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62E0FC" w14:textId="77777777" w:rsidR="005D7C0A" w:rsidRDefault="005D7C0A" w:rsidP="009F6A0C">
      <w:pPr>
        <w:pStyle w:val="Dateoncover"/>
      </w:pPr>
      <w:bookmarkStart w:id="0" w:name="_GoBack"/>
      <w:bookmarkEnd w:id="0"/>
    </w:p>
    <w:p w14:paraId="785E0B52" w14:textId="77777777" w:rsidR="005D7C0A" w:rsidRDefault="005D7C0A" w:rsidP="009F6A0C">
      <w:pPr>
        <w:pStyle w:val="Dateoncover"/>
      </w:pPr>
    </w:p>
    <w:p w14:paraId="4AE538A8" w14:textId="77777777" w:rsidR="005D7C0A" w:rsidRDefault="005D7C0A" w:rsidP="009F6A0C">
      <w:pPr>
        <w:pStyle w:val="Dateoncover"/>
      </w:pPr>
    </w:p>
    <w:p w14:paraId="0F6DCDCB" w14:textId="77777777" w:rsidR="00345CDF" w:rsidRPr="009F6A0C" w:rsidRDefault="00A0039E" w:rsidP="005E3231">
      <w:pPr>
        <w:jc w:val="right"/>
        <w:rPr>
          <w:rFonts w:cs="Arial"/>
          <w:bCs/>
          <w:color w:val="005A97"/>
          <w:kern w:val="32"/>
          <w:sz w:val="52"/>
          <w:szCs w:val="32"/>
        </w:rPr>
      </w:pPr>
      <w:r w:rsidRPr="009F6A0C">
        <w:rPr>
          <w:rFonts w:cs="Arial"/>
          <w:bCs/>
          <w:color w:val="005A97"/>
          <w:kern w:val="32"/>
          <w:sz w:val="52"/>
          <w:szCs w:val="32"/>
        </w:rPr>
        <w:t xml:space="preserve">Gippsland </w:t>
      </w:r>
      <w:r w:rsidR="008B27F6" w:rsidRPr="009F6A0C">
        <w:rPr>
          <w:rFonts w:cs="Arial"/>
          <w:bCs/>
          <w:color w:val="005A97"/>
          <w:kern w:val="32"/>
          <w:sz w:val="52"/>
          <w:szCs w:val="32"/>
        </w:rPr>
        <w:t>Region</w:t>
      </w:r>
    </w:p>
    <w:p w14:paraId="027C942E" w14:textId="3BCF2CC8" w:rsidR="005E3231" w:rsidRDefault="002B4FB1" w:rsidP="005E3231">
      <w:pPr>
        <w:jc w:val="right"/>
        <w:rPr>
          <w:rFonts w:cs="Arial"/>
          <w:bCs/>
          <w:color w:val="005A97"/>
          <w:kern w:val="32"/>
          <w:sz w:val="52"/>
          <w:szCs w:val="32"/>
        </w:rPr>
      </w:pPr>
      <w:r w:rsidRPr="009F6A0C">
        <w:rPr>
          <w:rFonts w:cs="Arial"/>
          <w:bCs/>
          <w:color w:val="005A97"/>
          <w:kern w:val="32"/>
          <w:sz w:val="52"/>
          <w:szCs w:val="32"/>
        </w:rPr>
        <w:t xml:space="preserve">Groundwater </w:t>
      </w:r>
      <w:r w:rsidR="008D2491" w:rsidRPr="009F6A0C">
        <w:rPr>
          <w:rFonts w:cs="Arial"/>
          <w:bCs/>
          <w:color w:val="005A97"/>
          <w:kern w:val="32"/>
          <w:sz w:val="52"/>
          <w:szCs w:val="32"/>
        </w:rPr>
        <w:t>sampling and characterisation for hydrocarbons</w:t>
      </w:r>
    </w:p>
    <w:p w14:paraId="01A87581" w14:textId="71EFF218" w:rsidR="009F6A0C" w:rsidRPr="009F6A0C" w:rsidRDefault="009F6A0C" w:rsidP="009F6A0C">
      <w:pPr>
        <w:jc w:val="right"/>
        <w:rPr>
          <w:rFonts w:cs="Arial"/>
          <w:b/>
          <w:bCs/>
          <w:color w:val="AEC12D" w:themeColor="text2"/>
          <w:sz w:val="26"/>
          <w:szCs w:val="26"/>
        </w:rPr>
      </w:pPr>
      <w:r>
        <w:rPr>
          <w:rFonts w:cs="Arial"/>
          <w:b/>
          <w:bCs/>
          <w:color w:val="AEC12D" w:themeColor="text2"/>
          <w:sz w:val="26"/>
          <w:szCs w:val="26"/>
        </w:rPr>
        <w:br/>
      </w:r>
    </w:p>
    <w:p w14:paraId="36B08871" w14:textId="77777777" w:rsidR="009F6A0C" w:rsidRPr="009F6A0C" w:rsidRDefault="009F6A0C" w:rsidP="009F6A0C">
      <w:pPr>
        <w:jc w:val="right"/>
        <w:rPr>
          <w:rFonts w:cs="Arial"/>
          <w:b/>
          <w:bCs/>
          <w:color w:val="AEC12D" w:themeColor="text2"/>
          <w:sz w:val="26"/>
          <w:szCs w:val="26"/>
        </w:rPr>
      </w:pPr>
    </w:p>
    <w:p w14:paraId="2D6F21D5" w14:textId="77777777" w:rsidR="009F6A0C" w:rsidRPr="009F6A0C" w:rsidRDefault="009F6A0C" w:rsidP="009F6A0C">
      <w:pPr>
        <w:pStyle w:val="Dateoncover"/>
      </w:pPr>
      <w:r w:rsidRPr="009F6A0C">
        <w:t>June 2015</w:t>
      </w:r>
    </w:p>
    <w:p w14:paraId="07F71D8D" w14:textId="77777777" w:rsidR="00DB78E4" w:rsidRDefault="00DB78E4" w:rsidP="004703D4"/>
    <w:p w14:paraId="2E356857" w14:textId="77777777" w:rsidR="00DB78E4" w:rsidRDefault="00DB78E4" w:rsidP="004703D4"/>
    <w:p w14:paraId="51F09B56" w14:textId="77777777" w:rsidR="00DB78E4" w:rsidRDefault="00DB78E4" w:rsidP="004703D4">
      <w:pPr>
        <w:sectPr w:rsidR="00DB78E4" w:rsidSect="0060272A">
          <w:headerReference w:type="default" r:id="rId11"/>
          <w:footerReference w:type="default" r:id="rId12"/>
          <w:headerReference w:type="first" r:id="rId13"/>
          <w:footerReference w:type="first" r:id="rId14"/>
          <w:pgSz w:w="11906" w:h="16838" w:code="9"/>
          <w:pgMar w:top="2268" w:right="1134" w:bottom="1134" w:left="1134" w:header="567" w:footer="397" w:gutter="0"/>
          <w:pgNumType w:start="1"/>
          <w:cols w:space="708"/>
          <w:titlePg/>
          <w:docGrid w:linePitch="360"/>
        </w:sectPr>
      </w:pPr>
    </w:p>
    <w:p w14:paraId="6E9ACF31" w14:textId="77777777" w:rsidR="00410E03" w:rsidRPr="007A07BC" w:rsidRDefault="00410E03" w:rsidP="009F6A0C">
      <w:pPr>
        <w:pStyle w:val="Heading4"/>
      </w:pPr>
      <w:r w:rsidRPr="007A07BC">
        <w:lastRenderedPageBreak/>
        <w:t>Acknowledgements</w:t>
      </w:r>
    </w:p>
    <w:p w14:paraId="440B8190" w14:textId="10B0DFA8" w:rsidR="00410E03" w:rsidRDefault="00410E03" w:rsidP="00410E03">
      <w:r>
        <w:t xml:space="preserve">This report has been prepared by Jacobs (Australia) Pty Ltd for the Department of Environment, Land, </w:t>
      </w:r>
      <w:r w:rsidR="009F6A0C">
        <w:br/>
      </w:r>
      <w:r>
        <w:t xml:space="preserve">Water and Planning in collaboration with the Department of Economic Development, Jobs, Transport </w:t>
      </w:r>
      <w:r w:rsidR="009F6A0C">
        <w:br/>
      </w:r>
      <w:r>
        <w:t xml:space="preserve">and Resources.   </w:t>
      </w:r>
    </w:p>
    <w:p w14:paraId="20F64470" w14:textId="77777777" w:rsidR="005A3AB5" w:rsidRDefault="005A3AB5">
      <w:pPr>
        <w:rPr>
          <w:rFonts w:cs="Arial"/>
          <w:bCs/>
          <w:iCs/>
          <w:color w:val="AEC12D"/>
          <w:sz w:val="32"/>
          <w:szCs w:val="28"/>
        </w:rPr>
      </w:pPr>
      <w:r>
        <w:br w:type="page"/>
      </w:r>
    </w:p>
    <w:p w14:paraId="21E9BFCA" w14:textId="77777777" w:rsidR="001B5EB5" w:rsidRDefault="001B5EB5" w:rsidP="00544AE6">
      <w:pPr>
        <w:pStyle w:val="H2notinTOC"/>
        <w:rPr>
          <w:highlight w:val="yellow"/>
        </w:rPr>
        <w:sectPr w:rsidR="001B5EB5" w:rsidSect="00945C14">
          <w:footerReference w:type="default" r:id="rId15"/>
          <w:headerReference w:type="first" r:id="rId16"/>
          <w:footerReference w:type="first" r:id="rId17"/>
          <w:pgSz w:w="11906" w:h="16838" w:code="9"/>
          <w:pgMar w:top="2268" w:right="1134" w:bottom="1134" w:left="1134" w:header="567" w:footer="397" w:gutter="0"/>
          <w:pgNumType w:start="1"/>
          <w:cols w:space="708"/>
          <w:titlePg/>
          <w:docGrid w:linePitch="360"/>
        </w:sectPr>
      </w:pPr>
    </w:p>
    <w:p w14:paraId="7CE5AAA0" w14:textId="77777777" w:rsidR="00844650" w:rsidRPr="009F6A0C" w:rsidRDefault="00E86EEC" w:rsidP="009F6A0C">
      <w:pPr>
        <w:pStyle w:val="H1notinTOC"/>
      </w:pPr>
      <w:r>
        <w:lastRenderedPageBreak/>
        <w:t>Conten</w:t>
      </w:r>
      <w:r w:rsidRPr="009F6A0C">
        <w:t>ts</w:t>
      </w:r>
    </w:p>
    <w:p w14:paraId="6C80E3BB" w14:textId="789D2546" w:rsidR="009F6A0C" w:rsidRDefault="009F6A0C" w:rsidP="009F6A0C">
      <w:pPr>
        <w:pStyle w:val="TOC2"/>
      </w:pPr>
      <w:r>
        <w:t>Figures</w:t>
      </w:r>
      <w:r>
        <w:tab/>
        <w:t>3</w:t>
      </w:r>
    </w:p>
    <w:p w14:paraId="27AD6383" w14:textId="4352FE90" w:rsidR="009F6A0C" w:rsidRPr="009F6A0C" w:rsidRDefault="009F6A0C" w:rsidP="009F6A0C">
      <w:pPr>
        <w:pStyle w:val="TOC2"/>
      </w:pPr>
      <w:r>
        <w:t>Tables</w:t>
      </w:r>
      <w:r>
        <w:tab/>
        <w:t>4</w:t>
      </w:r>
    </w:p>
    <w:p w14:paraId="4FC30DAE" w14:textId="77777777" w:rsidR="00004875" w:rsidRDefault="00EB6F5B" w:rsidP="00F67BE4">
      <w:pPr>
        <w:pStyle w:val="TOC1"/>
        <w:rPr>
          <w:rFonts w:asciiTheme="minorHAnsi" w:eastAsiaTheme="minorEastAsia" w:hAnsiTheme="minorHAnsi" w:cstheme="minorBidi"/>
          <w:color w:val="auto"/>
          <w:lang w:val="en-AU"/>
        </w:rPr>
      </w:pPr>
      <w:r w:rsidRPr="00C17E62">
        <w:rPr>
          <w:rFonts w:cs="Arial"/>
        </w:rPr>
        <w:fldChar w:fldCharType="begin"/>
      </w:r>
      <w:r w:rsidRPr="00C17E62">
        <w:rPr>
          <w:rFonts w:cs="Arial"/>
        </w:rPr>
        <w:instrText xml:space="preserve"> TOC \h \z \t "Heading 1,1,Heading 2,2,Head 1 x,1,Head 2 x.x,2" </w:instrText>
      </w:r>
      <w:r w:rsidRPr="00C17E62">
        <w:rPr>
          <w:rFonts w:cs="Arial"/>
        </w:rPr>
        <w:fldChar w:fldCharType="separate"/>
      </w:r>
      <w:hyperlink w:anchor="_Toc420327946" w:history="1">
        <w:r w:rsidR="00004875" w:rsidRPr="00065636">
          <w:rPr>
            <w:rStyle w:val="Hyperlink"/>
          </w:rPr>
          <w:t>Executive summary</w:t>
        </w:r>
        <w:r w:rsidR="00004875">
          <w:rPr>
            <w:webHidden/>
          </w:rPr>
          <w:tab/>
        </w:r>
        <w:r w:rsidR="00004875">
          <w:rPr>
            <w:webHidden/>
          </w:rPr>
          <w:fldChar w:fldCharType="begin"/>
        </w:r>
        <w:r w:rsidR="00004875">
          <w:rPr>
            <w:webHidden/>
          </w:rPr>
          <w:instrText xml:space="preserve"> PAGEREF _Toc420327946 \h </w:instrText>
        </w:r>
        <w:r w:rsidR="00004875">
          <w:rPr>
            <w:webHidden/>
          </w:rPr>
        </w:r>
        <w:r w:rsidR="00004875">
          <w:rPr>
            <w:webHidden/>
          </w:rPr>
          <w:fldChar w:fldCharType="separate"/>
        </w:r>
        <w:r w:rsidR="004B09AE">
          <w:rPr>
            <w:webHidden/>
          </w:rPr>
          <w:t>5</w:t>
        </w:r>
        <w:r w:rsidR="00004875">
          <w:rPr>
            <w:webHidden/>
          </w:rPr>
          <w:fldChar w:fldCharType="end"/>
        </w:r>
      </w:hyperlink>
    </w:p>
    <w:p w14:paraId="08F09B30" w14:textId="77777777" w:rsidR="00004875" w:rsidRDefault="003452AF" w:rsidP="00F67BE4">
      <w:pPr>
        <w:pStyle w:val="TOC1"/>
        <w:rPr>
          <w:rFonts w:asciiTheme="minorHAnsi" w:eastAsiaTheme="minorEastAsia" w:hAnsiTheme="minorHAnsi" w:cstheme="minorBidi"/>
          <w:color w:val="auto"/>
          <w:lang w:val="en-AU"/>
        </w:rPr>
      </w:pPr>
      <w:hyperlink w:anchor="_Toc420327947" w:history="1">
        <w:r w:rsidR="00004875" w:rsidRPr="00065636">
          <w:rPr>
            <w:rStyle w:val="Hyperlink"/>
          </w:rPr>
          <w:t>1</w:t>
        </w:r>
        <w:r w:rsidR="00004875">
          <w:rPr>
            <w:rFonts w:asciiTheme="minorHAnsi" w:eastAsiaTheme="minorEastAsia" w:hAnsiTheme="minorHAnsi" w:cstheme="minorBidi"/>
            <w:color w:val="auto"/>
            <w:lang w:val="en-AU"/>
          </w:rPr>
          <w:tab/>
        </w:r>
        <w:r w:rsidR="00004875" w:rsidRPr="00F67BE4">
          <w:t>Intro</w:t>
        </w:r>
        <w:r w:rsidR="00004875" w:rsidRPr="00065636">
          <w:rPr>
            <w:rStyle w:val="Hyperlink"/>
          </w:rPr>
          <w:t>duction</w:t>
        </w:r>
        <w:r w:rsidR="00004875">
          <w:rPr>
            <w:webHidden/>
          </w:rPr>
          <w:tab/>
        </w:r>
        <w:r w:rsidR="00004875">
          <w:rPr>
            <w:webHidden/>
          </w:rPr>
          <w:fldChar w:fldCharType="begin"/>
        </w:r>
        <w:r w:rsidR="00004875">
          <w:rPr>
            <w:webHidden/>
          </w:rPr>
          <w:instrText xml:space="preserve"> PAGEREF _Toc420327947 \h </w:instrText>
        </w:r>
        <w:r w:rsidR="00004875">
          <w:rPr>
            <w:webHidden/>
          </w:rPr>
        </w:r>
        <w:r w:rsidR="00004875">
          <w:rPr>
            <w:webHidden/>
          </w:rPr>
          <w:fldChar w:fldCharType="separate"/>
        </w:r>
        <w:r w:rsidR="004B09AE">
          <w:rPr>
            <w:webHidden/>
          </w:rPr>
          <w:t>8</w:t>
        </w:r>
        <w:r w:rsidR="00004875">
          <w:rPr>
            <w:webHidden/>
          </w:rPr>
          <w:fldChar w:fldCharType="end"/>
        </w:r>
      </w:hyperlink>
    </w:p>
    <w:p w14:paraId="117E4526" w14:textId="77777777" w:rsidR="00004875" w:rsidRDefault="003452AF" w:rsidP="00F67BE4">
      <w:pPr>
        <w:pStyle w:val="TOC1"/>
        <w:rPr>
          <w:rFonts w:asciiTheme="minorHAnsi" w:eastAsiaTheme="minorEastAsia" w:hAnsiTheme="minorHAnsi" w:cstheme="minorBidi"/>
          <w:color w:val="auto"/>
          <w:lang w:val="en-AU"/>
        </w:rPr>
      </w:pPr>
      <w:hyperlink w:anchor="_Toc420327948" w:history="1">
        <w:r w:rsidR="00004875" w:rsidRPr="00065636">
          <w:rPr>
            <w:rStyle w:val="Hyperlink"/>
          </w:rPr>
          <w:t>2</w:t>
        </w:r>
        <w:r w:rsidR="00004875">
          <w:rPr>
            <w:rFonts w:asciiTheme="minorHAnsi" w:eastAsiaTheme="minorEastAsia" w:hAnsiTheme="minorHAnsi" w:cstheme="minorBidi"/>
            <w:color w:val="auto"/>
            <w:lang w:val="en-AU"/>
          </w:rPr>
          <w:tab/>
        </w:r>
        <w:r w:rsidR="00004875" w:rsidRPr="00065636">
          <w:rPr>
            <w:rStyle w:val="Hyperlink"/>
          </w:rPr>
          <w:t>Literature review of hydrocarbon occurrence in groundwater</w:t>
        </w:r>
        <w:r w:rsidR="00004875">
          <w:rPr>
            <w:webHidden/>
          </w:rPr>
          <w:tab/>
        </w:r>
        <w:r w:rsidR="00004875">
          <w:rPr>
            <w:webHidden/>
          </w:rPr>
          <w:fldChar w:fldCharType="begin"/>
        </w:r>
        <w:r w:rsidR="00004875">
          <w:rPr>
            <w:webHidden/>
          </w:rPr>
          <w:instrText xml:space="preserve"> PAGEREF _Toc420327948 \h </w:instrText>
        </w:r>
        <w:r w:rsidR="00004875">
          <w:rPr>
            <w:webHidden/>
          </w:rPr>
        </w:r>
        <w:r w:rsidR="00004875">
          <w:rPr>
            <w:webHidden/>
          </w:rPr>
          <w:fldChar w:fldCharType="separate"/>
        </w:r>
        <w:r w:rsidR="004B09AE">
          <w:rPr>
            <w:webHidden/>
          </w:rPr>
          <w:t>10</w:t>
        </w:r>
        <w:r w:rsidR="00004875">
          <w:rPr>
            <w:webHidden/>
          </w:rPr>
          <w:fldChar w:fldCharType="end"/>
        </w:r>
      </w:hyperlink>
    </w:p>
    <w:p w14:paraId="342F8BF0" w14:textId="77777777" w:rsidR="00004875" w:rsidRDefault="003452AF">
      <w:pPr>
        <w:pStyle w:val="TOC2"/>
        <w:rPr>
          <w:rFonts w:asciiTheme="minorHAnsi" w:hAnsiTheme="minorHAnsi"/>
          <w:sz w:val="22"/>
        </w:rPr>
      </w:pPr>
      <w:hyperlink w:anchor="_Toc420327949" w:history="1">
        <w:r w:rsidR="00004875" w:rsidRPr="00065636">
          <w:rPr>
            <w:rStyle w:val="Hyperlink"/>
          </w:rPr>
          <w:t>2.1</w:t>
        </w:r>
        <w:r w:rsidR="00004875">
          <w:rPr>
            <w:rFonts w:asciiTheme="minorHAnsi" w:hAnsiTheme="minorHAnsi"/>
            <w:sz w:val="22"/>
          </w:rPr>
          <w:tab/>
        </w:r>
        <w:r w:rsidR="00004875" w:rsidRPr="00065636">
          <w:rPr>
            <w:rStyle w:val="Hyperlink"/>
          </w:rPr>
          <w:t>Gippsland region – aquifer overview</w:t>
        </w:r>
        <w:r w:rsidR="00004875">
          <w:rPr>
            <w:webHidden/>
          </w:rPr>
          <w:tab/>
        </w:r>
        <w:r w:rsidR="00004875">
          <w:rPr>
            <w:webHidden/>
          </w:rPr>
          <w:fldChar w:fldCharType="begin"/>
        </w:r>
        <w:r w:rsidR="00004875">
          <w:rPr>
            <w:webHidden/>
          </w:rPr>
          <w:instrText xml:space="preserve"> PAGEREF _Toc420327949 \h </w:instrText>
        </w:r>
        <w:r w:rsidR="00004875">
          <w:rPr>
            <w:webHidden/>
          </w:rPr>
        </w:r>
        <w:r w:rsidR="00004875">
          <w:rPr>
            <w:webHidden/>
          </w:rPr>
          <w:fldChar w:fldCharType="separate"/>
        </w:r>
        <w:r w:rsidR="004B09AE">
          <w:rPr>
            <w:webHidden/>
          </w:rPr>
          <w:t>11</w:t>
        </w:r>
        <w:r w:rsidR="00004875">
          <w:rPr>
            <w:webHidden/>
          </w:rPr>
          <w:fldChar w:fldCharType="end"/>
        </w:r>
      </w:hyperlink>
    </w:p>
    <w:p w14:paraId="1F183475" w14:textId="77777777" w:rsidR="00004875" w:rsidRDefault="003452AF">
      <w:pPr>
        <w:pStyle w:val="TOC2"/>
        <w:rPr>
          <w:rFonts w:asciiTheme="minorHAnsi" w:hAnsiTheme="minorHAnsi"/>
          <w:sz w:val="22"/>
        </w:rPr>
      </w:pPr>
      <w:hyperlink w:anchor="_Toc420327950" w:history="1">
        <w:r w:rsidR="00004875" w:rsidRPr="00065636">
          <w:rPr>
            <w:rStyle w:val="Hyperlink"/>
          </w:rPr>
          <w:t>2.2</w:t>
        </w:r>
        <w:r w:rsidR="00004875">
          <w:rPr>
            <w:rFonts w:asciiTheme="minorHAnsi" w:hAnsiTheme="minorHAnsi"/>
            <w:sz w:val="22"/>
          </w:rPr>
          <w:tab/>
        </w:r>
        <w:r w:rsidR="00004875" w:rsidRPr="00065636">
          <w:rPr>
            <w:rStyle w:val="Hyperlink"/>
          </w:rPr>
          <w:t>Gippsland region - hydrocarbon occurrence</w:t>
        </w:r>
        <w:r w:rsidR="00004875">
          <w:rPr>
            <w:webHidden/>
          </w:rPr>
          <w:tab/>
        </w:r>
        <w:r w:rsidR="00004875">
          <w:rPr>
            <w:webHidden/>
          </w:rPr>
          <w:fldChar w:fldCharType="begin"/>
        </w:r>
        <w:r w:rsidR="00004875">
          <w:rPr>
            <w:webHidden/>
          </w:rPr>
          <w:instrText xml:space="preserve"> PAGEREF _Toc420327950 \h </w:instrText>
        </w:r>
        <w:r w:rsidR="00004875">
          <w:rPr>
            <w:webHidden/>
          </w:rPr>
        </w:r>
        <w:r w:rsidR="00004875">
          <w:rPr>
            <w:webHidden/>
          </w:rPr>
          <w:fldChar w:fldCharType="separate"/>
        </w:r>
        <w:r w:rsidR="004B09AE">
          <w:rPr>
            <w:webHidden/>
          </w:rPr>
          <w:t>15</w:t>
        </w:r>
        <w:r w:rsidR="00004875">
          <w:rPr>
            <w:webHidden/>
          </w:rPr>
          <w:fldChar w:fldCharType="end"/>
        </w:r>
      </w:hyperlink>
    </w:p>
    <w:p w14:paraId="7EA11DCE" w14:textId="77777777" w:rsidR="00004875" w:rsidRDefault="003452AF">
      <w:pPr>
        <w:pStyle w:val="TOC2"/>
        <w:rPr>
          <w:rFonts w:asciiTheme="minorHAnsi" w:hAnsiTheme="minorHAnsi"/>
          <w:sz w:val="22"/>
        </w:rPr>
      </w:pPr>
      <w:hyperlink w:anchor="_Toc420327951" w:history="1">
        <w:r w:rsidR="00004875" w:rsidRPr="00065636">
          <w:rPr>
            <w:rStyle w:val="Hyperlink"/>
          </w:rPr>
          <w:t>2.3</w:t>
        </w:r>
        <w:r w:rsidR="00004875">
          <w:rPr>
            <w:rFonts w:asciiTheme="minorHAnsi" w:hAnsiTheme="minorHAnsi"/>
            <w:sz w:val="22"/>
          </w:rPr>
          <w:tab/>
        </w:r>
        <w:r w:rsidR="00004875" w:rsidRPr="00065636">
          <w:rPr>
            <w:rStyle w:val="Hyperlink"/>
          </w:rPr>
          <w:t>Onshore natural gas prospectivity</w:t>
        </w:r>
        <w:r w:rsidR="00004875">
          <w:rPr>
            <w:webHidden/>
          </w:rPr>
          <w:tab/>
        </w:r>
        <w:r w:rsidR="00004875">
          <w:rPr>
            <w:webHidden/>
          </w:rPr>
          <w:fldChar w:fldCharType="begin"/>
        </w:r>
        <w:r w:rsidR="00004875">
          <w:rPr>
            <w:webHidden/>
          </w:rPr>
          <w:instrText xml:space="preserve"> PAGEREF _Toc420327951 \h </w:instrText>
        </w:r>
        <w:r w:rsidR="00004875">
          <w:rPr>
            <w:webHidden/>
          </w:rPr>
        </w:r>
        <w:r w:rsidR="00004875">
          <w:rPr>
            <w:webHidden/>
          </w:rPr>
          <w:fldChar w:fldCharType="separate"/>
        </w:r>
        <w:r w:rsidR="004B09AE">
          <w:rPr>
            <w:webHidden/>
          </w:rPr>
          <w:t>19</w:t>
        </w:r>
        <w:r w:rsidR="00004875">
          <w:rPr>
            <w:webHidden/>
          </w:rPr>
          <w:fldChar w:fldCharType="end"/>
        </w:r>
      </w:hyperlink>
    </w:p>
    <w:p w14:paraId="0601559C" w14:textId="77777777" w:rsidR="00004875" w:rsidRDefault="003452AF">
      <w:pPr>
        <w:pStyle w:val="TOC2"/>
        <w:rPr>
          <w:rFonts w:asciiTheme="minorHAnsi" w:hAnsiTheme="minorHAnsi"/>
          <w:sz w:val="22"/>
        </w:rPr>
      </w:pPr>
      <w:hyperlink w:anchor="_Toc420327952" w:history="1">
        <w:r w:rsidR="00004875" w:rsidRPr="00065636">
          <w:rPr>
            <w:rStyle w:val="Hyperlink"/>
          </w:rPr>
          <w:t>2.4</w:t>
        </w:r>
        <w:r w:rsidR="00004875">
          <w:rPr>
            <w:rFonts w:asciiTheme="minorHAnsi" w:hAnsiTheme="minorHAnsi"/>
            <w:sz w:val="22"/>
          </w:rPr>
          <w:tab/>
        </w:r>
        <w:r w:rsidR="00004875" w:rsidRPr="00065636">
          <w:rPr>
            <w:rStyle w:val="Hyperlink"/>
          </w:rPr>
          <w:t>Groundwater chemistry sampling suite</w:t>
        </w:r>
        <w:r w:rsidR="00004875">
          <w:rPr>
            <w:webHidden/>
          </w:rPr>
          <w:tab/>
        </w:r>
        <w:r w:rsidR="00004875">
          <w:rPr>
            <w:webHidden/>
          </w:rPr>
          <w:fldChar w:fldCharType="begin"/>
        </w:r>
        <w:r w:rsidR="00004875">
          <w:rPr>
            <w:webHidden/>
          </w:rPr>
          <w:instrText xml:space="preserve"> PAGEREF _Toc420327952 \h </w:instrText>
        </w:r>
        <w:r w:rsidR="00004875">
          <w:rPr>
            <w:webHidden/>
          </w:rPr>
        </w:r>
        <w:r w:rsidR="00004875">
          <w:rPr>
            <w:webHidden/>
          </w:rPr>
          <w:fldChar w:fldCharType="separate"/>
        </w:r>
        <w:r w:rsidR="004B09AE">
          <w:rPr>
            <w:webHidden/>
          </w:rPr>
          <w:t>21</w:t>
        </w:r>
        <w:r w:rsidR="00004875">
          <w:rPr>
            <w:webHidden/>
          </w:rPr>
          <w:fldChar w:fldCharType="end"/>
        </w:r>
      </w:hyperlink>
    </w:p>
    <w:p w14:paraId="7C3DF931" w14:textId="77777777" w:rsidR="00004875" w:rsidRDefault="003452AF">
      <w:pPr>
        <w:pStyle w:val="TOC2"/>
        <w:rPr>
          <w:rFonts w:asciiTheme="minorHAnsi" w:hAnsiTheme="minorHAnsi"/>
          <w:sz w:val="22"/>
        </w:rPr>
      </w:pPr>
      <w:hyperlink w:anchor="_Toc420327953" w:history="1">
        <w:r w:rsidR="00004875" w:rsidRPr="00065636">
          <w:rPr>
            <w:rStyle w:val="Hyperlink"/>
          </w:rPr>
          <w:t>2.5</w:t>
        </w:r>
        <w:r w:rsidR="00004875">
          <w:rPr>
            <w:rFonts w:asciiTheme="minorHAnsi" w:hAnsiTheme="minorHAnsi"/>
            <w:sz w:val="22"/>
          </w:rPr>
          <w:tab/>
        </w:r>
        <w:r w:rsidR="00004875" w:rsidRPr="00065636">
          <w:rPr>
            <w:rStyle w:val="Hyperlink"/>
          </w:rPr>
          <w:t>Summary of literature review</w:t>
        </w:r>
        <w:r w:rsidR="00004875">
          <w:rPr>
            <w:webHidden/>
          </w:rPr>
          <w:tab/>
        </w:r>
        <w:r w:rsidR="00004875">
          <w:rPr>
            <w:webHidden/>
          </w:rPr>
          <w:fldChar w:fldCharType="begin"/>
        </w:r>
        <w:r w:rsidR="00004875">
          <w:rPr>
            <w:webHidden/>
          </w:rPr>
          <w:instrText xml:space="preserve"> PAGEREF _Toc420327953 \h </w:instrText>
        </w:r>
        <w:r w:rsidR="00004875">
          <w:rPr>
            <w:webHidden/>
          </w:rPr>
        </w:r>
        <w:r w:rsidR="00004875">
          <w:rPr>
            <w:webHidden/>
          </w:rPr>
          <w:fldChar w:fldCharType="separate"/>
        </w:r>
        <w:r w:rsidR="004B09AE">
          <w:rPr>
            <w:webHidden/>
          </w:rPr>
          <w:t>25</w:t>
        </w:r>
        <w:r w:rsidR="00004875">
          <w:rPr>
            <w:webHidden/>
          </w:rPr>
          <w:fldChar w:fldCharType="end"/>
        </w:r>
      </w:hyperlink>
    </w:p>
    <w:p w14:paraId="708DBD7E" w14:textId="77777777" w:rsidR="00004875" w:rsidRDefault="003452AF" w:rsidP="00F67BE4">
      <w:pPr>
        <w:pStyle w:val="TOC1"/>
        <w:rPr>
          <w:rFonts w:asciiTheme="minorHAnsi" w:eastAsiaTheme="minorEastAsia" w:hAnsiTheme="minorHAnsi" w:cstheme="minorBidi"/>
          <w:color w:val="auto"/>
          <w:lang w:val="en-AU"/>
        </w:rPr>
      </w:pPr>
      <w:hyperlink w:anchor="_Toc420327954" w:history="1">
        <w:r w:rsidR="00004875" w:rsidRPr="00065636">
          <w:rPr>
            <w:rStyle w:val="Hyperlink"/>
          </w:rPr>
          <w:t>3</w:t>
        </w:r>
        <w:r w:rsidR="00004875">
          <w:rPr>
            <w:rFonts w:asciiTheme="minorHAnsi" w:eastAsiaTheme="minorEastAsia" w:hAnsiTheme="minorHAnsi" w:cstheme="minorBidi"/>
            <w:color w:val="auto"/>
            <w:lang w:val="en-AU"/>
          </w:rPr>
          <w:tab/>
        </w:r>
        <w:r w:rsidR="00004875" w:rsidRPr="00065636">
          <w:rPr>
            <w:rStyle w:val="Hyperlink"/>
          </w:rPr>
          <w:t>Bore selection</w:t>
        </w:r>
        <w:r w:rsidR="00004875">
          <w:rPr>
            <w:webHidden/>
          </w:rPr>
          <w:tab/>
        </w:r>
        <w:r w:rsidR="00004875">
          <w:rPr>
            <w:webHidden/>
          </w:rPr>
          <w:fldChar w:fldCharType="begin"/>
        </w:r>
        <w:r w:rsidR="00004875">
          <w:rPr>
            <w:webHidden/>
          </w:rPr>
          <w:instrText xml:space="preserve"> PAGEREF _Toc420327954 \h </w:instrText>
        </w:r>
        <w:r w:rsidR="00004875">
          <w:rPr>
            <w:webHidden/>
          </w:rPr>
        </w:r>
        <w:r w:rsidR="00004875">
          <w:rPr>
            <w:webHidden/>
          </w:rPr>
          <w:fldChar w:fldCharType="separate"/>
        </w:r>
        <w:r w:rsidR="004B09AE">
          <w:rPr>
            <w:webHidden/>
          </w:rPr>
          <w:t>26</w:t>
        </w:r>
        <w:r w:rsidR="00004875">
          <w:rPr>
            <w:webHidden/>
          </w:rPr>
          <w:fldChar w:fldCharType="end"/>
        </w:r>
      </w:hyperlink>
    </w:p>
    <w:p w14:paraId="08AB6BCF" w14:textId="77777777" w:rsidR="00004875" w:rsidRDefault="003452AF">
      <w:pPr>
        <w:pStyle w:val="TOC2"/>
        <w:rPr>
          <w:rFonts w:asciiTheme="minorHAnsi" w:hAnsiTheme="minorHAnsi"/>
          <w:sz w:val="22"/>
        </w:rPr>
      </w:pPr>
      <w:hyperlink w:anchor="_Toc420327955" w:history="1">
        <w:r w:rsidR="00004875" w:rsidRPr="00065636">
          <w:rPr>
            <w:rStyle w:val="Hyperlink"/>
          </w:rPr>
          <w:t>3.1</w:t>
        </w:r>
        <w:r w:rsidR="00004875">
          <w:rPr>
            <w:rFonts w:asciiTheme="minorHAnsi" w:hAnsiTheme="minorHAnsi"/>
            <w:sz w:val="22"/>
          </w:rPr>
          <w:tab/>
        </w:r>
        <w:r w:rsidR="00004875" w:rsidRPr="00065636">
          <w:rPr>
            <w:rStyle w:val="Hyperlink"/>
          </w:rPr>
          <w:t>Selection criteria</w:t>
        </w:r>
        <w:r w:rsidR="00004875">
          <w:rPr>
            <w:webHidden/>
          </w:rPr>
          <w:tab/>
        </w:r>
        <w:r w:rsidR="00004875">
          <w:rPr>
            <w:webHidden/>
          </w:rPr>
          <w:fldChar w:fldCharType="begin"/>
        </w:r>
        <w:r w:rsidR="00004875">
          <w:rPr>
            <w:webHidden/>
          </w:rPr>
          <w:instrText xml:space="preserve"> PAGEREF _Toc420327955 \h </w:instrText>
        </w:r>
        <w:r w:rsidR="00004875">
          <w:rPr>
            <w:webHidden/>
          </w:rPr>
        </w:r>
        <w:r w:rsidR="00004875">
          <w:rPr>
            <w:webHidden/>
          </w:rPr>
          <w:fldChar w:fldCharType="separate"/>
        </w:r>
        <w:r w:rsidR="004B09AE">
          <w:rPr>
            <w:webHidden/>
          </w:rPr>
          <w:t>26</w:t>
        </w:r>
        <w:r w:rsidR="00004875">
          <w:rPr>
            <w:webHidden/>
          </w:rPr>
          <w:fldChar w:fldCharType="end"/>
        </w:r>
      </w:hyperlink>
    </w:p>
    <w:p w14:paraId="3353A05E" w14:textId="77777777" w:rsidR="00004875" w:rsidRDefault="003452AF">
      <w:pPr>
        <w:pStyle w:val="TOC2"/>
        <w:rPr>
          <w:rFonts w:asciiTheme="minorHAnsi" w:hAnsiTheme="minorHAnsi"/>
          <w:sz w:val="22"/>
        </w:rPr>
      </w:pPr>
      <w:hyperlink w:anchor="_Toc420327956" w:history="1">
        <w:r w:rsidR="00004875" w:rsidRPr="00065636">
          <w:rPr>
            <w:rStyle w:val="Hyperlink"/>
          </w:rPr>
          <w:t>3.2</w:t>
        </w:r>
        <w:r w:rsidR="00004875">
          <w:rPr>
            <w:rFonts w:asciiTheme="minorHAnsi" w:hAnsiTheme="minorHAnsi"/>
            <w:sz w:val="22"/>
          </w:rPr>
          <w:tab/>
        </w:r>
        <w:r w:rsidR="00004875" w:rsidRPr="00065636">
          <w:rPr>
            <w:rStyle w:val="Hyperlink"/>
          </w:rPr>
          <w:t>Water asset identification</w:t>
        </w:r>
        <w:r w:rsidR="00004875">
          <w:rPr>
            <w:webHidden/>
          </w:rPr>
          <w:tab/>
        </w:r>
        <w:r w:rsidR="00004875">
          <w:rPr>
            <w:webHidden/>
          </w:rPr>
          <w:fldChar w:fldCharType="begin"/>
        </w:r>
        <w:r w:rsidR="00004875">
          <w:rPr>
            <w:webHidden/>
          </w:rPr>
          <w:instrText xml:space="preserve"> PAGEREF _Toc420327956 \h </w:instrText>
        </w:r>
        <w:r w:rsidR="00004875">
          <w:rPr>
            <w:webHidden/>
          </w:rPr>
        </w:r>
        <w:r w:rsidR="00004875">
          <w:rPr>
            <w:webHidden/>
          </w:rPr>
          <w:fldChar w:fldCharType="separate"/>
        </w:r>
        <w:r w:rsidR="004B09AE">
          <w:rPr>
            <w:webHidden/>
          </w:rPr>
          <w:t>27</w:t>
        </w:r>
        <w:r w:rsidR="00004875">
          <w:rPr>
            <w:webHidden/>
          </w:rPr>
          <w:fldChar w:fldCharType="end"/>
        </w:r>
      </w:hyperlink>
    </w:p>
    <w:p w14:paraId="2A3C0A85" w14:textId="77777777" w:rsidR="00004875" w:rsidRDefault="003452AF">
      <w:pPr>
        <w:pStyle w:val="TOC2"/>
        <w:rPr>
          <w:rFonts w:asciiTheme="minorHAnsi" w:hAnsiTheme="minorHAnsi"/>
          <w:sz w:val="22"/>
        </w:rPr>
      </w:pPr>
      <w:hyperlink w:anchor="_Toc420327957" w:history="1">
        <w:r w:rsidR="00004875" w:rsidRPr="00065636">
          <w:rPr>
            <w:rStyle w:val="Hyperlink"/>
          </w:rPr>
          <w:t>3.3</w:t>
        </w:r>
        <w:r w:rsidR="00004875">
          <w:rPr>
            <w:rFonts w:asciiTheme="minorHAnsi" w:hAnsiTheme="minorHAnsi"/>
            <w:sz w:val="22"/>
          </w:rPr>
          <w:tab/>
        </w:r>
        <w:r w:rsidR="00004875" w:rsidRPr="00065636">
          <w:rPr>
            <w:rStyle w:val="Hyperlink"/>
          </w:rPr>
          <w:t>Aquifers</w:t>
        </w:r>
        <w:r w:rsidR="00004875">
          <w:rPr>
            <w:webHidden/>
          </w:rPr>
          <w:tab/>
        </w:r>
        <w:r w:rsidR="00004875">
          <w:rPr>
            <w:webHidden/>
          </w:rPr>
          <w:fldChar w:fldCharType="begin"/>
        </w:r>
        <w:r w:rsidR="00004875">
          <w:rPr>
            <w:webHidden/>
          </w:rPr>
          <w:instrText xml:space="preserve"> PAGEREF _Toc420327957 \h </w:instrText>
        </w:r>
        <w:r w:rsidR="00004875">
          <w:rPr>
            <w:webHidden/>
          </w:rPr>
        </w:r>
        <w:r w:rsidR="00004875">
          <w:rPr>
            <w:webHidden/>
          </w:rPr>
          <w:fldChar w:fldCharType="separate"/>
        </w:r>
        <w:r w:rsidR="004B09AE">
          <w:rPr>
            <w:webHidden/>
          </w:rPr>
          <w:t>30</w:t>
        </w:r>
        <w:r w:rsidR="00004875">
          <w:rPr>
            <w:webHidden/>
          </w:rPr>
          <w:fldChar w:fldCharType="end"/>
        </w:r>
      </w:hyperlink>
    </w:p>
    <w:p w14:paraId="5C6C5805" w14:textId="77777777" w:rsidR="00004875" w:rsidRDefault="003452AF">
      <w:pPr>
        <w:pStyle w:val="TOC2"/>
        <w:rPr>
          <w:rFonts w:asciiTheme="minorHAnsi" w:hAnsiTheme="minorHAnsi"/>
          <w:sz w:val="22"/>
        </w:rPr>
      </w:pPr>
      <w:hyperlink w:anchor="_Toc420327958" w:history="1">
        <w:r w:rsidR="00004875" w:rsidRPr="00065636">
          <w:rPr>
            <w:rStyle w:val="Hyperlink"/>
          </w:rPr>
          <w:t>3.4</w:t>
        </w:r>
        <w:r w:rsidR="00004875">
          <w:rPr>
            <w:rFonts w:asciiTheme="minorHAnsi" w:hAnsiTheme="minorHAnsi"/>
            <w:sz w:val="22"/>
          </w:rPr>
          <w:tab/>
        </w:r>
        <w:r w:rsidR="00004875" w:rsidRPr="00065636">
          <w:rPr>
            <w:rStyle w:val="Hyperlink"/>
          </w:rPr>
          <w:t>Naturally occurring hydrocarbon sites</w:t>
        </w:r>
        <w:r w:rsidR="00004875">
          <w:rPr>
            <w:webHidden/>
          </w:rPr>
          <w:tab/>
        </w:r>
        <w:r w:rsidR="00004875">
          <w:rPr>
            <w:webHidden/>
          </w:rPr>
          <w:fldChar w:fldCharType="begin"/>
        </w:r>
        <w:r w:rsidR="00004875">
          <w:rPr>
            <w:webHidden/>
          </w:rPr>
          <w:instrText xml:space="preserve"> PAGEREF _Toc420327958 \h </w:instrText>
        </w:r>
        <w:r w:rsidR="00004875">
          <w:rPr>
            <w:webHidden/>
          </w:rPr>
        </w:r>
        <w:r w:rsidR="00004875">
          <w:rPr>
            <w:webHidden/>
          </w:rPr>
          <w:fldChar w:fldCharType="separate"/>
        </w:r>
        <w:r w:rsidR="004B09AE">
          <w:rPr>
            <w:webHidden/>
          </w:rPr>
          <w:t>33</w:t>
        </w:r>
        <w:r w:rsidR="00004875">
          <w:rPr>
            <w:webHidden/>
          </w:rPr>
          <w:fldChar w:fldCharType="end"/>
        </w:r>
      </w:hyperlink>
    </w:p>
    <w:p w14:paraId="4379B180" w14:textId="77777777" w:rsidR="00004875" w:rsidRDefault="003452AF">
      <w:pPr>
        <w:pStyle w:val="TOC2"/>
        <w:rPr>
          <w:rFonts w:asciiTheme="minorHAnsi" w:hAnsiTheme="minorHAnsi"/>
          <w:sz w:val="22"/>
        </w:rPr>
      </w:pPr>
      <w:hyperlink w:anchor="_Toc420327959" w:history="1">
        <w:r w:rsidR="00004875" w:rsidRPr="00065636">
          <w:rPr>
            <w:rStyle w:val="Hyperlink"/>
          </w:rPr>
          <w:t>3.5</w:t>
        </w:r>
        <w:r w:rsidR="00004875">
          <w:rPr>
            <w:rFonts w:asciiTheme="minorHAnsi" w:hAnsiTheme="minorHAnsi"/>
            <w:sz w:val="22"/>
          </w:rPr>
          <w:tab/>
        </w:r>
        <w:r w:rsidR="00004875" w:rsidRPr="00065636">
          <w:rPr>
            <w:rStyle w:val="Hyperlink"/>
          </w:rPr>
          <w:t>Nested sites</w:t>
        </w:r>
        <w:r w:rsidR="00004875">
          <w:rPr>
            <w:webHidden/>
          </w:rPr>
          <w:tab/>
        </w:r>
        <w:r w:rsidR="00004875">
          <w:rPr>
            <w:webHidden/>
          </w:rPr>
          <w:fldChar w:fldCharType="begin"/>
        </w:r>
        <w:r w:rsidR="00004875">
          <w:rPr>
            <w:webHidden/>
          </w:rPr>
          <w:instrText xml:space="preserve"> PAGEREF _Toc420327959 \h </w:instrText>
        </w:r>
        <w:r w:rsidR="00004875">
          <w:rPr>
            <w:webHidden/>
          </w:rPr>
        </w:r>
        <w:r w:rsidR="00004875">
          <w:rPr>
            <w:webHidden/>
          </w:rPr>
          <w:fldChar w:fldCharType="separate"/>
        </w:r>
        <w:r w:rsidR="004B09AE">
          <w:rPr>
            <w:webHidden/>
          </w:rPr>
          <w:t>35</w:t>
        </w:r>
        <w:r w:rsidR="00004875">
          <w:rPr>
            <w:webHidden/>
          </w:rPr>
          <w:fldChar w:fldCharType="end"/>
        </w:r>
      </w:hyperlink>
    </w:p>
    <w:p w14:paraId="2E9B54BE" w14:textId="77777777" w:rsidR="00004875" w:rsidRDefault="003452AF">
      <w:pPr>
        <w:pStyle w:val="TOC2"/>
        <w:rPr>
          <w:rFonts w:asciiTheme="minorHAnsi" w:hAnsiTheme="minorHAnsi"/>
          <w:sz w:val="22"/>
        </w:rPr>
      </w:pPr>
      <w:hyperlink w:anchor="_Toc420327960" w:history="1">
        <w:r w:rsidR="00004875" w:rsidRPr="00065636">
          <w:rPr>
            <w:rStyle w:val="Hyperlink"/>
          </w:rPr>
          <w:t>3.6</w:t>
        </w:r>
        <w:r w:rsidR="00004875">
          <w:rPr>
            <w:rFonts w:asciiTheme="minorHAnsi" w:hAnsiTheme="minorHAnsi"/>
            <w:sz w:val="22"/>
          </w:rPr>
          <w:tab/>
        </w:r>
        <w:r w:rsidR="00004875" w:rsidRPr="00065636">
          <w:rPr>
            <w:rStyle w:val="Hyperlink"/>
          </w:rPr>
          <w:t>Summary of selected monitoring network</w:t>
        </w:r>
        <w:r w:rsidR="00004875">
          <w:rPr>
            <w:webHidden/>
          </w:rPr>
          <w:tab/>
        </w:r>
        <w:r w:rsidR="00004875">
          <w:rPr>
            <w:webHidden/>
          </w:rPr>
          <w:fldChar w:fldCharType="begin"/>
        </w:r>
        <w:r w:rsidR="00004875">
          <w:rPr>
            <w:webHidden/>
          </w:rPr>
          <w:instrText xml:space="preserve"> PAGEREF _Toc420327960 \h </w:instrText>
        </w:r>
        <w:r w:rsidR="00004875">
          <w:rPr>
            <w:webHidden/>
          </w:rPr>
        </w:r>
        <w:r w:rsidR="00004875">
          <w:rPr>
            <w:webHidden/>
          </w:rPr>
          <w:fldChar w:fldCharType="separate"/>
        </w:r>
        <w:r w:rsidR="004B09AE">
          <w:rPr>
            <w:webHidden/>
          </w:rPr>
          <w:t>36</w:t>
        </w:r>
        <w:r w:rsidR="00004875">
          <w:rPr>
            <w:webHidden/>
          </w:rPr>
          <w:fldChar w:fldCharType="end"/>
        </w:r>
      </w:hyperlink>
    </w:p>
    <w:p w14:paraId="180EBD51" w14:textId="77777777" w:rsidR="00004875" w:rsidRDefault="003452AF" w:rsidP="00F67BE4">
      <w:pPr>
        <w:pStyle w:val="TOC1"/>
        <w:rPr>
          <w:rFonts w:asciiTheme="minorHAnsi" w:eastAsiaTheme="minorEastAsia" w:hAnsiTheme="minorHAnsi" w:cstheme="minorBidi"/>
          <w:color w:val="auto"/>
          <w:lang w:val="en-AU"/>
        </w:rPr>
      </w:pPr>
      <w:hyperlink w:anchor="_Toc420327961" w:history="1">
        <w:r w:rsidR="00004875" w:rsidRPr="00065636">
          <w:rPr>
            <w:rStyle w:val="Hyperlink"/>
          </w:rPr>
          <w:t>4</w:t>
        </w:r>
        <w:r w:rsidR="00004875">
          <w:rPr>
            <w:rFonts w:asciiTheme="minorHAnsi" w:eastAsiaTheme="minorEastAsia" w:hAnsiTheme="minorHAnsi" w:cstheme="minorBidi"/>
            <w:color w:val="auto"/>
            <w:lang w:val="en-AU"/>
          </w:rPr>
          <w:tab/>
        </w:r>
        <w:r w:rsidR="00004875" w:rsidRPr="00065636">
          <w:rPr>
            <w:rStyle w:val="Hyperlink"/>
          </w:rPr>
          <w:t>Sampling method</w:t>
        </w:r>
        <w:r w:rsidR="00004875">
          <w:rPr>
            <w:webHidden/>
          </w:rPr>
          <w:tab/>
        </w:r>
        <w:r w:rsidR="00004875">
          <w:rPr>
            <w:webHidden/>
          </w:rPr>
          <w:fldChar w:fldCharType="begin"/>
        </w:r>
        <w:r w:rsidR="00004875">
          <w:rPr>
            <w:webHidden/>
          </w:rPr>
          <w:instrText xml:space="preserve"> PAGEREF _Toc420327961 \h </w:instrText>
        </w:r>
        <w:r w:rsidR="00004875">
          <w:rPr>
            <w:webHidden/>
          </w:rPr>
        </w:r>
        <w:r w:rsidR="00004875">
          <w:rPr>
            <w:webHidden/>
          </w:rPr>
          <w:fldChar w:fldCharType="separate"/>
        </w:r>
        <w:r w:rsidR="004B09AE">
          <w:rPr>
            <w:webHidden/>
          </w:rPr>
          <w:t>40</w:t>
        </w:r>
        <w:r w:rsidR="00004875">
          <w:rPr>
            <w:webHidden/>
          </w:rPr>
          <w:fldChar w:fldCharType="end"/>
        </w:r>
      </w:hyperlink>
    </w:p>
    <w:p w14:paraId="08817A10" w14:textId="77777777" w:rsidR="00004875" w:rsidRDefault="003452AF">
      <w:pPr>
        <w:pStyle w:val="TOC2"/>
        <w:rPr>
          <w:rFonts w:asciiTheme="minorHAnsi" w:hAnsiTheme="minorHAnsi"/>
          <w:sz w:val="22"/>
        </w:rPr>
      </w:pPr>
      <w:hyperlink w:anchor="_Toc420327962" w:history="1">
        <w:r w:rsidR="00004875" w:rsidRPr="00065636">
          <w:rPr>
            <w:rStyle w:val="Hyperlink"/>
          </w:rPr>
          <w:t>4.1</w:t>
        </w:r>
        <w:r w:rsidR="00004875">
          <w:rPr>
            <w:rFonts w:asciiTheme="minorHAnsi" w:hAnsiTheme="minorHAnsi"/>
            <w:sz w:val="22"/>
          </w:rPr>
          <w:tab/>
        </w:r>
        <w:r w:rsidR="00004875" w:rsidRPr="00065636">
          <w:rPr>
            <w:rStyle w:val="Hyperlink"/>
          </w:rPr>
          <w:t>Reporting of gas concentrations</w:t>
        </w:r>
        <w:r w:rsidR="00004875">
          <w:rPr>
            <w:webHidden/>
          </w:rPr>
          <w:tab/>
        </w:r>
        <w:r w:rsidR="00004875">
          <w:rPr>
            <w:webHidden/>
          </w:rPr>
          <w:fldChar w:fldCharType="begin"/>
        </w:r>
        <w:r w:rsidR="00004875">
          <w:rPr>
            <w:webHidden/>
          </w:rPr>
          <w:instrText xml:space="preserve"> PAGEREF _Toc420327962 \h </w:instrText>
        </w:r>
        <w:r w:rsidR="00004875">
          <w:rPr>
            <w:webHidden/>
          </w:rPr>
        </w:r>
        <w:r w:rsidR="00004875">
          <w:rPr>
            <w:webHidden/>
          </w:rPr>
          <w:fldChar w:fldCharType="separate"/>
        </w:r>
        <w:r w:rsidR="004B09AE">
          <w:rPr>
            <w:webHidden/>
          </w:rPr>
          <w:t>43</w:t>
        </w:r>
        <w:r w:rsidR="00004875">
          <w:rPr>
            <w:webHidden/>
          </w:rPr>
          <w:fldChar w:fldCharType="end"/>
        </w:r>
      </w:hyperlink>
    </w:p>
    <w:p w14:paraId="6A345CAD" w14:textId="77777777" w:rsidR="00004875" w:rsidRDefault="003452AF" w:rsidP="00F67BE4">
      <w:pPr>
        <w:pStyle w:val="TOC1"/>
        <w:rPr>
          <w:rFonts w:asciiTheme="minorHAnsi" w:eastAsiaTheme="minorEastAsia" w:hAnsiTheme="minorHAnsi" w:cstheme="minorBidi"/>
          <w:color w:val="auto"/>
          <w:lang w:val="en-AU"/>
        </w:rPr>
      </w:pPr>
      <w:hyperlink w:anchor="_Toc420327963" w:history="1">
        <w:r w:rsidR="00004875" w:rsidRPr="00065636">
          <w:rPr>
            <w:rStyle w:val="Hyperlink"/>
          </w:rPr>
          <w:t>5</w:t>
        </w:r>
        <w:r w:rsidR="00004875">
          <w:rPr>
            <w:rFonts w:asciiTheme="minorHAnsi" w:eastAsiaTheme="minorEastAsia" w:hAnsiTheme="minorHAnsi" w:cstheme="minorBidi"/>
            <w:color w:val="auto"/>
            <w:lang w:val="en-AU"/>
          </w:rPr>
          <w:tab/>
        </w:r>
        <w:r w:rsidR="00004875" w:rsidRPr="00065636">
          <w:rPr>
            <w:rStyle w:val="Hyperlink"/>
          </w:rPr>
          <w:t>Quality control and quality assurance</w:t>
        </w:r>
        <w:r w:rsidR="00004875">
          <w:rPr>
            <w:webHidden/>
          </w:rPr>
          <w:tab/>
        </w:r>
        <w:r w:rsidR="00004875">
          <w:rPr>
            <w:webHidden/>
          </w:rPr>
          <w:fldChar w:fldCharType="begin"/>
        </w:r>
        <w:r w:rsidR="00004875">
          <w:rPr>
            <w:webHidden/>
          </w:rPr>
          <w:instrText xml:space="preserve"> PAGEREF _Toc420327963 \h </w:instrText>
        </w:r>
        <w:r w:rsidR="00004875">
          <w:rPr>
            <w:webHidden/>
          </w:rPr>
        </w:r>
        <w:r w:rsidR="00004875">
          <w:rPr>
            <w:webHidden/>
          </w:rPr>
          <w:fldChar w:fldCharType="separate"/>
        </w:r>
        <w:r w:rsidR="004B09AE">
          <w:rPr>
            <w:webHidden/>
          </w:rPr>
          <w:t>44</w:t>
        </w:r>
        <w:r w:rsidR="00004875">
          <w:rPr>
            <w:webHidden/>
          </w:rPr>
          <w:fldChar w:fldCharType="end"/>
        </w:r>
      </w:hyperlink>
    </w:p>
    <w:p w14:paraId="75D440C5" w14:textId="77777777" w:rsidR="00004875" w:rsidRDefault="003452AF">
      <w:pPr>
        <w:pStyle w:val="TOC2"/>
        <w:rPr>
          <w:rFonts w:asciiTheme="minorHAnsi" w:hAnsiTheme="minorHAnsi"/>
          <w:sz w:val="22"/>
        </w:rPr>
      </w:pPr>
      <w:hyperlink w:anchor="_Toc420327964" w:history="1">
        <w:r w:rsidR="00004875" w:rsidRPr="00065636">
          <w:rPr>
            <w:rStyle w:val="Hyperlink"/>
          </w:rPr>
          <w:t>5.1</w:t>
        </w:r>
        <w:r w:rsidR="00004875">
          <w:rPr>
            <w:rFonts w:asciiTheme="minorHAnsi" w:hAnsiTheme="minorHAnsi"/>
            <w:sz w:val="22"/>
          </w:rPr>
          <w:tab/>
        </w:r>
        <w:r w:rsidR="00004875" w:rsidRPr="00065636">
          <w:rPr>
            <w:rStyle w:val="Hyperlink"/>
          </w:rPr>
          <w:t>Quality control/quality assurance types</w:t>
        </w:r>
        <w:r w:rsidR="00004875">
          <w:rPr>
            <w:webHidden/>
          </w:rPr>
          <w:tab/>
        </w:r>
        <w:r w:rsidR="00004875">
          <w:rPr>
            <w:webHidden/>
          </w:rPr>
          <w:fldChar w:fldCharType="begin"/>
        </w:r>
        <w:r w:rsidR="00004875">
          <w:rPr>
            <w:webHidden/>
          </w:rPr>
          <w:instrText xml:space="preserve"> PAGEREF _Toc420327964 \h </w:instrText>
        </w:r>
        <w:r w:rsidR="00004875">
          <w:rPr>
            <w:webHidden/>
          </w:rPr>
        </w:r>
        <w:r w:rsidR="00004875">
          <w:rPr>
            <w:webHidden/>
          </w:rPr>
          <w:fldChar w:fldCharType="separate"/>
        </w:r>
        <w:r w:rsidR="004B09AE">
          <w:rPr>
            <w:webHidden/>
          </w:rPr>
          <w:t>44</w:t>
        </w:r>
        <w:r w:rsidR="00004875">
          <w:rPr>
            <w:webHidden/>
          </w:rPr>
          <w:fldChar w:fldCharType="end"/>
        </w:r>
      </w:hyperlink>
    </w:p>
    <w:p w14:paraId="6AC5C34B" w14:textId="77777777" w:rsidR="00004875" w:rsidRDefault="003452AF">
      <w:pPr>
        <w:pStyle w:val="TOC2"/>
        <w:rPr>
          <w:rFonts w:asciiTheme="minorHAnsi" w:hAnsiTheme="minorHAnsi"/>
          <w:sz w:val="22"/>
        </w:rPr>
      </w:pPr>
      <w:hyperlink w:anchor="_Toc420327965" w:history="1">
        <w:r w:rsidR="00004875" w:rsidRPr="00065636">
          <w:rPr>
            <w:rStyle w:val="Hyperlink"/>
          </w:rPr>
          <w:t>5.2</w:t>
        </w:r>
        <w:r w:rsidR="00004875">
          <w:rPr>
            <w:rFonts w:asciiTheme="minorHAnsi" w:hAnsiTheme="minorHAnsi"/>
            <w:sz w:val="22"/>
          </w:rPr>
          <w:tab/>
        </w:r>
        <w:r w:rsidR="00004875" w:rsidRPr="00065636">
          <w:rPr>
            <w:rStyle w:val="Hyperlink"/>
          </w:rPr>
          <w:t>Acceptance criteria for quality control samples</w:t>
        </w:r>
        <w:r w:rsidR="00004875">
          <w:rPr>
            <w:webHidden/>
          </w:rPr>
          <w:tab/>
        </w:r>
        <w:r w:rsidR="00004875">
          <w:rPr>
            <w:webHidden/>
          </w:rPr>
          <w:fldChar w:fldCharType="begin"/>
        </w:r>
        <w:r w:rsidR="00004875">
          <w:rPr>
            <w:webHidden/>
          </w:rPr>
          <w:instrText xml:space="preserve"> PAGEREF _Toc420327965 \h </w:instrText>
        </w:r>
        <w:r w:rsidR="00004875">
          <w:rPr>
            <w:webHidden/>
          </w:rPr>
        </w:r>
        <w:r w:rsidR="00004875">
          <w:rPr>
            <w:webHidden/>
          </w:rPr>
          <w:fldChar w:fldCharType="separate"/>
        </w:r>
        <w:r w:rsidR="004B09AE">
          <w:rPr>
            <w:webHidden/>
          </w:rPr>
          <w:t>45</w:t>
        </w:r>
        <w:r w:rsidR="00004875">
          <w:rPr>
            <w:webHidden/>
          </w:rPr>
          <w:fldChar w:fldCharType="end"/>
        </w:r>
      </w:hyperlink>
    </w:p>
    <w:p w14:paraId="3FE20C82" w14:textId="77777777" w:rsidR="00004875" w:rsidRDefault="003452AF">
      <w:pPr>
        <w:pStyle w:val="TOC2"/>
        <w:rPr>
          <w:rFonts w:asciiTheme="minorHAnsi" w:hAnsiTheme="minorHAnsi"/>
          <w:sz w:val="22"/>
        </w:rPr>
      </w:pPr>
      <w:hyperlink w:anchor="_Toc420327966" w:history="1">
        <w:r w:rsidR="00004875" w:rsidRPr="00065636">
          <w:rPr>
            <w:rStyle w:val="Hyperlink"/>
          </w:rPr>
          <w:t>5.3</w:t>
        </w:r>
        <w:r w:rsidR="00004875">
          <w:rPr>
            <w:rFonts w:asciiTheme="minorHAnsi" w:hAnsiTheme="minorHAnsi"/>
            <w:sz w:val="22"/>
          </w:rPr>
          <w:tab/>
        </w:r>
        <w:r w:rsidR="00004875" w:rsidRPr="00065636">
          <w:rPr>
            <w:rStyle w:val="Hyperlink"/>
          </w:rPr>
          <w:t>QA/QC assessment</w:t>
        </w:r>
        <w:r w:rsidR="00004875">
          <w:rPr>
            <w:webHidden/>
          </w:rPr>
          <w:tab/>
        </w:r>
        <w:r w:rsidR="00004875">
          <w:rPr>
            <w:webHidden/>
          </w:rPr>
          <w:fldChar w:fldCharType="begin"/>
        </w:r>
        <w:r w:rsidR="00004875">
          <w:rPr>
            <w:webHidden/>
          </w:rPr>
          <w:instrText xml:space="preserve"> PAGEREF _Toc420327966 \h </w:instrText>
        </w:r>
        <w:r w:rsidR="00004875">
          <w:rPr>
            <w:webHidden/>
          </w:rPr>
        </w:r>
        <w:r w:rsidR="00004875">
          <w:rPr>
            <w:webHidden/>
          </w:rPr>
          <w:fldChar w:fldCharType="separate"/>
        </w:r>
        <w:r w:rsidR="004B09AE">
          <w:rPr>
            <w:webHidden/>
          </w:rPr>
          <w:t>45</w:t>
        </w:r>
        <w:r w:rsidR="00004875">
          <w:rPr>
            <w:webHidden/>
          </w:rPr>
          <w:fldChar w:fldCharType="end"/>
        </w:r>
      </w:hyperlink>
    </w:p>
    <w:p w14:paraId="5E069F3B" w14:textId="77777777" w:rsidR="00004875" w:rsidRDefault="003452AF" w:rsidP="00F67BE4">
      <w:pPr>
        <w:pStyle w:val="TOC1"/>
        <w:rPr>
          <w:rFonts w:asciiTheme="minorHAnsi" w:eastAsiaTheme="minorEastAsia" w:hAnsiTheme="minorHAnsi" w:cstheme="minorBidi"/>
          <w:color w:val="auto"/>
          <w:lang w:val="en-AU"/>
        </w:rPr>
      </w:pPr>
      <w:hyperlink w:anchor="_Toc420327967" w:history="1">
        <w:r w:rsidR="00004875" w:rsidRPr="00065636">
          <w:rPr>
            <w:rStyle w:val="Hyperlink"/>
          </w:rPr>
          <w:t>6</w:t>
        </w:r>
        <w:r w:rsidR="00004875">
          <w:rPr>
            <w:rFonts w:asciiTheme="minorHAnsi" w:eastAsiaTheme="minorEastAsia" w:hAnsiTheme="minorHAnsi" w:cstheme="minorBidi"/>
            <w:color w:val="auto"/>
            <w:lang w:val="en-AU"/>
          </w:rPr>
          <w:tab/>
        </w:r>
        <w:r w:rsidR="00004875" w:rsidRPr="00065636">
          <w:rPr>
            <w:rStyle w:val="Hyperlink"/>
          </w:rPr>
          <w:t>Groundwater sampling –  summary of results</w:t>
        </w:r>
        <w:r w:rsidR="00004875">
          <w:rPr>
            <w:webHidden/>
          </w:rPr>
          <w:tab/>
        </w:r>
        <w:r w:rsidR="00004875">
          <w:rPr>
            <w:webHidden/>
          </w:rPr>
          <w:fldChar w:fldCharType="begin"/>
        </w:r>
        <w:r w:rsidR="00004875">
          <w:rPr>
            <w:webHidden/>
          </w:rPr>
          <w:instrText xml:space="preserve"> PAGEREF _Toc420327967 \h </w:instrText>
        </w:r>
        <w:r w:rsidR="00004875">
          <w:rPr>
            <w:webHidden/>
          </w:rPr>
        </w:r>
        <w:r w:rsidR="00004875">
          <w:rPr>
            <w:webHidden/>
          </w:rPr>
          <w:fldChar w:fldCharType="separate"/>
        </w:r>
        <w:r w:rsidR="004B09AE">
          <w:rPr>
            <w:webHidden/>
          </w:rPr>
          <w:t>46</w:t>
        </w:r>
        <w:r w:rsidR="00004875">
          <w:rPr>
            <w:webHidden/>
          </w:rPr>
          <w:fldChar w:fldCharType="end"/>
        </w:r>
      </w:hyperlink>
    </w:p>
    <w:p w14:paraId="3F1789A1" w14:textId="77777777" w:rsidR="00004875" w:rsidRDefault="003452AF">
      <w:pPr>
        <w:pStyle w:val="TOC2"/>
        <w:rPr>
          <w:rFonts w:asciiTheme="minorHAnsi" w:hAnsiTheme="minorHAnsi"/>
          <w:sz w:val="22"/>
        </w:rPr>
      </w:pPr>
      <w:hyperlink w:anchor="_Toc420327968" w:history="1">
        <w:r w:rsidR="00004875" w:rsidRPr="00065636">
          <w:rPr>
            <w:rStyle w:val="Hyperlink"/>
          </w:rPr>
          <w:t>6.1</w:t>
        </w:r>
        <w:r w:rsidR="00004875">
          <w:rPr>
            <w:rFonts w:asciiTheme="minorHAnsi" w:hAnsiTheme="minorHAnsi"/>
            <w:sz w:val="22"/>
          </w:rPr>
          <w:tab/>
        </w:r>
        <w:r w:rsidR="00004875" w:rsidRPr="00065636">
          <w:rPr>
            <w:rStyle w:val="Hyperlink"/>
          </w:rPr>
          <w:t>Semi-volatile organic compounds</w:t>
        </w:r>
        <w:r w:rsidR="00004875">
          <w:rPr>
            <w:webHidden/>
          </w:rPr>
          <w:tab/>
        </w:r>
        <w:r w:rsidR="00004875">
          <w:rPr>
            <w:webHidden/>
          </w:rPr>
          <w:fldChar w:fldCharType="begin"/>
        </w:r>
        <w:r w:rsidR="00004875">
          <w:rPr>
            <w:webHidden/>
          </w:rPr>
          <w:instrText xml:space="preserve"> PAGEREF _Toc420327968 \h </w:instrText>
        </w:r>
        <w:r w:rsidR="00004875">
          <w:rPr>
            <w:webHidden/>
          </w:rPr>
        </w:r>
        <w:r w:rsidR="00004875">
          <w:rPr>
            <w:webHidden/>
          </w:rPr>
          <w:fldChar w:fldCharType="separate"/>
        </w:r>
        <w:r w:rsidR="004B09AE">
          <w:rPr>
            <w:webHidden/>
          </w:rPr>
          <w:t>46</w:t>
        </w:r>
        <w:r w:rsidR="00004875">
          <w:rPr>
            <w:webHidden/>
          </w:rPr>
          <w:fldChar w:fldCharType="end"/>
        </w:r>
      </w:hyperlink>
    </w:p>
    <w:p w14:paraId="0507AE3F" w14:textId="77777777" w:rsidR="00004875" w:rsidRDefault="003452AF">
      <w:pPr>
        <w:pStyle w:val="TOC2"/>
        <w:rPr>
          <w:rFonts w:asciiTheme="minorHAnsi" w:hAnsiTheme="minorHAnsi"/>
          <w:sz w:val="22"/>
        </w:rPr>
      </w:pPr>
      <w:hyperlink w:anchor="_Toc420327969" w:history="1">
        <w:r w:rsidR="00004875" w:rsidRPr="00065636">
          <w:rPr>
            <w:rStyle w:val="Hyperlink"/>
          </w:rPr>
          <w:t>6.2</w:t>
        </w:r>
        <w:r w:rsidR="00004875">
          <w:rPr>
            <w:rFonts w:asciiTheme="minorHAnsi" w:hAnsiTheme="minorHAnsi"/>
            <w:sz w:val="22"/>
          </w:rPr>
          <w:tab/>
        </w:r>
        <w:r w:rsidR="00004875" w:rsidRPr="00065636">
          <w:rPr>
            <w:rStyle w:val="Hyperlink"/>
          </w:rPr>
          <w:t>Total petroleum hydrocarbons</w:t>
        </w:r>
        <w:r w:rsidR="00004875">
          <w:rPr>
            <w:webHidden/>
          </w:rPr>
          <w:tab/>
        </w:r>
        <w:r w:rsidR="00004875">
          <w:rPr>
            <w:webHidden/>
          </w:rPr>
          <w:fldChar w:fldCharType="begin"/>
        </w:r>
        <w:r w:rsidR="00004875">
          <w:rPr>
            <w:webHidden/>
          </w:rPr>
          <w:instrText xml:space="preserve"> PAGEREF _Toc420327969 \h </w:instrText>
        </w:r>
        <w:r w:rsidR="00004875">
          <w:rPr>
            <w:webHidden/>
          </w:rPr>
        </w:r>
        <w:r w:rsidR="00004875">
          <w:rPr>
            <w:webHidden/>
          </w:rPr>
          <w:fldChar w:fldCharType="separate"/>
        </w:r>
        <w:r w:rsidR="004B09AE">
          <w:rPr>
            <w:webHidden/>
          </w:rPr>
          <w:t>50</w:t>
        </w:r>
        <w:r w:rsidR="00004875">
          <w:rPr>
            <w:webHidden/>
          </w:rPr>
          <w:fldChar w:fldCharType="end"/>
        </w:r>
      </w:hyperlink>
    </w:p>
    <w:p w14:paraId="12B468AD" w14:textId="77777777" w:rsidR="00004875" w:rsidRDefault="003452AF">
      <w:pPr>
        <w:pStyle w:val="TOC2"/>
        <w:rPr>
          <w:rFonts w:asciiTheme="minorHAnsi" w:hAnsiTheme="minorHAnsi"/>
          <w:sz w:val="22"/>
        </w:rPr>
      </w:pPr>
      <w:hyperlink w:anchor="_Toc420327970" w:history="1">
        <w:r w:rsidR="00004875" w:rsidRPr="00065636">
          <w:rPr>
            <w:rStyle w:val="Hyperlink"/>
          </w:rPr>
          <w:t>6.3</w:t>
        </w:r>
        <w:r w:rsidR="00004875">
          <w:rPr>
            <w:rFonts w:asciiTheme="minorHAnsi" w:hAnsiTheme="minorHAnsi"/>
            <w:sz w:val="22"/>
          </w:rPr>
          <w:tab/>
        </w:r>
        <w:r w:rsidR="00004875" w:rsidRPr="00065636">
          <w:rPr>
            <w:rStyle w:val="Hyperlink"/>
          </w:rPr>
          <w:t>Inorganic analytes and indicators</w:t>
        </w:r>
        <w:r w:rsidR="00004875">
          <w:rPr>
            <w:webHidden/>
          </w:rPr>
          <w:tab/>
        </w:r>
        <w:r w:rsidR="00004875">
          <w:rPr>
            <w:webHidden/>
          </w:rPr>
          <w:fldChar w:fldCharType="begin"/>
        </w:r>
        <w:r w:rsidR="00004875">
          <w:rPr>
            <w:webHidden/>
          </w:rPr>
          <w:instrText xml:space="preserve"> PAGEREF _Toc420327970 \h </w:instrText>
        </w:r>
        <w:r w:rsidR="00004875">
          <w:rPr>
            <w:webHidden/>
          </w:rPr>
        </w:r>
        <w:r w:rsidR="00004875">
          <w:rPr>
            <w:webHidden/>
          </w:rPr>
          <w:fldChar w:fldCharType="separate"/>
        </w:r>
        <w:r w:rsidR="004B09AE">
          <w:rPr>
            <w:webHidden/>
          </w:rPr>
          <w:t>50</w:t>
        </w:r>
        <w:r w:rsidR="00004875">
          <w:rPr>
            <w:webHidden/>
          </w:rPr>
          <w:fldChar w:fldCharType="end"/>
        </w:r>
      </w:hyperlink>
    </w:p>
    <w:p w14:paraId="2E207AC2" w14:textId="77777777" w:rsidR="00004875" w:rsidRDefault="003452AF" w:rsidP="00F67BE4">
      <w:pPr>
        <w:pStyle w:val="TOC1"/>
        <w:rPr>
          <w:rFonts w:asciiTheme="minorHAnsi" w:eastAsiaTheme="minorEastAsia" w:hAnsiTheme="minorHAnsi" w:cstheme="minorBidi"/>
          <w:color w:val="auto"/>
          <w:lang w:val="en-AU"/>
        </w:rPr>
      </w:pPr>
      <w:hyperlink w:anchor="_Toc420327971" w:history="1">
        <w:r w:rsidR="00004875" w:rsidRPr="00065636">
          <w:rPr>
            <w:rStyle w:val="Hyperlink"/>
          </w:rPr>
          <w:t>7</w:t>
        </w:r>
        <w:r w:rsidR="00004875">
          <w:rPr>
            <w:rFonts w:asciiTheme="minorHAnsi" w:eastAsiaTheme="minorEastAsia" w:hAnsiTheme="minorHAnsi" w:cstheme="minorBidi"/>
            <w:color w:val="auto"/>
            <w:lang w:val="en-AU"/>
          </w:rPr>
          <w:tab/>
        </w:r>
        <w:r w:rsidR="00004875" w:rsidRPr="00065636">
          <w:rPr>
            <w:rStyle w:val="Hyperlink"/>
          </w:rPr>
          <w:t>Groundwater sampling –  aquifer characterisation</w:t>
        </w:r>
        <w:r w:rsidR="00004875">
          <w:rPr>
            <w:webHidden/>
          </w:rPr>
          <w:tab/>
        </w:r>
        <w:r w:rsidR="00004875">
          <w:rPr>
            <w:webHidden/>
          </w:rPr>
          <w:fldChar w:fldCharType="begin"/>
        </w:r>
        <w:r w:rsidR="00004875">
          <w:rPr>
            <w:webHidden/>
          </w:rPr>
          <w:instrText xml:space="preserve"> PAGEREF _Toc420327971 \h </w:instrText>
        </w:r>
        <w:r w:rsidR="00004875">
          <w:rPr>
            <w:webHidden/>
          </w:rPr>
        </w:r>
        <w:r w:rsidR="00004875">
          <w:rPr>
            <w:webHidden/>
          </w:rPr>
          <w:fldChar w:fldCharType="separate"/>
        </w:r>
        <w:r w:rsidR="004B09AE">
          <w:rPr>
            <w:webHidden/>
          </w:rPr>
          <w:t>56</w:t>
        </w:r>
        <w:r w:rsidR="00004875">
          <w:rPr>
            <w:webHidden/>
          </w:rPr>
          <w:fldChar w:fldCharType="end"/>
        </w:r>
      </w:hyperlink>
    </w:p>
    <w:p w14:paraId="2F122A03" w14:textId="77777777" w:rsidR="00004875" w:rsidRDefault="003452AF">
      <w:pPr>
        <w:pStyle w:val="TOC2"/>
        <w:rPr>
          <w:rFonts w:asciiTheme="minorHAnsi" w:hAnsiTheme="minorHAnsi"/>
          <w:sz w:val="22"/>
        </w:rPr>
      </w:pPr>
      <w:hyperlink w:anchor="_Toc420327972" w:history="1">
        <w:r w:rsidR="00004875" w:rsidRPr="00065636">
          <w:rPr>
            <w:rStyle w:val="Hyperlink"/>
          </w:rPr>
          <w:t>7.1</w:t>
        </w:r>
        <w:r w:rsidR="00004875">
          <w:rPr>
            <w:rFonts w:asciiTheme="minorHAnsi" w:hAnsiTheme="minorHAnsi"/>
            <w:sz w:val="22"/>
          </w:rPr>
          <w:tab/>
        </w:r>
        <w:r w:rsidR="00004875" w:rsidRPr="00065636">
          <w:rPr>
            <w:rStyle w:val="Hyperlink"/>
          </w:rPr>
          <w:t>Quaternary Aquifer (100) and Upper Tertiary/Quaternary Aquifer (102)</w:t>
        </w:r>
        <w:r w:rsidR="00004875">
          <w:rPr>
            <w:webHidden/>
          </w:rPr>
          <w:tab/>
        </w:r>
        <w:r w:rsidR="00004875">
          <w:rPr>
            <w:webHidden/>
          </w:rPr>
          <w:fldChar w:fldCharType="begin"/>
        </w:r>
        <w:r w:rsidR="00004875">
          <w:rPr>
            <w:webHidden/>
          </w:rPr>
          <w:instrText xml:space="preserve"> PAGEREF _Toc420327972 \h </w:instrText>
        </w:r>
        <w:r w:rsidR="00004875">
          <w:rPr>
            <w:webHidden/>
          </w:rPr>
        </w:r>
        <w:r w:rsidR="00004875">
          <w:rPr>
            <w:webHidden/>
          </w:rPr>
          <w:fldChar w:fldCharType="separate"/>
        </w:r>
        <w:r w:rsidR="004B09AE">
          <w:rPr>
            <w:webHidden/>
          </w:rPr>
          <w:t>56</w:t>
        </w:r>
        <w:r w:rsidR="00004875">
          <w:rPr>
            <w:webHidden/>
          </w:rPr>
          <w:fldChar w:fldCharType="end"/>
        </w:r>
      </w:hyperlink>
    </w:p>
    <w:p w14:paraId="66E27E25" w14:textId="77777777" w:rsidR="00004875" w:rsidRDefault="003452AF">
      <w:pPr>
        <w:pStyle w:val="TOC2"/>
        <w:rPr>
          <w:rFonts w:asciiTheme="minorHAnsi" w:hAnsiTheme="minorHAnsi"/>
          <w:sz w:val="22"/>
        </w:rPr>
      </w:pPr>
      <w:hyperlink w:anchor="_Toc420327973" w:history="1">
        <w:r w:rsidR="00004875" w:rsidRPr="00065636">
          <w:rPr>
            <w:rStyle w:val="Hyperlink"/>
          </w:rPr>
          <w:t>7.2</w:t>
        </w:r>
        <w:r w:rsidR="00004875">
          <w:rPr>
            <w:rFonts w:asciiTheme="minorHAnsi" w:hAnsiTheme="minorHAnsi"/>
            <w:sz w:val="22"/>
          </w:rPr>
          <w:tab/>
        </w:r>
        <w:r w:rsidR="00004875" w:rsidRPr="00065636">
          <w:rPr>
            <w:rStyle w:val="Hyperlink"/>
          </w:rPr>
          <w:t>Upper Tertiary Aquifer (fluvial) (105)</w:t>
        </w:r>
        <w:r w:rsidR="00004875">
          <w:rPr>
            <w:webHidden/>
          </w:rPr>
          <w:tab/>
        </w:r>
        <w:r w:rsidR="00004875">
          <w:rPr>
            <w:webHidden/>
          </w:rPr>
          <w:fldChar w:fldCharType="begin"/>
        </w:r>
        <w:r w:rsidR="00004875">
          <w:rPr>
            <w:webHidden/>
          </w:rPr>
          <w:instrText xml:space="preserve"> PAGEREF _Toc420327973 \h </w:instrText>
        </w:r>
        <w:r w:rsidR="00004875">
          <w:rPr>
            <w:webHidden/>
          </w:rPr>
        </w:r>
        <w:r w:rsidR="00004875">
          <w:rPr>
            <w:webHidden/>
          </w:rPr>
          <w:fldChar w:fldCharType="separate"/>
        </w:r>
        <w:r w:rsidR="004B09AE">
          <w:rPr>
            <w:webHidden/>
          </w:rPr>
          <w:t>57</w:t>
        </w:r>
        <w:r w:rsidR="00004875">
          <w:rPr>
            <w:webHidden/>
          </w:rPr>
          <w:fldChar w:fldCharType="end"/>
        </w:r>
      </w:hyperlink>
    </w:p>
    <w:p w14:paraId="1A0E2F1B" w14:textId="77777777" w:rsidR="00004875" w:rsidRDefault="003452AF">
      <w:pPr>
        <w:pStyle w:val="TOC2"/>
        <w:rPr>
          <w:rFonts w:asciiTheme="minorHAnsi" w:hAnsiTheme="minorHAnsi"/>
          <w:sz w:val="22"/>
        </w:rPr>
      </w:pPr>
      <w:hyperlink w:anchor="_Toc420327974" w:history="1">
        <w:r w:rsidR="00004875" w:rsidRPr="00065636">
          <w:rPr>
            <w:rStyle w:val="Hyperlink"/>
          </w:rPr>
          <w:t>7.3</w:t>
        </w:r>
        <w:r w:rsidR="00004875">
          <w:rPr>
            <w:rFonts w:asciiTheme="minorHAnsi" w:hAnsiTheme="minorHAnsi"/>
            <w:sz w:val="22"/>
          </w:rPr>
          <w:tab/>
        </w:r>
        <w:r w:rsidR="00004875" w:rsidRPr="00065636">
          <w:rPr>
            <w:rStyle w:val="Hyperlink"/>
          </w:rPr>
          <w:t>Upper Tertiary Aquitard (106) and Upper Mid-Tertiary Aquitard (108)</w:t>
        </w:r>
        <w:r w:rsidR="00004875">
          <w:rPr>
            <w:webHidden/>
          </w:rPr>
          <w:tab/>
        </w:r>
        <w:r w:rsidR="00004875">
          <w:rPr>
            <w:webHidden/>
          </w:rPr>
          <w:fldChar w:fldCharType="begin"/>
        </w:r>
        <w:r w:rsidR="00004875">
          <w:rPr>
            <w:webHidden/>
          </w:rPr>
          <w:instrText xml:space="preserve"> PAGEREF _Toc420327974 \h </w:instrText>
        </w:r>
        <w:r w:rsidR="00004875">
          <w:rPr>
            <w:webHidden/>
          </w:rPr>
        </w:r>
        <w:r w:rsidR="00004875">
          <w:rPr>
            <w:webHidden/>
          </w:rPr>
          <w:fldChar w:fldCharType="separate"/>
        </w:r>
        <w:r w:rsidR="004B09AE">
          <w:rPr>
            <w:webHidden/>
          </w:rPr>
          <w:t>59</w:t>
        </w:r>
        <w:r w:rsidR="00004875">
          <w:rPr>
            <w:webHidden/>
          </w:rPr>
          <w:fldChar w:fldCharType="end"/>
        </w:r>
      </w:hyperlink>
    </w:p>
    <w:p w14:paraId="2D31D43C" w14:textId="77777777" w:rsidR="00004875" w:rsidRDefault="003452AF">
      <w:pPr>
        <w:pStyle w:val="TOC2"/>
        <w:rPr>
          <w:rFonts w:asciiTheme="minorHAnsi" w:hAnsiTheme="minorHAnsi"/>
          <w:sz w:val="22"/>
        </w:rPr>
      </w:pPr>
      <w:hyperlink w:anchor="_Toc420327975" w:history="1">
        <w:r w:rsidR="00004875" w:rsidRPr="00065636">
          <w:rPr>
            <w:rStyle w:val="Hyperlink"/>
          </w:rPr>
          <w:t>7.4</w:t>
        </w:r>
        <w:r w:rsidR="00004875">
          <w:rPr>
            <w:rFonts w:asciiTheme="minorHAnsi" w:hAnsiTheme="minorHAnsi"/>
            <w:sz w:val="22"/>
          </w:rPr>
          <w:tab/>
        </w:r>
        <w:r w:rsidR="00004875" w:rsidRPr="00065636">
          <w:rPr>
            <w:rStyle w:val="Hyperlink"/>
          </w:rPr>
          <w:t>Upper Mid-Tertiary Aquifer (107)</w:t>
        </w:r>
        <w:r w:rsidR="00004875">
          <w:rPr>
            <w:webHidden/>
          </w:rPr>
          <w:tab/>
        </w:r>
        <w:r w:rsidR="00004875">
          <w:rPr>
            <w:webHidden/>
          </w:rPr>
          <w:fldChar w:fldCharType="begin"/>
        </w:r>
        <w:r w:rsidR="00004875">
          <w:rPr>
            <w:webHidden/>
          </w:rPr>
          <w:instrText xml:space="preserve"> PAGEREF _Toc420327975 \h </w:instrText>
        </w:r>
        <w:r w:rsidR="00004875">
          <w:rPr>
            <w:webHidden/>
          </w:rPr>
        </w:r>
        <w:r w:rsidR="00004875">
          <w:rPr>
            <w:webHidden/>
          </w:rPr>
          <w:fldChar w:fldCharType="separate"/>
        </w:r>
        <w:r w:rsidR="004B09AE">
          <w:rPr>
            <w:webHidden/>
          </w:rPr>
          <w:t>60</w:t>
        </w:r>
        <w:r w:rsidR="00004875">
          <w:rPr>
            <w:webHidden/>
          </w:rPr>
          <w:fldChar w:fldCharType="end"/>
        </w:r>
      </w:hyperlink>
    </w:p>
    <w:p w14:paraId="6BA7C8D4" w14:textId="77777777" w:rsidR="00004875" w:rsidRDefault="003452AF">
      <w:pPr>
        <w:pStyle w:val="TOC2"/>
        <w:rPr>
          <w:rFonts w:asciiTheme="minorHAnsi" w:hAnsiTheme="minorHAnsi"/>
          <w:sz w:val="22"/>
        </w:rPr>
      </w:pPr>
      <w:hyperlink w:anchor="_Toc420327976" w:history="1">
        <w:r w:rsidR="00004875" w:rsidRPr="00065636">
          <w:rPr>
            <w:rStyle w:val="Hyperlink"/>
          </w:rPr>
          <w:t>7.5</w:t>
        </w:r>
        <w:r w:rsidR="00004875">
          <w:rPr>
            <w:rFonts w:asciiTheme="minorHAnsi" w:hAnsiTheme="minorHAnsi"/>
            <w:sz w:val="22"/>
          </w:rPr>
          <w:tab/>
        </w:r>
        <w:r w:rsidR="00004875" w:rsidRPr="00065636">
          <w:rPr>
            <w:rStyle w:val="Hyperlink"/>
          </w:rPr>
          <w:t>Lower Tertiary Aquifer (111)</w:t>
        </w:r>
        <w:r w:rsidR="00004875">
          <w:rPr>
            <w:webHidden/>
          </w:rPr>
          <w:tab/>
        </w:r>
        <w:r w:rsidR="00004875">
          <w:rPr>
            <w:webHidden/>
          </w:rPr>
          <w:fldChar w:fldCharType="begin"/>
        </w:r>
        <w:r w:rsidR="00004875">
          <w:rPr>
            <w:webHidden/>
          </w:rPr>
          <w:instrText xml:space="preserve"> PAGEREF _Toc420327976 \h </w:instrText>
        </w:r>
        <w:r w:rsidR="00004875">
          <w:rPr>
            <w:webHidden/>
          </w:rPr>
        </w:r>
        <w:r w:rsidR="00004875">
          <w:rPr>
            <w:webHidden/>
          </w:rPr>
          <w:fldChar w:fldCharType="separate"/>
        </w:r>
        <w:r w:rsidR="004B09AE">
          <w:rPr>
            <w:webHidden/>
          </w:rPr>
          <w:t>60</w:t>
        </w:r>
        <w:r w:rsidR="00004875">
          <w:rPr>
            <w:webHidden/>
          </w:rPr>
          <w:fldChar w:fldCharType="end"/>
        </w:r>
      </w:hyperlink>
    </w:p>
    <w:p w14:paraId="1ED04E5A" w14:textId="77777777" w:rsidR="00004875" w:rsidRDefault="003452AF" w:rsidP="00F67BE4">
      <w:pPr>
        <w:pStyle w:val="TOC1"/>
        <w:rPr>
          <w:rFonts w:asciiTheme="minorHAnsi" w:eastAsiaTheme="minorEastAsia" w:hAnsiTheme="minorHAnsi" w:cstheme="minorBidi"/>
          <w:color w:val="auto"/>
          <w:lang w:val="en-AU"/>
        </w:rPr>
      </w:pPr>
      <w:hyperlink w:anchor="_Toc420327977" w:history="1">
        <w:r w:rsidR="00004875" w:rsidRPr="00065636">
          <w:rPr>
            <w:rStyle w:val="Hyperlink"/>
          </w:rPr>
          <w:t>8</w:t>
        </w:r>
        <w:r w:rsidR="00004875">
          <w:rPr>
            <w:rFonts w:asciiTheme="minorHAnsi" w:eastAsiaTheme="minorEastAsia" w:hAnsiTheme="minorHAnsi" w:cstheme="minorBidi"/>
            <w:color w:val="auto"/>
            <w:lang w:val="en-AU"/>
          </w:rPr>
          <w:tab/>
        </w:r>
        <w:r w:rsidR="00004875" w:rsidRPr="00065636">
          <w:rPr>
            <w:rStyle w:val="Hyperlink"/>
          </w:rPr>
          <w:t>Conclusions</w:t>
        </w:r>
        <w:r w:rsidR="00004875">
          <w:rPr>
            <w:webHidden/>
          </w:rPr>
          <w:tab/>
        </w:r>
        <w:r w:rsidR="00004875">
          <w:rPr>
            <w:webHidden/>
          </w:rPr>
          <w:fldChar w:fldCharType="begin"/>
        </w:r>
        <w:r w:rsidR="00004875">
          <w:rPr>
            <w:webHidden/>
          </w:rPr>
          <w:instrText xml:space="preserve"> PAGEREF _Toc420327977 \h </w:instrText>
        </w:r>
        <w:r w:rsidR="00004875">
          <w:rPr>
            <w:webHidden/>
          </w:rPr>
        </w:r>
        <w:r w:rsidR="00004875">
          <w:rPr>
            <w:webHidden/>
          </w:rPr>
          <w:fldChar w:fldCharType="separate"/>
        </w:r>
        <w:r w:rsidR="004B09AE">
          <w:rPr>
            <w:webHidden/>
          </w:rPr>
          <w:t>63</w:t>
        </w:r>
        <w:r w:rsidR="00004875">
          <w:rPr>
            <w:webHidden/>
          </w:rPr>
          <w:fldChar w:fldCharType="end"/>
        </w:r>
      </w:hyperlink>
    </w:p>
    <w:p w14:paraId="385A8460" w14:textId="77777777" w:rsidR="00004875" w:rsidRDefault="003452AF" w:rsidP="00F67BE4">
      <w:pPr>
        <w:pStyle w:val="TOC1"/>
        <w:rPr>
          <w:rFonts w:asciiTheme="minorHAnsi" w:eastAsiaTheme="minorEastAsia" w:hAnsiTheme="minorHAnsi" w:cstheme="minorBidi"/>
          <w:color w:val="auto"/>
          <w:lang w:val="en-AU"/>
        </w:rPr>
      </w:pPr>
      <w:hyperlink w:anchor="_Toc420327978" w:history="1">
        <w:r w:rsidR="00004875" w:rsidRPr="00065636">
          <w:rPr>
            <w:rStyle w:val="Hyperlink"/>
          </w:rPr>
          <w:t>References</w:t>
        </w:r>
        <w:r w:rsidR="00004875">
          <w:rPr>
            <w:webHidden/>
          </w:rPr>
          <w:tab/>
        </w:r>
        <w:r w:rsidR="00004875">
          <w:rPr>
            <w:webHidden/>
          </w:rPr>
          <w:fldChar w:fldCharType="begin"/>
        </w:r>
        <w:r w:rsidR="00004875">
          <w:rPr>
            <w:webHidden/>
          </w:rPr>
          <w:instrText xml:space="preserve"> PAGEREF _Toc420327978 \h </w:instrText>
        </w:r>
        <w:r w:rsidR="00004875">
          <w:rPr>
            <w:webHidden/>
          </w:rPr>
        </w:r>
        <w:r w:rsidR="00004875">
          <w:rPr>
            <w:webHidden/>
          </w:rPr>
          <w:fldChar w:fldCharType="separate"/>
        </w:r>
        <w:r w:rsidR="004B09AE">
          <w:rPr>
            <w:webHidden/>
          </w:rPr>
          <w:t>65</w:t>
        </w:r>
        <w:r w:rsidR="00004875">
          <w:rPr>
            <w:webHidden/>
          </w:rPr>
          <w:fldChar w:fldCharType="end"/>
        </w:r>
      </w:hyperlink>
    </w:p>
    <w:p w14:paraId="03951AC4" w14:textId="77777777" w:rsidR="00004875" w:rsidRDefault="003452AF" w:rsidP="00F67BE4">
      <w:pPr>
        <w:pStyle w:val="TOC1"/>
        <w:rPr>
          <w:rFonts w:asciiTheme="minorHAnsi" w:eastAsiaTheme="minorEastAsia" w:hAnsiTheme="minorHAnsi" w:cstheme="minorBidi"/>
          <w:color w:val="auto"/>
          <w:lang w:val="en-AU"/>
        </w:rPr>
      </w:pPr>
      <w:hyperlink w:anchor="_Toc420327979" w:history="1">
        <w:r w:rsidR="00004875" w:rsidRPr="00065636">
          <w:rPr>
            <w:rStyle w:val="Hyperlink"/>
          </w:rPr>
          <w:t>Appendices</w:t>
        </w:r>
        <w:r w:rsidR="00004875">
          <w:rPr>
            <w:webHidden/>
          </w:rPr>
          <w:tab/>
        </w:r>
        <w:r w:rsidR="00004875">
          <w:rPr>
            <w:webHidden/>
          </w:rPr>
          <w:fldChar w:fldCharType="begin"/>
        </w:r>
        <w:r w:rsidR="00004875">
          <w:rPr>
            <w:webHidden/>
          </w:rPr>
          <w:instrText xml:space="preserve"> PAGEREF _Toc420327979 \h </w:instrText>
        </w:r>
        <w:r w:rsidR="00004875">
          <w:rPr>
            <w:webHidden/>
          </w:rPr>
        </w:r>
        <w:r w:rsidR="00004875">
          <w:rPr>
            <w:webHidden/>
          </w:rPr>
          <w:fldChar w:fldCharType="separate"/>
        </w:r>
        <w:r w:rsidR="004B09AE">
          <w:rPr>
            <w:webHidden/>
          </w:rPr>
          <w:t>67</w:t>
        </w:r>
        <w:r w:rsidR="00004875">
          <w:rPr>
            <w:webHidden/>
          </w:rPr>
          <w:fldChar w:fldCharType="end"/>
        </w:r>
      </w:hyperlink>
    </w:p>
    <w:p w14:paraId="0A30740C" w14:textId="77777777" w:rsidR="00004875" w:rsidRDefault="003452AF">
      <w:pPr>
        <w:pStyle w:val="TOC2"/>
        <w:rPr>
          <w:rFonts w:asciiTheme="minorHAnsi" w:hAnsiTheme="minorHAnsi"/>
          <w:sz w:val="22"/>
        </w:rPr>
      </w:pPr>
      <w:hyperlink w:anchor="_Toc420327980" w:history="1">
        <w:r w:rsidR="00004875" w:rsidRPr="00065636">
          <w:rPr>
            <w:rStyle w:val="Hyperlink"/>
          </w:rPr>
          <w:t>Appendix A. Standard operating procedure for groundwater sampling</w:t>
        </w:r>
        <w:r w:rsidR="00004875">
          <w:rPr>
            <w:webHidden/>
          </w:rPr>
          <w:tab/>
        </w:r>
        <w:r w:rsidR="00004875">
          <w:rPr>
            <w:webHidden/>
          </w:rPr>
          <w:fldChar w:fldCharType="begin"/>
        </w:r>
        <w:r w:rsidR="00004875">
          <w:rPr>
            <w:webHidden/>
          </w:rPr>
          <w:instrText xml:space="preserve"> PAGEREF _Toc420327980 \h </w:instrText>
        </w:r>
        <w:r w:rsidR="00004875">
          <w:rPr>
            <w:webHidden/>
          </w:rPr>
        </w:r>
        <w:r w:rsidR="00004875">
          <w:rPr>
            <w:webHidden/>
          </w:rPr>
          <w:fldChar w:fldCharType="separate"/>
        </w:r>
        <w:r w:rsidR="004B09AE">
          <w:rPr>
            <w:webHidden/>
          </w:rPr>
          <w:t>67</w:t>
        </w:r>
        <w:r w:rsidR="00004875">
          <w:rPr>
            <w:webHidden/>
          </w:rPr>
          <w:fldChar w:fldCharType="end"/>
        </w:r>
      </w:hyperlink>
    </w:p>
    <w:p w14:paraId="7FE0B597" w14:textId="77777777" w:rsidR="00004875" w:rsidRDefault="003452AF" w:rsidP="009F6A0C">
      <w:pPr>
        <w:pStyle w:val="TOC2"/>
        <w:ind w:left="0" w:firstLine="0"/>
        <w:rPr>
          <w:rFonts w:asciiTheme="minorHAnsi" w:hAnsiTheme="minorHAnsi"/>
          <w:sz w:val="22"/>
        </w:rPr>
      </w:pPr>
      <w:hyperlink w:anchor="_Toc420327981" w:history="1">
        <w:r w:rsidR="00004875" w:rsidRPr="00065636">
          <w:rPr>
            <w:rStyle w:val="Hyperlink"/>
          </w:rPr>
          <w:t>Appendix B. Standard operating procedure for collection of dissolved gas and groundwater samples from coal seams</w:t>
        </w:r>
        <w:r w:rsidR="00004875">
          <w:rPr>
            <w:webHidden/>
          </w:rPr>
          <w:tab/>
        </w:r>
        <w:r w:rsidR="00004875">
          <w:rPr>
            <w:webHidden/>
          </w:rPr>
          <w:fldChar w:fldCharType="begin"/>
        </w:r>
        <w:r w:rsidR="00004875">
          <w:rPr>
            <w:webHidden/>
          </w:rPr>
          <w:instrText xml:space="preserve"> PAGEREF _Toc420327981 \h </w:instrText>
        </w:r>
        <w:r w:rsidR="00004875">
          <w:rPr>
            <w:webHidden/>
          </w:rPr>
        </w:r>
        <w:r w:rsidR="00004875">
          <w:rPr>
            <w:webHidden/>
          </w:rPr>
          <w:fldChar w:fldCharType="separate"/>
        </w:r>
        <w:r w:rsidR="004B09AE">
          <w:rPr>
            <w:webHidden/>
          </w:rPr>
          <w:t>80</w:t>
        </w:r>
        <w:r w:rsidR="00004875">
          <w:rPr>
            <w:webHidden/>
          </w:rPr>
          <w:fldChar w:fldCharType="end"/>
        </w:r>
      </w:hyperlink>
    </w:p>
    <w:p w14:paraId="6AA35BC3" w14:textId="77777777" w:rsidR="00004875" w:rsidRDefault="003452AF">
      <w:pPr>
        <w:pStyle w:val="TOC2"/>
        <w:rPr>
          <w:rFonts w:asciiTheme="minorHAnsi" w:hAnsiTheme="minorHAnsi"/>
          <w:sz w:val="22"/>
        </w:rPr>
      </w:pPr>
      <w:hyperlink w:anchor="_Toc420327982" w:history="1">
        <w:r w:rsidR="00004875" w:rsidRPr="00065636">
          <w:rPr>
            <w:rStyle w:val="Hyperlink"/>
          </w:rPr>
          <w:t>Appendix C. Standard operating procedure for the deployment and operation of double valve pumps</w:t>
        </w:r>
        <w:r w:rsidR="00004875">
          <w:rPr>
            <w:webHidden/>
          </w:rPr>
          <w:tab/>
        </w:r>
        <w:r w:rsidR="00004875">
          <w:rPr>
            <w:webHidden/>
          </w:rPr>
          <w:fldChar w:fldCharType="begin"/>
        </w:r>
        <w:r w:rsidR="00004875">
          <w:rPr>
            <w:webHidden/>
          </w:rPr>
          <w:instrText xml:space="preserve"> PAGEREF _Toc420327982 \h </w:instrText>
        </w:r>
        <w:r w:rsidR="00004875">
          <w:rPr>
            <w:webHidden/>
          </w:rPr>
        </w:r>
        <w:r w:rsidR="00004875">
          <w:rPr>
            <w:webHidden/>
          </w:rPr>
          <w:fldChar w:fldCharType="separate"/>
        </w:r>
        <w:r w:rsidR="004B09AE">
          <w:rPr>
            <w:webHidden/>
          </w:rPr>
          <w:t>90</w:t>
        </w:r>
        <w:r w:rsidR="00004875">
          <w:rPr>
            <w:webHidden/>
          </w:rPr>
          <w:fldChar w:fldCharType="end"/>
        </w:r>
      </w:hyperlink>
    </w:p>
    <w:p w14:paraId="18043610" w14:textId="77777777" w:rsidR="00004875" w:rsidRDefault="003452AF">
      <w:pPr>
        <w:pStyle w:val="TOC2"/>
        <w:rPr>
          <w:rFonts w:asciiTheme="minorHAnsi" w:hAnsiTheme="minorHAnsi"/>
          <w:sz w:val="22"/>
        </w:rPr>
      </w:pPr>
      <w:hyperlink w:anchor="_Toc420327983" w:history="1">
        <w:r w:rsidR="00004875" w:rsidRPr="00065636">
          <w:rPr>
            <w:rStyle w:val="Hyperlink"/>
          </w:rPr>
          <w:t>Appendix D. Laboratory results</w:t>
        </w:r>
        <w:r w:rsidR="00004875">
          <w:rPr>
            <w:webHidden/>
          </w:rPr>
          <w:tab/>
        </w:r>
        <w:r w:rsidR="00004875">
          <w:rPr>
            <w:webHidden/>
          </w:rPr>
          <w:fldChar w:fldCharType="begin"/>
        </w:r>
        <w:r w:rsidR="00004875">
          <w:rPr>
            <w:webHidden/>
          </w:rPr>
          <w:instrText xml:space="preserve"> PAGEREF _Toc420327983 \h </w:instrText>
        </w:r>
        <w:r w:rsidR="00004875">
          <w:rPr>
            <w:webHidden/>
          </w:rPr>
        </w:r>
        <w:r w:rsidR="00004875">
          <w:rPr>
            <w:webHidden/>
          </w:rPr>
          <w:fldChar w:fldCharType="separate"/>
        </w:r>
        <w:r w:rsidR="004B09AE">
          <w:rPr>
            <w:webHidden/>
          </w:rPr>
          <w:t>100</w:t>
        </w:r>
        <w:r w:rsidR="00004875">
          <w:rPr>
            <w:webHidden/>
          </w:rPr>
          <w:fldChar w:fldCharType="end"/>
        </w:r>
      </w:hyperlink>
    </w:p>
    <w:p w14:paraId="288DC8F2" w14:textId="77777777" w:rsidR="000E2370" w:rsidRDefault="00EB6F5B" w:rsidP="0013709F">
      <w:pPr>
        <w:rPr>
          <w:rFonts w:cs="Arial"/>
          <w:sz w:val="22"/>
          <w:szCs w:val="22"/>
        </w:rPr>
      </w:pPr>
      <w:r w:rsidRPr="00C17E62">
        <w:rPr>
          <w:rFonts w:cs="Arial"/>
          <w:sz w:val="22"/>
          <w:szCs w:val="22"/>
        </w:rPr>
        <w:fldChar w:fldCharType="end"/>
      </w:r>
    </w:p>
    <w:p w14:paraId="6262A562" w14:textId="77777777" w:rsidR="00620DA8" w:rsidRDefault="00620DA8" w:rsidP="0013709F">
      <w:pPr>
        <w:rPr>
          <w:rFonts w:cs="Arial"/>
          <w:sz w:val="22"/>
          <w:szCs w:val="22"/>
        </w:rPr>
      </w:pPr>
    </w:p>
    <w:p w14:paraId="7D6F86A7" w14:textId="6D1A8B91" w:rsidR="006C7C09" w:rsidRDefault="006C7C09">
      <w:pPr>
        <w:rPr>
          <w:sz w:val="22"/>
          <w:szCs w:val="22"/>
        </w:rPr>
      </w:pPr>
      <w:r>
        <w:rPr>
          <w:sz w:val="22"/>
          <w:szCs w:val="22"/>
        </w:rPr>
        <w:br w:type="page"/>
      </w:r>
    </w:p>
    <w:p w14:paraId="15CAF813" w14:textId="58F4E647" w:rsidR="00BC3293" w:rsidRPr="00E86EEC" w:rsidRDefault="00BC3293" w:rsidP="009F6A0C">
      <w:pPr>
        <w:pStyle w:val="Heading2"/>
      </w:pPr>
      <w:r>
        <w:t>Figures</w:t>
      </w:r>
    </w:p>
    <w:p w14:paraId="06484B70" w14:textId="3C4AF991" w:rsidR="009E038D" w:rsidRDefault="006C7C09" w:rsidP="009F6A0C">
      <w:pPr>
        <w:pStyle w:val="TableofFigures"/>
        <w:tabs>
          <w:tab w:val="right" w:leader="dot" w:pos="9628"/>
        </w:tabs>
        <w:spacing w:after="60"/>
        <w:rPr>
          <w:rFonts w:asciiTheme="minorHAnsi" w:eastAsiaTheme="minorEastAsia" w:hAnsiTheme="minorHAnsi" w:cstheme="minorBidi"/>
          <w:noProof/>
          <w:sz w:val="22"/>
          <w:szCs w:val="22"/>
          <w:lang w:val="en-AU"/>
        </w:rPr>
      </w:pPr>
      <w:r w:rsidRPr="006C7C09">
        <w:rPr>
          <w:rStyle w:val="Hyperlink"/>
          <w:rFonts w:eastAsiaTheme="minorEastAsia" w:cstheme="minorBidi"/>
          <w:noProof/>
          <w:szCs w:val="22"/>
          <w:lang w:val="en-AU"/>
          <w14:scene3d>
            <w14:camera w14:prst="orthographicFront"/>
            <w14:lightRig w14:rig="threePt" w14:dir="t">
              <w14:rot w14:lat="0" w14:lon="0" w14:rev="0"/>
            </w14:lightRig>
          </w14:scene3d>
        </w:rPr>
        <w:fldChar w:fldCharType="begin"/>
      </w:r>
      <w:r w:rsidRPr="006C7C09">
        <w:rPr>
          <w:rStyle w:val="Hyperlink"/>
        </w:rPr>
        <w:instrText xml:space="preserve"> TOC \h \z \c "Figure" </w:instrText>
      </w:r>
      <w:r w:rsidRPr="006C7C09">
        <w:rPr>
          <w:rStyle w:val="Hyperlink"/>
          <w:rFonts w:eastAsiaTheme="minorEastAsia" w:cstheme="minorBidi"/>
          <w:noProof/>
          <w:szCs w:val="22"/>
          <w:lang w:val="en-AU"/>
          <w14:scene3d>
            <w14:camera w14:prst="orthographicFront"/>
            <w14:lightRig w14:rig="threePt" w14:dir="t">
              <w14:rot w14:lat="0" w14:lon="0" w14:rev="0"/>
            </w14:lightRig>
          </w14:scene3d>
        </w:rPr>
        <w:fldChar w:fldCharType="separate"/>
      </w:r>
      <w:hyperlink w:anchor="_Toc420326910" w:history="1">
        <w:r w:rsidR="009E038D" w:rsidRPr="00C81B7D">
          <w:rPr>
            <w:rStyle w:val="Hyperlink"/>
            <w:noProof/>
          </w:rPr>
          <w:t xml:space="preserve">Figure 1 </w:t>
        </w:r>
        <w:r w:rsidR="009E038D" w:rsidRPr="00C81B7D">
          <w:rPr>
            <w:rStyle w:val="Hyperlink"/>
            <w:noProof/>
            <w:lang w:val="en-AU"/>
          </w:rPr>
          <w:t>Victorian Aquifer Framework relationship between aquifers and hydrogeological</w:t>
        </w:r>
        <w:r w:rsidR="009E038D">
          <w:rPr>
            <w:rStyle w:val="Hyperlink"/>
            <w:noProof/>
            <w:lang w:val="en-AU"/>
          </w:rPr>
          <w:t xml:space="preserve"> units  in the Gippsland Basin </w:t>
        </w:r>
        <w:r w:rsidR="009E038D" w:rsidRPr="00C81B7D">
          <w:rPr>
            <w:rStyle w:val="Hyperlink"/>
            <w:noProof/>
            <w:lang w:val="en-AU"/>
          </w:rPr>
          <w:t>.</w:t>
        </w:r>
        <w:r w:rsidR="009E038D">
          <w:rPr>
            <w:noProof/>
            <w:webHidden/>
          </w:rPr>
          <w:tab/>
        </w:r>
        <w:r w:rsidR="009E038D">
          <w:rPr>
            <w:noProof/>
            <w:webHidden/>
          </w:rPr>
          <w:fldChar w:fldCharType="begin"/>
        </w:r>
        <w:r w:rsidR="009E038D">
          <w:rPr>
            <w:noProof/>
            <w:webHidden/>
          </w:rPr>
          <w:instrText xml:space="preserve"> PAGEREF _Toc420326910 \h </w:instrText>
        </w:r>
        <w:r w:rsidR="009E038D">
          <w:rPr>
            <w:noProof/>
            <w:webHidden/>
          </w:rPr>
        </w:r>
        <w:r w:rsidR="009E038D">
          <w:rPr>
            <w:noProof/>
            <w:webHidden/>
          </w:rPr>
          <w:fldChar w:fldCharType="separate"/>
        </w:r>
        <w:r w:rsidR="004B09AE">
          <w:rPr>
            <w:noProof/>
            <w:webHidden/>
          </w:rPr>
          <w:t>12</w:t>
        </w:r>
        <w:r w:rsidR="009E038D">
          <w:rPr>
            <w:noProof/>
            <w:webHidden/>
          </w:rPr>
          <w:fldChar w:fldCharType="end"/>
        </w:r>
      </w:hyperlink>
    </w:p>
    <w:p w14:paraId="1E82AC2E" w14:textId="0E0BCBD9"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11" w:history="1">
        <w:r w:rsidR="009E038D" w:rsidRPr="00C81B7D">
          <w:rPr>
            <w:rStyle w:val="Hyperlink"/>
            <w:noProof/>
          </w:rPr>
          <w:t>Figure 2 Generalised stratigraphy for the Gippsland Basin</w:t>
        </w:r>
        <w:r w:rsidR="009E038D">
          <w:rPr>
            <w:rStyle w:val="Hyperlink"/>
            <w:noProof/>
          </w:rPr>
          <w:t xml:space="preserve"> </w:t>
        </w:r>
        <w:r w:rsidR="009E038D">
          <w:rPr>
            <w:noProof/>
            <w:webHidden/>
          </w:rPr>
          <w:tab/>
        </w:r>
        <w:r w:rsidR="009E038D">
          <w:rPr>
            <w:noProof/>
            <w:webHidden/>
          </w:rPr>
          <w:fldChar w:fldCharType="begin"/>
        </w:r>
        <w:r w:rsidR="009E038D">
          <w:rPr>
            <w:noProof/>
            <w:webHidden/>
          </w:rPr>
          <w:instrText xml:space="preserve"> PAGEREF _Toc420326911 \h </w:instrText>
        </w:r>
        <w:r w:rsidR="009E038D">
          <w:rPr>
            <w:noProof/>
            <w:webHidden/>
          </w:rPr>
        </w:r>
        <w:r w:rsidR="009E038D">
          <w:rPr>
            <w:noProof/>
            <w:webHidden/>
          </w:rPr>
          <w:fldChar w:fldCharType="separate"/>
        </w:r>
        <w:r w:rsidR="004B09AE">
          <w:rPr>
            <w:noProof/>
            <w:webHidden/>
          </w:rPr>
          <w:t>13</w:t>
        </w:r>
        <w:r w:rsidR="009E038D">
          <w:rPr>
            <w:noProof/>
            <w:webHidden/>
          </w:rPr>
          <w:fldChar w:fldCharType="end"/>
        </w:r>
      </w:hyperlink>
    </w:p>
    <w:p w14:paraId="161425CC" w14:textId="34F9389A"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12" w:history="1">
        <w:r w:rsidR="009E038D" w:rsidRPr="00C81B7D">
          <w:rPr>
            <w:rStyle w:val="Hyperlink"/>
            <w:noProof/>
          </w:rPr>
          <w:t>Figure 3 Lakes Entrance Formation thickness (points) and depth to top of Latrobe Group structure ma</w:t>
        </w:r>
        <w:r w:rsidR="009E038D">
          <w:rPr>
            <w:rStyle w:val="Hyperlink"/>
            <w:noProof/>
          </w:rPr>
          <w:t xml:space="preserve">p </w:t>
        </w:r>
        <w:r w:rsidR="009E038D">
          <w:rPr>
            <w:noProof/>
            <w:webHidden/>
          </w:rPr>
          <w:tab/>
        </w:r>
        <w:r w:rsidR="009E038D">
          <w:rPr>
            <w:noProof/>
            <w:webHidden/>
          </w:rPr>
          <w:fldChar w:fldCharType="begin"/>
        </w:r>
        <w:r w:rsidR="009E038D">
          <w:rPr>
            <w:noProof/>
            <w:webHidden/>
          </w:rPr>
          <w:instrText xml:space="preserve"> PAGEREF _Toc420326912 \h </w:instrText>
        </w:r>
        <w:r w:rsidR="009E038D">
          <w:rPr>
            <w:noProof/>
            <w:webHidden/>
          </w:rPr>
        </w:r>
        <w:r w:rsidR="009E038D">
          <w:rPr>
            <w:noProof/>
            <w:webHidden/>
          </w:rPr>
          <w:fldChar w:fldCharType="separate"/>
        </w:r>
        <w:r w:rsidR="004B09AE">
          <w:rPr>
            <w:noProof/>
            <w:webHidden/>
          </w:rPr>
          <w:t>14</w:t>
        </w:r>
        <w:r w:rsidR="009E038D">
          <w:rPr>
            <w:noProof/>
            <w:webHidden/>
          </w:rPr>
          <w:fldChar w:fldCharType="end"/>
        </w:r>
      </w:hyperlink>
    </w:p>
    <w:p w14:paraId="1DFAC8B8"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13" w:history="1">
        <w:r w:rsidR="009E038D" w:rsidRPr="00C81B7D">
          <w:rPr>
            <w:rStyle w:val="Hyperlink"/>
            <w:noProof/>
          </w:rPr>
          <w:t>Figure 4 Fault bounded structures in the Gippsland region</w:t>
        </w:r>
        <w:r w:rsidR="009E038D">
          <w:rPr>
            <w:noProof/>
            <w:webHidden/>
          </w:rPr>
          <w:tab/>
        </w:r>
        <w:r w:rsidR="009E038D">
          <w:rPr>
            <w:noProof/>
            <w:webHidden/>
          </w:rPr>
          <w:fldChar w:fldCharType="begin"/>
        </w:r>
        <w:r w:rsidR="009E038D">
          <w:rPr>
            <w:noProof/>
            <w:webHidden/>
          </w:rPr>
          <w:instrText xml:space="preserve"> PAGEREF _Toc420326913 \h </w:instrText>
        </w:r>
        <w:r w:rsidR="009E038D">
          <w:rPr>
            <w:noProof/>
            <w:webHidden/>
          </w:rPr>
        </w:r>
        <w:r w:rsidR="009E038D">
          <w:rPr>
            <w:noProof/>
            <w:webHidden/>
          </w:rPr>
          <w:fldChar w:fldCharType="separate"/>
        </w:r>
        <w:r w:rsidR="004B09AE">
          <w:rPr>
            <w:noProof/>
            <w:webHidden/>
          </w:rPr>
          <w:t>16</w:t>
        </w:r>
        <w:r w:rsidR="009E038D">
          <w:rPr>
            <w:noProof/>
            <w:webHidden/>
          </w:rPr>
          <w:fldChar w:fldCharType="end"/>
        </w:r>
      </w:hyperlink>
    </w:p>
    <w:p w14:paraId="38F30ADE"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14" w:history="1">
        <w:r w:rsidR="009E038D" w:rsidRPr="00C81B7D">
          <w:rPr>
            <w:rStyle w:val="Hyperlink"/>
            <w:noProof/>
          </w:rPr>
          <w:t>Figure 5 Uranium counts and gas bores in the Gippsland region</w:t>
        </w:r>
        <w:r w:rsidR="009E038D">
          <w:rPr>
            <w:noProof/>
            <w:webHidden/>
          </w:rPr>
          <w:tab/>
        </w:r>
        <w:r w:rsidR="009E038D">
          <w:rPr>
            <w:noProof/>
            <w:webHidden/>
          </w:rPr>
          <w:fldChar w:fldCharType="begin"/>
        </w:r>
        <w:r w:rsidR="009E038D">
          <w:rPr>
            <w:noProof/>
            <w:webHidden/>
          </w:rPr>
          <w:instrText xml:space="preserve"> PAGEREF _Toc420326914 \h </w:instrText>
        </w:r>
        <w:r w:rsidR="009E038D">
          <w:rPr>
            <w:noProof/>
            <w:webHidden/>
          </w:rPr>
        </w:r>
        <w:r w:rsidR="009E038D">
          <w:rPr>
            <w:noProof/>
            <w:webHidden/>
          </w:rPr>
          <w:fldChar w:fldCharType="separate"/>
        </w:r>
        <w:r w:rsidR="004B09AE">
          <w:rPr>
            <w:noProof/>
            <w:webHidden/>
          </w:rPr>
          <w:t>17</w:t>
        </w:r>
        <w:r w:rsidR="009E038D">
          <w:rPr>
            <w:noProof/>
            <w:webHidden/>
          </w:rPr>
          <w:fldChar w:fldCharType="end"/>
        </w:r>
      </w:hyperlink>
    </w:p>
    <w:p w14:paraId="5EF4C030" w14:textId="255F23D8"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15" w:history="1">
        <w:r w:rsidR="009E038D" w:rsidRPr="00C81B7D">
          <w:rPr>
            <w:rStyle w:val="Hyperlink"/>
            <w:noProof/>
          </w:rPr>
          <w:t>Figure 6 Sealing potential of the Lakes Entrance Formation an</w:t>
        </w:r>
        <w:r w:rsidR="009E038D">
          <w:rPr>
            <w:rStyle w:val="Hyperlink"/>
            <w:noProof/>
          </w:rPr>
          <w:t xml:space="preserve">d oil and gas fields </w:t>
        </w:r>
        <w:r w:rsidR="009E038D">
          <w:rPr>
            <w:noProof/>
            <w:webHidden/>
          </w:rPr>
          <w:tab/>
        </w:r>
        <w:r w:rsidR="009E038D">
          <w:rPr>
            <w:noProof/>
            <w:webHidden/>
          </w:rPr>
          <w:fldChar w:fldCharType="begin"/>
        </w:r>
        <w:r w:rsidR="009E038D">
          <w:rPr>
            <w:noProof/>
            <w:webHidden/>
          </w:rPr>
          <w:instrText xml:space="preserve"> PAGEREF _Toc420326915 \h </w:instrText>
        </w:r>
        <w:r w:rsidR="009E038D">
          <w:rPr>
            <w:noProof/>
            <w:webHidden/>
          </w:rPr>
        </w:r>
        <w:r w:rsidR="009E038D">
          <w:rPr>
            <w:noProof/>
            <w:webHidden/>
          </w:rPr>
          <w:fldChar w:fldCharType="separate"/>
        </w:r>
        <w:r w:rsidR="004B09AE">
          <w:rPr>
            <w:noProof/>
            <w:webHidden/>
          </w:rPr>
          <w:t>18</w:t>
        </w:r>
        <w:r w:rsidR="009E038D">
          <w:rPr>
            <w:noProof/>
            <w:webHidden/>
          </w:rPr>
          <w:fldChar w:fldCharType="end"/>
        </w:r>
      </w:hyperlink>
    </w:p>
    <w:p w14:paraId="6E7DCD99" w14:textId="421D1156"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16" w:history="1">
        <w:r w:rsidR="009E038D" w:rsidRPr="00C81B7D">
          <w:rPr>
            <w:rStyle w:val="Hyperlink"/>
            <w:noProof/>
          </w:rPr>
          <w:t>Figure 7 Gas composition for petroleum wells in the Seaspray Dep</w:t>
        </w:r>
        <w:r w:rsidR="009E038D">
          <w:rPr>
            <w:rStyle w:val="Hyperlink"/>
            <w:noProof/>
          </w:rPr>
          <w:t>ression</w:t>
        </w:r>
        <w:r w:rsidR="009E038D">
          <w:rPr>
            <w:noProof/>
            <w:webHidden/>
          </w:rPr>
          <w:tab/>
        </w:r>
        <w:r w:rsidR="009E038D">
          <w:rPr>
            <w:noProof/>
            <w:webHidden/>
          </w:rPr>
          <w:fldChar w:fldCharType="begin"/>
        </w:r>
        <w:r w:rsidR="009E038D">
          <w:rPr>
            <w:noProof/>
            <w:webHidden/>
          </w:rPr>
          <w:instrText xml:space="preserve"> PAGEREF _Toc420326916 \h </w:instrText>
        </w:r>
        <w:r w:rsidR="009E038D">
          <w:rPr>
            <w:noProof/>
            <w:webHidden/>
          </w:rPr>
        </w:r>
        <w:r w:rsidR="009E038D">
          <w:rPr>
            <w:noProof/>
            <w:webHidden/>
          </w:rPr>
          <w:fldChar w:fldCharType="separate"/>
        </w:r>
        <w:r w:rsidR="004B09AE">
          <w:rPr>
            <w:noProof/>
            <w:webHidden/>
          </w:rPr>
          <w:t>19</w:t>
        </w:r>
        <w:r w:rsidR="009E038D">
          <w:rPr>
            <w:noProof/>
            <w:webHidden/>
          </w:rPr>
          <w:fldChar w:fldCharType="end"/>
        </w:r>
      </w:hyperlink>
    </w:p>
    <w:p w14:paraId="6B455074" w14:textId="633BF9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17" w:history="1">
        <w:r w:rsidR="009E038D" w:rsidRPr="00C81B7D">
          <w:rPr>
            <w:rStyle w:val="Hyperlink"/>
            <w:noProof/>
          </w:rPr>
          <w:t>Figure 8 Gippsland region coal seam gas development scenar</w:t>
        </w:r>
        <w:r w:rsidR="009E038D">
          <w:rPr>
            <w:rStyle w:val="Hyperlink"/>
            <w:noProof/>
          </w:rPr>
          <w:t xml:space="preserve">ios </w:t>
        </w:r>
        <w:r w:rsidR="009E038D">
          <w:rPr>
            <w:noProof/>
            <w:webHidden/>
          </w:rPr>
          <w:tab/>
        </w:r>
        <w:r w:rsidR="009E038D">
          <w:rPr>
            <w:noProof/>
            <w:webHidden/>
          </w:rPr>
          <w:fldChar w:fldCharType="begin"/>
        </w:r>
        <w:r w:rsidR="009E038D">
          <w:rPr>
            <w:noProof/>
            <w:webHidden/>
          </w:rPr>
          <w:instrText xml:space="preserve"> PAGEREF _Toc420326917 \h </w:instrText>
        </w:r>
        <w:r w:rsidR="009E038D">
          <w:rPr>
            <w:noProof/>
            <w:webHidden/>
          </w:rPr>
        </w:r>
        <w:r w:rsidR="009E038D">
          <w:rPr>
            <w:noProof/>
            <w:webHidden/>
          </w:rPr>
          <w:fldChar w:fldCharType="separate"/>
        </w:r>
        <w:r w:rsidR="004B09AE">
          <w:rPr>
            <w:noProof/>
            <w:webHidden/>
          </w:rPr>
          <w:t>20</w:t>
        </w:r>
        <w:r w:rsidR="009E038D">
          <w:rPr>
            <w:noProof/>
            <w:webHidden/>
          </w:rPr>
          <w:fldChar w:fldCharType="end"/>
        </w:r>
      </w:hyperlink>
    </w:p>
    <w:p w14:paraId="5D2C654E" w14:textId="5F6DF1AC"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18" w:history="1">
        <w:r w:rsidR="009E038D" w:rsidRPr="00C81B7D">
          <w:rPr>
            <w:rStyle w:val="Hyperlink"/>
            <w:noProof/>
          </w:rPr>
          <w:t>Figure 9 Gippsland region tight/shale gas development scenar</w:t>
        </w:r>
        <w:r w:rsidR="009E038D">
          <w:rPr>
            <w:rStyle w:val="Hyperlink"/>
            <w:noProof/>
          </w:rPr>
          <w:t xml:space="preserve">ios </w:t>
        </w:r>
        <w:r w:rsidR="009E038D">
          <w:rPr>
            <w:noProof/>
            <w:webHidden/>
          </w:rPr>
          <w:tab/>
        </w:r>
        <w:r w:rsidR="009E038D">
          <w:rPr>
            <w:noProof/>
            <w:webHidden/>
          </w:rPr>
          <w:fldChar w:fldCharType="begin"/>
        </w:r>
        <w:r w:rsidR="009E038D">
          <w:rPr>
            <w:noProof/>
            <w:webHidden/>
          </w:rPr>
          <w:instrText xml:space="preserve"> PAGEREF _Toc420326918 \h </w:instrText>
        </w:r>
        <w:r w:rsidR="009E038D">
          <w:rPr>
            <w:noProof/>
            <w:webHidden/>
          </w:rPr>
        </w:r>
        <w:r w:rsidR="009E038D">
          <w:rPr>
            <w:noProof/>
            <w:webHidden/>
          </w:rPr>
          <w:fldChar w:fldCharType="separate"/>
        </w:r>
        <w:r w:rsidR="004B09AE">
          <w:rPr>
            <w:noProof/>
            <w:webHidden/>
          </w:rPr>
          <w:t>21</w:t>
        </w:r>
        <w:r w:rsidR="009E038D">
          <w:rPr>
            <w:noProof/>
            <w:webHidden/>
          </w:rPr>
          <w:fldChar w:fldCharType="end"/>
        </w:r>
      </w:hyperlink>
    </w:p>
    <w:p w14:paraId="0B374239" w14:textId="17E5749A"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19" w:history="1">
        <w:r w:rsidR="009E038D" w:rsidRPr="00C81B7D">
          <w:rPr>
            <w:rStyle w:val="Hyperlink"/>
            <w:noProof/>
          </w:rPr>
          <w:t xml:space="preserve">Figure 10 Prospective natural gas areas, key assets and selected monitoring bores to target </w:t>
        </w:r>
        <w:r w:rsidR="009F6A0C">
          <w:rPr>
            <w:rStyle w:val="Hyperlink"/>
            <w:noProof/>
          </w:rPr>
          <w:br/>
        </w:r>
        <w:r w:rsidR="009E038D" w:rsidRPr="00C81B7D">
          <w:rPr>
            <w:rStyle w:val="Hyperlink"/>
            <w:noProof/>
          </w:rPr>
          <w:t>surf</w:t>
        </w:r>
        <w:r w:rsidR="009E038D">
          <w:rPr>
            <w:rStyle w:val="Hyperlink"/>
            <w:noProof/>
          </w:rPr>
          <w:t>ace water assets</w:t>
        </w:r>
        <w:r w:rsidR="009E038D">
          <w:rPr>
            <w:noProof/>
            <w:webHidden/>
          </w:rPr>
          <w:tab/>
        </w:r>
        <w:r w:rsidR="009E038D">
          <w:rPr>
            <w:noProof/>
            <w:webHidden/>
          </w:rPr>
          <w:fldChar w:fldCharType="begin"/>
        </w:r>
        <w:r w:rsidR="009E038D">
          <w:rPr>
            <w:noProof/>
            <w:webHidden/>
          </w:rPr>
          <w:instrText xml:space="preserve"> PAGEREF _Toc420326919 \h </w:instrText>
        </w:r>
        <w:r w:rsidR="009E038D">
          <w:rPr>
            <w:noProof/>
            <w:webHidden/>
          </w:rPr>
        </w:r>
        <w:r w:rsidR="009E038D">
          <w:rPr>
            <w:noProof/>
            <w:webHidden/>
          </w:rPr>
          <w:fldChar w:fldCharType="separate"/>
        </w:r>
        <w:r w:rsidR="004B09AE">
          <w:rPr>
            <w:noProof/>
            <w:webHidden/>
          </w:rPr>
          <w:t>29</w:t>
        </w:r>
        <w:r w:rsidR="009E038D">
          <w:rPr>
            <w:noProof/>
            <w:webHidden/>
          </w:rPr>
          <w:fldChar w:fldCharType="end"/>
        </w:r>
      </w:hyperlink>
    </w:p>
    <w:p w14:paraId="61F432DC" w14:textId="58B6E8F2"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0" w:history="1">
        <w:r w:rsidR="009E038D" w:rsidRPr="00C81B7D">
          <w:rPr>
            <w:rStyle w:val="Hyperlink"/>
            <w:noProof/>
          </w:rPr>
          <w:t xml:space="preserve">Figure 11 Prospective natural gas areas, groundwater management units and selected monitoring </w:t>
        </w:r>
        <w:r w:rsidR="009F6A0C">
          <w:rPr>
            <w:rStyle w:val="Hyperlink"/>
            <w:noProof/>
          </w:rPr>
          <w:br/>
        </w:r>
        <w:r w:rsidR="009E038D" w:rsidRPr="00C81B7D">
          <w:rPr>
            <w:rStyle w:val="Hyperlink"/>
            <w:noProof/>
          </w:rPr>
          <w:t>bores to target hi</w:t>
        </w:r>
        <w:r w:rsidR="009E038D">
          <w:rPr>
            <w:rStyle w:val="Hyperlink"/>
            <w:noProof/>
          </w:rPr>
          <w:t xml:space="preserve">gh value aquifers </w:t>
        </w:r>
        <w:r w:rsidR="009E038D">
          <w:rPr>
            <w:noProof/>
            <w:webHidden/>
          </w:rPr>
          <w:tab/>
        </w:r>
        <w:r w:rsidR="009E038D">
          <w:rPr>
            <w:noProof/>
            <w:webHidden/>
          </w:rPr>
          <w:fldChar w:fldCharType="begin"/>
        </w:r>
        <w:r w:rsidR="009E038D">
          <w:rPr>
            <w:noProof/>
            <w:webHidden/>
          </w:rPr>
          <w:instrText xml:space="preserve"> PAGEREF _Toc420326920 \h </w:instrText>
        </w:r>
        <w:r w:rsidR="009E038D">
          <w:rPr>
            <w:noProof/>
            <w:webHidden/>
          </w:rPr>
        </w:r>
        <w:r w:rsidR="009E038D">
          <w:rPr>
            <w:noProof/>
            <w:webHidden/>
          </w:rPr>
          <w:fldChar w:fldCharType="separate"/>
        </w:r>
        <w:r w:rsidR="004B09AE">
          <w:rPr>
            <w:noProof/>
            <w:webHidden/>
          </w:rPr>
          <w:t>32</w:t>
        </w:r>
        <w:r w:rsidR="009E038D">
          <w:rPr>
            <w:noProof/>
            <w:webHidden/>
          </w:rPr>
          <w:fldChar w:fldCharType="end"/>
        </w:r>
      </w:hyperlink>
    </w:p>
    <w:p w14:paraId="70501DED" w14:textId="7C13842C"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1" w:history="1">
        <w:r w:rsidR="009E038D" w:rsidRPr="00C81B7D">
          <w:rPr>
            <w:rStyle w:val="Hyperlink"/>
            <w:noProof/>
          </w:rPr>
          <w:t>Figure 12 Areas identified in literature review and selected monitoring bores to target these a</w:t>
        </w:r>
        <w:r w:rsidR="009E038D">
          <w:rPr>
            <w:rStyle w:val="Hyperlink"/>
            <w:noProof/>
          </w:rPr>
          <w:t xml:space="preserve">reas </w:t>
        </w:r>
        <w:r w:rsidR="009F6A0C">
          <w:rPr>
            <w:rStyle w:val="Hyperlink"/>
            <w:noProof/>
          </w:rPr>
          <w:br/>
        </w:r>
        <w:r w:rsidR="009E038D">
          <w:rPr>
            <w:rStyle w:val="Hyperlink"/>
            <w:noProof/>
          </w:rPr>
          <w:t>of interest</w:t>
        </w:r>
        <w:r w:rsidR="009E038D">
          <w:rPr>
            <w:noProof/>
            <w:webHidden/>
          </w:rPr>
          <w:tab/>
        </w:r>
        <w:r w:rsidR="009E038D">
          <w:rPr>
            <w:noProof/>
            <w:webHidden/>
          </w:rPr>
          <w:fldChar w:fldCharType="begin"/>
        </w:r>
        <w:r w:rsidR="009E038D">
          <w:rPr>
            <w:noProof/>
            <w:webHidden/>
          </w:rPr>
          <w:instrText xml:space="preserve"> PAGEREF _Toc420326921 \h </w:instrText>
        </w:r>
        <w:r w:rsidR="009E038D">
          <w:rPr>
            <w:noProof/>
            <w:webHidden/>
          </w:rPr>
        </w:r>
        <w:r w:rsidR="009E038D">
          <w:rPr>
            <w:noProof/>
            <w:webHidden/>
          </w:rPr>
          <w:fldChar w:fldCharType="separate"/>
        </w:r>
        <w:r w:rsidR="004B09AE">
          <w:rPr>
            <w:noProof/>
            <w:webHidden/>
          </w:rPr>
          <w:t>34</w:t>
        </w:r>
        <w:r w:rsidR="009E038D">
          <w:rPr>
            <w:noProof/>
            <w:webHidden/>
          </w:rPr>
          <w:fldChar w:fldCharType="end"/>
        </w:r>
      </w:hyperlink>
    </w:p>
    <w:p w14:paraId="4C98FE8A"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2" w:history="1">
        <w:r w:rsidR="009E038D" w:rsidRPr="00C81B7D">
          <w:rPr>
            <w:rStyle w:val="Hyperlink"/>
            <w:noProof/>
          </w:rPr>
          <w:t>Figure 13 Locations of Gippsland region Monitoring Bores</w:t>
        </w:r>
        <w:r w:rsidR="009E038D">
          <w:rPr>
            <w:noProof/>
            <w:webHidden/>
          </w:rPr>
          <w:tab/>
        </w:r>
        <w:r w:rsidR="009E038D">
          <w:rPr>
            <w:noProof/>
            <w:webHidden/>
          </w:rPr>
          <w:fldChar w:fldCharType="begin"/>
        </w:r>
        <w:r w:rsidR="009E038D">
          <w:rPr>
            <w:noProof/>
            <w:webHidden/>
          </w:rPr>
          <w:instrText xml:space="preserve"> PAGEREF _Toc420326922 \h </w:instrText>
        </w:r>
        <w:r w:rsidR="009E038D">
          <w:rPr>
            <w:noProof/>
            <w:webHidden/>
          </w:rPr>
        </w:r>
        <w:r w:rsidR="009E038D">
          <w:rPr>
            <w:noProof/>
            <w:webHidden/>
          </w:rPr>
          <w:fldChar w:fldCharType="separate"/>
        </w:r>
        <w:r w:rsidR="004B09AE">
          <w:rPr>
            <w:noProof/>
            <w:webHidden/>
          </w:rPr>
          <w:t>39</w:t>
        </w:r>
        <w:r w:rsidR="009E038D">
          <w:rPr>
            <w:noProof/>
            <w:webHidden/>
          </w:rPr>
          <w:fldChar w:fldCharType="end"/>
        </w:r>
      </w:hyperlink>
    </w:p>
    <w:p w14:paraId="2469CE20" w14:textId="13C27A48"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3" w:history="1">
        <w:r w:rsidR="009E038D" w:rsidRPr="00C81B7D">
          <w:rPr>
            <w:rStyle w:val="Hyperlink"/>
            <w:noProof/>
          </w:rPr>
          <w:t xml:space="preserve">Figure 14 Flow diagram showing water sample collection, field parameter measurement and gas </w:t>
        </w:r>
        <w:r w:rsidR="009F6A0C">
          <w:rPr>
            <w:rStyle w:val="Hyperlink"/>
            <w:noProof/>
          </w:rPr>
          <w:br/>
        </w:r>
        <w:r w:rsidR="009E038D" w:rsidRPr="00C81B7D">
          <w:rPr>
            <w:rStyle w:val="Hyperlink"/>
            <w:noProof/>
          </w:rPr>
          <w:t>sample collection</w:t>
        </w:r>
        <w:r w:rsidR="009E038D">
          <w:rPr>
            <w:noProof/>
            <w:webHidden/>
          </w:rPr>
          <w:tab/>
        </w:r>
        <w:r w:rsidR="009E038D">
          <w:rPr>
            <w:noProof/>
            <w:webHidden/>
          </w:rPr>
          <w:fldChar w:fldCharType="begin"/>
        </w:r>
        <w:r w:rsidR="009E038D">
          <w:rPr>
            <w:noProof/>
            <w:webHidden/>
          </w:rPr>
          <w:instrText xml:space="preserve"> PAGEREF _Toc420326923 \h </w:instrText>
        </w:r>
        <w:r w:rsidR="009E038D">
          <w:rPr>
            <w:noProof/>
            <w:webHidden/>
          </w:rPr>
        </w:r>
        <w:r w:rsidR="009E038D">
          <w:rPr>
            <w:noProof/>
            <w:webHidden/>
          </w:rPr>
          <w:fldChar w:fldCharType="separate"/>
        </w:r>
        <w:r w:rsidR="004B09AE">
          <w:rPr>
            <w:noProof/>
            <w:webHidden/>
          </w:rPr>
          <w:t>41</w:t>
        </w:r>
        <w:r w:rsidR="009E038D">
          <w:rPr>
            <w:noProof/>
            <w:webHidden/>
          </w:rPr>
          <w:fldChar w:fldCharType="end"/>
        </w:r>
      </w:hyperlink>
    </w:p>
    <w:p w14:paraId="0A155AE0"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4" w:history="1">
        <w:r w:rsidR="009E038D" w:rsidRPr="00C81B7D">
          <w:rPr>
            <w:rStyle w:val="Hyperlink"/>
            <w:noProof/>
          </w:rPr>
          <w:t>Figure 15 Example of gas collection and sampling procedure in the field</w:t>
        </w:r>
        <w:r w:rsidR="009E038D">
          <w:rPr>
            <w:noProof/>
            <w:webHidden/>
          </w:rPr>
          <w:tab/>
        </w:r>
        <w:r w:rsidR="009E038D">
          <w:rPr>
            <w:noProof/>
            <w:webHidden/>
          </w:rPr>
          <w:fldChar w:fldCharType="begin"/>
        </w:r>
        <w:r w:rsidR="009E038D">
          <w:rPr>
            <w:noProof/>
            <w:webHidden/>
          </w:rPr>
          <w:instrText xml:space="preserve"> PAGEREF _Toc420326924 \h </w:instrText>
        </w:r>
        <w:r w:rsidR="009E038D">
          <w:rPr>
            <w:noProof/>
            <w:webHidden/>
          </w:rPr>
        </w:r>
        <w:r w:rsidR="009E038D">
          <w:rPr>
            <w:noProof/>
            <w:webHidden/>
          </w:rPr>
          <w:fldChar w:fldCharType="separate"/>
        </w:r>
        <w:r w:rsidR="004B09AE">
          <w:rPr>
            <w:noProof/>
            <w:webHidden/>
          </w:rPr>
          <w:t>41</w:t>
        </w:r>
        <w:r w:rsidR="009E038D">
          <w:rPr>
            <w:noProof/>
            <w:webHidden/>
          </w:rPr>
          <w:fldChar w:fldCharType="end"/>
        </w:r>
      </w:hyperlink>
    </w:p>
    <w:p w14:paraId="704BEE28"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5" w:history="1">
        <w:r w:rsidR="009E038D" w:rsidRPr="00C81B7D">
          <w:rPr>
            <w:rStyle w:val="Hyperlink"/>
            <w:noProof/>
          </w:rPr>
          <w:t>Figure 16 Example of gas collection and sampling procedure in the field</w:t>
        </w:r>
        <w:r w:rsidR="009E038D">
          <w:rPr>
            <w:noProof/>
            <w:webHidden/>
          </w:rPr>
          <w:tab/>
        </w:r>
        <w:r w:rsidR="009E038D">
          <w:rPr>
            <w:noProof/>
            <w:webHidden/>
          </w:rPr>
          <w:fldChar w:fldCharType="begin"/>
        </w:r>
        <w:r w:rsidR="009E038D">
          <w:rPr>
            <w:noProof/>
            <w:webHidden/>
          </w:rPr>
          <w:instrText xml:space="preserve"> PAGEREF _Toc420326925 \h </w:instrText>
        </w:r>
        <w:r w:rsidR="009E038D">
          <w:rPr>
            <w:noProof/>
            <w:webHidden/>
          </w:rPr>
        </w:r>
        <w:r w:rsidR="009E038D">
          <w:rPr>
            <w:noProof/>
            <w:webHidden/>
          </w:rPr>
          <w:fldChar w:fldCharType="separate"/>
        </w:r>
        <w:r w:rsidR="004B09AE">
          <w:rPr>
            <w:noProof/>
            <w:webHidden/>
          </w:rPr>
          <w:t>42</w:t>
        </w:r>
        <w:r w:rsidR="009E038D">
          <w:rPr>
            <w:noProof/>
            <w:webHidden/>
          </w:rPr>
          <w:fldChar w:fldCharType="end"/>
        </w:r>
      </w:hyperlink>
    </w:p>
    <w:p w14:paraId="2BFC69DF"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6" w:history="1">
        <w:r w:rsidR="009E038D" w:rsidRPr="00C81B7D">
          <w:rPr>
            <w:rStyle w:val="Hyperlink"/>
            <w:noProof/>
          </w:rPr>
          <w:t>Figure 17 Distribution of dissolved methane concentration by aquifer</w:t>
        </w:r>
        <w:r w:rsidR="009E038D">
          <w:rPr>
            <w:noProof/>
            <w:webHidden/>
          </w:rPr>
          <w:tab/>
        </w:r>
        <w:r w:rsidR="009E038D">
          <w:rPr>
            <w:noProof/>
            <w:webHidden/>
          </w:rPr>
          <w:fldChar w:fldCharType="begin"/>
        </w:r>
        <w:r w:rsidR="009E038D">
          <w:rPr>
            <w:noProof/>
            <w:webHidden/>
          </w:rPr>
          <w:instrText xml:space="preserve"> PAGEREF _Toc420326926 \h </w:instrText>
        </w:r>
        <w:r w:rsidR="009E038D">
          <w:rPr>
            <w:noProof/>
            <w:webHidden/>
          </w:rPr>
        </w:r>
        <w:r w:rsidR="009E038D">
          <w:rPr>
            <w:noProof/>
            <w:webHidden/>
          </w:rPr>
          <w:fldChar w:fldCharType="separate"/>
        </w:r>
        <w:r w:rsidR="004B09AE">
          <w:rPr>
            <w:noProof/>
            <w:webHidden/>
          </w:rPr>
          <w:t>48</w:t>
        </w:r>
        <w:r w:rsidR="009E038D">
          <w:rPr>
            <w:noProof/>
            <w:webHidden/>
          </w:rPr>
          <w:fldChar w:fldCharType="end"/>
        </w:r>
      </w:hyperlink>
    </w:p>
    <w:p w14:paraId="0D7654B9"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7" w:history="1">
        <w:r w:rsidR="009E038D" w:rsidRPr="00C81B7D">
          <w:rPr>
            <w:rStyle w:val="Hyperlink"/>
            <w:noProof/>
          </w:rPr>
          <w:t>Figure 18 Distribution of BTEX results by aquifer</w:t>
        </w:r>
        <w:r w:rsidR="009E038D">
          <w:rPr>
            <w:noProof/>
            <w:webHidden/>
          </w:rPr>
          <w:tab/>
        </w:r>
        <w:r w:rsidR="009E038D">
          <w:rPr>
            <w:noProof/>
            <w:webHidden/>
          </w:rPr>
          <w:fldChar w:fldCharType="begin"/>
        </w:r>
        <w:r w:rsidR="009E038D">
          <w:rPr>
            <w:noProof/>
            <w:webHidden/>
          </w:rPr>
          <w:instrText xml:space="preserve"> PAGEREF _Toc420326927 \h </w:instrText>
        </w:r>
        <w:r w:rsidR="009E038D">
          <w:rPr>
            <w:noProof/>
            <w:webHidden/>
          </w:rPr>
        </w:r>
        <w:r w:rsidR="009E038D">
          <w:rPr>
            <w:noProof/>
            <w:webHidden/>
          </w:rPr>
          <w:fldChar w:fldCharType="separate"/>
        </w:r>
        <w:r w:rsidR="004B09AE">
          <w:rPr>
            <w:noProof/>
            <w:webHidden/>
          </w:rPr>
          <w:t>49</w:t>
        </w:r>
        <w:r w:rsidR="009E038D">
          <w:rPr>
            <w:noProof/>
            <w:webHidden/>
          </w:rPr>
          <w:fldChar w:fldCharType="end"/>
        </w:r>
      </w:hyperlink>
    </w:p>
    <w:p w14:paraId="0F9D0657"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8" w:history="1">
        <w:r w:rsidR="009E038D" w:rsidRPr="00C81B7D">
          <w:rPr>
            <w:rStyle w:val="Hyperlink"/>
            <w:noProof/>
          </w:rPr>
          <w:t>Figure 19 Piper diagram of major ion analyses by aquifer</w:t>
        </w:r>
        <w:r w:rsidR="009E038D">
          <w:rPr>
            <w:noProof/>
            <w:webHidden/>
          </w:rPr>
          <w:tab/>
        </w:r>
        <w:r w:rsidR="009E038D">
          <w:rPr>
            <w:noProof/>
            <w:webHidden/>
          </w:rPr>
          <w:fldChar w:fldCharType="begin"/>
        </w:r>
        <w:r w:rsidR="009E038D">
          <w:rPr>
            <w:noProof/>
            <w:webHidden/>
          </w:rPr>
          <w:instrText xml:space="preserve"> PAGEREF _Toc420326928 \h </w:instrText>
        </w:r>
        <w:r w:rsidR="009E038D">
          <w:rPr>
            <w:noProof/>
            <w:webHidden/>
          </w:rPr>
        </w:r>
        <w:r w:rsidR="009E038D">
          <w:rPr>
            <w:noProof/>
            <w:webHidden/>
          </w:rPr>
          <w:fldChar w:fldCharType="separate"/>
        </w:r>
        <w:r w:rsidR="004B09AE">
          <w:rPr>
            <w:noProof/>
            <w:webHidden/>
          </w:rPr>
          <w:t>51</w:t>
        </w:r>
        <w:r w:rsidR="009E038D">
          <w:rPr>
            <w:noProof/>
            <w:webHidden/>
          </w:rPr>
          <w:fldChar w:fldCharType="end"/>
        </w:r>
      </w:hyperlink>
    </w:p>
    <w:p w14:paraId="1608F5E0"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29" w:history="1">
        <w:r w:rsidR="009E038D" w:rsidRPr="00C81B7D">
          <w:rPr>
            <w:rStyle w:val="Hyperlink"/>
            <w:noProof/>
          </w:rPr>
          <w:t>Figure 20A Schoeller diagrams showing major ion chemistry for each aquifer</w:t>
        </w:r>
        <w:r w:rsidR="009E038D">
          <w:rPr>
            <w:noProof/>
            <w:webHidden/>
          </w:rPr>
          <w:tab/>
        </w:r>
        <w:r w:rsidR="009E038D">
          <w:rPr>
            <w:noProof/>
            <w:webHidden/>
          </w:rPr>
          <w:fldChar w:fldCharType="begin"/>
        </w:r>
        <w:r w:rsidR="009E038D">
          <w:rPr>
            <w:noProof/>
            <w:webHidden/>
          </w:rPr>
          <w:instrText xml:space="preserve"> PAGEREF _Toc420326929 \h </w:instrText>
        </w:r>
        <w:r w:rsidR="009E038D">
          <w:rPr>
            <w:noProof/>
            <w:webHidden/>
          </w:rPr>
        </w:r>
        <w:r w:rsidR="009E038D">
          <w:rPr>
            <w:noProof/>
            <w:webHidden/>
          </w:rPr>
          <w:fldChar w:fldCharType="separate"/>
        </w:r>
        <w:r w:rsidR="004B09AE">
          <w:rPr>
            <w:noProof/>
            <w:webHidden/>
          </w:rPr>
          <w:t>52</w:t>
        </w:r>
        <w:r w:rsidR="009E038D">
          <w:rPr>
            <w:noProof/>
            <w:webHidden/>
          </w:rPr>
          <w:fldChar w:fldCharType="end"/>
        </w:r>
      </w:hyperlink>
    </w:p>
    <w:p w14:paraId="70CD43AD"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30" w:history="1">
        <w:r w:rsidR="009E038D" w:rsidRPr="00C81B7D">
          <w:rPr>
            <w:rStyle w:val="Hyperlink"/>
            <w:noProof/>
          </w:rPr>
          <w:t>Figure 21B Schoeller diagrams showing major ion chemistry for each aquifer</w:t>
        </w:r>
        <w:r w:rsidR="009E038D">
          <w:rPr>
            <w:noProof/>
            <w:webHidden/>
          </w:rPr>
          <w:tab/>
        </w:r>
        <w:r w:rsidR="009E038D">
          <w:rPr>
            <w:noProof/>
            <w:webHidden/>
          </w:rPr>
          <w:fldChar w:fldCharType="begin"/>
        </w:r>
        <w:r w:rsidR="009E038D">
          <w:rPr>
            <w:noProof/>
            <w:webHidden/>
          </w:rPr>
          <w:instrText xml:space="preserve"> PAGEREF _Toc420326930 \h </w:instrText>
        </w:r>
        <w:r w:rsidR="009E038D">
          <w:rPr>
            <w:noProof/>
            <w:webHidden/>
          </w:rPr>
        </w:r>
        <w:r w:rsidR="009E038D">
          <w:rPr>
            <w:noProof/>
            <w:webHidden/>
          </w:rPr>
          <w:fldChar w:fldCharType="separate"/>
        </w:r>
        <w:r w:rsidR="004B09AE">
          <w:rPr>
            <w:noProof/>
            <w:webHidden/>
          </w:rPr>
          <w:t>53</w:t>
        </w:r>
        <w:r w:rsidR="009E038D">
          <w:rPr>
            <w:noProof/>
            <w:webHidden/>
          </w:rPr>
          <w:fldChar w:fldCharType="end"/>
        </w:r>
      </w:hyperlink>
    </w:p>
    <w:p w14:paraId="730492CC" w14:textId="11808FBA" w:rsidR="006C7C09" w:rsidRDefault="006C7C09" w:rsidP="009F6A0C">
      <w:pPr>
        <w:rPr>
          <w:rStyle w:val="Hyperlink"/>
          <w:bCs/>
          <w:iCs/>
        </w:rPr>
      </w:pPr>
      <w:r w:rsidRPr="006C7C09">
        <w:rPr>
          <w:rStyle w:val="Hyperlink"/>
        </w:rPr>
        <w:fldChar w:fldCharType="end"/>
      </w:r>
      <w:r>
        <w:rPr>
          <w:rStyle w:val="Hyperlink"/>
        </w:rPr>
        <w:br w:type="page"/>
      </w:r>
    </w:p>
    <w:p w14:paraId="463322C9" w14:textId="093C627C" w:rsidR="00BC3293" w:rsidRPr="00E86EEC" w:rsidRDefault="00BC3293" w:rsidP="009F6A0C">
      <w:pPr>
        <w:pStyle w:val="Heading2"/>
      </w:pPr>
      <w:r>
        <w:t>Tables</w:t>
      </w:r>
    </w:p>
    <w:p w14:paraId="05D45A49" w14:textId="26D9DE05" w:rsidR="009E038D" w:rsidRDefault="006C7C09" w:rsidP="009F6A0C">
      <w:pPr>
        <w:pStyle w:val="TableofFigures"/>
        <w:tabs>
          <w:tab w:val="right" w:leader="dot" w:pos="9628"/>
        </w:tabs>
        <w:spacing w:after="60"/>
        <w:rPr>
          <w:rFonts w:asciiTheme="minorHAnsi" w:eastAsiaTheme="minorEastAsia" w:hAnsiTheme="minorHAnsi" w:cstheme="minorBidi"/>
          <w:noProof/>
          <w:sz w:val="22"/>
          <w:szCs w:val="22"/>
          <w:lang w:val="en-AU"/>
        </w:rPr>
      </w:pPr>
      <w:r>
        <w:rPr>
          <w:rStyle w:val="Hyperlink"/>
        </w:rPr>
        <w:fldChar w:fldCharType="begin"/>
      </w:r>
      <w:r>
        <w:rPr>
          <w:rStyle w:val="Hyperlink"/>
        </w:rPr>
        <w:instrText xml:space="preserve"> TOC \h \z \c "Table" </w:instrText>
      </w:r>
      <w:r>
        <w:rPr>
          <w:rStyle w:val="Hyperlink"/>
        </w:rPr>
        <w:fldChar w:fldCharType="separate"/>
      </w:r>
      <w:hyperlink w:anchor="_Toc420326931" w:history="1">
        <w:r w:rsidR="009E038D" w:rsidRPr="00CD1552">
          <w:rPr>
            <w:rStyle w:val="Hyperlink"/>
            <w:noProof/>
          </w:rPr>
          <w:t xml:space="preserve">Table 1 Proposed monitoring bores in areas of prospectivity and potential groundwater dependent </w:t>
        </w:r>
        <w:r w:rsidR="009F6A0C">
          <w:rPr>
            <w:rStyle w:val="Hyperlink"/>
            <w:noProof/>
          </w:rPr>
          <w:br/>
        </w:r>
        <w:r w:rsidR="009E038D" w:rsidRPr="00CD1552">
          <w:rPr>
            <w:rStyle w:val="Hyperlink"/>
            <w:noProof/>
          </w:rPr>
          <w:t>assets and surface water assets</w:t>
        </w:r>
        <w:r w:rsidR="009E038D">
          <w:rPr>
            <w:noProof/>
            <w:webHidden/>
          </w:rPr>
          <w:tab/>
        </w:r>
        <w:r w:rsidR="009E038D">
          <w:rPr>
            <w:noProof/>
            <w:webHidden/>
          </w:rPr>
          <w:fldChar w:fldCharType="begin"/>
        </w:r>
        <w:r w:rsidR="009E038D">
          <w:rPr>
            <w:noProof/>
            <w:webHidden/>
          </w:rPr>
          <w:instrText xml:space="preserve"> PAGEREF _Toc420326931 \h </w:instrText>
        </w:r>
        <w:r w:rsidR="009E038D">
          <w:rPr>
            <w:noProof/>
            <w:webHidden/>
          </w:rPr>
        </w:r>
        <w:r w:rsidR="009E038D">
          <w:rPr>
            <w:noProof/>
            <w:webHidden/>
          </w:rPr>
          <w:fldChar w:fldCharType="separate"/>
        </w:r>
        <w:r w:rsidR="004B09AE">
          <w:rPr>
            <w:noProof/>
            <w:webHidden/>
          </w:rPr>
          <w:t>28</w:t>
        </w:r>
        <w:r w:rsidR="009E038D">
          <w:rPr>
            <w:noProof/>
            <w:webHidden/>
          </w:rPr>
          <w:fldChar w:fldCharType="end"/>
        </w:r>
      </w:hyperlink>
    </w:p>
    <w:p w14:paraId="3E9844E9"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32" w:history="1">
        <w:r w:rsidR="009E038D" w:rsidRPr="00CD1552">
          <w:rPr>
            <w:rStyle w:val="Hyperlink"/>
            <w:noProof/>
          </w:rPr>
          <w:t>Table 2 GMAs and WSPAs in the Gippsland region</w:t>
        </w:r>
        <w:r w:rsidR="009E038D">
          <w:rPr>
            <w:noProof/>
            <w:webHidden/>
          </w:rPr>
          <w:tab/>
        </w:r>
        <w:r w:rsidR="009E038D">
          <w:rPr>
            <w:noProof/>
            <w:webHidden/>
          </w:rPr>
          <w:fldChar w:fldCharType="begin"/>
        </w:r>
        <w:r w:rsidR="009E038D">
          <w:rPr>
            <w:noProof/>
            <w:webHidden/>
          </w:rPr>
          <w:instrText xml:space="preserve"> PAGEREF _Toc420326932 \h </w:instrText>
        </w:r>
        <w:r w:rsidR="009E038D">
          <w:rPr>
            <w:noProof/>
            <w:webHidden/>
          </w:rPr>
        </w:r>
        <w:r w:rsidR="009E038D">
          <w:rPr>
            <w:noProof/>
            <w:webHidden/>
          </w:rPr>
          <w:fldChar w:fldCharType="separate"/>
        </w:r>
        <w:r w:rsidR="004B09AE">
          <w:rPr>
            <w:noProof/>
            <w:webHidden/>
          </w:rPr>
          <w:t>30</w:t>
        </w:r>
        <w:r w:rsidR="009E038D">
          <w:rPr>
            <w:noProof/>
            <w:webHidden/>
          </w:rPr>
          <w:fldChar w:fldCharType="end"/>
        </w:r>
      </w:hyperlink>
    </w:p>
    <w:p w14:paraId="729886CB"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33" w:history="1">
        <w:r w:rsidR="009E038D" w:rsidRPr="00CD1552">
          <w:rPr>
            <w:rStyle w:val="Hyperlink"/>
            <w:noProof/>
          </w:rPr>
          <w:t>Table 3 Summary of selected state observation bore in aquifers of high potential or actual use</w:t>
        </w:r>
        <w:r w:rsidR="009E038D">
          <w:rPr>
            <w:noProof/>
            <w:webHidden/>
          </w:rPr>
          <w:tab/>
        </w:r>
        <w:r w:rsidR="009E038D">
          <w:rPr>
            <w:noProof/>
            <w:webHidden/>
          </w:rPr>
          <w:fldChar w:fldCharType="begin"/>
        </w:r>
        <w:r w:rsidR="009E038D">
          <w:rPr>
            <w:noProof/>
            <w:webHidden/>
          </w:rPr>
          <w:instrText xml:space="preserve"> PAGEREF _Toc420326933 \h </w:instrText>
        </w:r>
        <w:r w:rsidR="009E038D">
          <w:rPr>
            <w:noProof/>
            <w:webHidden/>
          </w:rPr>
        </w:r>
        <w:r w:rsidR="009E038D">
          <w:rPr>
            <w:noProof/>
            <w:webHidden/>
          </w:rPr>
          <w:fldChar w:fldCharType="separate"/>
        </w:r>
        <w:r w:rsidR="004B09AE">
          <w:rPr>
            <w:noProof/>
            <w:webHidden/>
          </w:rPr>
          <w:t>31</w:t>
        </w:r>
        <w:r w:rsidR="009E038D">
          <w:rPr>
            <w:noProof/>
            <w:webHidden/>
          </w:rPr>
          <w:fldChar w:fldCharType="end"/>
        </w:r>
      </w:hyperlink>
    </w:p>
    <w:p w14:paraId="60780604" w14:textId="0F2732B2"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34" w:history="1">
        <w:r w:rsidR="009E038D" w:rsidRPr="00CD1552">
          <w:rPr>
            <w:rStyle w:val="Hyperlink"/>
            <w:noProof/>
          </w:rPr>
          <w:t xml:space="preserve">Table 4 Summary of intersection between areas identified as potential hydrocarbon occurrence </w:t>
        </w:r>
        <w:r w:rsidR="009F6A0C">
          <w:rPr>
            <w:rStyle w:val="Hyperlink"/>
            <w:noProof/>
          </w:rPr>
          <w:br/>
        </w:r>
        <w:r w:rsidR="009E038D" w:rsidRPr="00CD1552">
          <w:rPr>
            <w:rStyle w:val="Hyperlink"/>
            <w:noProof/>
          </w:rPr>
          <w:t>and selected monitoring bores</w:t>
        </w:r>
        <w:r w:rsidR="009E038D">
          <w:rPr>
            <w:noProof/>
            <w:webHidden/>
          </w:rPr>
          <w:tab/>
        </w:r>
        <w:r w:rsidR="009E038D">
          <w:rPr>
            <w:noProof/>
            <w:webHidden/>
          </w:rPr>
          <w:fldChar w:fldCharType="begin"/>
        </w:r>
        <w:r w:rsidR="009E038D">
          <w:rPr>
            <w:noProof/>
            <w:webHidden/>
          </w:rPr>
          <w:instrText xml:space="preserve"> PAGEREF _Toc420326934 \h </w:instrText>
        </w:r>
        <w:r w:rsidR="009E038D">
          <w:rPr>
            <w:noProof/>
            <w:webHidden/>
          </w:rPr>
        </w:r>
        <w:r w:rsidR="009E038D">
          <w:rPr>
            <w:noProof/>
            <w:webHidden/>
          </w:rPr>
          <w:fldChar w:fldCharType="separate"/>
        </w:r>
        <w:r w:rsidR="004B09AE">
          <w:rPr>
            <w:noProof/>
            <w:webHidden/>
          </w:rPr>
          <w:t>33</w:t>
        </w:r>
        <w:r w:rsidR="009E038D">
          <w:rPr>
            <w:noProof/>
            <w:webHidden/>
          </w:rPr>
          <w:fldChar w:fldCharType="end"/>
        </w:r>
      </w:hyperlink>
    </w:p>
    <w:p w14:paraId="778BB36C" w14:textId="6DD09813"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35" w:history="1">
        <w:r w:rsidR="009E038D" w:rsidRPr="00CD1552">
          <w:rPr>
            <w:rStyle w:val="Hyperlink"/>
            <w:noProof/>
          </w:rPr>
          <w:t xml:space="preserve">Table 5 Hydrocarbon occurrences measured in groundwater bores and samples in the </w:t>
        </w:r>
        <w:r w:rsidR="009F6A0C">
          <w:rPr>
            <w:rStyle w:val="Hyperlink"/>
            <w:noProof/>
          </w:rPr>
          <w:br/>
        </w:r>
        <w:r w:rsidR="009E038D" w:rsidRPr="00CD1552">
          <w:rPr>
            <w:rStyle w:val="Hyperlink"/>
            <w:noProof/>
          </w:rPr>
          <w:t>Gippsland region</w:t>
        </w:r>
        <w:r w:rsidR="009E038D">
          <w:rPr>
            <w:noProof/>
            <w:webHidden/>
          </w:rPr>
          <w:tab/>
        </w:r>
        <w:r w:rsidR="009E038D">
          <w:rPr>
            <w:noProof/>
            <w:webHidden/>
          </w:rPr>
          <w:fldChar w:fldCharType="begin"/>
        </w:r>
        <w:r w:rsidR="009E038D">
          <w:rPr>
            <w:noProof/>
            <w:webHidden/>
          </w:rPr>
          <w:instrText xml:space="preserve"> PAGEREF _Toc420326935 \h </w:instrText>
        </w:r>
        <w:r w:rsidR="009E038D">
          <w:rPr>
            <w:noProof/>
            <w:webHidden/>
          </w:rPr>
        </w:r>
        <w:r w:rsidR="009E038D">
          <w:rPr>
            <w:noProof/>
            <w:webHidden/>
          </w:rPr>
          <w:fldChar w:fldCharType="separate"/>
        </w:r>
        <w:r w:rsidR="004B09AE">
          <w:rPr>
            <w:noProof/>
            <w:webHidden/>
          </w:rPr>
          <w:t>35</w:t>
        </w:r>
        <w:r w:rsidR="009E038D">
          <w:rPr>
            <w:noProof/>
            <w:webHidden/>
          </w:rPr>
          <w:fldChar w:fldCharType="end"/>
        </w:r>
      </w:hyperlink>
    </w:p>
    <w:p w14:paraId="456F2C9F"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36" w:history="1">
        <w:r w:rsidR="009E038D" w:rsidRPr="00CD1552">
          <w:rPr>
            <w:rStyle w:val="Hyperlink"/>
            <w:noProof/>
          </w:rPr>
          <w:t>Table 6 Summary of nested sites selected for the monitoring program</w:t>
        </w:r>
        <w:r w:rsidR="009E038D">
          <w:rPr>
            <w:noProof/>
            <w:webHidden/>
          </w:rPr>
          <w:tab/>
        </w:r>
        <w:r w:rsidR="009E038D">
          <w:rPr>
            <w:noProof/>
            <w:webHidden/>
          </w:rPr>
          <w:fldChar w:fldCharType="begin"/>
        </w:r>
        <w:r w:rsidR="009E038D">
          <w:rPr>
            <w:noProof/>
            <w:webHidden/>
          </w:rPr>
          <w:instrText xml:space="preserve"> PAGEREF _Toc420326936 \h </w:instrText>
        </w:r>
        <w:r w:rsidR="009E038D">
          <w:rPr>
            <w:noProof/>
            <w:webHidden/>
          </w:rPr>
        </w:r>
        <w:r w:rsidR="009E038D">
          <w:rPr>
            <w:noProof/>
            <w:webHidden/>
          </w:rPr>
          <w:fldChar w:fldCharType="separate"/>
        </w:r>
        <w:r w:rsidR="004B09AE">
          <w:rPr>
            <w:noProof/>
            <w:webHidden/>
          </w:rPr>
          <w:t>36</w:t>
        </w:r>
        <w:r w:rsidR="009E038D">
          <w:rPr>
            <w:noProof/>
            <w:webHidden/>
          </w:rPr>
          <w:fldChar w:fldCharType="end"/>
        </w:r>
      </w:hyperlink>
    </w:p>
    <w:p w14:paraId="550FA94D"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37" w:history="1">
        <w:r w:rsidR="009E038D" w:rsidRPr="00CD1552">
          <w:rPr>
            <w:rStyle w:val="Hyperlink"/>
            <w:noProof/>
          </w:rPr>
          <w:t>Table 7 Summary of selected bores for the Gippsland monitoring network</w:t>
        </w:r>
        <w:r w:rsidR="009E038D">
          <w:rPr>
            <w:noProof/>
            <w:webHidden/>
          </w:rPr>
          <w:tab/>
        </w:r>
        <w:r w:rsidR="009E038D">
          <w:rPr>
            <w:noProof/>
            <w:webHidden/>
          </w:rPr>
          <w:fldChar w:fldCharType="begin"/>
        </w:r>
        <w:r w:rsidR="009E038D">
          <w:rPr>
            <w:noProof/>
            <w:webHidden/>
          </w:rPr>
          <w:instrText xml:space="preserve"> PAGEREF _Toc420326937 \h </w:instrText>
        </w:r>
        <w:r w:rsidR="009E038D">
          <w:rPr>
            <w:noProof/>
            <w:webHidden/>
          </w:rPr>
        </w:r>
        <w:r w:rsidR="009E038D">
          <w:rPr>
            <w:noProof/>
            <w:webHidden/>
          </w:rPr>
          <w:fldChar w:fldCharType="separate"/>
        </w:r>
        <w:r w:rsidR="004B09AE">
          <w:rPr>
            <w:noProof/>
            <w:webHidden/>
          </w:rPr>
          <w:t>37</w:t>
        </w:r>
        <w:r w:rsidR="009E038D">
          <w:rPr>
            <w:noProof/>
            <w:webHidden/>
          </w:rPr>
          <w:fldChar w:fldCharType="end"/>
        </w:r>
      </w:hyperlink>
    </w:p>
    <w:p w14:paraId="54DECB22"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38" w:history="1">
        <w:r w:rsidR="009E038D" w:rsidRPr="00CD1552">
          <w:rPr>
            <w:rStyle w:val="Hyperlink"/>
            <w:noProof/>
          </w:rPr>
          <w:t>Table 8 Acceptance criteria for QA/QC samples</w:t>
        </w:r>
        <w:r w:rsidR="009E038D">
          <w:rPr>
            <w:noProof/>
            <w:webHidden/>
          </w:rPr>
          <w:tab/>
        </w:r>
        <w:r w:rsidR="009E038D">
          <w:rPr>
            <w:noProof/>
            <w:webHidden/>
          </w:rPr>
          <w:fldChar w:fldCharType="begin"/>
        </w:r>
        <w:r w:rsidR="009E038D">
          <w:rPr>
            <w:noProof/>
            <w:webHidden/>
          </w:rPr>
          <w:instrText xml:space="preserve"> PAGEREF _Toc420326938 \h </w:instrText>
        </w:r>
        <w:r w:rsidR="009E038D">
          <w:rPr>
            <w:noProof/>
            <w:webHidden/>
          </w:rPr>
        </w:r>
        <w:r w:rsidR="009E038D">
          <w:rPr>
            <w:noProof/>
            <w:webHidden/>
          </w:rPr>
          <w:fldChar w:fldCharType="separate"/>
        </w:r>
        <w:r w:rsidR="004B09AE">
          <w:rPr>
            <w:noProof/>
            <w:webHidden/>
          </w:rPr>
          <w:t>45</w:t>
        </w:r>
        <w:r w:rsidR="009E038D">
          <w:rPr>
            <w:noProof/>
            <w:webHidden/>
          </w:rPr>
          <w:fldChar w:fldCharType="end"/>
        </w:r>
      </w:hyperlink>
    </w:p>
    <w:p w14:paraId="0223C13B"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39" w:history="1">
        <w:r w:rsidR="009E038D" w:rsidRPr="00CD1552">
          <w:rPr>
            <w:rStyle w:val="Hyperlink"/>
            <w:noProof/>
          </w:rPr>
          <w:t>Table 9 Summary of salinity results by aquifer (Total Dissolved Solids – TDS)</w:t>
        </w:r>
        <w:r w:rsidR="009E038D">
          <w:rPr>
            <w:noProof/>
            <w:webHidden/>
          </w:rPr>
          <w:tab/>
        </w:r>
        <w:r w:rsidR="009E038D">
          <w:rPr>
            <w:noProof/>
            <w:webHidden/>
          </w:rPr>
          <w:fldChar w:fldCharType="begin"/>
        </w:r>
        <w:r w:rsidR="009E038D">
          <w:rPr>
            <w:noProof/>
            <w:webHidden/>
          </w:rPr>
          <w:instrText xml:space="preserve"> PAGEREF _Toc420326939 \h </w:instrText>
        </w:r>
        <w:r w:rsidR="009E038D">
          <w:rPr>
            <w:noProof/>
            <w:webHidden/>
          </w:rPr>
        </w:r>
        <w:r w:rsidR="009E038D">
          <w:rPr>
            <w:noProof/>
            <w:webHidden/>
          </w:rPr>
          <w:fldChar w:fldCharType="separate"/>
        </w:r>
        <w:r w:rsidR="004B09AE">
          <w:rPr>
            <w:noProof/>
            <w:webHidden/>
          </w:rPr>
          <w:t>53</w:t>
        </w:r>
        <w:r w:rsidR="009E038D">
          <w:rPr>
            <w:noProof/>
            <w:webHidden/>
          </w:rPr>
          <w:fldChar w:fldCharType="end"/>
        </w:r>
      </w:hyperlink>
    </w:p>
    <w:p w14:paraId="30B89ACC"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40" w:history="1">
        <w:r w:rsidR="009E038D" w:rsidRPr="00CD1552">
          <w:rPr>
            <w:rStyle w:val="Hyperlink"/>
            <w:noProof/>
          </w:rPr>
          <w:t>Table 10 Summary of Nitrogen results by aquifer (total Nitrogen)</w:t>
        </w:r>
        <w:r w:rsidR="009E038D">
          <w:rPr>
            <w:noProof/>
            <w:webHidden/>
          </w:rPr>
          <w:tab/>
        </w:r>
        <w:r w:rsidR="009E038D">
          <w:rPr>
            <w:noProof/>
            <w:webHidden/>
          </w:rPr>
          <w:fldChar w:fldCharType="begin"/>
        </w:r>
        <w:r w:rsidR="009E038D">
          <w:rPr>
            <w:noProof/>
            <w:webHidden/>
          </w:rPr>
          <w:instrText xml:space="preserve"> PAGEREF _Toc420326940 \h </w:instrText>
        </w:r>
        <w:r w:rsidR="009E038D">
          <w:rPr>
            <w:noProof/>
            <w:webHidden/>
          </w:rPr>
        </w:r>
        <w:r w:rsidR="009E038D">
          <w:rPr>
            <w:noProof/>
            <w:webHidden/>
          </w:rPr>
          <w:fldChar w:fldCharType="separate"/>
        </w:r>
        <w:r w:rsidR="004B09AE">
          <w:rPr>
            <w:noProof/>
            <w:webHidden/>
          </w:rPr>
          <w:t>54</w:t>
        </w:r>
        <w:r w:rsidR="009E038D">
          <w:rPr>
            <w:noProof/>
            <w:webHidden/>
          </w:rPr>
          <w:fldChar w:fldCharType="end"/>
        </w:r>
      </w:hyperlink>
    </w:p>
    <w:p w14:paraId="35175DF4"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41" w:history="1">
        <w:r w:rsidR="009E038D" w:rsidRPr="00CD1552">
          <w:rPr>
            <w:rStyle w:val="Hyperlink"/>
            <w:noProof/>
          </w:rPr>
          <w:t>Table 11 Summary of indicator parameters collected in the field</w:t>
        </w:r>
        <w:r w:rsidR="009E038D">
          <w:rPr>
            <w:noProof/>
            <w:webHidden/>
          </w:rPr>
          <w:tab/>
        </w:r>
        <w:r w:rsidR="009E038D">
          <w:rPr>
            <w:noProof/>
            <w:webHidden/>
          </w:rPr>
          <w:fldChar w:fldCharType="begin"/>
        </w:r>
        <w:r w:rsidR="009E038D">
          <w:rPr>
            <w:noProof/>
            <w:webHidden/>
          </w:rPr>
          <w:instrText xml:space="preserve"> PAGEREF _Toc420326941 \h </w:instrText>
        </w:r>
        <w:r w:rsidR="009E038D">
          <w:rPr>
            <w:noProof/>
            <w:webHidden/>
          </w:rPr>
        </w:r>
        <w:r w:rsidR="009E038D">
          <w:rPr>
            <w:noProof/>
            <w:webHidden/>
          </w:rPr>
          <w:fldChar w:fldCharType="separate"/>
        </w:r>
        <w:r w:rsidR="004B09AE">
          <w:rPr>
            <w:noProof/>
            <w:webHidden/>
          </w:rPr>
          <w:t>55</w:t>
        </w:r>
        <w:r w:rsidR="009E038D">
          <w:rPr>
            <w:noProof/>
            <w:webHidden/>
          </w:rPr>
          <w:fldChar w:fldCharType="end"/>
        </w:r>
      </w:hyperlink>
    </w:p>
    <w:p w14:paraId="5C7C1BF3"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42" w:history="1">
        <w:r w:rsidR="009E038D" w:rsidRPr="00CD1552">
          <w:rPr>
            <w:rStyle w:val="Hyperlink"/>
            <w:noProof/>
          </w:rPr>
          <w:t>Table 12 Summary of Round 1 results for sampled watertable bores</w:t>
        </w:r>
        <w:r w:rsidR="009E038D">
          <w:rPr>
            <w:noProof/>
            <w:webHidden/>
          </w:rPr>
          <w:tab/>
        </w:r>
        <w:r w:rsidR="009E038D">
          <w:rPr>
            <w:noProof/>
            <w:webHidden/>
          </w:rPr>
          <w:fldChar w:fldCharType="begin"/>
        </w:r>
        <w:r w:rsidR="009E038D">
          <w:rPr>
            <w:noProof/>
            <w:webHidden/>
          </w:rPr>
          <w:instrText xml:space="preserve"> PAGEREF _Toc420326942 \h </w:instrText>
        </w:r>
        <w:r w:rsidR="009E038D">
          <w:rPr>
            <w:noProof/>
            <w:webHidden/>
          </w:rPr>
        </w:r>
        <w:r w:rsidR="009E038D">
          <w:rPr>
            <w:noProof/>
            <w:webHidden/>
          </w:rPr>
          <w:fldChar w:fldCharType="separate"/>
        </w:r>
        <w:r w:rsidR="004B09AE">
          <w:rPr>
            <w:noProof/>
            <w:webHidden/>
          </w:rPr>
          <w:t>57</w:t>
        </w:r>
        <w:r w:rsidR="009E038D">
          <w:rPr>
            <w:noProof/>
            <w:webHidden/>
          </w:rPr>
          <w:fldChar w:fldCharType="end"/>
        </w:r>
      </w:hyperlink>
    </w:p>
    <w:p w14:paraId="20492FF7" w14:textId="766700B1"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43" w:history="1">
        <w:r w:rsidR="009E038D" w:rsidRPr="00CD1552">
          <w:rPr>
            <w:rStyle w:val="Hyperlink"/>
            <w:noProof/>
          </w:rPr>
          <w:t xml:space="preserve">Table 13 Summary of Round 1 results for sampled Upper Tertiary Aquifer bores </w:t>
        </w:r>
        <w:r w:rsidR="009F6A0C">
          <w:rPr>
            <w:rStyle w:val="Hyperlink"/>
            <w:noProof/>
          </w:rPr>
          <w:br/>
        </w:r>
        <w:r w:rsidR="009E038D" w:rsidRPr="00CD1552">
          <w:rPr>
            <w:rStyle w:val="Hyperlink"/>
            <w:noProof/>
          </w:rPr>
          <w:t>(Boisdale Formation)</w:t>
        </w:r>
        <w:r w:rsidR="009E038D">
          <w:rPr>
            <w:noProof/>
            <w:webHidden/>
          </w:rPr>
          <w:tab/>
        </w:r>
        <w:r w:rsidR="009E038D">
          <w:rPr>
            <w:noProof/>
            <w:webHidden/>
          </w:rPr>
          <w:fldChar w:fldCharType="begin"/>
        </w:r>
        <w:r w:rsidR="009E038D">
          <w:rPr>
            <w:noProof/>
            <w:webHidden/>
          </w:rPr>
          <w:instrText xml:space="preserve"> PAGEREF _Toc420326943 \h </w:instrText>
        </w:r>
        <w:r w:rsidR="009E038D">
          <w:rPr>
            <w:noProof/>
            <w:webHidden/>
          </w:rPr>
        </w:r>
        <w:r w:rsidR="009E038D">
          <w:rPr>
            <w:noProof/>
            <w:webHidden/>
          </w:rPr>
          <w:fldChar w:fldCharType="separate"/>
        </w:r>
        <w:r w:rsidR="004B09AE">
          <w:rPr>
            <w:noProof/>
            <w:webHidden/>
          </w:rPr>
          <w:t>58</w:t>
        </w:r>
        <w:r w:rsidR="009E038D">
          <w:rPr>
            <w:noProof/>
            <w:webHidden/>
          </w:rPr>
          <w:fldChar w:fldCharType="end"/>
        </w:r>
      </w:hyperlink>
    </w:p>
    <w:p w14:paraId="32C1E5C8"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44" w:history="1">
        <w:r w:rsidR="009E038D" w:rsidRPr="00CD1552">
          <w:rPr>
            <w:rStyle w:val="Hyperlink"/>
            <w:noProof/>
          </w:rPr>
          <w:t>Table 14 Summary of Round 1 results for sampled Upper Tertiary Aquitard bore</w:t>
        </w:r>
        <w:r w:rsidR="009E038D">
          <w:rPr>
            <w:noProof/>
            <w:webHidden/>
          </w:rPr>
          <w:tab/>
        </w:r>
        <w:r w:rsidR="009E038D">
          <w:rPr>
            <w:noProof/>
            <w:webHidden/>
          </w:rPr>
          <w:fldChar w:fldCharType="begin"/>
        </w:r>
        <w:r w:rsidR="009E038D">
          <w:rPr>
            <w:noProof/>
            <w:webHidden/>
          </w:rPr>
          <w:instrText xml:space="preserve"> PAGEREF _Toc420326944 \h </w:instrText>
        </w:r>
        <w:r w:rsidR="009E038D">
          <w:rPr>
            <w:noProof/>
            <w:webHidden/>
          </w:rPr>
        </w:r>
        <w:r w:rsidR="009E038D">
          <w:rPr>
            <w:noProof/>
            <w:webHidden/>
          </w:rPr>
          <w:fldChar w:fldCharType="separate"/>
        </w:r>
        <w:r w:rsidR="004B09AE">
          <w:rPr>
            <w:noProof/>
            <w:webHidden/>
          </w:rPr>
          <w:t>59</w:t>
        </w:r>
        <w:r w:rsidR="009E038D">
          <w:rPr>
            <w:noProof/>
            <w:webHidden/>
          </w:rPr>
          <w:fldChar w:fldCharType="end"/>
        </w:r>
      </w:hyperlink>
    </w:p>
    <w:p w14:paraId="5398F555"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45" w:history="1">
        <w:r w:rsidR="009E038D" w:rsidRPr="00CD1552">
          <w:rPr>
            <w:rStyle w:val="Hyperlink"/>
            <w:noProof/>
          </w:rPr>
          <w:t>Table 15 Summary of Round 1 results for sampled Upper Mid-Tertiary Aquifer bores</w:t>
        </w:r>
        <w:r w:rsidR="009E038D">
          <w:rPr>
            <w:noProof/>
            <w:webHidden/>
          </w:rPr>
          <w:tab/>
        </w:r>
        <w:r w:rsidR="009E038D">
          <w:rPr>
            <w:noProof/>
            <w:webHidden/>
          </w:rPr>
          <w:fldChar w:fldCharType="begin"/>
        </w:r>
        <w:r w:rsidR="009E038D">
          <w:rPr>
            <w:noProof/>
            <w:webHidden/>
          </w:rPr>
          <w:instrText xml:space="preserve"> PAGEREF _Toc420326945 \h </w:instrText>
        </w:r>
        <w:r w:rsidR="009E038D">
          <w:rPr>
            <w:noProof/>
            <w:webHidden/>
          </w:rPr>
        </w:r>
        <w:r w:rsidR="009E038D">
          <w:rPr>
            <w:noProof/>
            <w:webHidden/>
          </w:rPr>
          <w:fldChar w:fldCharType="separate"/>
        </w:r>
        <w:r w:rsidR="004B09AE">
          <w:rPr>
            <w:noProof/>
            <w:webHidden/>
          </w:rPr>
          <w:t>60</w:t>
        </w:r>
        <w:r w:rsidR="009E038D">
          <w:rPr>
            <w:noProof/>
            <w:webHidden/>
          </w:rPr>
          <w:fldChar w:fldCharType="end"/>
        </w:r>
      </w:hyperlink>
    </w:p>
    <w:p w14:paraId="2E08A941" w14:textId="77777777" w:rsidR="009E038D" w:rsidRDefault="003452AF" w:rsidP="009F6A0C">
      <w:pPr>
        <w:pStyle w:val="TableofFigures"/>
        <w:tabs>
          <w:tab w:val="right" w:leader="dot" w:pos="9628"/>
        </w:tabs>
        <w:spacing w:after="60"/>
        <w:rPr>
          <w:rFonts w:asciiTheme="minorHAnsi" w:eastAsiaTheme="minorEastAsia" w:hAnsiTheme="minorHAnsi" w:cstheme="minorBidi"/>
          <w:noProof/>
          <w:sz w:val="22"/>
          <w:szCs w:val="22"/>
          <w:lang w:val="en-AU"/>
        </w:rPr>
      </w:pPr>
      <w:hyperlink w:anchor="_Toc420326946" w:history="1">
        <w:r w:rsidR="009E038D" w:rsidRPr="00CD1552">
          <w:rPr>
            <w:rStyle w:val="Hyperlink"/>
            <w:noProof/>
          </w:rPr>
          <w:t>Table 16 Commentary on Round 1 results for sampled Lower Tertiary Aquifer bores</w:t>
        </w:r>
        <w:r w:rsidR="009E038D">
          <w:rPr>
            <w:noProof/>
            <w:webHidden/>
          </w:rPr>
          <w:tab/>
        </w:r>
        <w:r w:rsidR="009E038D">
          <w:rPr>
            <w:noProof/>
            <w:webHidden/>
          </w:rPr>
          <w:fldChar w:fldCharType="begin"/>
        </w:r>
        <w:r w:rsidR="009E038D">
          <w:rPr>
            <w:noProof/>
            <w:webHidden/>
          </w:rPr>
          <w:instrText xml:space="preserve"> PAGEREF _Toc420326946 \h </w:instrText>
        </w:r>
        <w:r w:rsidR="009E038D">
          <w:rPr>
            <w:noProof/>
            <w:webHidden/>
          </w:rPr>
        </w:r>
        <w:r w:rsidR="009E038D">
          <w:rPr>
            <w:noProof/>
            <w:webHidden/>
          </w:rPr>
          <w:fldChar w:fldCharType="separate"/>
        </w:r>
        <w:r w:rsidR="004B09AE">
          <w:rPr>
            <w:noProof/>
            <w:webHidden/>
          </w:rPr>
          <w:t>61</w:t>
        </w:r>
        <w:r w:rsidR="009E038D">
          <w:rPr>
            <w:noProof/>
            <w:webHidden/>
          </w:rPr>
          <w:fldChar w:fldCharType="end"/>
        </w:r>
      </w:hyperlink>
    </w:p>
    <w:p w14:paraId="3A8D9DA5" w14:textId="341FDF2C" w:rsidR="00E86EEC" w:rsidRPr="00E86EEC" w:rsidRDefault="006C7C09" w:rsidP="009F6A0C">
      <w:pPr>
        <w:pStyle w:val="TOC2"/>
        <w:spacing w:after="60"/>
      </w:pPr>
      <w:r>
        <w:rPr>
          <w:rStyle w:val="Hyperlink"/>
        </w:rPr>
        <w:fldChar w:fldCharType="end"/>
      </w:r>
    </w:p>
    <w:p w14:paraId="65E588D9" w14:textId="77777777" w:rsidR="00E86EEC" w:rsidRDefault="00E86EEC" w:rsidP="004703D4">
      <w:pPr>
        <w:sectPr w:rsidR="00E86EEC" w:rsidSect="0080275F">
          <w:headerReference w:type="default" r:id="rId18"/>
          <w:footerReference w:type="default" r:id="rId19"/>
          <w:headerReference w:type="first" r:id="rId20"/>
          <w:footerReference w:type="first" r:id="rId21"/>
          <w:pgSz w:w="11906" w:h="16838" w:code="9"/>
          <w:pgMar w:top="2268" w:right="1134" w:bottom="1276" w:left="1134" w:header="567" w:footer="567" w:gutter="0"/>
          <w:pgNumType w:start="1"/>
          <w:cols w:space="708"/>
          <w:docGrid w:linePitch="360"/>
        </w:sectPr>
      </w:pPr>
    </w:p>
    <w:p w14:paraId="31BFD8BB" w14:textId="77777777" w:rsidR="004703D4" w:rsidRPr="009F6A0C" w:rsidRDefault="00E86EEC" w:rsidP="009F6A0C">
      <w:pPr>
        <w:pStyle w:val="Heading1"/>
      </w:pPr>
      <w:bookmarkStart w:id="1" w:name="_Toc420327946"/>
      <w:r w:rsidRPr="009F6A0C">
        <w:t>Executive summary</w:t>
      </w:r>
      <w:bookmarkEnd w:id="1"/>
    </w:p>
    <w:p w14:paraId="0E87FB2C" w14:textId="77777777" w:rsidR="008D2491" w:rsidRDefault="00BA3748" w:rsidP="00EF1AD4">
      <w:pPr>
        <w:pStyle w:val="NormalWeb"/>
        <w:rPr>
          <w:rFonts w:ascii="Arial" w:hAnsi="Arial"/>
          <w:sz w:val="20"/>
          <w:szCs w:val="20"/>
          <w:lang w:val="en-GB"/>
        </w:rPr>
      </w:pPr>
      <w:r>
        <w:rPr>
          <w:rFonts w:ascii="Arial" w:hAnsi="Arial"/>
          <w:sz w:val="20"/>
          <w:szCs w:val="20"/>
          <w:lang w:val="en-GB"/>
        </w:rPr>
        <w:t xml:space="preserve">This study is part of the onshore natural gas water science studies being undertaken jointly by the Department of Environment, Land, Water and Planning (DELWP) and the Department of Economic Development, Jobs, Transport and Resources (DEDJTR).  </w:t>
      </w:r>
    </w:p>
    <w:p w14:paraId="452C3077" w14:textId="77777777" w:rsidR="008D2491" w:rsidRPr="00B12D8A" w:rsidRDefault="008D2491" w:rsidP="008D2491">
      <w:pPr>
        <w:pStyle w:val="NormalWeb"/>
        <w:rPr>
          <w:rFonts w:ascii="Arial" w:hAnsi="Arial"/>
          <w:sz w:val="20"/>
          <w:szCs w:val="20"/>
          <w:lang w:val="en-GB"/>
        </w:rPr>
      </w:pPr>
      <w:r w:rsidRPr="00B12D8A">
        <w:rPr>
          <w:rFonts w:ascii="Arial" w:hAnsi="Arial"/>
          <w:sz w:val="20"/>
          <w:szCs w:val="20"/>
          <w:lang w:val="en-GB"/>
        </w:rPr>
        <w:t xml:space="preserve">The purpose of groundwater </w:t>
      </w:r>
      <w:r>
        <w:rPr>
          <w:rFonts w:ascii="Arial" w:hAnsi="Arial"/>
          <w:sz w:val="20"/>
          <w:szCs w:val="20"/>
          <w:lang w:val="en-GB"/>
        </w:rPr>
        <w:t xml:space="preserve">sampling </w:t>
      </w:r>
      <w:r w:rsidRPr="00B12D8A">
        <w:rPr>
          <w:rFonts w:ascii="Arial" w:hAnsi="Arial"/>
          <w:sz w:val="20"/>
          <w:szCs w:val="20"/>
          <w:lang w:val="en-GB"/>
        </w:rPr>
        <w:t xml:space="preserve">project was to </w:t>
      </w:r>
      <w:r>
        <w:rPr>
          <w:rFonts w:ascii="Arial" w:hAnsi="Arial"/>
          <w:sz w:val="20"/>
          <w:szCs w:val="20"/>
          <w:lang w:val="en-GB"/>
        </w:rPr>
        <w:t>characterise the g</w:t>
      </w:r>
      <w:r w:rsidRPr="00B12D8A">
        <w:rPr>
          <w:rFonts w:ascii="Arial" w:hAnsi="Arial"/>
          <w:sz w:val="20"/>
          <w:szCs w:val="20"/>
          <w:lang w:val="en-GB"/>
        </w:rPr>
        <w:t>roundwater chemistry</w:t>
      </w:r>
      <w:r>
        <w:rPr>
          <w:rFonts w:ascii="Arial" w:hAnsi="Arial"/>
          <w:sz w:val="20"/>
          <w:szCs w:val="20"/>
          <w:lang w:val="en-GB"/>
        </w:rPr>
        <w:t>, particularly with presence or not or not of hydrocarbons,</w:t>
      </w:r>
      <w:r w:rsidRPr="00B12D8A">
        <w:rPr>
          <w:rFonts w:ascii="Arial" w:hAnsi="Arial"/>
          <w:sz w:val="20"/>
          <w:szCs w:val="20"/>
          <w:lang w:val="en-GB"/>
        </w:rPr>
        <w:t xml:space="preserve"> </w:t>
      </w:r>
      <w:r>
        <w:rPr>
          <w:rFonts w:ascii="Arial" w:hAnsi="Arial"/>
          <w:sz w:val="20"/>
          <w:szCs w:val="20"/>
          <w:lang w:val="en-GB"/>
        </w:rPr>
        <w:t>and to provide an indication of baseline, that is the concentration of hydrocarbons in groundwater.</w:t>
      </w:r>
    </w:p>
    <w:p w14:paraId="1EFA2EB2" w14:textId="2338ACDE" w:rsidR="007961C6" w:rsidRPr="00EF1AD4" w:rsidRDefault="00EF1AD4" w:rsidP="00EF1AD4">
      <w:pPr>
        <w:pStyle w:val="NormalWeb"/>
        <w:rPr>
          <w:rFonts w:ascii="Arial" w:hAnsi="Arial"/>
          <w:sz w:val="20"/>
          <w:szCs w:val="20"/>
          <w:lang w:val="en-GB"/>
        </w:rPr>
      </w:pPr>
      <w:r w:rsidRPr="00EF1AD4">
        <w:rPr>
          <w:rFonts w:ascii="Arial" w:hAnsi="Arial"/>
          <w:sz w:val="20"/>
          <w:szCs w:val="20"/>
          <w:lang w:val="en-GB"/>
        </w:rPr>
        <w:t xml:space="preserve">This report focusses on the Gippsland region. A parallel study of the Otway region is covered in a companion report (DELWP (2015)). </w:t>
      </w:r>
      <w:r w:rsidR="00D00BA6" w:rsidRPr="00EF1AD4">
        <w:rPr>
          <w:rFonts w:ascii="Arial" w:hAnsi="Arial"/>
          <w:sz w:val="20"/>
          <w:szCs w:val="20"/>
          <w:lang w:val="en-GB"/>
        </w:rPr>
        <w:t xml:space="preserve">This report includes a review of the literature on previous groundwater chemistry studies in the Gippsland </w:t>
      </w:r>
      <w:r w:rsidR="007961C6" w:rsidRPr="00EF1AD4">
        <w:rPr>
          <w:rFonts w:ascii="Arial" w:hAnsi="Arial"/>
          <w:sz w:val="20"/>
          <w:szCs w:val="20"/>
          <w:lang w:val="en-GB"/>
        </w:rPr>
        <w:t>r</w:t>
      </w:r>
      <w:r w:rsidR="00BA3748" w:rsidRPr="00EF1AD4">
        <w:rPr>
          <w:rFonts w:ascii="Arial" w:hAnsi="Arial"/>
          <w:sz w:val="20"/>
          <w:szCs w:val="20"/>
          <w:lang w:val="en-GB"/>
        </w:rPr>
        <w:t>egion</w:t>
      </w:r>
      <w:r w:rsidR="00D00BA6" w:rsidRPr="00EF1AD4">
        <w:rPr>
          <w:rFonts w:ascii="Arial" w:hAnsi="Arial"/>
          <w:sz w:val="20"/>
          <w:szCs w:val="20"/>
          <w:lang w:val="en-GB"/>
        </w:rPr>
        <w:t xml:space="preserve"> and </w:t>
      </w:r>
      <w:r w:rsidR="007C4E12" w:rsidRPr="00EF1AD4">
        <w:rPr>
          <w:rFonts w:ascii="Arial" w:hAnsi="Arial"/>
          <w:sz w:val="20"/>
          <w:szCs w:val="20"/>
          <w:lang w:val="en-GB"/>
        </w:rPr>
        <w:t xml:space="preserve">possible </w:t>
      </w:r>
      <w:r w:rsidR="00D00BA6" w:rsidRPr="00EF1AD4">
        <w:rPr>
          <w:rFonts w:ascii="Arial" w:hAnsi="Arial"/>
          <w:sz w:val="20"/>
          <w:szCs w:val="20"/>
          <w:lang w:val="en-GB"/>
        </w:rPr>
        <w:t xml:space="preserve">conclusions on likely hydrocarbon movements through the profile.  The literature review provides input to the selection of sampling bores and analytes and also provides the context for interpretation of results.  </w:t>
      </w:r>
    </w:p>
    <w:p w14:paraId="7EDE1457" w14:textId="77777777" w:rsidR="00D00BA6" w:rsidRDefault="00D00BA6" w:rsidP="00D00BA6">
      <w:r>
        <w:t>Key observations from the literature review include:</w:t>
      </w:r>
    </w:p>
    <w:p w14:paraId="394B643B" w14:textId="77777777" w:rsidR="0081688C" w:rsidRDefault="00D00BA6" w:rsidP="0081688C">
      <w:pPr>
        <w:pStyle w:val="Bullet1"/>
        <w:tabs>
          <w:tab w:val="clear" w:pos="1260"/>
          <w:tab w:val="num" w:pos="426"/>
        </w:tabs>
        <w:ind w:left="426" w:hanging="426"/>
      </w:pPr>
      <w:r>
        <w:t xml:space="preserve">The Traralgon Formation </w:t>
      </w:r>
      <w:r w:rsidR="0081688C">
        <w:t xml:space="preserve">coal seams </w:t>
      </w:r>
      <w:r>
        <w:t>(</w:t>
      </w:r>
      <w:r w:rsidR="0081688C">
        <w:t xml:space="preserve">part of the </w:t>
      </w:r>
      <w:r>
        <w:t>Latrobe Group) is the most prospective unit for coal seam gas in the Gippsland</w:t>
      </w:r>
      <w:r w:rsidR="003E0896">
        <w:t xml:space="preserve"> region</w:t>
      </w:r>
      <w:r>
        <w:t xml:space="preserve"> (particularly the Longford/ Woodside/ Seaspray region)</w:t>
      </w:r>
      <w:r w:rsidR="000F6A4D">
        <w:t>.</w:t>
      </w:r>
    </w:p>
    <w:p w14:paraId="4ACE95EA" w14:textId="36039C44" w:rsidR="00D00BA6" w:rsidRPr="0081688C" w:rsidRDefault="00D00BA6" w:rsidP="0081688C">
      <w:pPr>
        <w:pStyle w:val="Bullet1"/>
        <w:tabs>
          <w:tab w:val="clear" w:pos="1260"/>
          <w:tab w:val="num" w:pos="426"/>
        </w:tabs>
        <w:ind w:left="426" w:hanging="426"/>
      </w:pPr>
      <w:r w:rsidRPr="0081688C">
        <w:t xml:space="preserve">The Cretaceous aged Strzelecki Group is the most prospective unit for tight gas in the Gippsland </w:t>
      </w:r>
      <w:r w:rsidR="002B4FB1" w:rsidRPr="0081688C">
        <w:t>r</w:t>
      </w:r>
      <w:r w:rsidR="00BA3748" w:rsidRPr="0081688C">
        <w:t>egion</w:t>
      </w:r>
      <w:r w:rsidRPr="0081688C">
        <w:t xml:space="preserve"> (particularly the Longford/Holey Plains/Seaspr</w:t>
      </w:r>
      <w:r w:rsidR="000A387C" w:rsidRPr="0081688C">
        <w:t>a</w:t>
      </w:r>
      <w:r w:rsidRPr="0081688C">
        <w:t xml:space="preserve">y region). </w:t>
      </w:r>
      <w:r w:rsidR="0081688C" w:rsidRPr="0081688C">
        <w:t xml:space="preserve"> The Strzelecki Group forms a hydrogeological basement, along with the </w:t>
      </w:r>
      <w:r w:rsidR="00F2675D" w:rsidRPr="0081688C">
        <w:t>Palaeozoic</w:t>
      </w:r>
      <w:r w:rsidR="0081688C" w:rsidRPr="0081688C">
        <w:t xml:space="preserve"> rocks in the Gippsland </w:t>
      </w:r>
      <w:r w:rsidR="002B4FB1" w:rsidRPr="0081688C">
        <w:t>r</w:t>
      </w:r>
      <w:r w:rsidR="00BA3748" w:rsidRPr="0081688C">
        <w:t>egion</w:t>
      </w:r>
      <w:r w:rsidRPr="0081688C">
        <w:t>.</w:t>
      </w:r>
    </w:p>
    <w:p w14:paraId="725A052D" w14:textId="12378B47" w:rsidR="00D00BA6" w:rsidRDefault="00D00BA6" w:rsidP="00037443">
      <w:pPr>
        <w:pStyle w:val="Bullet1"/>
        <w:tabs>
          <w:tab w:val="clear" w:pos="1260"/>
          <w:tab w:val="num" w:pos="426"/>
        </w:tabs>
        <w:ind w:left="426" w:hanging="426"/>
      </w:pPr>
      <w:r>
        <w:t>The Upper Mid-Tertiary Aquitard comprising the Lakes Entrance Formation, the Tambo River Formation and the Gippsland Limestone is a key regional aquitard likely to restrict the upward movement of hydrocarbons from the underlying Lower Tertiary Aquifer (Latrobe Group or Traralgon Formation</w:t>
      </w:r>
      <w:r w:rsidR="000F6A4D">
        <w:t>).</w:t>
      </w:r>
    </w:p>
    <w:p w14:paraId="02858105" w14:textId="44B2710F" w:rsidR="00D00BA6" w:rsidRPr="005207CD" w:rsidRDefault="00D00BA6" w:rsidP="009F6A0C">
      <w:pPr>
        <w:pStyle w:val="B110after"/>
      </w:pPr>
      <w:r>
        <w:t xml:space="preserve">Structural features such as the </w:t>
      </w:r>
      <w:r w:rsidRPr="00D8747D">
        <w:t>Lake Wel</w:t>
      </w:r>
      <w:r>
        <w:t>lington</w:t>
      </w:r>
      <w:r w:rsidR="00883304">
        <w:t xml:space="preserve"> depression</w:t>
      </w:r>
      <w:r>
        <w:t>, and Darriman F</w:t>
      </w:r>
      <w:r w:rsidRPr="00D8747D">
        <w:t>ault systems</w:t>
      </w:r>
      <w:r>
        <w:t xml:space="preserve"> and the Rosedale monocline are likely to breach seals above the Lower Tertiary Aquifer resulting in conduits for hydrocarbons to the surface (Goldie</w:t>
      </w:r>
      <w:r w:rsidR="00833BE5">
        <w:t xml:space="preserve"> </w:t>
      </w:r>
      <w:r>
        <w:t xml:space="preserve">Divko </w:t>
      </w:r>
      <w:r w:rsidRPr="0060272A">
        <w:rPr>
          <w:i/>
        </w:rPr>
        <w:t>et al</w:t>
      </w:r>
      <w:r>
        <w:t xml:space="preserve">., 2010).  </w:t>
      </w:r>
      <w:r w:rsidRPr="00D8747D">
        <w:t>This conclusion is largely based on soil geochemistry studies which show anomalous results over these structural features.</w:t>
      </w:r>
      <w:r w:rsidRPr="00037443">
        <w:t xml:space="preserve">  </w:t>
      </w:r>
    </w:p>
    <w:p w14:paraId="56B33F0F" w14:textId="77777777" w:rsidR="00D00BA6" w:rsidRDefault="00D00BA6" w:rsidP="00D00BA6">
      <w:r>
        <w:t xml:space="preserve">A </w:t>
      </w:r>
      <w:r w:rsidRPr="00345CDF">
        <w:t xml:space="preserve">representative number of bores </w:t>
      </w:r>
      <w:r>
        <w:t xml:space="preserve">for sampling were selected from </w:t>
      </w:r>
      <w:r w:rsidRPr="00345CDF">
        <w:t>aquifers known or suspected of having hydrocarbon concentrations</w:t>
      </w:r>
      <w:r>
        <w:t xml:space="preserve"> (from the literature review)</w:t>
      </w:r>
      <w:r w:rsidRPr="00345CDF">
        <w:t xml:space="preserve"> and/or within or near high value groundwater or surface water assets</w:t>
      </w:r>
      <w:r>
        <w:t xml:space="preserve">.  Priority was given to nested sites which provide vertical information on variations in groundwater chemistry and sites with known construction details.  </w:t>
      </w:r>
    </w:p>
    <w:p w14:paraId="3586FCAB" w14:textId="564E1509" w:rsidR="00BA3748" w:rsidRDefault="00BA3748" w:rsidP="00BA3748">
      <w:r>
        <w:t xml:space="preserve">This report presents the results </w:t>
      </w:r>
      <w:r w:rsidR="00F2675D">
        <w:t>from 29</w:t>
      </w:r>
      <w:r>
        <w:t xml:space="preserve"> bores sampled in Gippsland between 9th December 2014 and 17th January 2015 using low flow sampling techniques</w:t>
      </w:r>
      <w:r w:rsidR="000F6A4D">
        <w:t>.</w:t>
      </w:r>
      <w:r>
        <w:t xml:space="preserve">  The interpretation of results focuses on spatial variations of analytes (both between aquifers and within aquifers).</w:t>
      </w:r>
    </w:p>
    <w:p w14:paraId="0ED6867F" w14:textId="70433755" w:rsidR="00D00BA6" w:rsidRPr="00345CDF" w:rsidRDefault="00D00BA6" w:rsidP="00D00BA6">
      <w:r w:rsidRPr="00345CDF">
        <w:t>The main conclu</w:t>
      </w:r>
      <w:r>
        <w:t xml:space="preserve">sions from the analysis of the </w:t>
      </w:r>
      <w:r w:rsidRPr="00345CDF">
        <w:t>groundwater sampling results</w:t>
      </w:r>
      <w:r>
        <w:t xml:space="preserve"> include</w:t>
      </w:r>
      <w:r w:rsidR="00D365EF">
        <w:t>:</w:t>
      </w:r>
    </w:p>
    <w:p w14:paraId="56F27034" w14:textId="77777777" w:rsidR="00D00BA6" w:rsidRDefault="00D00BA6" w:rsidP="00D00BA6">
      <w:pPr>
        <w:pStyle w:val="Heading4"/>
      </w:pPr>
      <w:r>
        <w:t>Major ions</w:t>
      </w:r>
    </w:p>
    <w:p w14:paraId="2DC77254" w14:textId="464CE893" w:rsidR="00D00BA6" w:rsidRPr="00636A0C" w:rsidRDefault="00D00BA6" w:rsidP="00037443">
      <w:pPr>
        <w:pStyle w:val="Bullet1"/>
        <w:tabs>
          <w:tab w:val="clear" w:pos="1260"/>
          <w:tab w:val="num" w:pos="426"/>
        </w:tabs>
        <w:ind w:left="426" w:hanging="426"/>
      </w:pPr>
      <w:r w:rsidRPr="00345CDF">
        <w:t xml:space="preserve">The sampled </w:t>
      </w:r>
      <w:r w:rsidR="00F2675D" w:rsidRPr="00345CDF">
        <w:t>groundwater is</w:t>
      </w:r>
      <w:r w:rsidRPr="00345CDF">
        <w:t xml:space="preserve"> sodium chloride dominated. There are no vertical trends in major ion chemistry. The </w:t>
      </w:r>
      <w:r w:rsidR="00BA3748">
        <w:t>similar</w:t>
      </w:r>
      <w:r w:rsidR="006528EB">
        <w:t xml:space="preserve"> </w:t>
      </w:r>
      <w:r w:rsidR="00F2675D">
        <w:t xml:space="preserve">ratios of major ions in the various sampled aquifers </w:t>
      </w:r>
      <w:r w:rsidR="00F2675D" w:rsidRPr="00345CDF">
        <w:t>suggest</w:t>
      </w:r>
      <w:r w:rsidRPr="00345CDF">
        <w:t xml:space="preserve"> lateral flow originates from a similar source and undergoes a similar process. </w:t>
      </w:r>
    </w:p>
    <w:p w14:paraId="0D561CC9" w14:textId="77777777" w:rsidR="009F6A0C" w:rsidRDefault="009F6A0C">
      <w:pPr>
        <w:rPr>
          <w:b/>
        </w:rPr>
      </w:pPr>
      <w:r>
        <w:br w:type="page"/>
      </w:r>
    </w:p>
    <w:p w14:paraId="5779C885" w14:textId="0C0DED52" w:rsidR="00D00BA6" w:rsidRPr="00636A0C" w:rsidRDefault="00D00BA6" w:rsidP="00D00BA6">
      <w:pPr>
        <w:pStyle w:val="Heading4"/>
      </w:pPr>
      <w:r w:rsidRPr="00636A0C">
        <w:t>Methane</w:t>
      </w:r>
    </w:p>
    <w:p w14:paraId="760E8582" w14:textId="77777777" w:rsidR="00D00BA6" w:rsidRPr="00345CDF" w:rsidRDefault="00D00BA6" w:rsidP="00037443">
      <w:pPr>
        <w:pStyle w:val="Bullet1"/>
        <w:tabs>
          <w:tab w:val="clear" w:pos="1260"/>
          <w:tab w:val="num" w:pos="426"/>
        </w:tabs>
        <w:ind w:left="426" w:hanging="426"/>
      </w:pPr>
      <w:r w:rsidRPr="00345CDF">
        <w:t xml:space="preserve">Methane concentrations tend to be highest in the coal bearing units of the Lower Tertiary Aquifer (Latrobe Group) and the Upper Mid-Tertiary Aquifer (Latrobe Valley Coal Measures and Balook Formation).  The methane concentrations in these units are likely to be sourced from the organic content </w:t>
      </w:r>
      <w:r w:rsidRPr="005E60C3">
        <w:t>of the coals</w:t>
      </w:r>
      <w:r w:rsidRPr="00345CDF">
        <w:t xml:space="preserve">. </w:t>
      </w:r>
    </w:p>
    <w:p w14:paraId="2624BB59" w14:textId="77777777" w:rsidR="00F57A92" w:rsidRPr="00345CDF" w:rsidRDefault="00F57A92" w:rsidP="00037443">
      <w:pPr>
        <w:pStyle w:val="Bullet1"/>
        <w:tabs>
          <w:tab w:val="clear" w:pos="1260"/>
          <w:tab w:val="num" w:pos="426"/>
        </w:tabs>
        <w:ind w:left="426" w:hanging="426"/>
      </w:pPr>
      <w:r w:rsidRPr="00345CDF">
        <w:t xml:space="preserve">There is a decreasing methane concentration upwards above the coal bearing units (for example all watertable bores had undetected or negligible methane concentrations).  All </w:t>
      </w:r>
      <w:r>
        <w:t xml:space="preserve">nested sites exhibit this trend.  The methane concentrations in upper aquifers in areas where the </w:t>
      </w:r>
      <w:r w:rsidRPr="00345CDF">
        <w:t>Upper Mid-Tertiary Aquitard</w:t>
      </w:r>
      <w:r>
        <w:t xml:space="preserve"> is absent is slightly higher than in areas where it is present suggesting the Upper Mid-Tertiary Aquitard partially restricts upwards flow of methane.  </w:t>
      </w:r>
    </w:p>
    <w:p w14:paraId="6A340731" w14:textId="77777777" w:rsidR="00D00BA6" w:rsidRDefault="00D00BA6" w:rsidP="00037443">
      <w:pPr>
        <w:pStyle w:val="Bullet1"/>
        <w:tabs>
          <w:tab w:val="clear" w:pos="1260"/>
          <w:tab w:val="num" w:pos="426"/>
        </w:tabs>
        <w:ind w:left="426" w:hanging="426"/>
      </w:pPr>
      <w:r w:rsidRPr="00345CDF">
        <w:t>There is no apparent increasing trend in methane concentrations near faults.</w:t>
      </w:r>
    </w:p>
    <w:p w14:paraId="6904D60A" w14:textId="6FDFDC16" w:rsidR="008B27F6" w:rsidRPr="00345CDF" w:rsidRDefault="008B27F6" w:rsidP="00037443">
      <w:pPr>
        <w:pStyle w:val="Bullet1"/>
        <w:tabs>
          <w:tab w:val="clear" w:pos="1260"/>
          <w:tab w:val="num" w:pos="426"/>
        </w:tabs>
        <w:ind w:left="426" w:hanging="426"/>
      </w:pPr>
      <w:r>
        <w:t xml:space="preserve">Methane was only detected in analysed gas samples from bores screened in the Lower Tertiary Aquifer and only in bores with significant methane concentrations in water samples.  The higher confined </w:t>
      </w:r>
      <w:r w:rsidR="00F2675D">
        <w:t>pressures in the Lower Tertiary Aquifer are</w:t>
      </w:r>
      <w:r>
        <w:t xml:space="preserve"> likely to result in the gas coming out of solution during the sampling process.  </w:t>
      </w:r>
    </w:p>
    <w:p w14:paraId="79942568" w14:textId="77777777" w:rsidR="00D00BA6" w:rsidRDefault="00D00BA6" w:rsidP="00D00BA6">
      <w:pPr>
        <w:pStyle w:val="Heading4"/>
      </w:pPr>
      <w:r w:rsidRPr="00636A0C">
        <w:t>Ethane, Ethene, Buta</w:t>
      </w:r>
      <w:r>
        <w:t>ne, Butene, Propane and Propene</w:t>
      </w:r>
    </w:p>
    <w:p w14:paraId="436BF693" w14:textId="77777777" w:rsidR="00D00BA6" w:rsidRPr="00636A0C" w:rsidRDefault="00D00BA6" w:rsidP="00037443">
      <w:pPr>
        <w:pStyle w:val="Bullet1"/>
        <w:tabs>
          <w:tab w:val="clear" w:pos="1260"/>
          <w:tab w:val="num" w:pos="426"/>
        </w:tabs>
        <w:ind w:left="426" w:hanging="426"/>
      </w:pPr>
      <w:r w:rsidRPr="00345CDF">
        <w:t>There were no observations of Ethene, Butane, Butene, Propane and Propene in the 29</w:t>
      </w:r>
      <w:r w:rsidR="00D365EF">
        <w:t xml:space="preserve"> sampled bores suggesting</w:t>
      </w:r>
      <w:r w:rsidRPr="00345CDF">
        <w:t xml:space="preserve"> that these compounds are not a natural occurrence in any of the sampled aquifers and any future detection is likely to reflect an anthropogenic origin.</w:t>
      </w:r>
    </w:p>
    <w:p w14:paraId="1FDF3F8B" w14:textId="77777777" w:rsidR="00D00BA6" w:rsidRDefault="006035D5" w:rsidP="00D00BA6">
      <w:pPr>
        <w:pStyle w:val="Heading4"/>
      </w:pPr>
      <w:r>
        <w:t>Benzene, Tolulene, Ethylbenzene</w:t>
      </w:r>
      <w:r w:rsidRPr="00345CDF">
        <w:t xml:space="preserve"> and Xylene </w:t>
      </w:r>
      <w:r>
        <w:t>(</w:t>
      </w:r>
      <w:r w:rsidR="00D00BA6">
        <w:t>BTEX</w:t>
      </w:r>
      <w:r>
        <w:t>)</w:t>
      </w:r>
    </w:p>
    <w:p w14:paraId="52957EAD" w14:textId="668C45D6" w:rsidR="00D00BA6" w:rsidRDefault="00D00BA6" w:rsidP="00037443">
      <w:pPr>
        <w:pStyle w:val="Bullet1"/>
        <w:tabs>
          <w:tab w:val="clear" w:pos="1260"/>
          <w:tab w:val="num" w:pos="426"/>
        </w:tabs>
        <w:ind w:left="426" w:hanging="426"/>
      </w:pPr>
      <w:r w:rsidRPr="00345CDF">
        <w:t xml:space="preserve">BTEX was detected in the Lower Tertiary Aquifer and the Upper Tertiary Aquifer. </w:t>
      </w:r>
      <w:r w:rsidR="00B51126">
        <w:t xml:space="preserve">No BTEX was detected in the quaternary aquifers, suggesting </w:t>
      </w:r>
      <w:r w:rsidRPr="00345CDF">
        <w:t xml:space="preserve">that BTEX compounds are unlikely to be a natural occurrence in these </w:t>
      </w:r>
      <w:r w:rsidR="008C1835">
        <w:t xml:space="preserve">quaternary </w:t>
      </w:r>
      <w:r w:rsidRPr="00345CDF">
        <w:t xml:space="preserve">aquifers and any future detection is likely to reflect an anthropogenic origin.  </w:t>
      </w:r>
    </w:p>
    <w:p w14:paraId="4C29A21E" w14:textId="77777777" w:rsidR="00D00BA6" w:rsidRDefault="00D00BA6" w:rsidP="00D00BA6">
      <w:pPr>
        <w:pStyle w:val="Heading4"/>
      </w:pPr>
      <w:r w:rsidRPr="00636A0C">
        <w:t>Total Petroleum Hydrocarbons (TPH)</w:t>
      </w:r>
    </w:p>
    <w:p w14:paraId="743D289F" w14:textId="77777777" w:rsidR="00D00BA6" w:rsidRPr="00F2675D" w:rsidRDefault="00D00BA6" w:rsidP="00037443">
      <w:pPr>
        <w:pStyle w:val="Bullet1"/>
        <w:tabs>
          <w:tab w:val="clear" w:pos="1260"/>
          <w:tab w:val="num" w:pos="426"/>
        </w:tabs>
        <w:ind w:left="426" w:hanging="426"/>
        <w:rPr>
          <w:lang w:val="en-AU"/>
        </w:rPr>
      </w:pPr>
      <w:r>
        <w:t>TPH was detected in 8 of the 29</w:t>
      </w:r>
      <w:r w:rsidRPr="00345CDF">
        <w:t xml:space="preserve"> bore</w:t>
      </w:r>
      <w:r w:rsidR="003A0393">
        <w:t>s</w:t>
      </w:r>
      <w:r w:rsidRPr="00345CDF">
        <w:t xml:space="preserve"> sampled and 7 of these bores are screened in the coal bearing units of the Lower Tertiary Aquifer (Latrobe Group) and the Upper Mid-Tertiary Aquifer (Latrobe Valley Coal Measures and Balook Formation). Although no definitive conclusion can be drawn on the source of the hydrocarbons, the depth of the bores, the presence of coals and the likely lack of interaction with the su</w:t>
      </w:r>
      <w:r>
        <w:t>rface suggest a natural origin.</w:t>
      </w:r>
    </w:p>
    <w:p w14:paraId="694C3FCA" w14:textId="0FC076D1" w:rsidR="00D00BA6" w:rsidRPr="00636A0C" w:rsidRDefault="00F2675D" w:rsidP="00D00BA6">
      <w:pPr>
        <w:pStyle w:val="Heading4"/>
      </w:pPr>
      <w:r w:rsidRPr="00F2675D">
        <w:rPr>
          <w:lang w:val="en-AU"/>
        </w:rPr>
        <w:t>Naphthalene</w:t>
      </w:r>
    </w:p>
    <w:p w14:paraId="2D38151B" w14:textId="77777777" w:rsidR="00D00BA6" w:rsidRDefault="00D00BA6" w:rsidP="00037443">
      <w:pPr>
        <w:pStyle w:val="Bullet1"/>
        <w:tabs>
          <w:tab w:val="clear" w:pos="1260"/>
          <w:tab w:val="num" w:pos="426"/>
        </w:tabs>
        <w:ind w:left="426" w:hanging="426"/>
      </w:pPr>
      <w:r w:rsidRPr="00345CDF">
        <w:t>The lack of detection of naphthalene in any of the 30 sampled bores suggests that these compounds are not a natural occurrence in any of the sampled aquifers and any future detection is likely to reflect an anthropogenic origin.</w:t>
      </w:r>
    </w:p>
    <w:p w14:paraId="5B8E75CA" w14:textId="77777777" w:rsidR="00D00BA6" w:rsidRPr="00636A0C" w:rsidRDefault="00D00BA6" w:rsidP="00D00BA6">
      <w:pPr>
        <w:pStyle w:val="Heading4"/>
      </w:pPr>
      <w:r w:rsidRPr="00636A0C">
        <w:t>Nitrogen</w:t>
      </w:r>
    </w:p>
    <w:p w14:paraId="03499D14" w14:textId="77777777" w:rsidR="00D00BA6" w:rsidRPr="00345CDF" w:rsidRDefault="00D00BA6" w:rsidP="00037443">
      <w:pPr>
        <w:pStyle w:val="Bullet1"/>
        <w:tabs>
          <w:tab w:val="clear" w:pos="1260"/>
          <w:tab w:val="num" w:pos="426"/>
        </w:tabs>
        <w:ind w:left="426" w:hanging="426"/>
      </w:pPr>
      <w:r w:rsidRPr="00345CDF">
        <w:t>The Quaternary Aquifer contains the highest nitrogen concentrations</w:t>
      </w:r>
      <w:r w:rsidR="003A0393">
        <w:t>,</w:t>
      </w:r>
      <w:r w:rsidRPr="00345CDF">
        <w:t xml:space="preserve"> likely to be </w:t>
      </w:r>
      <w:r w:rsidR="003A0393">
        <w:t xml:space="preserve">the </w:t>
      </w:r>
      <w:r w:rsidRPr="00345CDF">
        <w:t>result of leaching from fertiliser rich surface soils to the watertable.</w:t>
      </w:r>
    </w:p>
    <w:p w14:paraId="3A1BC1D0" w14:textId="77777777" w:rsidR="00796A60" w:rsidRDefault="00D00BA6" w:rsidP="00796A60">
      <w:pPr>
        <w:pStyle w:val="Bullet1"/>
        <w:tabs>
          <w:tab w:val="clear" w:pos="1260"/>
          <w:tab w:val="num" w:pos="426"/>
        </w:tabs>
        <w:ind w:left="426" w:hanging="426"/>
      </w:pPr>
      <w:r w:rsidRPr="00345CDF">
        <w:t>Slightly higher values were found in the Lower Tertiary Aquifer compared to other confined aquifers which is likely to be</w:t>
      </w:r>
      <w:r w:rsidR="00C3716F">
        <w:t xml:space="preserve"> an</w:t>
      </w:r>
      <w:r w:rsidRPr="00345CDF">
        <w:t xml:space="preserve"> inherent characteristic of the aquifer</w:t>
      </w:r>
      <w:r w:rsidR="003A0393">
        <w:t>,</w:t>
      </w:r>
      <w:r w:rsidRPr="00345CDF">
        <w:t xml:space="preserve"> rather than leaching from the surface. Potentially the nitrogen is associated with the presence of natural gas in this coal bearing aquifer. </w:t>
      </w:r>
    </w:p>
    <w:p w14:paraId="55E70F39" w14:textId="3796926D" w:rsidR="00796A60" w:rsidRPr="00636A0C" w:rsidRDefault="001B5EB5" w:rsidP="00796A60">
      <w:pPr>
        <w:pStyle w:val="Heading4"/>
      </w:pPr>
      <w:r>
        <w:br w:type="page"/>
      </w:r>
      <w:r w:rsidR="00796A60" w:rsidRPr="00636A0C">
        <w:t>Implications for conceptual model</w:t>
      </w:r>
    </w:p>
    <w:p w14:paraId="1C3FD334" w14:textId="02E2057C" w:rsidR="00796A60" w:rsidRPr="00345CDF" w:rsidRDefault="00796A60" w:rsidP="00796A60">
      <w:r w:rsidRPr="00345CDF">
        <w:t>The groundwater chemistry results presented in this report are generally consistent with the prevailing conceptual model of groundwa</w:t>
      </w:r>
      <w:r>
        <w:t>ter flow in the Gippsland</w:t>
      </w:r>
      <w:r w:rsidR="003E0896">
        <w:t xml:space="preserve"> region</w:t>
      </w:r>
      <w:r>
        <w:t xml:space="preserve">.  </w:t>
      </w:r>
      <w:r w:rsidRPr="00345CDF">
        <w:t>The upwards decrease in methane concentrations is consistent with the general upwards groundwater flow across the</w:t>
      </w:r>
      <w:r w:rsidR="003E0896">
        <w:t xml:space="preserve"> region</w:t>
      </w:r>
      <w:r w:rsidRPr="00345CDF">
        <w:t>.  Although not definitive, the upwards reduction in methane levels suggests</w:t>
      </w:r>
      <w:r w:rsidR="003A0393">
        <w:t xml:space="preserve"> that</w:t>
      </w:r>
      <w:r w:rsidRPr="00345CDF">
        <w:t xml:space="preserve"> the detected methane in the upper units (especially the Upper Tertiary Aquifer (Boisdale Formation)) is likely to be sourced from the underlying coal bearing units of the Lower Tertiary Aquifer and the Upper Mid-Tertiary Aquifer.</w:t>
      </w:r>
    </w:p>
    <w:p w14:paraId="57962F08" w14:textId="5DBE763A" w:rsidR="00796A60" w:rsidRPr="00345CDF" w:rsidRDefault="00796A60" w:rsidP="00796A60">
      <w:r w:rsidRPr="00345CDF">
        <w:t>The results are consistent with the Upper Mid-Tertiary Aqu</w:t>
      </w:r>
      <w:r w:rsidR="00762E0E">
        <w:t>itard (Lakes Entrance Formation</w:t>
      </w:r>
      <w:r w:rsidRPr="00345CDF">
        <w:t>) being a seal on top of the Lower Tertiary Aquifer although the methane results show that upwards seepage through the aquitard to overlying aquifers is possible and that the seal is imperfect.  Similarly, the results suggest that areas of aquitard absence are likely to exhibit gre</w:t>
      </w:r>
      <w:r>
        <w:t>ater inter-aquifer connection</w:t>
      </w:r>
      <w:r w:rsidR="00BA3748">
        <w:t xml:space="preserve"> as evidenced by the greater methane concentrations in surface aquifers</w:t>
      </w:r>
      <w:r>
        <w:t>.</w:t>
      </w:r>
    </w:p>
    <w:p w14:paraId="37972823" w14:textId="77777777" w:rsidR="00796A60" w:rsidRPr="00345CDF" w:rsidRDefault="00796A60" w:rsidP="00796A60">
      <w:r w:rsidRPr="00345CDF">
        <w:t>There is no apparent increase in hydrocarbon concentrations near faults although there is not enough data to indicate whether faults provide conduits for fluid flow as suggested by the conceptual model.</w:t>
      </w:r>
    </w:p>
    <w:p w14:paraId="3870A041" w14:textId="77777777" w:rsidR="00860CF0" w:rsidRDefault="00860CF0" w:rsidP="00E86EEC"/>
    <w:p w14:paraId="53C0B3EE" w14:textId="77777777" w:rsidR="00860CF0" w:rsidRDefault="00860CF0" w:rsidP="00E86EEC">
      <w:pPr>
        <w:sectPr w:rsidR="00860CF0" w:rsidSect="0080275F">
          <w:pgSz w:w="11906" w:h="16838" w:code="9"/>
          <w:pgMar w:top="2268" w:right="1134" w:bottom="1276" w:left="1134" w:header="567" w:footer="567" w:gutter="0"/>
          <w:cols w:space="708"/>
          <w:titlePg/>
          <w:docGrid w:linePitch="360"/>
        </w:sectPr>
      </w:pPr>
    </w:p>
    <w:p w14:paraId="373BD098" w14:textId="77777777" w:rsidR="00E86EEC" w:rsidRPr="00A33B00" w:rsidRDefault="00345CDF" w:rsidP="00A33B00">
      <w:pPr>
        <w:pStyle w:val="Head1x"/>
      </w:pPr>
      <w:bookmarkStart w:id="2" w:name="_Toc420327947"/>
      <w:r>
        <w:t>Introduction</w:t>
      </w:r>
      <w:bookmarkEnd w:id="2"/>
    </w:p>
    <w:p w14:paraId="4419D2A6" w14:textId="77777777" w:rsidR="008D2491" w:rsidRDefault="00EF4988" w:rsidP="006701AB">
      <w:pPr>
        <w:pStyle w:val="NormalWeb"/>
        <w:rPr>
          <w:rFonts w:ascii="Arial" w:hAnsi="Arial"/>
          <w:sz w:val="20"/>
          <w:szCs w:val="20"/>
          <w:lang w:val="en-GB"/>
        </w:rPr>
      </w:pPr>
      <w:r w:rsidRPr="002D42F0">
        <w:rPr>
          <w:rFonts w:ascii="Arial" w:hAnsi="Arial"/>
          <w:sz w:val="20"/>
          <w:szCs w:val="20"/>
          <w:lang w:val="en-GB"/>
        </w:rPr>
        <w:t>This study is part of the onshore natural gas water science studies being undertaken jointly by the Department of Environment, Land, Water and Planning (DELWP) and the Department of Economic Development, Jobs, Transport and Resources (DEDJTR).</w:t>
      </w:r>
      <w:r>
        <w:rPr>
          <w:rFonts w:ascii="Arial" w:hAnsi="Arial"/>
          <w:sz w:val="20"/>
          <w:szCs w:val="20"/>
          <w:lang w:val="en-GB"/>
        </w:rPr>
        <w:t xml:space="preserve">  </w:t>
      </w:r>
    </w:p>
    <w:p w14:paraId="472BB731" w14:textId="77777777" w:rsidR="008D2491" w:rsidRPr="00B12D8A" w:rsidRDefault="008D2491" w:rsidP="008D2491">
      <w:pPr>
        <w:pStyle w:val="NormalWeb"/>
        <w:rPr>
          <w:rFonts w:ascii="Arial" w:hAnsi="Arial"/>
          <w:sz w:val="20"/>
          <w:szCs w:val="20"/>
          <w:lang w:val="en-GB"/>
        </w:rPr>
      </w:pPr>
      <w:r w:rsidRPr="00B12D8A">
        <w:rPr>
          <w:rFonts w:ascii="Arial" w:hAnsi="Arial"/>
          <w:sz w:val="20"/>
          <w:szCs w:val="20"/>
          <w:lang w:val="en-GB"/>
        </w:rPr>
        <w:t xml:space="preserve">The purpose of groundwater </w:t>
      </w:r>
      <w:r>
        <w:rPr>
          <w:rFonts w:ascii="Arial" w:hAnsi="Arial"/>
          <w:sz w:val="20"/>
          <w:szCs w:val="20"/>
          <w:lang w:val="en-GB"/>
        </w:rPr>
        <w:t xml:space="preserve">sampling </w:t>
      </w:r>
      <w:r w:rsidRPr="00B12D8A">
        <w:rPr>
          <w:rFonts w:ascii="Arial" w:hAnsi="Arial"/>
          <w:sz w:val="20"/>
          <w:szCs w:val="20"/>
          <w:lang w:val="en-GB"/>
        </w:rPr>
        <w:t xml:space="preserve">project was to </w:t>
      </w:r>
      <w:r>
        <w:rPr>
          <w:rFonts w:ascii="Arial" w:hAnsi="Arial"/>
          <w:sz w:val="20"/>
          <w:szCs w:val="20"/>
          <w:lang w:val="en-GB"/>
        </w:rPr>
        <w:t>characterise the g</w:t>
      </w:r>
      <w:r w:rsidRPr="00B12D8A">
        <w:rPr>
          <w:rFonts w:ascii="Arial" w:hAnsi="Arial"/>
          <w:sz w:val="20"/>
          <w:szCs w:val="20"/>
          <w:lang w:val="en-GB"/>
        </w:rPr>
        <w:t>roundwater chemistry</w:t>
      </w:r>
      <w:r>
        <w:rPr>
          <w:rFonts w:ascii="Arial" w:hAnsi="Arial"/>
          <w:sz w:val="20"/>
          <w:szCs w:val="20"/>
          <w:lang w:val="en-GB"/>
        </w:rPr>
        <w:t>, particularly with presence or not or not of hydrocarbons,</w:t>
      </w:r>
      <w:r w:rsidRPr="00B12D8A">
        <w:rPr>
          <w:rFonts w:ascii="Arial" w:hAnsi="Arial"/>
          <w:sz w:val="20"/>
          <w:szCs w:val="20"/>
          <w:lang w:val="en-GB"/>
        </w:rPr>
        <w:t xml:space="preserve"> </w:t>
      </w:r>
      <w:r>
        <w:rPr>
          <w:rFonts w:ascii="Arial" w:hAnsi="Arial"/>
          <w:sz w:val="20"/>
          <w:szCs w:val="20"/>
          <w:lang w:val="en-GB"/>
        </w:rPr>
        <w:t>and to provide an indication of baseline, that is the concentration of hydrocarbons in groundwater.</w:t>
      </w:r>
    </w:p>
    <w:p w14:paraId="6EAF6358" w14:textId="2AFC4206" w:rsidR="00EF4988" w:rsidRDefault="00EF4988" w:rsidP="00EF4988">
      <w:pPr>
        <w:pStyle w:val="NormalWeb"/>
      </w:pPr>
      <w:r>
        <w:rPr>
          <w:rFonts w:ascii="Arial" w:hAnsi="Arial" w:cs="Arial"/>
          <w:sz w:val="20"/>
          <w:szCs w:val="20"/>
        </w:rPr>
        <w:t xml:space="preserve">This report focusses on the Gippsland </w:t>
      </w:r>
      <w:r w:rsidR="003E0896">
        <w:rPr>
          <w:rFonts w:ascii="Arial" w:hAnsi="Arial" w:cs="Arial"/>
          <w:sz w:val="20"/>
          <w:szCs w:val="20"/>
        </w:rPr>
        <w:t>r</w:t>
      </w:r>
      <w:r w:rsidR="00BA3748">
        <w:rPr>
          <w:rFonts w:ascii="Arial" w:hAnsi="Arial" w:cs="Arial"/>
          <w:sz w:val="20"/>
          <w:szCs w:val="20"/>
        </w:rPr>
        <w:t>egion</w:t>
      </w:r>
      <w:r>
        <w:rPr>
          <w:rFonts w:ascii="Arial" w:hAnsi="Arial" w:cs="Arial"/>
          <w:sz w:val="20"/>
          <w:szCs w:val="20"/>
        </w:rPr>
        <w:t xml:space="preserve"> with the results in the Otway </w:t>
      </w:r>
      <w:r w:rsidR="003E0896">
        <w:rPr>
          <w:rFonts w:ascii="Arial" w:hAnsi="Arial" w:cs="Arial"/>
          <w:sz w:val="20"/>
          <w:szCs w:val="20"/>
        </w:rPr>
        <w:t>r</w:t>
      </w:r>
      <w:r w:rsidR="00BA3748">
        <w:rPr>
          <w:rFonts w:ascii="Arial" w:hAnsi="Arial" w:cs="Arial"/>
          <w:sz w:val="20"/>
          <w:szCs w:val="20"/>
        </w:rPr>
        <w:t>egion</w:t>
      </w:r>
      <w:r>
        <w:rPr>
          <w:rFonts w:ascii="Arial" w:hAnsi="Arial" w:cs="Arial"/>
          <w:sz w:val="20"/>
          <w:szCs w:val="20"/>
        </w:rPr>
        <w:t xml:space="preserve"> covered in DELWP (2015).</w:t>
      </w:r>
      <w:r>
        <w:t xml:space="preserve"> </w:t>
      </w:r>
    </w:p>
    <w:p w14:paraId="59832034" w14:textId="60D7F7F7" w:rsidR="002B4FB1" w:rsidRDefault="002B4FB1" w:rsidP="002B4FB1">
      <w:r>
        <w:t xml:space="preserve">Natural gas includes conventional gas, coal seam gas, tight gas and shale gas. Figure 1 </w:t>
      </w:r>
      <w:r w:rsidR="003A0393">
        <w:t xml:space="preserve">shows </w:t>
      </w:r>
      <w:r>
        <w:t xml:space="preserve">a representation of the typical geological formations </w:t>
      </w:r>
      <w:r w:rsidR="001D59D1">
        <w:t xml:space="preserve">potentially </w:t>
      </w:r>
      <w:r>
        <w:t xml:space="preserve">bearing natural gas resources and the relative depth of the different potential gas sources.  </w:t>
      </w:r>
    </w:p>
    <w:p w14:paraId="167740D6" w14:textId="77777777" w:rsidR="002B4FB1" w:rsidRDefault="002B4FB1" w:rsidP="009F6A0C">
      <w:pPr>
        <w:pStyle w:val="figurereturn"/>
      </w:pPr>
      <w:r>
        <w:drawing>
          <wp:inline distT="0" distB="0" distL="0" distR="0" wp14:anchorId="233156AC" wp14:editId="36D6C227">
            <wp:extent cx="5076825" cy="36861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76825" cy="3686175"/>
                    </a:xfrm>
                    <a:prstGeom prst="rect">
                      <a:avLst/>
                    </a:prstGeom>
                    <a:noFill/>
                    <a:ln>
                      <a:noFill/>
                    </a:ln>
                  </pic:spPr>
                </pic:pic>
              </a:graphicData>
            </a:graphic>
          </wp:inline>
        </w:drawing>
      </w:r>
      <w:r>
        <w:t xml:space="preserve"> </w:t>
      </w:r>
    </w:p>
    <w:p w14:paraId="77FF1254" w14:textId="15C2ABAE" w:rsidR="002B4FB1" w:rsidRPr="00BB5911" w:rsidRDefault="002B4FB1" w:rsidP="009F6A0C">
      <w:pPr>
        <w:pStyle w:val="Figuretitle"/>
      </w:pPr>
      <w:r>
        <w:t>Figure 1 Typical geological formations bearing</w:t>
      </w:r>
      <w:r w:rsidRPr="009F6A0C">
        <w:t xml:space="preserve"> prospe</w:t>
      </w:r>
      <w:r>
        <w:t xml:space="preserve">ctive onshore natural gas in the Gippsland region </w:t>
      </w:r>
      <w:r w:rsidR="00945C14">
        <w:br/>
      </w:r>
      <w:r>
        <w:t xml:space="preserve">(depth shown in metres) </w:t>
      </w:r>
    </w:p>
    <w:p w14:paraId="0F6F1063" w14:textId="36D044E6" w:rsidR="002B4FB1" w:rsidRDefault="002B4FB1" w:rsidP="002B4FB1">
      <w:r>
        <w:t xml:space="preserve">In the Gippsland onshore region, there is no significant </w:t>
      </w:r>
      <w:r w:rsidR="001D59D1">
        <w:t>potential f</w:t>
      </w:r>
      <w:r>
        <w:t>o</w:t>
      </w:r>
      <w:r w:rsidR="001D59D1">
        <w:t>r</w:t>
      </w:r>
      <w:r>
        <w:t xml:space="preserve"> conventional</w:t>
      </w:r>
      <w:r w:rsidR="00CF3BED">
        <w:t xml:space="preserve"> </w:t>
      </w:r>
      <w:r>
        <w:t>gas based on current information.  Tig</w:t>
      </w:r>
      <w:r w:rsidR="001D59D1">
        <w:t xml:space="preserve">ht and shale gas are assessed as </w:t>
      </w:r>
      <w:r>
        <w:t xml:space="preserve">a single resource in the Gippsland region as they are expected to be in the same </w:t>
      </w:r>
      <w:r w:rsidR="00CF3BED">
        <w:t>g</w:t>
      </w:r>
      <w:r>
        <w:t>eological fo</w:t>
      </w:r>
      <w:r w:rsidR="001D59D1">
        <w:t xml:space="preserve">rmation </w:t>
      </w:r>
      <w:r>
        <w:t>(tight sandstones and shales of the Strzelecki Group)</w:t>
      </w:r>
      <w:r w:rsidR="003A0393">
        <w:t>.</w:t>
      </w:r>
    </w:p>
    <w:p w14:paraId="30A93D03" w14:textId="77777777" w:rsidR="009F6A0C" w:rsidRDefault="009F6A0C" w:rsidP="004E6B2E">
      <w:r>
        <w:br w:type="page"/>
      </w:r>
    </w:p>
    <w:p w14:paraId="32D460C9" w14:textId="616311A8" w:rsidR="004E6B2E" w:rsidRDefault="00BA3748" w:rsidP="004E6B2E">
      <w:r w:rsidRPr="001C31EF">
        <w:t xml:space="preserve">This report presents the sampling results from </w:t>
      </w:r>
      <w:r w:rsidR="00F2675D" w:rsidRPr="001C31EF">
        <w:t>the groundwater</w:t>
      </w:r>
      <w:r w:rsidR="004E6B2E" w:rsidRPr="001C31EF">
        <w:t xml:space="preserve"> monitoring program in the Gippsland</w:t>
      </w:r>
      <w:r w:rsidR="003E0896">
        <w:t xml:space="preserve"> region</w:t>
      </w:r>
      <w:r w:rsidRPr="001C31EF">
        <w:t xml:space="preserve">.  </w:t>
      </w:r>
      <w:r w:rsidR="004E6B2E">
        <w:t>The work undertaken for this study has been documented as follows:</w:t>
      </w:r>
    </w:p>
    <w:p w14:paraId="1891C90D" w14:textId="4188844F" w:rsidR="004E6B2E" w:rsidRDefault="004E6B2E" w:rsidP="00762E0E">
      <w:pPr>
        <w:pStyle w:val="Bullet1"/>
        <w:numPr>
          <w:ilvl w:val="0"/>
          <w:numId w:val="20"/>
        </w:numPr>
      </w:pPr>
      <w:r>
        <w:t xml:space="preserve">Chapter 2 Literature </w:t>
      </w:r>
      <w:r w:rsidR="001B5EB5">
        <w:t>review</w:t>
      </w:r>
    </w:p>
    <w:p w14:paraId="2BDABCE2" w14:textId="56A95622" w:rsidR="004E6B2E" w:rsidRDefault="004E6B2E" w:rsidP="00762E0E">
      <w:pPr>
        <w:pStyle w:val="Bullet1"/>
        <w:numPr>
          <w:ilvl w:val="0"/>
          <w:numId w:val="20"/>
        </w:numPr>
      </w:pPr>
      <w:r>
        <w:t xml:space="preserve">Chapter 3 Bore </w:t>
      </w:r>
      <w:r w:rsidR="001B5EB5">
        <w:t>selection</w:t>
      </w:r>
    </w:p>
    <w:p w14:paraId="018CF6AF" w14:textId="77777777" w:rsidR="004E6B2E" w:rsidRDefault="004E6B2E" w:rsidP="00762E0E">
      <w:pPr>
        <w:pStyle w:val="Bullet1"/>
        <w:numPr>
          <w:ilvl w:val="0"/>
          <w:numId w:val="20"/>
        </w:numPr>
      </w:pPr>
      <w:r>
        <w:t>Chapter 4 Sampling method</w:t>
      </w:r>
    </w:p>
    <w:p w14:paraId="17E03D1E" w14:textId="77777777" w:rsidR="004E6B2E" w:rsidRDefault="004E6B2E" w:rsidP="00762E0E">
      <w:pPr>
        <w:pStyle w:val="Bullet1"/>
        <w:numPr>
          <w:ilvl w:val="0"/>
          <w:numId w:val="20"/>
        </w:numPr>
      </w:pPr>
      <w:r>
        <w:t>Chapter 5 Quality Assurance procedures and results</w:t>
      </w:r>
    </w:p>
    <w:p w14:paraId="10955B74" w14:textId="53849EA5" w:rsidR="004E6B2E" w:rsidRDefault="004E6B2E" w:rsidP="00762E0E">
      <w:pPr>
        <w:pStyle w:val="Bullet1"/>
        <w:numPr>
          <w:ilvl w:val="0"/>
          <w:numId w:val="20"/>
        </w:numPr>
      </w:pPr>
      <w:r>
        <w:t xml:space="preserve">Chapter 6 Groundwater </w:t>
      </w:r>
      <w:r w:rsidR="001B5EB5">
        <w:t xml:space="preserve">sampling – summary of results by analyte </w:t>
      </w:r>
    </w:p>
    <w:p w14:paraId="4CE22EEB" w14:textId="13921A30" w:rsidR="004E6B2E" w:rsidRDefault="004E6B2E" w:rsidP="00762E0E">
      <w:pPr>
        <w:pStyle w:val="Bullet1"/>
        <w:numPr>
          <w:ilvl w:val="0"/>
          <w:numId w:val="20"/>
        </w:numPr>
      </w:pPr>
      <w:r>
        <w:t xml:space="preserve">Chapter 7 Groundwater </w:t>
      </w:r>
      <w:r w:rsidR="001B5EB5">
        <w:t>sampling – aquifer characterisation</w:t>
      </w:r>
    </w:p>
    <w:p w14:paraId="1C2ED14A" w14:textId="28C96E5E" w:rsidR="004E6B2E" w:rsidRDefault="004E6B2E" w:rsidP="00762E0E">
      <w:pPr>
        <w:pStyle w:val="Bullet1"/>
        <w:numPr>
          <w:ilvl w:val="0"/>
          <w:numId w:val="20"/>
        </w:numPr>
      </w:pPr>
      <w:r>
        <w:t>Chapter 8 Conclusions and implications for conceptual model</w:t>
      </w:r>
      <w:r w:rsidR="003A0393">
        <w:t>.</w:t>
      </w:r>
      <w:r>
        <w:t xml:space="preserve"> </w:t>
      </w:r>
    </w:p>
    <w:p w14:paraId="4B1FD2DB" w14:textId="77777777" w:rsidR="00C17E62" w:rsidRDefault="00C17E62">
      <w:r>
        <w:br w:type="page"/>
      </w:r>
    </w:p>
    <w:p w14:paraId="1EE906A2" w14:textId="1017D5AF" w:rsidR="00345CDF" w:rsidRPr="00E96EB7" w:rsidRDefault="00345CDF" w:rsidP="00E96EB7">
      <w:pPr>
        <w:pStyle w:val="Head1x"/>
      </w:pPr>
      <w:bookmarkStart w:id="3" w:name="_Toc420327948"/>
      <w:r w:rsidRPr="00E96EB7">
        <w:t>Literature</w:t>
      </w:r>
      <w:r w:rsidR="00D47CF6">
        <w:t xml:space="preserve"> </w:t>
      </w:r>
      <w:r w:rsidR="00945C14">
        <w:t xml:space="preserve">review of </w:t>
      </w:r>
      <w:r w:rsidR="00945C14" w:rsidRPr="00E96EB7">
        <w:t>hydrocarbon occurrence in groundwater</w:t>
      </w:r>
      <w:bookmarkEnd w:id="3"/>
      <w:r w:rsidR="00945C14" w:rsidRPr="00E96EB7">
        <w:t xml:space="preserve"> </w:t>
      </w:r>
    </w:p>
    <w:p w14:paraId="6CB03DFB" w14:textId="4CA72328" w:rsidR="004E6B2E" w:rsidRDefault="004E6B2E" w:rsidP="004E6B2E">
      <w:r>
        <w:t>A literature review has been undertaken to determine whether any previous studies have detected occurrences of methane, BTEX or other hydrocarbons in the groundwater resources of the Gippsland region</w:t>
      </w:r>
      <w:r w:rsidR="003A0393">
        <w:t>,</w:t>
      </w:r>
      <w:r>
        <w:t xml:space="preserve"> and how these results have been interpreted in the context of the conceptual model of the basin.  The literature review provides input </w:t>
      </w:r>
      <w:r w:rsidR="003A25EA">
        <w:t>as recom</w:t>
      </w:r>
      <w:r w:rsidR="004F3AC0">
        <w:t>m</w:t>
      </w:r>
      <w:r w:rsidR="003A25EA">
        <w:t xml:space="preserve">endations </w:t>
      </w:r>
      <w:r w:rsidR="00AB4A13">
        <w:t>regarding</w:t>
      </w:r>
      <w:r>
        <w:t xml:space="preserve"> the selection of sampling bores and analytes and also provides the context for interpretation of results.  </w:t>
      </w:r>
    </w:p>
    <w:p w14:paraId="4046AAD0" w14:textId="24B55481" w:rsidR="00E17132" w:rsidRDefault="00E17132" w:rsidP="00E17132">
      <w:r w:rsidRPr="00351DC0">
        <w:t>There is limited published or publically available information on the organic hydrochemistry of groundwater associated with coal seams (CSIRO, 2011). Some of the first instances of organic information collection in the Gippsland</w:t>
      </w:r>
      <w:r w:rsidR="003E0896">
        <w:t xml:space="preserve"> region</w:t>
      </w:r>
      <w:r w:rsidRPr="00351DC0">
        <w:t xml:space="preserve"> only recently occurred</w:t>
      </w:r>
      <w:r w:rsidR="003A0393">
        <w:t>,</w:t>
      </w:r>
      <w:r w:rsidRPr="00351DC0">
        <w:t xml:space="preserve"> in 2013</w:t>
      </w:r>
      <w:r w:rsidR="003A0393">
        <w:t>,</w:t>
      </w:r>
      <w:r w:rsidRPr="00351DC0">
        <w:t xml:space="preserve"> as part of a science program to investigate the potential impacts on groundwater of possible future coal mining and </w:t>
      </w:r>
      <w:r>
        <w:t xml:space="preserve">on-shore natural gas </w:t>
      </w:r>
      <w:r w:rsidRPr="00351DC0">
        <w:t xml:space="preserve">development. The lessons learned regarding sampling procedures for organic chemistry in particular, and the identified knowledge gaps, have been incorporated into </w:t>
      </w:r>
      <w:r w:rsidR="00F2675D" w:rsidRPr="00351DC0">
        <w:t>th</w:t>
      </w:r>
      <w:r w:rsidR="00F2675D">
        <w:t>is</w:t>
      </w:r>
      <w:r w:rsidR="00F2675D" w:rsidRPr="00351DC0">
        <w:t xml:space="preserve"> sampling</w:t>
      </w:r>
      <w:r w:rsidRPr="00351DC0">
        <w:t xml:space="preserve"> program.</w:t>
      </w:r>
      <w:r>
        <w:t xml:space="preserve"> </w:t>
      </w:r>
    </w:p>
    <w:p w14:paraId="7213C54D" w14:textId="3D4F2C4F" w:rsidR="00E17132" w:rsidRDefault="00E17132" w:rsidP="00E17132">
      <w:r>
        <w:t>A number of the reviewed reports are focused on the potential for CO</w:t>
      </w:r>
      <w:r w:rsidRPr="00085960">
        <w:rPr>
          <w:vertAlign w:val="subscript"/>
        </w:rPr>
        <w:t>2</w:t>
      </w:r>
      <w:r>
        <w:t xml:space="preserve"> storage in the Gippsland</w:t>
      </w:r>
      <w:r w:rsidR="003E0896">
        <w:t xml:space="preserve"> region</w:t>
      </w:r>
      <w:r>
        <w:t xml:space="preserve"> and the common stratigraphic interval of interest (the Latrobe and Strzelecki groups) for both hydrocarbon production and CO</w:t>
      </w:r>
      <w:r w:rsidRPr="00085960">
        <w:rPr>
          <w:vertAlign w:val="subscript"/>
        </w:rPr>
        <w:t>2</w:t>
      </w:r>
      <w:r>
        <w:t xml:space="preserve"> storage plans. While the challenge of understanding and managing these operations is not the focus of this report, these studies discuss and identify critical information relevant to this review, including:</w:t>
      </w:r>
    </w:p>
    <w:p w14:paraId="7B850FB5" w14:textId="73D2B961" w:rsidR="00E17132" w:rsidRPr="00037443" w:rsidRDefault="00157110" w:rsidP="00037443">
      <w:pPr>
        <w:pStyle w:val="Bullet1"/>
        <w:tabs>
          <w:tab w:val="clear" w:pos="1260"/>
          <w:tab w:val="num" w:pos="426"/>
        </w:tabs>
        <w:ind w:left="426" w:hanging="426"/>
        <w:rPr>
          <w:rFonts w:cs="Arial"/>
        </w:rPr>
      </w:pPr>
      <w:r>
        <w:rPr>
          <w:rFonts w:cs="Arial"/>
        </w:rPr>
        <w:t>p</w:t>
      </w:r>
      <w:r w:rsidR="00960B45">
        <w:rPr>
          <w:rFonts w:cs="Arial"/>
        </w:rPr>
        <w:t xml:space="preserve">otential hydrocarbon </w:t>
      </w:r>
      <w:r w:rsidR="00E17132" w:rsidRPr="00037443">
        <w:rPr>
          <w:rFonts w:cs="Arial"/>
        </w:rPr>
        <w:t>locations</w:t>
      </w:r>
    </w:p>
    <w:p w14:paraId="3AB892F5" w14:textId="1B419619" w:rsidR="00E17132" w:rsidRPr="00037443" w:rsidRDefault="006528EB" w:rsidP="00037443">
      <w:pPr>
        <w:pStyle w:val="Bullet1"/>
        <w:tabs>
          <w:tab w:val="clear" w:pos="1260"/>
          <w:tab w:val="num" w:pos="426"/>
        </w:tabs>
        <w:ind w:left="426" w:hanging="426"/>
        <w:rPr>
          <w:rFonts w:cs="Arial"/>
        </w:rPr>
      </w:pPr>
      <w:r>
        <w:rPr>
          <w:rFonts w:cs="Arial"/>
        </w:rPr>
        <w:t>mechanisms</w:t>
      </w:r>
      <w:r w:rsidR="00960B45">
        <w:rPr>
          <w:rFonts w:cs="Arial"/>
        </w:rPr>
        <w:t xml:space="preserve"> of </w:t>
      </w:r>
      <w:r w:rsidR="00E17132" w:rsidRPr="00037443">
        <w:rPr>
          <w:rFonts w:cs="Arial"/>
        </w:rPr>
        <w:t xml:space="preserve">hydrocarbon </w:t>
      </w:r>
      <w:r>
        <w:rPr>
          <w:rFonts w:cs="Arial"/>
        </w:rPr>
        <w:t>migration</w:t>
      </w:r>
    </w:p>
    <w:p w14:paraId="230CB01C" w14:textId="679673E7" w:rsidR="00E17132" w:rsidRPr="000C4C01" w:rsidRDefault="00960B45" w:rsidP="009F6A0C">
      <w:pPr>
        <w:pStyle w:val="B110after"/>
      </w:pPr>
      <w:r>
        <w:t>location of f</w:t>
      </w:r>
      <w:r w:rsidR="00E17132" w:rsidRPr="003A0393">
        <w:t xml:space="preserve">racture or high permeability zones that can </w:t>
      </w:r>
      <w:r w:rsidR="0025381B">
        <w:t xml:space="preserve">potentially </w:t>
      </w:r>
      <w:r w:rsidR="00E17132" w:rsidRPr="003A0393">
        <w:t>act as fluid conduits.</w:t>
      </w:r>
    </w:p>
    <w:p w14:paraId="38CCEC47" w14:textId="77777777" w:rsidR="00345CDF" w:rsidRPr="00345CDF" w:rsidRDefault="00345CDF" w:rsidP="00C17E62">
      <w:r w:rsidRPr="00345CDF">
        <w:t>The approach to the literature review included the following components:</w:t>
      </w:r>
    </w:p>
    <w:p w14:paraId="28912BEC" w14:textId="07E1DBAE" w:rsidR="00345CDF" w:rsidRPr="00037443" w:rsidRDefault="00345CDF" w:rsidP="00037443">
      <w:pPr>
        <w:pStyle w:val="Bullet1"/>
        <w:tabs>
          <w:tab w:val="clear" w:pos="1260"/>
          <w:tab w:val="num" w:pos="426"/>
        </w:tabs>
        <w:ind w:left="426" w:hanging="426"/>
        <w:rPr>
          <w:rFonts w:cs="Arial"/>
        </w:rPr>
      </w:pPr>
      <w:r w:rsidRPr="00037443">
        <w:rPr>
          <w:rFonts w:cs="Arial"/>
        </w:rPr>
        <w:t>Review literature that identifies the occurrence of methane, BTEX or other hydrocarbons in the groundwater resources of the Gippsland</w:t>
      </w:r>
      <w:r w:rsidR="003E0896">
        <w:rPr>
          <w:rFonts w:cs="Arial"/>
        </w:rPr>
        <w:t xml:space="preserve"> region</w:t>
      </w:r>
      <w:r w:rsidRPr="00037443">
        <w:rPr>
          <w:rFonts w:cs="Arial"/>
        </w:rPr>
        <w:t>, where coal and oil and gas are potentially present including</w:t>
      </w:r>
      <w:r w:rsidR="00154DC1" w:rsidRPr="00037443">
        <w:rPr>
          <w:rFonts w:cs="Arial"/>
        </w:rPr>
        <w:t xml:space="preserve"> Divko </w:t>
      </w:r>
      <w:r w:rsidR="00154DC1" w:rsidRPr="0060272A">
        <w:rPr>
          <w:rFonts w:cs="Arial"/>
          <w:i/>
        </w:rPr>
        <w:t>et al</w:t>
      </w:r>
      <w:r w:rsidR="00154DC1" w:rsidRPr="00037443">
        <w:rPr>
          <w:rFonts w:cs="Arial"/>
        </w:rPr>
        <w:t xml:space="preserve">., (2010), Nahm (2002), O’Brien </w:t>
      </w:r>
      <w:r w:rsidR="00154DC1" w:rsidRPr="0060272A">
        <w:rPr>
          <w:rFonts w:cs="Arial"/>
          <w:i/>
        </w:rPr>
        <w:t>et al</w:t>
      </w:r>
      <w:r w:rsidR="00154DC1" w:rsidRPr="00037443">
        <w:rPr>
          <w:rFonts w:cs="Arial"/>
        </w:rPr>
        <w:t>., (2008), Varma and Michael (2011), Woollands and Wong (2001) and DSDBI (2013</w:t>
      </w:r>
      <w:r w:rsidR="00AB79BE" w:rsidRPr="00037443">
        <w:rPr>
          <w:rFonts w:cs="Arial"/>
        </w:rPr>
        <w:t>)</w:t>
      </w:r>
      <w:r w:rsidR="00AB79BE">
        <w:rPr>
          <w:rFonts w:cs="Arial"/>
        </w:rPr>
        <w:t>.</w:t>
      </w:r>
      <w:r w:rsidR="00AB79BE" w:rsidRPr="00037443">
        <w:rPr>
          <w:rFonts w:cs="Arial"/>
        </w:rPr>
        <w:t xml:space="preserve">  </w:t>
      </w:r>
    </w:p>
    <w:p w14:paraId="644EC530" w14:textId="12448771" w:rsidR="00F7054C" w:rsidRPr="00037443" w:rsidRDefault="00F2675D" w:rsidP="00037443">
      <w:pPr>
        <w:pStyle w:val="Bullet1"/>
        <w:tabs>
          <w:tab w:val="clear" w:pos="1260"/>
          <w:tab w:val="num" w:pos="426"/>
        </w:tabs>
        <w:ind w:left="426" w:hanging="426"/>
        <w:rPr>
          <w:rFonts w:cs="Arial"/>
        </w:rPr>
      </w:pPr>
      <w:r w:rsidRPr="00037443">
        <w:rPr>
          <w:rFonts w:cs="Arial"/>
        </w:rPr>
        <w:t>Interrogate readily</w:t>
      </w:r>
      <w:r w:rsidR="00F7054C" w:rsidRPr="00037443">
        <w:rPr>
          <w:rFonts w:cs="Arial"/>
        </w:rPr>
        <w:t xml:space="preserve"> available databases for additional groundwater data that might help to identify the location of hydrocarbon occurrence in the</w:t>
      </w:r>
      <w:r w:rsidR="003E0896">
        <w:rPr>
          <w:rFonts w:cs="Arial"/>
        </w:rPr>
        <w:t xml:space="preserve"> region</w:t>
      </w:r>
      <w:r w:rsidR="00AB79BE">
        <w:rPr>
          <w:rFonts w:cs="Arial"/>
        </w:rPr>
        <w:t>.</w:t>
      </w:r>
    </w:p>
    <w:p w14:paraId="3CEFB514" w14:textId="77777777" w:rsidR="00F7054C" w:rsidRPr="00037443" w:rsidRDefault="00F7054C" w:rsidP="00037443">
      <w:pPr>
        <w:pStyle w:val="Bullet1"/>
        <w:tabs>
          <w:tab w:val="clear" w:pos="1260"/>
          <w:tab w:val="num" w:pos="426"/>
        </w:tabs>
        <w:ind w:left="426" w:hanging="426"/>
        <w:rPr>
          <w:rFonts w:cs="Arial"/>
        </w:rPr>
      </w:pPr>
      <w:r w:rsidRPr="00037443">
        <w:rPr>
          <w:rFonts w:cs="Arial"/>
        </w:rPr>
        <w:t>Geoscience Australia Petroleum Wells Database (</w:t>
      </w:r>
      <w:hyperlink r:id="rId23" w:history="1">
        <w:r w:rsidRPr="00037443">
          <w:rPr>
            <w:rFonts w:cs="Arial"/>
          </w:rPr>
          <w:t>http://dbforms.ga.gov.au/www/npm.well.search</w:t>
        </w:r>
      </w:hyperlink>
      <w:r w:rsidRPr="00037443">
        <w:rPr>
          <w:rFonts w:cs="Arial"/>
        </w:rPr>
        <w:t xml:space="preserve"> ) viewed October 2014. </w:t>
      </w:r>
    </w:p>
    <w:p w14:paraId="530296A8" w14:textId="04559B1D" w:rsidR="00F7054C" w:rsidRPr="00037443" w:rsidRDefault="00F7054C" w:rsidP="00037443">
      <w:pPr>
        <w:pStyle w:val="Bullet1"/>
        <w:tabs>
          <w:tab w:val="clear" w:pos="1260"/>
          <w:tab w:val="num" w:pos="426"/>
        </w:tabs>
        <w:ind w:left="426" w:hanging="426"/>
        <w:rPr>
          <w:rFonts w:cs="Arial"/>
        </w:rPr>
      </w:pPr>
      <w:r w:rsidRPr="00037443">
        <w:rPr>
          <w:rFonts w:cs="Arial"/>
        </w:rPr>
        <w:t xml:space="preserve">Victorian Water Management </w:t>
      </w:r>
      <w:r w:rsidR="00F2675D" w:rsidRPr="00037443">
        <w:rPr>
          <w:rFonts w:cs="Arial"/>
        </w:rPr>
        <w:t>Information System</w:t>
      </w:r>
      <w:r w:rsidRPr="00037443">
        <w:rPr>
          <w:rFonts w:cs="Arial"/>
        </w:rPr>
        <w:t xml:space="preserve"> (queried the laboratory chemistry information, however no relevant groundwater hydrocarbon information was stored in this database)</w:t>
      </w:r>
      <w:r w:rsidR="00AB79BE">
        <w:rPr>
          <w:rFonts w:cs="Arial"/>
        </w:rPr>
        <w:t>.</w:t>
      </w:r>
      <w:r w:rsidRPr="00037443">
        <w:rPr>
          <w:rFonts w:cs="Arial"/>
        </w:rPr>
        <w:t xml:space="preserve"> </w:t>
      </w:r>
    </w:p>
    <w:p w14:paraId="255A956E" w14:textId="45668336" w:rsidR="004E6B2E" w:rsidRDefault="00345CDF" w:rsidP="004E6B2E">
      <w:pPr>
        <w:pStyle w:val="Bullet1"/>
        <w:tabs>
          <w:tab w:val="clear" w:pos="1260"/>
          <w:tab w:val="num" w:pos="426"/>
        </w:tabs>
        <w:ind w:left="426" w:hanging="426"/>
        <w:rPr>
          <w:rFonts w:cs="Arial"/>
        </w:rPr>
      </w:pPr>
      <w:r w:rsidRPr="00037443">
        <w:rPr>
          <w:rFonts w:cs="Arial"/>
        </w:rPr>
        <w:t xml:space="preserve">Review national and international literature regarding </w:t>
      </w:r>
      <w:r w:rsidR="003A649B">
        <w:t>coal seam gas</w:t>
      </w:r>
      <w:r w:rsidRPr="00037443">
        <w:rPr>
          <w:rFonts w:cs="Arial"/>
        </w:rPr>
        <w:t xml:space="preserve"> </w:t>
      </w:r>
      <w:r w:rsidR="000C51B8">
        <w:rPr>
          <w:rFonts w:cs="Arial"/>
        </w:rPr>
        <w:t>monitoring</w:t>
      </w:r>
      <w:r w:rsidRPr="00037443">
        <w:rPr>
          <w:rFonts w:cs="Arial"/>
        </w:rPr>
        <w:t xml:space="preserve"> programs to understand industry standards</w:t>
      </w:r>
      <w:r w:rsidR="00452AB1" w:rsidRPr="00037443">
        <w:rPr>
          <w:rFonts w:cs="Arial"/>
        </w:rPr>
        <w:t xml:space="preserve"> including CSIRO (2011), Claytor and Shaw (2008), Alberta Environment (2006) and QGC (2012).  </w:t>
      </w:r>
      <w:r w:rsidRPr="00037443">
        <w:rPr>
          <w:rFonts w:cs="Arial"/>
        </w:rPr>
        <w:t xml:space="preserve"> </w:t>
      </w:r>
    </w:p>
    <w:p w14:paraId="3C48A68F" w14:textId="77777777" w:rsidR="001B5EB5" w:rsidRDefault="001B5EB5" w:rsidP="004E6B2E">
      <w:r>
        <w:br w:type="page"/>
      </w:r>
    </w:p>
    <w:p w14:paraId="2E29ECCD" w14:textId="788FB611" w:rsidR="004E6B2E" w:rsidRDefault="004E6B2E" w:rsidP="004E6B2E">
      <w:r>
        <w:t>This chapter includes the following discussion:</w:t>
      </w:r>
    </w:p>
    <w:p w14:paraId="196E48C5" w14:textId="7A21ABE4" w:rsidR="004E6B2E" w:rsidRPr="00AB3338" w:rsidRDefault="00762E0E" w:rsidP="001C31EF">
      <w:pPr>
        <w:pStyle w:val="Bullet1"/>
        <w:tabs>
          <w:tab w:val="clear" w:pos="1260"/>
          <w:tab w:val="num" w:pos="426"/>
        </w:tabs>
        <w:ind w:left="426" w:hanging="426"/>
        <w:rPr>
          <w:rFonts w:cs="Arial"/>
        </w:rPr>
      </w:pPr>
      <w:r>
        <w:rPr>
          <w:rFonts w:cs="Arial"/>
        </w:rPr>
        <w:t>Section 2.1 Aquifer o</w:t>
      </w:r>
      <w:r w:rsidR="004E6B2E" w:rsidRPr="004E6B2E">
        <w:rPr>
          <w:rFonts w:cs="Arial"/>
        </w:rPr>
        <w:t>verview - a summary of the hydrogeology of the Gippsland region including the main aquifers and structural features</w:t>
      </w:r>
    </w:p>
    <w:p w14:paraId="36EA6E4E" w14:textId="2CFCC8BE" w:rsidR="004E6B2E" w:rsidRDefault="004E6B2E" w:rsidP="001C31EF">
      <w:pPr>
        <w:pStyle w:val="Bullet1"/>
        <w:tabs>
          <w:tab w:val="clear" w:pos="1260"/>
          <w:tab w:val="num" w:pos="426"/>
        </w:tabs>
        <w:ind w:left="426" w:hanging="426"/>
        <w:rPr>
          <w:rFonts w:cs="Arial"/>
        </w:rPr>
      </w:pPr>
      <w:r w:rsidRPr="00AB3338">
        <w:rPr>
          <w:rFonts w:cs="Arial"/>
        </w:rPr>
        <w:t>Section 2.2</w:t>
      </w:r>
      <w:r>
        <w:rPr>
          <w:rFonts w:cs="Arial"/>
        </w:rPr>
        <w:t>: L</w:t>
      </w:r>
      <w:r w:rsidRPr="004E6B2E">
        <w:rPr>
          <w:rFonts w:cs="Arial"/>
        </w:rPr>
        <w:t>iterature review of hydrocarbon occurrence and movement in the Gippsland region</w:t>
      </w:r>
    </w:p>
    <w:p w14:paraId="1CE99304" w14:textId="3C240D05" w:rsidR="00EB4DA3" w:rsidRPr="004E6B2E" w:rsidRDefault="00EB4DA3" w:rsidP="001C31EF">
      <w:pPr>
        <w:pStyle w:val="Bullet1"/>
        <w:tabs>
          <w:tab w:val="clear" w:pos="1260"/>
          <w:tab w:val="num" w:pos="426"/>
        </w:tabs>
        <w:ind w:left="426" w:hanging="426"/>
        <w:rPr>
          <w:rFonts w:cs="Arial"/>
        </w:rPr>
      </w:pPr>
      <w:r>
        <w:rPr>
          <w:rFonts w:cs="Arial"/>
        </w:rPr>
        <w:t>Section 2.3: Onshore natural gas prospectivity</w:t>
      </w:r>
    </w:p>
    <w:p w14:paraId="5A967DC7" w14:textId="77777777" w:rsidR="004E6B2E" w:rsidRPr="004E6B2E" w:rsidRDefault="004E6B2E" w:rsidP="001C31EF">
      <w:pPr>
        <w:pStyle w:val="Bullet1"/>
        <w:tabs>
          <w:tab w:val="clear" w:pos="1260"/>
          <w:tab w:val="num" w:pos="426"/>
        </w:tabs>
        <w:ind w:left="426" w:hanging="426"/>
        <w:rPr>
          <w:rFonts w:cs="Arial"/>
        </w:rPr>
      </w:pPr>
      <w:r w:rsidRPr="004E6B2E">
        <w:rPr>
          <w:rFonts w:cs="Arial"/>
        </w:rPr>
        <w:t>Section 2.4</w:t>
      </w:r>
      <w:r>
        <w:rPr>
          <w:rFonts w:cs="Arial"/>
        </w:rPr>
        <w:t>: Discussion about the appropriate analytes for this project</w:t>
      </w:r>
    </w:p>
    <w:p w14:paraId="5A641428" w14:textId="78ADD924" w:rsidR="004E6B2E" w:rsidRPr="004E6B2E" w:rsidRDefault="004E6B2E" w:rsidP="001C31EF">
      <w:pPr>
        <w:pStyle w:val="Bullet1"/>
        <w:tabs>
          <w:tab w:val="clear" w:pos="1260"/>
          <w:tab w:val="num" w:pos="426"/>
        </w:tabs>
        <w:ind w:left="426" w:hanging="426"/>
        <w:rPr>
          <w:rFonts w:cs="Arial"/>
        </w:rPr>
      </w:pPr>
      <w:r w:rsidRPr="004E6B2E">
        <w:rPr>
          <w:rFonts w:cs="Arial"/>
        </w:rPr>
        <w:t>Section 2.5</w:t>
      </w:r>
      <w:r>
        <w:rPr>
          <w:rFonts w:cs="Arial"/>
        </w:rPr>
        <w:t xml:space="preserve">: </w:t>
      </w:r>
      <w:r w:rsidRPr="004E6B2E">
        <w:rPr>
          <w:rFonts w:cs="Arial"/>
        </w:rPr>
        <w:t xml:space="preserve"> Discussion about potential areas for on-shore natural gas prospectivity </w:t>
      </w:r>
    </w:p>
    <w:p w14:paraId="4C662CB4" w14:textId="40703C27" w:rsidR="004E6B2E" w:rsidRPr="00AB3338" w:rsidRDefault="004E6B2E" w:rsidP="009F6A0C">
      <w:pPr>
        <w:pStyle w:val="B110after"/>
      </w:pPr>
      <w:r w:rsidRPr="004E6B2E">
        <w:t>Section 2.6</w:t>
      </w:r>
      <w:r>
        <w:t xml:space="preserve">: </w:t>
      </w:r>
      <w:r w:rsidRPr="004E6B2E">
        <w:t xml:space="preserve"> </w:t>
      </w:r>
      <w:r>
        <w:t>S</w:t>
      </w:r>
      <w:r w:rsidRPr="004E6B2E">
        <w:t xml:space="preserve">ummary of the implications of the literature review for the selection of groundwater chemistry parameters for this study. </w:t>
      </w:r>
    </w:p>
    <w:p w14:paraId="3F9F4DA9" w14:textId="4B7A0A67" w:rsidR="00345CDF" w:rsidRPr="00C17E62" w:rsidRDefault="00345CDF" w:rsidP="00C17E62">
      <w:pPr>
        <w:pStyle w:val="Head2xx"/>
      </w:pPr>
      <w:bookmarkStart w:id="4" w:name="_Toc420327949"/>
      <w:r w:rsidRPr="00C17E62">
        <w:t xml:space="preserve">Gippsland </w:t>
      </w:r>
      <w:r w:rsidR="00267EEC">
        <w:t>r</w:t>
      </w:r>
      <w:r w:rsidR="00987DDC">
        <w:t>egion</w:t>
      </w:r>
      <w:r w:rsidRPr="00C17E62">
        <w:t xml:space="preserve"> – </w:t>
      </w:r>
      <w:r w:rsidR="00945C14" w:rsidRPr="00C17E62">
        <w:t>aquifer overview</w:t>
      </w:r>
      <w:bookmarkEnd w:id="4"/>
      <w:r w:rsidR="00945C14" w:rsidRPr="00C17E62">
        <w:t xml:space="preserve"> </w:t>
      </w:r>
    </w:p>
    <w:p w14:paraId="5D7317B2" w14:textId="3EDBE42F" w:rsidR="00345CDF" w:rsidRPr="00345CDF" w:rsidRDefault="00345CDF" w:rsidP="00C17E62">
      <w:r w:rsidRPr="00345CDF">
        <w:t xml:space="preserve">The Gippsland </w:t>
      </w:r>
      <w:r w:rsidR="00987DDC">
        <w:t>region containing the Gippsland Basin</w:t>
      </w:r>
      <w:r w:rsidRPr="00345CDF">
        <w:t xml:space="preserve"> an approximate East-West trending sedimentary </w:t>
      </w:r>
      <w:r w:rsidR="00EB4DA3">
        <w:t>r</w:t>
      </w:r>
      <w:r w:rsidR="00BA3748">
        <w:t>egion</w:t>
      </w:r>
      <w:r w:rsidRPr="00345CDF">
        <w:t xml:space="preserve"> bounded by major fault systems from southern and northern margins. Approximately two thirds of the </w:t>
      </w:r>
      <w:r w:rsidR="00BA4DC2">
        <w:t>basin</w:t>
      </w:r>
      <w:r w:rsidRPr="00345CDF">
        <w:t xml:space="preserve"> is located offshore. Although oil was found in the 1920s in onshore wells, all producing fields were discovered after 1965 and are located offshore in water depths ranging from 45 m to 450 m (Woolands &amp; Wong, 2001).</w:t>
      </w:r>
    </w:p>
    <w:p w14:paraId="2360F68F" w14:textId="7191CEAB" w:rsidR="00345CDF" w:rsidRPr="00345CDF" w:rsidRDefault="00345CDF" w:rsidP="00C17E62">
      <w:r w:rsidRPr="00345CDF">
        <w:t xml:space="preserve">The hydrogeology of the Gippsland </w:t>
      </w:r>
      <w:r w:rsidR="00BA4DC2">
        <w:t>Basin</w:t>
      </w:r>
      <w:r w:rsidRPr="00345CDF">
        <w:t xml:space="preserve"> is complex with a number of differing hydro stratigraphic units inter-fingering other units. The Victorian Aquifer Framework (VAF) (SKM, 2011) simplified the aquifer and aquitard units of Victoria for the purposes of water resource management. The VAF aquifer nomenclature is used throughout this report to describe the aquifers across the Gippsland </w:t>
      </w:r>
      <w:r w:rsidR="00BA4DC2">
        <w:t>r</w:t>
      </w:r>
      <w:r w:rsidR="00BA3748">
        <w:t>egion</w:t>
      </w:r>
      <w:r w:rsidRPr="00345CDF">
        <w:t xml:space="preserve"> </w:t>
      </w:r>
      <w:r w:rsidRPr="0060272A">
        <w:t>(</w:t>
      </w:r>
      <w:r w:rsidR="003860B1" w:rsidRPr="0060272A">
        <w:fldChar w:fldCharType="begin"/>
      </w:r>
      <w:r w:rsidR="003860B1" w:rsidRPr="0060272A">
        <w:instrText xml:space="preserve"> REF _Ref414000805 \h </w:instrText>
      </w:r>
      <w:r w:rsidR="00AB79BE" w:rsidRPr="0060272A">
        <w:instrText xml:space="preserve"> \* MERGEFORMAT </w:instrText>
      </w:r>
      <w:r w:rsidR="003860B1" w:rsidRPr="0060272A">
        <w:fldChar w:fldCharType="separate"/>
      </w:r>
      <w:r w:rsidR="004B09AE" w:rsidRPr="001B2461">
        <w:t xml:space="preserve">Figure </w:t>
      </w:r>
      <w:r w:rsidR="004B09AE">
        <w:rPr>
          <w:noProof/>
        </w:rPr>
        <w:t>1</w:t>
      </w:r>
      <w:r w:rsidR="003860B1" w:rsidRPr="0060272A">
        <w:fldChar w:fldCharType="end"/>
      </w:r>
      <w:r w:rsidRPr="0060272A">
        <w:t>).</w:t>
      </w:r>
    </w:p>
    <w:p w14:paraId="59DF9F31" w14:textId="77777777" w:rsidR="00345CDF" w:rsidRPr="009F6A0C" w:rsidRDefault="00345CDF" w:rsidP="009F6A0C">
      <w:pPr>
        <w:pStyle w:val="figurereturn"/>
      </w:pPr>
      <w:r w:rsidRPr="00345CDF">
        <w:t xml:space="preserve"> </w:t>
      </w:r>
      <w:r w:rsidR="00F7054C">
        <w:drawing>
          <wp:inline distT="0" distB="0" distL="0" distR="0" wp14:anchorId="67E31873" wp14:editId="0E2DDC28">
            <wp:extent cx="4945488" cy="5160531"/>
            <wp:effectExtent l="0" t="0" r="7620" b="254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957415" cy="5172976"/>
                    </a:xfrm>
                    <a:prstGeom prst="rect">
                      <a:avLst/>
                    </a:prstGeom>
                  </pic:spPr>
                </pic:pic>
              </a:graphicData>
            </a:graphic>
          </wp:inline>
        </w:drawing>
      </w:r>
    </w:p>
    <w:p w14:paraId="72EB136F" w14:textId="6E53115B" w:rsidR="00345CDF" w:rsidRDefault="003860B1" w:rsidP="009F6A0C">
      <w:pPr>
        <w:pStyle w:val="Figuretitle"/>
      </w:pPr>
      <w:bookmarkStart w:id="5" w:name="_Ref414000805"/>
      <w:bookmarkStart w:id="6" w:name="_Toc420326910"/>
      <w:r w:rsidRPr="001B2461">
        <w:t xml:space="preserve">Figure </w:t>
      </w:r>
      <w:fldSimple w:instr=" SEQ Figure \* ARABIC ">
        <w:r w:rsidR="004B09AE">
          <w:rPr>
            <w:noProof/>
          </w:rPr>
          <w:t>1</w:t>
        </w:r>
      </w:fldSimple>
      <w:bookmarkEnd w:id="5"/>
      <w:r>
        <w:t xml:space="preserve"> </w:t>
      </w:r>
      <w:r w:rsidR="00F7054C">
        <w:t xml:space="preserve">Victorian Aquifer Framework </w:t>
      </w:r>
      <w:r w:rsidR="00345CDF" w:rsidRPr="00345CDF">
        <w:t>relationship between aquifers and hydrogeological units</w:t>
      </w:r>
      <w:r w:rsidR="00617BD5">
        <w:br/>
      </w:r>
      <w:r w:rsidR="00345CDF" w:rsidRPr="00345CDF">
        <w:t xml:space="preserve"> in the Gippsland </w:t>
      </w:r>
      <w:r w:rsidR="00BA4DC2">
        <w:t>Basin</w:t>
      </w:r>
      <w:r w:rsidR="00452AB1">
        <w:t xml:space="preserve"> (</w:t>
      </w:r>
      <w:r w:rsidR="0073150E">
        <w:t xml:space="preserve">source: </w:t>
      </w:r>
      <w:r w:rsidR="00452AB1">
        <w:t xml:space="preserve">modified from GHD, </w:t>
      </w:r>
      <w:r w:rsidR="009071DD">
        <w:t>2012)</w:t>
      </w:r>
      <w:r w:rsidR="00D47CF6">
        <w:t>.</w:t>
      </w:r>
      <w:bookmarkEnd w:id="6"/>
    </w:p>
    <w:p w14:paraId="3F557419" w14:textId="77777777" w:rsidR="00345CDF" w:rsidRPr="00345CDF" w:rsidRDefault="00345CDF" w:rsidP="003860B1">
      <w:r w:rsidRPr="00345CDF">
        <w:t xml:space="preserve">The primary units noted to be associated with natural gas resources include: </w:t>
      </w:r>
    </w:p>
    <w:p w14:paraId="4C53B6C7" w14:textId="64C057BE" w:rsidR="00F7054C" w:rsidRPr="00037443" w:rsidRDefault="00345CDF" w:rsidP="00037443">
      <w:pPr>
        <w:pStyle w:val="Bullet1"/>
        <w:tabs>
          <w:tab w:val="clear" w:pos="1260"/>
          <w:tab w:val="num" w:pos="426"/>
        </w:tabs>
        <w:ind w:left="426" w:hanging="426"/>
        <w:rPr>
          <w:rFonts w:cs="Arial"/>
        </w:rPr>
      </w:pPr>
      <w:r w:rsidRPr="00037443">
        <w:rPr>
          <w:rFonts w:cs="Arial"/>
        </w:rPr>
        <w:t xml:space="preserve">The </w:t>
      </w:r>
      <w:r w:rsidR="001B2461">
        <w:rPr>
          <w:rFonts w:cs="Arial"/>
        </w:rPr>
        <w:t>Lower Tertiary Aquifer</w:t>
      </w:r>
      <w:r w:rsidRPr="00037443">
        <w:rPr>
          <w:rFonts w:cs="Arial"/>
        </w:rPr>
        <w:t xml:space="preserve"> (Aquifer 111) </w:t>
      </w:r>
      <w:r w:rsidR="00AB79BE" w:rsidRPr="00037443">
        <w:rPr>
          <w:rFonts w:cs="Arial"/>
        </w:rPr>
        <w:t>–</w:t>
      </w:r>
      <w:r w:rsidRPr="00037443">
        <w:rPr>
          <w:rFonts w:cs="Arial"/>
        </w:rPr>
        <w:t xml:space="preserve"> hosts all currently known major hydrocarbon accumulations including offshore conventional oil and gas deposits and potential o</w:t>
      </w:r>
      <w:r w:rsidR="00F7054C" w:rsidRPr="00037443">
        <w:rPr>
          <w:rFonts w:cs="Arial"/>
        </w:rPr>
        <w:t>n-shore coal seam gas deposits.</w:t>
      </w:r>
    </w:p>
    <w:p w14:paraId="4297C603" w14:textId="77777777" w:rsidR="00345CDF" w:rsidRPr="00037443" w:rsidRDefault="00345CDF" w:rsidP="009F6A0C">
      <w:pPr>
        <w:pStyle w:val="B110after"/>
      </w:pPr>
      <w:r w:rsidRPr="00037443">
        <w:t>The Strzelecki Group (Aquifer 114) – hosts on-shore tight gas occurrences</w:t>
      </w:r>
    </w:p>
    <w:p w14:paraId="53943323" w14:textId="118D2B8B" w:rsidR="00345CDF" w:rsidRPr="00345CDF" w:rsidRDefault="00345CDF" w:rsidP="003860B1">
      <w:r w:rsidRPr="00345CDF">
        <w:t xml:space="preserve">Of particular importance to the vertical migration of groundwater and hydrocarbons through the </w:t>
      </w:r>
      <w:r w:rsidR="00BA4DC2">
        <w:t xml:space="preserve">Basin </w:t>
      </w:r>
      <w:r w:rsidRPr="00345CDF">
        <w:t xml:space="preserve">is the presence or absence of the Seaspray Group (Aquifer 108) </w:t>
      </w:r>
      <w:r w:rsidR="00AB79BE" w:rsidRPr="00037443">
        <w:rPr>
          <w:rFonts w:cs="Arial"/>
        </w:rPr>
        <w:t>–</w:t>
      </w:r>
      <w:r w:rsidRPr="00345CDF">
        <w:t xml:space="preserve"> Lakes Entrance Formation which forms a regional seal across the</w:t>
      </w:r>
      <w:r w:rsidR="003E0896">
        <w:t xml:space="preserve"> region</w:t>
      </w:r>
      <w:r w:rsidRPr="00345CDF">
        <w:t>.</w:t>
      </w:r>
    </w:p>
    <w:p w14:paraId="777A9B94" w14:textId="38B4C7DD" w:rsidR="00345CDF" w:rsidRPr="00345CDF" w:rsidRDefault="00345CDF" w:rsidP="003860B1">
      <w:r w:rsidRPr="00345CDF">
        <w:t xml:space="preserve">A generalised stratigraphic column is shown in </w:t>
      </w:r>
      <w:r w:rsidR="003860B1">
        <w:fldChar w:fldCharType="begin"/>
      </w:r>
      <w:r w:rsidR="003860B1">
        <w:instrText xml:space="preserve"> REF _Ref414000785 \h </w:instrText>
      </w:r>
      <w:r w:rsidR="003860B1">
        <w:fldChar w:fldCharType="separate"/>
      </w:r>
      <w:r w:rsidR="004B09AE">
        <w:t xml:space="preserve">Figure </w:t>
      </w:r>
      <w:r w:rsidR="004B09AE">
        <w:rPr>
          <w:noProof/>
        </w:rPr>
        <w:t>2</w:t>
      </w:r>
      <w:r w:rsidR="003860B1">
        <w:fldChar w:fldCharType="end"/>
      </w:r>
      <w:r w:rsidRPr="00345CDF">
        <w:t xml:space="preserve"> and a description of each of the key units is provided below. </w:t>
      </w:r>
      <w:r w:rsidR="00F2675D" w:rsidRPr="00F2675D">
        <w:rPr>
          <w:lang w:val="en-AU"/>
        </w:rPr>
        <w:t xml:space="preserve">For additional information on the Gippsland Basin stratigraphy, the reader is directed to the following literature; James and Evans (1971), Rahmanian </w:t>
      </w:r>
      <w:r w:rsidR="00F2675D" w:rsidRPr="00F2675D">
        <w:rPr>
          <w:i/>
          <w:lang w:val="en-AU"/>
        </w:rPr>
        <w:t>et al</w:t>
      </w:r>
      <w:r w:rsidR="00F2675D" w:rsidRPr="00F2675D">
        <w:rPr>
          <w:lang w:val="en-AU"/>
        </w:rPr>
        <w:t>.</w:t>
      </w:r>
      <w:r w:rsidR="00F2675D">
        <w:rPr>
          <w:lang w:val="en-AU"/>
        </w:rPr>
        <w:t xml:space="preserve">, </w:t>
      </w:r>
      <w:r w:rsidR="00F2675D" w:rsidRPr="00F2675D">
        <w:rPr>
          <w:lang w:val="en-AU"/>
        </w:rPr>
        <w:t xml:space="preserve">(1990) and Bohacs and Suter (1997), Smith </w:t>
      </w:r>
      <w:r w:rsidR="00F2675D" w:rsidRPr="00F2675D">
        <w:rPr>
          <w:i/>
          <w:lang w:val="en-AU"/>
        </w:rPr>
        <w:t>et al</w:t>
      </w:r>
      <w:r w:rsidR="00F2675D" w:rsidRPr="00F2675D">
        <w:rPr>
          <w:lang w:val="en-AU"/>
        </w:rPr>
        <w:t xml:space="preserve">. (2000), Bernecker </w:t>
      </w:r>
      <w:r w:rsidR="00F2675D" w:rsidRPr="00F2675D">
        <w:rPr>
          <w:i/>
          <w:lang w:val="en-AU"/>
        </w:rPr>
        <w:t>et al</w:t>
      </w:r>
      <w:r w:rsidR="00F2675D" w:rsidRPr="00F2675D">
        <w:rPr>
          <w:lang w:val="en-AU"/>
        </w:rPr>
        <w:t xml:space="preserve">.(2001) and Bernecker and Partridge (2001), cited in Woodlands &amp; Wong (2001). </w:t>
      </w:r>
    </w:p>
    <w:p w14:paraId="35AF831D" w14:textId="77777777" w:rsidR="00345CDF" w:rsidRPr="009F6A0C" w:rsidRDefault="00345CDF" w:rsidP="009F6A0C">
      <w:pPr>
        <w:pStyle w:val="figurereturn"/>
      </w:pPr>
      <w:r w:rsidRPr="00345CDF">
        <w:t xml:space="preserve"> </w:t>
      </w:r>
      <w:r w:rsidR="00F7054C">
        <w:drawing>
          <wp:inline distT="0" distB="0" distL="0" distR="0" wp14:anchorId="10639EFC" wp14:editId="58D6E2B7">
            <wp:extent cx="6120130" cy="394432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20130" cy="3944322"/>
                    </a:xfrm>
                    <a:prstGeom prst="rect">
                      <a:avLst/>
                    </a:prstGeom>
                  </pic:spPr>
                </pic:pic>
              </a:graphicData>
            </a:graphic>
          </wp:inline>
        </w:drawing>
      </w:r>
    </w:p>
    <w:p w14:paraId="2945BD3D" w14:textId="412CAFB2" w:rsidR="00345CDF" w:rsidRPr="00345CDF" w:rsidRDefault="003860B1" w:rsidP="009F6A0C">
      <w:pPr>
        <w:pStyle w:val="Figuretitle"/>
      </w:pPr>
      <w:bookmarkStart w:id="7" w:name="_Ref414000785"/>
      <w:bookmarkStart w:id="8" w:name="_Toc420326911"/>
      <w:r>
        <w:t xml:space="preserve">Figure </w:t>
      </w:r>
      <w:fldSimple w:instr=" SEQ Figure \* ARABIC ">
        <w:r w:rsidR="004B09AE">
          <w:rPr>
            <w:noProof/>
          </w:rPr>
          <w:t>2</w:t>
        </w:r>
      </w:fldSimple>
      <w:bookmarkEnd w:id="7"/>
      <w:r>
        <w:t xml:space="preserve"> </w:t>
      </w:r>
      <w:r w:rsidR="00345CDF" w:rsidRPr="00345CDF">
        <w:t xml:space="preserve">Generalised stratigraphy for the Gippsland </w:t>
      </w:r>
      <w:r w:rsidR="00BA4DC2">
        <w:t>Basin</w:t>
      </w:r>
      <w:r w:rsidR="00345CDF" w:rsidRPr="00345CDF">
        <w:t xml:space="preserve"> (</w:t>
      </w:r>
      <w:r w:rsidR="0073150E">
        <w:t>source:</w:t>
      </w:r>
      <w:r w:rsidR="00345CDF" w:rsidRPr="00345CDF">
        <w:t xml:space="preserve"> Malek and Mehin, 1998)</w:t>
      </w:r>
      <w:bookmarkEnd w:id="8"/>
      <w:r w:rsidR="00345CDF" w:rsidRPr="00345CDF">
        <w:t xml:space="preserve"> </w:t>
      </w:r>
    </w:p>
    <w:p w14:paraId="73798E7F" w14:textId="77777777" w:rsidR="00345CDF" w:rsidRPr="00345CDF" w:rsidRDefault="00345CDF" w:rsidP="0063689A">
      <w:pPr>
        <w:pStyle w:val="Head3xxx"/>
      </w:pPr>
      <w:r w:rsidRPr="00345CDF">
        <w:t>The Strzelecki Group</w:t>
      </w:r>
    </w:p>
    <w:p w14:paraId="195C86F7" w14:textId="22CBB694" w:rsidR="00345CDF" w:rsidRPr="00345CDF" w:rsidRDefault="00345CDF" w:rsidP="003860B1">
      <w:r w:rsidRPr="00345CDF">
        <w:t>The Strzelecki Group forms</w:t>
      </w:r>
      <w:r w:rsidR="001B2461">
        <w:t xml:space="preserve"> part of</w:t>
      </w:r>
      <w:r w:rsidRPr="00345CDF">
        <w:t xml:space="preserve"> the</w:t>
      </w:r>
      <w:r w:rsidRPr="00F2675D">
        <w:rPr>
          <w:lang w:val="en-AU"/>
        </w:rPr>
        <w:t xml:space="preserve"> </w:t>
      </w:r>
      <w:r w:rsidR="00F2675D" w:rsidRPr="00F2675D">
        <w:rPr>
          <w:lang w:val="en-AU"/>
        </w:rPr>
        <w:t>Palaeozoic</w:t>
      </w:r>
      <w:r w:rsidR="001B2461">
        <w:t xml:space="preserve"> </w:t>
      </w:r>
      <w:r w:rsidRPr="00345CDF">
        <w:t xml:space="preserve">basement rocks of the Gippsland </w:t>
      </w:r>
      <w:r w:rsidR="00BA4DC2">
        <w:t>Basin</w:t>
      </w:r>
      <w:r w:rsidRPr="00345CDF">
        <w:t>.  The Strzelecki Group consist</w:t>
      </w:r>
      <w:r w:rsidR="00AB79BE">
        <w:t>s</w:t>
      </w:r>
      <w:r w:rsidRPr="00345CDF">
        <w:t xml:space="preserve"> of interbedded lithic, </w:t>
      </w:r>
      <w:r w:rsidR="00F2675D" w:rsidRPr="00345CDF">
        <w:t>volcanoclastic</w:t>
      </w:r>
      <w:r w:rsidRPr="00345CDF">
        <w:t xml:space="preserve"> sandstones and mudstones, including several coal-rich horizons. Comparisons have been made between the Strzelecki Group and the Eumeralla Formation in the Otway</w:t>
      </w:r>
      <w:r w:rsidR="003E0896">
        <w:t xml:space="preserve"> region</w:t>
      </w:r>
      <w:r w:rsidRPr="00345CDF">
        <w:t xml:space="preserve"> (which is a significant gas source) in that it may contain good quality gas-prone source rocks (O’Brien, 2008).  The Strzelecki Group </w:t>
      </w:r>
      <w:r w:rsidR="001B2461">
        <w:t>has previously been identified as a target for</w:t>
      </w:r>
      <w:r w:rsidRPr="00345CDF">
        <w:t xml:space="preserve"> explor</w:t>
      </w:r>
      <w:r w:rsidR="001B2461">
        <w:t>ation</w:t>
      </w:r>
      <w:r w:rsidRPr="00345CDF">
        <w:t xml:space="preserve"> for tight gas by Lakes Oil.</w:t>
      </w:r>
    </w:p>
    <w:p w14:paraId="0DB269B5" w14:textId="77777777" w:rsidR="00345CDF" w:rsidRPr="00345CDF" w:rsidRDefault="00345CDF" w:rsidP="0063689A">
      <w:pPr>
        <w:pStyle w:val="Head3xxx"/>
      </w:pPr>
      <w:r w:rsidRPr="00345CDF">
        <w:t xml:space="preserve">The Latrobe </w:t>
      </w:r>
      <w:r w:rsidRPr="0063689A">
        <w:t>Group</w:t>
      </w:r>
      <w:r w:rsidRPr="00345CDF">
        <w:t xml:space="preserve"> </w:t>
      </w:r>
    </w:p>
    <w:p w14:paraId="108DEC2B" w14:textId="57E0AE10" w:rsidR="00345CDF" w:rsidRPr="00345CDF" w:rsidRDefault="00345CDF" w:rsidP="003860B1">
      <w:r w:rsidRPr="00345CDF">
        <w:t xml:space="preserve">The Latrobe Group forms the lowermost </w:t>
      </w:r>
      <w:r w:rsidR="00195C10">
        <w:t>s</w:t>
      </w:r>
      <w:r w:rsidRPr="00345CDF">
        <w:t>ediment</w:t>
      </w:r>
      <w:r w:rsidR="00195C10">
        <w:t>ary</w:t>
      </w:r>
      <w:r w:rsidRPr="00345CDF">
        <w:t xml:space="preserve"> aquifer in the Gippsland </w:t>
      </w:r>
      <w:r w:rsidR="00BA4DC2">
        <w:t>Basin</w:t>
      </w:r>
      <w:r w:rsidRPr="00345CDF">
        <w:t xml:space="preserve"> and is underlain by the consolidated sandstones and shales of the Strzelecki Group. The Latrobe Group aquifer itself is formed by alluvio-fluvial sediments at the bottom, to marginal-marine, deltaic and increasingly marine sediments toward the top. The Latrobe Group forms a confined aquifer that dips from the area of onshore outcrop, to several kilometres depth in the offshore area of the </w:t>
      </w:r>
      <w:r w:rsidR="00BA4DC2">
        <w:t>Basin</w:t>
      </w:r>
      <w:r w:rsidRPr="00345CDF">
        <w:t>. The depth to the top of the Latrobe Group aquifer is shown in</w:t>
      </w:r>
      <w:r w:rsidR="003860B1">
        <w:t xml:space="preserve"> </w:t>
      </w:r>
      <w:r w:rsidR="003860B1">
        <w:fldChar w:fldCharType="begin"/>
      </w:r>
      <w:r w:rsidR="003860B1">
        <w:instrText xml:space="preserve"> REF _Ref414000923 \h </w:instrText>
      </w:r>
      <w:r w:rsidR="003860B1">
        <w:fldChar w:fldCharType="separate"/>
      </w:r>
      <w:r w:rsidR="004B09AE">
        <w:t xml:space="preserve">Figure </w:t>
      </w:r>
      <w:r w:rsidR="004B09AE">
        <w:rPr>
          <w:noProof/>
        </w:rPr>
        <w:t>3</w:t>
      </w:r>
      <w:r w:rsidR="003860B1">
        <w:fldChar w:fldCharType="end"/>
      </w:r>
      <w:r w:rsidRPr="00345CDF">
        <w:t xml:space="preserve">. The Latrobe Group may have </w:t>
      </w:r>
      <w:r w:rsidR="003A649B">
        <w:t>coal seam gas</w:t>
      </w:r>
      <w:r w:rsidRPr="00345CDF">
        <w:t xml:space="preserve"> potential and is also being considered for its CO</w:t>
      </w:r>
      <w:r w:rsidRPr="009A0F29">
        <w:rPr>
          <w:vertAlign w:val="subscript"/>
        </w:rPr>
        <w:t>2</w:t>
      </w:r>
      <w:r w:rsidRPr="00345CDF">
        <w:t xml:space="preserve"> storage potential. The Latrobe Group is the most important reservoir for oil and gas in both the onshore and offshore parts of the </w:t>
      </w:r>
      <w:r w:rsidR="00BA4DC2">
        <w:t>Basin</w:t>
      </w:r>
      <w:r w:rsidRPr="00345CDF">
        <w:t xml:space="preserve"> (Varma &amp; Michael, 2012). </w:t>
      </w:r>
    </w:p>
    <w:p w14:paraId="2FA9F5EE" w14:textId="6A5D03C6" w:rsidR="00345CDF" w:rsidRPr="00345CDF" w:rsidRDefault="00345CDF" w:rsidP="003860B1">
      <w:r w:rsidRPr="00345CDF">
        <w:t>The formations overlying the Latrobe Group (e.g. the Latrobe Valley coal measures</w:t>
      </w:r>
      <w:r w:rsidR="001B2461">
        <w:t>- T0, T1 and T2</w:t>
      </w:r>
      <w:r w:rsidRPr="00345CDF">
        <w:t xml:space="preserve">) </w:t>
      </w:r>
      <w:r w:rsidR="009F6A0C">
        <w:br/>
      </w:r>
      <w:r w:rsidRPr="00345CDF">
        <w:t xml:space="preserve">contain substantial coal resources that are being mined in the onshore part of the </w:t>
      </w:r>
      <w:r w:rsidR="00BA4DC2">
        <w:t>Basin</w:t>
      </w:r>
      <w:r w:rsidRPr="00345CDF">
        <w:t xml:space="preserve"> and as part of these mining process substantial volumes of groundwater are extracted from the Latrobe Group to facilitate the mining operations. </w:t>
      </w:r>
    </w:p>
    <w:p w14:paraId="264C69CE" w14:textId="77777777" w:rsidR="00345CDF" w:rsidRPr="009F6A0C" w:rsidRDefault="00F7054C" w:rsidP="009F6A0C">
      <w:pPr>
        <w:pStyle w:val="figurereturn"/>
      </w:pPr>
      <w:r>
        <w:drawing>
          <wp:inline distT="0" distB="0" distL="0" distR="0" wp14:anchorId="46C47706" wp14:editId="75EF552B">
            <wp:extent cx="5748926" cy="3490748"/>
            <wp:effectExtent l="0" t="0" r="4445" b="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4529" cy="3494150"/>
                    </a:xfrm>
                    <a:prstGeom prst="rect">
                      <a:avLst/>
                    </a:prstGeom>
                    <a:noFill/>
                  </pic:spPr>
                </pic:pic>
              </a:graphicData>
            </a:graphic>
          </wp:inline>
        </w:drawing>
      </w:r>
    </w:p>
    <w:p w14:paraId="5C83BC1B" w14:textId="11E960A1" w:rsidR="00345CDF" w:rsidRPr="00345CDF" w:rsidRDefault="003860B1" w:rsidP="009F6A0C">
      <w:pPr>
        <w:pStyle w:val="Figuretitle"/>
      </w:pPr>
      <w:bookmarkStart w:id="9" w:name="_Ref414000923"/>
      <w:bookmarkStart w:id="10" w:name="_Toc420326912"/>
      <w:r>
        <w:t xml:space="preserve">Figure </w:t>
      </w:r>
      <w:fldSimple w:instr=" SEQ Figure \* ARABIC ">
        <w:r w:rsidR="004B09AE">
          <w:rPr>
            <w:noProof/>
          </w:rPr>
          <w:t>3</w:t>
        </w:r>
      </w:fldSimple>
      <w:bookmarkEnd w:id="9"/>
      <w:r>
        <w:t xml:space="preserve"> </w:t>
      </w:r>
      <w:r w:rsidR="00345CDF" w:rsidRPr="00345CDF">
        <w:t xml:space="preserve">Lakes Entrance Formation thickness (points) and depth to top of Latrobe Group structure map </w:t>
      </w:r>
      <w:r w:rsidR="008075BE">
        <w:br/>
      </w:r>
      <w:r w:rsidR="0073150E">
        <w:t>(source:</w:t>
      </w:r>
      <w:r w:rsidR="00345CDF" w:rsidRPr="00345CDF">
        <w:t xml:space="preserve"> O’Brien et al. 2008)</w:t>
      </w:r>
      <w:bookmarkEnd w:id="10"/>
      <w:r w:rsidR="00345CDF" w:rsidRPr="00345CDF">
        <w:t xml:space="preserve"> </w:t>
      </w:r>
    </w:p>
    <w:p w14:paraId="44D44175" w14:textId="77777777" w:rsidR="00F7054C" w:rsidRDefault="00345CDF" w:rsidP="0063689A">
      <w:pPr>
        <w:pStyle w:val="Head3xxx"/>
      </w:pPr>
      <w:r w:rsidRPr="00345CDF">
        <w:t>The Seaspray Group</w:t>
      </w:r>
    </w:p>
    <w:p w14:paraId="1DE003B1" w14:textId="77777777" w:rsidR="00F7054C" w:rsidRPr="00F7054C" w:rsidRDefault="00F7054C" w:rsidP="0063689A">
      <w:pPr>
        <w:pStyle w:val="Heading4"/>
      </w:pPr>
      <w:r w:rsidRPr="00F7054C">
        <w:t xml:space="preserve">Lakes Entrance Formation </w:t>
      </w:r>
    </w:p>
    <w:p w14:paraId="35FA5D24" w14:textId="77777777" w:rsidR="00345CDF" w:rsidRPr="00345CDF" w:rsidRDefault="00345CDF" w:rsidP="003860B1">
      <w:r w:rsidRPr="00345CDF">
        <w:t xml:space="preserve">The Seaspray Group is a carbonate dominated mega-sequence and the basal Lakes Entrance Formation forms a regional seal across the eastern part of the </w:t>
      </w:r>
      <w:r w:rsidR="00BA4DC2">
        <w:t>Basin</w:t>
      </w:r>
      <w:r w:rsidRPr="00345CDF">
        <w:t xml:space="preserve">.  The Seaspray Group is the lateral marine equivalent to the barrier dune deposits of the Balook Formation and the terrestrial deposits of the Latrobe Valley Coal measures. </w:t>
      </w:r>
    </w:p>
    <w:p w14:paraId="60D3FEA0" w14:textId="4C67D8E4" w:rsidR="00345CDF" w:rsidRPr="00345CDF" w:rsidRDefault="00345CDF" w:rsidP="003860B1">
      <w:r w:rsidRPr="00345CDF">
        <w:t>Hocking (1976) identified the onshore units that comprise the Lakes Entrance Formation to be</w:t>
      </w:r>
      <w:r w:rsidR="003B51E9">
        <w:t>:</w:t>
      </w:r>
      <w:r w:rsidR="003B51E9" w:rsidRPr="00345CDF">
        <w:t xml:space="preserve"> </w:t>
      </w:r>
      <w:r w:rsidRPr="00345CDF">
        <w:t xml:space="preserve">the Cunningham Greenstone Member, Giffard Sandstone Member, Colquhoun Sandstone Member, Seacombe Marl and the Metung Marl. </w:t>
      </w:r>
    </w:p>
    <w:p w14:paraId="3FDC2414" w14:textId="20623FF2" w:rsidR="00345CDF" w:rsidRPr="00345CDF" w:rsidRDefault="003860B1" w:rsidP="003860B1">
      <w:r>
        <w:fldChar w:fldCharType="begin"/>
      </w:r>
      <w:r>
        <w:instrText xml:space="preserve"> REF _Ref414000923 \h  \* MERGEFORMAT </w:instrText>
      </w:r>
      <w:r>
        <w:fldChar w:fldCharType="separate"/>
      </w:r>
      <w:r w:rsidR="004B09AE">
        <w:t xml:space="preserve">Figure </w:t>
      </w:r>
      <w:r w:rsidR="004B09AE">
        <w:rPr>
          <w:noProof/>
        </w:rPr>
        <w:t>3</w:t>
      </w:r>
      <w:r>
        <w:fldChar w:fldCharType="end"/>
      </w:r>
      <w:r>
        <w:t xml:space="preserve"> </w:t>
      </w:r>
      <w:r w:rsidR="00345CDF" w:rsidRPr="00345CDF">
        <w:t xml:space="preserve">shows the thickness of the Lakes Entrance Formation, increasing from the </w:t>
      </w:r>
      <w:r w:rsidR="00345CDF" w:rsidRPr="001B2461">
        <w:t>on</w:t>
      </w:r>
      <w:r w:rsidR="001B2461" w:rsidRPr="001B2461">
        <w:t>-</w:t>
      </w:r>
      <w:r w:rsidR="00345CDF" w:rsidRPr="001B2461">
        <w:t>shore</w:t>
      </w:r>
      <w:r w:rsidR="00345CDF" w:rsidRPr="00345CDF">
        <w:t xml:space="preserve"> to the offshore parts of the</w:t>
      </w:r>
      <w:r w:rsidR="003E0896">
        <w:t xml:space="preserve"> region</w:t>
      </w:r>
      <w:r w:rsidR="00345CDF" w:rsidRPr="00345CDF">
        <w:t xml:space="preserve">. O’Brien </w:t>
      </w:r>
      <w:r w:rsidR="00345CDF" w:rsidRPr="0060272A">
        <w:rPr>
          <w:i/>
        </w:rPr>
        <w:t>et al</w:t>
      </w:r>
      <w:r w:rsidR="00345CDF" w:rsidRPr="00345CDF">
        <w:t xml:space="preserve">. (2008) undertook a regional quantitative assessment of the sealing capacity of the Lakes Entrance Formation. The study found that </w:t>
      </w:r>
      <w:r w:rsidR="00345CDF" w:rsidRPr="0060272A">
        <w:t>onshore</w:t>
      </w:r>
      <w:r w:rsidR="00345CDF" w:rsidRPr="00345CDF">
        <w:t>; the top-seal is relatively thick, in particular around the Lake Wellington and Seaspray depressions (locations of depressions can be seen in</w:t>
      </w:r>
      <w:r>
        <w:t xml:space="preserve"> </w:t>
      </w:r>
      <w:r>
        <w:fldChar w:fldCharType="begin"/>
      </w:r>
      <w:r>
        <w:instrText xml:space="preserve"> REF _Ref414000993 \h </w:instrText>
      </w:r>
      <w:r>
        <w:fldChar w:fldCharType="separate"/>
      </w:r>
      <w:r w:rsidR="004B09AE">
        <w:t xml:space="preserve">Figure </w:t>
      </w:r>
      <w:r w:rsidR="004B09AE">
        <w:rPr>
          <w:noProof/>
        </w:rPr>
        <w:t>4</w:t>
      </w:r>
      <w:r>
        <w:fldChar w:fldCharType="end"/>
      </w:r>
      <w:r w:rsidR="00345CDF" w:rsidRPr="00345CDF">
        <w:t>). Outside of these areas in the onshore part of the</w:t>
      </w:r>
      <w:r w:rsidR="003E0896">
        <w:t xml:space="preserve"> region</w:t>
      </w:r>
      <w:r w:rsidR="00345CDF" w:rsidRPr="00345CDF">
        <w:t>, the Lakes Entrance Formation seal is thin or absent and there is an absence of conventional gas accumulations at the top of the Latrobe Group aquifer. Where the aquitard is absent, there is potential connection between the Latrobe Group aquifer and overlying aquifers (especially the sand dominated Balook Formation). The sealing capability of intra-Latrobe facies (i.e. low permeability units found within the Latrobe Group itself) was found to be poor on a regional scale and largely ineffective in preventing the migration of hydrocarbons to the base of the regional seal.</w:t>
      </w:r>
    </w:p>
    <w:p w14:paraId="353CDBDE" w14:textId="77777777" w:rsidR="009F6A0C" w:rsidRDefault="009F6A0C">
      <w:pPr>
        <w:rPr>
          <w:b/>
        </w:rPr>
      </w:pPr>
      <w:r>
        <w:br w:type="page"/>
      </w:r>
    </w:p>
    <w:p w14:paraId="7B60F8F1" w14:textId="0D66A10B" w:rsidR="00345CDF" w:rsidRPr="00345CDF" w:rsidRDefault="00345CDF" w:rsidP="0063689A">
      <w:pPr>
        <w:pStyle w:val="Heading4"/>
      </w:pPr>
      <w:r w:rsidRPr="00345CDF">
        <w:t>The Gippsland Limestone</w:t>
      </w:r>
    </w:p>
    <w:p w14:paraId="523B220C" w14:textId="617C6C45" w:rsidR="00345CDF" w:rsidRPr="00345CDF" w:rsidRDefault="00345CDF" w:rsidP="003860B1">
      <w:r w:rsidRPr="00345CDF">
        <w:t>The Gippsland Limestone is a thick sequence of limestone and marl that overlies the Lakes Entrance Formation in the Gippsland</w:t>
      </w:r>
      <w:r w:rsidR="003E0896">
        <w:t xml:space="preserve"> region</w:t>
      </w:r>
      <w:r w:rsidRPr="00345CDF">
        <w:t xml:space="preserve">. Goldie Divko </w:t>
      </w:r>
      <w:r w:rsidRPr="0060272A">
        <w:rPr>
          <w:i/>
        </w:rPr>
        <w:t>et al</w:t>
      </w:r>
      <w:r w:rsidRPr="00345CDF">
        <w:t>. (2009) recommended further investigation into the role of the Gippsland Limestone in providing an adequate top seal to the Latrobe Group aquifer, especially at the</w:t>
      </w:r>
      <w:r w:rsidR="003E0896">
        <w:t xml:space="preserve"> region</w:t>
      </w:r>
      <w:r w:rsidRPr="00345CDF">
        <w:t xml:space="preserve"> margins where the Lakes Entrance Formation is absent. </w:t>
      </w:r>
    </w:p>
    <w:p w14:paraId="419600CC" w14:textId="12A9DACE" w:rsidR="00345CDF" w:rsidRPr="00D47CF6" w:rsidRDefault="00345CDF" w:rsidP="00D47CF6">
      <w:pPr>
        <w:pStyle w:val="Head2xx"/>
      </w:pPr>
      <w:bookmarkStart w:id="11" w:name="_Toc420327950"/>
      <w:r w:rsidRPr="00D47CF6">
        <w:t xml:space="preserve">Gippsland </w:t>
      </w:r>
      <w:r w:rsidR="00987DDC">
        <w:t>region</w:t>
      </w:r>
      <w:r w:rsidRPr="00D47CF6">
        <w:t xml:space="preserve"> </w:t>
      </w:r>
      <w:r w:rsidRPr="0060272A">
        <w:t>-</w:t>
      </w:r>
      <w:r w:rsidRPr="00D47CF6">
        <w:t xml:space="preserve"> </w:t>
      </w:r>
      <w:r w:rsidR="00945C14" w:rsidRPr="00D47CF6">
        <w:t>hydrocarbon occurrence</w:t>
      </w:r>
      <w:bookmarkEnd w:id="11"/>
    </w:p>
    <w:p w14:paraId="32A9752A" w14:textId="31E67033" w:rsidR="00345CDF" w:rsidRPr="00345CDF" w:rsidRDefault="00345CDF" w:rsidP="003860B1">
      <w:r w:rsidRPr="00345CDF">
        <w:t xml:space="preserve">The Gippsland </w:t>
      </w:r>
      <w:r w:rsidR="00552690">
        <w:t>Basin</w:t>
      </w:r>
      <w:r w:rsidRPr="00345CDF">
        <w:t xml:space="preserve"> is one of Australia’s most productive oil and gas provinces.  Ongoing hydrocarbon production has until now focused on oil </w:t>
      </w:r>
      <w:r w:rsidR="003A649B">
        <w:t>and conventional gas (mainly off</w:t>
      </w:r>
      <w:r w:rsidRPr="00345CDF">
        <w:t>shore)</w:t>
      </w:r>
      <w:r w:rsidR="009A0F29" w:rsidRPr="00345CDF">
        <w:t>;</w:t>
      </w:r>
      <w:r w:rsidRPr="00345CDF">
        <w:t xml:space="preserve"> however interest in unconventional hydrocarbon resources is growing. </w:t>
      </w:r>
    </w:p>
    <w:p w14:paraId="2A00AB0B" w14:textId="05C731E5" w:rsidR="00345CDF" w:rsidRPr="00345CDF" w:rsidRDefault="00345CDF" w:rsidP="003860B1">
      <w:r w:rsidRPr="00345CDF">
        <w:t>Conventional gas relates to gas that is sourced from an organic rock that has been compacted by layers of overlying rocks over a long period of time, such that the high pressure and temperature at depth has produced hydrocarbons to form</w:t>
      </w:r>
      <w:r w:rsidR="006F0F23">
        <w:t xml:space="preserve"> and</w:t>
      </w:r>
      <w:r w:rsidRPr="00345CDF">
        <w:t xml:space="preserve"> to migrate towards an area of lesser pressure until it reaches a trap (or an impermeable layer of rock). The reservoir is the rock of high porosity and permeability that holds the hydrocarbon beneath the trap. </w:t>
      </w:r>
    </w:p>
    <w:p w14:paraId="76AE9637" w14:textId="647742A9" w:rsidR="00345CDF" w:rsidRPr="00345CDF" w:rsidRDefault="00345CDF" w:rsidP="003860B1">
      <w:r w:rsidRPr="00345CDF">
        <w:t xml:space="preserve">Unconventional gas doesn’t require the geological precursors described for conventional gas above. It is gas that is trapped in impermeable rock and cannot migrate to a trap </w:t>
      </w:r>
      <w:r w:rsidR="001B2461">
        <w:t xml:space="preserve">as would occur in </w:t>
      </w:r>
      <w:r w:rsidRPr="00345CDF">
        <w:t>a conventional gas deposit. It may be trapped in the source rock from which it was generated. Unconventional gas includes</w:t>
      </w:r>
      <w:r w:rsidR="006F0F23">
        <w:t>:</w:t>
      </w:r>
      <w:r w:rsidRPr="00345CDF">
        <w:t xml:space="preserve"> coals seam gas, shale gas and tight gas. </w:t>
      </w:r>
    </w:p>
    <w:p w14:paraId="22C5B84A" w14:textId="2A02CBC5" w:rsidR="00345CDF" w:rsidRPr="00345CDF" w:rsidRDefault="00345CDF" w:rsidP="003860B1">
      <w:r w:rsidRPr="00345CDF">
        <w:t xml:space="preserve">The occurrence of hydrocarbons in the Gippsland </w:t>
      </w:r>
      <w:r w:rsidR="00BA4DC2">
        <w:t>Basin</w:t>
      </w:r>
      <w:r w:rsidRPr="00345CDF">
        <w:t xml:space="preserve"> is typically described in terms of the main fault-bounded structures (</w:t>
      </w:r>
      <w:r w:rsidR="003860B1">
        <w:fldChar w:fldCharType="begin"/>
      </w:r>
      <w:r w:rsidR="003860B1">
        <w:instrText xml:space="preserve"> REF _Ref414000993 \h </w:instrText>
      </w:r>
      <w:r w:rsidR="003860B1">
        <w:fldChar w:fldCharType="separate"/>
      </w:r>
      <w:r w:rsidR="004B09AE">
        <w:t xml:space="preserve">Figure </w:t>
      </w:r>
      <w:r w:rsidR="004B09AE">
        <w:rPr>
          <w:noProof/>
        </w:rPr>
        <w:t>4</w:t>
      </w:r>
      <w:r w:rsidR="003860B1">
        <w:fldChar w:fldCharType="end"/>
      </w:r>
      <w:r w:rsidRPr="00345CDF">
        <w:t>). Offshore these include (from north to south</w:t>
      </w:r>
      <w:r w:rsidR="006F0F23" w:rsidRPr="00345CDF">
        <w:t>)</w:t>
      </w:r>
      <w:r w:rsidR="006F0F23">
        <w:t>:</w:t>
      </w:r>
      <w:r w:rsidR="006F0F23" w:rsidRPr="00345CDF">
        <w:t xml:space="preserve"> </w:t>
      </w:r>
      <w:r w:rsidRPr="00345CDF">
        <w:t>Northern Platform, Northern Terrace, Central Deep, Southern Terrace and the Southern Platform. Onshore they are described as (north to south</w:t>
      </w:r>
      <w:r w:rsidR="006F0F23" w:rsidRPr="00345CDF">
        <w:t>)</w:t>
      </w:r>
      <w:r w:rsidR="006F0F23">
        <w:t>:</w:t>
      </w:r>
      <w:r w:rsidR="006F0F23" w:rsidRPr="00345CDF">
        <w:t xml:space="preserve"> </w:t>
      </w:r>
      <w:r w:rsidRPr="00345CDF">
        <w:t xml:space="preserve">the Lakes Entrance Platform, the Lakes Wellington Depression, the Seaspray Depression and the Alberton Depression.  </w:t>
      </w:r>
    </w:p>
    <w:p w14:paraId="163BAF8C" w14:textId="38D37FC7" w:rsidR="00345CDF" w:rsidRPr="009F6A0C" w:rsidRDefault="00096243" w:rsidP="009F6A0C">
      <w:pPr>
        <w:pStyle w:val="figurereturn"/>
      </w:pPr>
      <w:r>
        <w:drawing>
          <wp:inline distT="0" distB="0" distL="0" distR="0" wp14:anchorId="202E4C8A" wp14:editId="14337246">
            <wp:extent cx="6120130" cy="4159738"/>
            <wp:effectExtent l="19050" t="19050" r="1397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4159738"/>
                    </a:xfrm>
                    <a:prstGeom prst="rect">
                      <a:avLst/>
                    </a:prstGeom>
                    <a:noFill/>
                    <a:ln>
                      <a:solidFill>
                        <a:schemeClr val="accent1"/>
                      </a:solidFill>
                    </a:ln>
                  </pic:spPr>
                </pic:pic>
              </a:graphicData>
            </a:graphic>
          </wp:inline>
        </w:drawing>
      </w:r>
    </w:p>
    <w:p w14:paraId="0ACA5E56" w14:textId="7ACBA850" w:rsidR="00345CDF" w:rsidRPr="00345CDF" w:rsidRDefault="003860B1" w:rsidP="009F6A0C">
      <w:pPr>
        <w:pStyle w:val="Figuretitle"/>
      </w:pPr>
      <w:bookmarkStart w:id="12" w:name="_Ref414000993"/>
      <w:bookmarkStart w:id="13" w:name="_Toc420326913"/>
      <w:r>
        <w:t xml:space="preserve">Figure </w:t>
      </w:r>
      <w:fldSimple w:instr=" SEQ Figure \* ARABIC ">
        <w:r w:rsidR="004B09AE">
          <w:rPr>
            <w:noProof/>
          </w:rPr>
          <w:t>4</w:t>
        </w:r>
      </w:fldSimple>
      <w:bookmarkEnd w:id="12"/>
      <w:r>
        <w:t xml:space="preserve"> </w:t>
      </w:r>
      <w:r w:rsidR="00345CDF" w:rsidRPr="00345CDF">
        <w:t xml:space="preserve">Fault bounded structures in the Gippsland </w:t>
      </w:r>
      <w:r w:rsidR="00F5559A">
        <w:t>region</w:t>
      </w:r>
      <w:bookmarkEnd w:id="13"/>
      <w:r w:rsidR="00345CDF" w:rsidRPr="00345CDF">
        <w:t xml:space="preserve"> </w:t>
      </w:r>
    </w:p>
    <w:p w14:paraId="1091BFDE" w14:textId="77777777" w:rsidR="00D47CF6" w:rsidRDefault="00D47CF6" w:rsidP="0063689A">
      <w:pPr>
        <w:pStyle w:val="Head3xxx"/>
      </w:pPr>
      <w:r>
        <w:t xml:space="preserve">Lakes </w:t>
      </w:r>
      <w:r w:rsidRPr="0063689A">
        <w:t>Entrance</w:t>
      </w:r>
      <w:r>
        <w:t xml:space="preserve"> Platform</w:t>
      </w:r>
    </w:p>
    <w:p w14:paraId="427A6B16" w14:textId="77777777" w:rsidR="00345CDF" w:rsidRPr="00345CDF" w:rsidRDefault="00345CDF" w:rsidP="003860B1">
      <w:r w:rsidRPr="00345CDF">
        <w:t>Varma &amp; Michael (2011) hypothesise potential connection between the shallower aquifers and the Latrobe Group Aquifer from an interpreted absence or thinning of the Lakes Entrance aquitard, in the area around the northern part of the Gippsland Lakes. This could allow groundwater to migrate upward, possibly unimpeded by the Rosedale and the Lake Wellington faults due to aquifer-aquifer juxtapositions along the fault planes. Geochemical seepage indicators reported by Goldie Divko et al. (2010) suggest potential for vertical upward flow along the fault systems.</w:t>
      </w:r>
    </w:p>
    <w:p w14:paraId="3AA2D3B6" w14:textId="791E8AAD" w:rsidR="000B3B78" w:rsidRDefault="00345CDF">
      <w:pPr>
        <w:rPr>
          <w:b/>
          <w:i/>
          <w:color w:val="005A97" w:themeColor="text1"/>
        </w:rPr>
      </w:pPr>
      <w:r w:rsidRPr="00345CDF">
        <w:t xml:space="preserve">Secondary migration of hydrocarbons in the </w:t>
      </w:r>
      <w:r w:rsidR="00BA4DC2">
        <w:t>Basin</w:t>
      </w:r>
      <w:r w:rsidRPr="00345CDF">
        <w:t xml:space="preserve"> is believed to be largely through large scale vertical migration along faults, although significant lateral migration can also be demonstrated by the occurrence of the small accumulation at the onshore Lakes Entrance Field (Woollands &amp; Wong, 2001). The Lake Bunga 1 exploration hole location is shown in </w:t>
      </w:r>
      <w:r w:rsidR="003860B1">
        <w:fldChar w:fldCharType="begin"/>
      </w:r>
      <w:r w:rsidR="003860B1">
        <w:instrText xml:space="preserve"> REF _Ref414001073 \h </w:instrText>
      </w:r>
      <w:r w:rsidR="003860B1">
        <w:fldChar w:fldCharType="separate"/>
      </w:r>
      <w:r w:rsidR="004B09AE">
        <w:t xml:space="preserve">Figure </w:t>
      </w:r>
      <w:r w:rsidR="004B09AE">
        <w:rPr>
          <w:noProof/>
        </w:rPr>
        <w:t>5</w:t>
      </w:r>
      <w:r w:rsidR="003860B1">
        <w:fldChar w:fldCharType="end"/>
      </w:r>
      <w:r w:rsidRPr="00345CDF">
        <w:t xml:space="preserve"> and represents the first discovery of oil in this area in 1924. The oil was found at the base of the Lakes Entrance Formation. Gas reports for the Lake Bunga 1 well indicate methane composition of between 44 and 94 mol %. No other discoveries have indicated the presence of hydrocarbons in this area (Goldie Divko </w:t>
      </w:r>
      <w:r w:rsidRPr="0060272A">
        <w:rPr>
          <w:i/>
        </w:rPr>
        <w:t>et al</w:t>
      </w:r>
      <w:r w:rsidRPr="00345CDF">
        <w:t xml:space="preserve">. 2009). </w:t>
      </w:r>
    </w:p>
    <w:p w14:paraId="13A0BE91" w14:textId="22A475D0" w:rsidR="000B3B78" w:rsidRDefault="000B3B78" w:rsidP="000B3B78">
      <w:pPr>
        <w:pStyle w:val="Recommendations"/>
      </w:pPr>
      <w:r>
        <w:rPr>
          <w:b/>
        </w:rPr>
        <w:t>Recommendation</w:t>
      </w:r>
      <w:r w:rsidR="003A25EA" w:rsidRPr="003A25EA">
        <w:rPr>
          <w:b/>
        </w:rPr>
        <w:t xml:space="preserve"> for the selection of sampling bores and analytes</w:t>
      </w:r>
      <w:r w:rsidRPr="00585FC8">
        <w:rPr>
          <w:b/>
        </w:rPr>
        <w:t xml:space="preserve">: </w:t>
      </w:r>
      <w:r w:rsidRPr="00585FC8">
        <w:t>M</w:t>
      </w:r>
      <w:r>
        <w:t xml:space="preserve">onitoring program should target bores in the area around the northern part of the Gippsland Lakes to better understand the implications of thin or absent Lakes Entrance aquitard and the potential for mixing between Latrobe Group and shallower aquifers. </w:t>
      </w:r>
    </w:p>
    <w:p w14:paraId="6CF0507B" w14:textId="5B72360F" w:rsidR="000B3B78" w:rsidRPr="00585FC8" w:rsidRDefault="000B3B78" w:rsidP="000B3B78">
      <w:pPr>
        <w:pStyle w:val="Recommendations"/>
      </w:pPr>
      <w:r w:rsidRPr="000B3B78">
        <w:t xml:space="preserve">Monitoring program should also target bores located near the Rosedale &amp; Lake Wellington faults to better understand the potential for vertical upward flow along the fault systems. </w:t>
      </w:r>
      <w:r>
        <w:t xml:space="preserve">Monitoring program should also target bores near the Lake Bunga 1 bore that has records of methane.  </w:t>
      </w:r>
    </w:p>
    <w:p w14:paraId="5A4C6FAD" w14:textId="0434D845" w:rsidR="00F7054C" w:rsidRPr="009F6A0C" w:rsidRDefault="00096243" w:rsidP="009F6A0C">
      <w:pPr>
        <w:pStyle w:val="figurereturn"/>
      </w:pPr>
      <w:r>
        <w:drawing>
          <wp:inline distT="0" distB="0" distL="0" distR="0" wp14:anchorId="67CD2B0E" wp14:editId="5F4A028A">
            <wp:extent cx="6120130" cy="4161493"/>
            <wp:effectExtent l="19050" t="19050" r="1397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4161493"/>
                    </a:xfrm>
                    <a:prstGeom prst="rect">
                      <a:avLst/>
                    </a:prstGeom>
                    <a:noFill/>
                    <a:ln>
                      <a:solidFill>
                        <a:schemeClr val="accent1"/>
                      </a:solidFill>
                    </a:ln>
                  </pic:spPr>
                </pic:pic>
              </a:graphicData>
            </a:graphic>
          </wp:inline>
        </w:drawing>
      </w:r>
    </w:p>
    <w:p w14:paraId="41651664" w14:textId="72050F01" w:rsidR="00345CDF" w:rsidRPr="00345CDF" w:rsidRDefault="003860B1" w:rsidP="009F6A0C">
      <w:pPr>
        <w:pStyle w:val="Figuretitle"/>
      </w:pPr>
      <w:bookmarkStart w:id="14" w:name="_Ref414001073"/>
      <w:bookmarkStart w:id="15" w:name="_Toc420326914"/>
      <w:r>
        <w:t xml:space="preserve">Figure </w:t>
      </w:r>
      <w:fldSimple w:instr=" SEQ Figure \* ARABIC ">
        <w:r w:rsidR="004B09AE">
          <w:rPr>
            <w:noProof/>
          </w:rPr>
          <w:t>5</w:t>
        </w:r>
      </w:fldSimple>
      <w:bookmarkEnd w:id="14"/>
      <w:r w:rsidR="00345CDF" w:rsidRPr="00345CDF">
        <w:t xml:space="preserve"> Uranium counts and gas bores in the Gippsland </w:t>
      </w:r>
      <w:r w:rsidR="00F5559A">
        <w:t>r</w:t>
      </w:r>
      <w:r w:rsidR="00BA3748">
        <w:t>egion</w:t>
      </w:r>
      <w:bookmarkEnd w:id="15"/>
    </w:p>
    <w:p w14:paraId="5E18CC4C" w14:textId="77777777" w:rsidR="00345CDF" w:rsidRPr="00F7054C" w:rsidRDefault="00345CDF" w:rsidP="00F7054C">
      <w:pPr>
        <w:pStyle w:val="Head3xxx"/>
      </w:pPr>
      <w:r w:rsidRPr="00F7054C">
        <w:t>Lake Wellington Depression</w:t>
      </w:r>
    </w:p>
    <w:p w14:paraId="786274DE" w14:textId="6147EE00" w:rsidR="00345CDF" w:rsidRPr="00345CDF" w:rsidRDefault="00345CDF" w:rsidP="003860B1">
      <w:r w:rsidRPr="00345CDF">
        <w:t>O’Brien (2008) indicated a likely good sealing capacity of the Lakes Entrance Formation in the Lake Wellington Depression and an adequate seal in the S</w:t>
      </w:r>
      <w:r w:rsidR="003860B1">
        <w:t>easpray Depression (</w:t>
      </w:r>
      <w:r w:rsidR="003860B1">
        <w:fldChar w:fldCharType="begin"/>
      </w:r>
      <w:r w:rsidR="003860B1">
        <w:instrText xml:space="preserve"> REF _Ref414001121 \h </w:instrText>
      </w:r>
      <w:r w:rsidR="003860B1">
        <w:fldChar w:fldCharType="separate"/>
      </w:r>
      <w:r w:rsidR="004B09AE">
        <w:t xml:space="preserve">Figure </w:t>
      </w:r>
      <w:r w:rsidR="004B09AE">
        <w:rPr>
          <w:noProof/>
        </w:rPr>
        <w:t>6</w:t>
      </w:r>
      <w:r w:rsidR="003860B1">
        <w:fldChar w:fldCharType="end"/>
      </w:r>
      <w:r w:rsidRPr="00345CDF">
        <w:t>). Across the rest of the onshore Gippsland</w:t>
      </w:r>
      <w:r w:rsidR="003E0896">
        <w:t xml:space="preserve"> region</w:t>
      </w:r>
      <w:r w:rsidRPr="00345CDF">
        <w:t xml:space="preserve"> the Lakes Entrance Formation is thinner (&lt;100</w:t>
      </w:r>
      <w:r w:rsidR="00F7054C">
        <w:t> </w:t>
      </w:r>
      <w:r w:rsidRPr="00345CDF">
        <w:t>m thick).</w:t>
      </w:r>
    </w:p>
    <w:p w14:paraId="742A731D" w14:textId="77777777" w:rsidR="00345CDF" w:rsidRPr="00345CDF" w:rsidRDefault="00345CDF" w:rsidP="003860B1">
      <w:r w:rsidRPr="00345CDF">
        <w:t xml:space="preserve">Murray (1997) detected petroleum in sediments in the floor of Lake Wellington and the oil was thought to be similar geochemically to that found in one of the offshore fields. Although there is no unequivocal proof, it is possible that the seepage represents migration from the northern spill-fill chain across the Rosedale Fault and into the Lake Wellington Depression. </w:t>
      </w:r>
    </w:p>
    <w:p w14:paraId="1B8F1327" w14:textId="0C574ED6" w:rsidR="00345CDF" w:rsidRDefault="00345CDF" w:rsidP="003860B1">
      <w:r w:rsidRPr="00345CDF">
        <w:t>DSDBI (2013) sampled 53 bores across Gippsland for methane concentration and of the 53 bores tested, two bores recorded high levels at 10.4</w:t>
      </w:r>
      <w:r w:rsidR="001B2461">
        <w:t xml:space="preserve"> </w:t>
      </w:r>
      <w:r w:rsidRPr="00345CDF">
        <w:t>mg/L and 26.4</w:t>
      </w:r>
      <w:r w:rsidR="001B2461">
        <w:t xml:space="preserve"> </w:t>
      </w:r>
      <w:r w:rsidRPr="00345CDF">
        <w:t>mg/L in bores 109044 and 110724 respectively. Bore 109044 is screened in the Boisdale Formation and is located to the North of the Lake Wellington Depression, near the Lake Wellington Fault. The fault may provide a gas pathway for methane movement from the offshore gas system. However, it was noted that the ionic chemistry was at the Calcium Sulphate end of the spectrum for Boisdale and was not considered an outlier. Bore 110724 is screened in the Latrobe Group aquifer located near Port Welshpool in the Yarram WSPA.</w:t>
      </w:r>
    </w:p>
    <w:p w14:paraId="5ADE7D22" w14:textId="43D0A63B" w:rsidR="000B3B78" w:rsidRPr="009F6A0C" w:rsidRDefault="000B3B78" w:rsidP="000B3B78">
      <w:pPr>
        <w:pStyle w:val="Recommendations"/>
        <w:rPr>
          <w:color w:val="005A97"/>
        </w:rPr>
      </w:pPr>
      <w:r w:rsidRPr="009F6A0C">
        <w:rPr>
          <w:b/>
          <w:color w:val="005A97"/>
        </w:rPr>
        <w:t>Recommendation</w:t>
      </w:r>
      <w:r w:rsidR="003A25EA" w:rsidRPr="009F6A0C">
        <w:rPr>
          <w:b/>
          <w:color w:val="005A97"/>
        </w:rPr>
        <w:t xml:space="preserve"> for the selection of sampling bores and analytes</w:t>
      </w:r>
      <w:r w:rsidRPr="009F6A0C">
        <w:rPr>
          <w:b/>
          <w:color w:val="005A97"/>
        </w:rPr>
        <w:t xml:space="preserve">: </w:t>
      </w:r>
      <w:r w:rsidRPr="009F6A0C">
        <w:rPr>
          <w:color w:val="005A97"/>
        </w:rPr>
        <w:t>Monitoring program should target bores in the Lake Wellington Depression and / sample for petroleum hydrocarbons.</w:t>
      </w:r>
    </w:p>
    <w:p w14:paraId="24736382" w14:textId="471D82A3" w:rsidR="000B3B78" w:rsidRPr="009F6A0C" w:rsidRDefault="000B3B78" w:rsidP="000B3B78">
      <w:pPr>
        <w:pStyle w:val="Recommendations"/>
        <w:rPr>
          <w:color w:val="005A97"/>
        </w:rPr>
      </w:pPr>
      <w:r w:rsidRPr="009F6A0C">
        <w:rPr>
          <w:color w:val="005A97"/>
        </w:rPr>
        <w:t>Monitoring program should target bores in the Lake Wellington Depression near the Lake Wellington Fault and near Port Welshpool and sample for methane gas.</w:t>
      </w:r>
    </w:p>
    <w:p w14:paraId="79BD4A1D" w14:textId="77777777" w:rsidR="004662E3" w:rsidRPr="009F6A0C" w:rsidRDefault="004662E3" w:rsidP="009F6A0C">
      <w:pPr>
        <w:pStyle w:val="figurereturn"/>
      </w:pPr>
      <w:r>
        <w:drawing>
          <wp:inline distT="0" distB="0" distL="0" distR="0" wp14:anchorId="336C7F0E" wp14:editId="64530DD5">
            <wp:extent cx="6114358" cy="3709116"/>
            <wp:effectExtent l="0" t="0" r="127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13417" cy="3708545"/>
                    </a:xfrm>
                    <a:prstGeom prst="rect">
                      <a:avLst/>
                    </a:prstGeom>
                  </pic:spPr>
                </pic:pic>
              </a:graphicData>
            </a:graphic>
          </wp:inline>
        </w:drawing>
      </w:r>
    </w:p>
    <w:p w14:paraId="6DD13D35" w14:textId="522988FF" w:rsidR="00345CDF" w:rsidRPr="00345CDF" w:rsidRDefault="003860B1" w:rsidP="009F6A0C">
      <w:pPr>
        <w:pStyle w:val="Figuretitle"/>
      </w:pPr>
      <w:bookmarkStart w:id="16" w:name="_Ref414001121"/>
      <w:bookmarkStart w:id="17" w:name="_Toc420326915"/>
      <w:r>
        <w:t xml:space="preserve">Figure </w:t>
      </w:r>
      <w:fldSimple w:instr=" SEQ Figure \* ARABIC ">
        <w:r w:rsidR="004B09AE">
          <w:rPr>
            <w:noProof/>
          </w:rPr>
          <w:t>6</w:t>
        </w:r>
      </w:fldSimple>
      <w:bookmarkEnd w:id="16"/>
      <w:r>
        <w:t xml:space="preserve"> </w:t>
      </w:r>
      <w:r w:rsidR="00345CDF" w:rsidRPr="00345CDF">
        <w:t>Sealing potential of the Lakes Entrance Formation and oil and gas fields (shown in green and red respectively)</w:t>
      </w:r>
      <w:r w:rsidR="00F2675D" w:rsidRPr="00345CDF">
        <w:t>.</w:t>
      </w:r>
      <w:r w:rsidR="00F2675D">
        <w:t xml:space="preserve"> (source: </w:t>
      </w:r>
      <w:r w:rsidR="00F2675D" w:rsidRPr="00345CDF">
        <w:t xml:space="preserve"> Goldie Divko et al</w:t>
      </w:r>
      <w:r w:rsidR="00F2675D">
        <w:t>., 200)</w:t>
      </w:r>
      <w:r w:rsidR="00F2675D" w:rsidRPr="00345CDF">
        <w:t>)</w:t>
      </w:r>
      <w:bookmarkEnd w:id="17"/>
    </w:p>
    <w:p w14:paraId="0F261211" w14:textId="77777777" w:rsidR="00345CDF" w:rsidRPr="00345CDF" w:rsidRDefault="00345CDF" w:rsidP="004662E3">
      <w:pPr>
        <w:pStyle w:val="Head3xxx"/>
      </w:pPr>
      <w:r w:rsidRPr="00345CDF">
        <w:t>Baragwanath Anticline</w:t>
      </w:r>
    </w:p>
    <w:p w14:paraId="428FDABC" w14:textId="77777777" w:rsidR="00345CDF" w:rsidRDefault="00345CDF" w:rsidP="003860B1">
      <w:r w:rsidRPr="00345CDF">
        <w:t>The Lakes Entrance Formation is absent over the Baragwanath Anticline. An active hydrocarbon seep, located approximately 10 km southeast of Sale, has been confirmed by Lakes Oil (Mulready, 2002). The location of this seep is indicated in</w:t>
      </w:r>
      <w:r w:rsidR="003860B1">
        <w:t xml:space="preserve"> </w:t>
      </w:r>
      <w:r w:rsidR="003860B1">
        <w:fldChar w:fldCharType="begin"/>
      </w:r>
      <w:r w:rsidR="003860B1">
        <w:instrText xml:space="preserve"> REF _Ref414001073 \h  \* MERGEFORMAT </w:instrText>
      </w:r>
      <w:r w:rsidR="003860B1">
        <w:fldChar w:fldCharType="separate"/>
      </w:r>
      <w:r w:rsidR="004B09AE">
        <w:t xml:space="preserve">Figure </w:t>
      </w:r>
      <w:r w:rsidR="004B09AE">
        <w:rPr>
          <w:noProof/>
        </w:rPr>
        <w:t>5</w:t>
      </w:r>
      <w:r w:rsidR="003860B1">
        <w:fldChar w:fldCharType="end"/>
      </w:r>
      <w:r w:rsidRPr="00345CDF">
        <w:t xml:space="preserve">, whereby peaks in the statewide uranium survey dataset were used to identify the hydrocarbon seeps along the fill-spill chain at the top of the Latrobe Group. The trend of enriched uranium was interpreted by O’Brien (2008) to potentially indicate hydrocarbons in a broad east-south-east direction away from the confirmed seep. The seep may have originated from </w:t>
      </w:r>
      <w:r w:rsidR="004662E3">
        <w:t>seepage up the Rosedale Fault.</w:t>
      </w:r>
    </w:p>
    <w:p w14:paraId="23C73FDB" w14:textId="4BD8C689" w:rsidR="000B3B78" w:rsidRPr="009F6A0C" w:rsidRDefault="00EB4DA3" w:rsidP="000B3B78">
      <w:pPr>
        <w:pStyle w:val="Recommendations"/>
        <w:rPr>
          <w:color w:val="005A97"/>
        </w:rPr>
      </w:pPr>
      <w:r w:rsidRPr="009F6A0C">
        <w:rPr>
          <w:b/>
          <w:color w:val="005A97"/>
        </w:rPr>
        <w:t>Recommendation</w:t>
      </w:r>
      <w:r w:rsidR="003A25EA" w:rsidRPr="009F6A0C">
        <w:rPr>
          <w:b/>
          <w:color w:val="005A97"/>
        </w:rPr>
        <w:t xml:space="preserve"> for the selection of sampling bores and analytes</w:t>
      </w:r>
      <w:r w:rsidR="000B3B78" w:rsidRPr="009F6A0C">
        <w:rPr>
          <w:b/>
          <w:color w:val="005A97"/>
        </w:rPr>
        <w:t xml:space="preserve">: </w:t>
      </w:r>
      <w:r w:rsidR="000B3B78" w:rsidRPr="009F6A0C">
        <w:rPr>
          <w:color w:val="005A97"/>
        </w:rPr>
        <w:t xml:space="preserve">Monitoring program should target bores in the vicinity of the interpreted hydrocarbon seep and the Rosedale Fault. </w:t>
      </w:r>
    </w:p>
    <w:p w14:paraId="2DE97B11" w14:textId="77777777" w:rsidR="00345CDF" w:rsidRPr="004662E3" w:rsidRDefault="00345CDF" w:rsidP="004662E3">
      <w:pPr>
        <w:pStyle w:val="Head3xxx"/>
      </w:pPr>
      <w:r w:rsidRPr="004662E3">
        <w:t>Seaspray Depression</w:t>
      </w:r>
    </w:p>
    <w:p w14:paraId="71231217" w14:textId="4589DC9B" w:rsidR="00345CDF" w:rsidRPr="00345CDF" w:rsidRDefault="00345CDF" w:rsidP="003860B1">
      <w:r w:rsidRPr="00345CDF">
        <w:t xml:space="preserve">There are no known hydrocarbon accumulations at the base of the regional Lakes Entrance Formation seal in the Seaspray Depression (Goldie Divko et al. 2009). Onshore, gas accumulations of the North Seaspray and Gangell fields are held in the Strzelecki Group sands (Goldie Divko et al. 2009) rather than the Latrobe Group aquifer. It is likely </w:t>
      </w:r>
      <w:r w:rsidR="000C4C01">
        <w:t xml:space="preserve">that </w:t>
      </w:r>
      <w:r w:rsidRPr="00345CDF">
        <w:t>the lack of gas in the Latrobe Group in this area is due to the lack of regional seal in this area. The location of the petroleum bore Gangell 1 indicates the location of these gas accumulations (see</w:t>
      </w:r>
      <w:r w:rsidR="003860B1">
        <w:t xml:space="preserve"> </w:t>
      </w:r>
      <w:r w:rsidR="003860B1">
        <w:fldChar w:fldCharType="begin"/>
      </w:r>
      <w:r w:rsidR="003860B1">
        <w:instrText xml:space="preserve"> REF _Ref414000993 \h </w:instrText>
      </w:r>
      <w:r w:rsidR="003860B1">
        <w:fldChar w:fldCharType="separate"/>
      </w:r>
      <w:r w:rsidR="004B09AE">
        <w:t xml:space="preserve">Figure </w:t>
      </w:r>
      <w:r w:rsidR="004B09AE">
        <w:rPr>
          <w:noProof/>
        </w:rPr>
        <w:t>4</w:t>
      </w:r>
      <w:r w:rsidR="003860B1">
        <w:fldChar w:fldCharType="end"/>
      </w:r>
      <w:r w:rsidRPr="00345CDF">
        <w:t>).</w:t>
      </w:r>
    </w:p>
    <w:p w14:paraId="6979F12B" w14:textId="77777777" w:rsidR="00345CDF" w:rsidRPr="00345CDF" w:rsidRDefault="00345CDF" w:rsidP="003860B1">
      <w:r w:rsidRPr="00345CDF">
        <w:t>Gangell 1 and Trifon 1 were drilled in 2000 under the onshore permit PEP157 to test the Strzelecki oil play. Information for these bores was sourced from the Geoscience Australia petroleum well database. Gangell 1 has a recorded depth of 2350 m and Trifon 1 to 2570 m and both of these wells include gas composition analysis that indicates more than 95% methane (</w:t>
      </w:r>
      <w:r w:rsidR="003860B1">
        <w:fldChar w:fldCharType="begin"/>
      </w:r>
      <w:r w:rsidR="003860B1">
        <w:instrText xml:space="preserve"> REF _Ref414001256 \h </w:instrText>
      </w:r>
      <w:r w:rsidR="003860B1">
        <w:fldChar w:fldCharType="separate"/>
      </w:r>
      <w:r w:rsidR="004B09AE">
        <w:t xml:space="preserve">Figure </w:t>
      </w:r>
      <w:r w:rsidR="004B09AE">
        <w:rPr>
          <w:noProof/>
        </w:rPr>
        <w:t>7</w:t>
      </w:r>
      <w:r w:rsidR="003860B1">
        <w:fldChar w:fldCharType="end"/>
      </w:r>
      <w:r w:rsidRPr="00345CDF">
        <w:t xml:space="preserve">). </w:t>
      </w:r>
    </w:p>
    <w:p w14:paraId="0625DF5B" w14:textId="77777777" w:rsidR="00345CDF" w:rsidRPr="00345CDF" w:rsidRDefault="00345CDF" w:rsidP="003860B1">
      <w:r w:rsidRPr="00345CDF">
        <w:t>Hydrocarbon gases are formed from either microbial decay or thermogenic alteration of organic matter. Microbial gases are essentially enriched in methane (C1) with respect to other higher molecular weight hydrocarbon gases (e.g. ethane (C2) and propane (C3)). The Bernard Para</w:t>
      </w:r>
      <w:r w:rsidR="004662E3">
        <w:t>meter (C1/(C2+C3)) range from 1,000-100,</w:t>
      </w:r>
      <w:r w:rsidRPr="00345CDF">
        <w:t xml:space="preserve">000 would indicate microbial gases, while values less than 50 are typical for thermogenic hydrocarbon gases (Grassa et al. 2004). </w:t>
      </w:r>
    </w:p>
    <w:p w14:paraId="75F66CA3" w14:textId="2AB59C24" w:rsidR="00345CDF" w:rsidRPr="00345CDF" w:rsidRDefault="00345CDF" w:rsidP="003860B1">
      <w:r w:rsidRPr="00345CDF">
        <w:t>For the gas samples from Gangell 1 and Trifon 1 the ratios have been calculated at 45 and 40, respectively. This indicates</w:t>
      </w:r>
      <w:r w:rsidR="000C4C01">
        <w:t xml:space="preserve"> that</w:t>
      </w:r>
      <w:r w:rsidRPr="00345CDF">
        <w:t xml:space="preserve"> the gas is not biodegraded and that it is of thermogenic </w:t>
      </w:r>
      <w:r w:rsidR="00C50326" w:rsidRPr="00345CDF">
        <w:t>origin</w:t>
      </w:r>
      <w:r w:rsidRPr="00345CDF">
        <w:t>. O’Brien et al. (2008) concluded</w:t>
      </w:r>
      <w:r w:rsidR="000C4C01">
        <w:t xml:space="preserve"> that</w:t>
      </w:r>
      <w:r w:rsidRPr="00345CDF">
        <w:t xml:space="preserve"> the gases were reservoired in the tight sandstones of the Strzelecki Group and that they are produced from fractures as opposed to within a matrix. A similar conclusion was drawn by Woollands &amp; Wong (2001) whereby, in the Seaspray Depression, burial history and geochemical modelling was thought to suggest that the Early Cretaceous Strzelecki Group</w:t>
      </w:r>
      <w:r w:rsidR="000C4C01">
        <w:t>,</w:t>
      </w:r>
      <w:r w:rsidRPr="00345CDF">
        <w:t xml:space="preserve"> rather than the Latrobe Group</w:t>
      </w:r>
      <w:r w:rsidR="000C4C01">
        <w:t>,</w:t>
      </w:r>
      <w:r w:rsidRPr="00345CDF">
        <w:t xml:space="preserve"> was the source for the onshore hydrocarbon.</w:t>
      </w:r>
    </w:p>
    <w:p w14:paraId="09B2AD78" w14:textId="77777777" w:rsidR="00345CDF" w:rsidRPr="00345CDF" w:rsidRDefault="00345CDF" w:rsidP="003860B1">
      <w:r w:rsidRPr="00345CDF">
        <w:t xml:space="preserve">There are numerous gas chimneys and anomalous readings of seismic reflection data in the </w:t>
      </w:r>
      <w:r w:rsidR="00C50326" w:rsidRPr="00345CDF">
        <w:t>near shore</w:t>
      </w:r>
      <w:r w:rsidRPr="00345CDF">
        <w:t xml:space="preserve"> Seaspray Depression which may imply active hydrocarbon migration, leakage, seepage. The onshore gas chimneys have been correlated with anomalous mapped soil geochemist</w:t>
      </w:r>
      <w:r w:rsidR="004662E3">
        <w:t>ry (Goldie Divko et al., 2009).</w:t>
      </w:r>
    </w:p>
    <w:p w14:paraId="26B578A3" w14:textId="77777777" w:rsidR="00345CDF" w:rsidRPr="009F6A0C" w:rsidRDefault="004662E3" w:rsidP="009F6A0C">
      <w:pPr>
        <w:pStyle w:val="figurereturn"/>
      </w:pPr>
      <w:r>
        <w:drawing>
          <wp:inline distT="0" distB="0" distL="0" distR="0" wp14:anchorId="614684BC" wp14:editId="695F10C3">
            <wp:extent cx="4907915" cy="2639695"/>
            <wp:effectExtent l="0" t="0" r="6985" b="8255"/>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07915" cy="2639695"/>
                    </a:xfrm>
                    <a:prstGeom prst="rect">
                      <a:avLst/>
                    </a:prstGeom>
                    <a:noFill/>
                  </pic:spPr>
                </pic:pic>
              </a:graphicData>
            </a:graphic>
          </wp:inline>
        </w:drawing>
      </w:r>
    </w:p>
    <w:p w14:paraId="1AE1C6DB" w14:textId="286A6B0D" w:rsidR="00345CDF" w:rsidRPr="00345CDF" w:rsidRDefault="003860B1" w:rsidP="009F6A0C">
      <w:pPr>
        <w:pStyle w:val="Figuretitle"/>
      </w:pPr>
      <w:bookmarkStart w:id="18" w:name="_Ref414001256"/>
      <w:bookmarkStart w:id="19" w:name="_Toc420326916"/>
      <w:r>
        <w:t xml:space="preserve">Figure </w:t>
      </w:r>
      <w:fldSimple w:instr=" SEQ Figure \* ARABIC ">
        <w:r w:rsidR="004B09AE">
          <w:rPr>
            <w:noProof/>
          </w:rPr>
          <w:t>7</w:t>
        </w:r>
      </w:fldSimple>
      <w:bookmarkEnd w:id="18"/>
      <w:r w:rsidR="00345CDF" w:rsidRPr="00345CDF">
        <w:t xml:space="preserve"> Gas composition for petroleum wells in the Seaspray Depression (</w:t>
      </w:r>
      <w:r w:rsidR="0073150E">
        <w:t xml:space="preserve">source: </w:t>
      </w:r>
      <w:r w:rsidR="00345CDF" w:rsidRPr="00345CDF">
        <w:t>Geoscience Australia Petroleum Wells Database)</w:t>
      </w:r>
      <w:bookmarkEnd w:id="19"/>
    </w:p>
    <w:p w14:paraId="62967787" w14:textId="3BD267EE" w:rsidR="000B3B78" w:rsidRPr="00585FC8" w:rsidRDefault="000B3B78" w:rsidP="000B3B78">
      <w:pPr>
        <w:pStyle w:val="Recommendations"/>
      </w:pPr>
      <w:r>
        <w:rPr>
          <w:b/>
        </w:rPr>
        <w:t>Recommendation</w:t>
      </w:r>
      <w:r w:rsidR="003A25EA" w:rsidRPr="003A25EA">
        <w:rPr>
          <w:b/>
        </w:rPr>
        <w:t xml:space="preserve"> for the selection of sampling bores and analytes</w:t>
      </w:r>
      <w:r w:rsidRPr="00585FC8">
        <w:rPr>
          <w:b/>
        </w:rPr>
        <w:t xml:space="preserve">: </w:t>
      </w:r>
      <w:r w:rsidRPr="00585FC8">
        <w:t xml:space="preserve">Monitoring program should target Strzelecki Group aquifer in the Seaspray Depression. If State Observation Bore Network bores are not available for this stratigraphic layer, an overlying aquifer in the area should be targeted to monitor for potential occurrence of methane gas. </w:t>
      </w:r>
    </w:p>
    <w:p w14:paraId="41746A2F" w14:textId="463D18D1" w:rsidR="00947005" w:rsidRDefault="00345CDF" w:rsidP="00BA4DC2">
      <w:pPr>
        <w:pStyle w:val="Head2xx"/>
      </w:pPr>
      <w:bookmarkStart w:id="20" w:name="_Toc420327951"/>
      <w:r w:rsidRPr="00345CDF">
        <w:t>Onshore natural gas prospectivity</w:t>
      </w:r>
      <w:bookmarkEnd w:id="20"/>
    </w:p>
    <w:p w14:paraId="2A1A5562" w14:textId="77777777" w:rsidR="00345CDF" w:rsidRPr="00345CDF" w:rsidRDefault="00345CDF" w:rsidP="00572E58">
      <w:pPr>
        <w:pStyle w:val="Head3xxx"/>
        <w:numPr>
          <w:ilvl w:val="2"/>
          <w:numId w:val="14"/>
        </w:numPr>
      </w:pPr>
      <w:r w:rsidRPr="00345CDF">
        <w:t xml:space="preserve">Coal seam gas </w:t>
      </w:r>
      <w:r w:rsidRPr="0063689A">
        <w:t>prospectivity</w:t>
      </w:r>
    </w:p>
    <w:p w14:paraId="4F4A4EF1" w14:textId="340BEB25" w:rsidR="00345CDF" w:rsidRPr="00345CDF" w:rsidRDefault="00345CDF" w:rsidP="003860B1">
      <w:r w:rsidRPr="00345CDF">
        <w:t>Coal seam gas extraction is governed by</w:t>
      </w:r>
      <w:r w:rsidR="000C4C01">
        <w:t xml:space="preserve"> the</w:t>
      </w:r>
      <w:r w:rsidRPr="00345CDF">
        <w:t xml:space="preserve"> Langmuir isotherm</w:t>
      </w:r>
      <w:r w:rsidR="000C4C01">
        <w:t>,</w:t>
      </w:r>
      <w:r w:rsidRPr="00345CDF">
        <w:t xml:space="preserve"> relating gas content to reservoir pressure.  Once the reservoir hydrostatic pressure is reduced to a critical point, the gas is liberated from the coal seams.  Unlike conventional oil and gas reserves, it is not necessary to have a ‘seal’ above the coal seams but rather the gas is held in the coal beds by </w:t>
      </w:r>
      <w:r w:rsidR="00F73196">
        <w:t xml:space="preserve">adsorption on to the coal surfaces and by </w:t>
      </w:r>
      <w:r w:rsidRPr="00345CDF">
        <w:t xml:space="preserve">hydrostatic pressure.  However, the presence of low permeability material above the coal seam can be beneficial in reducing the groundwater pumping required to liberate the coal seam gas.      </w:t>
      </w:r>
    </w:p>
    <w:p w14:paraId="70C3522F" w14:textId="5393FB66" w:rsidR="004662E3" w:rsidRPr="005B5326" w:rsidRDefault="00FB1764" w:rsidP="003860B1">
      <w:r>
        <w:t xml:space="preserve">A potentially prospective </w:t>
      </w:r>
      <w:r w:rsidR="00345CDF" w:rsidRPr="00345CDF">
        <w:t xml:space="preserve">formation for coal seam gas in Gippsland is the brown coal seams of the Traralgon Formation within the Latrobe Group.  </w:t>
      </w:r>
      <w:r w:rsidR="00460D23">
        <w:t>Gol</w:t>
      </w:r>
      <w:r w:rsidR="006528EB">
        <w:t>d</w:t>
      </w:r>
      <w:r w:rsidR="00460D23">
        <w:t>ie-Divko (201</w:t>
      </w:r>
      <w:r w:rsidR="00833BE5">
        <w:t>5</w:t>
      </w:r>
      <w:r w:rsidR="00460D23">
        <w:t>)</w:t>
      </w:r>
      <w:r w:rsidR="00345CDF" w:rsidRPr="00345CDF">
        <w:t xml:space="preserve"> provides an analysis of coal seam gas prospectivity at the </w:t>
      </w:r>
      <w:r w:rsidR="00345CDF" w:rsidRPr="005B5326">
        <w:t>fo</w:t>
      </w:r>
      <w:r w:rsidR="004662E3" w:rsidRPr="005B5326">
        <w:t>llowing three different scales:</w:t>
      </w:r>
    </w:p>
    <w:p w14:paraId="2F2155CE" w14:textId="3ECCCA8A" w:rsidR="00F73196" w:rsidRPr="005B5326" w:rsidRDefault="00345CDF" w:rsidP="00F73196">
      <w:pPr>
        <w:pStyle w:val="Bullet1"/>
        <w:tabs>
          <w:tab w:val="clear" w:pos="1260"/>
        </w:tabs>
        <w:ind w:left="426" w:hanging="426"/>
        <w:rPr>
          <w:rFonts w:cs="Arial"/>
        </w:rPr>
      </w:pPr>
      <w:r w:rsidRPr="005B5326">
        <w:rPr>
          <w:rFonts w:cs="Arial"/>
        </w:rPr>
        <w:t xml:space="preserve">Field scale: </w:t>
      </w:r>
      <w:r w:rsidR="00F73196" w:rsidRPr="005B5326">
        <w:rPr>
          <w:rFonts w:cs="Arial"/>
        </w:rPr>
        <w:t>the extent of the top of the Traralgon seams within the Burong structure</w:t>
      </w:r>
    </w:p>
    <w:p w14:paraId="72ED24FB" w14:textId="77777777" w:rsidR="005B5326" w:rsidRPr="005B5326" w:rsidRDefault="00345CDF" w:rsidP="005B5326">
      <w:pPr>
        <w:pStyle w:val="Bullet1"/>
        <w:tabs>
          <w:tab w:val="clear" w:pos="1260"/>
        </w:tabs>
        <w:ind w:left="426" w:hanging="426"/>
        <w:rPr>
          <w:rFonts w:cs="Arial"/>
        </w:rPr>
      </w:pPr>
      <w:r w:rsidRPr="005B5326">
        <w:rPr>
          <w:rFonts w:cs="Arial"/>
        </w:rPr>
        <w:t xml:space="preserve">Sub-regional scale: </w:t>
      </w:r>
      <w:r w:rsidR="005B5326" w:rsidRPr="005B5326">
        <w:rPr>
          <w:rFonts w:cs="Arial"/>
        </w:rPr>
        <w:t xml:space="preserve">where </w:t>
      </w:r>
      <w:r w:rsidR="00F73196" w:rsidRPr="005B5326">
        <w:rPr>
          <w:rFonts w:cs="Arial"/>
        </w:rPr>
        <w:t>the roof of the Upper Traralgon coal seam (T1) sub-crop</w:t>
      </w:r>
      <w:r w:rsidR="005B5326" w:rsidRPr="005B5326">
        <w:rPr>
          <w:rFonts w:cs="Arial"/>
        </w:rPr>
        <w:t>s</w:t>
      </w:r>
      <w:r w:rsidR="00F73196" w:rsidRPr="005B5326">
        <w:rPr>
          <w:rFonts w:cs="Arial"/>
        </w:rPr>
        <w:t xml:space="preserve"> between 400 and 800 metres depth inside the Seaspray Depression</w:t>
      </w:r>
    </w:p>
    <w:p w14:paraId="6AF9AB45" w14:textId="0EB0AC25" w:rsidR="00345CDF" w:rsidRPr="005B5326" w:rsidRDefault="003E0896" w:rsidP="005B5326">
      <w:pPr>
        <w:pStyle w:val="Bullet1"/>
        <w:tabs>
          <w:tab w:val="clear" w:pos="1260"/>
        </w:tabs>
        <w:ind w:left="426" w:hanging="426"/>
        <w:rPr>
          <w:rFonts w:cs="Arial"/>
        </w:rPr>
      </w:pPr>
      <w:r w:rsidRPr="005B5326">
        <w:rPr>
          <w:rFonts w:cs="Arial"/>
        </w:rPr>
        <w:t>Regional s</w:t>
      </w:r>
      <w:r w:rsidR="00345CDF" w:rsidRPr="005B5326">
        <w:rPr>
          <w:rFonts w:cs="Arial"/>
        </w:rPr>
        <w:t xml:space="preserve">cale:  </w:t>
      </w:r>
      <w:r w:rsidR="005B5326" w:rsidRPr="005B5326">
        <w:rPr>
          <w:rFonts w:cs="Arial"/>
        </w:rPr>
        <w:t>where the Traralgon coal seams sub-crop below 200 metres down-hole depth within the Seaspray Depression and the Latrobe Valley</w:t>
      </w:r>
      <w:r w:rsidR="00345CDF" w:rsidRPr="005B5326">
        <w:rPr>
          <w:rFonts w:cs="Arial"/>
        </w:rPr>
        <w:t>.</w:t>
      </w:r>
    </w:p>
    <w:p w14:paraId="072C64BD" w14:textId="133C568B" w:rsidR="00345CDF" w:rsidRPr="00345CDF" w:rsidRDefault="00345CDF" w:rsidP="00F7054C">
      <w:pPr>
        <w:pStyle w:val="Para0"/>
      </w:pPr>
      <w:r w:rsidRPr="005B5326">
        <w:t>Areas</w:t>
      </w:r>
      <w:r w:rsidRPr="00044C1F">
        <w:t xml:space="preserve"> of the above scales of coal seam gas pro</w:t>
      </w:r>
      <w:r w:rsidR="00044C1F">
        <w:t xml:space="preserve">spectivity are shown in </w:t>
      </w:r>
      <w:r w:rsidR="00044C1F">
        <w:fldChar w:fldCharType="begin"/>
      </w:r>
      <w:r w:rsidR="00044C1F">
        <w:instrText xml:space="preserve"> REF _Ref414001344 \h </w:instrText>
      </w:r>
      <w:r w:rsidR="00044C1F">
        <w:fldChar w:fldCharType="separate"/>
      </w:r>
      <w:r w:rsidR="004B09AE">
        <w:t xml:space="preserve">Figure </w:t>
      </w:r>
      <w:r w:rsidR="004B09AE">
        <w:rPr>
          <w:noProof/>
        </w:rPr>
        <w:t>8</w:t>
      </w:r>
      <w:r w:rsidR="00044C1F">
        <w:fldChar w:fldCharType="end"/>
      </w:r>
      <w:r w:rsidRPr="00345CDF">
        <w:t xml:space="preserve">. </w:t>
      </w:r>
    </w:p>
    <w:p w14:paraId="4D216513" w14:textId="77777777" w:rsidR="00345CDF" w:rsidRPr="00AC073D" w:rsidRDefault="004662E3" w:rsidP="00AC073D">
      <w:pPr>
        <w:pStyle w:val="figurereturn"/>
      </w:pPr>
      <w:r>
        <w:drawing>
          <wp:inline distT="0" distB="0" distL="0" distR="0" wp14:anchorId="7F12FB54" wp14:editId="1640B456">
            <wp:extent cx="5099573" cy="3778370"/>
            <wp:effectExtent l="0" t="0" r="6350" b="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04504" cy="3782023"/>
                    </a:xfrm>
                    <a:prstGeom prst="rect">
                      <a:avLst/>
                    </a:prstGeom>
                  </pic:spPr>
                </pic:pic>
              </a:graphicData>
            </a:graphic>
          </wp:inline>
        </w:drawing>
      </w:r>
    </w:p>
    <w:p w14:paraId="152F6F82" w14:textId="560D9290" w:rsidR="00345CDF" w:rsidRPr="00345CDF" w:rsidRDefault="00044C1F" w:rsidP="009F6A0C">
      <w:pPr>
        <w:pStyle w:val="Figuretitle"/>
      </w:pPr>
      <w:bookmarkStart w:id="21" w:name="_Ref414001344"/>
      <w:bookmarkStart w:id="22" w:name="_Toc420326917"/>
      <w:r>
        <w:t xml:space="preserve">Figure </w:t>
      </w:r>
      <w:fldSimple w:instr=" SEQ Figure \* ARABIC ">
        <w:r w:rsidR="004B09AE">
          <w:rPr>
            <w:noProof/>
          </w:rPr>
          <w:t>8</w:t>
        </w:r>
      </w:fldSimple>
      <w:bookmarkEnd w:id="21"/>
      <w:r>
        <w:t xml:space="preserve"> </w:t>
      </w:r>
      <w:r w:rsidR="00345CDF" w:rsidRPr="00345CDF">
        <w:t>Gippsland</w:t>
      </w:r>
      <w:r w:rsidR="003E0896">
        <w:t xml:space="preserve"> </w:t>
      </w:r>
      <w:r w:rsidR="00833BE5">
        <w:t xml:space="preserve">region </w:t>
      </w:r>
      <w:r w:rsidR="00345CDF" w:rsidRPr="00345CDF">
        <w:t>coal seam</w:t>
      </w:r>
      <w:r w:rsidR="0073150E">
        <w:t xml:space="preserve"> gas development scenarios (source:</w:t>
      </w:r>
      <w:r w:rsidR="00345CDF" w:rsidRPr="00345CDF">
        <w:t xml:space="preserve"> </w:t>
      </w:r>
      <w:r w:rsidR="00833BE5">
        <w:t>Goldie Divko</w:t>
      </w:r>
      <w:r w:rsidR="00345CDF" w:rsidRPr="00345CDF">
        <w:t>, 201</w:t>
      </w:r>
      <w:r w:rsidR="00833BE5">
        <w:t>5</w:t>
      </w:r>
      <w:r w:rsidR="00345CDF" w:rsidRPr="00345CDF">
        <w:t>)</w:t>
      </w:r>
      <w:bookmarkEnd w:id="22"/>
    </w:p>
    <w:p w14:paraId="57D58D64" w14:textId="77777777" w:rsidR="00345CDF" w:rsidRPr="00345CDF" w:rsidRDefault="00345CDF" w:rsidP="004662E3">
      <w:pPr>
        <w:pStyle w:val="Head3xxx"/>
      </w:pPr>
      <w:r w:rsidRPr="00345CDF">
        <w:t>Tight gas prospectivity</w:t>
      </w:r>
    </w:p>
    <w:p w14:paraId="369E13E3" w14:textId="2581BADC" w:rsidR="00345CDF" w:rsidRPr="00345CDF" w:rsidRDefault="00345CDF" w:rsidP="00044C1F">
      <w:r w:rsidRPr="00345CDF">
        <w:t xml:space="preserve">Tight gas is held in </w:t>
      </w:r>
      <w:r w:rsidR="006E4E7F">
        <w:t xml:space="preserve">relatively </w:t>
      </w:r>
      <w:r w:rsidRPr="00345CDF">
        <w:t xml:space="preserve">low permeability and low porosity rocks. The lack of permeability does not allow the gas to migrate out of the rock.  Unlike coal seam gas where depressurisation of the coal seams is essential for gas migration, much smaller volumes of groundwater are required to be extracted in the development of tight gas deposits.  </w:t>
      </w:r>
    </w:p>
    <w:p w14:paraId="696DCE25" w14:textId="2E4E48FB" w:rsidR="00345CDF" w:rsidRPr="005B5326" w:rsidRDefault="006E6363" w:rsidP="00044C1F">
      <w:r>
        <w:t xml:space="preserve">Goldie-Divko </w:t>
      </w:r>
      <w:r w:rsidRPr="00345CDF">
        <w:t>(201</w:t>
      </w:r>
      <w:r w:rsidR="00833BE5">
        <w:t>5</w:t>
      </w:r>
      <w:r w:rsidRPr="00345CDF">
        <w:t>)</w:t>
      </w:r>
      <w:r>
        <w:t xml:space="preserve"> notes that </w:t>
      </w:r>
      <w:r w:rsidRPr="006E6363">
        <w:t>since the late 1990s</w:t>
      </w:r>
      <w:r>
        <w:t xml:space="preserve"> t</w:t>
      </w:r>
      <w:r w:rsidRPr="006E6363">
        <w:t xml:space="preserve">he Strzelecki Group </w:t>
      </w:r>
      <w:r>
        <w:t xml:space="preserve">has been </w:t>
      </w:r>
      <w:r w:rsidRPr="006E6363">
        <w:t>the target of some tight gas exploration</w:t>
      </w:r>
      <w:r>
        <w:t xml:space="preserve">, and </w:t>
      </w:r>
      <w:r w:rsidR="00345CDF" w:rsidRPr="00345CDF">
        <w:t xml:space="preserve">provides an analysis of tight gas prospectivity at the following three </w:t>
      </w:r>
      <w:r w:rsidR="00345CDF" w:rsidRPr="005B5326">
        <w:t>different scales:</w:t>
      </w:r>
    </w:p>
    <w:p w14:paraId="348A43C0" w14:textId="03238A09" w:rsidR="00345CDF" w:rsidRPr="005B5326" w:rsidRDefault="00345CDF" w:rsidP="005B5326">
      <w:pPr>
        <w:pStyle w:val="Bullet1"/>
        <w:tabs>
          <w:tab w:val="clear" w:pos="1260"/>
        </w:tabs>
        <w:ind w:left="426" w:hanging="426"/>
        <w:rPr>
          <w:rFonts w:cs="Arial"/>
        </w:rPr>
      </w:pPr>
      <w:r w:rsidRPr="005B5326">
        <w:rPr>
          <w:rFonts w:cs="Arial"/>
        </w:rPr>
        <w:t xml:space="preserve">Field scale: </w:t>
      </w:r>
      <w:r w:rsidR="005B5326" w:rsidRPr="005B5326">
        <w:rPr>
          <w:rFonts w:cs="Arial"/>
        </w:rPr>
        <w:t>area denoted by structural traps at the top of the Strzelecki Group (and potentially the Golden Beach Sub-group) in the Wombat, Trifon and Gangell fields, as well as a number of smaller scale prospects (Echidna, Steele and Carrs Creek).</w:t>
      </w:r>
    </w:p>
    <w:p w14:paraId="32762EF1" w14:textId="77777777" w:rsidR="005B5326" w:rsidRPr="005B5326" w:rsidRDefault="00345CDF" w:rsidP="005B5326">
      <w:pPr>
        <w:pStyle w:val="Bullet1"/>
        <w:tabs>
          <w:tab w:val="clear" w:pos="1260"/>
          <w:tab w:val="num" w:pos="426"/>
        </w:tabs>
        <w:ind w:left="426" w:hanging="426"/>
      </w:pPr>
      <w:r w:rsidRPr="005B5326">
        <w:rPr>
          <w:rFonts w:cs="Arial"/>
        </w:rPr>
        <w:t xml:space="preserve">Sub-regional scale: areas of potential tight gas prospectivity covering </w:t>
      </w:r>
      <w:r w:rsidR="005B5326" w:rsidRPr="005B5326">
        <w:rPr>
          <w:rFonts w:cs="Arial"/>
        </w:rPr>
        <w:t>the field scale areas noted above and all areas in between.</w:t>
      </w:r>
    </w:p>
    <w:p w14:paraId="73EDFE0C" w14:textId="60E345B2" w:rsidR="00345CDF" w:rsidRPr="005B5326" w:rsidRDefault="003E0896" w:rsidP="005B5326">
      <w:pPr>
        <w:pStyle w:val="Bullet1"/>
        <w:tabs>
          <w:tab w:val="clear" w:pos="1260"/>
          <w:tab w:val="num" w:pos="426"/>
        </w:tabs>
        <w:ind w:left="426" w:hanging="426"/>
      </w:pPr>
      <w:r w:rsidRPr="005B5326">
        <w:t>Regional s</w:t>
      </w:r>
      <w:r w:rsidR="004662E3" w:rsidRPr="005B5326">
        <w:t xml:space="preserve">cale: </w:t>
      </w:r>
      <w:r w:rsidR="005B5326" w:rsidRPr="005B5326">
        <w:rPr>
          <w:rFonts w:cs="Arial"/>
        </w:rPr>
        <w:t xml:space="preserve">all tight/shale sub-crop areas in the onshore Gippsland Basin and Latrobe Valley </w:t>
      </w:r>
      <w:r w:rsidR="005B5326" w:rsidRPr="005B5326">
        <w:t>(including</w:t>
      </w:r>
      <w:r w:rsidR="00345CDF" w:rsidRPr="005B5326">
        <w:t xml:space="preserve"> the entire area of buried Strzelecki Group underlying the Gippsland</w:t>
      </w:r>
      <w:r w:rsidRPr="005B5326">
        <w:t xml:space="preserve"> region</w:t>
      </w:r>
      <w:r w:rsidR="005B5326" w:rsidRPr="005B5326">
        <w:t>)</w:t>
      </w:r>
      <w:r w:rsidR="00345CDF" w:rsidRPr="005B5326">
        <w:t>.</w:t>
      </w:r>
    </w:p>
    <w:p w14:paraId="0C380AEC" w14:textId="2C46DE66" w:rsidR="00345CDF" w:rsidRPr="00345CDF" w:rsidRDefault="00345CDF" w:rsidP="00F7054C">
      <w:pPr>
        <w:pStyle w:val="Para0"/>
      </w:pPr>
      <w:r w:rsidRPr="00345CDF">
        <w:t>Areas of the above scales of tight gas prospectivity are shown in</w:t>
      </w:r>
      <w:r w:rsidR="00044C1F">
        <w:t xml:space="preserve"> </w:t>
      </w:r>
      <w:r w:rsidR="00044C1F">
        <w:fldChar w:fldCharType="begin"/>
      </w:r>
      <w:r w:rsidR="00044C1F">
        <w:instrText xml:space="preserve"> REF _Ref414001381 \h </w:instrText>
      </w:r>
      <w:r w:rsidR="00044C1F">
        <w:fldChar w:fldCharType="separate"/>
      </w:r>
      <w:r w:rsidR="004B09AE">
        <w:t xml:space="preserve">Figure </w:t>
      </w:r>
      <w:r w:rsidR="004B09AE">
        <w:rPr>
          <w:noProof/>
        </w:rPr>
        <w:t>9</w:t>
      </w:r>
      <w:r w:rsidR="00044C1F">
        <w:fldChar w:fldCharType="end"/>
      </w:r>
      <w:r w:rsidRPr="00345CDF">
        <w:t>.</w:t>
      </w:r>
    </w:p>
    <w:p w14:paraId="5D07BD40" w14:textId="77777777" w:rsidR="00345CDF" w:rsidRPr="00AC073D" w:rsidRDefault="004662E3" w:rsidP="00AC073D">
      <w:pPr>
        <w:pStyle w:val="figurereturn"/>
      </w:pPr>
      <w:r>
        <w:drawing>
          <wp:inline distT="0" distB="0" distL="0" distR="0" wp14:anchorId="4B531398" wp14:editId="4D238B94">
            <wp:extent cx="5072333" cy="3783115"/>
            <wp:effectExtent l="0" t="0" r="0" b="8255"/>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72333" cy="3783115"/>
                    </a:xfrm>
                    <a:prstGeom prst="rect">
                      <a:avLst/>
                    </a:prstGeom>
                  </pic:spPr>
                </pic:pic>
              </a:graphicData>
            </a:graphic>
          </wp:inline>
        </w:drawing>
      </w:r>
    </w:p>
    <w:p w14:paraId="0C548DA0" w14:textId="17D5B0C6" w:rsidR="00566867" w:rsidRDefault="00044C1F" w:rsidP="009F6A0C">
      <w:pPr>
        <w:pStyle w:val="Figuretitle"/>
      </w:pPr>
      <w:bookmarkStart w:id="23" w:name="_Ref414001381"/>
      <w:bookmarkStart w:id="24" w:name="_Toc420326918"/>
      <w:r>
        <w:t xml:space="preserve">Figure </w:t>
      </w:r>
      <w:fldSimple w:instr=" SEQ Figure \* ARABIC ">
        <w:r w:rsidR="004B09AE">
          <w:rPr>
            <w:noProof/>
          </w:rPr>
          <w:t>9</w:t>
        </w:r>
      </w:fldSimple>
      <w:bookmarkEnd w:id="23"/>
      <w:r>
        <w:t xml:space="preserve"> </w:t>
      </w:r>
      <w:r w:rsidR="00345CDF" w:rsidRPr="00345CDF">
        <w:t xml:space="preserve">Gippsland </w:t>
      </w:r>
      <w:r w:rsidR="00F5559A">
        <w:t>r</w:t>
      </w:r>
      <w:r w:rsidR="00BA3748">
        <w:t>egion</w:t>
      </w:r>
      <w:r w:rsidR="00345CDF" w:rsidRPr="00345CDF">
        <w:t xml:space="preserve"> tight/shale gas</w:t>
      </w:r>
      <w:r w:rsidR="004662E3">
        <w:t xml:space="preserve"> development scenarios</w:t>
      </w:r>
      <w:r w:rsidR="00833BE5">
        <w:t xml:space="preserve"> (</w:t>
      </w:r>
      <w:r w:rsidR="0073150E">
        <w:t xml:space="preserve">source: </w:t>
      </w:r>
      <w:r w:rsidR="00833BE5">
        <w:t>Goldie Divko</w:t>
      </w:r>
      <w:r w:rsidR="00833BE5" w:rsidRPr="00345CDF">
        <w:t>, 201</w:t>
      </w:r>
      <w:r w:rsidR="00833BE5">
        <w:t>5</w:t>
      </w:r>
      <w:r w:rsidR="00833BE5" w:rsidRPr="00345CDF">
        <w:t>)</w:t>
      </w:r>
      <w:bookmarkEnd w:id="24"/>
    </w:p>
    <w:p w14:paraId="22C9E6D4" w14:textId="0641F3B6" w:rsidR="00345CDF" w:rsidRPr="00345CDF" w:rsidRDefault="00345CDF" w:rsidP="004662E3">
      <w:pPr>
        <w:pStyle w:val="Head2xx"/>
      </w:pPr>
      <w:bookmarkStart w:id="25" w:name="_Toc420327952"/>
      <w:r w:rsidRPr="00345CDF">
        <w:t xml:space="preserve">Groundwater </w:t>
      </w:r>
      <w:r w:rsidR="001B5EB5" w:rsidRPr="00345CDF">
        <w:t>chemistry sampling suite</w:t>
      </w:r>
      <w:bookmarkEnd w:id="25"/>
    </w:p>
    <w:p w14:paraId="73143B3A" w14:textId="77777777" w:rsidR="008D2491" w:rsidRPr="000C564C" w:rsidRDefault="008D2491" w:rsidP="008D2491">
      <w:pPr>
        <w:rPr>
          <w:lang w:val="en-AU"/>
        </w:rPr>
      </w:pPr>
      <w:r w:rsidRPr="000C564C">
        <w:rPr>
          <w:lang w:val="en-AU"/>
        </w:rPr>
        <w:t xml:space="preserve">In developing </w:t>
      </w:r>
      <w:r>
        <w:rPr>
          <w:lang w:val="en-AU"/>
        </w:rPr>
        <w:t xml:space="preserve">sampling </w:t>
      </w:r>
      <w:r w:rsidRPr="000C564C">
        <w:rPr>
          <w:lang w:val="en-AU"/>
        </w:rPr>
        <w:t xml:space="preserve">approach a range of literature has been used to understand the most efficient and informative monitoring suite. </w:t>
      </w:r>
    </w:p>
    <w:p w14:paraId="672B47AD" w14:textId="02EEF59D" w:rsidR="002A4C5A" w:rsidRDefault="00947005" w:rsidP="002A4C5A">
      <w:r>
        <w:t>A number of natural gas exploration companies are currently operating in Queensland, Australia. The groundwater quality monitoring program undertaken by QGC for Queensland Curtis LNG (QCLNG</w:t>
      </w:r>
      <w:r w:rsidR="00195C10">
        <w:t>)</w:t>
      </w:r>
      <w:r>
        <w:t xml:space="preserve"> has been considered in development of this </w:t>
      </w:r>
      <w:r w:rsidR="000C51B8">
        <w:t>monitoring</w:t>
      </w:r>
      <w:r>
        <w:t xml:space="preserve"> suite. International baseline groundwater monitoring protocols </w:t>
      </w:r>
      <w:r w:rsidRPr="002A4C5A">
        <w:t xml:space="preserve">associated with natural gas have also been reviewed and used to inform the proposed </w:t>
      </w:r>
      <w:r w:rsidR="000C51B8">
        <w:t>monitoring</w:t>
      </w:r>
      <w:r w:rsidRPr="002A4C5A">
        <w:t xml:space="preserve"> suite.</w:t>
      </w:r>
      <w:r w:rsidR="000C4C01" w:rsidRPr="002A4C5A">
        <w:t xml:space="preserve"> </w:t>
      </w:r>
      <w:r w:rsidRPr="002A4C5A">
        <w:t>Protocols for Alberta and British Columbia, Canada have particularly provided useful basis from which to as</w:t>
      </w:r>
      <w:r w:rsidR="002A4C5A" w:rsidRPr="002A4C5A">
        <w:t>sess the groundwater parameters (Alberta Environment</w:t>
      </w:r>
      <w:r w:rsidR="002A4C5A">
        <w:t xml:space="preserve"> (2006), Chaytor, S. and Shaw, R., (2008)).</w:t>
      </w:r>
    </w:p>
    <w:p w14:paraId="5AD8A4CF" w14:textId="05E1DDC1" w:rsidR="00345CDF" w:rsidRPr="00345CDF" w:rsidRDefault="00B61688" w:rsidP="00B61688">
      <w:pPr>
        <w:pStyle w:val="Head3xxx"/>
        <w:numPr>
          <w:ilvl w:val="0"/>
          <w:numId w:val="0"/>
        </w:numPr>
        <w:ind w:left="851" w:hanging="851"/>
      </w:pPr>
      <w:r>
        <w:t>2.4.</w:t>
      </w:r>
      <w:r w:rsidR="005767F2">
        <w:t>1</w:t>
      </w:r>
      <w:r w:rsidR="005767F2">
        <w:tab/>
      </w:r>
      <w:r w:rsidR="00345CDF" w:rsidRPr="00345CDF">
        <w:t xml:space="preserve">Groundwater </w:t>
      </w:r>
      <w:r w:rsidR="001B5EB5">
        <w:t>c</w:t>
      </w:r>
      <w:r w:rsidR="001B5EB5" w:rsidRPr="00345CDF">
        <w:t>haracterisation</w:t>
      </w:r>
    </w:p>
    <w:p w14:paraId="44376CAB" w14:textId="6BDF6FE8" w:rsidR="00345CDF" w:rsidRPr="00345CDF" w:rsidRDefault="008D2491" w:rsidP="00044C1F">
      <w:r>
        <w:t>M</w:t>
      </w:r>
      <w:r w:rsidR="00345CDF" w:rsidRPr="00345CDF">
        <w:t>onitoring of physical and inorganic properties of groundwater will be used to characterise the existing variability in aquifer chemistry. This will be done by assessing the unique chemical characteristics of the different aquifers, which can then be used as tracers to provide qualitative estimates of the degree of mi</w:t>
      </w:r>
      <w:r w:rsidR="004662E3">
        <w:t>xing between multiple aquifers.</w:t>
      </w:r>
    </w:p>
    <w:p w14:paraId="6AD9243E" w14:textId="77777777" w:rsidR="00AC073D" w:rsidRDefault="00AC073D" w:rsidP="00044C1F">
      <w:r>
        <w:br w:type="page"/>
      </w:r>
    </w:p>
    <w:p w14:paraId="1D50C34D" w14:textId="0C386721" w:rsidR="00345CDF" w:rsidRPr="00345CDF" w:rsidRDefault="00345CDF" w:rsidP="00044C1F">
      <w:r w:rsidRPr="00345CDF">
        <w:t xml:space="preserve">Inorganic minerals are those derived from geological systems as opposed to organic minerals that are derived from biological systems. Groundwater contact with rocks and soils will lead to dissolution of inorganic minerals, namely major cations and major anions. </w:t>
      </w:r>
      <w:r w:rsidR="00947005">
        <w:t>The typical major ions are included in the proposed sampling program.</w:t>
      </w:r>
    </w:p>
    <w:p w14:paraId="3E611905" w14:textId="654AF00F" w:rsidR="00345CDF" w:rsidRPr="00345CDF" w:rsidRDefault="00345CDF" w:rsidP="00044C1F">
      <w:r w:rsidRPr="00345CDF">
        <w:t>Nahm (2002) undertook an analysis of the inorganic chemistry in the Gippsland</w:t>
      </w:r>
      <w:r w:rsidR="006528EB">
        <w:t xml:space="preserve"> </w:t>
      </w:r>
      <w:r w:rsidR="003E0896">
        <w:t>region</w:t>
      </w:r>
      <w:r w:rsidRPr="00345CDF">
        <w:t>, using 937 laboratory results of the available 2289 in the Gippsland</w:t>
      </w:r>
      <w:r w:rsidR="006528EB">
        <w:t xml:space="preserve"> </w:t>
      </w:r>
      <w:r w:rsidR="003E0896">
        <w:t>region</w:t>
      </w:r>
      <w:r w:rsidRPr="00345CDF">
        <w:t xml:space="preserve"> (a 5% ionic balance error margin criterion was used to filter the results used in the analysis). The average concentration of major ions</w:t>
      </w:r>
      <w:r w:rsidR="005530DD">
        <w:t>:</w:t>
      </w:r>
      <w:r w:rsidRPr="00345CDF">
        <w:t xml:space="preserve"> calcium, magnesium, sodium, potassium, carbonate, bicarbonate, sulphate and chloride</w:t>
      </w:r>
      <w:r w:rsidR="005530DD">
        <w:t>,</w:t>
      </w:r>
      <w:r w:rsidRPr="00345CDF">
        <w:t xml:space="preserve"> were plotted on a </w:t>
      </w:r>
      <w:r w:rsidR="00986569">
        <w:t>p</w:t>
      </w:r>
      <w:r w:rsidRPr="00986569">
        <w:t>iper</w:t>
      </w:r>
      <w:r w:rsidRPr="00345CDF">
        <w:t xml:space="preserve"> diagram. The </w:t>
      </w:r>
      <w:r w:rsidRPr="00986569">
        <w:t>piper</w:t>
      </w:r>
      <w:r w:rsidRPr="00345CDF">
        <w:t xml:space="preserve"> plot analysis indicated there were three groundwater types present in the</w:t>
      </w:r>
      <w:r w:rsidR="006528EB">
        <w:t xml:space="preserve"> </w:t>
      </w:r>
      <w:r w:rsidR="003E0896">
        <w:t>region</w:t>
      </w:r>
      <w:r w:rsidR="005530DD">
        <w:t>:</w:t>
      </w:r>
      <w:r w:rsidRPr="00345CDF">
        <w:t xml:space="preserve"> calcium-sodium-chloride, sodium-chloride and sodium-bicarbonate-chloride types.</w:t>
      </w:r>
    </w:p>
    <w:p w14:paraId="2E09A990" w14:textId="184EF7E7" w:rsidR="00947005" w:rsidRDefault="00345CDF" w:rsidP="00044C1F">
      <w:r w:rsidRPr="00345CDF">
        <w:t>A Schoeller diagram was used to plot the major ions and some additional ions/compounds, including</w:t>
      </w:r>
      <w:r w:rsidR="005530DD">
        <w:t>:</w:t>
      </w:r>
      <w:r w:rsidRPr="00345CDF">
        <w:t xml:space="preserve"> iron, silicate and nitrate. The Schoeller diagram was used to identify differences in groundwater chemistry for each of the hydrostratigraphic units defined by Nahm (2002). The Schoeller plot indicated that analysis of iron and dissolved silica did not prove useful in distinguishing between aquifers, however, analysis of nitrate proved useful as significant variation was observed between the aquifers. </w:t>
      </w:r>
    </w:p>
    <w:p w14:paraId="43BABD7F" w14:textId="0D73B223" w:rsidR="00345CDF" w:rsidRPr="00345CDF" w:rsidRDefault="00947005" w:rsidP="00044C1F">
      <w:r>
        <w:t xml:space="preserve">Based on the results of the literature review, the following analytes were chosen for </w:t>
      </w:r>
      <w:r w:rsidR="00F2675D">
        <w:t>the sampling</w:t>
      </w:r>
      <w:r>
        <w:t xml:space="preserve"> of the Gippsland region: </w:t>
      </w:r>
    </w:p>
    <w:p w14:paraId="6E049636" w14:textId="2889146A" w:rsidR="00345CDF" w:rsidRPr="00367744" w:rsidRDefault="00345CDF" w:rsidP="00367744">
      <w:pPr>
        <w:pStyle w:val="Bullet1"/>
        <w:tabs>
          <w:tab w:val="clear" w:pos="1260"/>
          <w:tab w:val="num" w:pos="426"/>
        </w:tabs>
        <w:ind w:left="426" w:hanging="426"/>
        <w:rPr>
          <w:rFonts w:cs="Arial"/>
        </w:rPr>
      </w:pPr>
      <w:r w:rsidRPr="00367744">
        <w:rPr>
          <w:rFonts w:cs="Arial"/>
        </w:rPr>
        <w:t>Calcium</w:t>
      </w:r>
    </w:p>
    <w:p w14:paraId="41039718" w14:textId="2DE0E287" w:rsidR="00345CDF" w:rsidRPr="00367744" w:rsidRDefault="00345CDF" w:rsidP="00367744">
      <w:pPr>
        <w:pStyle w:val="Bullet1"/>
        <w:tabs>
          <w:tab w:val="clear" w:pos="1260"/>
          <w:tab w:val="num" w:pos="426"/>
        </w:tabs>
        <w:ind w:left="426" w:hanging="426"/>
        <w:rPr>
          <w:rFonts w:cs="Arial"/>
        </w:rPr>
      </w:pPr>
      <w:r w:rsidRPr="00367744">
        <w:rPr>
          <w:rFonts w:cs="Arial"/>
        </w:rPr>
        <w:t>Sodium</w:t>
      </w:r>
    </w:p>
    <w:p w14:paraId="41C848C3" w14:textId="275F1B7A" w:rsidR="00345CDF" w:rsidRPr="00367744" w:rsidRDefault="00345CDF" w:rsidP="00367744">
      <w:pPr>
        <w:pStyle w:val="Bullet1"/>
        <w:tabs>
          <w:tab w:val="clear" w:pos="1260"/>
          <w:tab w:val="num" w:pos="426"/>
        </w:tabs>
        <w:ind w:left="426" w:hanging="426"/>
        <w:rPr>
          <w:rFonts w:cs="Arial"/>
        </w:rPr>
      </w:pPr>
      <w:r w:rsidRPr="00367744">
        <w:rPr>
          <w:rFonts w:cs="Arial"/>
        </w:rPr>
        <w:t>Magnesium</w:t>
      </w:r>
    </w:p>
    <w:p w14:paraId="3B9C40E6" w14:textId="06ADE746" w:rsidR="00345CDF" w:rsidRPr="00367744" w:rsidRDefault="00345CDF" w:rsidP="00367744">
      <w:pPr>
        <w:pStyle w:val="Bullet1"/>
        <w:tabs>
          <w:tab w:val="clear" w:pos="1260"/>
          <w:tab w:val="num" w:pos="426"/>
        </w:tabs>
        <w:ind w:left="426" w:hanging="426"/>
        <w:rPr>
          <w:rFonts w:cs="Arial"/>
        </w:rPr>
      </w:pPr>
      <w:r w:rsidRPr="00367744">
        <w:rPr>
          <w:rFonts w:cs="Arial"/>
        </w:rPr>
        <w:t>Potassium</w:t>
      </w:r>
    </w:p>
    <w:p w14:paraId="74728C25" w14:textId="588E14A3" w:rsidR="00345CDF" w:rsidRPr="00367744" w:rsidRDefault="00345CDF" w:rsidP="00367744">
      <w:pPr>
        <w:pStyle w:val="Bullet1"/>
        <w:tabs>
          <w:tab w:val="clear" w:pos="1260"/>
          <w:tab w:val="num" w:pos="426"/>
        </w:tabs>
        <w:ind w:left="426" w:hanging="426"/>
        <w:rPr>
          <w:rFonts w:cs="Arial"/>
        </w:rPr>
      </w:pPr>
      <w:r w:rsidRPr="00367744">
        <w:rPr>
          <w:rFonts w:cs="Arial"/>
        </w:rPr>
        <w:t>Chloride</w:t>
      </w:r>
    </w:p>
    <w:p w14:paraId="69776A6A" w14:textId="48846EEB" w:rsidR="00345CDF" w:rsidRPr="00367744" w:rsidRDefault="00F2675D" w:rsidP="00367744">
      <w:pPr>
        <w:pStyle w:val="Bullet1"/>
        <w:tabs>
          <w:tab w:val="clear" w:pos="1260"/>
          <w:tab w:val="num" w:pos="426"/>
        </w:tabs>
        <w:ind w:left="426" w:hanging="426"/>
        <w:rPr>
          <w:rFonts w:cs="Arial"/>
        </w:rPr>
      </w:pPr>
      <w:r w:rsidRPr="00367744">
        <w:rPr>
          <w:rFonts w:cs="Arial"/>
        </w:rPr>
        <w:t>Sulphate</w:t>
      </w:r>
    </w:p>
    <w:p w14:paraId="253A51D5" w14:textId="596C9EA2" w:rsidR="00345CDF" w:rsidRPr="00367744" w:rsidRDefault="00345CDF" w:rsidP="00367744">
      <w:pPr>
        <w:pStyle w:val="Bullet1"/>
        <w:tabs>
          <w:tab w:val="clear" w:pos="1260"/>
          <w:tab w:val="num" w:pos="426"/>
        </w:tabs>
        <w:ind w:left="426" w:hanging="426"/>
        <w:rPr>
          <w:rFonts w:cs="Arial"/>
        </w:rPr>
      </w:pPr>
      <w:r w:rsidRPr="00367744">
        <w:rPr>
          <w:rFonts w:cs="Arial"/>
        </w:rPr>
        <w:t>Fluoride</w:t>
      </w:r>
    </w:p>
    <w:p w14:paraId="49620C61" w14:textId="370EA377" w:rsidR="00345CDF" w:rsidRPr="00367744" w:rsidRDefault="00345CDF" w:rsidP="00367744">
      <w:pPr>
        <w:pStyle w:val="Bullet1"/>
        <w:tabs>
          <w:tab w:val="clear" w:pos="1260"/>
          <w:tab w:val="num" w:pos="426"/>
        </w:tabs>
        <w:ind w:left="426" w:hanging="426"/>
        <w:rPr>
          <w:rFonts w:cs="Arial"/>
        </w:rPr>
      </w:pPr>
      <w:r w:rsidRPr="00367744">
        <w:rPr>
          <w:rFonts w:cs="Arial"/>
        </w:rPr>
        <w:t>Total alka</w:t>
      </w:r>
      <w:r w:rsidR="004662E3" w:rsidRPr="00367744">
        <w:rPr>
          <w:rFonts w:cs="Arial"/>
        </w:rPr>
        <w:t>linity, carbonate / bicarbonate</w:t>
      </w:r>
    </w:p>
    <w:p w14:paraId="5181C153" w14:textId="77777777" w:rsidR="00345CDF" w:rsidRPr="00367744" w:rsidRDefault="00345CDF" w:rsidP="00AC073D">
      <w:pPr>
        <w:pStyle w:val="B110after"/>
      </w:pPr>
      <w:r w:rsidRPr="00367744">
        <w:t>To</w:t>
      </w:r>
      <w:r w:rsidR="004662E3" w:rsidRPr="00367744">
        <w:t>tal Nitrogen, Nitrate / Nitrite.</w:t>
      </w:r>
    </w:p>
    <w:p w14:paraId="79E2700E" w14:textId="275054C3" w:rsidR="00345CDF" w:rsidRPr="00345CDF" w:rsidRDefault="00345CDF" w:rsidP="00044C1F">
      <w:r w:rsidRPr="00345CDF">
        <w:t xml:space="preserve">The above proposed suite of inorganics is consistent with the ALS Environmental basic </w:t>
      </w:r>
      <w:r w:rsidR="003A649B">
        <w:t xml:space="preserve">coal seam gas </w:t>
      </w:r>
      <w:r w:rsidR="00AC073D">
        <w:br/>
      </w:r>
      <w:r w:rsidRPr="00345CDF">
        <w:t xml:space="preserve">suite, with the exception of exclusion of dissolved silicate and the addition of nitrate and nitrite. The extended </w:t>
      </w:r>
      <w:r w:rsidR="003A649B">
        <w:t>coal seam gas</w:t>
      </w:r>
      <w:r w:rsidRPr="00345CDF">
        <w:t xml:space="preserve"> suite (which is adopted by QGC) incorporates dissolved and total metals. </w:t>
      </w:r>
      <w:r w:rsidR="00F2675D" w:rsidRPr="00345CDF">
        <w:t>This assessment</w:t>
      </w:r>
      <w:r w:rsidRPr="00345CDF">
        <w:t xml:space="preserve"> has not recommended the inclusion of metals, as the objectives of this program can be achieved without their inclusion.</w:t>
      </w:r>
    </w:p>
    <w:p w14:paraId="7EF1C04B" w14:textId="47A1D450" w:rsidR="00345CDF" w:rsidRPr="00345CDF" w:rsidRDefault="00345CDF" w:rsidP="00044C1F">
      <w:r w:rsidRPr="00345CDF">
        <w:t>The following inorganic indicators are also proposed to be calculated to assist in aquifer characterisation</w:t>
      </w:r>
      <w:r w:rsidR="005530DD">
        <w:t>:</w:t>
      </w:r>
    </w:p>
    <w:p w14:paraId="1B6AFD27" w14:textId="265AD0DD" w:rsidR="00345CDF" w:rsidRPr="00367744" w:rsidRDefault="00345CDF" w:rsidP="00367744">
      <w:pPr>
        <w:pStyle w:val="Bullet1"/>
        <w:tabs>
          <w:tab w:val="clear" w:pos="1260"/>
          <w:tab w:val="num" w:pos="426"/>
        </w:tabs>
        <w:ind w:left="426" w:hanging="426"/>
        <w:rPr>
          <w:rFonts w:cs="Arial"/>
        </w:rPr>
      </w:pPr>
      <w:r w:rsidRPr="00367744">
        <w:rPr>
          <w:rFonts w:cs="Arial"/>
        </w:rPr>
        <w:t>Hardness</w:t>
      </w:r>
      <w:r w:rsidR="005530DD">
        <w:rPr>
          <w:rFonts w:cs="Arial"/>
        </w:rPr>
        <w:t>,</w:t>
      </w:r>
      <w:r w:rsidR="005530DD" w:rsidRPr="00367744">
        <w:rPr>
          <w:rFonts w:cs="Arial"/>
        </w:rPr>
        <w:t xml:space="preserve"> </w:t>
      </w:r>
      <w:r w:rsidRPr="00367744">
        <w:rPr>
          <w:rFonts w:cs="Arial"/>
        </w:rPr>
        <w:t>expressed as mg/L of CaCO3 and used to classify waters as soft -&gt; hard</w:t>
      </w:r>
    </w:p>
    <w:p w14:paraId="727E770A" w14:textId="050B72EC" w:rsidR="00345CDF" w:rsidRPr="00367744" w:rsidRDefault="00345CDF" w:rsidP="00367744">
      <w:pPr>
        <w:pStyle w:val="Bullet1"/>
        <w:tabs>
          <w:tab w:val="clear" w:pos="1260"/>
          <w:tab w:val="num" w:pos="426"/>
        </w:tabs>
        <w:ind w:left="426" w:hanging="426"/>
        <w:rPr>
          <w:rFonts w:cs="Arial"/>
        </w:rPr>
      </w:pPr>
      <w:r w:rsidRPr="00367744">
        <w:rPr>
          <w:rFonts w:cs="Arial"/>
        </w:rPr>
        <w:t>Total Dissolved Solids (TDS</w:t>
      </w:r>
      <w:r w:rsidR="005530DD" w:rsidRPr="00367744">
        <w:rPr>
          <w:rFonts w:cs="Arial"/>
        </w:rPr>
        <w:t>)</w:t>
      </w:r>
      <w:r w:rsidR="005530DD">
        <w:rPr>
          <w:rFonts w:cs="Arial"/>
        </w:rPr>
        <w:t>:</w:t>
      </w:r>
      <w:r w:rsidR="005530DD" w:rsidRPr="00367744">
        <w:rPr>
          <w:rFonts w:cs="Arial"/>
        </w:rPr>
        <w:t xml:space="preserve"> </w:t>
      </w:r>
      <w:r w:rsidRPr="00367744">
        <w:rPr>
          <w:rFonts w:cs="Arial"/>
        </w:rPr>
        <w:t xml:space="preserve">a measure of the salt dissolved in a water sample after the removal of suspended solids. TDS is the residue remaining after evaporation of the water and it is related to the specific conductance. </w:t>
      </w:r>
    </w:p>
    <w:p w14:paraId="78A9AB79" w14:textId="176AFEF2" w:rsidR="00345CDF" w:rsidRPr="00367744" w:rsidRDefault="00345CDF" w:rsidP="00367744">
      <w:pPr>
        <w:pStyle w:val="Bullet1"/>
        <w:tabs>
          <w:tab w:val="clear" w:pos="1260"/>
          <w:tab w:val="num" w:pos="426"/>
        </w:tabs>
        <w:ind w:left="426" w:hanging="426"/>
        <w:rPr>
          <w:rFonts w:cs="Arial"/>
        </w:rPr>
      </w:pPr>
      <w:r w:rsidRPr="00367744">
        <w:rPr>
          <w:rFonts w:cs="Arial"/>
        </w:rPr>
        <w:t>Specific Conductance (or electrical conduct</w:t>
      </w:r>
      <w:r w:rsidR="00C50326" w:rsidRPr="00367744">
        <w:rPr>
          <w:rFonts w:cs="Arial"/>
        </w:rPr>
        <w:t>ivity</w:t>
      </w:r>
      <w:r w:rsidR="005530DD" w:rsidRPr="00367744">
        <w:rPr>
          <w:rFonts w:cs="Arial"/>
        </w:rPr>
        <w:t>)</w:t>
      </w:r>
      <w:r w:rsidR="005530DD">
        <w:rPr>
          <w:rFonts w:cs="Arial"/>
        </w:rPr>
        <w:t>.</w:t>
      </w:r>
      <w:r w:rsidR="005530DD" w:rsidRPr="00367744">
        <w:rPr>
          <w:rFonts w:cs="Arial"/>
        </w:rPr>
        <w:t xml:space="preserve"> </w:t>
      </w:r>
      <w:r w:rsidR="005530DD">
        <w:rPr>
          <w:rFonts w:cs="Arial"/>
        </w:rPr>
        <w:t>S</w:t>
      </w:r>
      <w:r w:rsidRPr="00367744">
        <w:rPr>
          <w:rFonts w:cs="Arial"/>
        </w:rPr>
        <w:t xml:space="preserve">pecific conductance measures the capacity of water to transmit electrical current and is proportional to salt content. </w:t>
      </w:r>
    </w:p>
    <w:p w14:paraId="20243014" w14:textId="22B53B66" w:rsidR="00345CDF" w:rsidRPr="00367744" w:rsidRDefault="00345CDF" w:rsidP="00367744">
      <w:pPr>
        <w:pStyle w:val="Bullet1"/>
        <w:tabs>
          <w:tab w:val="clear" w:pos="1260"/>
          <w:tab w:val="num" w:pos="426"/>
        </w:tabs>
        <w:ind w:left="426" w:hanging="426"/>
        <w:rPr>
          <w:rFonts w:cs="Arial"/>
        </w:rPr>
      </w:pPr>
      <w:r w:rsidRPr="00367744">
        <w:rPr>
          <w:rFonts w:cs="Arial"/>
        </w:rPr>
        <w:t>Sodium Adsorption Ratio</w:t>
      </w:r>
      <w:r w:rsidR="005530DD">
        <w:rPr>
          <w:rFonts w:cs="Arial"/>
        </w:rPr>
        <w:t>-</w:t>
      </w:r>
      <w:r w:rsidR="005530DD" w:rsidRPr="00367744">
        <w:rPr>
          <w:rFonts w:cs="Arial"/>
        </w:rPr>
        <w:t xml:space="preserve"> </w:t>
      </w:r>
      <w:r w:rsidR="005530DD">
        <w:rPr>
          <w:rFonts w:cs="Arial"/>
        </w:rPr>
        <w:t>-</w:t>
      </w:r>
      <w:r w:rsidR="005530DD" w:rsidRPr="00367744">
        <w:rPr>
          <w:rFonts w:cs="Arial"/>
        </w:rPr>
        <w:t xml:space="preserve"> </w:t>
      </w:r>
      <w:r w:rsidRPr="00367744">
        <w:rPr>
          <w:rFonts w:cs="Arial"/>
        </w:rPr>
        <w:t xml:space="preserve">used to evaluate the hazard in irrigation waters caused by sodium. It relates the concentration of sodium ions to magnesium and calcium ions. An increasing SAR relates to less favourable irrigated soil conditions. </w:t>
      </w:r>
    </w:p>
    <w:p w14:paraId="27553121" w14:textId="77777777" w:rsidR="00345CDF" w:rsidRPr="00367744" w:rsidRDefault="004662E3" w:rsidP="00AC073D">
      <w:pPr>
        <w:pStyle w:val="B110after"/>
      </w:pPr>
      <w:r w:rsidRPr="00367744">
        <w:t>pH.</w:t>
      </w:r>
    </w:p>
    <w:p w14:paraId="0A4A8BDE" w14:textId="313CE7A9" w:rsidR="00345CDF" w:rsidRPr="00345CDF" w:rsidRDefault="00345CDF" w:rsidP="00044C1F">
      <w:r w:rsidRPr="00345CDF">
        <w:t xml:space="preserve">Physical water quality characteristics include those that relate to temperature, colour, taste and odour. The physical characteristics can be collected in the field and will be based on observations of such </w:t>
      </w:r>
      <w:r w:rsidR="005530DD">
        <w:t>qualities</w:t>
      </w:r>
      <w:r w:rsidR="005530DD" w:rsidRPr="00345CDF">
        <w:t xml:space="preserve"> </w:t>
      </w:r>
      <w:r w:rsidRPr="00345CDF">
        <w:t>as</w:t>
      </w:r>
      <w:r w:rsidR="005530DD">
        <w:t>:</w:t>
      </w:r>
      <w:r w:rsidR="005530DD" w:rsidRPr="00345CDF">
        <w:t xml:space="preserve"> </w:t>
      </w:r>
    </w:p>
    <w:p w14:paraId="68E4850F" w14:textId="77777777" w:rsidR="00345CDF" w:rsidRPr="00367744" w:rsidRDefault="00345CDF" w:rsidP="00367744">
      <w:pPr>
        <w:pStyle w:val="Bullet1"/>
        <w:tabs>
          <w:tab w:val="clear" w:pos="1260"/>
          <w:tab w:val="num" w:pos="426"/>
        </w:tabs>
        <w:ind w:left="426" w:hanging="426"/>
        <w:rPr>
          <w:rFonts w:cs="Arial"/>
        </w:rPr>
      </w:pPr>
      <w:r w:rsidRPr="00367744">
        <w:rPr>
          <w:rFonts w:cs="Arial"/>
        </w:rPr>
        <w:t>odour</w:t>
      </w:r>
    </w:p>
    <w:p w14:paraId="21D1803F" w14:textId="77777777" w:rsidR="00345CDF" w:rsidRPr="00367744" w:rsidRDefault="00345CDF" w:rsidP="00367744">
      <w:pPr>
        <w:pStyle w:val="Bullet1"/>
        <w:tabs>
          <w:tab w:val="clear" w:pos="1260"/>
          <w:tab w:val="num" w:pos="426"/>
        </w:tabs>
        <w:ind w:left="426" w:hanging="426"/>
        <w:rPr>
          <w:rFonts w:cs="Arial"/>
        </w:rPr>
      </w:pPr>
      <w:r w:rsidRPr="00367744">
        <w:rPr>
          <w:rFonts w:cs="Arial"/>
        </w:rPr>
        <w:t>water colour</w:t>
      </w:r>
    </w:p>
    <w:p w14:paraId="7D31A4A9" w14:textId="77777777" w:rsidR="00345CDF" w:rsidRPr="00367744" w:rsidRDefault="00345CDF" w:rsidP="00367744">
      <w:pPr>
        <w:pStyle w:val="Bullet1"/>
        <w:tabs>
          <w:tab w:val="clear" w:pos="1260"/>
          <w:tab w:val="num" w:pos="426"/>
        </w:tabs>
        <w:ind w:left="426" w:hanging="426"/>
        <w:rPr>
          <w:rFonts w:cs="Arial"/>
        </w:rPr>
      </w:pPr>
      <w:r w:rsidRPr="00367744">
        <w:rPr>
          <w:rFonts w:cs="Arial"/>
        </w:rPr>
        <w:t>bubbles</w:t>
      </w:r>
    </w:p>
    <w:p w14:paraId="7486D4F0" w14:textId="77777777" w:rsidR="00345CDF" w:rsidRPr="00367744" w:rsidRDefault="004662E3" w:rsidP="00AC073D">
      <w:pPr>
        <w:pStyle w:val="B110after"/>
      </w:pPr>
      <w:r w:rsidRPr="00367744">
        <w:t>effervescence.</w:t>
      </w:r>
    </w:p>
    <w:p w14:paraId="73A3EA9A" w14:textId="77777777" w:rsidR="00345CDF" w:rsidRPr="00345CDF" w:rsidRDefault="00345CDF" w:rsidP="00572E58">
      <w:pPr>
        <w:pStyle w:val="Head3xxx"/>
        <w:numPr>
          <w:ilvl w:val="2"/>
          <w:numId w:val="15"/>
        </w:numPr>
        <w:spacing w:before="240"/>
      </w:pPr>
      <w:r w:rsidRPr="00345CDF">
        <w:t>Isotopes</w:t>
      </w:r>
    </w:p>
    <w:p w14:paraId="726C1A0B" w14:textId="5D9AA582" w:rsidR="00345CDF" w:rsidRPr="00345CDF" w:rsidRDefault="00345CDF" w:rsidP="00044C1F">
      <w:r w:rsidRPr="00345CDF">
        <w:t xml:space="preserve">Incorporation of isotope chemistry into </w:t>
      </w:r>
      <w:r w:rsidR="00F2675D" w:rsidRPr="00345CDF">
        <w:t>the suite</w:t>
      </w:r>
      <w:r w:rsidRPr="00345CDF">
        <w:t xml:space="preserve"> would be useful, however not vital to aquifer characterisation. Stable isotopes of Oxygen</w:t>
      </w:r>
      <w:r w:rsidR="005530DD">
        <w:t>,</w:t>
      </w:r>
      <w:r w:rsidRPr="00345CDF">
        <w:t xml:space="preserve"> Hydrogen and Strontium in groundwater are routinely used to characterise groundwater and to inves</w:t>
      </w:r>
      <w:r w:rsidR="004662E3">
        <w:t>tigate mixing between aquifers.</w:t>
      </w:r>
    </w:p>
    <w:p w14:paraId="382FFAD4" w14:textId="77777777" w:rsidR="00345CDF" w:rsidRPr="00345CDF" w:rsidRDefault="00345CDF" w:rsidP="00044C1F">
      <w:r w:rsidRPr="00345CDF">
        <w:t>DSDBI (2013) recommended the inclusion of groundwater isotope analysis to investigate groundwater age and therefore flow paths. This would suggest inclusion of eith</w:t>
      </w:r>
      <w:r w:rsidR="004662E3">
        <w:t>er Chlorine or Carbon isotopes.</w:t>
      </w:r>
    </w:p>
    <w:p w14:paraId="23B660F9" w14:textId="5AC6C960" w:rsidR="00AB3338" w:rsidRDefault="00345CDF" w:rsidP="00044C1F">
      <w:r w:rsidRPr="00345CDF">
        <w:t>RMIT will be undertaking sampling of a number</w:t>
      </w:r>
      <w:r w:rsidR="005530DD">
        <w:t xml:space="preserve"> of</w:t>
      </w:r>
      <w:r w:rsidRPr="00345CDF">
        <w:t xml:space="preserve"> the same bores (approximately 10 and including one nested site) identified in this </w:t>
      </w:r>
      <w:r w:rsidR="000C51B8">
        <w:t>monitoring</w:t>
      </w:r>
      <w:r w:rsidRPr="00345CDF">
        <w:t xml:space="preserve"> program</w:t>
      </w:r>
      <w:r w:rsidR="00F5573F">
        <w:t>, including isotope analysis</w:t>
      </w:r>
      <w:r w:rsidR="00AB3338">
        <w:t xml:space="preserve">.  Although not undertaken in this study due to time constraints, it is recommended that both datasets be analysed together.  </w:t>
      </w:r>
    </w:p>
    <w:p w14:paraId="26B2EEA6" w14:textId="00F39801" w:rsidR="00345CDF" w:rsidRPr="00345CDF" w:rsidRDefault="00345CDF" w:rsidP="004662E3">
      <w:pPr>
        <w:pStyle w:val="Head3xxx"/>
      </w:pPr>
      <w:r w:rsidRPr="00345CDF">
        <w:t xml:space="preserve">Naturally </w:t>
      </w:r>
      <w:r w:rsidR="001B5EB5" w:rsidRPr="00345CDF">
        <w:t xml:space="preserve">occurring hydrocarbons </w:t>
      </w:r>
    </w:p>
    <w:p w14:paraId="397A2701" w14:textId="77777777" w:rsidR="00345CDF" w:rsidRPr="00345CDF" w:rsidRDefault="00345CDF" w:rsidP="00044C1F">
      <w:r w:rsidRPr="00345CDF">
        <w:t>Organic chemistry in this study focuses on the organic geochemical properties of coal with particular focus on hydrocarbon associated chemicals such as:</w:t>
      </w:r>
    </w:p>
    <w:p w14:paraId="1E371CE5" w14:textId="199457C4" w:rsidR="00345CDF" w:rsidRPr="00367744" w:rsidRDefault="00345CDF" w:rsidP="00367744">
      <w:pPr>
        <w:pStyle w:val="Bullet1"/>
        <w:tabs>
          <w:tab w:val="clear" w:pos="1260"/>
          <w:tab w:val="num" w:pos="426"/>
        </w:tabs>
        <w:ind w:left="426" w:hanging="426"/>
        <w:rPr>
          <w:rFonts w:cs="Arial"/>
        </w:rPr>
      </w:pPr>
      <w:r w:rsidRPr="00367744">
        <w:rPr>
          <w:rFonts w:cs="Arial"/>
        </w:rPr>
        <w:t xml:space="preserve">Hydrocarbon gases (natural gas </w:t>
      </w:r>
    </w:p>
    <w:p w14:paraId="435C3444" w14:textId="77777777" w:rsidR="00345CDF" w:rsidRPr="00367744" w:rsidRDefault="00345CDF" w:rsidP="00AC073D">
      <w:pPr>
        <w:pStyle w:val="B110after"/>
      </w:pPr>
      <w:r w:rsidRPr="00367744">
        <w:t>Hydrocarbon liquids (petroleum hydrocarbons).</w:t>
      </w:r>
    </w:p>
    <w:p w14:paraId="434DDB96" w14:textId="55BED452" w:rsidR="00345CDF" w:rsidRPr="0060272A" w:rsidRDefault="00345CDF" w:rsidP="005767F2">
      <w:pPr>
        <w:pStyle w:val="Head3xxx"/>
        <w:numPr>
          <w:ilvl w:val="3"/>
          <w:numId w:val="4"/>
        </w:numPr>
        <w:ind w:left="851" w:hanging="851"/>
        <w:rPr>
          <w:sz w:val="20"/>
          <w:szCs w:val="20"/>
        </w:rPr>
      </w:pPr>
      <w:r w:rsidRPr="0060272A">
        <w:rPr>
          <w:sz w:val="20"/>
          <w:szCs w:val="20"/>
        </w:rPr>
        <w:t xml:space="preserve">Hydrocarbon </w:t>
      </w:r>
      <w:r w:rsidR="001B5EB5" w:rsidRPr="0060272A">
        <w:rPr>
          <w:sz w:val="20"/>
          <w:szCs w:val="20"/>
        </w:rPr>
        <w:t>gases</w:t>
      </w:r>
    </w:p>
    <w:p w14:paraId="1CEDDCE4" w14:textId="77777777" w:rsidR="00345CDF" w:rsidRPr="00345CDF" w:rsidRDefault="00345CDF" w:rsidP="00044C1F">
      <w:r w:rsidRPr="00345CDF">
        <w:t xml:space="preserve">Hydrocarbon gases include Methane (C1), Ethane (C2), Propane (C3) and Butane (C4). Measurement of the four gases means that gas component ratios can be used to help establish the role that hydrocarbon-oxidizing bacteria play in altering the original source gas composition. This ratio (referred to as the Bernard Parameter) was mentioned in section 2.2.4 to indicate a likely thermogenic hydrocarbons source for the North Seaspray and Gangell fields. </w:t>
      </w:r>
    </w:p>
    <w:p w14:paraId="240B65B8" w14:textId="77777777" w:rsidR="00CF0E14" w:rsidRDefault="00173059" w:rsidP="00173059">
      <w:r w:rsidRPr="00345CDF">
        <w:t xml:space="preserve">Methane occurs naturally in the atmosphere and is commonly found at trace levels as a dissolved component of groundwater. It can also be released by </w:t>
      </w:r>
      <w:r>
        <w:t>anthropogenic activities including agriculture, landfills</w:t>
      </w:r>
      <w:r w:rsidRPr="00345CDF">
        <w:t>. There is no author</w:t>
      </w:r>
      <w:r>
        <w:t>i</w:t>
      </w:r>
      <w:r w:rsidRPr="00345CDF">
        <w:t>t</w:t>
      </w:r>
      <w:r>
        <w:t>at</w:t>
      </w:r>
      <w:r w:rsidRPr="00345CDF">
        <w:t>ive guidance for methane concentrations in groundwater, given it is practically non-toxic. A 2012 National Methane Baseline Study was undertaken by the British Geological Survey (BGS) and was defined as the ‘current background range of methane concentrations in UK groundwater before any significant exploitation of unconventional hydrocarbons, such as shale gas, takes place’. This study found maximum Methane concentrations of 14.2</w:t>
      </w:r>
      <w:r>
        <w:t> </w:t>
      </w:r>
      <w:r w:rsidRPr="00345CDF">
        <w:t>mg/L and 132</w:t>
      </w:r>
      <w:r>
        <w:t> </w:t>
      </w:r>
      <w:r w:rsidRPr="00345CDF">
        <w:t xml:space="preserve">mg/L in the two study regions. Analysis of methane </w:t>
      </w:r>
      <w:r w:rsidR="00CF0E14">
        <w:br w:type="page"/>
      </w:r>
    </w:p>
    <w:p w14:paraId="6DDD318E" w14:textId="65CDD258" w:rsidR="00173059" w:rsidRPr="00345CDF" w:rsidRDefault="00173059" w:rsidP="00173059">
      <w:r w:rsidRPr="00345CDF">
        <w:t>concentration from nearly 4,000 samples indicated a median Methane concentration of &lt;0.5</w:t>
      </w:r>
      <w:r>
        <w:t> </w:t>
      </w:r>
      <w:r w:rsidRPr="00345CDF">
        <w:t xml:space="preserve">mg/L. The study analysed only potable water and observation bores within Cretaceous, Jurassic and Triassic carbonates and sandstones. </w:t>
      </w:r>
    </w:p>
    <w:p w14:paraId="6C3FD0AC" w14:textId="3B45A558" w:rsidR="00345CDF" w:rsidRDefault="00345CDF" w:rsidP="00044C1F">
      <w:r w:rsidRPr="00345CDF">
        <w:t xml:space="preserve">The protocols for baseline groundwater sampling reported for both British Columbia and the </w:t>
      </w:r>
      <w:r w:rsidR="00AB3338">
        <w:t>S</w:t>
      </w:r>
      <w:r w:rsidRPr="00345CDF">
        <w:t xml:space="preserve">tate of Colorado indicate that if dissolved methane levels exceed 2 mg/L, gas composition analysis and stable isotope analysis of the methane (i.e. carbon and deuterium) should be performed </w:t>
      </w:r>
      <w:r w:rsidR="00F5573F">
        <w:t>assess the potential origins of the gas</w:t>
      </w:r>
      <w:r w:rsidRPr="00345CDF">
        <w:t>. Stable carbon and deuterium isotopes of methane provide an independent means to determine the origin of gases and are conventionally used to differentiate between biogenic and thermogenic methane sources. Both chromatographic composition and isotope ratios are used to differentiate naturally occurring gas sources.</w:t>
      </w:r>
    </w:p>
    <w:p w14:paraId="67353903" w14:textId="77777777" w:rsidR="001614C1" w:rsidRDefault="00345CDF" w:rsidP="00044C1F">
      <w:r w:rsidRPr="00345CDF">
        <w:t>It is noted that DSDBI (2013) found methane in a number of sampled groundwater bores, yet the origin of this gas was unknown and was noted to require further investigation. For this reason it is proposed that measurement of all four gases C1-C4 is undertaken and consideration for stable isotopes be given to later rounds of sampling where elevated metha</w:t>
      </w:r>
      <w:r w:rsidR="001614C1">
        <w:t>ne concentrations are observed.</w:t>
      </w:r>
    </w:p>
    <w:p w14:paraId="7FD922E5" w14:textId="77777777" w:rsidR="00345CDF" w:rsidRPr="0060272A" w:rsidRDefault="00345CDF" w:rsidP="005767F2">
      <w:pPr>
        <w:pStyle w:val="Head3xxx"/>
        <w:numPr>
          <w:ilvl w:val="3"/>
          <w:numId w:val="4"/>
        </w:numPr>
        <w:ind w:left="851" w:hanging="851"/>
        <w:rPr>
          <w:sz w:val="20"/>
          <w:szCs w:val="20"/>
        </w:rPr>
      </w:pPr>
      <w:r w:rsidRPr="0060272A">
        <w:rPr>
          <w:sz w:val="20"/>
          <w:szCs w:val="20"/>
        </w:rPr>
        <w:t>Petroleum Hydrocarbons</w:t>
      </w:r>
    </w:p>
    <w:p w14:paraId="481CA03B" w14:textId="77777777" w:rsidR="00345CDF" w:rsidRPr="00345CDF" w:rsidRDefault="00345CDF" w:rsidP="00044C1F">
      <w:r w:rsidRPr="00345CDF">
        <w:t>Sampling for petroleum hydrocarbons typically includes samples for:</w:t>
      </w:r>
    </w:p>
    <w:p w14:paraId="0D3BC6C9" w14:textId="77777777" w:rsidR="00345CDF" w:rsidRPr="00367744" w:rsidRDefault="00345CDF" w:rsidP="00367744">
      <w:pPr>
        <w:pStyle w:val="Bullet1"/>
        <w:tabs>
          <w:tab w:val="clear" w:pos="1260"/>
          <w:tab w:val="num" w:pos="426"/>
        </w:tabs>
        <w:ind w:left="426" w:hanging="426"/>
        <w:rPr>
          <w:rFonts w:cs="Arial"/>
        </w:rPr>
      </w:pPr>
      <w:r w:rsidRPr="00367744">
        <w:rPr>
          <w:rFonts w:cs="Arial"/>
        </w:rPr>
        <w:t xml:space="preserve">aromatic hydrocarbons benzene, ethylbenzene, tolulene and xylene (BTEX) </w:t>
      </w:r>
    </w:p>
    <w:p w14:paraId="4945CE35" w14:textId="6AF7C1C2" w:rsidR="00345CDF" w:rsidRPr="00367744" w:rsidRDefault="005530DD" w:rsidP="00367744">
      <w:pPr>
        <w:pStyle w:val="Bullet1"/>
        <w:tabs>
          <w:tab w:val="clear" w:pos="1260"/>
          <w:tab w:val="num" w:pos="426"/>
        </w:tabs>
        <w:ind w:left="426" w:hanging="426"/>
        <w:rPr>
          <w:rFonts w:cs="Arial"/>
        </w:rPr>
      </w:pPr>
      <w:r>
        <w:rPr>
          <w:rFonts w:cs="Arial"/>
        </w:rPr>
        <w:t>t</w:t>
      </w:r>
      <w:r w:rsidRPr="00367744">
        <w:rPr>
          <w:rFonts w:cs="Arial"/>
        </w:rPr>
        <w:t xml:space="preserve">otal </w:t>
      </w:r>
      <w:r w:rsidR="00345CDF" w:rsidRPr="00367744">
        <w:rPr>
          <w:rFonts w:cs="Arial"/>
        </w:rPr>
        <w:t>petroleum hydrocarbons (TPH)</w:t>
      </w:r>
    </w:p>
    <w:p w14:paraId="1604A225" w14:textId="77777777" w:rsidR="00345CDF" w:rsidRPr="00367744" w:rsidRDefault="00345CDF" w:rsidP="00367744">
      <w:pPr>
        <w:pStyle w:val="Bullet1"/>
        <w:tabs>
          <w:tab w:val="clear" w:pos="1260"/>
          <w:tab w:val="num" w:pos="426"/>
        </w:tabs>
        <w:ind w:left="426" w:hanging="426"/>
        <w:rPr>
          <w:rFonts w:cs="Arial"/>
        </w:rPr>
      </w:pPr>
      <w:r w:rsidRPr="00367744">
        <w:rPr>
          <w:rFonts w:cs="Arial"/>
        </w:rPr>
        <w:t>polynucle</w:t>
      </w:r>
      <w:r w:rsidR="001614C1" w:rsidRPr="00367744">
        <w:rPr>
          <w:rFonts w:cs="Arial"/>
        </w:rPr>
        <w:t>ar aromatic hydrocarbons (PAH).</w:t>
      </w:r>
    </w:p>
    <w:p w14:paraId="4ACD2594" w14:textId="77777777" w:rsidR="00345CDF" w:rsidRPr="00345CDF" w:rsidRDefault="00345CDF" w:rsidP="00044C1F">
      <w:r w:rsidRPr="00345CDF">
        <w:t xml:space="preserve">BTEX compounds are naturally found in crude oil, coal and gas deposits. Leusch and Bartkow (2011) concluded that BTEX compounds may therefore be naturally present at low concentrations in groundwater </w:t>
      </w:r>
      <w:r w:rsidR="001614C1">
        <w:t>associated with these deposits.</w:t>
      </w:r>
    </w:p>
    <w:p w14:paraId="3B278B30" w14:textId="12A04BC1" w:rsidR="00345CDF" w:rsidRPr="00345CDF" w:rsidRDefault="00345CDF" w:rsidP="00044C1F">
      <w:r w:rsidRPr="00345CDF">
        <w:t xml:space="preserve">Total petroleum hydrocarbons (TPH) are defined as carbon chains in the range of C6 through C35. Products containing TPH include a wide variety of mixtures that may contain hundreds to thousands of hydrocarbon compounds including aliphatic (straight carbon chain) and aromatic (carbon ring) compounds. Evaluating hundreds to thousands of compounds is not usually practical. Evaluations for overall TPH are common and </w:t>
      </w:r>
      <w:r w:rsidR="001F4A2D">
        <w:t xml:space="preserve">is </w:t>
      </w:r>
      <w:r w:rsidRPr="00345CDF">
        <w:t>generally accepted</w:t>
      </w:r>
      <w:r w:rsidR="001F4A2D">
        <w:t xml:space="preserve"> practice</w:t>
      </w:r>
      <w:r w:rsidRPr="00345CDF">
        <w:t xml:space="preserve">. </w:t>
      </w:r>
    </w:p>
    <w:p w14:paraId="771383E8" w14:textId="77777777" w:rsidR="00345CDF" w:rsidRPr="00345CDF" w:rsidRDefault="00345CDF" w:rsidP="00044C1F">
      <w:r w:rsidRPr="00345CDF">
        <w:t>Sampling for BTEX and TPH is recommended as part of this suite for the following reasons:</w:t>
      </w:r>
    </w:p>
    <w:p w14:paraId="42B84275" w14:textId="6D7A9F19" w:rsidR="00345CDF" w:rsidRPr="00367744" w:rsidRDefault="00345CDF" w:rsidP="00367744">
      <w:pPr>
        <w:pStyle w:val="Bullet1"/>
        <w:tabs>
          <w:tab w:val="clear" w:pos="1260"/>
          <w:tab w:val="num" w:pos="426"/>
        </w:tabs>
        <w:ind w:left="426" w:hanging="426"/>
        <w:rPr>
          <w:rFonts w:cs="Arial"/>
        </w:rPr>
      </w:pPr>
      <w:r w:rsidRPr="00367744">
        <w:rPr>
          <w:rFonts w:cs="Arial"/>
        </w:rPr>
        <w:t>DSDBI (2013) found raised BTEX and TPH concentrations in a number of bores sampled in the Gippsland</w:t>
      </w:r>
      <w:r w:rsidR="006528EB">
        <w:rPr>
          <w:rFonts w:cs="Arial"/>
        </w:rPr>
        <w:t xml:space="preserve"> </w:t>
      </w:r>
      <w:r w:rsidR="003E0896">
        <w:rPr>
          <w:rFonts w:cs="Arial"/>
        </w:rPr>
        <w:t>region</w:t>
      </w:r>
      <w:r w:rsidRPr="00367744">
        <w:rPr>
          <w:rFonts w:cs="Arial"/>
        </w:rPr>
        <w:t>. It was concluded that the elevated concentrations occurred as single peaks within their chromatograms and this suggested that refined hydrocarbon products are likely to be attributed to contamination of the bores or near surface (e.g. fuel tanks) seepage</w:t>
      </w:r>
      <w:r w:rsidR="002A6084">
        <w:rPr>
          <w:rFonts w:cs="Arial"/>
        </w:rPr>
        <w:t>.</w:t>
      </w:r>
      <w:r w:rsidR="002A6084" w:rsidRPr="00367744">
        <w:rPr>
          <w:rFonts w:cs="Arial"/>
        </w:rPr>
        <w:t xml:space="preserve"> </w:t>
      </w:r>
    </w:p>
    <w:p w14:paraId="31DA60FD" w14:textId="1A0E3B31" w:rsidR="00345CDF" w:rsidRPr="00367744" w:rsidRDefault="00345CDF" w:rsidP="00367744">
      <w:pPr>
        <w:pStyle w:val="Bullet1"/>
        <w:tabs>
          <w:tab w:val="clear" w:pos="1260"/>
          <w:tab w:val="num" w:pos="426"/>
        </w:tabs>
        <w:ind w:left="426" w:hanging="426"/>
        <w:rPr>
          <w:rFonts w:cs="Arial"/>
        </w:rPr>
      </w:pPr>
      <w:r w:rsidRPr="00367744">
        <w:rPr>
          <w:rFonts w:cs="Arial"/>
        </w:rPr>
        <w:t>The national and international protocols for baseline groundwater sampling all include TPH and BTEX</w:t>
      </w:r>
      <w:r w:rsidR="002A6084">
        <w:rPr>
          <w:rFonts w:cs="Arial"/>
        </w:rPr>
        <w:t>.</w:t>
      </w:r>
    </w:p>
    <w:p w14:paraId="21C7A5A0" w14:textId="5D17D990" w:rsidR="00345CDF" w:rsidRPr="00367744" w:rsidRDefault="00345CDF" w:rsidP="00367744">
      <w:pPr>
        <w:pStyle w:val="Bullet1"/>
        <w:tabs>
          <w:tab w:val="clear" w:pos="1260"/>
          <w:tab w:val="num" w:pos="426"/>
        </w:tabs>
        <w:ind w:left="426" w:hanging="426"/>
        <w:rPr>
          <w:rFonts w:cs="Arial"/>
        </w:rPr>
      </w:pPr>
      <w:r w:rsidRPr="00367744">
        <w:rPr>
          <w:rFonts w:cs="Arial"/>
        </w:rPr>
        <w:t>The Gippsland</w:t>
      </w:r>
      <w:r w:rsidR="006528EB">
        <w:rPr>
          <w:rFonts w:cs="Arial"/>
        </w:rPr>
        <w:t xml:space="preserve"> </w:t>
      </w:r>
      <w:r w:rsidR="003E0896">
        <w:rPr>
          <w:rFonts w:cs="Arial"/>
        </w:rPr>
        <w:t>region</w:t>
      </w:r>
      <w:r w:rsidRPr="00367744">
        <w:rPr>
          <w:rFonts w:cs="Arial"/>
        </w:rPr>
        <w:t xml:space="preserve"> literature review indicated potential hydrocarbon seeps near Sale.</w:t>
      </w:r>
    </w:p>
    <w:p w14:paraId="0329AB31" w14:textId="44A40501" w:rsidR="00345CDF" w:rsidRPr="00367744" w:rsidRDefault="00345CDF" w:rsidP="00CF0E14">
      <w:pPr>
        <w:pStyle w:val="B110after"/>
      </w:pPr>
      <w:r w:rsidRPr="00367744">
        <w:t>The use of BTEX co</w:t>
      </w:r>
      <w:r w:rsidR="001614C1" w:rsidRPr="00367744">
        <w:t xml:space="preserve">mpounds in </w:t>
      </w:r>
      <w:r w:rsidR="00E56D15">
        <w:t xml:space="preserve">hydraulic </w:t>
      </w:r>
      <w:r w:rsidR="001614C1" w:rsidRPr="00367744">
        <w:t>frac</w:t>
      </w:r>
      <w:r w:rsidR="00E56D15">
        <w:t>turing</w:t>
      </w:r>
      <w:r w:rsidR="001614C1" w:rsidRPr="00367744">
        <w:t xml:space="preserve"> activities.</w:t>
      </w:r>
    </w:p>
    <w:p w14:paraId="709935E3" w14:textId="2FA195DD" w:rsidR="00345CDF" w:rsidRPr="00345CDF" w:rsidRDefault="00345CDF" w:rsidP="00044C1F">
      <w:r w:rsidRPr="00345CDF">
        <w:t xml:space="preserve">PAHs are produced in coal and the presence of PAHs in groundwater is due to the leaching of coals. Orem et al. (2007) tested produced waters from </w:t>
      </w:r>
      <w:r w:rsidR="003A649B">
        <w:t>coal seam gas</w:t>
      </w:r>
      <w:r w:rsidRPr="00345CDF">
        <w:t xml:space="preserve"> wells in the Powder River </w:t>
      </w:r>
      <w:r w:rsidR="003E0896">
        <w:t>r</w:t>
      </w:r>
      <w:r w:rsidR="00BA3748">
        <w:t>egion</w:t>
      </w:r>
      <w:r w:rsidRPr="00345CDF">
        <w:t xml:space="preserve">, Wyoming and concluded </w:t>
      </w:r>
      <w:r w:rsidR="002A6084">
        <w:t xml:space="preserve">that </w:t>
      </w:r>
      <w:r w:rsidRPr="00345CDF">
        <w:t xml:space="preserve">the probable source of the PAHs was leaching from sub-bituminous coals, based on the similarities between the spectrum of PAHs present in the produced water and those found in the coal. </w:t>
      </w:r>
    </w:p>
    <w:p w14:paraId="40B5436C" w14:textId="07E52923" w:rsidR="00345CDF" w:rsidRPr="00345CDF" w:rsidRDefault="00345CDF" w:rsidP="00044C1F">
      <w:r w:rsidRPr="00345CDF">
        <w:t xml:space="preserve">The international baseline sampling protocols reviewed did not include PAHs (i.e. the Colorado oil and gas conservation commission </w:t>
      </w:r>
      <w:r w:rsidR="006528EB" w:rsidRPr="00345CDF">
        <w:t>state wide</w:t>
      </w:r>
      <w:r w:rsidRPr="00345CDF">
        <w:t xml:space="preserve"> groundwater baseline sampling and monitoring rules (2014), the Alberta Environment standard for baseline water well testing (2006) or the protocols developed for British Columbia (Chaytor &amp; Shaw, 2008)). The groundwater monitoring program adopted in Queensland by QGC </w:t>
      </w:r>
      <w:r w:rsidR="00F2675D" w:rsidRPr="00345CDF">
        <w:t>however</w:t>
      </w:r>
      <w:r w:rsidRPr="00345CDF">
        <w:t xml:space="preserve"> did include PAHs. </w:t>
      </w:r>
    </w:p>
    <w:p w14:paraId="04E85DAE" w14:textId="4790B2CB" w:rsidR="00345CDF" w:rsidRPr="00345CDF" w:rsidRDefault="00345CDF" w:rsidP="00044C1F">
      <w:r w:rsidRPr="00345CDF">
        <w:t>A recent groundwater sampling program in Victoria (DSDBI, 2013) sampled 53 groundwater bores across Gippsland for PAHs</w:t>
      </w:r>
      <w:r w:rsidR="002A6084">
        <w:t xml:space="preserve"> and</w:t>
      </w:r>
      <w:r w:rsidRPr="00345CDF">
        <w:t xml:space="preserve"> none of the bores recorded concentrations above detection limits. For this reason, sampling of PAHs has not been included in the recommended sampling suite.</w:t>
      </w:r>
    </w:p>
    <w:p w14:paraId="615E8EB6" w14:textId="0BC06A6B" w:rsidR="00345CDF" w:rsidRPr="00345CDF" w:rsidRDefault="00345CDF" w:rsidP="001614C1">
      <w:pPr>
        <w:pStyle w:val="Head2xx"/>
      </w:pPr>
      <w:bookmarkStart w:id="26" w:name="_Toc420327953"/>
      <w:r w:rsidRPr="00345CDF">
        <w:t xml:space="preserve">Summary of </w:t>
      </w:r>
      <w:r w:rsidR="005767F2" w:rsidRPr="00345CDF">
        <w:t>literature review</w:t>
      </w:r>
      <w:bookmarkEnd w:id="26"/>
    </w:p>
    <w:p w14:paraId="0395C64B" w14:textId="7C3D4449" w:rsidR="00345CDF" w:rsidRPr="00345CDF" w:rsidRDefault="00345CDF" w:rsidP="00572E58">
      <w:pPr>
        <w:pStyle w:val="Head3xxx"/>
        <w:numPr>
          <w:ilvl w:val="2"/>
          <w:numId w:val="16"/>
        </w:numPr>
      </w:pPr>
      <w:r w:rsidRPr="00345CDF">
        <w:t>Groundwate</w:t>
      </w:r>
      <w:r w:rsidR="00987DDC">
        <w:t>r sample locations informed by h</w:t>
      </w:r>
      <w:r w:rsidRPr="00345CDF">
        <w:t>ydrocarbon occurrence</w:t>
      </w:r>
    </w:p>
    <w:p w14:paraId="23E4ED7C" w14:textId="77777777" w:rsidR="00345CDF" w:rsidRPr="00345CDF" w:rsidRDefault="00345CDF" w:rsidP="00044C1F">
      <w:r w:rsidRPr="00345CDF">
        <w:t>The monitoring program should target observation bores in the following locations where hydrocarbon occurrences have been identified:</w:t>
      </w:r>
    </w:p>
    <w:p w14:paraId="20777767" w14:textId="688B92A4" w:rsidR="00345CDF" w:rsidRPr="00367744" w:rsidRDefault="00345CDF" w:rsidP="00367744">
      <w:pPr>
        <w:pStyle w:val="Bullet1"/>
        <w:tabs>
          <w:tab w:val="clear" w:pos="1260"/>
          <w:tab w:val="num" w:pos="426"/>
        </w:tabs>
        <w:ind w:left="426" w:hanging="426"/>
        <w:rPr>
          <w:rFonts w:cs="Arial"/>
        </w:rPr>
      </w:pPr>
      <w:r w:rsidRPr="00345CDF">
        <w:t xml:space="preserve">in </w:t>
      </w:r>
      <w:r w:rsidRPr="00367744">
        <w:rPr>
          <w:rFonts w:cs="Arial"/>
        </w:rPr>
        <w:t xml:space="preserve">the area around the northern part of the Gippsland Lakes to better understand the implications of thin or absent Lakes Entrance aquitard and the potential for mixing between Latrobe Group and shallower aquifers </w:t>
      </w:r>
    </w:p>
    <w:p w14:paraId="222C7D97" w14:textId="4D859204" w:rsidR="00345CDF" w:rsidRPr="00367744" w:rsidRDefault="00345CDF" w:rsidP="00367744">
      <w:pPr>
        <w:pStyle w:val="Bullet1"/>
        <w:tabs>
          <w:tab w:val="clear" w:pos="1260"/>
          <w:tab w:val="num" w:pos="426"/>
        </w:tabs>
        <w:ind w:left="426" w:hanging="426"/>
        <w:rPr>
          <w:rFonts w:cs="Arial"/>
        </w:rPr>
      </w:pPr>
      <w:r w:rsidRPr="00367744">
        <w:rPr>
          <w:rFonts w:cs="Arial"/>
        </w:rPr>
        <w:t xml:space="preserve">located near the Rosedale &amp; Lake Wellington faults to better understand the potential for vertical upward flow along the fault systems </w:t>
      </w:r>
    </w:p>
    <w:p w14:paraId="1FDAD529" w14:textId="183F87A3" w:rsidR="00345CDF" w:rsidRPr="00367744" w:rsidRDefault="00345CDF" w:rsidP="00367744">
      <w:pPr>
        <w:pStyle w:val="Bullet1"/>
        <w:tabs>
          <w:tab w:val="clear" w:pos="1260"/>
          <w:tab w:val="num" w:pos="426"/>
        </w:tabs>
        <w:ind w:left="426" w:hanging="426"/>
        <w:rPr>
          <w:rFonts w:cs="Arial"/>
        </w:rPr>
      </w:pPr>
      <w:r w:rsidRPr="00367744">
        <w:rPr>
          <w:rFonts w:cs="Arial"/>
        </w:rPr>
        <w:t xml:space="preserve">near the Lake Bunga 1 bore that has records of methane  </w:t>
      </w:r>
    </w:p>
    <w:p w14:paraId="29304E6D" w14:textId="58432612" w:rsidR="00345CDF" w:rsidRPr="00367744" w:rsidRDefault="00345CDF" w:rsidP="00367744">
      <w:pPr>
        <w:pStyle w:val="Bullet1"/>
        <w:tabs>
          <w:tab w:val="clear" w:pos="1260"/>
          <w:tab w:val="num" w:pos="426"/>
        </w:tabs>
        <w:ind w:left="426" w:hanging="426"/>
        <w:rPr>
          <w:rFonts w:cs="Arial"/>
        </w:rPr>
      </w:pPr>
      <w:r w:rsidRPr="00367744">
        <w:rPr>
          <w:rFonts w:cs="Arial"/>
        </w:rPr>
        <w:t xml:space="preserve">in the Lake Wellington Depression and sample for petroleum hydrocarbons </w:t>
      </w:r>
    </w:p>
    <w:p w14:paraId="3D3D7ED8" w14:textId="231860AD" w:rsidR="00345CDF" w:rsidRPr="00367744" w:rsidRDefault="00345CDF" w:rsidP="00367744">
      <w:pPr>
        <w:pStyle w:val="Bullet1"/>
        <w:tabs>
          <w:tab w:val="clear" w:pos="1260"/>
          <w:tab w:val="num" w:pos="426"/>
        </w:tabs>
        <w:ind w:left="426" w:hanging="426"/>
        <w:rPr>
          <w:rFonts w:cs="Arial"/>
        </w:rPr>
      </w:pPr>
      <w:r w:rsidRPr="00367744">
        <w:rPr>
          <w:rFonts w:cs="Arial"/>
        </w:rPr>
        <w:t xml:space="preserve">in the Lake Wellington Depression near the Lake Wellington Fault and sample for methane gas </w:t>
      </w:r>
    </w:p>
    <w:p w14:paraId="7B37F6BD" w14:textId="7941820B" w:rsidR="00345CDF" w:rsidRPr="00367744" w:rsidRDefault="00345CDF" w:rsidP="00367744">
      <w:pPr>
        <w:pStyle w:val="Bullet1"/>
        <w:tabs>
          <w:tab w:val="clear" w:pos="1260"/>
          <w:tab w:val="num" w:pos="426"/>
        </w:tabs>
        <w:ind w:left="426" w:hanging="426"/>
        <w:rPr>
          <w:rFonts w:cs="Arial"/>
        </w:rPr>
      </w:pPr>
      <w:r w:rsidRPr="00367744">
        <w:rPr>
          <w:rFonts w:cs="Arial"/>
        </w:rPr>
        <w:t xml:space="preserve">in the vicinity of the interpreted hydrocarbon seep (10 km southeast of Sale) and the Rosedale Fault </w:t>
      </w:r>
    </w:p>
    <w:p w14:paraId="2D019B6F" w14:textId="77777777" w:rsidR="00345CDF" w:rsidRPr="00367744" w:rsidRDefault="00345CDF" w:rsidP="00CF0E14">
      <w:pPr>
        <w:pStyle w:val="B110after"/>
      </w:pPr>
      <w:r w:rsidRPr="00367744">
        <w:t>in the Strzelecki Group aquifer in the Seaspray Depression. If State Observation Bore Network bores are not available for this stratigraphic layer, an overlying aquifer in the area should be targeted to monitor for poten</w:t>
      </w:r>
      <w:r w:rsidR="001614C1" w:rsidRPr="00367744">
        <w:t>tial occurrence of methane gas.</w:t>
      </w:r>
    </w:p>
    <w:p w14:paraId="31B4C505" w14:textId="77777777" w:rsidR="001614C1" w:rsidRDefault="00345CDF" w:rsidP="00044C1F">
      <w:r w:rsidRPr="00345CDF">
        <w:t>These conclusions will be taken into consideration in Chapter 3, which details the bore selection method</w:t>
      </w:r>
      <w:r w:rsidR="001614C1">
        <w:t>.</w:t>
      </w:r>
    </w:p>
    <w:p w14:paraId="7EF72688" w14:textId="77777777" w:rsidR="00AB3338" w:rsidRPr="00345CDF" w:rsidRDefault="00AB3338" w:rsidP="00AB3338">
      <w:pPr>
        <w:pStyle w:val="Head3xxx"/>
      </w:pPr>
      <w:r w:rsidRPr="00345CDF">
        <w:t xml:space="preserve">Summary of </w:t>
      </w:r>
      <w:r>
        <w:t>groundwater sampling parameters</w:t>
      </w:r>
    </w:p>
    <w:p w14:paraId="6A8E27D0" w14:textId="77777777" w:rsidR="00AB3338" w:rsidRDefault="00AB3338" w:rsidP="00AB3338">
      <w:r w:rsidRPr="00345CDF">
        <w:t>Based on the above literature review, to characterise the groundwater chemistry of chosen aquifers and to determine the natural occurrence of hydrocarbons in groundwater, groundwater samples should be analysed</w:t>
      </w:r>
      <w:r>
        <w:t xml:space="preserve"> for the following parameters:</w:t>
      </w:r>
    </w:p>
    <w:p w14:paraId="6A9A52DE" w14:textId="4B04479D" w:rsidR="00AB3338" w:rsidRPr="00367744" w:rsidRDefault="00AB3338" w:rsidP="00AB3338">
      <w:pPr>
        <w:pStyle w:val="Bullet1"/>
        <w:tabs>
          <w:tab w:val="clear" w:pos="1260"/>
          <w:tab w:val="num" w:pos="426"/>
        </w:tabs>
        <w:ind w:left="426" w:hanging="426"/>
        <w:rPr>
          <w:rFonts w:cs="Arial"/>
        </w:rPr>
      </w:pPr>
      <w:r w:rsidRPr="00367744">
        <w:rPr>
          <w:rFonts w:cs="Arial"/>
        </w:rPr>
        <w:t xml:space="preserve">Major ions: Calcium, Sodium, Magnesium, Potassium, Chloride, </w:t>
      </w:r>
      <w:r w:rsidR="00F2675D" w:rsidRPr="00367744">
        <w:rPr>
          <w:rFonts w:cs="Arial"/>
        </w:rPr>
        <w:t>Sulphate</w:t>
      </w:r>
      <w:r w:rsidRPr="00367744">
        <w:rPr>
          <w:rFonts w:cs="Arial"/>
        </w:rPr>
        <w:t xml:space="preserve">, Fluoride, Total alkalinity, carbonate, bicarbonate, Total Nitrogen, Nitrate, Nitrite </w:t>
      </w:r>
    </w:p>
    <w:p w14:paraId="3D69F59A" w14:textId="77777777" w:rsidR="00AB3338" w:rsidRPr="00367744" w:rsidRDefault="00AB3338" w:rsidP="00AB3338">
      <w:pPr>
        <w:pStyle w:val="Bullet1"/>
        <w:tabs>
          <w:tab w:val="clear" w:pos="1260"/>
          <w:tab w:val="num" w:pos="426"/>
        </w:tabs>
        <w:ind w:left="426" w:hanging="426"/>
        <w:rPr>
          <w:rFonts w:cs="Arial"/>
        </w:rPr>
      </w:pPr>
      <w:r w:rsidRPr="00367744">
        <w:rPr>
          <w:rFonts w:cs="Arial"/>
        </w:rPr>
        <w:t>Inorganic Indicators:  Hardness, Total Dissolved Solids (TDS) , Specific Conductance (or electrical conductivity), Sodium Adsorption Ratio, pH</w:t>
      </w:r>
    </w:p>
    <w:p w14:paraId="24FFDE74" w14:textId="77777777" w:rsidR="00AB3338" w:rsidRPr="00367744" w:rsidRDefault="00AB3338" w:rsidP="00AB3338">
      <w:pPr>
        <w:pStyle w:val="Bullet1"/>
        <w:tabs>
          <w:tab w:val="clear" w:pos="1260"/>
          <w:tab w:val="num" w:pos="426"/>
        </w:tabs>
        <w:ind w:left="426" w:hanging="426"/>
        <w:rPr>
          <w:rFonts w:cs="Arial"/>
        </w:rPr>
      </w:pPr>
      <w:r w:rsidRPr="00367744">
        <w:rPr>
          <w:rFonts w:cs="Arial"/>
        </w:rPr>
        <w:t xml:space="preserve">Physical water quality characteristics (identified in the field): odour,  water colour, effervescence </w:t>
      </w:r>
    </w:p>
    <w:p w14:paraId="0705C2E3" w14:textId="1EA7BB03" w:rsidR="00AB3338" w:rsidRPr="00367744" w:rsidRDefault="00AB3338" w:rsidP="00AB3338">
      <w:pPr>
        <w:pStyle w:val="Bullet1"/>
        <w:tabs>
          <w:tab w:val="clear" w:pos="1260"/>
          <w:tab w:val="num" w:pos="426"/>
        </w:tabs>
        <w:ind w:left="426" w:hanging="426"/>
        <w:rPr>
          <w:rFonts w:cs="Arial"/>
        </w:rPr>
      </w:pPr>
      <w:r w:rsidRPr="00367744">
        <w:rPr>
          <w:rFonts w:cs="Arial"/>
        </w:rPr>
        <w:t>Hydrocarbons:  Methane (C1), Ethane (C2), Propane (C3), Butane (C4), Benzene, Tolulene, Ethylbenzene, Xylene, Total Petroleum Hydrocarbons</w:t>
      </w:r>
      <w:r w:rsidR="00007225">
        <w:rPr>
          <w:rFonts w:cs="Arial"/>
        </w:rPr>
        <w:t>.</w:t>
      </w:r>
    </w:p>
    <w:p w14:paraId="03124188" w14:textId="77777777" w:rsidR="00AB3338" w:rsidRDefault="00AB3338" w:rsidP="00044C1F"/>
    <w:p w14:paraId="6E68A152" w14:textId="77777777" w:rsidR="000B3B78" w:rsidRDefault="000B3B78">
      <w:pPr>
        <w:rPr>
          <w:rFonts w:cs="Arial"/>
          <w:b/>
          <w:bCs/>
          <w:sz w:val="26"/>
          <w:szCs w:val="26"/>
        </w:rPr>
      </w:pPr>
      <w:r>
        <w:br w:type="page"/>
      </w:r>
    </w:p>
    <w:p w14:paraId="3F01B95B" w14:textId="2B40189B" w:rsidR="00345CDF" w:rsidRDefault="00345CDF" w:rsidP="001614C1">
      <w:pPr>
        <w:pStyle w:val="Head1x"/>
      </w:pPr>
      <w:bookmarkStart w:id="27" w:name="_Toc420327954"/>
      <w:r w:rsidRPr="00345CDF">
        <w:t xml:space="preserve">Bore </w:t>
      </w:r>
      <w:r w:rsidR="005767F2">
        <w:t>s</w:t>
      </w:r>
      <w:r w:rsidR="005767F2" w:rsidRPr="00345CDF">
        <w:t>election</w:t>
      </w:r>
      <w:bookmarkEnd w:id="27"/>
    </w:p>
    <w:p w14:paraId="00C7009D" w14:textId="77777777" w:rsidR="008D2491" w:rsidRPr="000C564C" w:rsidRDefault="008D2491" w:rsidP="008D2491">
      <w:pPr>
        <w:rPr>
          <w:lang w:val="en-AU"/>
        </w:rPr>
      </w:pPr>
      <w:r w:rsidRPr="000C564C">
        <w:rPr>
          <w:lang w:val="en-AU"/>
        </w:rPr>
        <w:t xml:space="preserve">The </w:t>
      </w:r>
      <w:r>
        <w:rPr>
          <w:lang w:val="en-AU"/>
        </w:rPr>
        <w:t>sampling</w:t>
      </w:r>
      <w:r w:rsidRPr="000C564C">
        <w:rPr>
          <w:lang w:val="en-AU"/>
        </w:rPr>
        <w:t xml:space="preserve"> program </w:t>
      </w:r>
      <w:r>
        <w:rPr>
          <w:lang w:val="en-AU"/>
        </w:rPr>
        <w:t>has</w:t>
      </w:r>
      <w:r w:rsidRPr="000C564C">
        <w:rPr>
          <w:lang w:val="en-AU"/>
        </w:rPr>
        <w:t xml:space="preserve"> the following objectives: </w:t>
      </w:r>
    </w:p>
    <w:p w14:paraId="6D6F3929" w14:textId="77777777" w:rsidR="008D2491" w:rsidRDefault="008D2491" w:rsidP="00CF0E14">
      <w:pPr>
        <w:pStyle w:val="NormalWeb"/>
        <w:numPr>
          <w:ilvl w:val="0"/>
          <w:numId w:val="2"/>
        </w:numPr>
        <w:tabs>
          <w:tab w:val="clear" w:pos="1260"/>
        </w:tabs>
        <w:spacing w:before="0" w:after="200"/>
        <w:ind w:left="426" w:hanging="426"/>
        <w:rPr>
          <w:rFonts w:ascii="Arial" w:hAnsi="Arial"/>
          <w:sz w:val="20"/>
          <w:szCs w:val="20"/>
          <w:lang w:val="en-GB"/>
        </w:rPr>
      </w:pPr>
      <w:r w:rsidRPr="00B12D8A">
        <w:rPr>
          <w:rFonts w:ascii="Arial" w:hAnsi="Arial"/>
          <w:sz w:val="20"/>
          <w:szCs w:val="20"/>
          <w:lang w:val="en-GB"/>
        </w:rPr>
        <w:t xml:space="preserve">to </w:t>
      </w:r>
      <w:r>
        <w:rPr>
          <w:rFonts w:ascii="Arial" w:hAnsi="Arial"/>
          <w:sz w:val="20"/>
          <w:szCs w:val="20"/>
          <w:lang w:val="en-GB"/>
        </w:rPr>
        <w:t>characterise the g</w:t>
      </w:r>
      <w:r w:rsidRPr="00B12D8A">
        <w:rPr>
          <w:rFonts w:ascii="Arial" w:hAnsi="Arial"/>
          <w:sz w:val="20"/>
          <w:szCs w:val="20"/>
          <w:lang w:val="en-GB"/>
        </w:rPr>
        <w:t>roundwater chemistry</w:t>
      </w:r>
      <w:r>
        <w:rPr>
          <w:rFonts w:ascii="Arial" w:hAnsi="Arial"/>
          <w:sz w:val="20"/>
          <w:szCs w:val="20"/>
          <w:lang w:val="en-GB"/>
        </w:rPr>
        <w:t>, particularly with presence or not or not of hydrocarbons, in prospective onshore natural gas areas, and</w:t>
      </w:r>
    </w:p>
    <w:p w14:paraId="5EF0D316" w14:textId="77777777" w:rsidR="008D2491" w:rsidRPr="00B12D8A" w:rsidRDefault="008D2491" w:rsidP="00CF0E14">
      <w:pPr>
        <w:pStyle w:val="NormalWeb"/>
        <w:numPr>
          <w:ilvl w:val="0"/>
          <w:numId w:val="2"/>
        </w:numPr>
        <w:tabs>
          <w:tab w:val="clear" w:pos="1260"/>
        </w:tabs>
        <w:spacing w:before="0" w:after="200"/>
        <w:ind w:left="426" w:hanging="426"/>
        <w:rPr>
          <w:rFonts w:ascii="Arial" w:hAnsi="Arial"/>
          <w:sz w:val="20"/>
          <w:szCs w:val="20"/>
          <w:lang w:val="en-GB"/>
        </w:rPr>
      </w:pPr>
      <w:r>
        <w:rPr>
          <w:rFonts w:ascii="Arial" w:hAnsi="Arial"/>
          <w:sz w:val="20"/>
          <w:szCs w:val="20"/>
          <w:lang w:val="en-GB"/>
        </w:rPr>
        <w:t>to provide an indication of baseline groundwater quality, in particular the concentration of hydrocarbons in groundwater.</w:t>
      </w:r>
    </w:p>
    <w:p w14:paraId="34C30728" w14:textId="00AC92A9" w:rsidR="00D47CF6" w:rsidRDefault="00D47CF6" w:rsidP="00D47CF6">
      <w:r w:rsidRPr="00345CDF">
        <w:t>This project will utilise low flow techniques to sample a representative number of bores screened within aquifers known</w:t>
      </w:r>
      <w:r w:rsidR="00007225">
        <w:t>,</w:t>
      </w:r>
      <w:r w:rsidRPr="00345CDF">
        <w:t xml:space="preserve"> or suspected of having hydrocarbon concentrations</w:t>
      </w:r>
      <w:r w:rsidR="00007225">
        <w:t>,</w:t>
      </w:r>
      <w:r w:rsidRPr="00345CDF">
        <w:t xml:space="preserve"> and/or within or near high value groundwater or surface water assets. Low flow sampling is a recognised technique for </w:t>
      </w:r>
      <w:r w:rsidRPr="002F7812">
        <w:t>sampling</w:t>
      </w:r>
      <w:r w:rsidR="002F7812">
        <w:t xml:space="preserve"> </w:t>
      </w:r>
      <w:r w:rsidRPr="002F7812">
        <w:t>small volumes</w:t>
      </w:r>
      <w:r w:rsidRPr="00345CDF">
        <w:t xml:space="preserve"> of groundwater </w:t>
      </w:r>
      <w:r w:rsidR="00213F71">
        <w:t>from</w:t>
      </w:r>
      <w:r w:rsidRPr="00345CDF">
        <w:t xml:space="preserve"> the bore</w:t>
      </w:r>
      <w:r w:rsidR="00460D23">
        <w:t xml:space="preserve"> (Geoscience Australia, 2009)</w:t>
      </w:r>
      <w:r w:rsidRPr="00345CDF">
        <w:t xml:space="preserve">. The technique relies on knowledge of the bore construction especially the screen interval and also the diameter and condition of the bore.  Reliability of results also requires knowledge of which aquifer and interval the sample represents. For this reason, this project will only choose </w:t>
      </w:r>
      <w:r w:rsidR="00460D23">
        <w:t>s</w:t>
      </w:r>
      <w:r w:rsidRPr="00345CDF">
        <w:t xml:space="preserve">tate </w:t>
      </w:r>
      <w:r w:rsidR="00460D23">
        <w:t>o</w:t>
      </w:r>
      <w:r w:rsidRPr="00345CDF">
        <w:t xml:space="preserve">bservation </w:t>
      </w:r>
      <w:r w:rsidR="00460D23">
        <w:t>b</w:t>
      </w:r>
      <w:r w:rsidRPr="00345CDF">
        <w:t xml:space="preserve">ores for sampling due to the reliable data on bore construction and condition. The alternative of using private bores was discounted due to the variable </w:t>
      </w:r>
      <w:r w:rsidR="00CF0E14">
        <w:br/>
      </w:r>
      <w:r w:rsidRPr="00345CDF">
        <w:t>nature of bore construction and casing condition data</w:t>
      </w:r>
      <w:r w:rsidR="00007225">
        <w:t>,</w:t>
      </w:r>
      <w:r w:rsidRPr="00345CDF">
        <w:t xml:space="preserve"> and the problems with already install</w:t>
      </w:r>
      <w:r>
        <w:t>ed pumps and obtaining access.</w:t>
      </w:r>
    </w:p>
    <w:p w14:paraId="38F66B77" w14:textId="77777777" w:rsidR="00D47CF6" w:rsidRPr="00345CDF" w:rsidRDefault="00D47CF6" w:rsidP="00D47CF6">
      <w:pPr>
        <w:pStyle w:val="Head2xx"/>
      </w:pPr>
      <w:bookmarkStart w:id="28" w:name="_Toc414012178"/>
      <w:bookmarkStart w:id="29" w:name="_Toc420327955"/>
      <w:r w:rsidRPr="00345CDF">
        <w:t>Selection criteria</w:t>
      </w:r>
      <w:bookmarkEnd w:id="28"/>
      <w:bookmarkEnd w:id="29"/>
    </w:p>
    <w:p w14:paraId="60857737" w14:textId="0147FA4F" w:rsidR="00D47CF6" w:rsidRPr="00345CDF" w:rsidRDefault="00D47CF6" w:rsidP="00D47CF6">
      <w:r w:rsidRPr="00345CDF">
        <w:t xml:space="preserve">The following criteria were used to select bores for the </w:t>
      </w:r>
      <w:r w:rsidR="000C51B8">
        <w:t>monitoring</w:t>
      </w:r>
      <w:r w:rsidRPr="00345CDF">
        <w:t xml:space="preserve"> program:  </w:t>
      </w:r>
    </w:p>
    <w:p w14:paraId="7B3B61A7" w14:textId="3BFDFF88" w:rsidR="00D47CF6" w:rsidRPr="00367744" w:rsidRDefault="00F70172" w:rsidP="00367744">
      <w:pPr>
        <w:pStyle w:val="Bullet1"/>
        <w:tabs>
          <w:tab w:val="clear" w:pos="1260"/>
          <w:tab w:val="num" w:pos="426"/>
        </w:tabs>
        <w:ind w:left="426" w:hanging="426"/>
        <w:rPr>
          <w:rFonts w:cs="Arial"/>
        </w:rPr>
      </w:pPr>
      <w:r>
        <w:rPr>
          <w:rFonts w:cs="Arial"/>
        </w:rPr>
        <w:t>b</w:t>
      </w:r>
      <w:r w:rsidR="00D47CF6" w:rsidRPr="00367744">
        <w:rPr>
          <w:rFonts w:cs="Arial"/>
        </w:rPr>
        <w:t xml:space="preserve">ores in the </w:t>
      </w:r>
      <w:r w:rsidR="00FB1764">
        <w:rPr>
          <w:rFonts w:cs="Arial"/>
        </w:rPr>
        <w:t>prospective</w:t>
      </w:r>
      <w:r w:rsidR="00D47CF6" w:rsidRPr="00367744">
        <w:rPr>
          <w:rFonts w:cs="Arial"/>
        </w:rPr>
        <w:t xml:space="preserve"> units for unconventional gas development especially in areas of identified high prospectivity</w:t>
      </w:r>
    </w:p>
    <w:p w14:paraId="301E3A5B" w14:textId="53B6FCB1" w:rsidR="00D47CF6" w:rsidRPr="00367744" w:rsidRDefault="00F70172" w:rsidP="00367744">
      <w:pPr>
        <w:pStyle w:val="Bullet1"/>
        <w:tabs>
          <w:tab w:val="clear" w:pos="1260"/>
          <w:tab w:val="num" w:pos="426"/>
        </w:tabs>
        <w:ind w:left="426" w:hanging="426"/>
        <w:rPr>
          <w:rFonts w:cs="Arial"/>
        </w:rPr>
      </w:pPr>
      <w:r>
        <w:rPr>
          <w:rFonts w:cs="Arial"/>
        </w:rPr>
        <w:t>w</w:t>
      </w:r>
      <w:r w:rsidR="00D47CF6" w:rsidRPr="00367744">
        <w:rPr>
          <w:rFonts w:cs="Arial"/>
        </w:rPr>
        <w:t xml:space="preserve">atertable bores chosen in or around </w:t>
      </w:r>
      <w:r w:rsidR="003A649B">
        <w:rPr>
          <w:rFonts w:cs="Arial"/>
        </w:rPr>
        <w:t>groundwater dependent ecosystems</w:t>
      </w:r>
      <w:r w:rsidR="00D47CF6" w:rsidRPr="00367744">
        <w:rPr>
          <w:rFonts w:cs="Arial"/>
        </w:rPr>
        <w:t xml:space="preserve"> particularly above zones of high unconventional gas prospectivity</w:t>
      </w:r>
    </w:p>
    <w:p w14:paraId="12B1841C" w14:textId="00339D04" w:rsidR="00D47CF6" w:rsidRPr="00367744" w:rsidRDefault="00F70172" w:rsidP="00367744">
      <w:pPr>
        <w:pStyle w:val="Bullet1"/>
        <w:tabs>
          <w:tab w:val="clear" w:pos="1260"/>
          <w:tab w:val="num" w:pos="426"/>
        </w:tabs>
        <w:ind w:left="426" w:hanging="426"/>
        <w:rPr>
          <w:rFonts w:cs="Arial"/>
        </w:rPr>
      </w:pPr>
      <w:r>
        <w:rPr>
          <w:rFonts w:cs="Arial"/>
        </w:rPr>
        <w:t>b</w:t>
      </w:r>
      <w:r w:rsidR="00D47CF6" w:rsidRPr="00367744">
        <w:rPr>
          <w:rFonts w:cs="Arial"/>
        </w:rPr>
        <w:t>ores in</w:t>
      </w:r>
      <w:r w:rsidR="00460D23">
        <w:rPr>
          <w:rFonts w:cs="Arial"/>
        </w:rPr>
        <w:t xml:space="preserve"> </w:t>
      </w:r>
      <w:r w:rsidR="00D47CF6" w:rsidRPr="00367744">
        <w:rPr>
          <w:rFonts w:cs="Arial"/>
        </w:rPr>
        <w:t>aquifers</w:t>
      </w:r>
      <w:r w:rsidR="00460D23">
        <w:rPr>
          <w:rFonts w:cs="Arial"/>
        </w:rPr>
        <w:t xml:space="preserve"> of</w:t>
      </w:r>
      <w:r w:rsidR="00D47CF6" w:rsidRPr="00367744">
        <w:rPr>
          <w:rFonts w:cs="Arial"/>
        </w:rPr>
        <w:t xml:space="preserve"> high potential or actual use</w:t>
      </w:r>
    </w:p>
    <w:p w14:paraId="3F25F1DA" w14:textId="4C3B59F9" w:rsidR="00D47CF6" w:rsidRPr="00367744" w:rsidRDefault="00F70172" w:rsidP="00367744">
      <w:pPr>
        <w:pStyle w:val="Bullet1"/>
        <w:tabs>
          <w:tab w:val="clear" w:pos="1260"/>
          <w:tab w:val="num" w:pos="426"/>
        </w:tabs>
        <w:ind w:left="426" w:hanging="426"/>
        <w:rPr>
          <w:rFonts w:cs="Arial"/>
        </w:rPr>
      </w:pPr>
      <w:r>
        <w:rPr>
          <w:rFonts w:cs="Arial"/>
        </w:rPr>
        <w:t>n</w:t>
      </w:r>
      <w:r w:rsidR="00D47CF6" w:rsidRPr="00367744">
        <w:rPr>
          <w:rFonts w:cs="Arial"/>
        </w:rPr>
        <w:t>ested bores which highlight the vertical differences in groundwater chemistry at the same location</w:t>
      </w:r>
    </w:p>
    <w:p w14:paraId="2DBBFD35" w14:textId="30AC07BA" w:rsidR="00D47CF6" w:rsidRPr="00367744" w:rsidRDefault="00F70172" w:rsidP="00367744">
      <w:pPr>
        <w:pStyle w:val="Bullet1"/>
        <w:tabs>
          <w:tab w:val="clear" w:pos="1260"/>
          <w:tab w:val="num" w:pos="426"/>
        </w:tabs>
        <w:ind w:left="426" w:hanging="426"/>
        <w:rPr>
          <w:rFonts w:cs="Arial"/>
        </w:rPr>
      </w:pPr>
      <w:r>
        <w:rPr>
          <w:rFonts w:cs="Arial"/>
        </w:rPr>
        <w:t>b</w:t>
      </w:r>
      <w:r w:rsidR="00D47CF6" w:rsidRPr="00367744">
        <w:rPr>
          <w:rFonts w:cs="Arial"/>
        </w:rPr>
        <w:t>ores with known hydrocarbon concentrations determined from the above literature review</w:t>
      </w:r>
    </w:p>
    <w:p w14:paraId="1FED98E5" w14:textId="718407E4" w:rsidR="00D47CF6" w:rsidRPr="00367744" w:rsidRDefault="00F70172" w:rsidP="00CF0E14">
      <w:pPr>
        <w:pStyle w:val="B110after"/>
      </w:pPr>
      <w:r>
        <w:t>b</w:t>
      </w:r>
      <w:r w:rsidR="00D47CF6" w:rsidRPr="00367744">
        <w:t>ores in aquifers above known seals and also where the seal is absent to allow analysis of the effectiveness of the seal for capping vertical hydrocarbon migration</w:t>
      </w:r>
      <w:r>
        <w:t>.</w:t>
      </w:r>
    </w:p>
    <w:p w14:paraId="790F5D55" w14:textId="77777777" w:rsidR="00D47CF6" w:rsidRPr="00345CDF" w:rsidRDefault="00D47CF6" w:rsidP="00D47CF6">
      <w:r w:rsidRPr="00345CDF">
        <w:t>Bores should not be chosen if they have one or more of the following characteristics:</w:t>
      </w:r>
    </w:p>
    <w:p w14:paraId="5D7C8568" w14:textId="4D8F8C47" w:rsidR="00D47CF6" w:rsidRPr="00367744" w:rsidRDefault="00F70172" w:rsidP="00367744">
      <w:pPr>
        <w:pStyle w:val="Bullet1"/>
        <w:tabs>
          <w:tab w:val="clear" w:pos="1260"/>
          <w:tab w:val="num" w:pos="426"/>
        </w:tabs>
        <w:ind w:left="426" w:hanging="426"/>
        <w:rPr>
          <w:rFonts w:cs="Arial"/>
        </w:rPr>
      </w:pPr>
      <w:r>
        <w:rPr>
          <w:rFonts w:cs="Arial"/>
        </w:rPr>
        <w:t>f</w:t>
      </w:r>
      <w:r w:rsidR="00D47CF6" w:rsidRPr="00367744">
        <w:rPr>
          <w:rFonts w:cs="Arial"/>
        </w:rPr>
        <w:t>ailed bores or bores of poor condition</w:t>
      </w:r>
    </w:p>
    <w:p w14:paraId="0D16C69E" w14:textId="17055B6F" w:rsidR="00D47CF6" w:rsidRPr="00367744" w:rsidRDefault="00F70172" w:rsidP="00CF0E14">
      <w:pPr>
        <w:pStyle w:val="B110after"/>
      </w:pPr>
      <w:r>
        <w:t>b</w:t>
      </w:r>
      <w:r w:rsidR="00D47CF6" w:rsidRPr="00367744">
        <w:t>ores with lack of construction data (relevant to the WG CMA bores)</w:t>
      </w:r>
      <w:r>
        <w:t>.</w:t>
      </w:r>
    </w:p>
    <w:p w14:paraId="3DCE5B17" w14:textId="40DA0FAE" w:rsidR="00D47CF6" w:rsidRPr="00345CDF" w:rsidRDefault="00D47CF6" w:rsidP="00D47CF6">
      <w:r w:rsidRPr="00345CDF">
        <w:t xml:space="preserve">The Gippsland prospectivity areas (Section 2.3) and the locations of the </w:t>
      </w:r>
      <w:r w:rsidR="00460D23">
        <w:t>s</w:t>
      </w:r>
      <w:r w:rsidRPr="00345CDF">
        <w:t xml:space="preserve">tate </w:t>
      </w:r>
      <w:r w:rsidR="00460D23">
        <w:t>o</w:t>
      </w:r>
      <w:r w:rsidRPr="00345CDF">
        <w:t xml:space="preserve">bservation </w:t>
      </w:r>
      <w:r w:rsidR="00460D23">
        <w:t>b</w:t>
      </w:r>
      <w:r w:rsidRPr="00345CDF">
        <w:t xml:space="preserve">ores have been used to inform the </w:t>
      </w:r>
      <w:r w:rsidR="000C51B8">
        <w:t>monitoring</w:t>
      </w:r>
      <w:r w:rsidRPr="00345CDF">
        <w:t xml:space="preserve"> program by comparing with: </w:t>
      </w:r>
    </w:p>
    <w:p w14:paraId="308943F8" w14:textId="3EFC10A2" w:rsidR="00D47CF6" w:rsidRDefault="00D47CF6" w:rsidP="00367744">
      <w:pPr>
        <w:pStyle w:val="Bullet1"/>
        <w:tabs>
          <w:tab w:val="clear" w:pos="1260"/>
          <w:tab w:val="num" w:pos="426"/>
        </w:tabs>
        <w:ind w:left="426" w:hanging="426"/>
        <w:rPr>
          <w:rFonts w:cs="Arial"/>
        </w:rPr>
      </w:pPr>
      <w:r w:rsidRPr="00367744">
        <w:rPr>
          <w:rFonts w:cs="Arial"/>
        </w:rPr>
        <w:t xml:space="preserve">key groundwater dependent surface water assets </w:t>
      </w:r>
    </w:p>
    <w:p w14:paraId="1D0146EE" w14:textId="6716DACF" w:rsidR="00460D23" w:rsidRPr="00367744" w:rsidRDefault="00460D23" w:rsidP="00367744">
      <w:pPr>
        <w:pStyle w:val="Bullet1"/>
        <w:tabs>
          <w:tab w:val="clear" w:pos="1260"/>
          <w:tab w:val="num" w:pos="426"/>
        </w:tabs>
        <w:ind w:left="426" w:hanging="426"/>
        <w:rPr>
          <w:rFonts w:cs="Arial"/>
        </w:rPr>
      </w:pPr>
      <w:r>
        <w:t>areas of high groundwater use or potential use</w:t>
      </w:r>
    </w:p>
    <w:p w14:paraId="550AD706" w14:textId="77777777" w:rsidR="00D47CF6" w:rsidRPr="00367744" w:rsidRDefault="00D47CF6" w:rsidP="00367744">
      <w:pPr>
        <w:pStyle w:val="Bullet1"/>
        <w:tabs>
          <w:tab w:val="clear" w:pos="1260"/>
          <w:tab w:val="num" w:pos="426"/>
        </w:tabs>
        <w:ind w:left="426" w:hanging="426"/>
        <w:rPr>
          <w:rFonts w:cs="Arial"/>
        </w:rPr>
      </w:pPr>
      <w:r w:rsidRPr="00367744">
        <w:rPr>
          <w:rFonts w:cs="Arial"/>
        </w:rPr>
        <w:t xml:space="preserve">naturally occurring hydrocarbon locations (from the literature review). </w:t>
      </w:r>
    </w:p>
    <w:p w14:paraId="1BE7F4B9" w14:textId="56735DDF" w:rsidR="00D47CF6" w:rsidRPr="00345CDF" w:rsidRDefault="00D47CF6" w:rsidP="00D47CF6">
      <w:r w:rsidRPr="00345CDF">
        <w:t xml:space="preserve">A recent review of the </w:t>
      </w:r>
      <w:r w:rsidR="00460D23">
        <w:t>s</w:t>
      </w:r>
      <w:r w:rsidRPr="00345CDF">
        <w:t xml:space="preserve">tate </w:t>
      </w:r>
      <w:r w:rsidR="00460D23">
        <w:t>o</w:t>
      </w:r>
      <w:r w:rsidRPr="00345CDF">
        <w:t xml:space="preserve">bservation </w:t>
      </w:r>
      <w:r w:rsidR="00460D23">
        <w:t>b</w:t>
      </w:r>
      <w:r w:rsidRPr="00345CDF">
        <w:t xml:space="preserve">ore </w:t>
      </w:r>
      <w:r w:rsidR="00460D23">
        <w:t>n</w:t>
      </w:r>
      <w:r w:rsidRPr="00345CDF">
        <w:t xml:space="preserve">etwork was undertaken by GHD (2014) which included an assessment and scoring of bore condition. Bores were scored from 1 (good) through to 5 (poor) and it was noted that bores with a final score of 4 or 5 were least preferred for inclusion as a </w:t>
      </w:r>
      <w:r w:rsidR="00460D23">
        <w:t>state observation bore network</w:t>
      </w:r>
      <w:r w:rsidR="00F70172">
        <w:t xml:space="preserve"> </w:t>
      </w:r>
      <w:r w:rsidRPr="00345CDF">
        <w:t xml:space="preserve">asset. Bores with poor condition ranking (of 4 or 5) were excluded from the initial round of bore selection and only considered for inclusion in the </w:t>
      </w:r>
      <w:r w:rsidR="000C51B8">
        <w:t>monitoring</w:t>
      </w:r>
      <w:r w:rsidRPr="00345CDF">
        <w:t xml:space="preserve"> network if an obvious gap in the remaining </w:t>
      </w:r>
      <w:r w:rsidR="002E0433">
        <w:t xml:space="preserve">state observation </w:t>
      </w:r>
      <w:r w:rsidR="00460D23">
        <w:t>bores</w:t>
      </w:r>
      <w:r w:rsidRPr="00345CDF">
        <w:t xml:space="preserve"> was observed. </w:t>
      </w:r>
    </w:p>
    <w:p w14:paraId="2CA41422" w14:textId="012B8CB8" w:rsidR="00D47CF6" w:rsidRPr="00345CDF" w:rsidRDefault="00D47CF6" w:rsidP="00D47CF6">
      <w:pPr>
        <w:pStyle w:val="Head2xx"/>
      </w:pPr>
      <w:bookmarkStart w:id="30" w:name="_Toc414012179"/>
      <w:bookmarkStart w:id="31" w:name="_Toc420327956"/>
      <w:r w:rsidRPr="00345CDF">
        <w:t xml:space="preserve">Water </w:t>
      </w:r>
      <w:r w:rsidR="0024515D" w:rsidRPr="00345CDF">
        <w:t>asset</w:t>
      </w:r>
      <w:r w:rsidR="0024515D">
        <w:t xml:space="preserve"> identification</w:t>
      </w:r>
      <w:bookmarkEnd w:id="30"/>
      <w:bookmarkEnd w:id="31"/>
    </w:p>
    <w:p w14:paraId="2DA5154C" w14:textId="77777777" w:rsidR="00460D23" w:rsidRDefault="00460D23" w:rsidP="00460D23">
      <w:r>
        <w:t>The Victorian Water Asset Database (VWAD) was used to identify potential Groundwater Dependent Ecosystems (GDEs), waterways and wetlands in the Gippsland Basin.</w:t>
      </w:r>
    </w:p>
    <w:p w14:paraId="312EE03F" w14:textId="77777777" w:rsidR="00D47CF6" w:rsidRPr="00345CDF" w:rsidRDefault="00D47CF6" w:rsidP="00D47CF6">
      <w:r w:rsidRPr="00345CDF">
        <w:t>The VWAD ranks assets from the perspective of habitat, economic, recreation and cultural value, whereby the following scores were applied:</w:t>
      </w:r>
    </w:p>
    <w:p w14:paraId="6E5DB058" w14:textId="77777777" w:rsidR="00D47CF6" w:rsidRPr="00367744" w:rsidRDefault="00D47CF6" w:rsidP="00CF0E14">
      <w:pPr>
        <w:pStyle w:val="B110after"/>
      </w:pPr>
      <w:r w:rsidRPr="00367744">
        <w:t>Neutral</w:t>
      </w:r>
      <w:r w:rsidR="007A5DDB" w:rsidRPr="00367744">
        <w:t xml:space="preserve"> = 1, Low = 10, </w:t>
      </w:r>
      <w:r w:rsidRPr="00367744">
        <w:t>Moderate</w:t>
      </w:r>
      <w:r w:rsidR="007A5DDB" w:rsidRPr="00367744">
        <w:t xml:space="preserve"> = 20 , </w:t>
      </w:r>
      <w:r w:rsidRPr="00367744">
        <w:t>High</w:t>
      </w:r>
      <w:r w:rsidR="007A5DDB" w:rsidRPr="00367744">
        <w:t xml:space="preserve"> = 40 , </w:t>
      </w:r>
      <w:r w:rsidRPr="00367744">
        <w:t xml:space="preserve">Extreme = 100 </w:t>
      </w:r>
    </w:p>
    <w:p w14:paraId="1B43098C" w14:textId="492E8BE9" w:rsidR="00D47CF6" w:rsidRPr="00345CDF" w:rsidRDefault="00D47CF6" w:rsidP="00D47CF6">
      <w:r w:rsidRPr="00345CDF">
        <w:t xml:space="preserve">Based on these criteria the following rules were applied to VWAD to generate datasets of GDEs for potential bore monitoring target sites in the </w:t>
      </w:r>
      <w:r w:rsidR="000C51B8">
        <w:t>monitoring</w:t>
      </w:r>
      <w:r w:rsidRPr="00345CDF">
        <w:t xml:space="preserve"> program:</w:t>
      </w:r>
    </w:p>
    <w:p w14:paraId="75D1F0C9" w14:textId="65F5B480" w:rsidR="00D47CF6" w:rsidRPr="00367744" w:rsidRDefault="00D47CF6" w:rsidP="00367744">
      <w:pPr>
        <w:pStyle w:val="Bullet1"/>
        <w:tabs>
          <w:tab w:val="clear" w:pos="1260"/>
          <w:tab w:val="num" w:pos="426"/>
        </w:tabs>
        <w:ind w:left="426" w:hanging="426"/>
        <w:rPr>
          <w:rFonts w:cs="Arial"/>
        </w:rPr>
      </w:pPr>
      <w:r w:rsidRPr="00367744">
        <w:rPr>
          <w:rFonts w:cs="Arial"/>
        </w:rPr>
        <w:t>GDE score = 100. A score of 100 implies a</w:t>
      </w:r>
      <w:r w:rsidR="00460D23">
        <w:rPr>
          <w:rFonts w:cs="Arial"/>
        </w:rPr>
        <w:t xml:space="preserve"> potential</w:t>
      </w:r>
      <w:r w:rsidRPr="00367744">
        <w:rPr>
          <w:rFonts w:cs="Arial"/>
        </w:rPr>
        <w:t xml:space="preserve"> GDE has been identified. Applying this rule means that only the</w:t>
      </w:r>
      <w:r w:rsidR="00460D23">
        <w:rPr>
          <w:rFonts w:cs="Arial"/>
        </w:rPr>
        <w:t xml:space="preserve"> potential</w:t>
      </w:r>
      <w:r w:rsidRPr="00367744">
        <w:rPr>
          <w:rFonts w:cs="Arial"/>
        </w:rPr>
        <w:t xml:space="preserve"> GDE rivers (91% of total) and wetlands (31% of total) in the Gippsland</w:t>
      </w:r>
      <w:r w:rsidR="003E0896">
        <w:rPr>
          <w:rFonts w:cs="Arial"/>
        </w:rPr>
        <w:t xml:space="preserve"> region</w:t>
      </w:r>
      <w:r w:rsidRPr="00367744">
        <w:rPr>
          <w:rFonts w:cs="Arial"/>
        </w:rPr>
        <w:t xml:space="preserve"> were selected from the VWAD. </w:t>
      </w:r>
    </w:p>
    <w:p w14:paraId="120F4050" w14:textId="77777777" w:rsidR="00D47CF6" w:rsidRPr="00367744" w:rsidRDefault="00D47CF6" w:rsidP="00367744">
      <w:pPr>
        <w:pStyle w:val="Bullet1"/>
        <w:tabs>
          <w:tab w:val="clear" w:pos="1260"/>
          <w:tab w:val="num" w:pos="426"/>
        </w:tabs>
        <w:ind w:left="426" w:hanging="426"/>
        <w:rPr>
          <w:rFonts w:cs="Arial"/>
        </w:rPr>
      </w:pPr>
      <w:r w:rsidRPr="00367744">
        <w:rPr>
          <w:rFonts w:cs="Arial"/>
        </w:rPr>
        <w:t xml:space="preserve">Water source = 100. A score of 100 implies the water source is groundwater. </w:t>
      </w:r>
    </w:p>
    <w:p w14:paraId="6E23091D" w14:textId="77777777" w:rsidR="00D47CF6" w:rsidRPr="00367744" w:rsidRDefault="00D47CF6" w:rsidP="00367744">
      <w:pPr>
        <w:pStyle w:val="Bullet1"/>
        <w:tabs>
          <w:tab w:val="clear" w:pos="1260"/>
          <w:tab w:val="num" w:pos="426"/>
        </w:tabs>
        <w:ind w:left="426" w:hanging="426"/>
        <w:rPr>
          <w:rFonts w:cs="Arial"/>
        </w:rPr>
      </w:pPr>
      <w:r w:rsidRPr="00367744">
        <w:rPr>
          <w:rFonts w:cs="Arial"/>
        </w:rPr>
        <w:t xml:space="preserve">Habitat score = 100. This implies extremely valuable rivers and wetlands were selected from the VWAD. Examples include Iconic Rivers, Living Murray Icon Sites, Nationally Important Wetlands, Victorian Biodiversity Atlas, Highly Localised Asset sites of significance etc. </w:t>
      </w:r>
    </w:p>
    <w:p w14:paraId="51218563" w14:textId="77777777" w:rsidR="00D47CF6" w:rsidRPr="00367744" w:rsidRDefault="00D47CF6" w:rsidP="00367744">
      <w:pPr>
        <w:pStyle w:val="Bullet1"/>
        <w:tabs>
          <w:tab w:val="clear" w:pos="1260"/>
          <w:tab w:val="num" w:pos="426"/>
        </w:tabs>
        <w:ind w:left="426" w:hanging="426"/>
        <w:rPr>
          <w:rFonts w:cs="Arial"/>
        </w:rPr>
      </w:pPr>
      <w:r w:rsidRPr="00367744">
        <w:rPr>
          <w:rFonts w:cs="Arial"/>
        </w:rPr>
        <w:t xml:space="preserve">Economic score = 100. This implies extremely valuable rivers and wetlands were selected from the VWAD. Examples include Town Supply Reservoirs, features used for urban water supply, features located in a Designated Water Supply Catchment etc. </w:t>
      </w:r>
    </w:p>
    <w:p w14:paraId="0E06F784" w14:textId="77777777" w:rsidR="00D47CF6" w:rsidRPr="00367744" w:rsidRDefault="00D47CF6" w:rsidP="00367744">
      <w:pPr>
        <w:pStyle w:val="Bullet1"/>
        <w:tabs>
          <w:tab w:val="clear" w:pos="1260"/>
          <w:tab w:val="num" w:pos="426"/>
        </w:tabs>
        <w:ind w:left="426" w:hanging="426"/>
        <w:rPr>
          <w:rFonts w:cs="Arial"/>
        </w:rPr>
      </w:pPr>
      <w:r w:rsidRPr="00367744">
        <w:rPr>
          <w:rFonts w:cs="Arial"/>
        </w:rPr>
        <w:t xml:space="preserve">Recreation score = 100. This includes rivers and wetlands where recreational activities have been observed. </w:t>
      </w:r>
    </w:p>
    <w:p w14:paraId="3C52408B" w14:textId="77777777" w:rsidR="00D47CF6" w:rsidRPr="00367744" w:rsidRDefault="00D47CF6" w:rsidP="00CF0E14">
      <w:pPr>
        <w:pStyle w:val="B110after"/>
      </w:pPr>
      <w:r w:rsidRPr="00367744">
        <w:t xml:space="preserve">Cultural score = 40 (there were no score = 100 in Gippsland). This means highly valuable rivers and wetlands were selected from the VWAD. Examples include features listed in the Victorian Heritage Register or AVIRA for National Heritage Sites etc. </w:t>
      </w:r>
    </w:p>
    <w:p w14:paraId="3A82FA2D" w14:textId="32D5BB6F" w:rsidR="00D47CF6" w:rsidRPr="00345CDF" w:rsidRDefault="00D47CF6" w:rsidP="00D47CF6">
      <w:r w:rsidRPr="00345CDF">
        <w:t>Note: there were no springs identified in the</w:t>
      </w:r>
      <w:r w:rsidR="003E0896">
        <w:t xml:space="preserve"> region</w:t>
      </w:r>
      <w:r w:rsidRPr="00345CDF">
        <w:t xml:space="preserve"> or</w:t>
      </w:r>
      <w:r w:rsidR="003E0896">
        <w:t xml:space="preserve"> region m</w:t>
      </w:r>
      <w:r w:rsidRPr="00345CDF">
        <w:t>argin catchment system of the Gippsland</w:t>
      </w:r>
      <w:r w:rsidR="003E0896">
        <w:t xml:space="preserve"> region</w:t>
      </w:r>
      <w:r w:rsidR="00F70172">
        <w:t>.</w:t>
      </w:r>
      <w:r w:rsidRPr="00345CDF">
        <w:t xml:space="preserve"> </w:t>
      </w:r>
      <w:r w:rsidR="00F70172">
        <w:t>S</w:t>
      </w:r>
      <w:r w:rsidRPr="00345CDF">
        <w:t>prings were only present in the upland valley (i.e. the outcropping fractured rock) area of the Gippsland</w:t>
      </w:r>
      <w:r w:rsidR="006528EB">
        <w:t xml:space="preserve"> region</w:t>
      </w:r>
      <w:r w:rsidRPr="00345CDF">
        <w:t xml:space="preserve">.  </w:t>
      </w:r>
    </w:p>
    <w:p w14:paraId="4DC4567B" w14:textId="58C279D1" w:rsidR="00D47CF6" w:rsidRPr="00345CDF" w:rsidRDefault="00D47CF6" w:rsidP="00D47CF6">
      <w:r w:rsidRPr="00345CDF">
        <w:t xml:space="preserve">These GDEs were then compared to the locations of the field scale and sub-regional scale prospectivity for coal seam gas and tight/shale gas localities as defined by </w:t>
      </w:r>
      <w:r w:rsidR="00460D23">
        <w:t>Gol</w:t>
      </w:r>
      <w:r w:rsidR="006528EB">
        <w:t>d</w:t>
      </w:r>
      <w:r w:rsidR="00460D23">
        <w:t>ie-Divko (201</w:t>
      </w:r>
      <w:r w:rsidR="00833BE5">
        <w:t>5</w:t>
      </w:r>
      <w:r w:rsidR="00460D23">
        <w:t>)</w:t>
      </w:r>
      <w:r w:rsidRPr="00345CDF">
        <w:t xml:space="preserve"> and described in Section 2.3. </w:t>
      </w:r>
    </w:p>
    <w:p w14:paraId="00368720" w14:textId="181AF079" w:rsidR="00460D23" w:rsidRDefault="00460D23" w:rsidP="00460D23">
      <w:r>
        <w:t xml:space="preserve">Within the Gippsland region the prospectivity areas intersect a number of key assets including potential groundwater dependent ecosystems, waterways and wetlands as identified from VWAD. </w:t>
      </w:r>
      <w:r w:rsidR="00F70172">
        <w:t>S</w:t>
      </w:r>
      <w:r w:rsidR="002E0433">
        <w:t>tate observation bore</w:t>
      </w:r>
      <w:r>
        <w:t xml:space="preserve"> locations have been compared to these features and prospectivity areas and specific bores have been selected for inclusion in the </w:t>
      </w:r>
      <w:r w:rsidR="000C51B8">
        <w:t>monitoring</w:t>
      </w:r>
      <w:r>
        <w:t xml:space="preserve"> network. </w:t>
      </w:r>
      <w:r>
        <w:fldChar w:fldCharType="begin"/>
      </w:r>
      <w:r>
        <w:instrText xml:space="preserve"> REF _Ref414012342 \h </w:instrText>
      </w:r>
      <w:r>
        <w:fldChar w:fldCharType="separate"/>
      </w:r>
      <w:r w:rsidR="004B09AE">
        <w:t xml:space="preserve">Figure </w:t>
      </w:r>
      <w:r w:rsidR="004B09AE">
        <w:rPr>
          <w:noProof/>
        </w:rPr>
        <w:t>10</w:t>
      </w:r>
      <w:r>
        <w:fldChar w:fldCharType="end"/>
      </w:r>
      <w:r>
        <w:t xml:space="preserve"> shows the selected sampling bores which are summarised in</w:t>
      </w:r>
      <w:r w:rsidR="00357609">
        <w:t xml:space="preserve"> Table 1</w:t>
      </w:r>
      <w:r>
        <w:t>.</w:t>
      </w:r>
    </w:p>
    <w:p w14:paraId="3FC95BE9" w14:textId="77777777" w:rsidR="0024515D" w:rsidRDefault="0024515D" w:rsidP="00CF0E14">
      <w:pPr>
        <w:pStyle w:val="Tableheading"/>
      </w:pPr>
      <w:bookmarkStart w:id="32" w:name="_Ref414001925"/>
      <w:r>
        <w:br w:type="page"/>
      </w:r>
    </w:p>
    <w:p w14:paraId="46EA9351" w14:textId="295187B3" w:rsidR="00D47CF6" w:rsidRPr="00345CDF" w:rsidRDefault="00D47CF6" w:rsidP="00CF0E14">
      <w:pPr>
        <w:pStyle w:val="Tableheading"/>
      </w:pPr>
      <w:bookmarkStart w:id="33" w:name="_Toc420326931"/>
      <w:r>
        <w:t xml:space="preserve">Table </w:t>
      </w:r>
      <w:r w:rsidR="00251D88">
        <w:fldChar w:fldCharType="begin"/>
      </w:r>
      <w:r w:rsidR="00251D88">
        <w:instrText xml:space="preserve"> SEQ Table \* ARABIC </w:instrText>
      </w:r>
      <w:r w:rsidR="00251D88">
        <w:fldChar w:fldCharType="separate"/>
      </w:r>
      <w:r w:rsidR="004B09AE">
        <w:rPr>
          <w:noProof/>
        </w:rPr>
        <w:t>1</w:t>
      </w:r>
      <w:r w:rsidR="00251D88">
        <w:rPr>
          <w:noProof/>
        </w:rPr>
        <w:fldChar w:fldCharType="end"/>
      </w:r>
      <w:bookmarkEnd w:id="32"/>
      <w:r w:rsidRPr="00345CDF">
        <w:t xml:space="preserve"> </w:t>
      </w:r>
      <w:r w:rsidR="00460D23">
        <w:t>Propose</w:t>
      </w:r>
      <w:r w:rsidR="00460D23" w:rsidRPr="00CF0E14">
        <w:t xml:space="preserve">d </w:t>
      </w:r>
      <w:r w:rsidR="000C51B8" w:rsidRPr="00CF0E14">
        <w:t>monit</w:t>
      </w:r>
      <w:r w:rsidR="000C51B8">
        <w:t>oring bores</w:t>
      </w:r>
      <w:r w:rsidR="00460D23">
        <w:t xml:space="preserve"> in areas of prospectivity and potential groundwater dependent assets and surface water assets</w:t>
      </w:r>
      <w:bookmarkEnd w:id="33"/>
    </w:p>
    <w:tbl>
      <w:tblPr>
        <w:tblW w:w="9765" w:type="dxa"/>
        <w:tblInd w:w="78" w:type="dxa"/>
        <w:tblBorders>
          <w:bottom w:val="single" w:sz="4" w:space="0" w:color="005A97"/>
          <w:insideH w:val="single" w:sz="4" w:space="0" w:color="005A97"/>
          <w:insideV w:val="single" w:sz="4" w:space="0" w:color="005A97"/>
        </w:tblBorders>
        <w:tblLayout w:type="fixed"/>
        <w:tblLook w:val="0000" w:firstRow="0" w:lastRow="0" w:firstColumn="0" w:lastColumn="0" w:noHBand="0" w:noVBand="0"/>
      </w:tblPr>
      <w:tblGrid>
        <w:gridCol w:w="1306"/>
        <w:gridCol w:w="1701"/>
        <w:gridCol w:w="6758"/>
      </w:tblGrid>
      <w:tr w:rsidR="00D47CF6" w:rsidRPr="0061512F" w14:paraId="07B66952" w14:textId="77777777" w:rsidTr="002E6A53">
        <w:trPr>
          <w:trHeight w:val="228"/>
          <w:tblHeader/>
        </w:trPr>
        <w:tc>
          <w:tcPr>
            <w:tcW w:w="1306" w:type="dxa"/>
            <w:tcBorders>
              <w:top w:val="nil"/>
              <w:right w:val="single" w:sz="4" w:space="0" w:color="FFFFFF"/>
            </w:tcBorders>
            <w:shd w:val="clear" w:color="auto" w:fill="005A97"/>
            <w:vAlign w:val="center"/>
          </w:tcPr>
          <w:p w14:paraId="30226936" w14:textId="77777777" w:rsidR="00D47CF6" w:rsidRPr="001922BC" w:rsidRDefault="00D47CF6" w:rsidP="00D47CF6">
            <w:pPr>
              <w:pStyle w:val="TableHeaderrow"/>
            </w:pPr>
            <w:r w:rsidRPr="001922BC">
              <w:t>Bore</w:t>
            </w:r>
          </w:p>
        </w:tc>
        <w:tc>
          <w:tcPr>
            <w:tcW w:w="1701" w:type="dxa"/>
            <w:tcBorders>
              <w:top w:val="nil"/>
              <w:left w:val="single" w:sz="4" w:space="0" w:color="FFFFFF"/>
              <w:right w:val="single" w:sz="4" w:space="0" w:color="FFFFFF"/>
            </w:tcBorders>
            <w:shd w:val="clear" w:color="auto" w:fill="005A97"/>
            <w:vAlign w:val="center"/>
          </w:tcPr>
          <w:p w14:paraId="332B1C3A" w14:textId="77777777" w:rsidR="00D47CF6" w:rsidRPr="001922BC" w:rsidRDefault="00D47CF6" w:rsidP="00D47CF6">
            <w:pPr>
              <w:pStyle w:val="TableHeaderrow"/>
            </w:pPr>
            <w:r w:rsidRPr="001922BC">
              <w:t>Details</w:t>
            </w:r>
          </w:p>
        </w:tc>
        <w:tc>
          <w:tcPr>
            <w:tcW w:w="6758" w:type="dxa"/>
            <w:tcBorders>
              <w:top w:val="nil"/>
              <w:left w:val="single" w:sz="4" w:space="0" w:color="FFFFFF"/>
            </w:tcBorders>
            <w:shd w:val="clear" w:color="auto" w:fill="005A97"/>
            <w:vAlign w:val="center"/>
          </w:tcPr>
          <w:p w14:paraId="17E6AE38" w14:textId="77777777" w:rsidR="00D47CF6" w:rsidRPr="003F5A92" w:rsidRDefault="00D47CF6" w:rsidP="00D47CF6">
            <w:pPr>
              <w:pStyle w:val="TableHeaderrow"/>
            </w:pPr>
            <w:r w:rsidRPr="003F5A92">
              <w:t xml:space="preserve">Justification </w:t>
            </w:r>
          </w:p>
        </w:tc>
      </w:tr>
      <w:tr w:rsidR="00D47CF6" w:rsidRPr="0061512F" w14:paraId="639E2315" w14:textId="77777777" w:rsidTr="002E6A53">
        <w:trPr>
          <w:trHeight w:val="228"/>
        </w:trPr>
        <w:tc>
          <w:tcPr>
            <w:tcW w:w="1306" w:type="dxa"/>
            <w:vAlign w:val="center"/>
          </w:tcPr>
          <w:p w14:paraId="7BF3337F" w14:textId="77777777" w:rsidR="00D47CF6" w:rsidRPr="002E6A53" w:rsidRDefault="00D47CF6" w:rsidP="00D47CF6">
            <w:pPr>
              <w:pStyle w:val="Tablesmalltext"/>
              <w:rPr>
                <w:sz w:val="18"/>
                <w:szCs w:val="18"/>
              </w:rPr>
            </w:pPr>
            <w:r w:rsidRPr="002E6A53">
              <w:rPr>
                <w:sz w:val="18"/>
                <w:szCs w:val="18"/>
              </w:rPr>
              <w:t>145092</w:t>
            </w:r>
          </w:p>
        </w:tc>
        <w:tc>
          <w:tcPr>
            <w:tcW w:w="1701" w:type="dxa"/>
            <w:vAlign w:val="center"/>
          </w:tcPr>
          <w:p w14:paraId="3C0B7EA1"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Upper Tertiary Aquifer (fluvial) (105)</w:t>
            </w:r>
          </w:p>
        </w:tc>
        <w:tc>
          <w:tcPr>
            <w:tcW w:w="6758" w:type="dxa"/>
            <w:vAlign w:val="center"/>
          </w:tcPr>
          <w:p w14:paraId="2005CB1F"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 </w:t>
            </w:r>
          </w:p>
          <w:p w14:paraId="194E1591"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Monitors the target aquifer (Boisdale Formation) in the Giffard GMU</w:t>
            </w:r>
          </w:p>
        </w:tc>
      </w:tr>
      <w:tr w:rsidR="00D47CF6" w:rsidRPr="0061512F" w14:paraId="20D09A73" w14:textId="77777777" w:rsidTr="002E6A53">
        <w:trPr>
          <w:trHeight w:val="614"/>
        </w:trPr>
        <w:tc>
          <w:tcPr>
            <w:tcW w:w="1306" w:type="dxa"/>
            <w:vAlign w:val="center"/>
          </w:tcPr>
          <w:p w14:paraId="44B4BA70" w14:textId="77777777" w:rsidR="00D47CF6" w:rsidRPr="002E6A53" w:rsidRDefault="00D47CF6" w:rsidP="00D47CF6">
            <w:pPr>
              <w:pStyle w:val="Tablesmalltext"/>
              <w:rPr>
                <w:sz w:val="18"/>
                <w:szCs w:val="18"/>
              </w:rPr>
            </w:pPr>
            <w:r w:rsidRPr="002E6A53">
              <w:rPr>
                <w:sz w:val="18"/>
                <w:szCs w:val="18"/>
              </w:rPr>
              <w:t>105483</w:t>
            </w:r>
          </w:p>
        </w:tc>
        <w:tc>
          <w:tcPr>
            <w:tcW w:w="1701" w:type="dxa"/>
            <w:vAlign w:val="center"/>
          </w:tcPr>
          <w:p w14:paraId="64614469"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Lower Tertiary Aquifer (111)</w:t>
            </w:r>
          </w:p>
        </w:tc>
        <w:tc>
          <w:tcPr>
            <w:tcW w:w="6758" w:type="dxa"/>
            <w:vAlign w:val="center"/>
          </w:tcPr>
          <w:p w14:paraId="028A554D"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Monitors the target aquifer (Latrobe Group) in the Yarram GMU</w:t>
            </w:r>
          </w:p>
          <w:p w14:paraId="0FF726B2"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w:t>
            </w:r>
          </w:p>
          <w:p w14:paraId="1794253A" w14:textId="77777777" w:rsidR="00D47CF6" w:rsidRPr="002E6A53" w:rsidRDefault="00C50326" w:rsidP="00D47CF6">
            <w:pPr>
              <w:pStyle w:val="ListParagraph"/>
              <w:numPr>
                <w:ilvl w:val="0"/>
                <w:numId w:val="9"/>
              </w:numPr>
              <w:spacing w:after="0" w:line="240" w:lineRule="auto"/>
              <w:ind w:left="360"/>
              <w:rPr>
                <w:rFonts w:cs="Arial"/>
                <w:sz w:val="18"/>
                <w:szCs w:val="18"/>
              </w:rPr>
            </w:pPr>
            <w:r w:rsidRPr="002E6A53">
              <w:rPr>
                <w:rFonts w:cs="Arial"/>
                <w:sz w:val="18"/>
                <w:szCs w:val="18"/>
              </w:rPr>
              <w:t>Located in the S</w:t>
            </w:r>
            <w:r w:rsidR="00D47CF6" w:rsidRPr="002E6A53">
              <w:rPr>
                <w:rFonts w:cs="Arial"/>
                <w:sz w:val="18"/>
                <w:szCs w:val="18"/>
              </w:rPr>
              <w:t>easpray depression area of interest.</w:t>
            </w:r>
          </w:p>
          <w:p w14:paraId="2964F325" w14:textId="77777777" w:rsidR="00D47CF6" w:rsidRPr="002E6A53" w:rsidRDefault="00D47CF6" w:rsidP="00D47CF6">
            <w:pPr>
              <w:pStyle w:val="Tablesmalltext"/>
              <w:numPr>
                <w:ilvl w:val="0"/>
                <w:numId w:val="9"/>
              </w:numPr>
              <w:ind w:left="360"/>
              <w:rPr>
                <w:rFonts w:eastAsia="Times New Roman" w:cs="Arial"/>
                <w:sz w:val="18"/>
                <w:szCs w:val="18"/>
                <w:lang w:val="en-GB" w:eastAsia="en-AU"/>
              </w:rPr>
            </w:pPr>
            <w:r w:rsidRPr="002E6A53">
              <w:rPr>
                <w:rFonts w:cs="Arial"/>
                <w:sz w:val="18"/>
                <w:szCs w:val="18"/>
                <w:lang w:val="en-GB"/>
              </w:rPr>
              <w:t>Nested with 105483</w:t>
            </w:r>
          </w:p>
        </w:tc>
      </w:tr>
      <w:tr w:rsidR="00D47CF6" w:rsidRPr="00C946BB" w14:paraId="5A469AFB" w14:textId="77777777" w:rsidTr="002E6A53">
        <w:trPr>
          <w:trHeight w:val="414"/>
        </w:trPr>
        <w:tc>
          <w:tcPr>
            <w:tcW w:w="1306" w:type="dxa"/>
            <w:vAlign w:val="center"/>
          </w:tcPr>
          <w:p w14:paraId="7DC1F69B" w14:textId="77777777" w:rsidR="00D47CF6" w:rsidRPr="002E6A53" w:rsidRDefault="00D47CF6" w:rsidP="00D47CF6">
            <w:pPr>
              <w:pStyle w:val="Tablesmalltext"/>
              <w:rPr>
                <w:sz w:val="18"/>
                <w:szCs w:val="18"/>
              </w:rPr>
            </w:pPr>
            <w:r w:rsidRPr="002E6A53">
              <w:rPr>
                <w:sz w:val="18"/>
                <w:szCs w:val="18"/>
              </w:rPr>
              <w:t>105484</w:t>
            </w:r>
          </w:p>
        </w:tc>
        <w:tc>
          <w:tcPr>
            <w:tcW w:w="1701" w:type="dxa"/>
            <w:vAlign w:val="center"/>
          </w:tcPr>
          <w:p w14:paraId="151E876E" w14:textId="77777777" w:rsidR="00D47CF6" w:rsidRPr="002E6A53" w:rsidRDefault="00D47CF6" w:rsidP="00D47CF6">
            <w:pPr>
              <w:pStyle w:val="Tablesmalltext"/>
              <w:rPr>
                <w:rFonts w:eastAsia="Times New Roman" w:cs="Arial"/>
                <w:color w:val="000000"/>
                <w:sz w:val="18"/>
                <w:szCs w:val="18"/>
                <w:lang w:eastAsia="en-AU"/>
              </w:rPr>
            </w:pPr>
            <w:r w:rsidRPr="002E6A53">
              <w:rPr>
                <w:rFonts w:eastAsia="Times New Roman" w:cs="Arial"/>
                <w:color w:val="000000"/>
                <w:sz w:val="18"/>
                <w:szCs w:val="18"/>
                <w:lang w:eastAsia="en-AU"/>
              </w:rPr>
              <w:t>Upper Tertiary Aquifer (fluvial) (105)</w:t>
            </w:r>
          </w:p>
        </w:tc>
        <w:tc>
          <w:tcPr>
            <w:tcW w:w="6758" w:type="dxa"/>
            <w:vAlign w:val="center"/>
          </w:tcPr>
          <w:p w14:paraId="4F3E48D3"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w:t>
            </w:r>
          </w:p>
          <w:p w14:paraId="237C9388"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Monitors the target aquifer (Boisdale Formation) in the Giffard GMU. </w:t>
            </w:r>
          </w:p>
          <w:p w14:paraId="7D3489D1" w14:textId="77777777" w:rsidR="00D47CF6" w:rsidRPr="002E6A53" w:rsidRDefault="00C50326" w:rsidP="00D47CF6">
            <w:pPr>
              <w:pStyle w:val="ListParagraph"/>
              <w:numPr>
                <w:ilvl w:val="0"/>
                <w:numId w:val="9"/>
              </w:numPr>
              <w:spacing w:after="0" w:line="240" w:lineRule="auto"/>
              <w:ind w:left="360"/>
              <w:rPr>
                <w:rFonts w:cs="Arial"/>
                <w:sz w:val="18"/>
                <w:szCs w:val="18"/>
              </w:rPr>
            </w:pPr>
            <w:r w:rsidRPr="002E6A53">
              <w:rPr>
                <w:rFonts w:cs="Arial"/>
                <w:sz w:val="18"/>
                <w:szCs w:val="18"/>
              </w:rPr>
              <w:t>Located in the S</w:t>
            </w:r>
            <w:r w:rsidR="00D47CF6" w:rsidRPr="002E6A53">
              <w:rPr>
                <w:rFonts w:cs="Arial"/>
                <w:sz w:val="18"/>
                <w:szCs w:val="18"/>
              </w:rPr>
              <w:t>easpray depression area of interest.</w:t>
            </w:r>
          </w:p>
          <w:p w14:paraId="639806B8"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Nested with 105483</w:t>
            </w:r>
          </w:p>
        </w:tc>
      </w:tr>
      <w:tr w:rsidR="00D47CF6" w:rsidRPr="00C946BB" w14:paraId="17A46B09" w14:textId="77777777" w:rsidTr="002E6A53">
        <w:trPr>
          <w:trHeight w:val="414"/>
        </w:trPr>
        <w:tc>
          <w:tcPr>
            <w:tcW w:w="1306" w:type="dxa"/>
            <w:vAlign w:val="center"/>
          </w:tcPr>
          <w:p w14:paraId="61B47CBA" w14:textId="77777777" w:rsidR="00D47CF6" w:rsidRPr="002E6A53" w:rsidRDefault="00D47CF6" w:rsidP="00D47CF6">
            <w:pPr>
              <w:pStyle w:val="Tablesmalltext"/>
              <w:rPr>
                <w:sz w:val="18"/>
                <w:szCs w:val="18"/>
              </w:rPr>
            </w:pPr>
            <w:r w:rsidRPr="002E6A53">
              <w:rPr>
                <w:sz w:val="18"/>
                <w:szCs w:val="18"/>
              </w:rPr>
              <w:t>WRK059120</w:t>
            </w:r>
          </w:p>
        </w:tc>
        <w:tc>
          <w:tcPr>
            <w:tcW w:w="1701" w:type="dxa"/>
            <w:vAlign w:val="center"/>
          </w:tcPr>
          <w:p w14:paraId="6421DAD6"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Upper Tertiary Aquitard (106)</w:t>
            </w:r>
          </w:p>
        </w:tc>
        <w:tc>
          <w:tcPr>
            <w:tcW w:w="6758" w:type="dxa"/>
            <w:vAlign w:val="center"/>
          </w:tcPr>
          <w:p w14:paraId="01D539D5"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         </w:t>
            </w:r>
          </w:p>
          <w:p w14:paraId="6C185E0B"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Nested with WRK059119 and will inform groundwater chemistry of multiple aquifers at one location and will inform potential for mixing. </w:t>
            </w:r>
          </w:p>
          <w:p w14:paraId="7DDCB8A4" w14:textId="77777777" w:rsidR="00D47CF6" w:rsidRPr="002E6A53" w:rsidRDefault="00D47CF6" w:rsidP="00D47CF6">
            <w:pPr>
              <w:pStyle w:val="Tablesmalltext"/>
              <w:numPr>
                <w:ilvl w:val="0"/>
                <w:numId w:val="9"/>
              </w:numPr>
              <w:ind w:left="360"/>
              <w:rPr>
                <w:rFonts w:eastAsia="Times New Roman" w:cs="Arial"/>
                <w:sz w:val="18"/>
                <w:szCs w:val="18"/>
                <w:lang w:val="en-GB" w:eastAsia="en-AU"/>
              </w:rPr>
            </w:pPr>
            <w:r w:rsidRPr="002E6A53">
              <w:rPr>
                <w:rFonts w:cs="Arial"/>
                <w:sz w:val="18"/>
                <w:szCs w:val="18"/>
                <w:lang w:val="en-GB"/>
              </w:rPr>
              <w:t>Located in Seaspray Depression area of interest</w:t>
            </w:r>
          </w:p>
        </w:tc>
      </w:tr>
      <w:tr w:rsidR="00D47CF6" w:rsidRPr="0061512F" w14:paraId="6AF2D036" w14:textId="77777777" w:rsidTr="002E6A53">
        <w:trPr>
          <w:trHeight w:val="414"/>
        </w:trPr>
        <w:tc>
          <w:tcPr>
            <w:tcW w:w="1306" w:type="dxa"/>
            <w:vAlign w:val="center"/>
          </w:tcPr>
          <w:p w14:paraId="19AAEAB3" w14:textId="77777777" w:rsidR="00D47CF6" w:rsidRPr="002E6A53" w:rsidRDefault="00D47CF6" w:rsidP="00D47CF6">
            <w:pPr>
              <w:pStyle w:val="Tablesmalltext"/>
              <w:rPr>
                <w:b/>
                <w:sz w:val="18"/>
                <w:szCs w:val="18"/>
              </w:rPr>
            </w:pPr>
            <w:r w:rsidRPr="002E6A53">
              <w:rPr>
                <w:rFonts w:eastAsia="Times New Roman" w:cs="Arial"/>
                <w:color w:val="000000"/>
                <w:sz w:val="18"/>
                <w:szCs w:val="18"/>
                <w:lang w:eastAsia="en-AU"/>
              </w:rPr>
              <w:t>WRK059119</w:t>
            </w:r>
          </w:p>
        </w:tc>
        <w:tc>
          <w:tcPr>
            <w:tcW w:w="1701" w:type="dxa"/>
            <w:vAlign w:val="center"/>
          </w:tcPr>
          <w:p w14:paraId="4CFA91DE" w14:textId="77777777" w:rsidR="00D47CF6" w:rsidRPr="002E6A53" w:rsidRDefault="00D47CF6" w:rsidP="00D47CF6">
            <w:pPr>
              <w:pStyle w:val="Tablesmalltext"/>
              <w:rPr>
                <w:b/>
                <w:sz w:val="18"/>
                <w:szCs w:val="18"/>
              </w:rPr>
            </w:pPr>
            <w:r w:rsidRPr="002E6A53">
              <w:rPr>
                <w:rFonts w:eastAsia="Times New Roman" w:cs="Arial"/>
                <w:color w:val="000000"/>
                <w:sz w:val="18"/>
                <w:szCs w:val="18"/>
                <w:lang w:eastAsia="en-AU"/>
              </w:rPr>
              <w:t>Upper Mid-Tertiary Aquitard (108)</w:t>
            </w:r>
          </w:p>
        </w:tc>
        <w:tc>
          <w:tcPr>
            <w:tcW w:w="6758" w:type="dxa"/>
            <w:vAlign w:val="center"/>
          </w:tcPr>
          <w:p w14:paraId="43BADE5F"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w:t>
            </w:r>
          </w:p>
          <w:p w14:paraId="72F1AB7D"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Nested with WRK059119 and will inform groundwater chemistry of multiple aquifers at one location and will inform potential for mixing. </w:t>
            </w:r>
          </w:p>
          <w:p w14:paraId="3C4CD777" w14:textId="77777777" w:rsidR="00D47CF6" w:rsidRPr="002E6A53" w:rsidRDefault="00D47CF6" w:rsidP="00D47CF6">
            <w:pPr>
              <w:pStyle w:val="Tablesmalltext"/>
              <w:numPr>
                <w:ilvl w:val="0"/>
                <w:numId w:val="9"/>
              </w:numPr>
              <w:ind w:left="360"/>
              <w:rPr>
                <w:rFonts w:eastAsia="Times New Roman" w:cs="Arial"/>
                <w:sz w:val="18"/>
                <w:szCs w:val="18"/>
                <w:lang w:val="en-GB" w:eastAsia="en-AU"/>
              </w:rPr>
            </w:pPr>
            <w:r w:rsidRPr="002E6A53">
              <w:rPr>
                <w:rFonts w:cs="Arial"/>
                <w:sz w:val="18"/>
                <w:szCs w:val="18"/>
                <w:lang w:val="en-GB"/>
              </w:rPr>
              <w:t>Located in Seaspray Depression area of interest</w:t>
            </w:r>
          </w:p>
        </w:tc>
      </w:tr>
      <w:tr w:rsidR="00D47CF6" w:rsidRPr="0061512F" w14:paraId="49AB952A" w14:textId="77777777" w:rsidTr="002E6A53">
        <w:trPr>
          <w:trHeight w:val="414"/>
        </w:trPr>
        <w:tc>
          <w:tcPr>
            <w:tcW w:w="1306" w:type="dxa"/>
            <w:vAlign w:val="center"/>
          </w:tcPr>
          <w:p w14:paraId="002A9B9C"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64835</w:t>
            </w:r>
          </w:p>
        </w:tc>
        <w:tc>
          <w:tcPr>
            <w:tcW w:w="1701" w:type="dxa"/>
            <w:vAlign w:val="center"/>
          </w:tcPr>
          <w:p w14:paraId="7DA06A0A"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Upper Mid-Tertiary Aquifer (107)</w:t>
            </w:r>
          </w:p>
        </w:tc>
        <w:tc>
          <w:tcPr>
            <w:tcW w:w="6758" w:type="dxa"/>
            <w:vAlign w:val="center"/>
          </w:tcPr>
          <w:p w14:paraId="0E10EE95"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w:t>
            </w:r>
          </w:p>
          <w:p w14:paraId="3A9D900A" w14:textId="77777777" w:rsidR="00D47CF6" w:rsidRPr="002E6A53" w:rsidRDefault="00D47CF6" w:rsidP="00D47CF6">
            <w:pPr>
              <w:pStyle w:val="Tablesmalltext"/>
              <w:numPr>
                <w:ilvl w:val="0"/>
                <w:numId w:val="9"/>
              </w:numPr>
              <w:ind w:left="360"/>
              <w:rPr>
                <w:rFonts w:eastAsia="Times New Roman" w:cs="Arial"/>
                <w:sz w:val="18"/>
                <w:szCs w:val="18"/>
                <w:lang w:val="en-GB" w:eastAsia="en-AU"/>
              </w:rPr>
            </w:pPr>
            <w:r w:rsidRPr="002E6A53">
              <w:rPr>
                <w:rFonts w:eastAsia="Times New Roman" w:cs="Arial"/>
                <w:sz w:val="18"/>
                <w:szCs w:val="18"/>
                <w:lang w:val="en-GB" w:eastAsia="en-AU"/>
              </w:rPr>
              <w:t>Located in Seaspray Depression area of interest</w:t>
            </w:r>
          </w:p>
        </w:tc>
      </w:tr>
      <w:tr w:rsidR="00D47CF6" w:rsidRPr="0061512F" w14:paraId="7274E518" w14:textId="77777777" w:rsidTr="002E6A53">
        <w:trPr>
          <w:trHeight w:val="414"/>
        </w:trPr>
        <w:tc>
          <w:tcPr>
            <w:tcW w:w="1306" w:type="dxa"/>
            <w:vAlign w:val="center"/>
          </w:tcPr>
          <w:p w14:paraId="56865BAD"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67442</w:t>
            </w:r>
          </w:p>
        </w:tc>
        <w:tc>
          <w:tcPr>
            <w:tcW w:w="1701" w:type="dxa"/>
            <w:vAlign w:val="center"/>
          </w:tcPr>
          <w:p w14:paraId="7B77D981"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Upper Tertiary Aquifer (fluvial) (105)</w:t>
            </w:r>
          </w:p>
        </w:tc>
        <w:tc>
          <w:tcPr>
            <w:tcW w:w="6758" w:type="dxa"/>
            <w:vAlign w:val="center"/>
          </w:tcPr>
          <w:p w14:paraId="3FE02C04"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 </w:t>
            </w:r>
          </w:p>
          <w:p w14:paraId="16055C90"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Monitors the target aquifer (Boisdale Formation) in the Sale GMU </w:t>
            </w:r>
          </w:p>
          <w:p w14:paraId="66BCC23F" w14:textId="77777777" w:rsidR="00D47CF6" w:rsidRPr="002E6A53" w:rsidRDefault="00D47CF6" w:rsidP="00D47CF6">
            <w:pPr>
              <w:pStyle w:val="Tablesmalltext"/>
              <w:numPr>
                <w:ilvl w:val="0"/>
                <w:numId w:val="9"/>
              </w:numPr>
              <w:ind w:left="360"/>
              <w:rPr>
                <w:rFonts w:eastAsia="Times New Roman" w:cs="Arial"/>
                <w:sz w:val="18"/>
                <w:szCs w:val="18"/>
                <w:lang w:val="en-GB" w:eastAsia="en-AU"/>
              </w:rPr>
            </w:pPr>
            <w:r w:rsidRPr="002E6A53">
              <w:rPr>
                <w:rFonts w:cs="Arial"/>
                <w:sz w:val="18"/>
                <w:szCs w:val="18"/>
                <w:lang w:val="en-GB"/>
              </w:rPr>
              <w:t>Located along Rosedale Fault</w:t>
            </w:r>
          </w:p>
        </w:tc>
      </w:tr>
      <w:tr w:rsidR="00D47CF6" w:rsidRPr="0061512F" w14:paraId="65F94FDF" w14:textId="77777777" w:rsidTr="002E6A53">
        <w:trPr>
          <w:trHeight w:val="414"/>
        </w:trPr>
        <w:tc>
          <w:tcPr>
            <w:tcW w:w="1306" w:type="dxa"/>
            <w:vAlign w:val="center"/>
          </w:tcPr>
          <w:p w14:paraId="0985AD61"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67441</w:t>
            </w:r>
          </w:p>
        </w:tc>
        <w:tc>
          <w:tcPr>
            <w:tcW w:w="1701" w:type="dxa"/>
            <w:vAlign w:val="center"/>
          </w:tcPr>
          <w:p w14:paraId="685905D4"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Lower Tertiary Aquifer (111)</w:t>
            </w:r>
          </w:p>
        </w:tc>
        <w:tc>
          <w:tcPr>
            <w:tcW w:w="6758" w:type="dxa"/>
            <w:vAlign w:val="center"/>
          </w:tcPr>
          <w:p w14:paraId="3A417A92"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 </w:t>
            </w:r>
          </w:p>
          <w:p w14:paraId="7D0803BC"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Monitors the target aquifer (Latrobe Group) in the Stratford GMU </w:t>
            </w:r>
          </w:p>
          <w:p w14:paraId="37843530" w14:textId="77777777" w:rsidR="00D47CF6" w:rsidRPr="002E6A53" w:rsidRDefault="00D47CF6" w:rsidP="00D47CF6">
            <w:pPr>
              <w:pStyle w:val="Tablesmalltext"/>
              <w:numPr>
                <w:ilvl w:val="0"/>
                <w:numId w:val="9"/>
              </w:numPr>
              <w:ind w:left="360"/>
              <w:rPr>
                <w:rFonts w:eastAsia="Times New Roman" w:cs="Arial"/>
                <w:sz w:val="18"/>
                <w:szCs w:val="18"/>
                <w:lang w:val="en-GB" w:eastAsia="en-AU"/>
              </w:rPr>
            </w:pPr>
            <w:r w:rsidRPr="002E6A53">
              <w:rPr>
                <w:rFonts w:cs="Arial"/>
                <w:sz w:val="18"/>
                <w:szCs w:val="18"/>
                <w:lang w:val="en-GB"/>
              </w:rPr>
              <w:t>Located along Rosedale Fault</w:t>
            </w:r>
          </w:p>
        </w:tc>
      </w:tr>
      <w:tr w:rsidR="00D47CF6" w:rsidRPr="0061512F" w14:paraId="77EC3297" w14:textId="77777777" w:rsidTr="002E6A53">
        <w:trPr>
          <w:trHeight w:val="414"/>
        </w:trPr>
        <w:tc>
          <w:tcPr>
            <w:tcW w:w="1306" w:type="dxa"/>
            <w:vAlign w:val="center"/>
          </w:tcPr>
          <w:p w14:paraId="287A0B42" w14:textId="77777777" w:rsidR="00D47CF6" w:rsidRPr="002E6A53" w:rsidRDefault="00D47CF6" w:rsidP="00D47CF6">
            <w:pPr>
              <w:pStyle w:val="Tablesmalltext"/>
              <w:rPr>
                <w:rFonts w:eastAsia="Times New Roman" w:cs="Arial"/>
                <w:color w:val="000000"/>
                <w:sz w:val="18"/>
                <w:szCs w:val="18"/>
                <w:lang w:eastAsia="en-AU"/>
              </w:rPr>
            </w:pPr>
            <w:r w:rsidRPr="002E6A53">
              <w:rPr>
                <w:rFonts w:eastAsia="Times New Roman" w:cs="Arial"/>
                <w:color w:val="000000"/>
                <w:sz w:val="18"/>
                <w:szCs w:val="18"/>
                <w:lang w:eastAsia="en-AU"/>
              </w:rPr>
              <w:t>90148</w:t>
            </w:r>
          </w:p>
        </w:tc>
        <w:tc>
          <w:tcPr>
            <w:tcW w:w="1701" w:type="dxa"/>
            <w:vAlign w:val="center"/>
          </w:tcPr>
          <w:p w14:paraId="6D0EB65F"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Upper Tertiary Aquifer (fluvial) (105)</w:t>
            </w:r>
          </w:p>
        </w:tc>
        <w:tc>
          <w:tcPr>
            <w:tcW w:w="6758" w:type="dxa"/>
            <w:vAlign w:val="center"/>
          </w:tcPr>
          <w:p w14:paraId="68773AB8"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           </w:t>
            </w:r>
          </w:p>
          <w:p w14:paraId="41148760"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Monitors the target aquifer (Boisdale Formation) in the Sale GMU</w:t>
            </w:r>
          </w:p>
          <w:p w14:paraId="4B9A423E" w14:textId="77777777" w:rsidR="00D47CF6" w:rsidRPr="002E6A53" w:rsidRDefault="00D47CF6" w:rsidP="00D47CF6">
            <w:pPr>
              <w:pStyle w:val="Tablesmalltext"/>
              <w:numPr>
                <w:ilvl w:val="0"/>
                <w:numId w:val="9"/>
              </w:numPr>
              <w:ind w:left="360"/>
              <w:rPr>
                <w:rFonts w:eastAsia="Times New Roman" w:cs="Arial"/>
                <w:sz w:val="18"/>
                <w:szCs w:val="18"/>
                <w:lang w:val="en-GB" w:eastAsia="en-AU"/>
              </w:rPr>
            </w:pPr>
            <w:r w:rsidRPr="002E6A53">
              <w:rPr>
                <w:rFonts w:cs="Arial"/>
                <w:sz w:val="18"/>
                <w:szCs w:val="18"/>
                <w:lang w:val="en-GB"/>
              </w:rPr>
              <w:t>Located in the lake wellington depression area of interest and hydrocarbon seep</w:t>
            </w:r>
          </w:p>
        </w:tc>
      </w:tr>
      <w:tr w:rsidR="00D47CF6" w:rsidRPr="009A16FA" w14:paraId="6550EDD7" w14:textId="77777777" w:rsidTr="002E6A53">
        <w:trPr>
          <w:trHeight w:val="414"/>
        </w:trPr>
        <w:tc>
          <w:tcPr>
            <w:tcW w:w="1306" w:type="dxa"/>
            <w:vAlign w:val="center"/>
          </w:tcPr>
          <w:p w14:paraId="3B5DC48A" w14:textId="77777777" w:rsidR="00D47CF6" w:rsidRPr="002E6A53" w:rsidRDefault="00D47CF6" w:rsidP="00D47CF6">
            <w:pPr>
              <w:pStyle w:val="Tablesmalltext"/>
              <w:rPr>
                <w:rFonts w:eastAsia="Times New Roman" w:cs="Arial"/>
                <w:color w:val="000000"/>
                <w:sz w:val="18"/>
                <w:szCs w:val="18"/>
                <w:lang w:eastAsia="en-AU"/>
              </w:rPr>
            </w:pPr>
            <w:r w:rsidRPr="002E6A53">
              <w:rPr>
                <w:rFonts w:eastAsia="Times New Roman" w:cs="Arial"/>
                <w:color w:val="000000"/>
                <w:sz w:val="18"/>
                <w:szCs w:val="18"/>
                <w:lang w:eastAsia="en-AU"/>
              </w:rPr>
              <w:t>145093</w:t>
            </w:r>
          </w:p>
        </w:tc>
        <w:tc>
          <w:tcPr>
            <w:tcW w:w="1701" w:type="dxa"/>
            <w:vAlign w:val="center"/>
          </w:tcPr>
          <w:p w14:paraId="1749BB60" w14:textId="77777777" w:rsidR="00D47CF6" w:rsidRPr="002E6A53" w:rsidRDefault="00D47CF6" w:rsidP="00D47CF6">
            <w:pPr>
              <w:pStyle w:val="Tablesmalltext"/>
              <w:rPr>
                <w:sz w:val="18"/>
                <w:szCs w:val="18"/>
              </w:rPr>
            </w:pPr>
            <w:r w:rsidRPr="002E6A53">
              <w:rPr>
                <w:rFonts w:eastAsia="Times New Roman" w:cs="Arial"/>
                <w:color w:val="000000"/>
                <w:sz w:val="18"/>
                <w:szCs w:val="18"/>
                <w:lang w:eastAsia="en-AU"/>
              </w:rPr>
              <w:t>Upper Tertiary Aquifer (fluvial) (105)</w:t>
            </w:r>
          </w:p>
        </w:tc>
        <w:tc>
          <w:tcPr>
            <w:tcW w:w="6758" w:type="dxa"/>
            <w:vAlign w:val="center"/>
          </w:tcPr>
          <w:p w14:paraId="02A6122B"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 including </w:t>
            </w:r>
            <w:r w:rsidR="00C50326" w:rsidRPr="002E6A53">
              <w:rPr>
                <w:rFonts w:cs="Arial"/>
                <w:sz w:val="18"/>
                <w:szCs w:val="18"/>
              </w:rPr>
              <w:t>Ramsar</w:t>
            </w:r>
            <w:r w:rsidRPr="002E6A53">
              <w:rPr>
                <w:rFonts w:cs="Arial"/>
                <w:sz w:val="18"/>
                <w:szCs w:val="18"/>
              </w:rPr>
              <w:t xml:space="preserve"> listed Lake Reeve</w:t>
            </w:r>
          </w:p>
          <w:p w14:paraId="3813A941" w14:textId="77777777" w:rsidR="00D47CF6" w:rsidRPr="002E6A53" w:rsidRDefault="00D47CF6" w:rsidP="00D47CF6">
            <w:pPr>
              <w:pStyle w:val="Tablesmalltext"/>
              <w:numPr>
                <w:ilvl w:val="0"/>
                <w:numId w:val="9"/>
              </w:numPr>
              <w:ind w:left="360"/>
              <w:rPr>
                <w:rFonts w:eastAsia="Times New Roman" w:cs="Arial"/>
                <w:sz w:val="18"/>
                <w:szCs w:val="18"/>
                <w:lang w:val="en-GB" w:eastAsia="en-AU"/>
              </w:rPr>
            </w:pPr>
            <w:r w:rsidRPr="002E6A53">
              <w:rPr>
                <w:rFonts w:cs="Arial"/>
                <w:sz w:val="18"/>
                <w:szCs w:val="18"/>
                <w:lang w:val="en-GB"/>
              </w:rPr>
              <w:t>Monitors the target aquifer (Boisdale Formation) in the Giffard GMU</w:t>
            </w:r>
          </w:p>
        </w:tc>
      </w:tr>
      <w:tr w:rsidR="00D47CF6" w:rsidRPr="009A16FA" w14:paraId="68D695CF" w14:textId="77777777" w:rsidTr="002E6A53">
        <w:trPr>
          <w:trHeight w:val="414"/>
        </w:trPr>
        <w:tc>
          <w:tcPr>
            <w:tcW w:w="1306" w:type="dxa"/>
            <w:vAlign w:val="center"/>
          </w:tcPr>
          <w:p w14:paraId="6CC15008" w14:textId="77777777" w:rsidR="00D47CF6" w:rsidRPr="002E6A53" w:rsidRDefault="00D47CF6" w:rsidP="00D47CF6">
            <w:pPr>
              <w:pStyle w:val="Tablesmalltext"/>
              <w:rPr>
                <w:rFonts w:eastAsia="Times New Roman" w:cs="Arial"/>
                <w:color w:val="000000"/>
                <w:sz w:val="18"/>
                <w:szCs w:val="18"/>
                <w:lang w:eastAsia="en-AU"/>
              </w:rPr>
            </w:pPr>
            <w:r w:rsidRPr="002E6A53">
              <w:rPr>
                <w:rFonts w:eastAsia="Times New Roman" w:cs="Arial"/>
                <w:color w:val="000000"/>
                <w:sz w:val="18"/>
                <w:szCs w:val="18"/>
                <w:lang w:eastAsia="en-AU"/>
              </w:rPr>
              <w:t>90323</w:t>
            </w:r>
          </w:p>
        </w:tc>
        <w:tc>
          <w:tcPr>
            <w:tcW w:w="1701" w:type="dxa"/>
            <w:vAlign w:val="center"/>
          </w:tcPr>
          <w:p w14:paraId="4F283792" w14:textId="77777777" w:rsidR="00D47CF6" w:rsidRPr="002E6A53" w:rsidRDefault="00D47CF6" w:rsidP="00D47CF6">
            <w:pPr>
              <w:pStyle w:val="Tablesmalltext"/>
              <w:rPr>
                <w:rFonts w:eastAsia="Times New Roman" w:cs="Arial"/>
                <w:color w:val="000000"/>
                <w:sz w:val="18"/>
                <w:szCs w:val="18"/>
                <w:lang w:eastAsia="en-AU"/>
              </w:rPr>
            </w:pPr>
            <w:r w:rsidRPr="002E6A53">
              <w:rPr>
                <w:rFonts w:eastAsia="Times New Roman" w:cs="Arial"/>
                <w:color w:val="000000"/>
                <w:sz w:val="18"/>
                <w:szCs w:val="18"/>
                <w:lang w:eastAsia="en-AU"/>
              </w:rPr>
              <w:t>Upper Mid-Tertiary Aquifer (107)</w:t>
            </w:r>
          </w:p>
        </w:tc>
        <w:tc>
          <w:tcPr>
            <w:tcW w:w="6758" w:type="dxa"/>
            <w:vAlign w:val="center"/>
          </w:tcPr>
          <w:p w14:paraId="54E8AED5"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in the area of prospectivity and </w:t>
            </w:r>
            <w:r w:rsidR="007A6188" w:rsidRPr="002E6A53">
              <w:rPr>
                <w:rFonts w:cs="Arial"/>
                <w:sz w:val="18"/>
                <w:szCs w:val="18"/>
              </w:rPr>
              <w:t>key</w:t>
            </w:r>
            <w:r w:rsidRPr="002E6A53">
              <w:rPr>
                <w:rFonts w:cs="Arial"/>
                <w:sz w:val="18"/>
                <w:szCs w:val="18"/>
              </w:rPr>
              <w:t xml:space="preserve"> rivers and wetlands</w:t>
            </w:r>
          </w:p>
          <w:p w14:paraId="7D881690"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along Rosedale Fault area of interest </w:t>
            </w:r>
          </w:p>
        </w:tc>
      </w:tr>
      <w:tr w:rsidR="00D47CF6" w:rsidRPr="009A16FA" w14:paraId="7E5DE0D6" w14:textId="77777777" w:rsidTr="002E6A53">
        <w:trPr>
          <w:trHeight w:val="414"/>
        </w:trPr>
        <w:tc>
          <w:tcPr>
            <w:tcW w:w="1306" w:type="dxa"/>
            <w:vAlign w:val="center"/>
          </w:tcPr>
          <w:p w14:paraId="0B3E1E03" w14:textId="77777777" w:rsidR="00D47CF6" w:rsidRPr="002E6A53" w:rsidRDefault="00D47CF6" w:rsidP="00D47CF6">
            <w:pPr>
              <w:pStyle w:val="Tablesmalltext"/>
              <w:rPr>
                <w:rFonts w:eastAsia="Times New Roman" w:cs="Arial"/>
                <w:color w:val="000000"/>
                <w:sz w:val="18"/>
                <w:szCs w:val="18"/>
                <w:lang w:eastAsia="en-AU"/>
              </w:rPr>
            </w:pPr>
            <w:r w:rsidRPr="002E6A53">
              <w:rPr>
                <w:rFonts w:eastAsia="Times New Roman" w:cs="Arial"/>
                <w:sz w:val="18"/>
                <w:szCs w:val="18"/>
                <w:lang w:eastAsia="en-AU"/>
              </w:rPr>
              <w:t>WRK059121</w:t>
            </w:r>
          </w:p>
        </w:tc>
        <w:tc>
          <w:tcPr>
            <w:tcW w:w="1701" w:type="dxa"/>
            <w:vAlign w:val="center"/>
          </w:tcPr>
          <w:p w14:paraId="69121D92" w14:textId="77777777" w:rsidR="00D47CF6" w:rsidRPr="002E6A53" w:rsidRDefault="00D47CF6" w:rsidP="00D47CF6">
            <w:pPr>
              <w:pStyle w:val="Tablesmalltext"/>
              <w:rPr>
                <w:rFonts w:eastAsia="Times New Roman" w:cs="Arial"/>
                <w:color w:val="000000"/>
                <w:sz w:val="18"/>
                <w:szCs w:val="18"/>
                <w:lang w:eastAsia="en-AU"/>
              </w:rPr>
            </w:pPr>
            <w:r w:rsidRPr="002E6A53">
              <w:rPr>
                <w:rFonts w:eastAsia="Times New Roman" w:cs="Arial"/>
                <w:color w:val="000000"/>
                <w:sz w:val="18"/>
                <w:szCs w:val="18"/>
                <w:lang w:eastAsia="en-AU"/>
              </w:rPr>
              <w:t>Quaternary Aquifer (100)</w:t>
            </w:r>
          </w:p>
        </w:tc>
        <w:tc>
          <w:tcPr>
            <w:tcW w:w="6758" w:type="dxa"/>
            <w:vAlign w:val="center"/>
          </w:tcPr>
          <w:p w14:paraId="77056AFD"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 xml:space="preserve">Located outside of </w:t>
            </w:r>
            <w:r w:rsidR="00C50326" w:rsidRPr="002E6A53">
              <w:rPr>
                <w:rFonts w:cs="Arial"/>
                <w:sz w:val="18"/>
                <w:szCs w:val="18"/>
              </w:rPr>
              <w:t>sub regional</w:t>
            </w:r>
            <w:r w:rsidRPr="002E6A53">
              <w:rPr>
                <w:rFonts w:cs="Arial"/>
                <w:sz w:val="18"/>
                <w:szCs w:val="18"/>
              </w:rPr>
              <w:t xml:space="preserve"> prospectivity</w:t>
            </w:r>
          </w:p>
          <w:p w14:paraId="25E65CE7"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Located along Darriman Fault</w:t>
            </w:r>
          </w:p>
          <w:p w14:paraId="1186E077" w14:textId="77777777" w:rsidR="00D47CF6" w:rsidRPr="002E6A53" w:rsidRDefault="00D47CF6" w:rsidP="00D47CF6">
            <w:pPr>
              <w:pStyle w:val="ListParagraph"/>
              <w:numPr>
                <w:ilvl w:val="0"/>
                <w:numId w:val="9"/>
              </w:numPr>
              <w:spacing w:after="0" w:line="240" w:lineRule="auto"/>
              <w:ind w:left="360"/>
              <w:rPr>
                <w:rFonts w:cs="Arial"/>
                <w:sz w:val="18"/>
                <w:szCs w:val="18"/>
              </w:rPr>
            </w:pPr>
            <w:r w:rsidRPr="002E6A53">
              <w:rPr>
                <w:rFonts w:cs="Arial"/>
                <w:sz w:val="18"/>
                <w:szCs w:val="18"/>
              </w:rPr>
              <w:t>Located outside of regional seal</w:t>
            </w:r>
          </w:p>
        </w:tc>
      </w:tr>
    </w:tbl>
    <w:p w14:paraId="72876701" w14:textId="77777777" w:rsidR="00D47CF6" w:rsidRPr="00D47CF6" w:rsidRDefault="00D47CF6" w:rsidP="00D47CF6">
      <w:pPr>
        <w:pStyle w:val="Para0"/>
        <w:rPr>
          <w:lang w:val="en-GB"/>
        </w:rPr>
        <w:sectPr w:rsidR="00D47CF6" w:rsidRPr="00D47CF6" w:rsidSect="0080275F">
          <w:pgSz w:w="11906" w:h="16838" w:code="9"/>
          <w:pgMar w:top="2268" w:right="1134" w:bottom="1276" w:left="1134" w:header="567" w:footer="567" w:gutter="0"/>
          <w:cols w:space="708"/>
          <w:titlePg/>
          <w:docGrid w:linePitch="360"/>
        </w:sectPr>
      </w:pPr>
    </w:p>
    <w:p w14:paraId="4F87758B" w14:textId="2E2979EF" w:rsidR="00772EBD" w:rsidRPr="002E6A53" w:rsidRDefault="00096243" w:rsidP="002E6A53">
      <w:pPr>
        <w:pStyle w:val="figurereturn"/>
      </w:pPr>
      <w:r>
        <w:drawing>
          <wp:inline distT="0" distB="0" distL="0" distR="0" wp14:anchorId="01561D69" wp14:editId="67CDE46E">
            <wp:extent cx="8005666" cy="5430819"/>
            <wp:effectExtent l="19050" t="19050" r="14605" b="177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022787" cy="5442434"/>
                    </a:xfrm>
                    <a:prstGeom prst="rect">
                      <a:avLst/>
                    </a:prstGeom>
                    <a:noFill/>
                    <a:ln>
                      <a:solidFill>
                        <a:schemeClr val="accent1"/>
                      </a:solidFill>
                    </a:ln>
                  </pic:spPr>
                </pic:pic>
              </a:graphicData>
            </a:graphic>
          </wp:inline>
        </w:drawing>
      </w:r>
    </w:p>
    <w:p w14:paraId="1AB529CB" w14:textId="77974086" w:rsidR="00D47CF6" w:rsidRDefault="00D47CF6" w:rsidP="009F6A0C">
      <w:pPr>
        <w:pStyle w:val="Figuretitle"/>
        <w:sectPr w:rsidR="00D47CF6" w:rsidSect="0080275F">
          <w:headerReference w:type="first" r:id="rId34"/>
          <w:pgSz w:w="16838" w:h="11906" w:orient="landscape" w:code="9"/>
          <w:pgMar w:top="1701" w:right="1134" w:bottom="1276" w:left="1134" w:header="567" w:footer="567" w:gutter="0"/>
          <w:cols w:space="708"/>
          <w:titlePg/>
          <w:docGrid w:linePitch="360"/>
        </w:sectPr>
      </w:pPr>
      <w:bookmarkStart w:id="34" w:name="_Ref414012342"/>
      <w:bookmarkStart w:id="35" w:name="_Toc420326919"/>
      <w:r>
        <w:t xml:space="preserve">Figure </w:t>
      </w:r>
      <w:fldSimple w:instr=" SEQ Figure \* ARABIC ">
        <w:r w:rsidR="004B09AE">
          <w:rPr>
            <w:noProof/>
          </w:rPr>
          <w:t>10</w:t>
        </w:r>
      </w:fldSimple>
      <w:bookmarkEnd w:id="34"/>
      <w:r>
        <w:t xml:space="preserve"> </w:t>
      </w:r>
      <w:r w:rsidRPr="00345CDF">
        <w:t>Prospective natural gas areas</w:t>
      </w:r>
      <w:r w:rsidR="007A5DDB">
        <w:t xml:space="preserve">, </w:t>
      </w:r>
      <w:r w:rsidR="007A6188">
        <w:t xml:space="preserve">key </w:t>
      </w:r>
      <w:r w:rsidR="007A5DDB">
        <w:t>assets and selected</w:t>
      </w:r>
      <w:r w:rsidRPr="00345CDF">
        <w:t xml:space="preserve"> monitoring bores to target surface water assets (black circles)</w:t>
      </w:r>
      <w:bookmarkEnd w:id="35"/>
    </w:p>
    <w:p w14:paraId="3311117C" w14:textId="77777777" w:rsidR="00D47CF6" w:rsidRPr="00345CDF" w:rsidRDefault="00D47CF6" w:rsidP="00D47CF6">
      <w:pPr>
        <w:pStyle w:val="Head2xx"/>
      </w:pPr>
      <w:bookmarkStart w:id="36" w:name="_Toc414012180"/>
      <w:bookmarkStart w:id="37" w:name="_Toc420327957"/>
      <w:r w:rsidRPr="00345CDF">
        <w:t>Aquifers</w:t>
      </w:r>
      <w:bookmarkEnd w:id="36"/>
      <w:bookmarkEnd w:id="37"/>
      <w:r w:rsidR="002E0433">
        <w:t xml:space="preserve"> </w:t>
      </w:r>
    </w:p>
    <w:p w14:paraId="722B0D97" w14:textId="67296FAC" w:rsidR="004F3AC0" w:rsidRDefault="00D47CF6" w:rsidP="00D47CF6">
      <w:r w:rsidRPr="00345CDF">
        <w:t xml:space="preserve">Across Victoria, </w:t>
      </w:r>
      <w:r w:rsidR="002E0433">
        <w:t>aquifers with either a high potential or actual use</w:t>
      </w:r>
      <w:r w:rsidR="00F70172">
        <w:t>,</w:t>
      </w:r>
      <w:r w:rsidR="002E0433">
        <w:t xml:space="preserve"> are covered by </w:t>
      </w:r>
      <w:r w:rsidRPr="00345CDF">
        <w:t>Groundwater Management Areas (GMAs) and Water Supply Protection Areas (WSPAs). In the Gippsland</w:t>
      </w:r>
      <w:r w:rsidR="003E0896">
        <w:t xml:space="preserve"> region</w:t>
      </w:r>
      <w:r w:rsidRPr="00345CDF">
        <w:t xml:space="preserve"> there are a number of proclaimed groundwater areas (</w:t>
      </w:r>
      <w:r>
        <w:fldChar w:fldCharType="begin"/>
      </w:r>
      <w:r>
        <w:instrText xml:space="preserve"> REF _Ref414002088 \h </w:instrText>
      </w:r>
      <w:r w:rsidR="00844F42">
        <w:instrText xml:space="preserve"> \* MERGEFORMAT </w:instrText>
      </w:r>
      <w:r>
        <w:fldChar w:fldCharType="separate"/>
      </w:r>
      <w:r w:rsidR="004B09AE">
        <w:t>Table 2</w:t>
      </w:r>
      <w:r>
        <w:fldChar w:fldCharType="end"/>
      </w:r>
      <w:r w:rsidRPr="00345CDF">
        <w:t xml:space="preserve">). </w:t>
      </w:r>
      <w:r w:rsidR="004F3AC0">
        <w:t xml:space="preserve">The targeted state observation bores are shown in </w:t>
      </w:r>
      <w:r w:rsidR="003710EA">
        <w:fldChar w:fldCharType="begin"/>
      </w:r>
      <w:r w:rsidR="003710EA">
        <w:instrText xml:space="preserve"> REF _Ref419730833 \h </w:instrText>
      </w:r>
      <w:r w:rsidR="003710EA">
        <w:fldChar w:fldCharType="separate"/>
      </w:r>
      <w:r w:rsidR="004B09AE">
        <w:t xml:space="preserve">Figure </w:t>
      </w:r>
      <w:r w:rsidR="004B09AE">
        <w:rPr>
          <w:noProof/>
        </w:rPr>
        <w:t>11</w:t>
      </w:r>
      <w:r w:rsidR="003710EA">
        <w:fldChar w:fldCharType="end"/>
      </w:r>
      <w:r w:rsidRPr="00F5559A">
        <w:t xml:space="preserve"> </w:t>
      </w:r>
      <w:r w:rsidR="004F3AC0">
        <w:t xml:space="preserve">with the objective </w:t>
      </w:r>
      <w:r w:rsidRPr="00F5559A">
        <w:t>to provide coverage of the target aquifer in each of the proclaimed areas.</w:t>
      </w:r>
      <w:r w:rsidR="004F3AC0">
        <w:t xml:space="preserve"> A</w:t>
      </w:r>
      <w:r w:rsidRPr="00345CDF">
        <w:t xml:space="preserve"> summary of the </w:t>
      </w:r>
      <w:r w:rsidR="00460D23">
        <w:t>state observation bores</w:t>
      </w:r>
      <w:r w:rsidRPr="00345CDF">
        <w:t xml:space="preserve"> that target each of these high value areas and aquifers</w:t>
      </w:r>
      <w:r w:rsidR="004F3AC0">
        <w:t xml:space="preserve"> is listed in </w:t>
      </w:r>
      <w:r w:rsidR="0017155C">
        <w:fldChar w:fldCharType="begin"/>
      </w:r>
      <w:r w:rsidR="0017155C">
        <w:instrText xml:space="preserve"> REF _Ref419732134 \h </w:instrText>
      </w:r>
      <w:r w:rsidR="0017155C">
        <w:fldChar w:fldCharType="separate"/>
      </w:r>
      <w:r w:rsidR="004B09AE">
        <w:t xml:space="preserve">Table </w:t>
      </w:r>
      <w:r w:rsidR="004B09AE">
        <w:rPr>
          <w:noProof/>
        </w:rPr>
        <w:t>3</w:t>
      </w:r>
      <w:r w:rsidR="0017155C">
        <w:fldChar w:fldCharType="end"/>
      </w:r>
      <w:r w:rsidR="0017155C">
        <w:t>.</w:t>
      </w:r>
      <w:r w:rsidRPr="00345CDF">
        <w:t xml:space="preserve"> </w:t>
      </w:r>
    </w:p>
    <w:p w14:paraId="0F8D4C9B" w14:textId="78B560F3" w:rsidR="00D47CF6" w:rsidRPr="00345CDF" w:rsidRDefault="00D47CF6" w:rsidP="00D47CF6">
      <w:r w:rsidRPr="00345CDF">
        <w:t xml:space="preserve">In order to obtain adequate coverage of the watertable aquifer in the Macalister irrigation district the West Gippsland CMA was approached for access to their network of shallow groundwater monitoring bores. Access was granted and these bores have been included </w:t>
      </w:r>
      <w:r>
        <w:t>in the bore selection process.</w:t>
      </w:r>
    </w:p>
    <w:p w14:paraId="3AC0988C" w14:textId="4E34D27B" w:rsidR="00D47CF6" w:rsidRPr="00182441" w:rsidRDefault="00D47CF6" w:rsidP="00CF0E14">
      <w:pPr>
        <w:pStyle w:val="Tableheading"/>
      </w:pPr>
      <w:bookmarkStart w:id="38" w:name="_Ref414002088"/>
      <w:bookmarkStart w:id="39" w:name="_Toc420326932"/>
      <w:r>
        <w:t xml:space="preserve">Table </w:t>
      </w:r>
      <w:r w:rsidR="00251D88">
        <w:fldChar w:fldCharType="begin"/>
      </w:r>
      <w:r w:rsidR="00251D88">
        <w:instrText xml:space="preserve"> SEQ Table \* ARABIC </w:instrText>
      </w:r>
      <w:r w:rsidR="00251D88">
        <w:fldChar w:fldCharType="separate"/>
      </w:r>
      <w:r w:rsidR="004B09AE">
        <w:rPr>
          <w:noProof/>
        </w:rPr>
        <w:t>2</w:t>
      </w:r>
      <w:r w:rsidR="00251D88">
        <w:rPr>
          <w:noProof/>
        </w:rPr>
        <w:fldChar w:fldCharType="end"/>
      </w:r>
      <w:bookmarkEnd w:id="38"/>
      <w:r w:rsidRPr="00345CDF">
        <w:t xml:space="preserve"> GMAs and WSPAs in the </w:t>
      </w:r>
      <w:r w:rsidRPr="00182441">
        <w:t>Gippsland</w:t>
      </w:r>
      <w:r w:rsidR="003E0896">
        <w:t xml:space="preserve"> region</w:t>
      </w:r>
      <w:bookmarkEnd w:id="39"/>
    </w:p>
    <w:tbl>
      <w:tblPr>
        <w:tblW w:w="9654" w:type="dxa"/>
        <w:tblInd w:w="93"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2850"/>
        <w:gridCol w:w="1985"/>
        <w:gridCol w:w="3402"/>
        <w:gridCol w:w="1417"/>
      </w:tblGrid>
      <w:tr w:rsidR="00D47CF6" w:rsidRPr="003F5A92" w14:paraId="4831E7E6" w14:textId="77777777" w:rsidTr="002E6A53">
        <w:trPr>
          <w:trHeight w:val="315"/>
        </w:trPr>
        <w:tc>
          <w:tcPr>
            <w:tcW w:w="2850" w:type="dxa"/>
            <w:tcBorders>
              <w:top w:val="nil"/>
              <w:bottom w:val="single" w:sz="4" w:space="0" w:color="FFFFFF"/>
              <w:right w:val="single" w:sz="4" w:space="0" w:color="FFFFFF"/>
            </w:tcBorders>
            <w:shd w:val="clear" w:color="auto" w:fill="005A97"/>
            <w:noWrap/>
            <w:vAlign w:val="center"/>
            <w:hideMark/>
          </w:tcPr>
          <w:p w14:paraId="09A907B8" w14:textId="77777777" w:rsidR="00D47CF6" w:rsidRPr="003F5A92" w:rsidRDefault="00D47CF6" w:rsidP="00D47CF6">
            <w:pPr>
              <w:pStyle w:val="TableHeaderrow"/>
            </w:pPr>
            <w:r w:rsidRPr="003F5A92">
              <w:t>GCU</w:t>
            </w:r>
          </w:p>
        </w:tc>
        <w:tc>
          <w:tcPr>
            <w:tcW w:w="1985" w:type="dxa"/>
            <w:tcBorders>
              <w:top w:val="nil"/>
              <w:left w:val="single" w:sz="4" w:space="0" w:color="FFFFFF"/>
              <w:bottom w:val="single" w:sz="4" w:space="0" w:color="FFFFFF"/>
              <w:right w:val="single" w:sz="4" w:space="0" w:color="FFFFFF"/>
            </w:tcBorders>
            <w:shd w:val="clear" w:color="auto" w:fill="005A97"/>
            <w:noWrap/>
            <w:vAlign w:val="center"/>
            <w:hideMark/>
          </w:tcPr>
          <w:p w14:paraId="3499D956" w14:textId="77777777" w:rsidR="00D47CF6" w:rsidRPr="003F5A92" w:rsidRDefault="00D47CF6" w:rsidP="00D47CF6">
            <w:pPr>
              <w:pStyle w:val="TableHeaderrow"/>
            </w:pPr>
            <w:r w:rsidRPr="003F5A92">
              <w:t>GMA/WSPA</w:t>
            </w:r>
          </w:p>
        </w:tc>
        <w:tc>
          <w:tcPr>
            <w:tcW w:w="3402" w:type="dxa"/>
            <w:tcBorders>
              <w:top w:val="nil"/>
              <w:left w:val="single" w:sz="4" w:space="0" w:color="FFFFFF"/>
              <w:bottom w:val="single" w:sz="4" w:space="0" w:color="FFFFFF"/>
              <w:right w:val="single" w:sz="4" w:space="0" w:color="FFFFFF"/>
            </w:tcBorders>
            <w:shd w:val="clear" w:color="auto" w:fill="005A97"/>
            <w:noWrap/>
            <w:vAlign w:val="center"/>
            <w:hideMark/>
          </w:tcPr>
          <w:p w14:paraId="0D339AA0" w14:textId="77777777" w:rsidR="00D47CF6" w:rsidRPr="003F5A92" w:rsidRDefault="00D47CF6" w:rsidP="00D47CF6">
            <w:pPr>
              <w:pStyle w:val="TableHeaderrow"/>
            </w:pPr>
            <w:r w:rsidRPr="003F5A92">
              <w:t>Target Aquifer</w:t>
            </w:r>
          </w:p>
        </w:tc>
        <w:tc>
          <w:tcPr>
            <w:tcW w:w="1417" w:type="dxa"/>
            <w:tcBorders>
              <w:top w:val="nil"/>
              <w:left w:val="single" w:sz="4" w:space="0" w:color="FFFFFF"/>
              <w:bottom w:val="single" w:sz="4" w:space="0" w:color="FFFFFF"/>
            </w:tcBorders>
            <w:shd w:val="clear" w:color="auto" w:fill="005A97"/>
            <w:noWrap/>
            <w:vAlign w:val="center"/>
            <w:hideMark/>
          </w:tcPr>
          <w:p w14:paraId="0FBFB290" w14:textId="77777777" w:rsidR="00D47CF6" w:rsidRPr="003F5A92" w:rsidRDefault="00D47CF6" w:rsidP="00D47CF6">
            <w:pPr>
              <w:pStyle w:val="TableHeaderrow"/>
            </w:pPr>
            <w:r w:rsidRPr="003F5A92">
              <w:t>Code</w:t>
            </w:r>
          </w:p>
        </w:tc>
      </w:tr>
      <w:tr w:rsidR="00D47CF6" w:rsidRPr="003F5A92" w14:paraId="2DBAA55D" w14:textId="77777777" w:rsidTr="002E6A53">
        <w:trPr>
          <w:trHeight w:val="315"/>
        </w:trPr>
        <w:tc>
          <w:tcPr>
            <w:tcW w:w="2850" w:type="dxa"/>
            <w:tcBorders>
              <w:top w:val="single" w:sz="4" w:space="0" w:color="FFFFFF"/>
            </w:tcBorders>
            <w:shd w:val="clear" w:color="auto" w:fill="auto"/>
            <w:noWrap/>
            <w:vAlign w:val="center"/>
            <w:hideMark/>
          </w:tcPr>
          <w:p w14:paraId="3D9A3520" w14:textId="77777777" w:rsidR="00D47CF6" w:rsidRPr="002E6A53" w:rsidRDefault="00D47CF6" w:rsidP="00D47CF6">
            <w:pPr>
              <w:pStyle w:val="Tablesmalltext"/>
              <w:rPr>
                <w:sz w:val="18"/>
                <w:szCs w:val="18"/>
              </w:rPr>
            </w:pPr>
            <w:r w:rsidRPr="002E6A53">
              <w:rPr>
                <w:sz w:val="18"/>
                <w:szCs w:val="18"/>
              </w:rPr>
              <w:t>Central Gippsland</w:t>
            </w:r>
          </w:p>
        </w:tc>
        <w:tc>
          <w:tcPr>
            <w:tcW w:w="1985" w:type="dxa"/>
            <w:tcBorders>
              <w:top w:val="single" w:sz="4" w:space="0" w:color="FFFFFF"/>
            </w:tcBorders>
            <w:shd w:val="clear" w:color="auto" w:fill="auto"/>
            <w:noWrap/>
            <w:vAlign w:val="center"/>
            <w:hideMark/>
          </w:tcPr>
          <w:p w14:paraId="5FF4ECE8" w14:textId="77777777" w:rsidR="00D47CF6" w:rsidRPr="002E6A53" w:rsidRDefault="00D47CF6" w:rsidP="00D47CF6">
            <w:pPr>
              <w:pStyle w:val="Tablesmalltext"/>
              <w:rPr>
                <w:sz w:val="18"/>
                <w:szCs w:val="18"/>
              </w:rPr>
            </w:pPr>
            <w:r w:rsidRPr="002E6A53">
              <w:rPr>
                <w:sz w:val="18"/>
                <w:szCs w:val="18"/>
              </w:rPr>
              <w:t>Wa De Lock</w:t>
            </w:r>
          </w:p>
        </w:tc>
        <w:tc>
          <w:tcPr>
            <w:tcW w:w="3402" w:type="dxa"/>
            <w:tcBorders>
              <w:top w:val="single" w:sz="4" w:space="0" w:color="FFFFFF"/>
            </w:tcBorders>
            <w:shd w:val="clear" w:color="auto" w:fill="auto"/>
            <w:noWrap/>
            <w:vAlign w:val="center"/>
            <w:hideMark/>
          </w:tcPr>
          <w:p w14:paraId="523169C8" w14:textId="77777777" w:rsidR="00D47CF6" w:rsidRPr="002E6A53" w:rsidRDefault="00D47CF6" w:rsidP="00D47CF6">
            <w:pPr>
              <w:pStyle w:val="Tablesmalltext"/>
              <w:rPr>
                <w:sz w:val="18"/>
                <w:szCs w:val="18"/>
              </w:rPr>
            </w:pPr>
            <w:r w:rsidRPr="002E6A53">
              <w:rPr>
                <w:sz w:val="18"/>
                <w:szCs w:val="18"/>
              </w:rPr>
              <w:t>Quaternary Alluvium</w:t>
            </w:r>
          </w:p>
        </w:tc>
        <w:tc>
          <w:tcPr>
            <w:tcW w:w="1417" w:type="dxa"/>
            <w:tcBorders>
              <w:top w:val="single" w:sz="4" w:space="0" w:color="FFFFFF"/>
            </w:tcBorders>
            <w:shd w:val="clear" w:color="auto" w:fill="auto"/>
            <w:noWrap/>
            <w:vAlign w:val="center"/>
            <w:hideMark/>
          </w:tcPr>
          <w:p w14:paraId="4CB3EDE7" w14:textId="77777777" w:rsidR="00D47CF6" w:rsidRPr="002E6A53" w:rsidRDefault="00D47CF6" w:rsidP="00D47CF6">
            <w:pPr>
              <w:pStyle w:val="Tablesmalltext"/>
              <w:rPr>
                <w:sz w:val="18"/>
                <w:szCs w:val="18"/>
              </w:rPr>
            </w:pPr>
            <w:r w:rsidRPr="002E6A53">
              <w:rPr>
                <w:sz w:val="18"/>
                <w:szCs w:val="18"/>
              </w:rPr>
              <w:t>100</w:t>
            </w:r>
          </w:p>
        </w:tc>
      </w:tr>
      <w:tr w:rsidR="00D47CF6" w:rsidRPr="003F5A92" w14:paraId="21185008" w14:textId="77777777" w:rsidTr="002E6A53">
        <w:trPr>
          <w:trHeight w:val="315"/>
        </w:trPr>
        <w:tc>
          <w:tcPr>
            <w:tcW w:w="2850" w:type="dxa"/>
            <w:shd w:val="clear" w:color="auto" w:fill="auto"/>
            <w:noWrap/>
            <w:vAlign w:val="center"/>
            <w:hideMark/>
          </w:tcPr>
          <w:p w14:paraId="6C66B095" w14:textId="77777777" w:rsidR="00D47CF6" w:rsidRPr="002E6A53" w:rsidRDefault="00D47CF6" w:rsidP="00D47CF6">
            <w:pPr>
              <w:pStyle w:val="Tablesmalltext"/>
              <w:rPr>
                <w:sz w:val="18"/>
                <w:szCs w:val="18"/>
              </w:rPr>
            </w:pPr>
            <w:r w:rsidRPr="002E6A53">
              <w:rPr>
                <w:sz w:val="18"/>
                <w:szCs w:val="18"/>
              </w:rPr>
              <w:t>Central Gippsland</w:t>
            </w:r>
          </w:p>
        </w:tc>
        <w:tc>
          <w:tcPr>
            <w:tcW w:w="1985" w:type="dxa"/>
            <w:shd w:val="clear" w:color="auto" w:fill="auto"/>
            <w:noWrap/>
            <w:vAlign w:val="center"/>
            <w:hideMark/>
          </w:tcPr>
          <w:p w14:paraId="3A912F21" w14:textId="77777777" w:rsidR="00D47CF6" w:rsidRPr="002E6A53" w:rsidRDefault="00D47CF6" w:rsidP="00D47CF6">
            <w:pPr>
              <w:pStyle w:val="Tablesmalltext"/>
              <w:rPr>
                <w:sz w:val="18"/>
                <w:szCs w:val="18"/>
              </w:rPr>
            </w:pPr>
            <w:r w:rsidRPr="002E6A53">
              <w:rPr>
                <w:sz w:val="18"/>
                <w:szCs w:val="18"/>
              </w:rPr>
              <w:t>Denison</w:t>
            </w:r>
          </w:p>
        </w:tc>
        <w:tc>
          <w:tcPr>
            <w:tcW w:w="3402" w:type="dxa"/>
            <w:shd w:val="clear" w:color="auto" w:fill="auto"/>
            <w:noWrap/>
            <w:vAlign w:val="center"/>
            <w:hideMark/>
          </w:tcPr>
          <w:p w14:paraId="6EC9C726" w14:textId="77777777" w:rsidR="00D47CF6" w:rsidRPr="002E6A53" w:rsidRDefault="00D47CF6" w:rsidP="00D47CF6">
            <w:pPr>
              <w:pStyle w:val="Tablesmalltext"/>
              <w:rPr>
                <w:sz w:val="18"/>
                <w:szCs w:val="18"/>
              </w:rPr>
            </w:pPr>
            <w:r w:rsidRPr="002E6A53">
              <w:rPr>
                <w:sz w:val="18"/>
                <w:szCs w:val="18"/>
              </w:rPr>
              <w:t>Quaternary Alluvium</w:t>
            </w:r>
          </w:p>
        </w:tc>
        <w:tc>
          <w:tcPr>
            <w:tcW w:w="1417" w:type="dxa"/>
            <w:shd w:val="clear" w:color="auto" w:fill="auto"/>
            <w:noWrap/>
            <w:vAlign w:val="center"/>
            <w:hideMark/>
          </w:tcPr>
          <w:p w14:paraId="4DE9E58E" w14:textId="77777777" w:rsidR="00D47CF6" w:rsidRPr="002E6A53" w:rsidRDefault="00D47CF6" w:rsidP="00D47CF6">
            <w:pPr>
              <w:pStyle w:val="Tablesmalltext"/>
              <w:rPr>
                <w:sz w:val="18"/>
                <w:szCs w:val="18"/>
              </w:rPr>
            </w:pPr>
            <w:r w:rsidRPr="002E6A53">
              <w:rPr>
                <w:sz w:val="18"/>
                <w:szCs w:val="18"/>
              </w:rPr>
              <w:t>100</w:t>
            </w:r>
          </w:p>
        </w:tc>
      </w:tr>
      <w:tr w:rsidR="00D47CF6" w:rsidRPr="003F5A92" w14:paraId="03B5F2EA" w14:textId="77777777" w:rsidTr="002E6A53">
        <w:trPr>
          <w:trHeight w:val="315"/>
        </w:trPr>
        <w:tc>
          <w:tcPr>
            <w:tcW w:w="2850" w:type="dxa"/>
            <w:shd w:val="clear" w:color="auto" w:fill="auto"/>
            <w:noWrap/>
            <w:vAlign w:val="center"/>
            <w:hideMark/>
          </w:tcPr>
          <w:p w14:paraId="3CC2F569" w14:textId="77777777" w:rsidR="00D47CF6" w:rsidRPr="002E6A53" w:rsidRDefault="00D47CF6" w:rsidP="00D47CF6">
            <w:pPr>
              <w:pStyle w:val="Tablesmalltext"/>
              <w:rPr>
                <w:sz w:val="18"/>
                <w:szCs w:val="18"/>
              </w:rPr>
            </w:pPr>
            <w:r w:rsidRPr="002E6A53">
              <w:rPr>
                <w:sz w:val="18"/>
                <w:szCs w:val="18"/>
              </w:rPr>
              <w:t>Central Gippsland</w:t>
            </w:r>
          </w:p>
        </w:tc>
        <w:tc>
          <w:tcPr>
            <w:tcW w:w="1985" w:type="dxa"/>
            <w:shd w:val="clear" w:color="auto" w:fill="auto"/>
            <w:noWrap/>
            <w:vAlign w:val="center"/>
            <w:hideMark/>
          </w:tcPr>
          <w:p w14:paraId="1E4D80F5" w14:textId="77777777" w:rsidR="00D47CF6" w:rsidRPr="002E6A53" w:rsidRDefault="00D47CF6" w:rsidP="00D47CF6">
            <w:pPr>
              <w:pStyle w:val="Tablesmalltext"/>
              <w:rPr>
                <w:sz w:val="18"/>
                <w:szCs w:val="18"/>
              </w:rPr>
            </w:pPr>
            <w:r w:rsidRPr="002E6A53">
              <w:rPr>
                <w:sz w:val="18"/>
                <w:szCs w:val="18"/>
              </w:rPr>
              <w:t>Wy Yung</w:t>
            </w:r>
          </w:p>
        </w:tc>
        <w:tc>
          <w:tcPr>
            <w:tcW w:w="3402" w:type="dxa"/>
            <w:shd w:val="clear" w:color="auto" w:fill="auto"/>
            <w:noWrap/>
            <w:vAlign w:val="center"/>
            <w:hideMark/>
          </w:tcPr>
          <w:p w14:paraId="1E58F93E" w14:textId="77777777" w:rsidR="00D47CF6" w:rsidRPr="002E6A53" w:rsidRDefault="00D47CF6" w:rsidP="00D47CF6">
            <w:pPr>
              <w:pStyle w:val="Tablesmalltext"/>
              <w:rPr>
                <w:sz w:val="18"/>
                <w:szCs w:val="18"/>
              </w:rPr>
            </w:pPr>
            <w:r w:rsidRPr="002E6A53">
              <w:rPr>
                <w:sz w:val="18"/>
                <w:szCs w:val="18"/>
              </w:rPr>
              <w:t>Quaternary Alluvium</w:t>
            </w:r>
          </w:p>
        </w:tc>
        <w:tc>
          <w:tcPr>
            <w:tcW w:w="1417" w:type="dxa"/>
            <w:shd w:val="clear" w:color="auto" w:fill="auto"/>
            <w:noWrap/>
            <w:vAlign w:val="center"/>
            <w:hideMark/>
          </w:tcPr>
          <w:p w14:paraId="565E88E1" w14:textId="77777777" w:rsidR="00D47CF6" w:rsidRPr="002E6A53" w:rsidRDefault="00D47CF6" w:rsidP="00D47CF6">
            <w:pPr>
              <w:pStyle w:val="Tablesmalltext"/>
              <w:rPr>
                <w:sz w:val="18"/>
                <w:szCs w:val="18"/>
              </w:rPr>
            </w:pPr>
            <w:r w:rsidRPr="002E6A53">
              <w:rPr>
                <w:sz w:val="18"/>
                <w:szCs w:val="18"/>
              </w:rPr>
              <w:t>100</w:t>
            </w:r>
          </w:p>
        </w:tc>
      </w:tr>
      <w:tr w:rsidR="00D47CF6" w:rsidRPr="003F5A92" w14:paraId="7B277058" w14:textId="77777777" w:rsidTr="002E6A53">
        <w:trPr>
          <w:trHeight w:val="315"/>
        </w:trPr>
        <w:tc>
          <w:tcPr>
            <w:tcW w:w="2850" w:type="dxa"/>
            <w:shd w:val="clear" w:color="auto" w:fill="auto"/>
            <w:noWrap/>
            <w:vAlign w:val="center"/>
            <w:hideMark/>
          </w:tcPr>
          <w:p w14:paraId="76349FF2" w14:textId="77777777" w:rsidR="00D47CF6" w:rsidRPr="002E6A53" w:rsidRDefault="00D47CF6" w:rsidP="00D47CF6">
            <w:pPr>
              <w:pStyle w:val="Tablesmalltext"/>
              <w:rPr>
                <w:sz w:val="18"/>
                <w:szCs w:val="18"/>
              </w:rPr>
            </w:pPr>
            <w:r w:rsidRPr="002E6A53">
              <w:rPr>
                <w:sz w:val="18"/>
                <w:szCs w:val="18"/>
              </w:rPr>
              <w:t>Central Gippsland</w:t>
            </w:r>
          </w:p>
        </w:tc>
        <w:tc>
          <w:tcPr>
            <w:tcW w:w="1985" w:type="dxa"/>
            <w:shd w:val="clear" w:color="auto" w:fill="auto"/>
            <w:noWrap/>
            <w:vAlign w:val="center"/>
            <w:hideMark/>
          </w:tcPr>
          <w:p w14:paraId="5BE8F5CE" w14:textId="77777777" w:rsidR="00D47CF6" w:rsidRPr="002E6A53" w:rsidRDefault="00D47CF6" w:rsidP="00D47CF6">
            <w:pPr>
              <w:pStyle w:val="Tablesmalltext"/>
              <w:rPr>
                <w:sz w:val="18"/>
                <w:szCs w:val="18"/>
              </w:rPr>
            </w:pPr>
            <w:r w:rsidRPr="002E6A53">
              <w:rPr>
                <w:sz w:val="18"/>
                <w:szCs w:val="18"/>
              </w:rPr>
              <w:t>Sale</w:t>
            </w:r>
          </w:p>
        </w:tc>
        <w:tc>
          <w:tcPr>
            <w:tcW w:w="3402" w:type="dxa"/>
            <w:shd w:val="clear" w:color="auto" w:fill="auto"/>
            <w:noWrap/>
            <w:vAlign w:val="center"/>
            <w:hideMark/>
          </w:tcPr>
          <w:p w14:paraId="132AD973" w14:textId="77777777" w:rsidR="00D47CF6" w:rsidRPr="002E6A53" w:rsidRDefault="00D47CF6" w:rsidP="00D47CF6">
            <w:pPr>
              <w:pStyle w:val="Tablesmalltext"/>
              <w:rPr>
                <w:sz w:val="18"/>
                <w:szCs w:val="18"/>
              </w:rPr>
            </w:pPr>
            <w:r w:rsidRPr="002E6A53">
              <w:rPr>
                <w:sz w:val="18"/>
                <w:szCs w:val="18"/>
              </w:rPr>
              <w:t>Boisdale Formation</w:t>
            </w:r>
          </w:p>
        </w:tc>
        <w:tc>
          <w:tcPr>
            <w:tcW w:w="1417" w:type="dxa"/>
            <w:shd w:val="clear" w:color="auto" w:fill="auto"/>
            <w:noWrap/>
            <w:vAlign w:val="center"/>
            <w:hideMark/>
          </w:tcPr>
          <w:p w14:paraId="6DE4BCAF" w14:textId="77777777" w:rsidR="00D47CF6" w:rsidRPr="002E6A53" w:rsidRDefault="00D47CF6" w:rsidP="00D47CF6">
            <w:pPr>
              <w:pStyle w:val="Tablesmalltext"/>
              <w:rPr>
                <w:sz w:val="18"/>
                <w:szCs w:val="18"/>
              </w:rPr>
            </w:pPr>
            <w:r w:rsidRPr="002E6A53">
              <w:rPr>
                <w:sz w:val="18"/>
                <w:szCs w:val="18"/>
              </w:rPr>
              <w:t>105</w:t>
            </w:r>
          </w:p>
        </w:tc>
      </w:tr>
      <w:tr w:rsidR="00D47CF6" w:rsidRPr="003F5A92" w14:paraId="03215AA5" w14:textId="77777777" w:rsidTr="002E6A53">
        <w:trPr>
          <w:trHeight w:val="315"/>
        </w:trPr>
        <w:tc>
          <w:tcPr>
            <w:tcW w:w="2850" w:type="dxa"/>
            <w:shd w:val="clear" w:color="auto" w:fill="auto"/>
            <w:noWrap/>
            <w:vAlign w:val="center"/>
            <w:hideMark/>
          </w:tcPr>
          <w:p w14:paraId="330DDA07" w14:textId="77777777" w:rsidR="00D47CF6" w:rsidRPr="002E6A53" w:rsidRDefault="00D47CF6" w:rsidP="00D47CF6">
            <w:pPr>
              <w:pStyle w:val="Tablesmalltext"/>
              <w:rPr>
                <w:sz w:val="18"/>
                <w:szCs w:val="18"/>
              </w:rPr>
            </w:pPr>
            <w:r w:rsidRPr="002E6A53">
              <w:rPr>
                <w:sz w:val="18"/>
                <w:szCs w:val="18"/>
              </w:rPr>
              <w:t>Central Gippsland/Seaspray</w:t>
            </w:r>
          </w:p>
        </w:tc>
        <w:tc>
          <w:tcPr>
            <w:tcW w:w="1985" w:type="dxa"/>
            <w:shd w:val="clear" w:color="auto" w:fill="auto"/>
            <w:noWrap/>
            <w:vAlign w:val="center"/>
            <w:hideMark/>
          </w:tcPr>
          <w:p w14:paraId="35721456" w14:textId="77777777" w:rsidR="00D47CF6" w:rsidRPr="002E6A53" w:rsidRDefault="00D47CF6" w:rsidP="00D47CF6">
            <w:pPr>
              <w:pStyle w:val="Tablesmalltext"/>
              <w:rPr>
                <w:sz w:val="18"/>
                <w:szCs w:val="18"/>
              </w:rPr>
            </w:pPr>
            <w:r w:rsidRPr="002E6A53">
              <w:rPr>
                <w:sz w:val="18"/>
                <w:szCs w:val="18"/>
              </w:rPr>
              <w:t>Giffard</w:t>
            </w:r>
          </w:p>
        </w:tc>
        <w:tc>
          <w:tcPr>
            <w:tcW w:w="3402" w:type="dxa"/>
            <w:shd w:val="clear" w:color="auto" w:fill="auto"/>
            <w:noWrap/>
            <w:vAlign w:val="center"/>
            <w:hideMark/>
          </w:tcPr>
          <w:p w14:paraId="74830041" w14:textId="77777777" w:rsidR="00D47CF6" w:rsidRPr="002E6A53" w:rsidRDefault="00D47CF6" w:rsidP="00D47CF6">
            <w:pPr>
              <w:pStyle w:val="Tablesmalltext"/>
              <w:rPr>
                <w:sz w:val="18"/>
                <w:szCs w:val="18"/>
              </w:rPr>
            </w:pPr>
            <w:r w:rsidRPr="002E6A53">
              <w:rPr>
                <w:sz w:val="18"/>
                <w:szCs w:val="18"/>
              </w:rPr>
              <w:t>Boisdale Formation</w:t>
            </w:r>
          </w:p>
        </w:tc>
        <w:tc>
          <w:tcPr>
            <w:tcW w:w="1417" w:type="dxa"/>
            <w:shd w:val="clear" w:color="auto" w:fill="auto"/>
            <w:noWrap/>
            <w:vAlign w:val="center"/>
            <w:hideMark/>
          </w:tcPr>
          <w:p w14:paraId="60ADB5B9" w14:textId="77777777" w:rsidR="00D47CF6" w:rsidRPr="002E6A53" w:rsidRDefault="00D47CF6" w:rsidP="00D47CF6">
            <w:pPr>
              <w:pStyle w:val="Tablesmalltext"/>
              <w:rPr>
                <w:sz w:val="18"/>
                <w:szCs w:val="18"/>
              </w:rPr>
            </w:pPr>
            <w:r w:rsidRPr="002E6A53">
              <w:rPr>
                <w:sz w:val="18"/>
                <w:szCs w:val="18"/>
              </w:rPr>
              <w:t>105</w:t>
            </w:r>
          </w:p>
        </w:tc>
      </w:tr>
      <w:tr w:rsidR="00D47CF6" w:rsidRPr="003F5A92" w14:paraId="0AAF9051" w14:textId="77777777" w:rsidTr="002E6A53">
        <w:trPr>
          <w:trHeight w:val="315"/>
        </w:trPr>
        <w:tc>
          <w:tcPr>
            <w:tcW w:w="2850" w:type="dxa"/>
            <w:shd w:val="clear" w:color="auto" w:fill="auto"/>
            <w:noWrap/>
            <w:vAlign w:val="center"/>
            <w:hideMark/>
          </w:tcPr>
          <w:p w14:paraId="319F16A7" w14:textId="77777777" w:rsidR="00D47CF6" w:rsidRPr="002E6A53" w:rsidRDefault="00D47CF6" w:rsidP="00D47CF6">
            <w:pPr>
              <w:pStyle w:val="Tablesmalltext"/>
              <w:rPr>
                <w:sz w:val="18"/>
                <w:szCs w:val="18"/>
              </w:rPr>
            </w:pPr>
            <w:r w:rsidRPr="002E6A53">
              <w:rPr>
                <w:sz w:val="18"/>
                <w:szCs w:val="18"/>
              </w:rPr>
              <w:t>Central Gippsland</w:t>
            </w:r>
          </w:p>
        </w:tc>
        <w:tc>
          <w:tcPr>
            <w:tcW w:w="1985" w:type="dxa"/>
            <w:shd w:val="clear" w:color="auto" w:fill="auto"/>
            <w:noWrap/>
            <w:vAlign w:val="center"/>
            <w:hideMark/>
          </w:tcPr>
          <w:p w14:paraId="3F34CCAD" w14:textId="77777777" w:rsidR="00D47CF6" w:rsidRPr="002E6A53" w:rsidRDefault="00D47CF6" w:rsidP="00D47CF6">
            <w:pPr>
              <w:pStyle w:val="Tablesmalltext"/>
              <w:rPr>
                <w:sz w:val="18"/>
                <w:szCs w:val="18"/>
              </w:rPr>
            </w:pPr>
            <w:r w:rsidRPr="002E6A53">
              <w:rPr>
                <w:sz w:val="18"/>
                <w:szCs w:val="18"/>
              </w:rPr>
              <w:t>Rosedale</w:t>
            </w:r>
          </w:p>
        </w:tc>
        <w:tc>
          <w:tcPr>
            <w:tcW w:w="3402" w:type="dxa"/>
            <w:shd w:val="clear" w:color="auto" w:fill="auto"/>
            <w:noWrap/>
            <w:vAlign w:val="center"/>
            <w:hideMark/>
          </w:tcPr>
          <w:p w14:paraId="679CE8AE" w14:textId="77777777" w:rsidR="00D47CF6" w:rsidRPr="002E6A53" w:rsidRDefault="00D47CF6" w:rsidP="00D47CF6">
            <w:pPr>
              <w:pStyle w:val="Tablesmalltext"/>
              <w:rPr>
                <w:sz w:val="18"/>
                <w:szCs w:val="18"/>
              </w:rPr>
            </w:pPr>
            <w:r w:rsidRPr="002E6A53">
              <w:rPr>
                <w:sz w:val="18"/>
                <w:szCs w:val="18"/>
              </w:rPr>
              <w:t>Balook Formation</w:t>
            </w:r>
          </w:p>
        </w:tc>
        <w:tc>
          <w:tcPr>
            <w:tcW w:w="1417" w:type="dxa"/>
            <w:shd w:val="clear" w:color="auto" w:fill="auto"/>
            <w:noWrap/>
            <w:vAlign w:val="center"/>
            <w:hideMark/>
          </w:tcPr>
          <w:p w14:paraId="09974144" w14:textId="77777777" w:rsidR="00D47CF6" w:rsidRPr="002E6A53" w:rsidRDefault="00D47CF6" w:rsidP="00D47CF6">
            <w:pPr>
              <w:pStyle w:val="Tablesmalltext"/>
              <w:rPr>
                <w:sz w:val="18"/>
                <w:szCs w:val="18"/>
              </w:rPr>
            </w:pPr>
            <w:r w:rsidRPr="002E6A53">
              <w:rPr>
                <w:sz w:val="18"/>
                <w:szCs w:val="18"/>
              </w:rPr>
              <w:t>107</w:t>
            </w:r>
          </w:p>
        </w:tc>
      </w:tr>
      <w:tr w:rsidR="00D47CF6" w:rsidRPr="003F5A92" w14:paraId="40A91FB1" w14:textId="77777777" w:rsidTr="002E6A53">
        <w:trPr>
          <w:trHeight w:val="315"/>
        </w:trPr>
        <w:tc>
          <w:tcPr>
            <w:tcW w:w="2850" w:type="dxa"/>
            <w:shd w:val="clear" w:color="auto" w:fill="auto"/>
            <w:noWrap/>
            <w:vAlign w:val="center"/>
            <w:hideMark/>
          </w:tcPr>
          <w:p w14:paraId="0C403943" w14:textId="77777777" w:rsidR="00D47CF6" w:rsidRPr="002E6A53" w:rsidRDefault="00D47CF6" w:rsidP="00D47CF6">
            <w:pPr>
              <w:pStyle w:val="Tablesmalltext"/>
              <w:rPr>
                <w:sz w:val="18"/>
                <w:szCs w:val="18"/>
              </w:rPr>
            </w:pPr>
            <w:r w:rsidRPr="002E6A53">
              <w:rPr>
                <w:sz w:val="18"/>
                <w:szCs w:val="18"/>
              </w:rPr>
              <w:t>Central Gippsland/Seaspray</w:t>
            </w:r>
          </w:p>
        </w:tc>
        <w:tc>
          <w:tcPr>
            <w:tcW w:w="1985" w:type="dxa"/>
            <w:shd w:val="clear" w:color="auto" w:fill="auto"/>
            <w:noWrap/>
            <w:vAlign w:val="center"/>
            <w:hideMark/>
          </w:tcPr>
          <w:p w14:paraId="16E17DE8" w14:textId="77777777" w:rsidR="00D47CF6" w:rsidRPr="002E6A53" w:rsidRDefault="00D47CF6" w:rsidP="00D47CF6">
            <w:pPr>
              <w:pStyle w:val="Tablesmalltext"/>
              <w:rPr>
                <w:sz w:val="18"/>
                <w:szCs w:val="18"/>
              </w:rPr>
            </w:pPr>
            <w:r w:rsidRPr="002E6A53">
              <w:rPr>
                <w:sz w:val="18"/>
                <w:szCs w:val="18"/>
              </w:rPr>
              <w:t>Stratford</w:t>
            </w:r>
          </w:p>
        </w:tc>
        <w:tc>
          <w:tcPr>
            <w:tcW w:w="3402" w:type="dxa"/>
            <w:shd w:val="clear" w:color="auto" w:fill="auto"/>
            <w:noWrap/>
            <w:vAlign w:val="center"/>
            <w:hideMark/>
          </w:tcPr>
          <w:p w14:paraId="63A7FA75" w14:textId="77777777" w:rsidR="00D47CF6" w:rsidRPr="002E6A53" w:rsidRDefault="00D47CF6" w:rsidP="00D47CF6">
            <w:pPr>
              <w:pStyle w:val="Tablesmalltext"/>
              <w:rPr>
                <w:sz w:val="18"/>
                <w:szCs w:val="18"/>
              </w:rPr>
            </w:pPr>
            <w:r w:rsidRPr="002E6A53">
              <w:rPr>
                <w:sz w:val="18"/>
                <w:szCs w:val="18"/>
              </w:rPr>
              <w:t>Latrobe Group</w:t>
            </w:r>
          </w:p>
        </w:tc>
        <w:tc>
          <w:tcPr>
            <w:tcW w:w="1417" w:type="dxa"/>
            <w:shd w:val="clear" w:color="auto" w:fill="auto"/>
            <w:noWrap/>
            <w:vAlign w:val="center"/>
            <w:hideMark/>
          </w:tcPr>
          <w:p w14:paraId="3E4037CA" w14:textId="77777777" w:rsidR="00D47CF6" w:rsidRPr="002E6A53" w:rsidRDefault="00D47CF6" w:rsidP="00D47CF6">
            <w:pPr>
              <w:pStyle w:val="Tablesmalltext"/>
              <w:rPr>
                <w:sz w:val="18"/>
                <w:szCs w:val="18"/>
              </w:rPr>
            </w:pPr>
            <w:r w:rsidRPr="002E6A53">
              <w:rPr>
                <w:sz w:val="18"/>
                <w:szCs w:val="18"/>
              </w:rPr>
              <w:t>111</w:t>
            </w:r>
          </w:p>
        </w:tc>
      </w:tr>
      <w:tr w:rsidR="00D47CF6" w:rsidRPr="003F5A92" w14:paraId="5A122BF1" w14:textId="77777777" w:rsidTr="002E6A53">
        <w:trPr>
          <w:trHeight w:val="315"/>
        </w:trPr>
        <w:tc>
          <w:tcPr>
            <w:tcW w:w="2850" w:type="dxa"/>
            <w:shd w:val="clear" w:color="auto" w:fill="auto"/>
            <w:noWrap/>
            <w:vAlign w:val="center"/>
            <w:hideMark/>
          </w:tcPr>
          <w:p w14:paraId="3331A4F0" w14:textId="77777777" w:rsidR="00D47CF6" w:rsidRPr="002E6A53" w:rsidRDefault="00D47CF6" w:rsidP="00D47CF6">
            <w:pPr>
              <w:pStyle w:val="Tablesmalltext"/>
              <w:rPr>
                <w:sz w:val="18"/>
                <w:szCs w:val="18"/>
              </w:rPr>
            </w:pPr>
            <w:r w:rsidRPr="002E6A53">
              <w:rPr>
                <w:sz w:val="18"/>
                <w:szCs w:val="18"/>
              </w:rPr>
              <w:t>Central Gippsland/Seaspray</w:t>
            </w:r>
          </w:p>
        </w:tc>
        <w:tc>
          <w:tcPr>
            <w:tcW w:w="1985" w:type="dxa"/>
            <w:shd w:val="clear" w:color="auto" w:fill="auto"/>
            <w:noWrap/>
            <w:vAlign w:val="center"/>
            <w:hideMark/>
          </w:tcPr>
          <w:p w14:paraId="12916AA6" w14:textId="77777777" w:rsidR="00D47CF6" w:rsidRPr="002E6A53" w:rsidRDefault="00D47CF6" w:rsidP="00D47CF6">
            <w:pPr>
              <w:pStyle w:val="Tablesmalltext"/>
              <w:rPr>
                <w:sz w:val="18"/>
                <w:szCs w:val="18"/>
              </w:rPr>
            </w:pPr>
            <w:r w:rsidRPr="002E6A53">
              <w:rPr>
                <w:sz w:val="18"/>
                <w:szCs w:val="18"/>
              </w:rPr>
              <w:t>Yarram</w:t>
            </w:r>
          </w:p>
        </w:tc>
        <w:tc>
          <w:tcPr>
            <w:tcW w:w="3402" w:type="dxa"/>
            <w:shd w:val="clear" w:color="auto" w:fill="auto"/>
            <w:noWrap/>
            <w:vAlign w:val="center"/>
            <w:hideMark/>
          </w:tcPr>
          <w:p w14:paraId="6FB52583" w14:textId="77777777" w:rsidR="00D47CF6" w:rsidRPr="002E6A53" w:rsidRDefault="00D47CF6" w:rsidP="00D47CF6">
            <w:pPr>
              <w:pStyle w:val="Tablesmalltext"/>
              <w:rPr>
                <w:sz w:val="18"/>
                <w:szCs w:val="18"/>
              </w:rPr>
            </w:pPr>
            <w:r w:rsidRPr="002E6A53">
              <w:rPr>
                <w:sz w:val="18"/>
                <w:szCs w:val="18"/>
              </w:rPr>
              <w:t>Latrobe Group</w:t>
            </w:r>
          </w:p>
        </w:tc>
        <w:tc>
          <w:tcPr>
            <w:tcW w:w="1417" w:type="dxa"/>
            <w:shd w:val="clear" w:color="auto" w:fill="auto"/>
            <w:noWrap/>
            <w:vAlign w:val="center"/>
            <w:hideMark/>
          </w:tcPr>
          <w:p w14:paraId="136D102C" w14:textId="77777777" w:rsidR="00D47CF6" w:rsidRPr="002E6A53" w:rsidRDefault="00D47CF6" w:rsidP="00D47CF6">
            <w:pPr>
              <w:pStyle w:val="Tablesmalltext"/>
              <w:rPr>
                <w:sz w:val="18"/>
                <w:szCs w:val="18"/>
              </w:rPr>
            </w:pPr>
            <w:r w:rsidRPr="002E6A53">
              <w:rPr>
                <w:sz w:val="18"/>
                <w:szCs w:val="18"/>
              </w:rPr>
              <w:t>111</w:t>
            </w:r>
          </w:p>
        </w:tc>
      </w:tr>
    </w:tbl>
    <w:p w14:paraId="062CB317" w14:textId="77777777" w:rsidR="00D47CF6" w:rsidRDefault="00D47CF6" w:rsidP="00D47CF6">
      <w:pPr>
        <w:pStyle w:val="Caption"/>
        <w:rPr>
          <w:rFonts w:eastAsiaTheme="minorEastAsia" w:cstheme="minorBidi"/>
          <w:i w:val="0"/>
          <w:sz w:val="20"/>
          <w:szCs w:val="24"/>
          <w:lang w:eastAsia="en-US"/>
        </w:rPr>
      </w:pPr>
    </w:p>
    <w:p w14:paraId="7E60BC26" w14:textId="77777777" w:rsidR="0024515D" w:rsidRDefault="0024515D" w:rsidP="00CF0E14">
      <w:pPr>
        <w:pStyle w:val="Tableheading"/>
      </w:pPr>
      <w:bookmarkStart w:id="40" w:name="_Ref414002095"/>
      <w:r>
        <w:br w:type="page"/>
      </w:r>
    </w:p>
    <w:p w14:paraId="7BDF3A77" w14:textId="35C269C7" w:rsidR="00D47CF6" w:rsidRDefault="00D47CF6" w:rsidP="00CF0E14">
      <w:pPr>
        <w:pStyle w:val="Tableheading"/>
      </w:pPr>
      <w:bookmarkStart w:id="41" w:name="_Ref419732134"/>
      <w:bookmarkStart w:id="42" w:name="_Toc420326933"/>
      <w:r>
        <w:t xml:space="preserve">Table </w:t>
      </w:r>
      <w:r w:rsidR="00251D88">
        <w:fldChar w:fldCharType="begin"/>
      </w:r>
      <w:r w:rsidR="00251D88">
        <w:instrText xml:space="preserve"> SEQ Table \* ARABIC </w:instrText>
      </w:r>
      <w:r w:rsidR="00251D88">
        <w:fldChar w:fldCharType="separate"/>
      </w:r>
      <w:r w:rsidR="004B09AE">
        <w:rPr>
          <w:noProof/>
        </w:rPr>
        <w:t>3</w:t>
      </w:r>
      <w:r w:rsidR="00251D88">
        <w:rPr>
          <w:noProof/>
        </w:rPr>
        <w:fldChar w:fldCharType="end"/>
      </w:r>
      <w:bookmarkEnd w:id="40"/>
      <w:bookmarkEnd w:id="41"/>
      <w:r>
        <w:t xml:space="preserve"> </w:t>
      </w:r>
      <w:r w:rsidR="007A5DDB">
        <w:t>Summary of selected</w:t>
      </w:r>
      <w:r w:rsidRPr="00345CDF">
        <w:t xml:space="preserve"> </w:t>
      </w:r>
      <w:r w:rsidR="002E0433">
        <w:t>state observation bore in aquifers of high potential or actual use</w:t>
      </w:r>
      <w:bookmarkEnd w:id="42"/>
    </w:p>
    <w:tbl>
      <w:tblPr>
        <w:tblW w:w="9639"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226"/>
        <w:gridCol w:w="1971"/>
        <w:gridCol w:w="992"/>
        <w:gridCol w:w="5450"/>
      </w:tblGrid>
      <w:tr w:rsidR="00D47CF6" w:rsidRPr="003F5A92" w14:paraId="765E732A" w14:textId="77777777" w:rsidTr="002E6A53">
        <w:trPr>
          <w:trHeight w:val="315"/>
          <w:tblHeader/>
        </w:trPr>
        <w:tc>
          <w:tcPr>
            <w:tcW w:w="1226" w:type="dxa"/>
            <w:tcBorders>
              <w:top w:val="nil"/>
              <w:right w:val="single" w:sz="4" w:space="0" w:color="FFFFFF"/>
            </w:tcBorders>
            <w:shd w:val="clear" w:color="auto" w:fill="005A97"/>
            <w:noWrap/>
            <w:vAlign w:val="center"/>
            <w:hideMark/>
          </w:tcPr>
          <w:p w14:paraId="3DD2E184" w14:textId="77777777" w:rsidR="00D47CF6" w:rsidRPr="003F5A92" w:rsidRDefault="00D47CF6" w:rsidP="00D47CF6">
            <w:pPr>
              <w:pStyle w:val="TableHeaderrow"/>
            </w:pPr>
            <w:r w:rsidRPr="003F5A92">
              <w:t>GMA/WSPA</w:t>
            </w:r>
          </w:p>
        </w:tc>
        <w:tc>
          <w:tcPr>
            <w:tcW w:w="1971" w:type="dxa"/>
            <w:tcBorders>
              <w:top w:val="nil"/>
              <w:left w:val="single" w:sz="4" w:space="0" w:color="FFFFFF"/>
              <w:right w:val="single" w:sz="4" w:space="0" w:color="FFFFFF"/>
            </w:tcBorders>
            <w:shd w:val="clear" w:color="auto" w:fill="005A97"/>
            <w:noWrap/>
            <w:vAlign w:val="center"/>
            <w:hideMark/>
          </w:tcPr>
          <w:p w14:paraId="5E224936" w14:textId="77777777" w:rsidR="00D47CF6" w:rsidRPr="003F5A92" w:rsidRDefault="00D47CF6" w:rsidP="00D47CF6">
            <w:pPr>
              <w:pStyle w:val="TableHeaderrow"/>
            </w:pPr>
            <w:r w:rsidRPr="003F5A92">
              <w:t>Target Aquifer</w:t>
            </w:r>
          </w:p>
        </w:tc>
        <w:tc>
          <w:tcPr>
            <w:tcW w:w="992" w:type="dxa"/>
            <w:tcBorders>
              <w:top w:val="nil"/>
              <w:left w:val="single" w:sz="4" w:space="0" w:color="FFFFFF"/>
              <w:right w:val="single" w:sz="4" w:space="0" w:color="FFFFFF"/>
            </w:tcBorders>
            <w:shd w:val="clear" w:color="auto" w:fill="005A97"/>
            <w:noWrap/>
            <w:vAlign w:val="center"/>
            <w:hideMark/>
          </w:tcPr>
          <w:p w14:paraId="645F88A9" w14:textId="77777777" w:rsidR="00D47CF6" w:rsidRPr="003F5A92" w:rsidRDefault="00D47CF6" w:rsidP="00D47CF6">
            <w:pPr>
              <w:pStyle w:val="TableHeaderrow"/>
            </w:pPr>
            <w:r w:rsidRPr="003F5A92">
              <w:t>Code</w:t>
            </w:r>
          </w:p>
        </w:tc>
        <w:tc>
          <w:tcPr>
            <w:tcW w:w="5450" w:type="dxa"/>
            <w:tcBorders>
              <w:top w:val="nil"/>
              <w:left w:val="single" w:sz="4" w:space="0" w:color="FFFFFF"/>
            </w:tcBorders>
            <w:shd w:val="clear" w:color="auto" w:fill="005A97"/>
            <w:vAlign w:val="center"/>
          </w:tcPr>
          <w:p w14:paraId="400AB8C0" w14:textId="77777777" w:rsidR="00D47CF6" w:rsidRPr="003F5A92" w:rsidRDefault="00D47CF6" w:rsidP="00D47CF6">
            <w:pPr>
              <w:pStyle w:val="TableHeaderrow"/>
            </w:pPr>
            <w:r>
              <w:t>Bore</w:t>
            </w:r>
          </w:p>
        </w:tc>
      </w:tr>
      <w:tr w:rsidR="00D47CF6" w:rsidRPr="003F5A92" w14:paraId="46007485" w14:textId="77777777" w:rsidTr="002E6A53">
        <w:trPr>
          <w:trHeight w:val="315"/>
        </w:trPr>
        <w:tc>
          <w:tcPr>
            <w:tcW w:w="1226" w:type="dxa"/>
            <w:shd w:val="clear" w:color="auto" w:fill="auto"/>
            <w:noWrap/>
            <w:vAlign w:val="center"/>
            <w:hideMark/>
          </w:tcPr>
          <w:p w14:paraId="20751529" w14:textId="77777777" w:rsidR="00D47CF6" w:rsidRPr="002E6A53" w:rsidRDefault="00D47CF6" w:rsidP="00D47CF6">
            <w:pPr>
              <w:pStyle w:val="Tablesmalltext"/>
              <w:rPr>
                <w:sz w:val="18"/>
                <w:szCs w:val="18"/>
              </w:rPr>
            </w:pPr>
            <w:r w:rsidRPr="002E6A53">
              <w:rPr>
                <w:sz w:val="18"/>
                <w:szCs w:val="18"/>
              </w:rPr>
              <w:t>Wa De Lock</w:t>
            </w:r>
          </w:p>
        </w:tc>
        <w:tc>
          <w:tcPr>
            <w:tcW w:w="1971" w:type="dxa"/>
            <w:shd w:val="clear" w:color="auto" w:fill="auto"/>
            <w:noWrap/>
            <w:vAlign w:val="center"/>
            <w:hideMark/>
          </w:tcPr>
          <w:p w14:paraId="46B985F5" w14:textId="77777777" w:rsidR="00D47CF6" w:rsidRPr="002E6A53" w:rsidRDefault="00D47CF6" w:rsidP="00D47CF6">
            <w:pPr>
              <w:pStyle w:val="Tablesmalltext"/>
              <w:rPr>
                <w:sz w:val="18"/>
                <w:szCs w:val="18"/>
              </w:rPr>
            </w:pPr>
            <w:r w:rsidRPr="002E6A53">
              <w:rPr>
                <w:sz w:val="18"/>
                <w:szCs w:val="18"/>
              </w:rPr>
              <w:t>Quaternary Alluvium</w:t>
            </w:r>
          </w:p>
        </w:tc>
        <w:tc>
          <w:tcPr>
            <w:tcW w:w="992" w:type="dxa"/>
            <w:shd w:val="clear" w:color="auto" w:fill="auto"/>
            <w:noWrap/>
            <w:vAlign w:val="center"/>
            <w:hideMark/>
          </w:tcPr>
          <w:p w14:paraId="5654ED75" w14:textId="77777777" w:rsidR="00D47CF6" w:rsidRPr="002E6A53" w:rsidRDefault="00D47CF6" w:rsidP="00D47CF6">
            <w:pPr>
              <w:pStyle w:val="Tablesmalltext"/>
              <w:rPr>
                <w:sz w:val="18"/>
                <w:szCs w:val="18"/>
              </w:rPr>
            </w:pPr>
            <w:r w:rsidRPr="002E6A53">
              <w:rPr>
                <w:sz w:val="18"/>
                <w:szCs w:val="18"/>
              </w:rPr>
              <w:t>100</w:t>
            </w:r>
          </w:p>
        </w:tc>
        <w:tc>
          <w:tcPr>
            <w:tcW w:w="5450" w:type="dxa"/>
            <w:vAlign w:val="center"/>
          </w:tcPr>
          <w:p w14:paraId="13267919"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95489</w:t>
            </w:r>
          </w:p>
        </w:tc>
      </w:tr>
      <w:tr w:rsidR="00D47CF6" w:rsidRPr="003F5A92" w14:paraId="17160F35" w14:textId="77777777" w:rsidTr="002E6A53">
        <w:trPr>
          <w:trHeight w:val="315"/>
        </w:trPr>
        <w:tc>
          <w:tcPr>
            <w:tcW w:w="1226" w:type="dxa"/>
            <w:shd w:val="clear" w:color="auto" w:fill="auto"/>
            <w:noWrap/>
            <w:vAlign w:val="center"/>
            <w:hideMark/>
          </w:tcPr>
          <w:p w14:paraId="1A82F440" w14:textId="77777777" w:rsidR="00D47CF6" w:rsidRPr="002E6A53" w:rsidRDefault="00D47CF6" w:rsidP="00D47CF6">
            <w:pPr>
              <w:pStyle w:val="Tablesmalltext"/>
              <w:rPr>
                <w:sz w:val="18"/>
                <w:szCs w:val="18"/>
              </w:rPr>
            </w:pPr>
            <w:r w:rsidRPr="002E6A53">
              <w:rPr>
                <w:sz w:val="18"/>
                <w:szCs w:val="18"/>
              </w:rPr>
              <w:t>Denison</w:t>
            </w:r>
          </w:p>
        </w:tc>
        <w:tc>
          <w:tcPr>
            <w:tcW w:w="1971" w:type="dxa"/>
            <w:shd w:val="clear" w:color="auto" w:fill="auto"/>
            <w:noWrap/>
            <w:vAlign w:val="center"/>
            <w:hideMark/>
          </w:tcPr>
          <w:p w14:paraId="2CE0FE3D" w14:textId="77777777" w:rsidR="00D47CF6" w:rsidRPr="002E6A53" w:rsidRDefault="00D47CF6" w:rsidP="00D47CF6">
            <w:pPr>
              <w:pStyle w:val="Tablesmalltext"/>
              <w:rPr>
                <w:sz w:val="18"/>
                <w:szCs w:val="18"/>
              </w:rPr>
            </w:pPr>
            <w:r w:rsidRPr="002E6A53">
              <w:rPr>
                <w:sz w:val="18"/>
                <w:szCs w:val="18"/>
              </w:rPr>
              <w:t>Quaternary Alluvium</w:t>
            </w:r>
          </w:p>
        </w:tc>
        <w:tc>
          <w:tcPr>
            <w:tcW w:w="992" w:type="dxa"/>
            <w:shd w:val="clear" w:color="auto" w:fill="auto"/>
            <w:noWrap/>
            <w:vAlign w:val="center"/>
            <w:hideMark/>
          </w:tcPr>
          <w:p w14:paraId="4E862C79" w14:textId="77777777" w:rsidR="00D47CF6" w:rsidRPr="002E6A53" w:rsidRDefault="00D47CF6" w:rsidP="00D47CF6">
            <w:pPr>
              <w:pStyle w:val="Tablesmalltext"/>
              <w:rPr>
                <w:sz w:val="18"/>
                <w:szCs w:val="18"/>
              </w:rPr>
            </w:pPr>
            <w:r w:rsidRPr="002E6A53">
              <w:rPr>
                <w:sz w:val="18"/>
                <w:szCs w:val="18"/>
              </w:rPr>
              <w:t>100</w:t>
            </w:r>
          </w:p>
        </w:tc>
        <w:tc>
          <w:tcPr>
            <w:tcW w:w="5450" w:type="dxa"/>
            <w:vAlign w:val="center"/>
          </w:tcPr>
          <w:p w14:paraId="0C64EE49"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 xml:space="preserve">No 100 bores (45762 is a 102 bore) </w:t>
            </w:r>
          </w:p>
        </w:tc>
      </w:tr>
      <w:tr w:rsidR="00D47CF6" w:rsidRPr="003F5A92" w14:paraId="28B5A78E" w14:textId="77777777" w:rsidTr="002E6A53">
        <w:trPr>
          <w:trHeight w:val="315"/>
        </w:trPr>
        <w:tc>
          <w:tcPr>
            <w:tcW w:w="1226" w:type="dxa"/>
            <w:shd w:val="clear" w:color="auto" w:fill="auto"/>
            <w:noWrap/>
            <w:vAlign w:val="center"/>
            <w:hideMark/>
          </w:tcPr>
          <w:p w14:paraId="44522FEE" w14:textId="77777777" w:rsidR="00D47CF6" w:rsidRPr="002E6A53" w:rsidRDefault="00D47CF6" w:rsidP="00D47CF6">
            <w:pPr>
              <w:pStyle w:val="Tablesmalltext"/>
              <w:rPr>
                <w:sz w:val="18"/>
                <w:szCs w:val="18"/>
              </w:rPr>
            </w:pPr>
            <w:r w:rsidRPr="002E6A53">
              <w:rPr>
                <w:sz w:val="18"/>
                <w:szCs w:val="18"/>
              </w:rPr>
              <w:t>Wy Yung</w:t>
            </w:r>
          </w:p>
        </w:tc>
        <w:tc>
          <w:tcPr>
            <w:tcW w:w="1971" w:type="dxa"/>
            <w:shd w:val="clear" w:color="auto" w:fill="auto"/>
            <w:noWrap/>
            <w:vAlign w:val="center"/>
            <w:hideMark/>
          </w:tcPr>
          <w:p w14:paraId="2005A8D6" w14:textId="77777777" w:rsidR="00D47CF6" w:rsidRPr="002E6A53" w:rsidRDefault="00D47CF6" w:rsidP="00D47CF6">
            <w:pPr>
              <w:pStyle w:val="Tablesmalltext"/>
              <w:rPr>
                <w:sz w:val="18"/>
                <w:szCs w:val="18"/>
              </w:rPr>
            </w:pPr>
            <w:r w:rsidRPr="002E6A53">
              <w:rPr>
                <w:sz w:val="18"/>
                <w:szCs w:val="18"/>
              </w:rPr>
              <w:t>Quaternary Alluvium</w:t>
            </w:r>
          </w:p>
        </w:tc>
        <w:tc>
          <w:tcPr>
            <w:tcW w:w="992" w:type="dxa"/>
            <w:shd w:val="clear" w:color="auto" w:fill="auto"/>
            <w:noWrap/>
            <w:vAlign w:val="center"/>
            <w:hideMark/>
          </w:tcPr>
          <w:p w14:paraId="142AD863" w14:textId="77777777" w:rsidR="00D47CF6" w:rsidRPr="002E6A53" w:rsidRDefault="00D47CF6" w:rsidP="00D47CF6">
            <w:pPr>
              <w:pStyle w:val="Tablesmalltext"/>
              <w:rPr>
                <w:sz w:val="18"/>
                <w:szCs w:val="18"/>
              </w:rPr>
            </w:pPr>
            <w:r w:rsidRPr="002E6A53">
              <w:rPr>
                <w:sz w:val="18"/>
                <w:szCs w:val="18"/>
              </w:rPr>
              <w:t>100</w:t>
            </w:r>
          </w:p>
        </w:tc>
        <w:tc>
          <w:tcPr>
            <w:tcW w:w="5450" w:type="dxa"/>
            <w:vAlign w:val="center"/>
          </w:tcPr>
          <w:p w14:paraId="4ABBFBBF"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105479 (100 AQ)</w:t>
            </w:r>
          </w:p>
        </w:tc>
      </w:tr>
      <w:tr w:rsidR="00D47CF6" w:rsidRPr="003F5A92" w14:paraId="77F7B8B7" w14:textId="77777777" w:rsidTr="002E6A53">
        <w:trPr>
          <w:trHeight w:val="315"/>
        </w:trPr>
        <w:tc>
          <w:tcPr>
            <w:tcW w:w="1226" w:type="dxa"/>
            <w:shd w:val="clear" w:color="auto" w:fill="auto"/>
            <w:noWrap/>
            <w:vAlign w:val="center"/>
            <w:hideMark/>
          </w:tcPr>
          <w:p w14:paraId="5BE9ABE8" w14:textId="77777777" w:rsidR="00D47CF6" w:rsidRPr="002E6A53" w:rsidRDefault="00D47CF6" w:rsidP="00D47CF6">
            <w:pPr>
              <w:pStyle w:val="Tablesmalltext"/>
              <w:rPr>
                <w:sz w:val="18"/>
                <w:szCs w:val="18"/>
              </w:rPr>
            </w:pPr>
            <w:r w:rsidRPr="002E6A53">
              <w:rPr>
                <w:sz w:val="18"/>
                <w:szCs w:val="18"/>
              </w:rPr>
              <w:t>Sale</w:t>
            </w:r>
          </w:p>
        </w:tc>
        <w:tc>
          <w:tcPr>
            <w:tcW w:w="1971" w:type="dxa"/>
            <w:shd w:val="clear" w:color="auto" w:fill="auto"/>
            <w:noWrap/>
            <w:vAlign w:val="center"/>
            <w:hideMark/>
          </w:tcPr>
          <w:p w14:paraId="2E74BB66" w14:textId="77777777" w:rsidR="00D47CF6" w:rsidRPr="002E6A53" w:rsidRDefault="00D47CF6" w:rsidP="00D47CF6">
            <w:pPr>
              <w:pStyle w:val="Tablesmalltext"/>
              <w:rPr>
                <w:sz w:val="18"/>
                <w:szCs w:val="18"/>
              </w:rPr>
            </w:pPr>
            <w:r w:rsidRPr="002E6A53">
              <w:rPr>
                <w:sz w:val="18"/>
                <w:szCs w:val="18"/>
              </w:rPr>
              <w:t>Boisdale Formation</w:t>
            </w:r>
          </w:p>
        </w:tc>
        <w:tc>
          <w:tcPr>
            <w:tcW w:w="992" w:type="dxa"/>
            <w:shd w:val="clear" w:color="auto" w:fill="auto"/>
            <w:noWrap/>
            <w:vAlign w:val="center"/>
            <w:hideMark/>
          </w:tcPr>
          <w:p w14:paraId="4F4602E8" w14:textId="77777777" w:rsidR="00D47CF6" w:rsidRPr="002E6A53" w:rsidRDefault="00D47CF6" w:rsidP="00D47CF6">
            <w:pPr>
              <w:pStyle w:val="Tablesmalltext"/>
              <w:rPr>
                <w:sz w:val="18"/>
                <w:szCs w:val="18"/>
              </w:rPr>
            </w:pPr>
            <w:r w:rsidRPr="002E6A53">
              <w:rPr>
                <w:sz w:val="18"/>
                <w:szCs w:val="18"/>
              </w:rPr>
              <w:t>105</w:t>
            </w:r>
          </w:p>
        </w:tc>
        <w:tc>
          <w:tcPr>
            <w:tcW w:w="5450" w:type="dxa"/>
            <w:vAlign w:val="center"/>
          </w:tcPr>
          <w:p w14:paraId="4BEA69BA"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67442*</w:t>
            </w:r>
          </w:p>
          <w:p w14:paraId="7AE6F08A"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90148*</w:t>
            </w:r>
          </w:p>
          <w:p w14:paraId="08A6D486"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90615</w:t>
            </w:r>
          </w:p>
          <w:p w14:paraId="0333CBDC"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140691</w:t>
            </w:r>
          </w:p>
          <w:p w14:paraId="75206CB8"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140692</w:t>
            </w:r>
          </w:p>
        </w:tc>
      </w:tr>
      <w:tr w:rsidR="00D47CF6" w:rsidRPr="003F5A92" w14:paraId="24D5FBDF" w14:textId="77777777" w:rsidTr="002E6A53">
        <w:trPr>
          <w:trHeight w:val="315"/>
        </w:trPr>
        <w:tc>
          <w:tcPr>
            <w:tcW w:w="1226" w:type="dxa"/>
            <w:shd w:val="clear" w:color="auto" w:fill="auto"/>
            <w:noWrap/>
            <w:vAlign w:val="center"/>
            <w:hideMark/>
          </w:tcPr>
          <w:p w14:paraId="75764E92" w14:textId="77777777" w:rsidR="00D47CF6" w:rsidRPr="002E6A53" w:rsidRDefault="00D47CF6" w:rsidP="00D47CF6">
            <w:pPr>
              <w:pStyle w:val="Tablesmalltext"/>
              <w:rPr>
                <w:sz w:val="18"/>
                <w:szCs w:val="18"/>
              </w:rPr>
            </w:pPr>
            <w:r w:rsidRPr="002E6A53">
              <w:rPr>
                <w:sz w:val="18"/>
                <w:szCs w:val="18"/>
              </w:rPr>
              <w:t>Giffard</w:t>
            </w:r>
          </w:p>
        </w:tc>
        <w:tc>
          <w:tcPr>
            <w:tcW w:w="1971" w:type="dxa"/>
            <w:shd w:val="clear" w:color="auto" w:fill="auto"/>
            <w:noWrap/>
            <w:vAlign w:val="center"/>
            <w:hideMark/>
          </w:tcPr>
          <w:p w14:paraId="56B12E40" w14:textId="77777777" w:rsidR="00D47CF6" w:rsidRPr="002E6A53" w:rsidRDefault="00D47CF6" w:rsidP="00D47CF6">
            <w:pPr>
              <w:pStyle w:val="Tablesmalltext"/>
              <w:rPr>
                <w:sz w:val="18"/>
                <w:szCs w:val="18"/>
              </w:rPr>
            </w:pPr>
            <w:r w:rsidRPr="002E6A53">
              <w:rPr>
                <w:sz w:val="18"/>
                <w:szCs w:val="18"/>
              </w:rPr>
              <w:t>Boisdale Formation</w:t>
            </w:r>
          </w:p>
        </w:tc>
        <w:tc>
          <w:tcPr>
            <w:tcW w:w="992" w:type="dxa"/>
            <w:shd w:val="clear" w:color="auto" w:fill="auto"/>
            <w:noWrap/>
            <w:vAlign w:val="center"/>
            <w:hideMark/>
          </w:tcPr>
          <w:p w14:paraId="664826CA" w14:textId="77777777" w:rsidR="00D47CF6" w:rsidRPr="002E6A53" w:rsidRDefault="00D47CF6" w:rsidP="00D47CF6">
            <w:pPr>
              <w:pStyle w:val="Tablesmalltext"/>
              <w:rPr>
                <w:sz w:val="18"/>
                <w:szCs w:val="18"/>
              </w:rPr>
            </w:pPr>
            <w:r w:rsidRPr="002E6A53">
              <w:rPr>
                <w:sz w:val="18"/>
                <w:szCs w:val="18"/>
              </w:rPr>
              <w:t>105</w:t>
            </w:r>
          </w:p>
        </w:tc>
        <w:tc>
          <w:tcPr>
            <w:tcW w:w="5450" w:type="dxa"/>
            <w:vAlign w:val="center"/>
          </w:tcPr>
          <w:p w14:paraId="7904EF8B"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105484</w:t>
            </w:r>
          </w:p>
          <w:p w14:paraId="4D66915F"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145092</w:t>
            </w:r>
          </w:p>
          <w:p w14:paraId="72E3B64F"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145093*</w:t>
            </w:r>
          </w:p>
        </w:tc>
      </w:tr>
      <w:tr w:rsidR="00D47CF6" w:rsidRPr="003F5A92" w14:paraId="0071B82B" w14:textId="77777777" w:rsidTr="002E6A53">
        <w:trPr>
          <w:trHeight w:val="315"/>
        </w:trPr>
        <w:tc>
          <w:tcPr>
            <w:tcW w:w="1226" w:type="dxa"/>
            <w:shd w:val="clear" w:color="auto" w:fill="auto"/>
            <w:noWrap/>
            <w:vAlign w:val="center"/>
            <w:hideMark/>
          </w:tcPr>
          <w:p w14:paraId="402C6790" w14:textId="77777777" w:rsidR="00D47CF6" w:rsidRPr="002E6A53" w:rsidRDefault="00D47CF6" w:rsidP="00D47CF6">
            <w:pPr>
              <w:pStyle w:val="Tablesmalltext"/>
              <w:rPr>
                <w:sz w:val="18"/>
                <w:szCs w:val="18"/>
              </w:rPr>
            </w:pPr>
            <w:r w:rsidRPr="002E6A53">
              <w:rPr>
                <w:sz w:val="18"/>
                <w:szCs w:val="18"/>
              </w:rPr>
              <w:t>Rosedale</w:t>
            </w:r>
          </w:p>
        </w:tc>
        <w:tc>
          <w:tcPr>
            <w:tcW w:w="1971" w:type="dxa"/>
            <w:shd w:val="clear" w:color="auto" w:fill="auto"/>
            <w:noWrap/>
            <w:vAlign w:val="center"/>
            <w:hideMark/>
          </w:tcPr>
          <w:p w14:paraId="028DD915" w14:textId="77777777" w:rsidR="00D47CF6" w:rsidRPr="002E6A53" w:rsidRDefault="00D47CF6" w:rsidP="00D47CF6">
            <w:pPr>
              <w:pStyle w:val="Tablesmalltext"/>
              <w:rPr>
                <w:sz w:val="18"/>
                <w:szCs w:val="18"/>
              </w:rPr>
            </w:pPr>
            <w:r w:rsidRPr="002E6A53">
              <w:rPr>
                <w:sz w:val="18"/>
                <w:szCs w:val="18"/>
              </w:rPr>
              <w:t>Balook Formation</w:t>
            </w:r>
          </w:p>
        </w:tc>
        <w:tc>
          <w:tcPr>
            <w:tcW w:w="992" w:type="dxa"/>
            <w:shd w:val="clear" w:color="auto" w:fill="auto"/>
            <w:noWrap/>
            <w:vAlign w:val="center"/>
            <w:hideMark/>
          </w:tcPr>
          <w:p w14:paraId="16CD9EF9" w14:textId="77777777" w:rsidR="00D47CF6" w:rsidRPr="002E6A53" w:rsidRDefault="00D47CF6" w:rsidP="00D47CF6">
            <w:pPr>
              <w:pStyle w:val="Tablesmalltext"/>
              <w:rPr>
                <w:sz w:val="18"/>
                <w:szCs w:val="18"/>
              </w:rPr>
            </w:pPr>
            <w:r w:rsidRPr="002E6A53">
              <w:rPr>
                <w:sz w:val="18"/>
                <w:szCs w:val="18"/>
              </w:rPr>
              <w:t>107</w:t>
            </w:r>
          </w:p>
        </w:tc>
        <w:tc>
          <w:tcPr>
            <w:tcW w:w="5450" w:type="dxa"/>
            <w:vAlign w:val="center"/>
          </w:tcPr>
          <w:p w14:paraId="69586D9B" w14:textId="76093697" w:rsidR="00D47CF6" w:rsidRPr="002E6A53" w:rsidRDefault="00D47CF6" w:rsidP="002E6A53">
            <w:pPr>
              <w:pStyle w:val="Tablesmalltext"/>
              <w:numPr>
                <w:ilvl w:val="0"/>
                <w:numId w:val="10"/>
              </w:numPr>
              <w:ind w:left="239" w:hanging="239"/>
              <w:rPr>
                <w:sz w:val="18"/>
                <w:szCs w:val="18"/>
              </w:rPr>
            </w:pPr>
            <w:r w:rsidRPr="002E6A53">
              <w:rPr>
                <w:sz w:val="18"/>
                <w:szCs w:val="18"/>
              </w:rPr>
              <w:t xml:space="preserve">No Balook </w:t>
            </w:r>
            <w:r w:rsidR="002E0433" w:rsidRPr="002E6A53">
              <w:rPr>
                <w:sz w:val="18"/>
                <w:szCs w:val="18"/>
              </w:rPr>
              <w:t>state observation bore is</w:t>
            </w:r>
            <w:r w:rsidRPr="002E6A53">
              <w:rPr>
                <w:sz w:val="18"/>
                <w:szCs w:val="18"/>
              </w:rPr>
              <w:t xml:space="preserve"> available </w:t>
            </w:r>
          </w:p>
        </w:tc>
      </w:tr>
      <w:tr w:rsidR="00D47CF6" w:rsidRPr="003F5A92" w14:paraId="75C9B275" w14:textId="77777777" w:rsidTr="002E6A53">
        <w:trPr>
          <w:trHeight w:val="315"/>
        </w:trPr>
        <w:tc>
          <w:tcPr>
            <w:tcW w:w="1226" w:type="dxa"/>
            <w:shd w:val="clear" w:color="auto" w:fill="auto"/>
            <w:noWrap/>
            <w:vAlign w:val="center"/>
            <w:hideMark/>
          </w:tcPr>
          <w:p w14:paraId="25B2E978" w14:textId="77777777" w:rsidR="00D47CF6" w:rsidRPr="002E6A53" w:rsidRDefault="00D47CF6" w:rsidP="00D47CF6">
            <w:pPr>
              <w:pStyle w:val="Tablesmalltext"/>
              <w:rPr>
                <w:sz w:val="18"/>
                <w:szCs w:val="18"/>
              </w:rPr>
            </w:pPr>
            <w:r w:rsidRPr="002E6A53">
              <w:rPr>
                <w:sz w:val="18"/>
                <w:szCs w:val="18"/>
              </w:rPr>
              <w:t>Stratford</w:t>
            </w:r>
          </w:p>
        </w:tc>
        <w:tc>
          <w:tcPr>
            <w:tcW w:w="1971" w:type="dxa"/>
            <w:shd w:val="clear" w:color="auto" w:fill="auto"/>
            <w:noWrap/>
            <w:vAlign w:val="center"/>
            <w:hideMark/>
          </w:tcPr>
          <w:p w14:paraId="5BB35BA3" w14:textId="77777777" w:rsidR="00D47CF6" w:rsidRPr="002E6A53" w:rsidRDefault="00D47CF6" w:rsidP="00D47CF6">
            <w:pPr>
              <w:pStyle w:val="Tablesmalltext"/>
              <w:rPr>
                <w:sz w:val="18"/>
                <w:szCs w:val="18"/>
              </w:rPr>
            </w:pPr>
            <w:r w:rsidRPr="002E6A53">
              <w:rPr>
                <w:sz w:val="18"/>
                <w:szCs w:val="18"/>
              </w:rPr>
              <w:t>Latrobe Group</w:t>
            </w:r>
          </w:p>
        </w:tc>
        <w:tc>
          <w:tcPr>
            <w:tcW w:w="992" w:type="dxa"/>
            <w:shd w:val="clear" w:color="auto" w:fill="auto"/>
            <w:noWrap/>
            <w:vAlign w:val="center"/>
            <w:hideMark/>
          </w:tcPr>
          <w:p w14:paraId="0ACF66A7" w14:textId="77777777" w:rsidR="00D47CF6" w:rsidRPr="002E6A53" w:rsidRDefault="00D47CF6" w:rsidP="00D47CF6">
            <w:pPr>
              <w:pStyle w:val="Tablesmalltext"/>
              <w:rPr>
                <w:sz w:val="18"/>
                <w:szCs w:val="18"/>
              </w:rPr>
            </w:pPr>
            <w:r w:rsidRPr="002E6A53">
              <w:rPr>
                <w:sz w:val="18"/>
                <w:szCs w:val="18"/>
              </w:rPr>
              <w:t>111</w:t>
            </w:r>
          </w:p>
        </w:tc>
        <w:tc>
          <w:tcPr>
            <w:tcW w:w="5450" w:type="dxa"/>
            <w:vAlign w:val="center"/>
          </w:tcPr>
          <w:p w14:paraId="51A1DC26"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47063</w:t>
            </w:r>
          </w:p>
          <w:p w14:paraId="49878295"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58937</w:t>
            </w:r>
          </w:p>
          <w:p w14:paraId="6EA973BB"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67441*</w:t>
            </w:r>
          </w:p>
        </w:tc>
      </w:tr>
      <w:tr w:rsidR="00D47CF6" w:rsidRPr="003F5A92" w14:paraId="44B99347" w14:textId="77777777" w:rsidTr="002E6A53">
        <w:trPr>
          <w:trHeight w:val="315"/>
        </w:trPr>
        <w:tc>
          <w:tcPr>
            <w:tcW w:w="1226" w:type="dxa"/>
            <w:shd w:val="clear" w:color="auto" w:fill="auto"/>
            <w:noWrap/>
            <w:vAlign w:val="center"/>
            <w:hideMark/>
          </w:tcPr>
          <w:p w14:paraId="55D03780" w14:textId="77777777" w:rsidR="00D47CF6" w:rsidRPr="002E6A53" w:rsidRDefault="00D47CF6" w:rsidP="00D47CF6">
            <w:pPr>
              <w:pStyle w:val="Tablesmalltext"/>
              <w:rPr>
                <w:sz w:val="18"/>
                <w:szCs w:val="18"/>
              </w:rPr>
            </w:pPr>
            <w:r w:rsidRPr="002E6A53">
              <w:rPr>
                <w:sz w:val="18"/>
                <w:szCs w:val="18"/>
              </w:rPr>
              <w:t>Yarram</w:t>
            </w:r>
          </w:p>
        </w:tc>
        <w:tc>
          <w:tcPr>
            <w:tcW w:w="1971" w:type="dxa"/>
            <w:shd w:val="clear" w:color="auto" w:fill="auto"/>
            <w:noWrap/>
            <w:vAlign w:val="center"/>
            <w:hideMark/>
          </w:tcPr>
          <w:p w14:paraId="2FEE133A" w14:textId="77777777" w:rsidR="00D47CF6" w:rsidRPr="002E6A53" w:rsidRDefault="00D47CF6" w:rsidP="00D47CF6">
            <w:pPr>
              <w:pStyle w:val="Tablesmalltext"/>
              <w:rPr>
                <w:sz w:val="18"/>
                <w:szCs w:val="18"/>
              </w:rPr>
            </w:pPr>
            <w:r w:rsidRPr="002E6A53">
              <w:rPr>
                <w:sz w:val="18"/>
                <w:szCs w:val="18"/>
              </w:rPr>
              <w:t>Latrobe Group</w:t>
            </w:r>
          </w:p>
        </w:tc>
        <w:tc>
          <w:tcPr>
            <w:tcW w:w="992" w:type="dxa"/>
            <w:shd w:val="clear" w:color="auto" w:fill="auto"/>
            <w:noWrap/>
            <w:vAlign w:val="center"/>
            <w:hideMark/>
          </w:tcPr>
          <w:p w14:paraId="5B6456DC" w14:textId="77777777" w:rsidR="00D47CF6" w:rsidRPr="002E6A53" w:rsidRDefault="00D47CF6" w:rsidP="00D47CF6">
            <w:pPr>
              <w:pStyle w:val="Tablesmalltext"/>
              <w:rPr>
                <w:sz w:val="18"/>
                <w:szCs w:val="18"/>
              </w:rPr>
            </w:pPr>
            <w:r w:rsidRPr="002E6A53">
              <w:rPr>
                <w:sz w:val="18"/>
                <w:szCs w:val="18"/>
              </w:rPr>
              <w:t>111</w:t>
            </w:r>
          </w:p>
        </w:tc>
        <w:tc>
          <w:tcPr>
            <w:tcW w:w="5450" w:type="dxa"/>
            <w:vAlign w:val="center"/>
          </w:tcPr>
          <w:p w14:paraId="33651801"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110724</w:t>
            </w:r>
          </w:p>
          <w:p w14:paraId="4856AF49"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147173</w:t>
            </w:r>
          </w:p>
          <w:p w14:paraId="408F63F4"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WRK059110</w:t>
            </w:r>
          </w:p>
          <w:p w14:paraId="57FA58B6"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WRK059112</w:t>
            </w:r>
          </w:p>
          <w:p w14:paraId="3A2A2C7D"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105483*</w:t>
            </w:r>
          </w:p>
          <w:p w14:paraId="7EF9803D"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105222</w:t>
            </w:r>
          </w:p>
        </w:tc>
      </w:tr>
      <w:tr w:rsidR="00D47CF6" w:rsidRPr="003F5A92" w14:paraId="31B0ABCE" w14:textId="77777777" w:rsidTr="002E6A53">
        <w:trPr>
          <w:trHeight w:val="315"/>
        </w:trPr>
        <w:tc>
          <w:tcPr>
            <w:tcW w:w="1226" w:type="dxa"/>
            <w:shd w:val="clear" w:color="auto" w:fill="auto"/>
            <w:noWrap/>
            <w:vAlign w:val="center"/>
          </w:tcPr>
          <w:p w14:paraId="1E53F305" w14:textId="77777777" w:rsidR="00D47CF6" w:rsidRPr="002E6A53" w:rsidRDefault="00D47CF6" w:rsidP="00D47CF6">
            <w:pPr>
              <w:pStyle w:val="Tablesmalltext"/>
              <w:rPr>
                <w:sz w:val="18"/>
                <w:szCs w:val="18"/>
              </w:rPr>
            </w:pPr>
            <w:r w:rsidRPr="002E6A53">
              <w:rPr>
                <w:sz w:val="18"/>
                <w:szCs w:val="18"/>
              </w:rPr>
              <w:t>Macalister ID</w:t>
            </w:r>
          </w:p>
        </w:tc>
        <w:tc>
          <w:tcPr>
            <w:tcW w:w="1971" w:type="dxa"/>
            <w:shd w:val="clear" w:color="auto" w:fill="auto"/>
            <w:noWrap/>
            <w:vAlign w:val="center"/>
          </w:tcPr>
          <w:p w14:paraId="159ED3B2" w14:textId="77777777" w:rsidR="00D47CF6" w:rsidRPr="002E6A53" w:rsidRDefault="00D47CF6" w:rsidP="00D47CF6">
            <w:pPr>
              <w:pStyle w:val="Tablesmalltext"/>
              <w:rPr>
                <w:sz w:val="18"/>
                <w:szCs w:val="18"/>
              </w:rPr>
            </w:pPr>
            <w:r w:rsidRPr="002E6A53">
              <w:rPr>
                <w:sz w:val="18"/>
                <w:szCs w:val="18"/>
              </w:rPr>
              <w:t>Watertable aquifer</w:t>
            </w:r>
          </w:p>
        </w:tc>
        <w:tc>
          <w:tcPr>
            <w:tcW w:w="992" w:type="dxa"/>
            <w:shd w:val="clear" w:color="auto" w:fill="auto"/>
            <w:noWrap/>
            <w:vAlign w:val="center"/>
          </w:tcPr>
          <w:p w14:paraId="092C1515" w14:textId="77777777" w:rsidR="00D47CF6" w:rsidRPr="002E6A53" w:rsidRDefault="00D47CF6" w:rsidP="00D47CF6">
            <w:pPr>
              <w:pStyle w:val="Tablesmalltext"/>
              <w:rPr>
                <w:sz w:val="18"/>
                <w:szCs w:val="18"/>
              </w:rPr>
            </w:pPr>
            <w:r w:rsidRPr="002E6A53">
              <w:rPr>
                <w:sz w:val="18"/>
                <w:szCs w:val="18"/>
              </w:rPr>
              <w:t>100</w:t>
            </w:r>
          </w:p>
        </w:tc>
        <w:tc>
          <w:tcPr>
            <w:tcW w:w="5450" w:type="dxa"/>
            <w:vAlign w:val="center"/>
          </w:tcPr>
          <w:p w14:paraId="7B3169B1" w14:textId="77777777" w:rsidR="00D47CF6" w:rsidRPr="002E6A53" w:rsidRDefault="00D47CF6" w:rsidP="002E6A53">
            <w:pPr>
              <w:pStyle w:val="Tablesmalltext"/>
              <w:numPr>
                <w:ilvl w:val="0"/>
                <w:numId w:val="10"/>
              </w:numPr>
              <w:ind w:left="239" w:hanging="239"/>
              <w:rPr>
                <w:sz w:val="18"/>
                <w:szCs w:val="18"/>
              </w:rPr>
            </w:pPr>
            <w:r w:rsidRPr="002E6A53">
              <w:rPr>
                <w:sz w:val="18"/>
                <w:szCs w:val="18"/>
              </w:rPr>
              <w:t>95489 (WG CMA bore targeting watertable aquifer)</w:t>
            </w:r>
          </w:p>
        </w:tc>
      </w:tr>
    </w:tbl>
    <w:p w14:paraId="61BBC517" w14:textId="6C83FF9E" w:rsidR="00D47CF6" w:rsidRPr="002E6A53" w:rsidRDefault="00D47CF6" w:rsidP="00D47CF6">
      <w:pPr>
        <w:pStyle w:val="Para0"/>
        <w:spacing w:before="0"/>
        <w:rPr>
          <w:color w:val="000000"/>
          <w:sz w:val="16"/>
          <w:szCs w:val="16"/>
        </w:rPr>
      </w:pPr>
      <w:r w:rsidRPr="001614C1">
        <w:rPr>
          <w:color w:val="000000"/>
          <w:sz w:val="15"/>
        </w:rPr>
        <w:t>*</w:t>
      </w:r>
      <w:r w:rsidRPr="002E6A53">
        <w:rPr>
          <w:color w:val="000000"/>
          <w:sz w:val="16"/>
          <w:szCs w:val="16"/>
        </w:rPr>
        <w:t xml:space="preserve">bores have already been included in the </w:t>
      </w:r>
      <w:r w:rsidR="000C51B8" w:rsidRPr="002E6A53">
        <w:rPr>
          <w:color w:val="000000"/>
          <w:sz w:val="16"/>
          <w:szCs w:val="16"/>
        </w:rPr>
        <w:t>monitoring</w:t>
      </w:r>
      <w:r w:rsidRPr="002E6A53">
        <w:rPr>
          <w:color w:val="000000"/>
          <w:sz w:val="16"/>
          <w:szCs w:val="16"/>
        </w:rPr>
        <w:t xml:space="preserve"> network based on other selection criteria </w:t>
      </w:r>
    </w:p>
    <w:p w14:paraId="7B84F997" w14:textId="77777777" w:rsidR="00D47CF6" w:rsidRDefault="00D47CF6" w:rsidP="00D47CF6">
      <w:pPr>
        <w:pStyle w:val="Para0"/>
        <w:sectPr w:rsidR="00D47CF6" w:rsidSect="0080275F">
          <w:pgSz w:w="11906" w:h="16838" w:code="9"/>
          <w:pgMar w:top="2268" w:right="1134" w:bottom="1276" w:left="1134" w:header="567" w:footer="567" w:gutter="0"/>
          <w:cols w:space="708"/>
          <w:titlePg/>
          <w:docGrid w:linePitch="360"/>
        </w:sectPr>
      </w:pPr>
    </w:p>
    <w:p w14:paraId="376807D2" w14:textId="43CA84E2" w:rsidR="00D47CF6" w:rsidRPr="00345CDF" w:rsidRDefault="00096243" w:rsidP="002E6A53">
      <w:pPr>
        <w:pStyle w:val="figurereturn"/>
      </w:pPr>
      <w:r w:rsidRPr="002E6A53">
        <w:drawing>
          <wp:inline distT="0" distB="0" distL="0" distR="0" wp14:anchorId="1F23C9B3" wp14:editId="31DB224F">
            <wp:extent cx="8039100" cy="545761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039132" cy="5457641"/>
                    </a:xfrm>
                    <a:prstGeom prst="rect">
                      <a:avLst/>
                    </a:prstGeom>
                    <a:noFill/>
                    <a:ln>
                      <a:noFill/>
                    </a:ln>
                  </pic:spPr>
                </pic:pic>
              </a:graphicData>
            </a:graphic>
          </wp:inline>
        </w:drawing>
      </w:r>
    </w:p>
    <w:p w14:paraId="16C83A4C" w14:textId="09DD4F37" w:rsidR="002F0507" w:rsidRDefault="00D47CF6" w:rsidP="009F6A0C">
      <w:pPr>
        <w:pStyle w:val="Figuretitle"/>
      </w:pPr>
      <w:bookmarkStart w:id="43" w:name="_Ref419730833"/>
      <w:bookmarkStart w:id="44" w:name="_Toc420326920"/>
      <w:r>
        <w:t xml:space="preserve">Figure </w:t>
      </w:r>
      <w:fldSimple w:instr=" SEQ Figure \* ARABIC ">
        <w:r w:rsidR="004B09AE">
          <w:rPr>
            <w:noProof/>
          </w:rPr>
          <w:t>11</w:t>
        </w:r>
      </w:fldSimple>
      <w:bookmarkEnd w:id="43"/>
      <w:r>
        <w:t xml:space="preserve"> </w:t>
      </w:r>
      <w:r w:rsidRPr="00345CDF">
        <w:t xml:space="preserve">Prospective natural gas areas, </w:t>
      </w:r>
      <w:r w:rsidR="002E0433">
        <w:t>groundwater management units</w:t>
      </w:r>
      <w:r>
        <w:t xml:space="preserve"> and </w:t>
      </w:r>
      <w:r w:rsidR="007A5DDB">
        <w:t>selected</w:t>
      </w:r>
      <w:r w:rsidRPr="00345CDF">
        <w:t xml:space="preserve"> monitoring bores to target hig</w:t>
      </w:r>
      <w:r>
        <w:t>h value aquifers (blue circles)</w:t>
      </w:r>
      <w:bookmarkEnd w:id="44"/>
    </w:p>
    <w:p w14:paraId="1A714543" w14:textId="77777777" w:rsidR="002F0507" w:rsidRDefault="002F0507" w:rsidP="009F6A0C">
      <w:pPr>
        <w:pStyle w:val="Figuretitle"/>
        <w:sectPr w:rsidR="002F0507" w:rsidSect="0080275F">
          <w:headerReference w:type="first" r:id="rId36"/>
          <w:pgSz w:w="16838" w:h="11906" w:orient="landscape" w:code="9"/>
          <w:pgMar w:top="1701" w:right="1134" w:bottom="1276" w:left="1134" w:header="567" w:footer="567" w:gutter="0"/>
          <w:cols w:space="708"/>
          <w:titlePg/>
          <w:docGrid w:linePitch="360"/>
        </w:sectPr>
      </w:pPr>
    </w:p>
    <w:p w14:paraId="067AD20B" w14:textId="10F11B62" w:rsidR="00D47CF6" w:rsidRPr="00345CDF" w:rsidRDefault="00D47CF6" w:rsidP="00D47CF6">
      <w:pPr>
        <w:pStyle w:val="Head2xx"/>
      </w:pPr>
      <w:bookmarkStart w:id="45" w:name="_Toc414012181"/>
      <w:bookmarkStart w:id="46" w:name="_Toc420327958"/>
      <w:r w:rsidRPr="00345CDF">
        <w:t xml:space="preserve">Naturally </w:t>
      </w:r>
      <w:r w:rsidR="0024515D" w:rsidRPr="00345CDF">
        <w:t>occurring hydrocarbon sites</w:t>
      </w:r>
      <w:bookmarkEnd w:id="45"/>
      <w:bookmarkEnd w:id="46"/>
    </w:p>
    <w:p w14:paraId="30D8940A" w14:textId="7546AFB0" w:rsidR="00D47CF6" w:rsidRPr="00345CDF" w:rsidRDefault="00D47CF6" w:rsidP="00D47CF6">
      <w:r w:rsidRPr="00345CDF">
        <w:t xml:space="preserve">The literature review presented in </w:t>
      </w:r>
      <w:bookmarkStart w:id="47" w:name="_Ref414002565"/>
      <w:r w:rsidR="00F5559A">
        <w:t>Section</w:t>
      </w:r>
      <w:r w:rsidR="001C31EF">
        <w:t xml:space="preserve"> 2.2</w:t>
      </w:r>
      <w:r>
        <w:t xml:space="preserve"> </w:t>
      </w:r>
      <w:bookmarkEnd w:id="47"/>
      <w:r w:rsidRPr="00345CDF">
        <w:t xml:space="preserve">identified a number of areas of naturally occurring hydrocarbons. These sites are shown in </w:t>
      </w:r>
      <w:r>
        <w:fldChar w:fldCharType="begin"/>
      </w:r>
      <w:r>
        <w:instrText xml:space="preserve"> REF _Ref414012376 \h </w:instrText>
      </w:r>
      <w:r>
        <w:fldChar w:fldCharType="separate"/>
      </w:r>
      <w:r w:rsidR="004B09AE">
        <w:t xml:space="preserve">Figure </w:t>
      </w:r>
      <w:r w:rsidR="004B09AE">
        <w:rPr>
          <w:noProof/>
        </w:rPr>
        <w:t>12</w:t>
      </w:r>
      <w:r>
        <w:fldChar w:fldCharType="end"/>
      </w:r>
      <w:r>
        <w:t xml:space="preserve"> </w:t>
      </w:r>
      <w:r w:rsidRPr="00345CDF">
        <w:t>and recommended sampling bores targeting these sites are summarised in</w:t>
      </w:r>
      <w:r>
        <w:t xml:space="preserve"> </w:t>
      </w:r>
      <w:r>
        <w:fldChar w:fldCharType="begin"/>
      </w:r>
      <w:r>
        <w:instrText xml:space="preserve"> REF _Ref414002852 \h </w:instrText>
      </w:r>
      <w:r>
        <w:fldChar w:fldCharType="separate"/>
      </w:r>
      <w:r w:rsidR="004B09AE">
        <w:t xml:space="preserve">Table </w:t>
      </w:r>
      <w:r w:rsidR="004B09AE">
        <w:rPr>
          <w:noProof/>
        </w:rPr>
        <w:t>4</w:t>
      </w:r>
      <w:r>
        <w:fldChar w:fldCharType="end"/>
      </w:r>
      <w:r w:rsidRPr="00345CDF">
        <w:t>. The thickness of the Upper Mid Tertiary Aquitard is also shown in order to approximate the thin edge of the Lakes Entrance Formation (the aquitard seal overlying the Latrobe and Strzelecki Formation target units).</w:t>
      </w:r>
    </w:p>
    <w:p w14:paraId="7FB40544" w14:textId="77777777" w:rsidR="00D47CF6" w:rsidRDefault="00D47CF6" w:rsidP="00CF0E14">
      <w:pPr>
        <w:pStyle w:val="Tableheading"/>
      </w:pPr>
      <w:bookmarkStart w:id="48" w:name="_Ref414002852"/>
      <w:bookmarkStart w:id="49" w:name="_Toc420326934"/>
      <w:r>
        <w:t xml:space="preserve">Table </w:t>
      </w:r>
      <w:r w:rsidR="00251D88">
        <w:fldChar w:fldCharType="begin"/>
      </w:r>
      <w:r w:rsidR="00251D88">
        <w:instrText xml:space="preserve"> SEQ Table \* ARABIC </w:instrText>
      </w:r>
      <w:r w:rsidR="00251D88">
        <w:fldChar w:fldCharType="separate"/>
      </w:r>
      <w:r w:rsidR="004B09AE">
        <w:rPr>
          <w:noProof/>
        </w:rPr>
        <w:t>4</w:t>
      </w:r>
      <w:r w:rsidR="00251D88">
        <w:rPr>
          <w:noProof/>
        </w:rPr>
        <w:fldChar w:fldCharType="end"/>
      </w:r>
      <w:bookmarkEnd w:id="48"/>
      <w:r>
        <w:t xml:space="preserve"> </w:t>
      </w:r>
      <w:r w:rsidRPr="00345CDF">
        <w:t>Summary of intersection between areas identified as potential hyd</w:t>
      </w:r>
      <w:r w:rsidR="00C50326">
        <w:t>rocarbon occurrence and selected</w:t>
      </w:r>
      <w:r w:rsidRPr="00345CDF">
        <w:t xml:space="preserve"> monitoring bores</w:t>
      </w:r>
      <w:bookmarkEnd w:id="49"/>
      <w:r w:rsidRPr="00345CDF">
        <w:t xml:space="preserve"> </w:t>
      </w:r>
    </w:p>
    <w:tbl>
      <w:tblPr>
        <w:tblW w:w="9669" w:type="dxa"/>
        <w:tblInd w:w="78" w:type="dxa"/>
        <w:tblBorders>
          <w:bottom w:val="single" w:sz="4" w:space="0" w:color="005A97"/>
          <w:insideH w:val="single" w:sz="4" w:space="0" w:color="005A97"/>
          <w:insideV w:val="single" w:sz="4" w:space="0" w:color="005A97"/>
        </w:tblBorders>
        <w:tblLayout w:type="fixed"/>
        <w:tblLook w:val="0000" w:firstRow="0" w:lastRow="0" w:firstColumn="0" w:lastColumn="0" w:noHBand="0" w:noVBand="0"/>
      </w:tblPr>
      <w:tblGrid>
        <w:gridCol w:w="3432"/>
        <w:gridCol w:w="2835"/>
        <w:gridCol w:w="3402"/>
      </w:tblGrid>
      <w:tr w:rsidR="00D47CF6" w:rsidRPr="003C57B5" w14:paraId="2F32BB30" w14:textId="77777777" w:rsidTr="002E6A53">
        <w:trPr>
          <w:trHeight w:val="228"/>
          <w:tblHeader/>
        </w:trPr>
        <w:tc>
          <w:tcPr>
            <w:tcW w:w="3432" w:type="dxa"/>
            <w:tcBorders>
              <w:top w:val="nil"/>
              <w:right w:val="single" w:sz="4" w:space="0" w:color="FFFFFF"/>
            </w:tcBorders>
            <w:shd w:val="clear" w:color="auto" w:fill="005A97"/>
          </w:tcPr>
          <w:p w14:paraId="383B0667" w14:textId="77777777" w:rsidR="00D47CF6" w:rsidRPr="003C57B5" w:rsidRDefault="00D47CF6" w:rsidP="00D47CF6">
            <w:pPr>
              <w:pStyle w:val="TableHeaderrow"/>
            </w:pPr>
            <w:r w:rsidRPr="003C57B5">
              <w:t>Area</w:t>
            </w:r>
          </w:p>
        </w:tc>
        <w:tc>
          <w:tcPr>
            <w:tcW w:w="2835" w:type="dxa"/>
            <w:tcBorders>
              <w:top w:val="nil"/>
              <w:left w:val="single" w:sz="4" w:space="0" w:color="FFFFFF"/>
              <w:right w:val="single" w:sz="4" w:space="0" w:color="FFFFFF"/>
            </w:tcBorders>
            <w:shd w:val="clear" w:color="auto" w:fill="005A97"/>
          </w:tcPr>
          <w:p w14:paraId="4B716B45" w14:textId="77777777" w:rsidR="00D47CF6" w:rsidRPr="003C57B5" w:rsidRDefault="00D47CF6" w:rsidP="00D47CF6">
            <w:pPr>
              <w:pStyle w:val="TableHeaderrow"/>
            </w:pPr>
            <w:r w:rsidRPr="003C57B5">
              <w:t>Bore</w:t>
            </w:r>
          </w:p>
        </w:tc>
        <w:tc>
          <w:tcPr>
            <w:tcW w:w="3402" w:type="dxa"/>
            <w:tcBorders>
              <w:top w:val="nil"/>
              <w:left w:val="single" w:sz="4" w:space="0" w:color="FFFFFF"/>
            </w:tcBorders>
            <w:shd w:val="clear" w:color="auto" w:fill="005A97"/>
          </w:tcPr>
          <w:p w14:paraId="592D0557" w14:textId="77777777" w:rsidR="00D47CF6" w:rsidRPr="003C57B5" w:rsidRDefault="00D47CF6" w:rsidP="00D47CF6">
            <w:pPr>
              <w:pStyle w:val="TableHeaderrow"/>
            </w:pPr>
            <w:r w:rsidRPr="003C57B5">
              <w:t xml:space="preserve">Justification </w:t>
            </w:r>
          </w:p>
        </w:tc>
      </w:tr>
      <w:tr w:rsidR="00D47CF6" w:rsidRPr="003C57B5" w14:paraId="5B1F3520" w14:textId="77777777" w:rsidTr="002E6A53">
        <w:trPr>
          <w:trHeight w:val="228"/>
        </w:trPr>
        <w:tc>
          <w:tcPr>
            <w:tcW w:w="3432" w:type="dxa"/>
          </w:tcPr>
          <w:p w14:paraId="4843FF72" w14:textId="77777777" w:rsidR="00D47CF6" w:rsidRPr="002E6A53" w:rsidRDefault="00D47CF6" w:rsidP="00D47CF6">
            <w:pPr>
              <w:pStyle w:val="Tablesmalltext"/>
              <w:rPr>
                <w:sz w:val="18"/>
                <w:szCs w:val="18"/>
              </w:rPr>
            </w:pPr>
            <w:r w:rsidRPr="002E6A53">
              <w:rPr>
                <w:sz w:val="18"/>
                <w:szCs w:val="18"/>
              </w:rPr>
              <w:t>Near the Lake Bunga 1 bore</w:t>
            </w:r>
          </w:p>
        </w:tc>
        <w:tc>
          <w:tcPr>
            <w:tcW w:w="2835" w:type="dxa"/>
          </w:tcPr>
          <w:p w14:paraId="73AB9E8A" w14:textId="77777777" w:rsidR="00D47CF6" w:rsidRPr="002E6A53" w:rsidRDefault="00D47CF6" w:rsidP="00D47CF6">
            <w:pPr>
              <w:pStyle w:val="Tablesmalltext"/>
              <w:rPr>
                <w:sz w:val="18"/>
                <w:szCs w:val="18"/>
              </w:rPr>
            </w:pPr>
            <w:r w:rsidRPr="002E6A53">
              <w:rPr>
                <w:sz w:val="18"/>
                <w:szCs w:val="18"/>
              </w:rPr>
              <w:t>None in the vicinity</w:t>
            </w:r>
          </w:p>
        </w:tc>
        <w:tc>
          <w:tcPr>
            <w:tcW w:w="3402" w:type="dxa"/>
          </w:tcPr>
          <w:p w14:paraId="19EE0414" w14:textId="77777777" w:rsidR="00D47CF6" w:rsidRPr="002E6A53" w:rsidRDefault="00D47CF6" w:rsidP="00D47CF6">
            <w:pPr>
              <w:pStyle w:val="Tablesmalltext"/>
              <w:rPr>
                <w:sz w:val="18"/>
                <w:szCs w:val="18"/>
              </w:rPr>
            </w:pPr>
            <w:r w:rsidRPr="002E6A53">
              <w:rPr>
                <w:sz w:val="18"/>
                <w:szCs w:val="18"/>
              </w:rPr>
              <w:t>NA</w:t>
            </w:r>
          </w:p>
        </w:tc>
      </w:tr>
      <w:tr w:rsidR="00D47CF6" w:rsidRPr="003C57B5" w14:paraId="797C88F0" w14:textId="77777777" w:rsidTr="002E6A53">
        <w:trPr>
          <w:trHeight w:val="703"/>
        </w:trPr>
        <w:tc>
          <w:tcPr>
            <w:tcW w:w="3432" w:type="dxa"/>
          </w:tcPr>
          <w:p w14:paraId="5745FFDD" w14:textId="77777777" w:rsidR="00D47CF6" w:rsidRPr="002E6A53" w:rsidRDefault="00D47CF6" w:rsidP="00D47CF6">
            <w:pPr>
              <w:pStyle w:val="Tablesmalltext"/>
              <w:rPr>
                <w:sz w:val="18"/>
                <w:szCs w:val="18"/>
              </w:rPr>
            </w:pPr>
            <w:r w:rsidRPr="002E6A53">
              <w:rPr>
                <w:sz w:val="18"/>
                <w:szCs w:val="18"/>
              </w:rPr>
              <w:t>The area around the northern part of the Gippsland Lakes where the Lakes Entrance Formation is thin or absent</w:t>
            </w:r>
          </w:p>
        </w:tc>
        <w:tc>
          <w:tcPr>
            <w:tcW w:w="2835" w:type="dxa"/>
          </w:tcPr>
          <w:p w14:paraId="3375A910" w14:textId="77777777" w:rsidR="00D47CF6" w:rsidRPr="002E6A53" w:rsidRDefault="00D47CF6" w:rsidP="00D47CF6">
            <w:pPr>
              <w:pStyle w:val="Tablesmalltext"/>
              <w:rPr>
                <w:sz w:val="18"/>
                <w:szCs w:val="18"/>
              </w:rPr>
            </w:pPr>
            <w:r w:rsidRPr="002E6A53">
              <w:rPr>
                <w:sz w:val="18"/>
                <w:szCs w:val="18"/>
              </w:rPr>
              <w:t>WRK059126 (111 AQ)*</w:t>
            </w:r>
          </w:p>
          <w:p w14:paraId="43E3943E" w14:textId="77777777" w:rsidR="00D47CF6" w:rsidRPr="002E6A53" w:rsidRDefault="00D47CF6" w:rsidP="00D47CF6">
            <w:pPr>
              <w:pStyle w:val="Tablesmalltext"/>
              <w:rPr>
                <w:sz w:val="18"/>
                <w:szCs w:val="18"/>
              </w:rPr>
            </w:pPr>
            <w:r w:rsidRPr="002E6A53">
              <w:rPr>
                <w:sz w:val="18"/>
                <w:szCs w:val="18"/>
              </w:rPr>
              <w:t>WRK059127 (105 AQ) (nested site)*</w:t>
            </w:r>
          </w:p>
        </w:tc>
        <w:tc>
          <w:tcPr>
            <w:tcW w:w="3402" w:type="dxa"/>
          </w:tcPr>
          <w:p w14:paraId="0CBAE8AA" w14:textId="77777777" w:rsidR="00D47CF6" w:rsidRPr="002E6A53" w:rsidRDefault="00D47CF6" w:rsidP="00D47CF6">
            <w:pPr>
              <w:pStyle w:val="Tablesmalltext"/>
              <w:rPr>
                <w:sz w:val="18"/>
                <w:szCs w:val="18"/>
              </w:rPr>
            </w:pPr>
            <w:r w:rsidRPr="002E6A53">
              <w:rPr>
                <w:sz w:val="18"/>
                <w:szCs w:val="18"/>
              </w:rPr>
              <w:t>Located where the regional seal is absent. Includes a Latrobe Aquifer bore and a Boisdale Fmn Aquifer bore</w:t>
            </w:r>
          </w:p>
        </w:tc>
      </w:tr>
      <w:tr w:rsidR="00D47CF6" w:rsidRPr="003C57B5" w14:paraId="58D43902" w14:textId="77777777" w:rsidTr="002E6A53">
        <w:trPr>
          <w:trHeight w:val="933"/>
        </w:trPr>
        <w:tc>
          <w:tcPr>
            <w:tcW w:w="3432" w:type="dxa"/>
          </w:tcPr>
          <w:p w14:paraId="399E4E75" w14:textId="77777777" w:rsidR="00D47CF6" w:rsidRPr="002E6A53" w:rsidRDefault="00D47CF6" w:rsidP="00D47CF6">
            <w:pPr>
              <w:pStyle w:val="Tablesmalltext"/>
              <w:rPr>
                <w:sz w:val="18"/>
                <w:szCs w:val="18"/>
              </w:rPr>
            </w:pPr>
            <w:r w:rsidRPr="002E6A53">
              <w:rPr>
                <w:sz w:val="18"/>
                <w:szCs w:val="18"/>
              </w:rPr>
              <w:t>Lake Wellington Fault</w:t>
            </w:r>
          </w:p>
        </w:tc>
        <w:tc>
          <w:tcPr>
            <w:tcW w:w="2835" w:type="dxa"/>
          </w:tcPr>
          <w:p w14:paraId="0934AE4E" w14:textId="77777777" w:rsidR="00D47CF6" w:rsidRPr="002E6A53" w:rsidRDefault="00D47CF6" w:rsidP="00D47CF6">
            <w:pPr>
              <w:pStyle w:val="Tablesmalltext"/>
              <w:rPr>
                <w:sz w:val="18"/>
                <w:szCs w:val="18"/>
              </w:rPr>
            </w:pPr>
            <w:r w:rsidRPr="002E6A53">
              <w:rPr>
                <w:sz w:val="18"/>
                <w:szCs w:val="18"/>
              </w:rPr>
              <w:t>103822 (105 AQ)</w:t>
            </w:r>
          </w:p>
          <w:p w14:paraId="450FAAF8" w14:textId="77777777" w:rsidR="00D47CF6" w:rsidRPr="002E6A53" w:rsidRDefault="00D47CF6" w:rsidP="00D47CF6">
            <w:pPr>
              <w:pStyle w:val="Tablesmalltext"/>
              <w:rPr>
                <w:sz w:val="18"/>
                <w:szCs w:val="18"/>
              </w:rPr>
            </w:pPr>
            <w:r w:rsidRPr="002E6A53">
              <w:rPr>
                <w:sz w:val="18"/>
                <w:szCs w:val="18"/>
              </w:rPr>
              <w:t>58937* (111 AQ)</w:t>
            </w:r>
          </w:p>
          <w:p w14:paraId="051ED49F" w14:textId="77777777" w:rsidR="00D47CF6" w:rsidRPr="002E6A53" w:rsidRDefault="00D47CF6" w:rsidP="00D47CF6">
            <w:pPr>
              <w:pStyle w:val="Tablesmalltext"/>
              <w:rPr>
                <w:sz w:val="18"/>
                <w:szCs w:val="18"/>
              </w:rPr>
            </w:pPr>
            <w:r w:rsidRPr="002E6A53">
              <w:rPr>
                <w:sz w:val="18"/>
                <w:szCs w:val="18"/>
              </w:rPr>
              <w:t>140692* (105 AQ)</w:t>
            </w:r>
          </w:p>
          <w:p w14:paraId="0ACF9A27" w14:textId="77777777" w:rsidR="00D47CF6" w:rsidRPr="002E6A53" w:rsidRDefault="00D47CF6" w:rsidP="00D47CF6">
            <w:pPr>
              <w:pStyle w:val="Tablesmalltext"/>
              <w:rPr>
                <w:sz w:val="18"/>
                <w:szCs w:val="18"/>
              </w:rPr>
            </w:pPr>
            <w:r w:rsidRPr="002E6A53">
              <w:rPr>
                <w:sz w:val="18"/>
                <w:szCs w:val="18"/>
              </w:rPr>
              <w:t>140691* (105 AQ)</w:t>
            </w:r>
          </w:p>
        </w:tc>
        <w:tc>
          <w:tcPr>
            <w:tcW w:w="3402" w:type="dxa"/>
          </w:tcPr>
          <w:p w14:paraId="59597B18" w14:textId="77777777" w:rsidR="00D47CF6" w:rsidRPr="002E6A53" w:rsidRDefault="00D47CF6" w:rsidP="00D47CF6">
            <w:pPr>
              <w:pStyle w:val="Tablesmalltext"/>
              <w:rPr>
                <w:sz w:val="18"/>
                <w:szCs w:val="18"/>
              </w:rPr>
            </w:pPr>
            <w:r w:rsidRPr="002E6A53">
              <w:rPr>
                <w:sz w:val="18"/>
                <w:szCs w:val="18"/>
              </w:rPr>
              <w:t>Located along the Lake Wellington Fault and also comparison of Boisdale Fmn aquifer chemistry in area of absent regional seal</w:t>
            </w:r>
          </w:p>
        </w:tc>
      </w:tr>
      <w:tr w:rsidR="00D47CF6" w:rsidRPr="003C57B5" w14:paraId="059DD81C" w14:textId="77777777" w:rsidTr="002E6A53">
        <w:trPr>
          <w:trHeight w:val="458"/>
        </w:trPr>
        <w:tc>
          <w:tcPr>
            <w:tcW w:w="3432" w:type="dxa"/>
          </w:tcPr>
          <w:p w14:paraId="609BF424" w14:textId="77777777" w:rsidR="00D47CF6" w:rsidRPr="002E6A53" w:rsidRDefault="00D47CF6" w:rsidP="00D47CF6">
            <w:pPr>
              <w:pStyle w:val="Tablesmalltext"/>
              <w:rPr>
                <w:sz w:val="18"/>
                <w:szCs w:val="18"/>
              </w:rPr>
            </w:pPr>
            <w:r w:rsidRPr="002E6A53">
              <w:rPr>
                <w:sz w:val="18"/>
                <w:szCs w:val="18"/>
              </w:rPr>
              <w:t>Lake Wellington Depression</w:t>
            </w:r>
          </w:p>
        </w:tc>
        <w:tc>
          <w:tcPr>
            <w:tcW w:w="2835" w:type="dxa"/>
          </w:tcPr>
          <w:p w14:paraId="59F1F0ED" w14:textId="77777777" w:rsidR="00D47CF6" w:rsidRPr="002E6A53" w:rsidRDefault="00D47CF6" w:rsidP="00D47CF6">
            <w:pPr>
              <w:pStyle w:val="Tablesmalltext"/>
              <w:rPr>
                <w:sz w:val="18"/>
                <w:szCs w:val="18"/>
              </w:rPr>
            </w:pPr>
            <w:r w:rsidRPr="002E6A53">
              <w:rPr>
                <w:sz w:val="18"/>
                <w:szCs w:val="18"/>
              </w:rPr>
              <w:t>90148* (105 AQ)</w:t>
            </w:r>
          </w:p>
          <w:p w14:paraId="31B4AADC" w14:textId="77777777" w:rsidR="00D47CF6" w:rsidRPr="002E6A53" w:rsidRDefault="00D47CF6" w:rsidP="00D47CF6">
            <w:pPr>
              <w:pStyle w:val="Tablesmalltext"/>
              <w:rPr>
                <w:sz w:val="18"/>
                <w:szCs w:val="18"/>
              </w:rPr>
            </w:pPr>
            <w:r w:rsidRPr="002E6A53">
              <w:rPr>
                <w:sz w:val="18"/>
                <w:szCs w:val="18"/>
              </w:rPr>
              <w:t>90615* (105 AQ)</w:t>
            </w:r>
          </w:p>
        </w:tc>
        <w:tc>
          <w:tcPr>
            <w:tcW w:w="3402" w:type="dxa"/>
          </w:tcPr>
          <w:p w14:paraId="7B0B8FF0" w14:textId="77777777" w:rsidR="00D47CF6" w:rsidRPr="002E6A53" w:rsidRDefault="00D47CF6" w:rsidP="00D47CF6">
            <w:pPr>
              <w:pStyle w:val="Tablesmalltext"/>
              <w:rPr>
                <w:sz w:val="18"/>
                <w:szCs w:val="18"/>
              </w:rPr>
            </w:pPr>
            <w:r w:rsidRPr="002E6A53">
              <w:rPr>
                <w:sz w:val="18"/>
                <w:szCs w:val="18"/>
              </w:rPr>
              <w:t>Bores in vicinity of Lake Wellington</w:t>
            </w:r>
          </w:p>
        </w:tc>
      </w:tr>
      <w:tr w:rsidR="00D47CF6" w:rsidRPr="003C57B5" w14:paraId="41D075C8" w14:textId="77777777" w:rsidTr="002E6A53">
        <w:trPr>
          <w:trHeight w:val="458"/>
        </w:trPr>
        <w:tc>
          <w:tcPr>
            <w:tcW w:w="3432" w:type="dxa"/>
          </w:tcPr>
          <w:p w14:paraId="13786FA2" w14:textId="77777777" w:rsidR="00D47CF6" w:rsidRPr="002E6A53" w:rsidRDefault="00D47CF6" w:rsidP="00D47CF6">
            <w:pPr>
              <w:pStyle w:val="Tablesmalltext"/>
              <w:rPr>
                <w:sz w:val="18"/>
                <w:szCs w:val="18"/>
              </w:rPr>
            </w:pPr>
            <w:r w:rsidRPr="002E6A53">
              <w:rPr>
                <w:sz w:val="18"/>
                <w:szCs w:val="18"/>
              </w:rPr>
              <w:t>Rosedale Fault</w:t>
            </w:r>
          </w:p>
        </w:tc>
        <w:tc>
          <w:tcPr>
            <w:tcW w:w="2835" w:type="dxa"/>
          </w:tcPr>
          <w:p w14:paraId="0E5F5BF1" w14:textId="77777777" w:rsidR="00D47CF6" w:rsidRPr="002E6A53" w:rsidRDefault="00D47CF6" w:rsidP="00D47CF6">
            <w:pPr>
              <w:pStyle w:val="Tablesmalltext"/>
              <w:rPr>
                <w:sz w:val="18"/>
                <w:szCs w:val="18"/>
              </w:rPr>
            </w:pPr>
            <w:r w:rsidRPr="002E6A53">
              <w:rPr>
                <w:sz w:val="18"/>
                <w:szCs w:val="18"/>
              </w:rPr>
              <w:t xml:space="preserve"> 67442* (105 AQ)*</w:t>
            </w:r>
          </w:p>
          <w:p w14:paraId="7B56E7F7" w14:textId="77777777" w:rsidR="00D47CF6" w:rsidRPr="002E6A53" w:rsidRDefault="00D47CF6" w:rsidP="00D47CF6">
            <w:pPr>
              <w:pStyle w:val="Tablesmalltext"/>
              <w:rPr>
                <w:sz w:val="18"/>
                <w:szCs w:val="18"/>
              </w:rPr>
            </w:pPr>
            <w:r w:rsidRPr="002E6A53">
              <w:rPr>
                <w:sz w:val="18"/>
                <w:szCs w:val="18"/>
              </w:rPr>
              <w:t xml:space="preserve"> 67441* (111 AQ)*</w:t>
            </w:r>
          </w:p>
        </w:tc>
        <w:tc>
          <w:tcPr>
            <w:tcW w:w="3402" w:type="dxa"/>
          </w:tcPr>
          <w:p w14:paraId="500DF081" w14:textId="77777777" w:rsidR="00D47CF6" w:rsidRPr="002E6A53" w:rsidRDefault="00D47CF6" w:rsidP="00D47CF6">
            <w:pPr>
              <w:pStyle w:val="Tablesmalltext"/>
              <w:rPr>
                <w:sz w:val="18"/>
                <w:szCs w:val="18"/>
              </w:rPr>
            </w:pPr>
            <w:r w:rsidRPr="002E6A53">
              <w:rPr>
                <w:sz w:val="18"/>
                <w:szCs w:val="18"/>
              </w:rPr>
              <w:t>Latrobe Group aquifer and Boisdale Aquifer along Rosedale Fault</w:t>
            </w:r>
          </w:p>
        </w:tc>
      </w:tr>
      <w:tr w:rsidR="00D47CF6" w:rsidRPr="003C57B5" w14:paraId="3B92092C" w14:textId="77777777" w:rsidTr="002E6A53">
        <w:trPr>
          <w:trHeight w:val="458"/>
        </w:trPr>
        <w:tc>
          <w:tcPr>
            <w:tcW w:w="3432" w:type="dxa"/>
          </w:tcPr>
          <w:p w14:paraId="7543493A" w14:textId="77777777" w:rsidR="00D47CF6" w:rsidRPr="002E6A53" w:rsidRDefault="00D47CF6" w:rsidP="00D47CF6">
            <w:pPr>
              <w:pStyle w:val="Tablesmalltext"/>
              <w:rPr>
                <w:sz w:val="18"/>
                <w:szCs w:val="18"/>
              </w:rPr>
            </w:pPr>
            <w:r w:rsidRPr="002E6A53">
              <w:rPr>
                <w:sz w:val="18"/>
                <w:szCs w:val="18"/>
              </w:rPr>
              <w:t>Near the interpreted hydrocarbon seep (10 km southeast of Sale)</w:t>
            </w:r>
          </w:p>
        </w:tc>
        <w:tc>
          <w:tcPr>
            <w:tcW w:w="2835" w:type="dxa"/>
          </w:tcPr>
          <w:p w14:paraId="315D3287" w14:textId="77777777" w:rsidR="00D47CF6" w:rsidRPr="002E6A53" w:rsidRDefault="00D47CF6" w:rsidP="00D47CF6">
            <w:pPr>
              <w:pStyle w:val="Tablesmalltext"/>
              <w:rPr>
                <w:sz w:val="18"/>
                <w:szCs w:val="18"/>
              </w:rPr>
            </w:pPr>
            <w:r w:rsidRPr="002E6A53">
              <w:rPr>
                <w:sz w:val="18"/>
                <w:szCs w:val="18"/>
              </w:rPr>
              <w:t>None in the vicinity</w:t>
            </w:r>
          </w:p>
        </w:tc>
        <w:tc>
          <w:tcPr>
            <w:tcW w:w="3402" w:type="dxa"/>
          </w:tcPr>
          <w:p w14:paraId="5F6833A4" w14:textId="77777777" w:rsidR="00D47CF6" w:rsidRPr="002E6A53" w:rsidRDefault="00D47CF6" w:rsidP="00D47CF6">
            <w:pPr>
              <w:pStyle w:val="Tablesmalltext"/>
              <w:rPr>
                <w:sz w:val="18"/>
                <w:szCs w:val="18"/>
              </w:rPr>
            </w:pPr>
            <w:r w:rsidRPr="002E6A53">
              <w:rPr>
                <w:sz w:val="18"/>
                <w:szCs w:val="18"/>
              </w:rPr>
              <w:t>NA</w:t>
            </w:r>
          </w:p>
        </w:tc>
      </w:tr>
      <w:tr w:rsidR="00D47CF6" w:rsidRPr="003C57B5" w14:paraId="57A5451F" w14:textId="77777777" w:rsidTr="002E6A53">
        <w:trPr>
          <w:trHeight w:val="689"/>
        </w:trPr>
        <w:tc>
          <w:tcPr>
            <w:tcW w:w="3432" w:type="dxa"/>
          </w:tcPr>
          <w:p w14:paraId="6C76BAB8" w14:textId="77777777" w:rsidR="00D47CF6" w:rsidRPr="002E6A53" w:rsidRDefault="00D47CF6" w:rsidP="00D47CF6">
            <w:pPr>
              <w:pStyle w:val="Tablesmalltext"/>
              <w:rPr>
                <w:sz w:val="18"/>
                <w:szCs w:val="18"/>
              </w:rPr>
            </w:pPr>
            <w:r w:rsidRPr="002E6A53">
              <w:rPr>
                <w:sz w:val="18"/>
                <w:szCs w:val="18"/>
              </w:rPr>
              <w:t>Seaspray Depression</w:t>
            </w:r>
          </w:p>
          <w:p w14:paraId="21E6079A" w14:textId="77777777" w:rsidR="00D47CF6" w:rsidRPr="002E6A53" w:rsidRDefault="00D47CF6" w:rsidP="00D47CF6">
            <w:pPr>
              <w:pStyle w:val="Tablesmalltext"/>
              <w:rPr>
                <w:sz w:val="18"/>
                <w:szCs w:val="18"/>
                <w:highlight w:val="yellow"/>
              </w:rPr>
            </w:pPr>
          </w:p>
        </w:tc>
        <w:tc>
          <w:tcPr>
            <w:tcW w:w="6237" w:type="dxa"/>
            <w:gridSpan w:val="2"/>
          </w:tcPr>
          <w:p w14:paraId="10BE6202" w14:textId="77777777" w:rsidR="00D47CF6" w:rsidRPr="002E6A53" w:rsidRDefault="00D47CF6" w:rsidP="00D47CF6">
            <w:pPr>
              <w:pStyle w:val="Tablesmalltext"/>
              <w:rPr>
                <w:sz w:val="18"/>
                <w:szCs w:val="18"/>
              </w:rPr>
            </w:pPr>
            <w:r w:rsidRPr="002E6A53">
              <w:rPr>
                <w:sz w:val="18"/>
                <w:szCs w:val="18"/>
              </w:rPr>
              <w:t>105483*</w:t>
            </w:r>
          </w:p>
          <w:p w14:paraId="72C2B001" w14:textId="77777777" w:rsidR="00D47CF6" w:rsidRPr="002E6A53" w:rsidRDefault="00D47CF6" w:rsidP="00D47CF6">
            <w:pPr>
              <w:pStyle w:val="Tablesmalltext"/>
              <w:rPr>
                <w:sz w:val="18"/>
                <w:szCs w:val="18"/>
              </w:rPr>
            </w:pPr>
            <w:r w:rsidRPr="002E6A53">
              <w:rPr>
                <w:sz w:val="18"/>
                <w:szCs w:val="18"/>
              </w:rPr>
              <w:t>105484*</w:t>
            </w:r>
          </w:p>
          <w:p w14:paraId="31E708EE" w14:textId="77777777" w:rsidR="00D47CF6" w:rsidRPr="002E6A53" w:rsidRDefault="00D47CF6" w:rsidP="00D47CF6">
            <w:pPr>
              <w:pStyle w:val="Tablesmalltext"/>
              <w:rPr>
                <w:sz w:val="18"/>
                <w:szCs w:val="18"/>
              </w:rPr>
            </w:pPr>
            <w:r w:rsidRPr="002E6A53">
              <w:rPr>
                <w:sz w:val="18"/>
                <w:szCs w:val="18"/>
              </w:rPr>
              <w:t>WRK059120*</w:t>
            </w:r>
          </w:p>
          <w:p w14:paraId="074E61F7" w14:textId="77777777" w:rsidR="00D47CF6" w:rsidRPr="002E6A53" w:rsidRDefault="00D47CF6" w:rsidP="00D47CF6">
            <w:pPr>
              <w:pStyle w:val="Tablesmalltext"/>
              <w:rPr>
                <w:sz w:val="18"/>
                <w:szCs w:val="18"/>
              </w:rPr>
            </w:pPr>
            <w:r w:rsidRPr="002E6A53">
              <w:rPr>
                <w:sz w:val="18"/>
                <w:szCs w:val="18"/>
              </w:rPr>
              <w:t>WRK059119*</w:t>
            </w:r>
          </w:p>
          <w:p w14:paraId="6510E97D" w14:textId="77777777" w:rsidR="00D47CF6" w:rsidRPr="002E6A53" w:rsidRDefault="00D47CF6" w:rsidP="00D47CF6">
            <w:pPr>
              <w:pStyle w:val="Tablesmalltext"/>
              <w:rPr>
                <w:sz w:val="18"/>
                <w:szCs w:val="18"/>
              </w:rPr>
            </w:pPr>
            <w:r w:rsidRPr="002E6A53">
              <w:rPr>
                <w:sz w:val="18"/>
                <w:szCs w:val="18"/>
              </w:rPr>
              <w:t>64835*</w:t>
            </w:r>
          </w:p>
          <w:p w14:paraId="54DA596B" w14:textId="77777777" w:rsidR="00D47CF6" w:rsidRPr="002E6A53" w:rsidRDefault="00D47CF6" w:rsidP="00D47CF6">
            <w:pPr>
              <w:pStyle w:val="Tablesmalltext"/>
              <w:rPr>
                <w:sz w:val="18"/>
                <w:szCs w:val="18"/>
                <w:highlight w:val="yellow"/>
              </w:rPr>
            </w:pPr>
            <w:r w:rsidRPr="002E6A53">
              <w:rPr>
                <w:sz w:val="18"/>
                <w:szCs w:val="18"/>
              </w:rPr>
              <w:t>145092*</w:t>
            </w:r>
          </w:p>
        </w:tc>
      </w:tr>
    </w:tbl>
    <w:p w14:paraId="7A599BA3" w14:textId="50B7995E" w:rsidR="00D47CF6" w:rsidRPr="002E6A53" w:rsidRDefault="00D47CF6" w:rsidP="00D47CF6">
      <w:pPr>
        <w:pStyle w:val="Para0"/>
        <w:spacing w:before="0" w:after="240"/>
        <w:rPr>
          <w:color w:val="000000"/>
          <w:sz w:val="16"/>
          <w:szCs w:val="16"/>
        </w:rPr>
        <w:sectPr w:rsidR="00D47CF6" w:rsidRPr="002E6A53" w:rsidSect="0080275F">
          <w:pgSz w:w="11906" w:h="16838" w:code="9"/>
          <w:pgMar w:top="2268" w:right="1134" w:bottom="1276" w:left="1134" w:header="567" w:footer="567" w:gutter="0"/>
          <w:cols w:space="708"/>
          <w:titlePg/>
          <w:docGrid w:linePitch="360"/>
        </w:sectPr>
      </w:pPr>
      <w:r w:rsidRPr="002E6A53">
        <w:rPr>
          <w:color w:val="000000"/>
          <w:sz w:val="16"/>
          <w:szCs w:val="16"/>
        </w:rPr>
        <w:t xml:space="preserve">*bores have already been included in the </w:t>
      </w:r>
      <w:r w:rsidR="000C51B8" w:rsidRPr="002E6A53">
        <w:rPr>
          <w:color w:val="000000"/>
          <w:sz w:val="16"/>
          <w:szCs w:val="16"/>
        </w:rPr>
        <w:t>monitoring</w:t>
      </w:r>
      <w:r w:rsidRPr="002E6A53">
        <w:rPr>
          <w:color w:val="000000"/>
          <w:sz w:val="16"/>
          <w:szCs w:val="16"/>
        </w:rPr>
        <w:t xml:space="preserve"> network based on other selection criteria</w:t>
      </w:r>
    </w:p>
    <w:p w14:paraId="5AB4B333" w14:textId="594F7B3E" w:rsidR="00D47CF6" w:rsidRPr="002E6A53" w:rsidRDefault="00096243" w:rsidP="002E6A53">
      <w:pPr>
        <w:pStyle w:val="figurereturn"/>
      </w:pPr>
      <w:r>
        <w:drawing>
          <wp:inline distT="0" distB="0" distL="0" distR="0" wp14:anchorId="4F4B8A8B" wp14:editId="1DF8CAEA">
            <wp:extent cx="7896225" cy="5362880"/>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902013" cy="5366811"/>
                    </a:xfrm>
                    <a:prstGeom prst="rect">
                      <a:avLst/>
                    </a:prstGeom>
                    <a:noFill/>
                    <a:ln>
                      <a:noFill/>
                    </a:ln>
                  </pic:spPr>
                </pic:pic>
              </a:graphicData>
            </a:graphic>
          </wp:inline>
        </w:drawing>
      </w:r>
    </w:p>
    <w:p w14:paraId="2BD79B56" w14:textId="310C270E" w:rsidR="000B3B78" w:rsidRDefault="00D47CF6" w:rsidP="009F6A0C">
      <w:pPr>
        <w:pStyle w:val="Figuretitle"/>
      </w:pPr>
      <w:bookmarkStart w:id="50" w:name="_Ref414012376"/>
      <w:bookmarkStart w:id="51" w:name="_Toc420326921"/>
      <w:r>
        <w:t xml:space="preserve">Figure </w:t>
      </w:r>
      <w:fldSimple w:instr=" SEQ Figure \* ARABIC ">
        <w:r w:rsidR="004B09AE">
          <w:rPr>
            <w:noProof/>
          </w:rPr>
          <w:t>12</w:t>
        </w:r>
      </w:fldSimple>
      <w:bookmarkEnd w:id="50"/>
      <w:r>
        <w:t xml:space="preserve"> </w:t>
      </w:r>
      <w:r w:rsidRPr="00345CDF">
        <w:t>Areas identified in literature review</w:t>
      </w:r>
      <w:r>
        <w:t xml:space="preserve"> and </w:t>
      </w:r>
      <w:r w:rsidR="00C50326">
        <w:t>selected</w:t>
      </w:r>
      <w:r w:rsidRPr="00345CDF">
        <w:t xml:space="preserve"> monitoring bores to target these areas of interest (green circles)</w:t>
      </w:r>
      <w:bookmarkEnd w:id="51"/>
    </w:p>
    <w:p w14:paraId="096EF8C1" w14:textId="77777777" w:rsidR="00D47CF6" w:rsidRDefault="00D47CF6" w:rsidP="00D47CF6">
      <w:pPr>
        <w:pStyle w:val="Para0"/>
        <w:sectPr w:rsidR="00D47CF6" w:rsidSect="0080275F">
          <w:headerReference w:type="first" r:id="rId38"/>
          <w:pgSz w:w="16838" w:h="11906" w:orient="landscape" w:code="9"/>
          <w:pgMar w:top="1701" w:right="1134" w:bottom="1276" w:left="1134" w:header="567" w:footer="567" w:gutter="0"/>
          <w:cols w:space="708"/>
          <w:titlePg/>
          <w:docGrid w:linePitch="360"/>
        </w:sectPr>
      </w:pPr>
    </w:p>
    <w:p w14:paraId="0149B4AC" w14:textId="751C0466" w:rsidR="00D47CF6" w:rsidRPr="00345CDF" w:rsidRDefault="00D47CF6" w:rsidP="00D47CF6">
      <w:r w:rsidRPr="00345CDF">
        <w:t xml:space="preserve">Recent work undertaken by DSDBI (2013) and field observations noted by </w:t>
      </w:r>
      <w:r w:rsidR="002E0433">
        <w:t>DELWP</w:t>
      </w:r>
      <w:r w:rsidR="00BE51B8">
        <w:t>,</w:t>
      </w:r>
      <w:r w:rsidRPr="00345CDF">
        <w:t xml:space="preserve"> have identified hydrocarbon occurrences in groundwater bores and groundwater samples in the Gippsland</w:t>
      </w:r>
      <w:r>
        <w:t xml:space="preserve"> </w:t>
      </w:r>
      <w:r w:rsidR="007A6188">
        <w:t>r</w:t>
      </w:r>
      <w:r w:rsidR="00BA3748">
        <w:t>egion</w:t>
      </w:r>
      <w:r>
        <w:t xml:space="preserve"> (summarised in </w:t>
      </w:r>
      <w:r>
        <w:fldChar w:fldCharType="begin"/>
      </w:r>
      <w:r>
        <w:instrText xml:space="preserve"> REF _Ref414002918 \h </w:instrText>
      </w:r>
      <w:r>
        <w:fldChar w:fldCharType="separate"/>
      </w:r>
      <w:r w:rsidR="004B09AE">
        <w:t xml:space="preserve">Table </w:t>
      </w:r>
      <w:r w:rsidR="004B09AE">
        <w:rPr>
          <w:noProof/>
        </w:rPr>
        <w:t>5</w:t>
      </w:r>
      <w:r>
        <w:fldChar w:fldCharType="end"/>
      </w:r>
      <w:r>
        <w:t xml:space="preserve">). Bore 110724 was incorporated into </w:t>
      </w:r>
      <w:r w:rsidR="00F2675D">
        <w:t>the sampling</w:t>
      </w:r>
      <w:r>
        <w:t xml:space="preserve"> program. </w:t>
      </w:r>
    </w:p>
    <w:p w14:paraId="03A4D293" w14:textId="132F2F4C" w:rsidR="00D47CF6" w:rsidRDefault="00D47CF6" w:rsidP="00CF0E14">
      <w:pPr>
        <w:pStyle w:val="Tableheading"/>
      </w:pPr>
      <w:bookmarkStart w:id="52" w:name="_Ref414002918"/>
      <w:bookmarkStart w:id="53" w:name="_Toc420326935"/>
      <w:r>
        <w:t xml:space="preserve">Table </w:t>
      </w:r>
      <w:r w:rsidR="00251D88">
        <w:fldChar w:fldCharType="begin"/>
      </w:r>
      <w:r w:rsidR="00251D88">
        <w:instrText xml:space="preserve"> SEQ Table \* ARABIC </w:instrText>
      </w:r>
      <w:r w:rsidR="00251D88">
        <w:fldChar w:fldCharType="separate"/>
      </w:r>
      <w:r w:rsidR="004B09AE">
        <w:rPr>
          <w:noProof/>
        </w:rPr>
        <w:t>5</w:t>
      </w:r>
      <w:r w:rsidR="00251D88">
        <w:rPr>
          <w:noProof/>
        </w:rPr>
        <w:fldChar w:fldCharType="end"/>
      </w:r>
      <w:bookmarkEnd w:id="52"/>
      <w:r>
        <w:t xml:space="preserve"> </w:t>
      </w:r>
      <w:r w:rsidRPr="00345CDF">
        <w:t xml:space="preserve">Hydrocarbon occurrences measured in groundwater bores and samples in the </w:t>
      </w:r>
      <w:r w:rsidR="002E6A53">
        <w:br/>
      </w:r>
      <w:r w:rsidRPr="00345CDF">
        <w:t>Gippsland</w:t>
      </w:r>
      <w:r w:rsidR="003E0896">
        <w:t xml:space="preserve"> region</w:t>
      </w:r>
      <w:bookmarkEnd w:id="53"/>
    </w:p>
    <w:tbl>
      <w:tblPr>
        <w:tblW w:w="9669" w:type="dxa"/>
        <w:tblInd w:w="78" w:type="dxa"/>
        <w:tblBorders>
          <w:bottom w:val="single" w:sz="4" w:space="0" w:color="005A97"/>
          <w:insideH w:val="single" w:sz="4" w:space="0" w:color="005A97"/>
          <w:insideV w:val="single" w:sz="4" w:space="0" w:color="005A97"/>
        </w:tblBorders>
        <w:tblLayout w:type="fixed"/>
        <w:tblLook w:val="0000" w:firstRow="0" w:lastRow="0" w:firstColumn="0" w:lastColumn="0" w:noHBand="0" w:noVBand="0"/>
      </w:tblPr>
      <w:tblGrid>
        <w:gridCol w:w="1731"/>
        <w:gridCol w:w="5245"/>
        <w:gridCol w:w="2693"/>
      </w:tblGrid>
      <w:tr w:rsidR="00D47CF6" w:rsidRPr="003C57B5" w14:paraId="61D09C01" w14:textId="77777777" w:rsidTr="002E6A53">
        <w:trPr>
          <w:trHeight w:val="228"/>
          <w:tblHeader/>
        </w:trPr>
        <w:tc>
          <w:tcPr>
            <w:tcW w:w="1731" w:type="dxa"/>
            <w:tcBorders>
              <w:top w:val="nil"/>
              <w:right w:val="single" w:sz="4" w:space="0" w:color="FFFFFF"/>
            </w:tcBorders>
            <w:shd w:val="clear" w:color="auto" w:fill="005A97"/>
          </w:tcPr>
          <w:p w14:paraId="652F0BB2" w14:textId="77777777" w:rsidR="00D47CF6" w:rsidRPr="003C57B5" w:rsidRDefault="00D47CF6" w:rsidP="00D47CF6">
            <w:pPr>
              <w:pStyle w:val="TableHeaderrow"/>
            </w:pPr>
            <w:r>
              <w:t>Bore ID</w:t>
            </w:r>
          </w:p>
        </w:tc>
        <w:tc>
          <w:tcPr>
            <w:tcW w:w="5245" w:type="dxa"/>
            <w:tcBorders>
              <w:top w:val="nil"/>
              <w:left w:val="single" w:sz="4" w:space="0" w:color="FFFFFF"/>
              <w:right w:val="single" w:sz="4" w:space="0" w:color="FFFFFF"/>
            </w:tcBorders>
            <w:shd w:val="clear" w:color="auto" w:fill="005A97"/>
          </w:tcPr>
          <w:p w14:paraId="58E09D23" w14:textId="77777777" w:rsidR="00D47CF6" w:rsidRPr="00B175E1" w:rsidRDefault="00D47CF6" w:rsidP="00D47CF6">
            <w:pPr>
              <w:pStyle w:val="TableHeaderrow"/>
            </w:pPr>
            <w:r>
              <w:t>Details</w:t>
            </w:r>
          </w:p>
        </w:tc>
        <w:tc>
          <w:tcPr>
            <w:tcW w:w="2693" w:type="dxa"/>
            <w:tcBorders>
              <w:top w:val="nil"/>
              <w:left w:val="single" w:sz="4" w:space="0" w:color="FFFFFF"/>
            </w:tcBorders>
            <w:shd w:val="clear" w:color="auto" w:fill="005A97"/>
          </w:tcPr>
          <w:p w14:paraId="3BF930C4" w14:textId="77777777" w:rsidR="00D47CF6" w:rsidRPr="003C57B5" w:rsidRDefault="00D47CF6" w:rsidP="00D47CF6">
            <w:pPr>
              <w:pStyle w:val="TableHeaderrow"/>
            </w:pPr>
            <w:r>
              <w:t>Hydrocarbon Observation</w:t>
            </w:r>
          </w:p>
        </w:tc>
      </w:tr>
      <w:tr w:rsidR="00D47CF6" w:rsidRPr="002E6A53" w14:paraId="1D3F5B7A" w14:textId="77777777" w:rsidTr="002E6A53">
        <w:trPr>
          <w:trHeight w:val="228"/>
        </w:trPr>
        <w:tc>
          <w:tcPr>
            <w:tcW w:w="1731" w:type="dxa"/>
          </w:tcPr>
          <w:p w14:paraId="1AFDB32C" w14:textId="77777777" w:rsidR="00D47CF6" w:rsidRPr="002E6A53" w:rsidRDefault="00D47CF6" w:rsidP="00D47CF6">
            <w:pPr>
              <w:pStyle w:val="Tablesmalltext"/>
              <w:rPr>
                <w:sz w:val="18"/>
                <w:szCs w:val="18"/>
              </w:rPr>
            </w:pPr>
            <w:r w:rsidRPr="002E6A53">
              <w:rPr>
                <w:sz w:val="18"/>
                <w:szCs w:val="18"/>
              </w:rPr>
              <w:t>109044</w:t>
            </w:r>
            <w:r w:rsidRPr="002E6A53">
              <w:rPr>
                <w:sz w:val="18"/>
                <w:szCs w:val="18"/>
                <w:vertAlign w:val="superscript"/>
              </w:rPr>
              <w:t>1</w:t>
            </w:r>
          </w:p>
        </w:tc>
        <w:tc>
          <w:tcPr>
            <w:tcW w:w="5245" w:type="dxa"/>
          </w:tcPr>
          <w:p w14:paraId="11CF6C8A" w14:textId="2AE9B456" w:rsidR="00D47CF6" w:rsidRPr="002E6A53" w:rsidRDefault="00D47CF6" w:rsidP="00BE51B8">
            <w:pPr>
              <w:pStyle w:val="Tablesmalltext"/>
              <w:rPr>
                <w:sz w:val="18"/>
                <w:szCs w:val="18"/>
              </w:rPr>
            </w:pPr>
            <w:r w:rsidRPr="002E6A53">
              <w:rPr>
                <w:sz w:val="18"/>
                <w:szCs w:val="18"/>
              </w:rPr>
              <w:t>109044</w:t>
            </w:r>
            <w:r w:rsidR="00BE51B8" w:rsidRPr="002E6A53">
              <w:rPr>
                <w:sz w:val="18"/>
                <w:szCs w:val="18"/>
              </w:rPr>
              <w:t xml:space="preserve">: </w:t>
            </w:r>
            <w:r w:rsidRPr="002E6A53">
              <w:rPr>
                <w:sz w:val="18"/>
                <w:szCs w:val="18"/>
              </w:rPr>
              <w:t xml:space="preserve">screened in the 105 aquifer, located about 15 km north of Lake Wellington. This bore was removed from the working </w:t>
            </w:r>
            <w:r w:rsidR="002E0433" w:rsidRPr="002E6A53">
              <w:rPr>
                <w:sz w:val="18"/>
                <w:szCs w:val="18"/>
              </w:rPr>
              <w:t>state observation bore</w:t>
            </w:r>
            <w:r w:rsidRPr="002E6A53">
              <w:rPr>
                <w:sz w:val="18"/>
                <w:szCs w:val="18"/>
              </w:rPr>
              <w:t xml:space="preserve"> list as it has a condition ranking of 5</w:t>
            </w:r>
          </w:p>
        </w:tc>
        <w:tc>
          <w:tcPr>
            <w:tcW w:w="2693" w:type="dxa"/>
            <w:vMerge w:val="restart"/>
          </w:tcPr>
          <w:p w14:paraId="5D839D88" w14:textId="77777777" w:rsidR="00D47CF6" w:rsidRPr="002E6A53" w:rsidRDefault="00D47CF6" w:rsidP="00D47CF6">
            <w:pPr>
              <w:pStyle w:val="Tablesmalltext"/>
              <w:rPr>
                <w:sz w:val="18"/>
                <w:szCs w:val="18"/>
              </w:rPr>
            </w:pPr>
            <w:r w:rsidRPr="002E6A53">
              <w:rPr>
                <w:sz w:val="18"/>
                <w:szCs w:val="18"/>
              </w:rPr>
              <w:t>Elevated hydrocarbons were measured in this bore and recommendation was made for a resample for hydrocarbons.</w:t>
            </w:r>
          </w:p>
        </w:tc>
      </w:tr>
      <w:tr w:rsidR="00D47CF6" w:rsidRPr="002E6A53" w14:paraId="0B952B86" w14:textId="77777777" w:rsidTr="002E6A53">
        <w:trPr>
          <w:trHeight w:val="703"/>
        </w:trPr>
        <w:tc>
          <w:tcPr>
            <w:tcW w:w="1731" w:type="dxa"/>
          </w:tcPr>
          <w:p w14:paraId="22A50E78" w14:textId="77777777" w:rsidR="00D47CF6" w:rsidRPr="002E6A53" w:rsidRDefault="00D47CF6" w:rsidP="00D47CF6">
            <w:pPr>
              <w:pStyle w:val="Tablesmalltext"/>
              <w:rPr>
                <w:sz w:val="18"/>
                <w:szCs w:val="18"/>
              </w:rPr>
            </w:pPr>
            <w:r w:rsidRPr="002E6A53">
              <w:rPr>
                <w:sz w:val="18"/>
                <w:szCs w:val="18"/>
              </w:rPr>
              <w:t>110724</w:t>
            </w:r>
            <w:r w:rsidRPr="002E6A53">
              <w:rPr>
                <w:sz w:val="18"/>
                <w:szCs w:val="18"/>
                <w:vertAlign w:val="superscript"/>
              </w:rPr>
              <w:t>1</w:t>
            </w:r>
          </w:p>
        </w:tc>
        <w:tc>
          <w:tcPr>
            <w:tcW w:w="5245" w:type="dxa"/>
          </w:tcPr>
          <w:p w14:paraId="3128DF72" w14:textId="77777777" w:rsidR="00D47CF6" w:rsidRPr="002E6A53" w:rsidRDefault="00D47CF6" w:rsidP="00D47CF6">
            <w:pPr>
              <w:pStyle w:val="Tablesmalltext"/>
              <w:rPr>
                <w:sz w:val="18"/>
                <w:szCs w:val="18"/>
              </w:rPr>
            </w:pPr>
            <w:r w:rsidRPr="002E6A53">
              <w:rPr>
                <w:sz w:val="18"/>
                <w:szCs w:val="18"/>
              </w:rPr>
              <w:t xml:space="preserve">Screened in the 111 aquifer, located near Port Welshpool in the Yarram WSPA and intersecting the regional tight gas prospectivity area. </w:t>
            </w:r>
          </w:p>
        </w:tc>
        <w:tc>
          <w:tcPr>
            <w:tcW w:w="2693" w:type="dxa"/>
            <w:vMerge/>
          </w:tcPr>
          <w:p w14:paraId="0810E7B1" w14:textId="77777777" w:rsidR="00D47CF6" w:rsidRPr="002E6A53" w:rsidRDefault="00D47CF6" w:rsidP="00D47CF6">
            <w:pPr>
              <w:pStyle w:val="Tablesmalltext"/>
              <w:rPr>
                <w:sz w:val="18"/>
                <w:szCs w:val="18"/>
              </w:rPr>
            </w:pPr>
          </w:p>
        </w:tc>
      </w:tr>
      <w:tr w:rsidR="00D47CF6" w:rsidRPr="002E6A53" w14:paraId="0FD1FD3F" w14:textId="77777777" w:rsidTr="002E6A53">
        <w:trPr>
          <w:trHeight w:val="933"/>
        </w:trPr>
        <w:tc>
          <w:tcPr>
            <w:tcW w:w="1731" w:type="dxa"/>
          </w:tcPr>
          <w:p w14:paraId="74B36C53" w14:textId="77777777" w:rsidR="00D47CF6" w:rsidRPr="002E6A53" w:rsidRDefault="00D47CF6" w:rsidP="00D47CF6">
            <w:pPr>
              <w:pStyle w:val="Tablesmalltext"/>
              <w:rPr>
                <w:sz w:val="18"/>
                <w:szCs w:val="18"/>
              </w:rPr>
            </w:pPr>
            <w:r w:rsidRPr="002E6A53">
              <w:rPr>
                <w:sz w:val="18"/>
                <w:szCs w:val="18"/>
              </w:rPr>
              <w:t>90400</w:t>
            </w:r>
            <w:r w:rsidRPr="002E6A53">
              <w:rPr>
                <w:sz w:val="18"/>
                <w:szCs w:val="18"/>
                <w:vertAlign w:val="superscript"/>
              </w:rPr>
              <w:t>2</w:t>
            </w:r>
          </w:p>
        </w:tc>
        <w:tc>
          <w:tcPr>
            <w:tcW w:w="5245" w:type="dxa"/>
          </w:tcPr>
          <w:p w14:paraId="224F9248" w14:textId="77777777" w:rsidR="00D47CF6" w:rsidRPr="002E6A53" w:rsidRDefault="00D47CF6" w:rsidP="00D47CF6">
            <w:pPr>
              <w:pStyle w:val="Tablesmalltext"/>
              <w:rPr>
                <w:sz w:val="18"/>
                <w:szCs w:val="18"/>
              </w:rPr>
            </w:pPr>
            <w:r w:rsidRPr="002E6A53">
              <w:rPr>
                <w:sz w:val="18"/>
                <w:szCs w:val="18"/>
              </w:rPr>
              <w:t xml:space="preserve">Latrobe Group (111 AQ). Removed from the working </w:t>
            </w:r>
            <w:r w:rsidR="002E0433" w:rsidRPr="002E6A53">
              <w:rPr>
                <w:sz w:val="18"/>
                <w:szCs w:val="18"/>
              </w:rPr>
              <w:t>state observation bore</w:t>
            </w:r>
            <w:r w:rsidRPr="002E6A53">
              <w:rPr>
                <w:sz w:val="18"/>
                <w:szCs w:val="18"/>
              </w:rPr>
              <w:t xml:space="preserve"> list because of a condition ranking of 5.</w:t>
            </w:r>
          </w:p>
        </w:tc>
        <w:tc>
          <w:tcPr>
            <w:tcW w:w="2693" w:type="dxa"/>
          </w:tcPr>
          <w:p w14:paraId="61AB9DCF" w14:textId="77777777" w:rsidR="00D47CF6" w:rsidRPr="002E6A53" w:rsidRDefault="00D47CF6" w:rsidP="00D47CF6">
            <w:pPr>
              <w:pStyle w:val="Tablesmalltext"/>
              <w:rPr>
                <w:sz w:val="18"/>
                <w:szCs w:val="18"/>
              </w:rPr>
            </w:pPr>
            <w:r w:rsidRPr="002E6A53">
              <w:rPr>
                <w:sz w:val="18"/>
                <w:szCs w:val="18"/>
              </w:rPr>
              <w:t>hydrocarbon sheen noted</w:t>
            </w:r>
          </w:p>
        </w:tc>
      </w:tr>
      <w:tr w:rsidR="00D47CF6" w:rsidRPr="002E6A53" w14:paraId="491CDA5D" w14:textId="77777777" w:rsidTr="002E6A53">
        <w:trPr>
          <w:trHeight w:val="458"/>
        </w:trPr>
        <w:tc>
          <w:tcPr>
            <w:tcW w:w="1731" w:type="dxa"/>
          </w:tcPr>
          <w:p w14:paraId="05ED14B6" w14:textId="77777777" w:rsidR="00D47CF6" w:rsidRPr="002E6A53" w:rsidRDefault="00D47CF6" w:rsidP="00D47CF6">
            <w:pPr>
              <w:pStyle w:val="Tablesmalltext"/>
              <w:rPr>
                <w:sz w:val="18"/>
                <w:szCs w:val="18"/>
              </w:rPr>
            </w:pPr>
            <w:r w:rsidRPr="002E6A53">
              <w:rPr>
                <w:sz w:val="18"/>
                <w:szCs w:val="18"/>
              </w:rPr>
              <w:t>90614</w:t>
            </w:r>
            <w:r w:rsidRPr="002E6A53">
              <w:rPr>
                <w:sz w:val="18"/>
                <w:szCs w:val="18"/>
                <w:vertAlign w:val="superscript"/>
              </w:rPr>
              <w:t>2</w:t>
            </w:r>
          </w:p>
        </w:tc>
        <w:tc>
          <w:tcPr>
            <w:tcW w:w="5245" w:type="dxa"/>
          </w:tcPr>
          <w:p w14:paraId="73402DC8" w14:textId="77777777" w:rsidR="00D47CF6" w:rsidRPr="002E6A53" w:rsidRDefault="00D47CF6" w:rsidP="00D47CF6">
            <w:pPr>
              <w:pStyle w:val="Tablesmalltext"/>
              <w:rPr>
                <w:sz w:val="18"/>
                <w:szCs w:val="18"/>
              </w:rPr>
            </w:pPr>
            <w:r w:rsidRPr="002E6A53">
              <w:rPr>
                <w:sz w:val="18"/>
                <w:szCs w:val="18"/>
              </w:rPr>
              <w:t xml:space="preserve">Latrobe Group (111 AQ). Removed from the working </w:t>
            </w:r>
            <w:r w:rsidR="002E0433" w:rsidRPr="002E6A53">
              <w:rPr>
                <w:sz w:val="18"/>
                <w:szCs w:val="18"/>
              </w:rPr>
              <w:t>state observation bore</w:t>
            </w:r>
            <w:r w:rsidRPr="002E6A53">
              <w:rPr>
                <w:sz w:val="18"/>
                <w:szCs w:val="18"/>
              </w:rPr>
              <w:t xml:space="preserve"> list because of a condition ranking of 5.</w:t>
            </w:r>
          </w:p>
        </w:tc>
        <w:tc>
          <w:tcPr>
            <w:tcW w:w="2693" w:type="dxa"/>
          </w:tcPr>
          <w:p w14:paraId="00293D2F" w14:textId="77777777" w:rsidR="00D47CF6" w:rsidRPr="002E6A53" w:rsidRDefault="00D47CF6" w:rsidP="00D47CF6">
            <w:pPr>
              <w:pStyle w:val="Tablesmalltext"/>
              <w:rPr>
                <w:sz w:val="18"/>
                <w:szCs w:val="18"/>
              </w:rPr>
            </w:pPr>
            <w:r w:rsidRPr="002E6A53">
              <w:rPr>
                <w:sz w:val="18"/>
                <w:szCs w:val="18"/>
              </w:rPr>
              <w:t>&gt;100% LEL</w:t>
            </w:r>
          </w:p>
        </w:tc>
      </w:tr>
      <w:tr w:rsidR="00D47CF6" w:rsidRPr="002E6A53" w14:paraId="08754DC0" w14:textId="77777777" w:rsidTr="002E6A53">
        <w:trPr>
          <w:trHeight w:val="458"/>
        </w:trPr>
        <w:tc>
          <w:tcPr>
            <w:tcW w:w="1731" w:type="dxa"/>
          </w:tcPr>
          <w:p w14:paraId="72F1F4A8" w14:textId="77777777" w:rsidR="00D47CF6" w:rsidRPr="002E6A53" w:rsidRDefault="00D47CF6" w:rsidP="00D47CF6">
            <w:pPr>
              <w:pStyle w:val="Tablesmalltext"/>
              <w:rPr>
                <w:sz w:val="18"/>
                <w:szCs w:val="18"/>
              </w:rPr>
            </w:pPr>
            <w:r w:rsidRPr="002E6A53">
              <w:rPr>
                <w:sz w:val="18"/>
                <w:szCs w:val="18"/>
              </w:rPr>
              <w:t>103583</w:t>
            </w:r>
            <w:r w:rsidRPr="002E6A53">
              <w:rPr>
                <w:sz w:val="18"/>
                <w:szCs w:val="18"/>
                <w:vertAlign w:val="superscript"/>
              </w:rPr>
              <w:t>2</w:t>
            </w:r>
          </w:p>
        </w:tc>
        <w:tc>
          <w:tcPr>
            <w:tcW w:w="5245" w:type="dxa"/>
          </w:tcPr>
          <w:p w14:paraId="4743B536" w14:textId="77777777" w:rsidR="00D47CF6" w:rsidRPr="002E6A53" w:rsidRDefault="00D47CF6" w:rsidP="00D47CF6">
            <w:pPr>
              <w:pStyle w:val="Tablesmalltext"/>
              <w:rPr>
                <w:sz w:val="18"/>
                <w:szCs w:val="18"/>
              </w:rPr>
            </w:pPr>
            <w:r w:rsidRPr="002E6A53">
              <w:rPr>
                <w:sz w:val="18"/>
                <w:szCs w:val="18"/>
              </w:rPr>
              <w:t xml:space="preserve">Latrobe Group (111 AQ). Removed from the working </w:t>
            </w:r>
            <w:r w:rsidR="002E0433" w:rsidRPr="002E6A53">
              <w:rPr>
                <w:sz w:val="18"/>
                <w:szCs w:val="18"/>
              </w:rPr>
              <w:t>state observation bore</w:t>
            </w:r>
            <w:r w:rsidRPr="002E6A53">
              <w:rPr>
                <w:sz w:val="18"/>
                <w:szCs w:val="18"/>
              </w:rPr>
              <w:t xml:space="preserve"> list because of a condition ranking of 5.</w:t>
            </w:r>
          </w:p>
        </w:tc>
        <w:tc>
          <w:tcPr>
            <w:tcW w:w="2693" w:type="dxa"/>
          </w:tcPr>
          <w:p w14:paraId="0B8BACEA" w14:textId="77777777" w:rsidR="00D47CF6" w:rsidRPr="002E6A53" w:rsidRDefault="00D47CF6" w:rsidP="00D47CF6">
            <w:pPr>
              <w:pStyle w:val="Tablesmalltext"/>
              <w:rPr>
                <w:sz w:val="18"/>
                <w:szCs w:val="18"/>
              </w:rPr>
            </w:pPr>
            <w:r w:rsidRPr="002E6A53">
              <w:rPr>
                <w:sz w:val="18"/>
                <w:szCs w:val="18"/>
              </w:rPr>
              <w:t>&gt;100% LEL</w:t>
            </w:r>
          </w:p>
        </w:tc>
      </w:tr>
      <w:tr w:rsidR="00D47CF6" w:rsidRPr="002E6A53" w14:paraId="37B4C03F" w14:textId="77777777" w:rsidTr="002E6A53">
        <w:trPr>
          <w:trHeight w:val="458"/>
        </w:trPr>
        <w:tc>
          <w:tcPr>
            <w:tcW w:w="1731" w:type="dxa"/>
          </w:tcPr>
          <w:p w14:paraId="17346FD5" w14:textId="77777777" w:rsidR="00D47CF6" w:rsidRPr="002E6A53" w:rsidRDefault="00D47CF6" w:rsidP="00D47CF6">
            <w:pPr>
              <w:pStyle w:val="Tablesmalltext"/>
              <w:rPr>
                <w:sz w:val="18"/>
                <w:szCs w:val="18"/>
              </w:rPr>
            </w:pPr>
            <w:r w:rsidRPr="002E6A53">
              <w:rPr>
                <w:sz w:val="18"/>
                <w:szCs w:val="18"/>
              </w:rPr>
              <w:t>110722</w:t>
            </w:r>
            <w:r w:rsidRPr="002E6A53">
              <w:rPr>
                <w:sz w:val="18"/>
                <w:szCs w:val="18"/>
                <w:vertAlign w:val="superscript"/>
              </w:rPr>
              <w:t>2</w:t>
            </w:r>
          </w:p>
        </w:tc>
        <w:tc>
          <w:tcPr>
            <w:tcW w:w="5245" w:type="dxa"/>
          </w:tcPr>
          <w:p w14:paraId="51B2F0E1" w14:textId="77777777" w:rsidR="00D47CF6" w:rsidRPr="002E6A53" w:rsidRDefault="00D47CF6" w:rsidP="00D47CF6">
            <w:pPr>
              <w:pStyle w:val="Tablesmalltext"/>
              <w:rPr>
                <w:sz w:val="18"/>
                <w:szCs w:val="18"/>
              </w:rPr>
            </w:pPr>
            <w:r w:rsidRPr="002E6A53">
              <w:rPr>
                <w:sz w:val="18"/>
                <w:szCs w:val="18"/>
              </w:rPr>
              <w:t xml:space="preserve">Balook Formation (107 AQ). Removed from the working </w:t>
            </w:r>
            <w:r w:rsidR="002E0433" w:rsidRPr="002E6A53">
              <w:rPr>
                <w:sz w:val="18"/>
                <w:szCs w:val="18"/>
              </w:rPr>
              <w:t>state observation bore</w:t>
            </w:r>
            <w:r w:rsidRPr="002E6A53">
              <w:rPr>
                <w:sz w:val="18"/>
                <w:szCs w:val="18"/>
              </w:rPr>
              <w:t xml:space="preserve"> list because of a condition ranking of 5.</w:t>
            </w:r>
          </w:p>
        </w:tc>
        <w:tc>
          <w:tcPr>
            <w:tcW w:w="2693" w:type="dxa"/>
          </w:tcPr>
          <w:p w14:paraId="58CFD1E9" w14:textId="77777777" w:rsidR="00D47CF6" w:rsidRPr="002E6A53" w:rsidRDefault="00D47CF6" w:rsidP="00D47CF6">
            <w:pPr>
              <w:pStyle w:val="Tablesmalltext"/>
              <w:rPr>
                <w:sz w:val="18"/>
                <w:szCs w:val="18"/>
              </w:rPr>
            </w:pPr>
            <w:r w:rsidRPr="002E6A53">
              <w:rPr>
                <w:sz w:val="18"/>
                <w:szCs w:val="18"/>
              </w:rPr>
              <w:t>&gt;100% LEL</w:t>
            </w:r>
          </w:p>
        </w:tc>
      </w:tr>
      <w:tr w:rsidR="00D47CF6" w:rsidRPr="002E6A53" w14:paraId="7587D49F" w14:textId="77777777" w:rsidTr="002E6A53">
        <w:trPr>
          <w:trHeight w:val="689"/>
        </w:trPr>
        <w:tc>
          <w:tcPr>
            <w:tcW w:w="1731" w:type="dxa"/>
          </w:tcPr>
          <w:p w14:paraId="2C3FFA3E" w14:textId="77777777" w:rsidR="00D47CF6" w:rsidRPr="002E6A53" w:rsidRDefault="00D47CF6" w:rsidP="00D47CF6">
            <w:pPr>
              <w:pStyle w:val="Tablesmalltext"/>
              <w:rPr>
                <w:sz w:val="18"/>
                <w:szCs w:val="18"/>
              </w:rPr>
            </w:pPr>
            <w:r w:rsidRPr="002E6A53">
              <w:rPr>
                <w:sz w:val="18"/>
                <w:szCs w:val="18"/>
              </w:rPr>
              <w:t>110725</w:t>
            </w:r>
            <w:r w:rsidRPr="002E6A53">
              <w:rPr>
                <w:sz w:val="18"/>
                <w:szCs w:val="18"/>
                <w:vertAlign w:val="superscript"/>
              </w:rPr>
              <w:t>2</w:t>
            </w:r>
          </w:p>
        </w:tc>
        <w:tc>
          <w:tcPr>
            <w:tcW w:w="5245" w:type="dxa"/>
          </w:tcPr>
          <w:p w14:paraId="2D6FEFB2" w14:textId="77777777" w:rsidR="00D47CF6" w:rsidRPr="002E6A53" w:rsidRDefault="00D47CF6" w:rsidP="00D47CF6">
            <w:pPr>
              <w:pStyle w:val="Tablesmalltext"/>
              <w:rPr>
                <w:sz w:val="18"/>
                <w:szCs w:val="18"/>
              </w:rPr>
            </w:pPr>
            <w:r w:rsidRPr="002E6A53">
              <w:rPr>
                <w:sz w:val="18"/>
                <w:szCs w:val="18"/>
              </w:rPr>
              <w:t xml:space="preserve">Latrobe Group (111 AQ). Removed from the working </w:t>
            </w:r>
            <w:r w:rsidR="002E0433" w:rsidRPr="002E6A53">
              <w:rPr>
                <w:sz w:val="18"/>
                <w:szCs w:val="18"/>
              </w:rPr>
              <w:t>state observation bore</w:t>
            </w:r>
            <w:r w:rsidRPr="002E6A53">
              <w:rPr>
                <w:sz w:val="18"/>
                <w:szCs w:val="18"/>
              </w:rPr>
              <w:t xml:space="preserve"> list because of a condition ranking of 5.</w:t>
            </w:r>
          </w:p>
        </w:tc>
        <w:tc>
          <w:tcPr>
            <w:tcW w:w="2693" w:type="dxa"/>
          </w:tcPr>
          <w:p w14:paraId="3A4B4AF8" w14:textId="77777777" w:rsidR="00D47CF6" w:rsidRPr="002E6A53" w:rsidRDefault="00D47CF6" w:rsidP="00D47CF6">
            <w:pPr>
              <w:pStyle w:val="Tablesmalltext"/>
              <w:rPr>
                <w:sz w:val="18"/>
                <w:szCs w:val="18"/>
              </w:rPr>
            </w:pPr>
            <w:r w:rsidRPr="002E6A53">
              <w:rPr>
                <w:sz w:val="18"/>
                <w:szCs w:val="18"/>
              </w:rPr>
              <w:t>7% LEL</w:t>
            </w:r>
          </w:p>
        </w:tc>
      </w:tr>
    </w:tbl>
    <w:p w14:paraId="76F4D15E" w14:textId="77777777" w:rsidR="00D47CF6" w:rsidRPr="00073539" w:rsidRDefault="00D47CF6" w:rsidP="00D47CF6">
      <w:pPr>
        <w:pStyle w:val="Para0"/>
        <w:spacing w:before="0" w:after="0"/>
        <w:rPr>
          <w:color w:val="000000"/>
          <w:sz w:val="16"/>
          <w:szCs w:val="16"/>
        </w:rPr>
      </w:pPr>
      <w:r w:rsidRPr="00073539">
        <w:rPr>
          <w:color w:val="000000"/>
          <w:sz w:val="16"/>
          <w:szCs w:val="16"/>
          <w:vertAlign w:val="superscript"/>
        </w:rPr>
        <w:t>1</w:t>
      </w:r>
      <w:r w:rsidRPr="00073539">
        <w:rPr>
          <w:color w:val="000000"/>
          <w:sz w:val="16"/>
          <w:szCs w:val="16"/>
        </w:rPr>
        <w:t>DSDBI (2013)</w:t>
      </w:r>
    </w:p>
    <w:p w14:paraId="2910FBDC" w14:textId="6AF34386" w:rsidR="00D47CF6" w:rsidRPr="00073539" w:rsidRDefault="00D47CF6" w:rsidP="00D47CF6">
      <w:pPr>
        <w:pStyle w:val="Para0"/>
        <w:spacing w:before="0" w:after="240"/>
        <w:rPr>
          <w:color w:val="000000"/>
          <w:sz w:val="16"/>
          <w:szCs w:val="16"/>
        </w:rPr>
      </w:pPr>
      <w:r w:rsidRPr="00073539">
        <w:rPr>
          <w:color w:val="000000"/>
          <w:sz w:val="16"/>
          <w:szCs w:val="16"/>
          <w:vertAlign w:val="superscript"/>
        </w:rPr>
        <w:t>2</w:t>
      </w:r>
      <w:r w:rsidRPr="00073539">
        <w:rPr>
          <w:color w:val="000000"/>
          <w:sz w:val="16"/>
          <w:szCs w:val="16"/>
        </w:rPr>
        <w:t>DE</w:t>
      </w:r>
      <w:r w:rsidR="00F5559A" w:rsidRPr="00073539">
        <w:rPr>
          <w:color w:val="000000"/>
          <w:sz w:val="16"/>
          <w:szCs w:val="16"/>
        </w:rPr>
        <w:t>LWP</w:t>
      </w:r>
      <w:r w:rsidRPr="00073539">
        <w:rPr>
          <w:color w:val="000000"/>
          <w:sz w:val="16"/>
          <w:szCs w:val="16"/>
        </w:rPr>
        <w:t xml:space="preserve"> – current </w:t>
      </w:r>
      <w:r w:rsidR="002E0433" w:rsidRPr="00073539">
        <w:rPr>
          <w:color w:val="000000"/>
          <w:sz w:val="16"/>
          <w:szCs w:val="16"/>
        </w:rPr>
        <w:t>state observation bore</w:t>
      </w:r>
      <w:r w:rsidRPr="00073539">
        <w:rPr>
          <w:color w:val="000000"/>
          <w:sz w:val="16"/>
          <w:szCs w:val="16"/>
        </w:rPr>
        <w:t xml:space="preserve"> condition assessment project</w:t>
      </w:r>
    </w:p>
    <w:p w14:paraId="0B9AF261" w14:textId="62B80E4F" w:rsidR="00D47CF6" w:rsidRPr="00345CDF" w:rsidRDefault="00D47CF6" w:rsidP="00D47CF6">
      <w:pPr>
        <w:pStyle w:val="Head2xx"/>
      </w:pPr>
      <w:bookmarkStart w:id="54" w:name="_Toc414012182"/>
      <w:bookmarkStart w:id="55" w:name="_Toc420327959"/>
      <w:r w:rsidRPr="00345CDF">
        <w:t xml:space="preserve">Nested </w:t>
      </w:r>
      <w:bookmarkEnd w:id="54"/>
      <w:r w:rsidR="0024515D">
        <w:t>s</w:t>
      </w:r>
      <w:r w:rsidR="0024515D" w:rsidRPr="00345CDF">
        <w:t>ites</w:t>
      </w:r>
      <w:bookmarkEnd w:id="55"/>
    </w:p>
    <w:p w14:paraId="52512357" w14:textId="072A08BB" w:rsidR="00D47CF6" w:rsidRPr="00345CDF" w:rsidRDefault="00D47CF6" w:rsidP="00D47CF6">
      <w:r w:rsidRPr="00345CDF">
        <w:t xml:space="preserve">Targeting nested bore sites for inclusion in the </w:t>
      </w:r>
      <w:r w:rsidR="000C51B8">
        <w:t>monitoring</w:t>
      </w:r>
      <w:r w:rsidRPr="00345CDF">
        <w:t xml:space="preserve"> network will assist in the aquifer characterisation process and will also inform the potential for mixing of groundwater from multiple aquifers. Any future natural gas investigations will target deep aquifers that underlie the aquifers that are currently used extensively for private groundwater extraction purposes (e.g. irrigation, stock and domestic) and by the environment (e.g. </w:t>
      </w:r>
      <w:r w:rsidR="003A649B">
        <w:rPr>
          <w:rFonts w:cs="Arial"/>
        </w:rPr>
        <w:t>groundwater dependent ecosystems</w:t>
      </w:r>
      <w:r w:rsidRPr="00345CDF">
        <w:t xml:space="preserve">). Hence, understanding the amount of connection between the deep and shallow aquifers is important and this can potentially be informed by interpreting groundwater chemistry information for multiple aquifers at a single site (i.e. at a nested site). </w:t>
      </w:r>
    </w:p>
    <w:p w14:paraId="0DC5B1FA" w14:textId="5D9DF774" w:rsidR="00D47CF6" w:rsidRDefault="00D47CF6" w:rsidP="00D47CF6">
      <w:r w:rsidRPr="00345CDF">
        <w:t>A review was undertaken to identify the nested sites in the Gippsland</w:t>
      </w:r>
      <w:r w:rsidR="003E0896">
        <w:t xml:space="preserve"> region</w:t>
      </w:r>
      <w:r w:rsidRPr="00345CDF">
        <w:t xml:space="preserve"> area to ensure relevant nested </w:t>
      </w:r>
      <w:r w:rsidRPr="005D5ADF">
        <w:t xml:space="preserve">sites had been included in the network. </w:t>
      </w:r>
      <w:r w:rsidRPr="003D6D5A">
        <w:fldChar w:fldCharType="begin"/>
      </w:r>
      <w:r w:rsidRPr="005D5ADF">
        <w:instrText xml:space="preserve"> REF _Ref414002965 \h </w:instrText>
      </w:r>
      <w:r>
        <w:instrText xml:space="preserve"> \* MERGEFORMAT </w:instrText>
      </w:r>
      <w:r w:rsidRPr="003D6D5A">
        <w:fldChar w:fldCharType="separate"/>
      </w:r>
      <w:r w:rsidR="004B09AE">
        <w:t xml:space="preserve">Table </w:t>
      </w:r>
      <w:r w:rsidR="004B09AE">
        <w:rPr>
          <w:noProof/>
        </w:rPr>
        <w:t>6</w:t>
      </w:r>
      <w:r w:rsidRPr="003D6D5A">
        <w:fldChar w:fldCharType="end"/>
      </w:r>
      <w:r w:rsidRPr="005D5ADF">
        <w:t xml:space="preserve"> summarises the nested sites and notes whether they have been included in the </w:t>
      </w:r>
      <w:r w:rsidR="000C51B8">
        <w:t>monitoring program</w:t>
      </w:r>
      <w:r w:rsidRPr="005D5ADF">
        <w:t xml:space="preserve">. Note that this table does not include an additional six sites where one or more of the bores within the nest was noted as having poor condition. In summary, </w:t>
      </w:r>
      <w:r w:rsidRPr="00764175">
        <w:t>four</w:t>
      </w:r>
      <w:r w:rsidRPr="005D5ADF">
        <w:t xml:space="preserve"> of the </w:t>
      </w:r>
      <w:r w:rsidR="00073539">
        <w:br/>
      </w:r>
      <w:r w:rsidRPr="00764175">
        <w:t>five</w:t>
      </w:r>
      <w:r w:rsidRPr="005D5ADF">
        <w:t xml:space="preserve"> available nested sites (with suitable bore condition records) were incorporated into the proposed monitoring network.</w:t>
      </w:r>
    </w:p>
    <w:p w14:paraId="7449707A" w14:textId="77777777" w:rsidR="00D47CF6" w:rsidRDefault="00D47CF6" w:rsidP="00D47CF6">
      <w:pPr>
        <w:rPr>
          <w:rFonts w:eastAsiaTheme="minorEastAsia" w:cstheme="minorBidi"/>
          <w:szCs w:val="24"/>
          <w:lang w:val="en-AU" w:eastAsia="en-US"/>
        </w:rPr>
      </w:pPr>
      <w:r>
        <w:br w:type="page"/>
      </w:r>
    </w:p>
    <w:p w14:paraId="406CDC0D" w14:textId="25F8174A" w:rsidR="00D47CF6" w:rsidRPr="00345CDF" w:rsidRDefault="00D47CF6" w:rsidP="00CF0E14">
      <w:pPr>
        <w:pStyle w:val="Tableheading"/>
      </w:pPr>
      <w:bookmarkStart w:id="56" w:name="_Ref414002965"/>
      <w:bookmarkStart w:id="57" w:name="_Toc420326936"/>
      <w:r>
        <w:t xml:space="preserve">Table </w:t>
      </w:r>
      <w:r w:rsidR="00251D88">
        <w:fldChar w:fldCharType="begin"/>
      </w:r>
      <w:r w:rsidR="00251D88">
        <w:instrText xml:space="preserve"> SEQ Table \* ARABIC </w:instrText>
      </w:r>
      <w:r w:rsidR="00251D88">
        <w:fldChar w:fldCharType="separate"/>
      </w:r>
      <w:r w:rsidR="004B09AE">
        <w:rPr>
          <w:noProof/>
        </w:rPr>
        <w:t>6</w:t>
      </w:r>
      <w:r w:rsidR="00251D88">
        <w:rPr>
          <w:noProof/>
        </w:rPr>
        <w:fldChar w:fldCharType="end"/>
      </w:r>
      <w:bookmarkEnd w:id="56"/>
      <w:r>
        <w:t xml:space="preserve"> </w:t>
      </w:r>
      <w:r w:rsidRPr="00345CDF">
        <w:t xml:space="preserve">Summary of nested sites </w:t>
      </w:r>
      <w:r w:rsidR="00C50326">
        <w:t xml:space="preserve">selected for the </w:t>
      </w:r>
      <w:r w:rsidR="000C51B8">
        <w:t>monitoring</w:t>
      </w:r>
      <w:r w:rsidR="00C50326">
        <w:t xml:space="preserve"> program</w:t>
      </w:r>
      <w:bookmarkEnd w:id="57"/>
    </w:p>
    <w:tbl>
      <w:tblPr>
        <w:tblW w:w="9654" w:type="dxa"/>
        <w:tblInd w:w="93"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3276"/>
        <w:gridCol w:w="1842"/>
        <w:gridCol w:w="1560"/>
        <w:gridCol w:w="2976"/>
      </w:tblGrid>
      <w:tr w:rsidR="00D47CF6" w:rsidRPr="00745A3F" w14:paraId="08A9F7FC" w14:textId="77777777" w:rsidTr="005F51EA">
        <w:trPr>
          <w:trHeight w:val="460"/>
        </w:trPr>
        <w:tc>
          <w:tcPr>
            <w:tcW w:w="3276" w:type="dxa"/>
            <w:tcBorders>
              <w:top w:val="nil"/>
              <w:right w:val="single" w:sz="4" w:space="0" w:color="FFFFFF"/>
            </w:tcBorders>
            <w:shd w:val="clear" w:color="auto" w:fill="005A97"/>
            <w:vAlign w:val="center"/>
            <w:hideMark/>
          </w:tcPr>
          <w:p w14:paraId="2B42AF92" w14:textId="77777777" w:rsidR="00D47CF6" w:rsidRPr="00745A3F" w:rsidRDefault="00D47CF6" w:rsidP="00D47CF6">
            <w:pPr>
              <w:pStyle w:val="TableHeaderrow"/>
            </w:pPr>
            <w:r w:rsidRPr="00745A3F">
              <w:t xml:space="preserve">Comment  </w:t>
            </w:r>
          </w:p>
        </w:tc>
        <w:tc>
          <w:tcPr>
            <w:tcW w:w="1842" w:type="dxa"/>
            <w:tcBorders>
              <w:top w:val="nil"/>
              <w:left w:val="single" w:sz="4" w:space="0" w:color="FFFFFF"/>
              <w:right w:val="single" w:sz="4" w:space="0" w:color="FFFFFF"/>
            </w:tcBorders>
            <w:shd w:val="clear" w:color="auto" w:fill="005A97"/>
            <w:vAlign w:val="center"/>
          </w:tcPr>
          <w:p w14:paraId="38564D81" w14:textId="77777777" w:rsidR="00D47CF6" w:rsidRPr="00745A3F" w:rsidRDefault="00D47CF6" w:rsidP="00D47CF6">
            <w:pPr>
              <w:pStyle w:val="TableHeaderrow"/>
            </w:pPr>
            <w:r w:rsidRPr="00745A3F">
              <w:t>B</w:t>
            </w:r>
            <w:r>
              <w:t xml:space="preserve">ore </w:t>
            </w:r>
            <w:r w:rsidRPr="00745A3F">
              <w:t>ID</w:t>
            </w:r>
          </w:p>
        </w:tc>
        <w:tc>
          <w:tcPr>
            <w:tcW w:w="1560" w:type="dxa"/>
            <w:tcBorders>
              <w:top w:val="nil"/>
              <w:left w:val="single" w:sz="4" w:space="0" w:color="FFFFFF"/>
              <w:right w:val="single" w:sz="4" w:space="0" w:color="FFFFFF"/>
            </w:tcBorders>
            <w:shd w:val="clear" w:color="auto" w:fill="005A97"/>
            <w:vAlign w:val="center"/>
            <w:hideMark/>
          </w:tcPr>
          <w:p w14:paraId="61E8230E" w14:textId="77777777" w:rsidR="00D47CF6" w:rsidRPr="00745A3F" w:rsidRDefault="00D47CF6" w:rsidP="00D47CF6">
            <w:pPr>
              <w:pStyle w:val="TableHeaderrow"/>
            </w:pPr>
            <w:r w:rsidRPr="00745A3F">
              <w:t>AQ</w:t>
            </w:r>
          </w:p>
        </w:tc>
        <w:tc>
          <w:tcPr>
            <w:tcW w:w="2976" w:type="dxa"/>
            <w:tcBorders>
              <w:top w:val="nil"/>
              <w:left w:val="single" w:sz="4" w:space="0" w:color="FFFFFF"/>
            </w:tcBorders>
            <w:shd w:val="clear" w:color="auto" w:fill="005A97"/>
            <w:noWrap/>
            <w:vAlign w:val="center"/>
            <w:hideMark/>
          </w:tcPr>
          <w:p w14:paraId="2195BE15" w14:textId="77777777" w:rsidR="00D47CF6" w:rsidRPr="00745A3F" w:rsidRDefault="00D47CF6" w:rsidP="00D47CF6">
            <w:pPr>
              <w:pStyle w:val="TableHeaderrow"/>
            </w:pPr>
            <w:r w:rsidRPr="00745A3F">
              <w:t>Likely HGU</w:t>
            </w:r>
          </w:p>
        </w:tc>
      </w:tr>
      <w:tr w:rsidR="00D47CF6" w:rsidRPr="00745A3F" w14:paraId="74B683D4" w14:textId="77777777" w:rsidTr="005F51EA">
        <w:trPr>
          <w:trHeight w:val="297"/>
        </w:trPr>
        <w:tc>
          <w:tcPr>
            <w:tcW w:w="3276" w:type="dxa"/>
            <w:vMerge w:val="restart"/>
            <w:shd w:val="clear" w:color="auto" w:fill="auto"/>
            <w:vAlign w:val="center"/>
            <w:hideMark/>
          </w:tcPr>
          <w:p w14:paraId="7B9B358A" w14:textId="77777777" w:rsidR="00D47CF6" w:rsidRPr="005F51EA" w:rsidRDefault="00D47CF6" w:rsidP="00D47CF6">
            <w:pPr>
              <w:pStyle w:val="Tablesmalltext"/>
              <w:rPr>
                <w:sz w:val="18"/>
                <w:szCs w:val="18"/>
              </w:rPr>
            </w:pPr>
            <w:r w:rsidRPr="005F51EA">
              <w:rPr>
                <w:sz w:val="18"/>
                <w:szCs w:val="18"/>
              </w:rPr>
              <w:t>Yes - NESTED SITE 1</w:t>
            </w:r>
          </w:p>
        </w:tc>
        <w:tc>
          <w:tcPr>
            <w:tcW w:w="1842" w:type="dxa"/>
            <w:vAlign w:val="center"/>
          </w:tcPr>
          <w:p w14:paraId="0C61FBC7" w14:textId="77777777" w:rsidR="00D47CF6" w:rsidRPr="005F51EA" w:rsidRDefault="00D47CF6" w:rsidP="00D47CF6">
            <w:pPr>
              <w:pStyle w:val="Tablesmalltext"/>
              <w:rPr>
                <w:sz w:val="18"/>
                <w:szCs w:val="18"/>
              </w:rPr>
            </w:pPr>
            <w:r w:rsidRPr="005F51EA">
              <w:rPr>
                <w:sz w:val="18"/>
                <w:szCs w:val="18"/>
              </w:rPr>
              <w:t>WRK059110</w:t>
            </w:r>
          </w:p>
        </w:tc>
        <w:tc>
          <w:tcPr>
            <w:tcW w:w="1560" w:type="dxa"/>
            <w:shd w:val="clear" w:color="auto" w:fill="auto"/>
            <w:noWrap/>
            <w:vAlign w:val="center"/>
            <w:hideMark/>
          </w:tcPr>
          <w:p w14:paraId="2604B286" w14:textId="77777777" w:rsidR="00D47CF6" w:rsidRPr="005F51EA" w:rsidRDefault="00D47CF6" w:rsidP="00D47CF6">
            <w:pPr>
              <w:pStyle w:val="Tablesmalltext"/>
              <w:rPr>
                <w:sz w:val="18"/>
                <w:szCs w:val="18"/>
              </w:rPr>
            </w:pPr>
            <w:r w:rsidRPr="005F51EA">
              <w:rPr>
                <w:sz w:val="18"/>
                <w:szCs w:val="18"/>
              </w:rPr>
              <w:t>111</w:t>
            </w:r>
          </w:p>
        </w:tc>
        <w:tc>
          <w:tcPr>
            <w:tcW w:w="2976" w:type="dxa"/>
            <w:shd w:val="clear" w:color="auto" w:fill="auto"/>
            <w:noWrap/>
            <w:vAlign w:val="center"/>
            <w:hideMark/>
          </w:tcPr>
          <w:p w14:paraId="1D417F1F" w14:textId="77777777" w:rsidR="00D47CF6" w:rsidRPr="005F51EA" w:rsidRDefault="00D47CF6" w:rsidP="00D47CF6">
            <w:pPr>
              <w:pStyle w:val="Tablesmalltext"/>
              <w:rPr>
                <w:sz w:val="18"/>
                <w:szCs w:val="18"/>
              </w:rPr>
            </w:pPr>
            <w:r w:rsidRPr="005F51EA">
              <w:rPr>
                <w:sz w:val="18"/>
                <w:szCs w:val="18"/>
              </w:rPr>
              <w:t>Latrobe Grp</w:t>
            </w:r>
          </w:p>
        </w:tc>
      </w:tr>
      <w:tr w:rsidR="00D47CF6" w:rsidRPr="00745A3F" w14:paraId="165E295B" w14:textId="77777777" w:rsidTr="005F51EA">
        <w:trPr>
          <w:trHeight w:val="326"/>
        </w:trPr>
        <w:tc>
          <w:tcPr>
            <w:tcW w:w="3276" w:type="dxa"/>
            <w:vMerge/>
            <w:vAlign w:val="center"/>
            <w:hideMark/>
          </w:tcPr>
          <w:p w14:paraId="18EC455E" w14:textId="77777777" w:rsidR="00D47CF6" w:rsidRPr="005F51EA" w:rsidRDefault="00D47CF6" w:rsidP="00D47CF6">
            <w:pPr>
              <w:pStyle w:val="Tablesmalltext"/>
              <w:rPr>
                <w:sz w:val="18"/>
                <w:szCs w:val="18"/>
              </w:rPr>
            </w:pPr>
          </w:p>
        </w:tc>
        <w:tc>
          <w:tcPr>
            <w:tcW w:w="1842" w:type="dxa"/>
            <w:vAlign w:val="center"/>
          </w:tcPr>
          <w:p w14:paraId="3B2DE99C" w14:textId="77777777" w:rsidR="00D47CF6" w:rsidRPr="005F51EA" w:rsidRDefault="00D47CF6" w:rsidP="00D47CF6">
            <w:pPr>
              <w:pStyle w:val="Tablesmalltext"/>
              <w:rPr>
                <w:sz w:val="18"/>
                <w:szCs w:val="18"/>
              </w:rPr>
            </w:pPr>
            <w:r w:rsidRPr="005F51EA">
              <w:rPr>
                <w:sz w:val="18"/>
                <w:szCs w:val="18"/>
              </w:rPr>
              <w:t>WRK059111</w:t>
            </w:r>
          </w:p>
        </w:tc>
        <w:tc>
          <w:tcPr>
            <w:tcW w:w="1560" w:type="dxa"/>
            <w:shd w:val="clear" w:color="auto" w:fill="auto"/>
            <w:noWrap/>
            <w:vAlign w:val="center"/>
            <w:hideMark/>
          </w:tcPr>
          <w:p w14:paraId="6B67E3EE" w14:textId="77777777" w:rsidR="00D47CF6" w:rsidRPr="005F51EA" w:rsidRDefault="00D47CF6" w:rsidP="00D47CF6">
            <w:pPr>
              <w:pStyle w:val="Tablesmalltext"/>
              <w:rPr>
                <w:sz w:val="18"/>
                <w:szCs w:val="18"/>
              </w:rPr>
            </w:pPr>
            <w:r w:rsidRPr="005F51EA">
              <w:rPr>
                <w:sz w:val="18"/>
                <w:szCs w:val="18"/>
              </w:rPr>
              <w:t>102</w:t>
            </w:r>
          </w:p>
        </w:tc>
        <w:tc>
          <w:tcPr>
            <w:tcW w:w="2976" w:type="dxa"/>
            <w:shd w:val="clear" w:color="auto" w:fill="auto"/>
            <w:noWrap/>
            <w:vAlign w:val="center"/>
            <w:hideMark/>
          </w:tcPr>
          <w:p w14:paraId="0BA00EA3" w14:textId="77777777" w:rsidR="00D47CF6" w:rsidRPr="005F51EA" w:rsidRDefault="00D47CF6" w:rsidP="00D47CF6">
            <w:pPr>
              <w:pStyle w:val="Tablesmalltext"/>
              <w:rPr>
                <w:sz w:val="18"/>
                <w:szCs w:val="18"/>
              </w:rPr>
            </w:pPr>
            <w:r w:rsidRPr="005F51EA">
              <w:rPr>
                <w:sz w:val="18"/>
                <w:szCs w:val="18"/>
              </w:rPr>
              <w:t>Haunted Hill</w:t>
            </w:r>
          </w:p>
        </w:tc>
      </w:tr>
      <w:tr w:rsidR="00D47CF6" w:rsidRPr="00745A3F" w14:paraId="08F20D9A" w14:textId="77777777" w:rsidTr="005F51EA">
        <w:trPr>
          <w:trHeight w:val="297"/>
        </w:trPr>
        <w:tc>
          <w:tcPr>
            <w:tcW w:w="3276" w:type="dxa"/>
            <w:vMerge w:val="restart"/>
            <w:shd w:val="clear" w:color="auto" w:fill="auto"/>
            <w:vAlign w:val="center"/>
            <w:hideMark/>
          </w:tcPr>
          <w:p w14:paraId="35654CFE" w14:textId="77777777" w:rsidR="00D47CF6" w:rsidRPr="005F51EA" w:rsidRDefault="00D47CF6" w:rsidP="00D47CF6">
            <w:pPr>
              <w:pStyle w:val="Tablesmalltext"/>
              <w:rPr>
                <w:sz w:val="18"/>
                <w:szCs w:val="18"/>
              </w:rPr>
            </w:pPr>
            <w:r w:rsidRPr="005F51EA">
              <w:rPr>
                <w:sz w:val="18"/>
                <w:szCs w:val="18"/>
              </w:rPr>
              <w:t>Yes - NESTED SITE 2</w:t>
            </w:r>
          </w:p>
        </w:tc>
        <w:tc>
          <w:tcPr>
            <w:tcW w:w="1842" w:type="dxa"/>
            <w:vAlign w:val="center"/>
          </w:tcPr>
          <w:p w14:paraId="0A478A50" w14:textId="77777777" w:rsidR="00D47CF6" w:rsidRPr="005F51EA" w:rsidRDefault="00D47CF6" w:rsidP="00D47CF6">
            <w:pPr>
              <w:pStyle w:val="Tablesmalltext"/>
              <w:rPr>
                <w:sz w:val="18"/>
                <w:szCs w:val="18"/>
              </w:rPr>
            </w:pPr>
            <w:r w:rsidRPr="005F51EA">
              <w:rPr>
                <w:sz w:val="18"/>
                <w:szCs w:val="18"/>
              </w:rPr>
              <w:t>WRK059120</w:t>
            </w:r>
          </w:p>
        </w:tc>
        <w:tc>
          <w:tcPr>
            <w:tcW w:w="1560" w:type="dxa"/>
            <w:shd w:val="clear" w:color="auto" w:fill="auto"/>
            <w:noWrap/>
            <w:vAlign w:val="center"/>
            <w:hideMark/>
          </w:tcPr>
          <w:p w14:paraId="7591D0F6" w14:textId="77777777" w:rsidR="00D47CF6" w:rsidRPr="005F51EA" w:rsidRDefault="00D47CF6" w:rsidP="00D47CF6">
            <w:pPr>
              <w:pStyle w:val="Tablesmalltext"/>
              <w:rPr>
                <w:sz w:val="18"/>
                <w:szCs w:val="18"/>
              </w:rPr>
            </w:pPr>
            <w:r w:rsidRPr="005F51EA">
              <w:rPr>
                <w:sz w:val="18"/>
                <w:szCs w:val="18"/>
              </w:rPr>
              <w:t>106</w:t>
            </w:r>
          </w:p>
        </w:tc>
        <w:tc>
          <w:tcPr>
            <w:tcW w:w="2976" w:type="dxa"/>
            <w:shd w:val="clear" w:color="auto" w:fill="auto"/>
            <w:noWrap/>
            <w:vAlign w:val="center"/>
            <w:hideMark/>
          </w:tcPr>
          <w:p w14:paraId="760A6C84" w14:textId="77777777" w:rsidR="00D47CF6" w:rsidRPr="005F51EA" w:rsidRDefault="00D47CF6" w:rsidP="00D47CF6">
            <w:pPr>
              <w:pStyle w:val="Tablesmalltext"/>
              <w:rPr>
                <w:sz w:val="18"/>
                <w:szCs w:val="18"/>
              </w:rPr>
            </w:pPr>
            <w:r w:rsidRPr="005F51EA">
              <w:rPr>
                <w:sz w:val="18"/>
                <w:szCs w:val="18"/>
              </w:rPr>
              <w:t>Hazelwood/Yallourn Formation</w:t>
            </w:r>
          </w:p>
        </w:tc>
      </w:tr>
      <w:tr w:rsidR="00D47CF6" w:rsidRPr="00745A3F" w14:paraId="049CF3C5" w14:textId="77777777" w:rsidTr="005F51EA">
        <w:trPr>
          <w:trHeight w:val="297"/>
        </w:trPr>
        <w:tc>
          <w:tcPr>
            <w:tcW w:w="3276" w:type="dxa"/>
            <w:vMerge/>
            <w:vAlign w:val="center"/>
            <w:hideMark/>
          </w:tcPr>
          <w:p w14:paraId="490073FC" w14:textId="77777777" w:rsidR="00D47CF6" w:rsidRPr="005F51EA" w:rsidRDefault="00D47CF6" w:rsidP="00D47CF6">
            <w:pPr>
              <w:pStyle w:val="Tablesmalltext"/>
              <w:rPr>
                <w:sz w:val="18"/>
                <w:szCs w:val="18"/>
              </w:rPr>
            </w:pPr>
          </w:p>
        </w:tc>
        <w:tc>
          <w:tcPr>
            <w:tcW w:w="1842" w:type="dxa"/>
            <w:vAlign w:val="center"/>
          </w:tcPr>
          <w:p w14:paraId="316E5660" w14:textId="77777777" w:rsidR="00D47CF6" w:rsidRPr="005F51EA" w:rsidRDefault="00D47CF6" w:rsidP="00D47CF6">
            <w:pPr>
              <w:pStyle w:val="Tablesmalltext"/>
              <w:rPr>
                <w:sz w:val="18"/>
                <w:szCs w:val="18"/>
              </w:rPr>
            </w:pPr>
            <w:r w:rsidRPr="005F51EA">
              <w:rPr>
                <w:sz w:val="18"/>
                <w:szCs w:val="18"/>
              </w:rPr>
              <w:t>WRK059119</w:t>
            </w:r>
          </w:p>
        </w:tc>
        <w:tc>
          <w:tcPr>
            <w:tcW w:w="1560" w:type="dxa"/>
            <w:shd w:val="clear" w:color="auto" w:fill="auto"/>
            <w:noWrap/>
            <w:vAlign w:val="center"/>
            <w:hideMark/>
          </w:tcPr>
          <w:p w14:paraId="70F473D1" w14:textId="77777777" w:rsidR="00D47CF6" w:rsidRPr="005F51EA" w:rsidRDefault="00D47CF6" w:rsidP="00D47CF6">
            <w:pPr>
              <w:pStyle w:val="Tablesmalltext"/>
              <w:rPr>
                <w:sz w:val="18"/>
                <w:szCs w:val="18"/>
              </w:rPr>
            </w:pPr>
            <w:r w:rsidRPr="005F51EA">
              <w:rPr>
                <w:sz w:val="18"/>
                <w:szCs w:val="18"/>
              </w:rPr>
              <w:t>108</w:t>
            </w:r>
          </w:p>
        </w:tc>
        <w:tc>
          <w:tcPr>
            <w:tcW w:w="2976" w:type="dxa"/>
            <w:shd w:val="clear" w:color="auto" w:fill="auto"/>
            <w:noWrap/>
            <w:vAlign w:val="center"/>
            <w:hideMark/>
          </w:tcPr>
          <w:p w14:paraId="6D0C1C0C" w14:textId="77777777" w:rsidR="00D47CF6" w:rsidRPr="005F51EA" w:rsidRDefault="00D47CF6" w:rsidP="00D47CF6">
            <w:pPr>
              <w:pStyle w:val="Tablesmalltext"/>
              <w:rPr>
                <w:sz w:val="18"/>
                <w:szCs w:val="18"/>
              </w:rPr>
            </w:pPr>
            <w:r w:rsidRPr="005F51EA">
              <w:rPr>
                <w:sz w:val="18"/>
                <w:szCs w:val="18"/>
              </w:rPr>
              <w:t>Seaspray Group</w:t>
            </w:r>
          </w:p>
        </w:tc>
      </w:tr>
      <w:tr w:rsidR="00D47CF6" w:rsidRPr="00745A3F" w14:paraId="5827EFAC" w14:textId="77777777" w:rsidTr="005F51EA">
        <w:trPr>
          <w:trHeight w:val="297"/>
        </w:trPr>
        <w:tc>
          <w:tcPr>
            <w:tcW w:w="3276" w:type="dxa"/>
            <w:vMerge w:val="restart"/>
            <w:shd w:val="clear" w:color="auto" w:fill="auto"/>
            <w:vAlign w:val="center"/>
            <w:hideMark/>
          </w:tcPr>
          <w:p w14:paraId="14408657" w14:textId="77777777" w:rsidR="00D47CF6" w:rsidRPr="005F51EA" w:rsidRDefault="00D47CF6" w:rsidP="00D47CF6">
            <w:pPr>
              <w:pStyle w:val="Tablesmalltext"/>
              <w:rPr>
                <w:sz w:val="18"/>
                <w:szCs w:val="18"/>
              </w:rPr>
            </w:pPr>
            <w:r w:rsidRPr="005F51EA">
              <w:rPr>
                <w:sz w:val="18"/>
                <w:szCs w:val="18"/>
              </w:rPr>
              <w:t>Yes - NESTED SITE 3</w:t>
            </w:r>
          </w:p>
        </w:tc>
        <w:tc>
          <w:tcPr>
            <w:tcW w:w="1842" w:type="dxa"/>
            <w:vAlign w:val="center"/>
          </w:tcPr>
          <w:p w14:paraId="0A6E6CCF" w14:textId="77777777" w:rsidR="00D47CF6" w:rsidRPr="005F51EA" w:rsidRDefault="00D47CF6" w:rsidP="00D47CF6">
            <w:pPr>
              <w:pStyle w:val="Tablesmalltext"/>
              <w:rPr>
                <w:sz w:val="18"/>
                <w:szCs w:val="18"/>
              </w:rPr>
            </w:pPr>
            <w:r w:rsidRPr="005F51EA">
              <w:rPr>
                <w:sz w:val="18"/>
                <w:szCs w:val="18"/>
              </w:rPr>
              <w:t>WRK059126</w:t>
            </w:r>
          </w:p>
        </w:tc>
        <w:tc>
          <w:tcPr>
            <w:tcW w:w="1560" w:type="dxa"/>
            <w:shd w:val="clear" w:color="auto" w:fill="auto"/>
            <w:noWrap/>
            <w:vAlign w:val="center"/>
            <w:hideMark/>
          </w:tcPr>
          <w:p w14:paraId="4950F353" w14:textId="77777777" w:rsidR="00D47CF6" w:rsidRPr="005F51EA" w:rsidRDefault="00D47CF6" w:rsidP="00D47CF6">
            <w:pPr>
              <w:pStyle w:val="Tablesmalltext"/>
              <w:rPr>
                <w:sz w:val="18"/>
                <w:szCs w:val="18"/>
              </w:rPr>
            </w:pPr>
            <w:r w:rsidRPr="005F51EA">
              <w:rPr>
                <w:sz w:val="18"/>
                <w:szCs w:val="18"/>
              </w:rPr>
              <w:t>111</w:t>
            </w:r>
          </w:p>
        </w:tc>
        <w:tc>
          <w:tcPr>
            <w:tcW w:w="2976" w:type="dxa"/>
            <w:shd w:val="clear" w:color="auto" w:fill="auto"/>
            <w:noWrap/>
            <w:vAlign w:val="center"/>
            <w:hideMark/>
          </w:tcPr>
          <w:p w14:paraId="4193A4D9" w14:textId="77777777" w:rsidR="00D47CF6" w:rsidRPr="005F51EA" w:rsidRDefault="00D47CF6" w:rsidP="00D47CF6">
            <w:pPr>
              <w:pStyle w:val="Tablesmalltext"/>
              <w:rPr>
                <w:sz w:val="18"/>
                <w:szCs w:val="18"/>
              </w:rPr>
            </w:pPr>
            <w:r w:rsidRPr="005F51EA">
              <w:rPr>
                <w:sz w:val="18"/>
                <w:szCs w:val="18"/>
              </w:rPr>
              <w:t>Latrobe Grp</w:t>
            </w:r>
          </w:p>
        </w:tc>
      </w:tr>
      <w:tr w:rsidR="00D47CF6" w:rsidRPr="00745A3F" w14:paraId="1D7B79FC" w14:textId="77777777" w:rsidTr="005F51EA">
        <w:trPr>
          <w:trHeight w:val="297"/>
        </w:trPr>
        <w:tc>
          <w:tcPr>
            <w:tcW w:w="3276" w:type="dxa"/>
            <w:vMerge/>
            <w:vAlign w:val="center"/>
            <w:hideMark/>
          </w:tcPr>
          <w:p w14:paraId="0F228755" w14:textId="77777777" w:rsidR="00D47CF6" w:rsidRPr="005F51EA" w:rsidRDefault="00D47CF6" w:rsidP="00D47CF6">
            <w:pPr>
              <w:pStyle w:val="Tablesmalltext"/>
              <w:rPr>
                <w:sz w:val="18"/>
                <w:szCs w:val="18"/>
              </w:rPr>
            </w:pPr>
          </w:p>
        </w:tc>
        <w:tc>
          <w:tcPr>
            <w:tcW w:w="1842" w:type="dxa"/>
            <w:vAlign w:val="center"/>
          </w:tcPr>
          <w:p w14:paraId="3AAE864B" w14:textId="77777777" w:rsidR="00D47CF6" w:rsidRPr="005F51EA" w:rsidRDefault="00D47CF6" w:rsidP="00D47CF6">
            <w:pPr>
              <w:pStyle w:val="Tablesmalltext"/>
              <w:rPr>
                <w:sz w:val="18"/>
                <w:szCs w:val="18"/>
              </w:rPr>
            </w:pPr>
            <w:r w:rsidRPr="005F51EA">
              <w:rPr>
                <w:sz w:val="18"/>
                <w:szCs w:val="18"/>
              </w:rPr>
              <w:t>WRK059127</w:t>
            </w:r>
          </w:p>
        </w:tc>
        <w:tc>
          <w:tcPr>
            <w:tcW w:w="1560" w:type="dxa"/>
            <w:shd w:val="clear" w:color="auto" w:fill="auto"/>
            <w:noWrap/>
            <w:vAlign w:val="center"/>
            <w:hideMark/>
          </w:tcPr>
          <w:p w14:paraId="5462D0D9" w14:textId="77777777" w:rsidR="00D47CF6" w:rsidRPr="005F51EA" w:rsidRDefault="00D47CF6" w:rsidP="00D47CF6">
            <w:pPr>
              <w:pStyle w:val="Tablesmalltext"/>
              <w:rPr>
                <w:sz w:val="18"/>
                <w:szCs w:val="18"/>
              </w:rPr>
            </w:pPr>
            <w:r w:rsidRPr="005F51EA">
              <w:rPr>
                <w:sz w:val="18"/>
                <w:szCs w:val="18"/>
              </w:rPr>
              <w:t>105</w:t>
            </w:r>
          </w:p>
        </w:tc>
        <w:tc>
          <w:tcPr>
            <w:tcW w:w="2976" w:type="dxa"/>
            <w:shd w:val="clear" w:color="auto" w:fill="auto"/>
            <w:noWrap/>
            <w:vAlign w:val="center"/>
            <w:hideMark/>
          </w:tcPr>
          <w:p w14:paraId="6DF2FA5B" w14:textId="77777777" w:rsidR="00D47CF6" w:rsidRPr="005F51EA" w:rsidRDefault="00D47CF6" w:rsidP="00D47CF6">
            <w:pPr>
              <w:pStyle w:val="Tablesmalltext"/>
              <w:rPr>
                <w:sz w:val="18"/>
                <w:szCs w:val="18"/>
              </w:rPr>
            </w:pPr>
            <w:r w:rsidRPr="005F51EA">
              <w:rPr>
                <w:sz w:val="18"/>
                <w:szCs w:val="18"/>
              </w:rPr>
              <w:t>Boisdale Fmn</w:t>
            </w:r>
          </w:p>
        </w:tc>
      </w:tr>
      <w:tr w:rsidR="00D47CF6" w:rsidRPr="00745A3F" w14:paraId="67BADDE0" w14:textId="77777777" w:rsidTr="005F51EA">
        <w:trPr>
          <w:trHeight w:val="297"/>
        </w:trPr>
        <w:tc>
          <w:tcPr>
            <w:tcW w:w="3276" w:type="dxa"/>
            <w:vMerge w:val="restart"/>
            <w:shd w:val="clear" w:color="auto" w:fill="auto"/>
            <w:vAlign w:val="center"/>
            <w:hideMark/>
          </w:tcPr>
          <w:p w14:paraId="25037504" w14:textId="77777777" w:rsidR="00D47CF6" w:rsidRPr="005F51EA" w:rsidRDefault="00D47CF6" w:rsidP="00D47CF6">
            <w:pPr>
              <w:pStyle w:val="Tablesmalltext"/>
              <w:rPr>
                <w:sz w:val="18"/>
                <w:szCs w:val="18"/>
              </w:rPr>
            </w:pPr>
            <w:r w:rsidRPr="005F51EA">
              <w:rPr>
                <w:sz w:val="18"/>
                <w:szCs w:val="18"/>
              </w:rPr>
              <w:t>Yes - NESTED SITE 4</w:t>
            </w:r>
          </w:p>
        </w:tc>
        <w:tc>
          <w:tcPr>
            <w:tcW w:w="1842" w:type="dxa"/>
            <w:vAlign w:val="center"/>
          </w:tcPr>
          <w:p w14:paraId="10ACE456" w14:textId="77777777" w:rsidR="00D47CF6" w:rsidRPr="005F51EA" w:rsidRDefault="00D47CF6" w:rsidP="00D47CF6">
            <w:pPr>
              <w:pStyle w:val="Tablesmalltext"/>
              <w:rPr>
                <w:sz w:val="18"/>
                <w:szCs w:val="18"/>
              </w:rPr>
            </w:pPr>
            <w:r w:rsidRPr="005F51EA">
              <w:rPr>
                <w:sz w:val="18"/>
                <w:szCs w:val="18"/>
              </w:rPr>
              <w:t>105479</w:t>
            </w:r>
          </w:p>
        </w:tc>
        <w:tc>
          <w:tcPr>
            <w:tcW w:w="1560" w:type="dxa"/>
            <w:shd w:val="clear" w:color="auto" w:fill="auto"/>
            <w:noWrap/>
            <w:vAlign w:val="center"/>
            <w:hideMark/>
          </w:tcPr>
          <w:p w14:paraId="53C06E77" w14:textId="77777777" w:rsidR="00D47CF6" w:rsidRPr="005F51EA" w:rsidRDefault="00D47CF6" w:rsidP="00D47CF6">
            <w:pPr>
              <w:pStyle w:val="Tablesmalltext"/>
              <w:rPr>
                <w:sz w:val="18"/>
                <w:szCs w:val="18"/>
              </w:rPr>
            </w:pPr>
            <w:r w:rsidRPr="005F51EA">
              <w:rPr>
                <w:sz w:val="18"/>
                <w:szCs w:val="18"/>
              </w:rPr>
              <w:t>100</w:t>
            </w:r>
          </w:p>
        </w:tc>
        <w:tc>
          <w:tcPr>
            <w:tcW w:w="2976" w:type="dxa"/>
            <w:shd w:val="clear" w:color="auto" w:fill="auto"/>
            <w:noWrap/>
            <w:vAlign w:val="center"/>
            <w:hideMark/>
          </w:tcPr>
          <w:p w14:paraId="185AA00D" w14:textId="77777777" w:rsidR="00D47CF6" w:rsidRPr="005F51EA" w:rsidRDefault="00D47CF6" w:rsidP="00D47CF6">
            <w:pPr>
              <w:pStyle w:val="Tablesmalltext"/>
              <w:rPr>
                <w:sz w:val="18"/>
                <w:szCs w:val="18"/>
              </w:rPr>
            </w:pPr>
            <w:r w:rsidRPr="005F51EA">
              <w:rPr>
                <w:sz w:val="18"/>
                <w:szCs w:val="18"/>
              </w:rPr>
              <w:t>Quaternary Alluvium</w:t>
            </w:r>
          </w:p>
        </w:tc>
      </w:tr>
      <w:tr w:rsidR="00D47CF6" w:rsidRPr="00745A3F" w14:paraId="16B77CA8" w14:textId="77777777" w:rsidTr="005F51EA">
        <w:trPr>
          <w:trHeight w:val="297"/>
        </w:trPr>
        <w:tc>
          <w:tcPr>
            <w:tcW w:w="3276" w:type="dxa"/>
            <w:vMerge/>
            <w:vAlign w:val="center"/>
            <w:hideMark/>
          </w:tcPr>
          <w:p w14:paraId="06DEBB56" w14:textId="77777777" w:rsidR="00D47CF6" w:rsidRPr="005F51EA" w:rsidRDefault="00D47CF6" w:rsidP="00D47CF6">
            <w:pPr>
              <w:pStyle w:val="Tablesmalltext"/>
              <w:rPr>
                <w:sz w:val="18"/>
                <w:szCs w:val="18"/>
              </w:rPr>
            </w:pPr>
          </w:p>
        </w:tc>
        <w:tc>
          <w:tcPr>
            <w:tcW w:w="1842" w:type="dxa"/>
            <w:vAlign w:val="center"/>
          </w:tcPr>
          <w:p w14:paraId="29C5875E" w14:textId="77777777" w:rsidR="00D47CF6" w:rsidRPr="005F51EA" w:rsidRDefault="00D47CF6" w:rsidP="00D47CF6">
            <w:pPr>
              <w:pStyle w:val="Tablesmalltext"/>
              <w:rPr>
                <w:sz w:val="18"/>
                <w:szCs w:val="18"/>
              </w:rPr>
            </w:pPr>
            <w:r w:rsidRPr="005F51EA">
              <w:rPr>
                <w:sz w:val="18"/>
                <w:szCs w:val="18"/>
              </w:rPr>
              <w:t>110978</w:t>
            </w:r>
          </w:p>
        </w:tc>
        <w:tc>
          <w:tcPr>
            <w:tcW w:w="1560" w:type="dxa"/>
            <w:shd w:val="clear" w:color="auto" w:fill="auto"/>
            <w:noWrap/>
            <w:vAlign w:val="center"/>
            <w:hideMark/>
          </w:tcPr>
          <w:p w14:paraId="19E6F2AC" w14:textId="77777777" w:rsidR="00D47CF6" w:rsidRPr="005F51EA" w:rsidRDefault="00D47CF6" w:rsidP="00D47CF6">
            <w:pPr>
              <w:pStyle w:val="Tablesmalltext"/>
              <w:rPr>
                <w:sz w:val="18"/>
                <w:szCs w:val="18"/>
              </w:rPr>
            </w:pPr>
            <w:r w:rsidRPr="005F51EA">
              <w:rPr>
                <w:sz w:val="18"/>
                <w:szCs w:val="18"/>
              </w:rPr>
              <w:t>107</w:t>
            </w:r>
          </w:p>
        </w:tc>
        <w:tc>
          <w:tcPr>
            <w:tcW w:w="2976" w:type="dxa"/>
            <w:shd w:val="clear" w:color="auto" w:fill="auto"/>
            <w:noWrap/>
            <w:vAlign w:val="center"/>
            <w:hideMark/>
          </w:tcPr>
          <w:p w14:paraId="4BF87BF0" w14:textId="77777777" w:rsidR="00D47CF6" w:rsidRPr="005F51EA" w:rsidRDefault="00D47CF6" w:rsidP="00D47CF6">
            <w:pPr>
              <w:pStyle w:val="Tablesmalltext"/>
              <w:rPr>
                <w:sz w:val="18"/>
                <w:szCs w:val="18"/>
              </w:rPr>
            </w:pPr>
            <w:r w:rsidRPr="005F51EA">
              <w:rPr>
                <w:sz w:val="18"/>
                <w:szCs w:val="18"/>
              </w:rPr>
              <w:t>Balook Fmn</w:t>
            </w:r>
          </w:p>
        </w:tc>
      </w:tr>
      <w:tr w:rsidR="00D47CF6" w:rsidRPr="00745A3F" w14:paraId="390DBC91" w14:textId="77777777" w:rsidTr="005F51EA">
        <w:trPr>
          <w:trHeight w:val="297"/>
        </w:trPr>
        <w:tc>
          <w:tcPr>
            <w:tcW w:w="3276" w:type="dxa"/>
            <w:vMerge w:val="restart"/>
            <w:shd w:val="clear" w:color="auto" w:fill="auto"/>
            <w:vAlign w:val="center"/>
            <w:hideMark/>
          </w:tcPr>
          <w:p w14:paraId="1836040A" w14:textId="77777777" w:rsidR="00D47CF6" w:rsidRPr="005F51EA" w:rsidRDefault="00D47CF6" w:rsidP="00D47CF6">
            <w:pPr>
              <w:pStyle w:val="Tablesmalltext"/>
              <w:rPr>
                <w:sz w:val="18"/>
                <w:szCs w:val="18"/>
              </w:rPr>
            </w:pPr>
            <w:r w:rsidRPr="005F51EA">
              <w:rPr>
                <w:sz w:val="18"/>
                <w:szCs w:val="18"/>
              </w:rPr>
              <w:t>No - COMMENTS SUGGEST THIS NEST LIKELY MONITORS SAME AQUIFER</w:t>
            </w:r>
          </w:p>
        </w:tc>
        <w:tc>
          <w:tcPr>
            <w:tcW w:w="1842" w:type="dxa"/>
            <w:vAlign w:val="center"/>
          </w:tcPr>
          <w:p w14:paraId="6B45A04A" w14:textId="77777777" w:rsidR="00D47CF6" w:rsidRPr="005F51EA" w:rsidRDefault="00D47CF6" w:rsidP="00D47CF6">
            <w:pPr>
              <w:pStyle w:val="Tablesmalltext"/>
              <w:rPr>
                <w:sz w:val="18"/>
                <w:szCs w:val="18"/>
              </w:rPr>
            </w:pPr>
            <w:r w:rsidRPr="005F51EA">
              <w:rPr>
                <w:sz w:val="18"/>
                <w:szCs w:val="18"/>
              </w:rPr>
              <w:t>WRK059121</w:t>
            </w:r>
          </w:p>
        </w:tc>
        <w:tc>
          <w:tcPr>
            <w:tcW w:w="1560" w:type="dxa"/>
            <w:shd w:val="clear" w:color="auto" w:fill="auto"/>
            <w:noWrap/>
            <w:vAlign w:val="center"/>
            <w:hideMark/>
          </w:tcPr>
          <w:p w14:paraId="69231A9C" w14:textId="77777777" w:rsidR="00D47CF6" w:rsidRPr="005F51EA" w:rsidRDefault="00D47CF6" w:rsidP="00D47CF6">
            <w:pPr>
              <w:pStyle w:val="Tablesmalltext"/>
              <w:rPr>
                <w:sz w:val="18"/>
                <w:szCs w:val="18"/>
              </w:rPr>
            </w:pPr>
            <w:r w:rsidRPr="005F51EA">
              <w:rPr>
                <w:sz w:val="18"/>
                <w:szCs w:val="18"/>
              </w:rPr>
              <w:t>100</w:t>
            </w:r>
          </w:p>
        </w:tc>
        <w:tc>
          <w:tcPr>
            <w:tcW w:w="2976" w:type="dxa"/>
            <w:shd w:val="clear" w:color="auto" w:fill="auto"/>
            <w:noWrap/>
            <w:vAlign w:val="center"/>
            <w:hideMark/>
          </w:tcPr>
          <w:p w14:paraId="02C0C9E3" w14:textId="77777777" w:rsidR="00D47CF6" w:rsidRPr="005F51EA" w:rsidRDefault="00D47CF6" w:rsidP="00D47CF6">
            <w:pPr>
              <w:pStyle w:val="Tablesmalltext"/>
              <w:rPr>
                <w:sz w:val="18"/>
                <w:szCs w:val="18"/>
              </w:rPr>
            </w:pPr>
            <w:r w:rsidRPr="005F51EA">
              <w:rPr>
                <w:sz w:val="18"/>
                <w:szCs w:val="18"/>
              </w:rPr>
              <w:t>Quaternary Alluvium</w:t>
            </w:r>
          </w:p>
        </w:tc>
      </w:tr>
      <w:tr w:rsidR="00D47CF6" w:rsidRPr="00745A3F" w14:paraId="6D27BBD5" w14:textId="77777777" w:rsidTr="005F51EA">
        <w:trPr>
          <w:trHeight w:val="297"/>
        </w:trPr>
        <w:tc>
          <w:tcPr>
            <w:tcW w:w="3276" w:type="dxa"/>
            <w:vMerge/>
            <w:vAlign w:val="center"/>
            <w:hideMark/>
          </w:tcPr>
          <w:p w14:paraId="5F07DBDF" w14:textId="77777777" w:rsidR="00D47CF6" w:rsidRPr="005F51EA" w:rsidRDefault="00D47CF6" w:rsidP="00D47CF6">
            <w:pPr>
              <w:pStyle w:val="Tablesmalltext"/>
              <w:rPr>
                <w:sz w:val="18"/>
                <w:szCs w:val="18"/>
              </w:rPr>
            </w:pPr>
          </w:p>
        </w:tc>
        <w:tc>
          <w:tcPr>
            <w:tcW w:w="1842" w:type="dxa"/>
            <w:vAlign w:val="center"/>
          </w:tcPr>
          <w:p w14:paraId="4B8AD8A5" w14:textId="77777777" w:rsidR="00D47CF6" w:rsidRPr="005F51EA" w:rsidRDefault="00D47CF6" w:rsidP="00D47CF6">
            <w:pPr>
              <w:pStyle w:val="Tablesmalltext"/>
              <w:rPr>
                <w:sz w:val="18"/>
                <w:szCs w:val="18"/>
              </w:rPr>
            </w:pPr>
            <w:r w:rsidRPr="005F51EA">
              <w:rPr>
                <w:sz w:val="18"/>
                <w:szCs w:val="18"/>
              </w:rPr>
              <w:t>WRK059122</w:t>
            </w:r>
          </w:p>
        </w:tc>
        <w:tc>
          <w:tcPr>
            <w:tcW w:w="1560" w:type="dxa"/>
            <w:shd w:val="clear" w:color="auto" w:fill="auto"/>
            <w:noWrap/>
            <w:vAlign w:val="center"/>
            <w:hideMark/>
          </w:tcPr>
          <w:p w14:paraId="28A61B98" w14:textId="77777777" w:rsidR="00D47CF6" w:rsidRPr="005F51EA" w:rsidRDefault="00D47CF6" w:rsidP="00D47CF6">
            <w:pPr>
              <w:pStyle w:val="Tablesmalltext"/>
              <w:rPr>
                <w:sz w:val="18"/>
                <w:szCs w:val="18"/>
              </w:rPr>
            </w:pPr>
            <w:r w:rsidRPr="005F51EA">
              <w:rPr>
                <w:sz w:val="18"/>
                <w:szCs w:val="18"/>
              </w:rPr>
              <w:t>102</w:t>
            </w:r>
          </w:p>
        </w:tc>
        <w:tc>
          <w:tcPr>
            <w:tcW w:w="2976" w:type="dxa"/>
            <w:shd w:val="clear" w:color="auto" w:fill="auto"/>
            <w:noWrap/>
            <w:vAlign w:val="center"/>
            <w:hideMark/>
          </w:tcPr>
          <w:p w14:paraId="077D4E0B" w14:textId="77777777" w:rsidR="00D47CF6" w:rsidRPr="005F51EA" w:rsidRDefault="00D47CF6" w:rsidP="00D47CF6">
            <w:pPr>
              <w:pStyle w:val="Tablesmalltext"/>
              <w:rPr>
                <w:sz w:val="18"/>
                <w:szCs w:val="18"/>
              </w:rPr>
            </w:pPr>
            <w:r w:rsidRPr="005F51EA">
              <w:rPr>
                <w:sz w:val="18"/>
                <w:szCs w:val="18"/>
              </w:rPr>
              <w:t>Haunted Hill</w:t>
            </w:r>
          </w:p>
        </w:tc>
      </w:tr>
      <w:tr w:rsidR="00D47CF6" w:rsidRPr="00745A3F" w14:paraId="3A69B3CA" w14:textId="77777777" w:rsidTr="005F51EA">
        <w:trPr>
          <w:trHeight w:val="297"/>
        </w:trPr>
        <w:tc>
          <w:tcPr>
            <w:tcW w:w="3276" w:type="dxa"/>
            <w:vMerge/>
            <w:vAlign w:val="center"/>
            <w:hideMark/>
          </w:tcPr>
          <w:p w14:paraId="285DD14B" w14:textId="77777777" w:rsidR="00D47CF6" w:rsidRPr="005F51EA" w:rsidRDefault="00D47CF6" w:rsidP="00D47CF6">
            <w:pPr>
              <w:pStyle w:val="Tablesmalltext"/>
              <w:rPr>
                <w:sz w:val="18"/>
                <w:szCs w:val="18"/>
              </w:rPr>
            </w:pPr>
          </w:p>
        </w:tc>
        <w:tc>
          <w:tcPr>
            <w:tcW w:w="1842" w:type="dxa"/>
            <w:vAlign w:val="center"/>
          </w:tcPr>
          <w:p w14:paraId="3232E7EA" w14:textId="77777777" w:rsidR="00D47CF6" w:rsidRPr="005F51EA" w:rsidRDefault="00D47CF6" w:rsidP="00D47CF6">
            <w:pPr>
              <w:pStyle w:val="Tablesmalltext"/>
              <w:rPr>
                <w:sz w:val="18"/>
                <w:szCs w:val="18"/>
              </w:rPr>
            </w:pPr>
            <w:r w:rsidRPr="005F51EA">
              <w:rPr>
                <w:sz w:val="18"/>
                <w:szCs w:val="18"/>
              </w:rPr>
              <w:t>WRK059123</w:t>
            </w:r>
          </w:p>
        </w:tc>
        <w:tc>
          <w:tcPr>
            <w:tcW w:w="1560" w:type="dxa"/>
            <w:shd w:val="clear" w:color="auto" w:fill="auto"/>
            <w:noWrap/>
            <w:vAlign w:val="center"/>
            <w:hideMark/>
          </w:tcPr>
          <w:p w14:paraId="65F7C24A" w14:textId="77777777" w:rsidR="00D47CF6" w:rsidRPr="005F51EA" w:rsidRDefault="00D47CF6" w:rsidP="00D47CF6">
            <w:pPr>
              <w:pStyle w:val="Tablesmalltext"/>
              <w:rPr>
                <w:sz w:val="18"/>
                <w:szCs w:val="18"/>
              </w:rPr>
            </w:pPr>
            <w:r w:rsidRPr="005F51EA">
              <w:rPr>
                <w:sz w:val="18"/>
                <w:szCs w:val="18"/>
              </w:rPr>
              <w:t>100</w:t>
            </w:r>
          </w:p>
        </w:tc>
        <w:tc>
          <w:tcPr>
            <w:tcW w:w="2976" w:type="dxa"/>
            <w:shd w:val="clear" w:color="auto" w:fill="auto"/>
            <w:noWrap/>
            <w:vAlign w:val="center"/>
            <w:hideMark/>
          </w:tcPr>
          <w:p w14:paraId="6CE57941" w14:textId="77777777" w:rsidR="00D47CF6" w:rsidRPr="005F51EA" w:rsidRDefault="00D47CF6" w:rsidP="00D47CF6">
            <w:pPr>
              <w:pStyle w:val="Tablesmalltext"/>
              <w:rPr>
                <w:sz w:val="18"/>
                <w:szCs w:val="18"/>
              </w:rPr>
            </w:pPr>
            <w:r w:rsidRPr="005F51EA">
              <w:rPr>
                <w:sz w:val="18"/>
                <w:szCs w:val="18"/>
              </w:rPr>
              <w:t>Quaternary Alluvium</w:t>
            </w:r>
          </w:p>
        </w:tc>
      </w:tr>
    </w:tbl>
    <w:p w14:paraId="04232BEC" w14:textId="77777777" w:rsidR="00D47CF6" w:rsidRPr="00345CDF" w:rsidRDefault="00D47CF6" w:rsidP="003063AB">
      <w:pPr>
        <w:pStyle w:val="figurereturn"/>
      </w:pPr>
    </w:p>
    <w:p w14:paraId="5458A08D" w14:textId="20EC9924" w:rsidR="00D47CF6" w:rsidRPr="00345CDF" w:rsidRDefault="00C50326" w:rsidP="00D47CF6">
      <w:pPr>
        <w:pStyle w:val="Head2xx"/>
      </w:pPr>
      <w:bookmarkStart w:id="58" w:name="_Toc414012183"/>
      <w:bookmarkStart w:id="59" w:name="_Toc420327960"/>
      <w:r>
        <w:t>Summary of selected</w:t>
      </w:r>
      <w:r w:rsidR="00D47CF6" w:rsidRPr="00345CDF">
        <w:t xml:space="preserve"> </w:t>
      </w:r>
      <w:r w:rsidR="000C51B8">
        <w:t>monitoring</w:t>
      </w:r>
      <w:r w:rsidR="00D47CF6" w:rsidRPr="00345CDF">
        <w:t xml:space="preserve"> network</w:t>
      </w:r>
      <w:bookmarkEnd w:id="58"/>
      <w:bookmarkEnd w:id="59"/>
    </w:p>
    <w:p w14:paraId="67141451" w14:textId="0E30F63B" w:rsidR="00D47CF6" w:rsidRPr="00345CDF" w:rsidRDefault="00F67BE4" w:rsidP="00D47CF6">
      <w:r>
        <w:t>Table 7</w:t>
      </w:r>
      <w:r w:rsidR="00D47CF6">
        <w:t xml:space="preserve"> </w:t>
      </w:r>
      <w:r w:rsidR="00D47CF6" w:rsidRPr="00345CDF">
        <w:t>pr</w:t>
      </w:r>
      <w:r w:rsidR="00C50326">
        <w:t>ovides a summary of the selected</w:t>
      </w:r>
      <w:r w:rsidR="00D47CF6" w:rsidRPr="00345CDF">
        <w:t xml:space="preserve"> bores for the Gippsland </w:t>
      </w:r>
      <w:r w:rsidR="000C51B8">
        <w:t>Monitoring</w:t>
      </w:r>
      <w:r w:rsidR="00D47CF6" w:rsidRPr="00345CDF">
        <w:t xml:space="preserve"> network. A tota</w:t>
      </w:r>
      <w:r w:rsidR="00C50326">
        <w:t>l of 30 bores have been selected</w:t>
      </w:r>
      <w:r w:rsidR="00D47CF6" w:rsidRPr="00345CDF">
        <w:t xml:space="preserve"> and are shown in</w:t>
      </w:r>
      <w:r w:rsidR="00D47CF6">
        <w:t xml:space="preserve"> </w:t>
      </w:r>
      <w:r w:rsidR="00CD3E36">
        <w:fldChar w:fldCharType="begin"/>
      </w:r>
      <w:r w:rsidR="00CD3E36">
        <w:instrText xml:space="preserve"> REF _Ref419728059 \h </w:instrText>
      </w:r>
      <w:r w:rsidR="00CD3E36">
        <w:fldChar w:fldCharType="separate"/>
      </w:r>
      <w:r w:rsidR="004B09AE" w:rsidRPr="005D5ADF">
        <w:t xml:space="preserve">Figure </w:t>
      </w:r>
      <w:r w:rsidR="004B09AE">
        <w:rPr>
          <w:noProof/>
        </w:rPr>
        <w:t>13</w:t>
      </w:r>
      <w:r w:rsidR="00CD3E36">
        <w:fldChar w:fldCharType="end"/>
      </w:r>
      <w:r w:rsidR="00D47CF6" w:rsidRPr="00345CDF">
        <w:t>. These bores provide the following information:</w:t>
      </w:r>
    </w:p>
    <w:p w14:paraId="085C5221" w14:textId="77777777" w:rsidR="00D47CF6" w:rsidRPr="00367744" w:rsidRDefault="00D47CF6" w:rsidP="00367744">
      <w:pPr>
        <w:pStyle w:val="Bullet1"/>
        <w:tabs>
          <w:tab w:val="clear" w:pos="1260"/>
          <w:tab w:val="num" w:pos="426"/>
        </w:tabs>
        <w:ind w:left="426" w:hanging="426"/>
        <w:rPr>
          <w:rFonts w:cs="Arial"/>
        </w:rPr>
      </w:pPr>
      <w:r w:rsidRPr="00367744">
        <w:rPr>
          <w:rFonts w:cs="Arial"/>
        </w:rPr>
        <w:t>groundwater near a prospectivity area</w:t>
      </w:r>
    </w:p>
    <w:p w14:paraId="58C76247" w14:textId="77777777" w:rsidR="00D47CF6" w:rsidRPr="00367744" w:rsidRDefault="00D47CF6" w:rsidP="00367744">
      <w:pPr>
        <w:pStyle w:val="Bullet1"/>
        <w:tabs>
          <w:tab w:val="clear" w:pos="1260"/>
          <w:tab w:val="num" w:pos="426"/>
        </w:tabs>
        <w:ind w:left="426" w:hanging="426"/>
        <w:rPr>
          <w:rFonts w:cs="Arial"/>
        </w:rPr>
      </w:pPr>
      <w:r w:rsidRPr="00367744">
        <w:rPr>
          <w:rFonts w:cs="Arial"/>
        </w:rPr>
        <w:t xml:space="preserve">groundwater near high </w:t>
      </w:r>
      <w:r w:rsidR="002E0433">
        <w:rPr>
          <w:rFonts w:cs="Arial"/>
        </w:rPr>
        <w:t>potential groundwater dependent ecosystems</w:t>
      </w:r>
      <w:r w:rsidRPr="00367744">
        <w:rPr>
          <w:rFonts w:cs="Arial"/>
        </w:rPr>
        <w:t xml:space="preserve"> (including Ramsar listed sites)</w:t>
      </w:r>
    </w:p>
    <w:p w14:paraId="741210A9" w14:textId="77777777" w:rsidR="00D47CF6" w:rsidRPr="00367744" w:rsidRDefault="00D47CF6" w:rsidP="00367744">
      <w:pPr>
        <w:pStyle w:val="Bullet1"/>
        <w:tabs>
          <w:tab w:val="clear" w:pos="1260"/>
          <w:tab w:val="num" w:pos="426"/>
        </w:tabs>
        <w:ind w:left="426" w:hanging="426"/>
        <w:rPr>
          <w:rFonts w:cs="Arial"/>
        </w:rPr>
      </w:pPr>
      <w:r w:rsidRPr="00367744">
        <w:rPr>
          <w:rFonts w:cs="Arial"/>
        </w:rPr>
        <w:t>groundwater near a proclaimed groundwater area</w:t>
      </w:r>
    </w:p>
    <w:p w14:paraId="74161F8C" w14:textId="77777777" w:rsidR="00D47CF6" w:rsidRPr="00367744" w:rsidRDefault="00D47CF6" w:rsidP="00367744">
      <w:pPr>
        <w:pStyle w:val="Bullet1"/>
        <w:tabs>
          <w:tab w:val="clear" w:pos="1260"/>
          <w:tab w:val="num" w:pos="426"/>
        </w:tabs>
        <w:ind w:left="426" w:hanging="426"/>
        <w:rPr>
          <w:rFonts w:cs="Arial"/>
        </w:rPr>
      </w:pPr>
      <w:r w:rsidRPr="00367744">
        <w:rPr>
          <w:rFonts w:cs="Arial"/>
        </w:rPr>
        <w:t>groundwater near an ‘area of interest’ as identified in the literature review or recent field studies</w:t>
      </w:r>
    </w:p>
    <w:p w14:paraId="0FC53D51" w14:textId="5EBF0EFC" w:rsidR="00D47CF6" w:rsidRPr="00367744" w:rsidRDefault="00D47CF6" w:rsidP="005F51EA">
      <w:pPr>
        <w:pStyle w:val="B110after"/>
      </w:pPr>
      <w:r w:rsidRPr="00367744">
        <w:t>groundwater of multiple aquifers at a single site (i.e. nested sites)</w:t>
      </w:r>
      <w:r w:rsidR="00BE51B8">
        <w:t>.</w:t>
      </w:r>
    </w:p>
    <w:p w14:paraId="1CCDFEDB" w14:textId="77777777" w:rsidR="00D47CF6" w:rsidRPr="00345CDF" w:rsidRDefault="00D47CF6" w:rsidP="00D47CF6">
      <w:r w:rsidRPr="00345CDF">
        <w:t>The medium priority bores are those that met two of the selection criteria listed above. The low priority bores met only one of the selection criteria.</w:t>
      </w:r>
    </w:p>
    <w:p w14:paraId="08825FF0" w14:textId="77777777" w:rsidR="005F51EA" w:rsidRDefault="005F51EA" w:rsidP="00CF0E14">
      <w:pPr>
        <w:pStyle w:val="Tableheading"/>
      </w:pPr>
      <w:bookmarkStart w:id="60" w:name="_Ref414003015"/>
      <w:bookmarkStart w:id="61" w:name="_Toc420326937"/>
      <w:r>
        <w:br w:type="page"/>
      </w:r>
    </w:p>
    <w:p w14:paraId="25B6D467" w14:textId="77F837D2" w:rsidR="00D47CF6" w:rsidRDefault="00D47CF6" w:rsidP="00CF0E14">
      <w:pPr>
        <w:pStyle w:val="Tableheading"/>
      </w:pPr>
      <w:r>
        <w:t xml:space="preserve">Table </w:t>
      </w:r>
      <w:r w:rsidR="00251D88">
        <w:fldChar w:fldCharType="begin"/>
      </w:r>
      <w:r w:rsidR="00251D88">
        <w:instrText xml:space="preserve"> SEQ Table \* ARABIC </w:instrText>
      </w:r>
      <w:r w:rsidR="00251D88">
        <w:fldChar w:fldCharType="separate"/>
      </w:r>
      <w:r w:rsidR="004B09AE">
        <w:rPr>
          <w:noProof/>
        </w:rPr>
        <w:t>7</w:t>
      </w:r>
      <w:r w:rsidR="00251D88">
        <w:rPr>
          <w:noProof/>
        </w:rPr>
        <w:fldChar w:fldCharType="end"/>
      </w:r>
      <w:bookmarkEnd w:id="60"/>
      <w:r>
        <w:t xml:space="preserve"> </w:t>
      </w:r>
      <w:r w:rsidR="00C50326">
        <w:t>Summary of selected</w:t>
      </w:r>
      <w:r w:rsidRPr="00345CDF">
        <w:t xml:space="preserve"> bores for the Gippsland </w:t>
      </w:r>
      <w:r w:rsidR="000C51B8">
        <w:t>monitoring</w:t>
      </w:r>
      <w:r w:rsidRPr="00345CDF">
        <w:t xml:space="preserve"> network</w:t>
      </w:r>
      <w:bookmarkEnd w:id="61"/>
    </w:p>
    <w:tbl>
      <w:tblPr>
        <w:tblW w:w="9607"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237"/>
        <w:gridCol w:w="2216"/>
        <w:gridCol w:w="6154"/>
      </w:tblGrid>
      <w:tr w:rsidR="00D47CF6" w:rsidRPr="00DF7D29" w14:paraId="706F98E9" w14:textId="77777777" w:rsidTr="005F51EA">
        <w:trPr>
          <w:trHeight w:val="465"/>
          <w:tblHeader/>
        </w:trPr>
        <w:tc>
          <w:tcPr>
            <w:tcW w:w="1016" w:type="dxa"/>
            <w:tcBorders>
              <w:top w:val="nil"/>
              <w:bottom w:val="single" w:sz="4" w:space="0" w:color="FFFFFF"/>
              <w:right w:val="single" w:sz="4" w:space="0" w:color="FFFFFF"/>
            </w:tcBorders>
            <w:shd w:val="clear" w:color="auto" w:fill="005A97"/>
            <w:noWrap/>
            <w:vAlign w:val="center"/>
          </w:tcPr>
          <w:p w14:paraId="71FF39C6" w14:textId="77777777" w:rsidR="00D47CF6" w:rsidRPr="00764175" w:rsidRDefault="00D47CF6" w:rsidP="00D47CF6">
            <w:pPr>
              <w:pStyle w:val="TableHeaderrow"/>
              <w:rPr>
                <w:b w:val="0"/>
                <w:bCs w:val="0"/>
              </w:rPr>
            </w:pPr>
            <w:r w:rsidRPr="00764175">
              <w:t>Bore</w:t>
            </w:r>
          </w:p>
        </w:tc>
        <w:tc>
          <w:tcPr>
            <w:tcW w:w="2216" w:type="dxa"/>
            <w:tcBorders>
              <w:top w:val="nil"/>
              <w:left w:val="single" w:sz="4" w:space="0" w:color="FFFFFF"/>
              <w:bottom w:val="single" w:sz="4" w:space="0" w:color="FFFFFF"/>
              <w:right w:val="single" w:sz="4" w:space="0" w:color="FFFFFF"/>
            </w:tcBorders>
            <w:shd w:val="clear" w:color="auto" w:fill="005A97"/>
            <w:noWrap/>
            <w:vAlign w:val="center"/>
            <w:hideMark/>
          </w:tcPr>
          <w:p w14:paraId="67585045" w14:textId="77777777" w:rsidR="00D47CF6" w:rsidRPr="00764175" w:rsidRDefault="00D47CF6" w:rsidP="00D47CF6">
            <w:pPr>
              <w:pStyle w:val="TableHeaderrow"/>
              <w:rPr>
                <w:b w:val="0"/>
                <w:bCs w:val="0"/>
              </w:rPr>
            </w:pPr>
            <w:r w:rsidRPr="00764175">
              <w:t>Aquifer Monitored</w:t>
            </w:r>
          </w:p>
        </w:tc>
        <w:tc>
          <w:tcPr>
            <w:tcW w:w="6375" w:type="dxa"/>
            <w:tcBorders>
              <w:top w:val="nil"/>
              <w:left w:val="single" w:sz="4" w:space="0" w:color="FFFFFF"/>
              <w:bottom w:val="single" w:sz="4" w:space="0" w:color="FFFFFF"/>
            </w:tcBorders>
            <w:shd w:val="clear" w:color="auto" w:fill="005A97"/>
            <w:vAlign w:val="center"/>
            <w:hideMark/>
          </w:tcPr>
          <w:p w14:paraId="420C6446" w14:textId="0DE4C5BC" w:rsidR="00D47CF6" w:rsidRPr="00764175" w:rsidRDefault="00D47CF6" w:rsidP="00D47CF6">
            <w:pPr>
              <w:pStyle w:val="TableHeaderrow"/>
              <w:rPr>
                <w:b w:val="0"/>
                <w:bCs w:val="0"/>
              </w:rPr>
            </w:pPr>
            <w:r w:rsidRPr="00764175">
              <w:t xml:space="preserve">Justification for inclusion in the </w:t>
            </w:r>
            <w:r w:rsidR="000C51B8">
              <w:t>monitoring</w:t>
            </w:r>
            <w:r w:rsidRPr="00764175">
              <w:t xml:space="preserve"> network</w:t>
            </w:r>
          </w:p>
        </w:tc>
      </w:tr>
      <w:tr w:rsidR="00D47CF6" w:rsidRPr="005F51EA" w14:paraId="72E03184" w14:textId="77777777" w:rsidTr="005F51EA">
        <w:trPr>
          <w:trHeight w:val="342"/>
        </w:trPr>
        <w:tc>
          <w:tcPr>
            <w:tcW w:w="1016" w:type="dxa"/>
            <w:tcBorders>
              <w:top w:val="single" w:sz="4" w:space="0" w:color="FFFFFF"/>
            </w:tcBorders>
            <w:shd w:val="clear" w:color="auto" w:fill="auto"/>
            <w:noWrap/>
            <w:vAlign w:val="center"/>
            <w:hideMark/>
          </w:tcPr>
          <w:p w14:paraId="044A076D" w14:textId="77777777" w:rsidR="00D47CF6" w:rsidRPr="005F51EA" w:rsidRDefault="00D47CF6" w:rsidP="00182441">
            <w:pPr>
              <w:spacing w:before="20" w:after="20" w:line="240" w:lineRule="auto"/>
              <w:rPr>
                <w:rFonts w:cs="Arial"/>
                <w:sz w:val="18"/>
                <w:szCs w:val="18"/>
              </w:rPr>
            </w:pPr>
            <w:r w:rsidRPr="005F51EA">
              <w:rPr>
                <w:rFonts w:cs="Arial"/>
                <w:sz w:val="18"/>
                <w:szCs w:val="18"/>
              </w:rPr>
              <w:t>145092</w:t>
            </w:r>
          </w:p>
        </w:tc>
        <w:tc>
          <w:tcPr>
            <w:tcW w:w="2216" w:type="dxa"/>
            <w:tcBorders>
              <w:top w:val="single" w:sz="4" w:space="0" w:color="FFFFFF"/>
            </w:tcBorders>
            <w:shd w:val="clear" w:color="auto" w:fill="auto"/>
            <w:noWrap/>
            <w:vAlign w:val="center"/>
            <w:hideMark/>
          </w:tcPr>
          <w:p w14:paraId="270B9FEA" w14:textId="77777777" w:rsidR="00D47CF6" w:rsidRPr="005F51EA" w:rsidRDefault="00D47CF6" w:rsidP="00182441">
            <w:pPr>
              <w:spacing w:before="20" w:after="20" w:line="240" w:lineRule="auto"/>
              <w:rPr>
                <w:rFonts w:cs="Arial"/>
                <w:sz w:val="18"/>
                <w:szCs w:val="18"/>
              </w:rPr>
            </w:pPr>
            <w:r w:rsidRPr="005F51EA">
              <w:rPr>
                <w:rFonts w:cs="Arial"/>
                <w:sz w:val="18"/>
                <w:szCs w:val="18"/>
              </w:rPr>
              <w:t>Upper Tertiary Aquifer (fluvial) (105)</w:t>
            </w:r>
          </w:p>
        </w:tc>
        <w:tc>
          <w:tcPr>
            <w:tcW w:w="6375" w:type="dxa"/>
            <w:tcBorders>
              <w:top w:val="single" w:sz="4" w:space="0" w:color="FFFFFF"/>
            </w:tcBorders>
            <w:shd w:val="clear" w:color="auto" w:fill="auto"/>
            <w:vAlign w:val="center"/>
            <w:hideMark/>
          </w:tcPr>
          <w:p w14:paraId="04029A25"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 xml:space="preserve">Located in the area of prospectivity and high value rivers and wetlands </w:t>
            </w:r>
          </w:p>
        </w:tc>
      </w:tr>
      <w:tr w:rsidR="00D47CF6" w:rsidRPr="005F51EA" w14:paraId="1F756F2C" w14:textId="77777777" w:rsidTr="005F51EA">
        <w:trPr>
          <w:trHeight w:val="67"/>
        </w:trPr>
        <w:tc>
          <w:tcPr>
            <w:tcW w:w="1016" w:type="dxa"/>
            <w:shd w:val="clear" w:color="auto" w:fill="auto"/>
            <w:noWrap/>
            <w:vAlign w:val="center"/>
            <w:hideMark/>
          </w:tcPr>
          <w:p w14:paraId="1DD87803" w14:textId="77777777" w:rsidR="00D47CF6" w:rsidRPr="005F51EA" w:rsidRDefault="00D47CF6" w:rsidP="00182441">
            <w:pPr>
              <w:spacing w:before="20" w:after="20" w:line="240" w:lineRule="auto"/>
              <w:rPr>
                <w:rFonts w:cs="Arial"/>
                <w:sz w:val="18"/>
                <w:szCs w:val="18"/>
              </w:rPr>
            </w:pPr>
            <w:r w:rsidRPr="005F51EA">
              <w:rPr>
                <w:rFonts w:cs="Arial"/>
                <w:sz w:val="18"/>
                <w:szCs w:val="18"/>
              </w:rPr>
              <w:t>90615</w:t>
            </w:r>
          </w:p>
        </w:tc>
        <w:tc>
          <w:tcPr>
            <w:tcW w:w="2216" w:type="dxa"/>
            <w:shd w:val="clear" w:color="auto" w:fill="auto"/>
            <w:noWrap/>
            <w:vAlign w:val="center"/>
            <w:hideMark/>
          </w:tcPr>
          <w:p w14:paraId="1480C3AA" w14:textId="77777777" w:rsidR="00D47CF6" w:rsidRPr="005F51EA" w:rsidRDefault="00D47CF6" w:rsidP="00182441">
            <w:pPr>
              <w:spacing w:before="20" w:after="20" w:line="240" w:lineRule="auto"/>
              <w:rPr>
                <w:rFonts w:cs="Arial"/>
                <w:sz w:val="18"/>
                <w:szCs w:val="18"/>
              </w:rPr>
            </w:pPr>
            <w:r w:rsidRPr="005F51EA">
              <w:rPr>
                <w:rFonts w:cs="Arial"/>
                <w:sz w:val="18"/>
                <w:szCs w:val="18"/>
              </w:rPr>
              <w:t>Upper Tertiary Aquifer (fluvial) (105)</w:t>
            </w:r>
          </w:p>
        </w:tc>
        <w:tc>
          <w:tcPr>
            <w:tcW w:w="6375" w:type="dxa"/>
            <w:shd w:val="clear" w:color="auto" w:fill="auto"/>
            <w:vAlign w:val="center"/>
            <w:hideMark/>
          </w:tcPr>
          <w:p w14:paraId="2ADF098E"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 xml:space="preserve">Located near </w:t>
            </w:r>
            <w:r w:rsidR="00C50326" w:rsidRPr="005F51EA">
              <w:rPr>
                <w:rFonts w:cs="Arial"/>
                <w:sz w:val="18"/>
                <w:szCs w:val="18"/>
              </w:rPr>
              <w:t>Gippsland Lakes R</w:t>
            </w:r>
            <w:r w:rsidRPr="005F51EA">
              <w:rPr>
                <w:rFonts w:cs="Arial"/>
                <w:sz w:val="18"/>
                <w:szCs w:val="18"/>
              </w:rPr>
              <w:t xml:space="preserve">amsar site. </w:t>
            </w:r>
          </w:p>
          <w:p w14:paraId="497E5A49"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 xml:space="preserve">Monitors the target aquifer (Boisdale Formation) in the Sale WSPA. </w:t>
            </w:r>
          </w:p>
          <w:p w14:paraId="0F5A8A39"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Located in Lake Wellington Depression area of interest</w:t>
            </w:r>
          </w:p>
        </w:tc>
      </w:tr>
      <w:tr w:rsidR="00D47CF6" w:rsidRPr="005F51EA" w14:paraId="709F8266" w14:textId="77777777" w:rsidTr="005F51EA">
        <w:trPr>
          <w:trHeight w:val="67"/>
        </w:trPr>
        <w:tc>
          <w:tcPr>
            <w:tcW w:w="1016" w:type="dxa"/>
            <w:shd w:val="clear" w:color="auto" w:fill="auto"/>
            <w:noWrap/>
            <w:vAlign w:val="center"/>
            <w:hideMark/>
          </w:tcPr>
          <w:p w14:paraId="7736A2E1" w14:textId="77777777" w:rsidR="00D47CF6" w:rsidRPr="005F51EA" w:rsidRDefault="00D47CF6" w:rsidP="00182441">
            <w:pPr>
              <w:spacing w:before="20" w:after="20" w:line="240" w:lineRule="auto"/>
              <w:rPr>
                <w:rFonts w:cs="Arial"/>
                <w:sz w:val="18"/>
                <w:szCs w:val="18"/>
              </w:rPr>
            </w:pPr>
            <w:r w:rsidRPr="005F51EA">
              <w:rPr>
                <w:rFonts w:cs="Arial"/>
                <w:sz w:val="18"/>
                <w:szCs w:val="18"/>
              </w:rPr>
              <w:t>105484</w:t>
            </w:r>
          </w:p>
        </w:tc>
        <w:tc>
          <w:tcPr>
            <w:tcW w:w="2216" w:type="dxa"/>
            <w:shd w:val="clear" w:color="auto" w:fill="auto"/>
            <w:noWrap/>
            <w:vAlign w:val="center"/>
            <w:hideMark/>
          </w:tcPr>
          <w:p w14:paraId="06137EEA" w14:textId="77777777" w:rsidR="00D47CF6" w:rsidRPr="005F51EA" w:rsidRDefault="00D47CF6" w:rsidP="00182441">
            <w:pPr>
              <w:spacing w:before="20" w:after="20" w:line="240" w:lineRule="auto"/>
              <w:rPr>
                <w:rFonts w:cs="Arial"/>
                <w:sz w:val="18"/>
                <w:szCs w:val="18"/>
              </w:rPr>
            </w:pPr>
            <w:r w:rsidRPr="005F51EA">
              <w:rPr>
                <w:rFonts w:cs="Arial"/>
                <w:sz w:val="18"/>
                <w:szCs w:val="18"/>
              </w:rPr>
              <w:t>Upper Tertiary Aquifer (fluvial) (105)</w:t>
            </w:r>
          </w:p>
        </w:tc>
        <w:tc>
          <w:tcPr>
            <w:tcW w:w="6375" w:type="dxa"/>
            <w:shd w:val="clear" w:color="auto" w:fill="auto"/>
            <w:vAlign w:val="center"/>
            <w:hideMark/>
          </w:tcPr>
          <w:p w14:paraId="34F87D26"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Located in the area of prospectivity and high value rivers and wetlands</w:t>
            </w:r>
          </w:p>
          <w:p w14:paraId="3BE5DFBD"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 xml:space="preserve">Monitors the target aquifer (Boisdale Formation) in the Giffard GMU. </w:t>
            </w:r>
          </w:p>
          <w:p w14:paraId="7CC533B1" w14:textId="77777777" w:rsidR="00D47CF6" w:rsidRPr="005F51EA" w:rsidRDefault="00C5032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Located in the S</w:t>
            </w:r>
            <w:r w:rsidR="00D47CF6" w:rsidRPr="005F51EA">
              <w:rPr>
                <w:rFonts w:cs="Arial"/>
                <w:sz w:val="18"/>
                <w:szCs w:val="18"/>
              </w:rPr>
              <w:t>easpray depression area of interest.</w:t>
            </w:r>
          </w:p>
          <w:p w14:paraId="345D0BEE"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Nested with 105483</w:t>
            </w:r>
          </w:p>
        </w:tc>
      </w:tr>
      <w:tr w:rsidR="00D47CF6" w:rsidRPr="005F51EA" w14:paraId="581B2075" w14:textId="77777777" w:rsidTr="005F51EA">
        <w:trPr>
          <w:trHeight w:val="67"/>
        </w:trPr>
        <w:tc>
          <w:tcPr>
            <w:tcW w:w="1016" w:type="dxa"/>
            <w:shd w:val="clear" w:color="auto" w:fill="auto"/>
            <w:noWrap/>
            <w:vAlign w:val="center"/>
            <w:hideMark/>
          </w:tcPr>
          <w:p w14:paraId="325A7433" w14:textId="77777777" w:rsidR="00D47CF6" w:rsidRPr="005F51EA" w:rsidRDefault="00D47CF6" w:rsidP="00182441">
            <w:pPr>
              <w:spacing w:before="20" w:after="20" w:line="240" w:lineRule="auto"/>
              <w:rPr>
                <w:rFonts w:cs="Arial"/>
                <w:sz w:val="18"/>
                <w:szCs w:val="18"/>
              </w:rPr>
            </w:pPr>
            <w:r w:rsidRPr="005F51EA">
              <w:rPr>
                <w:rFonts w:cs="Arial"/>
                <w:sz w:val="18"/>
                <w:szCs w:val="18"/>
              </w:rPr>
              <w:t>105483</w:t>
            </w:r>
          </w:p>
        </w:tc>
        <w:tc>
          <w:tcPr>
            <w:tcW w:w="2216" w:type="dxa"/>
            <w:shd w:val="clear" w:color="auto" w:fill="auto"/>
            <w:noWrap/>
            <w:vAlign w:val="center"/>
            <w:hideMark/>
          </w:tcPr>
          <w:p w14:paraId="532886CB" w14:textId="77777777" w:rsidR="00D47CF6" w:rsidRPr="005F51EA" w:rsidRDefault="00D47CF6" w:rsidP="00182441">
            <w:pPr>
              <w:spacing w:before="20" w:after="2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54C7F169"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Monitors the target aquifer (Latrobe Group) in the Yarram GMU</w:t>
            </w:r>
          </w:p>
          <w:p w14:paraId="158536EB"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Located in the area of prospectivity and high value rivers and wetlands</w:t>
            </w:r>
          </w:p>
          <w:p w14:paraId="32988CD2" w14:textId="77777777" w:rsidR="00D47CF6" w:rsidRPr="005F51EA" w:rsidRDefault="00C5032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Located in the S</w:t>
            </w:r>
            <w:r w:rsidR="00D47CF6" w:rsidRPr="005F51EA">
              <w:rPr>
                <w:rFonts w:cs="Arial"/>
                <w:sz w:val="18"/>
                <w:szCs w:val="18"/>
              </w:rPr>
              <w:t>easpray depression area of interest.</w:t>
            </w:r>
          </w:p>
          <w:p w14:paraId="215F17A7"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Nested with 105483</w:t>
            </w:r>
          </w:p>
        </w:tc>
      </w:tr>
      <w:tr w:rsidR="00D47CF6" w:rsidRPr="005F51EA" w14:paraId="591C802E" w14:textId="77777777" w:rsidTr="005F51EA">
        <w:trPr>
          <w:cantSplit/>
          <w:trHeight w:val="67"/>
        </w:trPr>
        <w:tc>
          <w:tcPr>
            <w:tcW w:w="1016" w:type="dxa"/>
            <w:shd w:val="clear" w:color="auto" w:fill="auto"/>
            <w:noWrap/>
            <w:vAlign w:val="center"/>
            <w:hideMark/>
          </w:tcPr>
          <w:p w14:paraId="23B90A96" w14:textId="77777777" w:rsidR="00D47CF6" w:rsidRPr="005F51EA" w:rsidRDefault="00D47CF6" w:rsidP="00182441">
            <w:pPr>
              <w:spacing w:before="20" w:after="20" w:line="240" w:lineRule="auto"/>
              <w:rPr>
                <w:rFonts w:cs="Arial"/>
                <w:sz w:val="18"/>
                <w:szCs w:val="18"/>
              </w:rPr>
            </w:pPr>
            <w:r w:rsidRPr="005F51EA">
              <w:rPr>
                <w:rFonts w:cs="Arial"/>
                <w:sz w:val="18"/>
                <w:szCs w:val="18"/>
              </w:rPr>
              <w:t>WRK059120</w:t>
            </w:r>
          </w:p>
        </w:tc>
        <w:tc>
          <w:tcPr>
            <w:tcW w:w="2216" w:type="dxa"/>
            <w:shd w:val="clear" w:color="auto" w:fill="auto"/>
            <w:noWrap/>
            <w:vAlign w:val="center"/>
            <w:hideMark/>
          </w:tcPr>
          <w:p w14:paraId="0CD7ED6B" w14:textId="77777777" w:rsidR="00D47CF6" w:rsidRPr="005F51EA" w:rsidRDefault="00D47CF6" w:rsidP="00182441">
            <w:pPr>
              <w:spacing w:before="20" w:after="20" w:line="240" w:lineRule="auto"/>
              <w:rPr>
                <w:rFonts w:cs="Arial"/>
                <w:sz w:val="18"/>
                <w:szCs w:val="18"/>
              </w:rPr>
            </w:pPr>
            <w:r w:rsidRPr="005F51EA">
              <w:rPr>
                <w:rFonts w:cs="Arial"/>
                <w:sz w:val="18"/>
                <w:szCs w:val="18"/>
              </w:rPr>
              <w:t>Upper Tertiary Aquitard (106)</w:t>
            </w:r>
          </w:p>
        </w:tc>
        <w:tc>
          <w:tcPr>
            <w:tcW w:w="6375" w:type="dxa"/>
            <w:shd w:val="clear" w:color="auto" w:fill="auto"/>
            <w:vAlign w:val="center"/>
            <w:hideMark/>
          </w:tcPr>
          <w:p w14:paraId="52BBDBF1"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 xml:space="preserve">Located in the area of prospectivity and high value rivers and wetlands         </w:t>
            </w:r>
          </w:p>
          <w:p w14:paraId="0BF17DA0"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 xml:space="preserve">Nested with WRK059119 and will inform groundwater chemistry of multiple aquifers at one location and will inform potential for mixing. </w:t>
            </w:r>
          </w:p>
          <w:p w14:paraId="4A6D2B21" w14:textId="77777777" w:rsidR="00D47CF6" w:rsidRPr="005F51EA" w:rsidRDefault="00D47CF6" w:rsidP="005F51EA">
            <w:pPr>
              <w:pStyle w:val="ListParagraph"/>
              <w:numPr>
                <w:ilvl w:val="0"/>
                <w:numId w:val="13"/>
              </w:numPr>
              <w:spacing w:before="20" w:after="20" w:line="240" w:lineRule="auto"/>
              <w:ind w:left="346" w:hanging="346"/>
              <w:rPr>
                <w:rFonts w:cs="Arial"/>
                <w:sz w:val="18"/>
                <w:szCs w:val="18"/>
              </w:rPr>
            </w:pPr>
            <w:r w:rsidRPr="005F51EA">
              <w:rPr>
                <w:rFonts w:cs="Arial"/>
                <w:sz w:val="18"/>
                <w:szCs w:val="18"/>
              </w:rPr>
              <w:t>Located in Seaspray Depression area of interest</w:t>
            </w:r>
          </w:p>
        </w:tc>
      </w:tr>
      <w:tr w:rsidR="00D47CF6" w:rsidRPr="005F51EA" w14:paraId="6CA3A2F7" w14:textId="77777777" w:rsidTr="005F51EA">
        <w:trPr>
          <w:trHeight w:val="67"/>
        </w:trPr>
        <w:tc>
          <w:tcPr>
            <w:tcW w:w="1016" w:type="dxa"/>
            <w:shd w:val="clear" w:color="auto" w:fill="auto"/>
            <w:noWrap/>
            <w:vAlign w:val="center"/>
            <w:hideMark/>
          </w:tcPr>
          <w:p w14:paraId="356E53D5" w14:textId="77777777" w:rsidR="00D47CF6" w:rsidRPr="005F51EA" w:rsidRDefault="00D47CF6" w:rsidP="00D47CF6">
            <w:pPr>
              <w:spacing w:after="0" w:line="240" w:lineRule="auto"/>
              <w:rPr>
                <w:rFonts w:cs="Arial"/>
                <w:sz w:val="18"/>
                <w:szCs w:val="18"/>
              </w:rPr>
            </w:pPr>
            <w:r w:rsidRPr="005F51EA">
              <w:rPr>
                <w:rFonts w:cs="Arial"/>
                <w:sz w:val="18"/>
                <w:szCs w:val="18"/>
              </w:rPr>
              <w:t>WRK059119</w:t>
            </w:r>
          </w:p>
        </w:tc>
        <w:tc>
          <w:tcPr>
            <w:tcW w:w="2216" w:type="dxa"/>
            <w:shd w:val="clear" w:color="auto" w:fill="auto"/>
            <w:noWrap/>
            <w:vAlign w:val="center"/>
            <w:hideMark/>
          </w:tcPr>
          <w:p w14:paraId="6492D42A" w14:textId="77777777" w:rsidR="00D47CF6" w:rsidRPr="005F51EA" w:rsidRDefault="00D47CF6" w:rsidP="00D47CF6">
            <w:pPr>
              <w:spacing w:after="0" w:line="240" w:lineRule="auto"/>
              <w:rPr>
                <w:rFonts w:cs="Arial"/>
                <w:sz w:val="18"/>
                <w:szCs w:val="18"/>
              </w:rPr>
            </w:pPr>
            <w:r w:rsidRPr="005F51EA">
              <w:rPr>
                <w:rFonts w:cs="Arial"/>
                <w:sz w:val="18"/>
                <w:szCs w:val="18"/>
              </w:rPr>
              <w:t>Upper Mid-Tertiary Aquitard (108)</w:t>
            </w:r>
          </w:p>
        </w:tc>
        <w:tc>
          <w:tcPr>
            <w:tcW w:w="6375" w:type="dxa"/>
            <w:shd w:val="clear" w:color="auto" w:fill="auto"/>
            <w:vAlign w:val="center"/>
            <w:hideMark/>
          </w:tcPr>
          <w:p w14:paraId="6FE23B87"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the area of prospectivity and high value rivers and wetlands</w:t>
            </w:r>
          </w:p>
          <w:p w14:paraId="551295F0"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Nested with WRK059119 and will inform groundwater chemistry of multiple aquifers at one location and will inform potential for mixing. </w:t>
            </w:r>
          </w:p>
          <w:p w14:paraId="450F079B"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Seaspray Depression area of interest</w:t>
            </w:r>
          </w:p>
        </w:tc>
      </w:tr>
      <w:tr w:rsidR="00D47CF6" w:rsidRPr="005F51EA" w14:paraId="5B35D79D" w14:textId="77777777" w:rsidTr="005F51EA">
        <w:trPr>
          <w:trHeight w:val="67"/>
        </w:trPr>
        <w:tc>
          <w:tcPr>
            <w:tcW w:w="1016" w:type="dxa"/>
            <w:shd w:val="clear" w:color="auto" w:fill="auto"/>
            <w:noWrap/>
            <w:vAlign w:val="center"/>
            <w:hideMark/>
          </w:tcPr>
          <w:p w14:paraId="5CAFDFE1" w14:textId="77777777" w:rsidR="00D47CF6" w:rsidRPr="005F51EA" w:rsidRDefault="00D47CF6" w:rsidP="00D47CF6">
            <w:pPr>
              <w:spacing w:after="0" w:line="240" w:lineRule="auto"/>
              <w:rPr>
                <w:rFonts w:cs="Arial"/>
                <w:sz w:val="18"/>
                <w:szCs w:val="18"/>
              </w:rPr>
            </w:pPr>
            <w:r w:rsidRPr="005F51EA">
              <w:rPr>
                <w:rFonts w:cs="Arial"/>
                <w:sz w:val="18"/>
                <w:szCs w:val="18"/>
              </w:rPr>
              <w:t>64835</w:t>
            </w:r>
          </w:p>
        </w:tc>
        <w:tc>
          <w:tcPr>
            <w:tcW w:w="2216" w:type="dxa"/>
            <w:shd w:val="clear" w:color="auto" w:fill="auto"/>
            <w:noWrap/>
            <w:vAlign w:val="center"/>
            <w:hideMark/>
          </w:tcPr>
          <w:p w14:paraId="622CA835" w14:textId="77777777" w:rsidR="00D47CF6" w:rsidRPr="005F51EA" w:rsidRDefault="00D47CF6" w:rsidP="00D47CF6">
            <w:pPr>
              <w:spacing w:after="0" w:line="240" w:lineRule="auto"/>
              <w:rPr>
                <w:rFonts w:cs="Arial"/>
                <w:sz w:val="18"/>
                <w:szCs w:val="18"/>
              </w:rPr>
            </w:pPr>
            <w:r w:rsidRPr="005F51EA">
              <w:rPr>
                <w:rFonts w:cs="Arial"/>
                <w:sz w:val="18"/>
                <w:szCs w:val="18"/>
              </w:rPr>
              <w:t>Upper Mid-Tertiary Aquifer (107)</w:t>
            </w:r>
          </w:p>
        </w:tc>
        <w:tc>
          <w:tcPr>
            <w:tcW w:w="6375" w:type="dxa"/>
            <w:shd w:val="clear" w:color="auto" w:fill="auto"/>
            <w:vAlign w:val="center"/>
            <w:hideMark/>
          </w:tcPr>
          <w:p w14:paraId="663DE18D"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the area of prospectivity and high value rivers and wetlands</w:t>
            </w:r>
          </w:p>
          <w:p w14:paraId="6F02D86E"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Seaspray Depression area of interest</w:t>
            </w:r>
          </w:p>
        </w:tc>
      </w:tr>
      <w:tr w:rsidR="00D47CF6" w:rsidRPr="005F51EA" w14:paraId="1F368B51" w14:textId="77777777" w:rsidTr="005F51EA">
        <w:trPr>
          <w:trHeight w:val="67"/>
        </w:trPr>
        <w:tc>
          <w:tcPr>
            <w:tcW w:w="1016" w:type="dxa"/>
            <w:shd w:val="clear" w:color="auto" w:fill="auto"/>
            <w:noWrap/>
            <w:vAlign w:val="center"/>
            <w:hideMark/>
          </w:tcPr>
          <w:p w14:paraId="3B9D925A" w14:textId="77777777" w:rsidR="00D47CF6" w:rsidRPr="005F51EA" w:rsidRDefault="00D47CF6" w:rsidP="00D47CF6">
            <w:pPr>
              <w:spacing w:after="0" w:line="240" w:lineRule="auto"/>
              <w:rPr>
                <w:rFonts w:cs="Arial"/>
                <w:sz w:val="18"/>
                <w:szCs w:val="18"/>
              </w:rPr>
            </w:pPr>
            <w:r w:rsidRPr="005F51EA">
              <w:rPr>
                <w:rFonts w:cs="Arial"/>
                <w:sz w:val="18"/>
                <w:szCs w:val="18"/>
              </w:rPr>
              <w:t>67442</w:t>
            </w:r>
          </w:p>
        </w:tc>
        <w:tc>
          <w:tcPr>
            <w:tcW w:w="2216" w:type="dxa"/>
            <w:shd w:val="clear" w:color="auto" w:fill="auto"/>
            <w:noWrap/>
            <w:vAlign w:val="center"/>
            <w:hideMark/>
          </w:tcPr>
          <w:p w14:paraId="27046B40" w14:textId="77777777" w:rsidR="00D47CF6" w:rsidRPr="005F51EA" w:rsidRDefault="00D47CF6" w:rsidP="00D47CF6">
            <w:pPr>
              <w:spacing w:after="0" w:line="240" w:lineRule="auto"/>
              <w:rPr>
                <w:rFonts w:cs="Arial"/>
                <w:sz w:val="18"/>
                <w:szCs w:val="18"/>
              </w:rPr>
            </w:pPr>
            <w:r w:rsidRPr="005F51EA">
              <w:rPr>
                <w:rFonts w:cs="Arial"/>
                <w:sz w:val="18"/>
                <w:szCs w:val="18"/>
              </w:rPr>
              <w:t>Upper Tertiary Aquifer (fluvial) (105)</w:t>
            </w:r>
          </w:p>
        </w:tc>
        <w:tc>
          <w:tcPr>
            <w:tcW w:w="6375" w:type="dxa"/>
            <w:shd w:val="clear" w:color="auto" w:fill="auto"/>
            <w:vAlign w:val="center"/>
            <w:hideMark/>
          </w:tcPr>
          <w:p w14:paraId="6F9346F2"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Located in the area of prospectivity and high value rivers and wetlands </w:t>
            </w:r>
          </w:p>
          <w:p w14:paraId="0015A3CF"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Monitors the target aquifer (Boisdale Formation) in the Sale GMU </w:t>
            </w:r>
          </w:p>
          <w:p w14:paraId="5939F345"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along Rosedale Fault</w:t>
            </w:r>
          </w:p>
        </w:tc>
      </w:tr>
      <w:tr w:rsidR="00D47CF6" w:rsidRPr="005F51EA" w14:paraId="23CB36E1" w14:textId="77777777" w:rsidTr="005F51EA">
        <w:trPr>
          <w:trHeight w:val="131"/>
        </w:trPr>
        <w:tc>
          <w:tcPr>
            <w:tcW w:w="1016" w:type="dxa"/>
            <w:shd w:val="clear" w:color="auto" w:fill="auto"/>
            <w:noWrap/>
            <w:vAlign w:val="center"/>
            <w:hideMark/>
          </w:tcPr>
          <w:p w14:paraId="0A8B5D19" w14:textId="77777777" w:rsidR="00D47CF6" w:rsidRPr="005F51EA" w:rsidRDefault="00D47CF6" w:rsidP="00D47CF6">
            <w:pPr>
              <w:spacing w:after="0" w:line="240" w:lineRule="auto"/>
              <w:rPr>
                <w:rFonts w:cs="Arial"/>
                <w:sz w:val="18"/>
                <w:szCs w:val="18"/>
              </w:rPr>
            </w:pPr>
            <w:r w:rsidRPr="005F51EA">
              <w:rPr>
                <w:rFonts w:cs="Arial"/>
                <w:sz w:val="18"/>
                <w:szCs w:val="18"/>
              </w:rPr>
              <w:t>67441</w:t>
            </w:r>
          </w:p>
        </w:tc>
        <w:tc>
          <w:tcPr>
            <w:tcW w:w="2216" w:type="dxa"/>
            <w:shd w:val="clear" w:color="auto" w:fill="auto"/>
            <w:noWrap/>
            <w:vAlign w:val="center"/>
            <w:hideMark/>
          </w:tcPr>
          <w:p w14:paraId="1F7F442D" w14:textId="77777777" w:rsidR="00D47CF6" w:rsidRPr="005F51EA" w:rsidRDefault="00D47CF6" w:rsidP="00D47CF6">
            <w:pPr>
              <w:spacing w:after="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70673FBF"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Located in the area of prospectivity and high value rivers and wetlands </w:t>
            </w:r>
          </w:p>
          <w:p w14:paraId="44057494"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Monitors the target aquifer (Latrobe Group) in the Stratford GMU </w:t>
            </w:r>
          </w:p>
          <w:p w14:paraId="205624B7"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along Rosedale Fault</w:t>
            </w:r>
          </w:p>
        </w:tc>
      </w:tr>
      <w:tr w:rsidR="00D47CF6" w:rsidRPr="005F51EA" w14:paraId="0EC21C1D" w14:textId="77777777" w:rsidTr="005F51EA">
        <w:trPr>
          <w:trHeight w:val="67"/>
        </w:trPr>
        <w:tc>
          <w:tcPr>
            <w:tcW w:w="1016" w:type="dxa"/>
            <w:shd w:val="clear" w:color="auto" w:fill="auto"/>
            <w:noWrap/>
            <w:vAlign w:val="center"/>
            <w:hideMark/>
          </w:tcPr>
          <w:p w14:paraId="46052AA2" w14:textId="77777777" w:rsidR="00D47CF6" w:rsidRPr="005F51EA" w:rsidRDefault="00D47CF6" w:rsidP="00D47CF6">
            <w:pPr>
              <w:spacing w:after="0" w:line="240" w:lineRule="auto"/>
              <w:rPr>
                <w:rFonts w:cs="Arial"/>
                <w:sz w:val="18"/>
                <w:szCs w:val="18"/>
              </w:rPr>
            </w:pPr>
            <w:r w:rsidRPr="005F51EA">
              <w:rPr>
                <w:rFonts w:cs="Arial"/>
                <w:sz w:val="18"/>
                <w:szCs w:val="18"/>
              </w:rPr>
              <w:t>WRK059111</w:t>
            </w:r>
          </w:p>
        </w:tc>
        <w:tc>
          <w:tcPr>
            <w:tcW w:w="2216" w:type="dxa"/>
            <w:shd w:val="clear" w:color="auto" w:fill="auto"/>
            <w:noWrap/>
            <w:vAlign w:val="center"/>
            <w:hideMark/>
          </w:tcPr>
          <w:p w14:paraId="4F415AF9" w14:textId="77777777" w:rsidR="00D47CF6" w:rsidRPr="005F51EA" w:rsidRDefault="00D47CF6" w:rsidP="00D47CF6">
            <w:pPr>
              <w:spacing w:after="0" w:line="240" w:lineRule="auto"/>
              <w:rPr>
                <w:rFonts w:cs="Arial"/>
                <w:sz w:val="18"/>
                <w:szCs w:val="18"/>
              </w:rPr>
            </w:pPr>
            <w:r w:rsidRPr="005F51EA">
              <w:rPr>
                <w:rFonts w:cs="Arial"/>
                <w:sz w:val="18"/>
                <w:szCs w:val="18"/>
              </w:rPr>
              <w:t>Upper Tertiary/Quaternary Aquifer (102)</w:t>
            </w:r>
          </w:p>
        </w:tc>
        <w:tc>
          <w:tcPr>
            <w:tcW w:w="6375" w:type="dxa"/>
            <w:shd w:val="clear" w:color="auto" w:fill="auto"/>
            <w:vAlign w:val="center"/>
            <w:hideMark/>
          </w:tcPr>
          <w:p w14:paraId="194BDF4C" w14:textId="77777777" w:rsidR="00D47CF6" w:rsidRPr="005F51EA" w:rsidRDefault="00C5032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near R</w:t>
            </w:r>
            <w:r w:rsidR="00D47CF6" w:rsidRPr="005F51EA">
              <w:rPr>
                <w:rFonts w:cs="Arial"/>
                <w:sz w:val="18"/>
                <w:szCs w:val="18"/>
              </w:rPr>
              <w:t>amsar listed corner inlet Nested with WRK059110</w:t>
            </w:r>
          </w:p>
        </w:tc>
      </w:tr>
      <w:tr w:rsidR="00D47CF6" w:rsidRPr="005F51EA" w14:paraId="05F351D9" w14:textId="77777777" w:rsidTr="005F51EA">
        <w:trPr>
          <w:trHeight w:val="67"/>
        </w:trPr>
        <w:tc>
          <w:tcPr>
            <w:tcW w:w="1016" w:type="dxa"/>
            <w:shd w:val="clear" w:color="auto" w:fill="auto"/>
            <w:vAlign w:val="bottom"/>
            <w:hideMark/>
          </w:tcPr>
          <w:p w14:paraId="47BD2C2C" w14:textId="77777777" w:rsidR="00D47CF6" w:rsidRPr="005F51EA" w:rsidRDefault="00D47CF6" w:rsidP="00D47CF6">
            <w:pPr>
              <w:spacing w:after="0" w:line="240" w:lineRule="auto"/>
              <w:rPr>
                <w:rFonts w:cs="Arial"/>
                <w:sz w:val="18"/>
                <w:szCs w:val="18"/>
              </w:rPr>
            </w:pPr>
            <w:r w:rsidRPr="005F51EA">
              <w:rPr>
                <w:rFonts w:cs="Arial"/>
                <w:sz w:val="18"/>
                <w:szCs w:val="18"/>
              </w:rPr>
              <w:t>WRK059110</w:t>
            </w:r>
          </w:p>
        </w:tc>
        <w:tc>
          <w:tcPr>
            <w:tcW w:w="2216" w:type="dxa"/>
            <w:shd w:val="clear" w:color="auto" w:fill="auto"/>
            <w:noWrap/>
            <w:vAlign w:val="center"/>
            <w:hideMark/>
          </w:tcPr>
          <w:p w14:paraId="3F547132" w14:textId="77777777" w:rsidR="00D47CF6" w:rsidRPr="005F51EA" w:rsidRDefault="00D47CF6" w:rsidP="00D47CF6">
            <w:pPr>
              <w:spacing w:after="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25876382"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Monitors the target aquifer (Latrobe Group) in the Yarram WSPA </w:t>
            </w:r>
          </w:p>
          <w:p w14:paraId="56012B9F"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Nested with WRK059111</w:t>
            </w:r>
          </w:p>
        </w:tc>
      </w:tr>
      <w:tr w:rsidR="00D47CF6" w:rsidRPr="005F51EA" w14:paraId="770E01E0" w14:textId="77777777" w:rsidTr="005F51EA">
        <w:trPr>
          <w:trHeight w:val="67"/>
        </w:trPr>
        <w:tc>
          <w:tcPr>
            <w:tcW w:w="1016" w:type="dxa"/>
            <w:shd w:val="clear" w:color="auto" w:fill="auto"/>
            <w:noWrap/>
            <w:vAlign w:val="center"/>
            <w:hideMark/>
          </w:tcPr>
          <w:p w14:paraId="6297B890" w14:textId="77777777" w:rsidR="00D47CF6" w:rsidRPr="005F51EA" w:rsidRDefault="00D47CF6" w:rsidP="00D47CF6">
            <w:pPr>
              <w:spacing w:after="0" w:line="240" w:lineRule="auto"/>
              <w:rPr>
                <w:rFonts w:cs="Arial"/>
                <w:sz w:val="18"/>
                <w:szCs w:val="18"/>
              </w:rPr>
            </w:pPr>
            <w:r w:rsidRPr="005F51EA">
              <w:rPr>
                <w:rFonts w:cs="Arial"/>
                <w:sz w:val="18"/>
                <w:szCs w:val="18"/>
              </w:rPr>
              <w:t>90148</w:t>
            </w:r>
          </w:p>
        </w:tc>
        <w:tc>
          <w:tcPr>
            <w:tcW w:w="2216" w:type="dxa"/>
            <w:shd w:val="clear" w:color="auto" w:fill="auto"/>
            <w:noWrap/>
            <w:vAlign w:val="center"/>
            <w:hideMark/>
          </w:tcPr>
          <w:p w14:paraId="71905822" w14:textId="77777777" w:rsidR="00D47CF6" w:rsidRPr="005F51EA" w:rsidRDefault="00D47CF6" w:rsidP="00D47CF6">
            <w:pPr>
              <w:spacing w:after="0" w:line="240" w:lineRule="auto"/>
              <w:rPr>
                <w:rFonts w:cs="Arial"/>
                <w:sz w:val="18"/>
                <w:szCs w:val="18"/>
              </w:rPr>
            </w:pPr>
            <w:r w:rsidRPr="005F51EA">
              <w:rPr>
                <w:rFonts w:cs="Arial"/>
                <w:sz w:val="18"/>
                <w:szCs w:val="18"/>
              </w:rPr>
              <w:t>Upper Tertiary Aquifer (fluvial) (105)</w:t>
            </w:r>
          </w:p>
        </w:tc>
        <w:tc>
          <w:tcPr>
            <w:tcW w:w="6375" w:type="dxa"/>
            <w:shd w:val="clear" w:color="auto" w:fill="auto"/>
            <w:vAlign w:val="center"/>
            <w:hideMark/>
          </w:tcPr>
          <w:p w14:paraId="4991F8CD"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the area of prospectivity and high value rivers and wetlands           </w:t>
            </w:r>
          </w:p>
          <w:p w14:paraId="0002B268"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Monitors the target aquifer (Boisdale Formation) in the Sale GMU</w:t>
            </w:r>
          </w:p>
          <w:p w14:paraId="028302C5"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the lake wellington depression area of interest and hydrocarbon seep</w:t>
            </w:r>
          </w:p>
        </w:tc>
      </w:tr>
      <w:tr w:rsidR="00D47CF6" w:rsidRPr="005F51EA" w14:paraId="0CC35A6E" w14:textId="77777777" w:rsidTr="005F51EA">
        <w:trPr>
          <w:trHeight w:val="67"/>
        </w:trPr>
        <w:tc>
          <w:tcPr>
            <w:tcW w:w="1016" w:type="dxa"/>
            <w:shd w:val="clear" w:color="auto" w:fill="auto"/>
            <w:noWrap/>
            <w:vAlign w:val="center"/>
            <w:hideMark/>
          </w:tcPr>
          <w:p w14:paraId="6F6AF2E5" w14:textId="77777777" w:rsidR="00D47CF6" w:rsidRPr="005F51EA" w:rsidRDefault="00D47CF6" w:rsidP="00D47CF6">
            <w:pPr>
              <w:spacing w:after="0" w:line="240" w:lineRule="auto"/>
              <w:rPr>
                <w:rFonts w:cs="Arial"/>
                <w:sz w:val="18"/>
                <w:szCs w:val="18"/>
              </w:rPr>
            </w:pPr>
            <w:r w:rsidRPr="005F51EA">
              <w:rPr>
                <w:rFonts w:cs="Arial"/>
                <w:sz w:val="18"/>
                <w:szCs w:val="18"/>
              </w:rPr>
              <w:t>145093</w:t>
            </w:r>
          </w:p>
        </w:tc>
        <w:tc>
          <w:tcPr>
            <w:tcW w:w="2216" w:type="dxa"/>
            <w:shd w:val="clear" w:color="auto" w:fill="auto"/>
            <w:noWrap/>
            <w:vAlign w:val="center"/>
            <w:hideMark/>
          </w:tcPr>
          <w:p w14:paraId="74F5310D" w14:textId="77777777" w:rsidR="00D47CF6" w:rsidRPr="005F51EA" w:rsidRDefault="00D47CF6" w:rsidP="00D47CF6">
            <w:pPr>
              <w:spacing w:after="0" w:line="240" w:lineRule="auto"/>
              <w:rPr>
                <w:rFonts w:cs="Arial"/>
                <w:sz w:val="18"/>
                <w:szCs w:val="18"/>
              </w:rPr>
            </w:pPr>
            <w:r w:rsidRPr="005F51EA">
              <w:rPr>
                <w:rFonts w:cs="Arial"/>
                <w:sz w:val="18"/>
                <w:szCs w:val="18"/>
              </w:rPr>
              <w:t>Upper Tertiary Aquifer (fluvial) (105)</w:t>
            </w:r>
          </w:p>
        </w:tc>
        <w:tc>
          <w:tcPr>
            <w:tcW w:w="6375" w:type="dxa"/>
            <w:shd w:val="clear" w:color="auto" w:fill="auto"/>
            <w:vAlign w:val="center"/>
            <w:hideMark/>
          </w:tcPr>
          <w:p w14:paraId="7D67B548"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Located in the area of prospectivity and high value </w:t>
            </w:r>
            <w:r w:rsidR="00C50326" w:rsidRPr="005F51EA">
              <w:rPr>
                <w:rFonts w:cs="Arial"/>
                <w:sz w:val="18"/>
                <w:szCs w:val="18"/>
              </w:rPr>
              <w:t>rivers and wetlands, including R</w:t>
            </w:r>
            <w:r w:rsidRPr="005F51EA">
              <w:rPr>
                <w:rFonts w:cs="Arial"/>
                <w:sz w:val="18"/>
                <w:szCs w:val="18"/>
              </w:rPr>
              <w:t>amsar listed Lake Reeve</w:t>
            </w:r>
          </w:p>
          <w:p w14:paraId="0EA28B36"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Monitors the target aquifer (Boisdale Formation) in the Giffard GMU</w:t>
            </w:r>
          </w:p>
        </w:tc>
      </w:tr>
      <w:tr w:rsidR="00D47CF6" w:rsidRPr="005F51EA" w14:paraId="33F626D4" w14:textId="77777777" w:rsidTr="005F51EA">
        <w:trPr>
          <w:trHeight w:val="211"/>
        </w:trPr>
        <w:tc>
          <w:tcPr>
            <w:tcW w:w="1016" w:type="dxa"/>
            <w:shd w:val="clear" w:color="auto" w:fill="auto"/>
            <w:noWrap/>
            <w:vAlign w:val="center"/>
            <w:hideMark/>
          </w:tcPr>
          <w:p w14:paraId="3D70F033" w14:textId="77777777" w:rsidR="00D47CF6" w:rsidRPr="005F51EA" w:rsidRDefault="00D47CF6" w:rsidP="00D47CF6">
            <w:pPr>
              <w:spacing w:after="0" w:line="240" w:lineRule="auto"/>
              <w:rPr>
                <w:rFonts w:cs="Arial"/>
                <w:sz w:val="18"/>
                <w:szCs w:val="18"/>
              </w:rPr>
            </w:pPr>
            <w:r w:rsidRPr="005F51EA">
              <w:rPr>
                <w:rFonts w:cs="Arial"/>
                <w:sz w:val="18"/>
                <w:szCs w:val="18"/>
              </w:rPr>
              <w:t>45762</w:t>
            </w:r>
          </w:p>
        </w:tc>
        <w:tc>
          <w:tcPr>
            <w:tcW w:w="2216" w:type="dxa"/>
            <w:shd w:val="clear" w:color="auto" w:fill="auto"/>
            <w:noWrap/>
            <w:vAlign w:val="center"/>
            <w:hideMark/>
          </w:tcPr>
          <w:p w14:paraId="30BB9DE2" w14:textId="77777777" w:rsidR="00D47CF6" w:rsidRPr="005F51EA" w:rsidRDefault="00D47CF6" w:rsidP="00D47CF6">
            <w:pPr>
              <w:spacing w:after="0" w:line="240" w:lineRule="auto"/>
              <w:rPr>
                <w:rFonts w:cs="Arial"/>
                <w:sz w:val="18"/>
                <w:szCs w:val="18"/>
              </w:rPr>
            </w:pPr>
            <w:r w:rsidRPr="005F51EA">
              <w:rPr>
                <w:rFonts w:cs="Arial"/>
                <w:sz w:val="18"/>
                <w:szCs w:val="18"/>
              </w:rPr>
              <w:t>Upper Tertiary/Quaternary Aquifer (102)</w:t>
            </w:r>
          </w:p>
        </w:tc>
        <w:tc>
          <w:tcPr>
            <w:tcW w:w="6375" w:type="dxa"/>
            <w:shd w:val="clear" w:color="auto" w:fill="auto"/>
            <w:vAlign w:val="center"/>
            <w:hideMark/>
          </w:tcPr>
          <w:p w14:paraId="28A4BA46"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WG CMA bore targeting watertable aquifer in Denison GMU</w:t>
            </w:r>
          </w:p>
          <w:p w14:paraId="528ADABB"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the lake wellington fault area of interest</w:t>
            </w:r>
          </w:p>
        </w:tc>
      </w:tr>
      <w:tr w:rsidR="00D47CF6" w:rsidRPr="005F51EA" w14:paraId="7FABE21B" w14:textId="77777777" w:rsidTr="005F51EA">
        <w:trPr>
          <w:trHeight w:val="67"/>
        </w:trPr>
        <w:tc>
          <w:tcPr>
            <w:tcW w:w="1016" w:type="dxa"/>
            <w:shd w:val="clear" w:color="auto" w:fill="auto"/>
            <w:noWrap/>
            <w:vAlign w:val="center"/>
            <w:hideMark/>
          </w:tcPr>
          <w:p w14:paraId="053C6644" w14:textId="77777777" w:rsidR="00D47CF6" w:rsidRPr="005F51EA" w:rsidRDefault="00D47CF6" w:rsidP="00D47CF6">
            <w:pPr>
              <w:spacing w:after="0" w:line="240" w:lineRule="auto"/>
              <w:rPr>
                <w:rFonts w:cs="Arial"/>
                <w:sz w:val="18"/>
                <w:szCs w:val="18"/>
              </w:rPr>
            </w:pPr>
            <w:r w:rsidRPr="005F51EA">
              <w:rPr>
                <w:rFonts w:cs="Arial"/>
                <w:sz w:val="18"/>
                <w:szCs w:val="18"/>
              </w:rPr>
              <w:t>105479</w:t>
            </w:r>
          </w:p>
        </w:tc>
        <w:tc>
          <w:tcPr>
            <w:tcW w:w="2216" w:type="dxa"/>
            <w:shd w:val="clear" w:color="auto" w:fill="auto"/>
            <w:noWrap/>
            <w:vAlign w:val="center"/>
            <w:hideMark/>
          </w:tcPr>
          <w:p w14:paraId="792BEA9C" w14:textId="77777777" w:rsidR="00D47CF6" w:rsidRPr="005F51EA" w:rsidRDefault="00D47CF6" w:rsidP="00D47CF6">
            <w:pPr>
              <w:spacing w:after="0" w:line="240" w:lineRule="auto"/>
              <w:rPr>
                <w:rFonts w:cs="Arial"/>
                <w:sz w:val="18"/>
                <w:szCs w:val="18"/>
              </w:rPr>
            </w:pPr>
            <w:r w:rsidRPr="005F51EA">
              <w:rPr>
                <w:rFonts w:cs="Arial"/>
                <w:sz w:val="18"/>
                <w:szCs w:val="18"/>
              </w:rPr>
              <w:t xml:space="preserve">Quaternary Aquifer (100) </w:t>
            </w:r>
          </w:p>
        </w:tc>
        <w:tc>
          <w:tcPr>
            <w:tcW w:w="6375" w:type="dxa"/>
            <w:shd w:val="clear" w:color="auto" w:fill="auto"/>
            <w:vAlign w:val="center"/>
            <w:hideMark/>
          </w:tcPr>
          <w:p w14:paraId="24D44D72"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Monitors the watertable aquifer in the Wy Yung GMU and nested with 110978</w:t>
            </w:r>
          </w:p>
        </w:tc>
      </w:tr>
      <w:tr w:rsidR="00D47CF6" w:rsidRPr="005F51EA" w14:paraId="7C896F50" w14:textId="77777777" w:rsidTr="005F51EA">
        <w:trPr>
          <w:trHeight w:val="67"/>
        </w:trPr>
        <w:tc>
          <w:tcPr>
            <w:tcW w:w="1016" w:type="dxa"/>
            <w:shd w:val="clear" w:color="auto" w:fill="auto"/>
            <w:noWrap/>
            <w:vAlign w:val="center"/>
            <w:hideMark/>
          </w:tcPr>
          <w:p w14:paraId="000E21E5" w14:textId="77777777" w:rsidR="00D47CF6" w:rsidRPr="005F51EA" w:rsidRDefault="00D47CF6" w:rsidP="00D47CF6">
            <w:pPr>
              <w:spacing w:after="0" w:line="240" w:lineRule="auto"/>
              <w:rPr>
                <w:rFonts w:cs="Arial"/>
                <w:sz w:val="18"/>
                <w:szCs w:val="18"/>
              </w:rPr>
            </w:pPr>
            <w:r w:rsidRPr="005F51EA">
              <w:rPr>
                <w:rFonts w:cs="Arial"/>
                <w:sz w:val="18"/>
                <w:szCs w:val="18"/>
              </w:rPr>
              <w:t>110978</w:t>
            </w:r>
          </w:p>
        </w:tc>
        <w:tc>
          <w:tcPr>
            <w:tcW w:w="2216" w:type="dxa"/>
            <w:shd w:val="clear" w:color="auto" w:fill="auto"/>
            <w:noWrap/>
            <w:vAlign w:val="center"/>
            <w:hideMark/>
          </w:tcPr>
          <w:p w14:paraId="3936F9E0" w14:textId="77777777" w:rsidR="00D47CF6" w:rsidRPr="005F51EA" w:rsidRDefault="00D47CF6" w:rsidP="00D47CF6">
            <w:pPr>
              <w:spacing w:after="0" w:line="240" w:lineRule="auto"/>
              <w:rPr>
                <w:rFonts w:cs="Arial"/>
                <w:sz w:val="18"/>
                <w:szCs w:val="18"/>
              </w:rPr>
            </w:pPr>
            <w:r w:rsidRPr="005F51EA">
              <w:rPr>
                <w:rFonts w:cs="Arial"/>
                <w:sz w:val="18"/>
                <w:szCs w:val="18"/>
              </w:rPr>
              <w:t>Upper Mid-Tertiary Aquifer (107)</w:t>
            </w:r>
          </w:p>
        </w:tc>
        <w:tc>
          <w:tcPr>
            <w:tcW w:w="6375" w:type="dxa"/>
            <w:shd w:val="clear" w:color="auto" w:fill="auto"/>
            <w:vAlign w:val="center"/>
            <w:hideMark/>
          </w:tcPr>
          <w:p w14:paraId="0D1CDC3F"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Monitors the Upper Mid Tertiary Aquifer in the Wy Yung GMU</w:t>
            </w:r>
          </w:p>
          <w:p w14:paraId="273A2425"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Nested with 105479</w:t>
            </w:r>
          </w:p>
        </w:tc>
      </w:tr>
      <w:tr w:rsidR="00D47CF6" w:rsidRPr="005F51EA" w14:paraId="2612D04C" w14:textId="77777777" w:rsidTr="00125FC7">
        <w:trPr>
          <w:trHeight w:val="67"/>
        </w:trPr>
        <w:tc>
          <w:tcPr>
            <w:tcW w:w="1016" w:type="dxa"/>
            <w:shd w:val="clear" w:color="auto" w:fill="auto"/>
            <w:noWrap/>
            <w:vAlign w:val="center"/>
            <w:hideMark/>
          </w:tcPr>
          <w:p w14:paraId="3F804207" w14:textId="77777777" w:rsidR="00D47CF6" w:rsidRPr="005F51EA" w:rsidRDefault="00D47CF6" w:rsidP="00125FC7">
            <w:pPr>
              <w:spacing w:after="0" w:line="240" w:lineRule="auto"/>
              <w:rPr>
                <w:rFonts w:cs="Arial"/>
                <w:sz w:val="18"/>
                <w:szCs w:val="18"/>
              </w:rPr>
            </w:pPr>
            <w:r w:rsidRPr="005F51EA">
              <w:rPr>
                <w:rFonts w:cs="Arial"/>
                <w:sz w:val="18"/>
                <w:szCs w:val="18"/>
              </w:rPr>
              <w:t>147173</w:t>
            </w:r>
          </w:p>
        </w:tc>
        <w:tc>
          <w:tcPr>
            <w:tcW w:w="2216" w:type="dxa"/>
            <w:shd w:val="clear" w:color="auto" w:fill="auto"/>
            <w:noWrap/>
            <w:vAlign w:val="center"/>
            <w:hideMark/>
          </w:tcPr>
          <w:p w14:paraId="3671EB06" w14:textId="77777777" w:rsidR="00D47CF6" w:rsidRPr="005F51EA" w:rsidRDefault="00D47CF6" w:rsidP="00125FC7">
            <w:pPr>
              <w:spacing w:after="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4B520EE9"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Monitors the target aquifer (Latrobe Group) in the Yarram GMU and located in close proximity to Yarram township</w:t>
            </w:r>
          </w:p>
        </w:tc>
      </w:tr>
      <w:tr w:rsidR="00D47CF6" w:rsidRPr="005F51EA" w14:paraId="73AE27BF" w14:textId="77777777" w:rsidTr="00125FC7">
        <w:trPr>
          <w:trHeight w:val="67"/>
        </w:trPr>
        <w:tc>
          <w:tcPr>
            <w:tcW w:w="1016" w:type="dxa"/>
            <w:shd w:val="clear" w:color="auto" w:fill="auto"/>
            <w:vAlign w:val="center"/>
            <w:hideMark/>
          </w:tcPr>
          <w:p w14:paraId="3ACDAA4F" w14:textId="77777777" w:rsidR="00D47CF6" w:rsidRPr="005F51EA" w:rsidRDefault="00D47CF6" w:rsidP="00125FC7">
            <w:pPr>
              <w:spacing w:after="0" w:line="240" w:lineRule="auto"/>
              <w:rPr>
                <w:rFonts w:cs="Arial"/>
                <w:sz w:val="18"/>
                <w:szCs w:val="18"/>
              </w:rPr>
            </w:pPr>
            <w:r w:rsidRPr="005F51EA">
              <w:rPr>
                <w:rFonts w:cs="Arial"/>
                <w:sz w:val="18"/>
                <w:szCs w:val="18"/>
              </w:rPr>
              <w:t>105222</w:t>
            </w:r>
          </w:p>
        </w:tc>
        <w:tc>
          <w:tcPr>
            <w:tcW w:w="2216" w:type="dxa"/>
            <w:shd w:val="clear" w:color="auto" w:fill="auto"/>
            <w:noWrap/>
            <w:vAlign w:val="center"/>
            <w:hideMark/>
          </w:tcPr>
          <w:p w14:paraId="7F0B6319" w14:textId="77777777" w:rsidR="00D47CF6" w:rsidRPr="005F51EA" w:rsidRDefault="00D47CF6" w:rsidP="00125FC7">
            <w:pPr>
              <w:spacing w:after="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72E5C471"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Monitors the target aquifer (Latrobe Group) in the Yarram GMU and located in close proximity to Yarram township</w:t>
            </w:r>
          </w:p>
        </w:tc>
      </w:tr>
      <w:tr w:rsidR="00D47CF6" w:rsidRPr="005F51EA" w14:paraId="3ECF942E" w14:textId="77777777" w:rsidTr="00125FC7">
        <w:trPr>
          <w:trHeight w:val="251"/>
        </w:trPr>
        <w:tc>
          <w:tcPr>
            <w:tcW w:w="1016" w:type="dxa"/>
            <w:shd w:val="clear" w:color="auto" w:fill="auto"/>
            <w:noWrap/>
            <w:vAlign w:val="center"/>
            <w:hideMark/>
          </w:tcPr>
          <w:p w14:paraId="7B37BE99" w14:textId="77777777" w:rsidR="00D47CF6" w:rsidRPr="005F51EA" w:rsidRDefault="00D47CF6" w:rsidP="00125FC7">
            <w:pPr>
              <w:spacing w:after="0" w:line="240" w:lineRule="auto"/>
              <w:rPr>
                <w:rFonts w:cs="Arial"/>
                <w:sz w:val="18"/>
                <w:szCs w:val="18"/>
              </w:rPr>
            </w:pPr>
            <w:r w:rsidRPr="005F51EA">
              <w:rPr>
                <w:rFonts w:cs="Arial"/>
                <w:sz w:val="18"/>
                <w:szCs w:val="18"/>
              </w:rPr>
              <w:t>95489</w:t>
            </w:r>
          </w:p>
        </w:tc>
        <w:tc>
          <w:tcPr>
            <w:tcW w:w="2216" w:type="dxa"/>
            <w:shd w:val="clear" w:color="000000" w:fill="auto"/>
            <w:noWrap/>
            <w:vAlign w:val="center"/>
            <w:hideMark/>
          </w:tcPr>
          <w:p w14:paraId="2497E94C" w14:textId="77777777" w:rsidR="00D47CF6" w:rsidRPr="005F51EA" w:rsidRDefault="00D47CF6" w:rsidP="00125FC7">
            <w:pPr>
              <w:spacing w:after="0" w:line="240" w:lineRule="auto"/>
              <w:rPr>
                <w:rFonts w:cs="Arial"/>
                <w:sz w:val="18"/>
                <w:szCs w:val="18"/>
              </w:rPr>
            </w:pPr>
            <w:r w:rsidRPr="005F51EA">
              <w:rPr>
                <w:rFonts w:cs="Arial"/>
                <w:sz w:val="18"/>
                <w:szCs w:val="18"/>
              </w:rPr>
              <w:t>Quaternary Aquifer (100)</w:t>
            </w:r>
          </w:p>
        </w:tc>
        <w:tc>
          <w:tcPr>
            <w:tcW w:w="6375" w:type="dxa"/>
            <w:shd w:val="clear" w:color="auto" w:fill="auto"/>
            <w:vAlign w:val="center"/>
            <w:hideMark/>
          </w:tcPr>
          <w:p w14:paraId="72DDC9DF"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Located in the MID and nested with WRK059126 and WRK059127. </w:t>
            </w:r>
          </w:p>
          <w:p w14:paraId="419651DE"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Also located where the regional seal is absent</w:t>
            </w:r>
          </w:p>
        </w:tc>
      </w:tr>
      <w:tr w:rsidR="00D47CF6" w:rsidRPr="005F51EA" w14:paraId="483C34E0" w14:textId="77777777" w:rsidTr="00125FC7">
        <w:trPr>
          <w:trHeight w:val="271"/>
        </w:trPr>
        <w:tc>
          <w:tcPr>
            <w:tcW w:w="1016" w:type="dxa"/>
            <w:shd w:val="clear" w:color="auto" w:fill="auto"/>
            <w:noWrap/>
            <w:vAlign w:val="center"/>
            <w:hideMark/>
          </w:tcPr>
          <w:p w14:paraId="3C747D15" w14:textId="77777777" w:rsidR="00D47CF6" w:rsidRPr="005F51EA" w:rsidRDefault="00D47CF6" w:rsidP="00125FC7">
            <w:pPr>
              <w:spacing w:after="0" w:line="240" w:lineRule="auto"/>
              <w:rPr>
                <w:rFonts w:cs="Arial"/>
                <w:sz w:val="18"/>
                <w:szCs w:val="18"/>
              </w:rPr>
            </w:pPr>
            <w:r w:rsidRPr="005F51EA">
              <w:rPr>
                <w:rFonts w:cs="Arial"/>
                <w:sz w:val="18"/>
                <w:szCs w:val="18"/>
              </w:rPr>
              <w:t>WRK059126</w:t>
            </w:r>
          </w:p>
        </w:tc>
        <w:tc>
          <w:tcPr>
            <w:tcW w:w="2216" w:type="dxa"/>
            <w:shd w:val="clear" w:color="auto" w:fill="auto"/>
            <w:noWrap/>
            <w:vAlign w:val="center"/>
          </w:tcPr>
          <w:p w14:paraId="5BEF5655" w14:textId="77777777" w:rsidR="00D47CF6" w:rsidRPr="005F51EA" w:rsidRDefault="00D47CF6" w:rsidP="00125FC7">
            <w:pPr>
              <w:spacing w:after="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07CFF491"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the MID and forms nested site with 95489 and WRK059127</w:t>
            </w:r>
          </w:p>
          <w:p w14:paraId="4FE6118D"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Also located where the regional seal is absent</w:t>
            </w:r>
          </w:p>
        </w:tc>
      </w:tr>
      <w:tr w:rsidR="00D47CF6" w:rsidRPr="005F51EA" w14:paraId="11A77CD2" w14:textId="77777777" w:rsidTr="00125FC7">
        <w:trPr>
          <w:trHeight w:val="277"/>
        </w:trPr>
        <w:tc>
          <w:tcPr>
            <w:tcW w:w="1016" w:type="dxa"/>
            <w:shd w:val="clear" w:color="auto" w:fill="auto"/>
            <w:noWrap/>
            <w:vAlign w:val="center"/>
            <w:hideMark/>
          </w:tcPr>
          <w:p w14:paraId="48C5495F" w14:textId="77777777" w:rsidR="00D47CF6" w:rsidRPr="005F51EA" w:rsidRDefault="00D47CF6" w:rsidP="00125FC7">
            <w:pPr>
              <w:spacing w:after="0" w:line="240" w:lineRule="auto"/>
              <w:rPr>
                <w:rFonts w:cs="Arial"/>
                <w:sz w:val="18"/>
                <w:szCs w:val="18"/>
              </w:rPr>
            </w:pPr>
            <w:r w:rsidRPr="005F51EA">
              <w:rPr>
                <w:rFonts w:cs="Arial"/>
                <w:sz w:val="18"/>
                <w:szCs w:val="18"/>
              </w:rPr>
              <w:t>WRK059127</w:t>
            </w:r>
          </w:p>
        </w:tc>
        <w:tc>
          <w:tcPr>
            <w:tcW w:w="2216" w:type="dxa"/>
            <w:shd w:val="clear" w:color="auto" w:fill="auto"/>
            <w:noWrap/>
            <w:vAlign w:val="center"/>
            <w:hideMark/>
          </w:tcPr>
          <w:p w14:paraId="539C8CBD" w14:textId="77777777" w:rsidR="00D47CF6" w:rsidRPr="005F51EA" w:rsidRDefault="00D47CF6" w:rsidP="00125FC7">
            <w:pPr>
              <w:spacing w:after="0" w:line="240" w:lineRule="auto"/>
              <w:rPr>
                <w:rFonts w:cs="Arial"/>
                <w:sz w:val="18"/>
                <w:szCs w:val="18"/>
              </w:rPr>
            </w:pPr>
            <w:r w:rsidRPr="005F51EA">
              <w:rPr>
                <w:rFonts w:cs="Arial"/>
                <w:sz w:val="18"/>
                <w:szCs w:val="18"/>
              </w:rPr>
              <w:t>Upper Tertiary Aquifer (fluvial) (105)</w:t>
            </w:r>
          </w:p>
        </w:tc>
        <w:tc>
          <w:tcPr>
            <w:tcW w:w="6375" w:type="dxa"/>
            <w:shd w:val="clear" w:color="auto" w:fill="auto"/>
            <w:vAlign w:val="center"/>
            <w:hideMark/>
          </w:tcPr>
          <w:p w14:paraId="37D01696"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the MID and forms nested site with 95489 and WRK059126</w:t>
            </w:r>
          </w:p>
          <w:p w14:paraId="44FF4FDC"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Also located where the regional seal is absent</w:t>
            </w:r>
          </w:p>
        </w:tc>
      </w:tr>
      <w:tr w:rsidR="00D47CF6" w:rsidRPr="005F51EA" w14:paraId="00235D74" w14:textId="77777777" w:rsidTr="00125FC7">
        <w:trPr>
          <w:trHeight w:val="67"/>
        </w:trPr>
        <w:tc>
          <w:tcPr>
            <w:tcW w:w="1016" w:type="dxa"/>
            <w:shd w:val="clear" w:color="auto" w:fill="auto"/>
            <w:vAlign w:val="center"/>
            <w:hideMark/>
          </w:tcPr>
          <w:p w14:paraId="616C4C38" w14:textId="77777777" w:rsidR="00D47CF6" w:rsidRPr="005F51EA" w:rsidRDefault="00D47CF6" w:rsidP="00125FC7">
            <w:pPr>
              <w:spacing w:after="0" w:line="240" w:lineRule="auto"/>
              <w:rPr>
                <w:rFonts w:cs="Arial"/>
                <w:sz w:val="18"/>
                <w:szCs w:val="18"/>
              </w:rPr>
            </w:pPr>
            <w:r w:rsidRPr="005F51EA">
              <w:rPr>
                <w:rFonts w:cs="Arial"/>
                <w:sz w:val="18"/>
                <w:szCs w:val="18"/>
              </w:rPr>
              <w:t>103822</w:t>
            </w:r>
          </w:p>
        </w:tc>
        <w:tc>
          <w:tcPr>
            <w:tcW w:w="2216" w:type="dxa"/>
            <w:shd w:val="clear" w:color="auto" w:fill="auto"/>
            <w:noWrap/>
            <w:vAlign w:val="center"/>
            <w:hideMark/>
          </w:tcPr>
          <w:p w14:paraId="12B4E892" w14:textId="77777777" w:rsidR="00D47CF6" w:rsidRPr="005F51EA" w:rsidRDefault="00D47CF6" w:rsidP="00125FC7">
            <w:pPr>
              <w:spacing w:after="0" w:line="240" w:lineRule="auto"/>
              <w:rPr>
                <w:rFonts w:cs="Arial"/>
                <w:sz w:val="18"/>
                <w:szCs w:val="18"/>
              </w:rPr>
            </w:pPr>
            <w:r w:rsidRPr="005F51EA">
              <w:rPr>
                <w:rFonts w:cs="Arial"/>
                <w:sz w:val="18"/>
                <w:szCs w:val="18"/>
              </w:rPr>
              <w:t>Upper Tertiary Aquifer (fluvial) (105)</w:t>
            </w:r>
          </w:p>
        </w:tc>
        <w:tc>
          <w:tcPr>
            <w:tcW w:w="6375" w:type="dxa"/>
            <w:shd w:val="clear" w:color="auto" w:fill="auto"/>
            <w:vAlign w:val="center"/>
            <w:hideMark/>
          </w:tcPr>
          <w:p w14:paraId="414AF5EA"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Located along the Lake Wellington Fault </w:t>
            </w:r>
          </w:p>
          <w:p w14:paraId="73C8F9C8"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Provides information on Boisdale Fmn aquifer chemistry in area of absent regional seal</w:t>
            </w:r>
          </w:p>
        </w:tc>
      </w:tr>
      <w:tr w:rsidR="00D47CF6" w:rsidRPr="005F51EA" w14:paraId="1E842CAB" w14:textId="77777777" w:rsidTr="00125FC7">
        <w:trPr>
          <w:trHeight w:val="67"/>
        </w:trPr>
        <w:tc>
          <w:tcPr>
            <w:tcW w:w="1016" w:type="dxa"/>
            <w:shd w:val="clear" w:color="auto" w:fill="auto"/>
            <w:vAlign w:val="center"/>
            <w:hideMark/>
          </w:tcPr>
          <w:p w14:paraId="67C4DEEA" w14:textId="77777777" w:rsidR="00D47CF6" w:rsidRPr="005F51EA" w:rsidRDefault="00D47CF6" w:rsidP="00125FC7">
            <w:pPr>
              <w:spacing w:after="0" w:line="240" w:lineRule="auto"/>
              <w:rPr>
                <w:rFonts w:cs="Arial"/>
                <w:sz w:val="18"/>
                <w:szCs w:val="18"/>
              </w:rPr>
            </w:pPr>
            <w:r w:rsidRPr="005F51EA">
              <w:rPr>
                <w:rFonts w:cs="Arial"/>
                <w:sz w:val="18"/>
                <w:szCs w:val="18"/>
              </w:rPr>
              <w:t>58937</w:t>
            </w:r>
          </w:p>
        </w:tc>
        <w:tc>
          <w:tcPr>
            <w:tcW w:w="2216" w:type="dxa"/>
            <w:shd w:val="clear" w:color="auto" w:fill="auto"/>
            <w:noWrap/>
            <w:vAlign w:val="center"/>
            <w:hideMark/>
          </w:tcPr>
          <w:p w14:paraId="06A8A48F" w14:textId="77777777" w:rsidR="00D47CF6" w:rsidRPr="005F51EA" w:rsidRDefault="00D47CF6" w:rsidP="00125FC7">
            <w:pPr>
              <w:spacing w:after="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0EBDB2E1"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along the Lake Wellington Fault</w:t>
            </w:r>
          </w:p>
        </w:tc>
      </w:tr>
      <w:tr w:rsidR="00D47CF6" w:rsidRPr="005F51EA" w14:paraId="04A1CAA4" w14:textId="77777777" w:rsidTr="00125FC7">
        <w:trPr>
          <w:trHeight w:val="67"/>
        </w:trPr>
        <w:tc>
          <w:tcPr>
            <w:tcW w:w="1016" w:type="dxa"/>
            <w:shd w:val="clear" w:color="auto" w:fill="auto"/>
            <w:vAlign w:val="center"/>
            <w:hideMark/>
          </w:tcPr>
          <w:p w14:paraId="4FB2682C" w14:textId="77777777" w:rsidR="00D47CF6" w:rsidRPr="005F51EA" w:rsidRDefault="00D47CF6" w:rsidP="00125FC7">
            <w:pPr>
              <w:spacing w:after="0" w:line="240" w:lineRule="auto"/>
              <w:rPr>
                <w:rFonts w:cs="Arial"/>
                <w:sz w:val="18"/>
                <w:szCs w:val="18"/>
              </w:rPr>
            </w:pPr>
            <w:r w:rsidRPr="005F51EA">
              <w:rPr>
                <w:rFonts w:cs="Arial"/>
                <w:sz w:val="18"/>
                <w:szCs w:val="18"/>
              </w:rPr>
              <w:t>140692</w:t>
            </w:r>
          </w:p>
        </w:tc>
        <w:tc>
          <w:tcPr>
            <w:tcW w:w="2216" w:type="dxa"/>
            <w:shd w:val="clear" w:color="auto" w:fill="auto"/>
            <w:noWrap/>
            <w:vAlign w:val="center"/>
            <w:hideMark/>
          </w:tcPr>
          <w:p w14:paraId="0A5347D7" w14:textId="77777777" w:rsidR="00D47CF6" w:rsidRPr="005F51EA" w:rsidRDefault="00D47CF6" w:rsidP="00125FC7">
            <w:pPr>
              <w:spacing w:after="0" w:line="240" w:lineRule="auto"/>
              <w:rPr>
                <w:rFonts w:cs="Arial"/>
                <w:sz w:val="18"/>
                <w:szCs w:val="18"/>
              </w:rPr>
            </w:pPr>
            <w:r w:rsidRPr="005F51EA">
              <w:rPr>
                <w:rFonts w:cs="Arial"/>
                <w:sz w:val="18"/>
                <w:szCs w:val="18"/>
              </w:rPr>
              <w:t>Upper Tertiary Aquifer (fluvial) (105)</w:t>
            </w:r>
          </w:p>
        </w:tc>
        <w:tc>
          <w:tcPr>
            <w:tcW w:w="6375" w:type="dxa"/>
            <w:shd w:val="clear" w:color="auto" w:fill="auto"/>
            <w:vAlign w:val="center"/>
            <w:hideMark/>
          </w:tcPr>
          <w:p w14:paraId="37F7AD24"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Located along the Lake Wellington Fault </w:t>
            </w:r>
          </w:p>
          <w:p w14:paraId="33BA1419"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Provides information on Boisdale Fmn aquifer chemistry in area of regional seal</w:t>
            </w:r>
          </w:p>
        </w:tc>
      </w:tr>
      <w:tr w:rsidR="00D47CF6" w:rsidRPr="005F51EA" w14:paraId="18630652" w14:textId="77777777" w:rsidTr="00125FC7">
        <w:trPr>
          <w:trHeight w:val="67"/>
        </w:trPr>
        <w:tc>
          <w:tcPr>
            <w:tcW w:w="1016" w:type="dxa"/>
            <w:shd w:val="clear" w:color="auto" w:fill="auto"/>
            <w:vAlign w:val="center"/>
            <w:hideMark/>
          </w:tcPr>
          <w:p w14:paraId="4DE7BAF6" w14:textId="77777777" w:rsidR="00D47CF6" w:rsidRPr="005F51EA" w:rsidRDefault="00D47CF6" w:rsidP="00125FC7">
            <w:pPr>
              <w:spacing w:after="0" w:line="240" w:lineRule="auto"/>
              <w:rPr>
                <w:rFonts w:cs="Arial"/>
                <w:sz w:val="18"/>
                <w:szCs w:val="18"/>
              </w:rPr>
            </w:pPr>
            <w:r w:rsidRPr="005F51EA">
              <w:rPr>
                <w:rFonts w:cs="Arial"/>
                <w:sz w:val="18"/>
                <w:szCs w:val="18"/>
              </w:rPr>
              <w:t>140691</w:t>
            </w:r>
          </w:p>
        </w:tc>
        <w:tc>
          <w:tcPr>
            <w:tcW w:w="2216" w:type="dxa"/>
            <w:shd w:val="clear" w:color="auto" w:fill="auto"/>
            <w:noWrap/>
            <w:vAlign w:val="center"/>
            <w:hideMark/>
          </w:tcPr>
          <w:p w14:paraId="4DFC50D9" w14:textId="77777777" w:rsidR="00D47CF6" w:rsidRPr="005F51EA" w:rsidRDefault="00D47CF6" w:rsidP="00125FC7">
            <w:pPr>
              <w:spacing w:after="0" w:line="240" w:lineRule="auto"/>
              <w:rPr>
                <w:rFonts w:cs="Arial"/>
                <w:sz w:val="18"/>
                <w:szCs w:val="18"/>
              </w:rPr>
            </w:pPr>
            <w:r w:rsidRPr="005F51EA">
              <w:rPr>
                <w:rFonts w:cs="Arial"/>
                <w:sz w:val="18"/>
                <w:szCs w:val="18"/>
              </w:rPr>
              <w:t>Upper Tertiary Aquifer (fluvial) (105)</w:t>
            </w:r>
          </w:p>
        </w:tc>
        <w:tc>
          <w:tcPr>
            <w:tcW w:w="6375" w:type="dxa"/>
            <w:shd w:val="clear" w:color="auto" w:fill="auto"/>
            <w:vAlign w:val="center"/>
            <w:hideMark/>
          </w:tcPr>
          <w:p w14:paraId="63B67ABC"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Monitors the target aquifer (Boisdale Formation) in the Sale GMU</w:t>
            </w:r>
          </w:p>
          <w:p w14:paraId="6A8F5955"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along the Lake Wellington Fault in the vicinity of bore 109044 which had elevated hydrocarbon readings but could not be sampled due to poor bore condition.</w:t>
            </w:r>
          </w:p>
        </w:tc>
      </w:tr>
      <w:tr w:rsidR="00D47CF6" w:rsidRPr="005F51EA" w14:paraId="6AEA1622" w14:textId="77777777" w:rsidTr="00125FC7">
        <w:trPr>
          <w:trHeight w:val="67"/>
        </w:trPr>
        <w:tc>
          <w:tcPr>
            <w:tcW w:w="1016" w:type="dxa"/>
            <w:shd w:val="clear" w:color="auto" w:fill="auto"/>
            <w:vAlign w:val="center"/>
            <w:hideMark/>
          </w:tcPr>
          <w:p w14:paraId="29F6359B" w14:textId="77777777" w:rsidR="00D47CF6" w:rsidRPr="005F51EA" w:rsidRDefault="00D47CF6" w:rsidP="00125FC7">
            <w:pPr>
              <w:spacing w:after="0" w:line="240" w:lineRule="auto"/>
              <w:rPr>
                <w:rFonts w:cs="Arial"/>
                <w:sz w:val="18"/>
                <w:szCs w:val="18"/>
              </w:rPr>
            </w:pPr>
            <w:r w:rsidRPr="005F51EA">
              <w:rPr>
                <w:rFonts w:cs="Arial"/>
                <w:sz w:val="18"/>
                <w:szCs w:val="18"/>
              </w:rPr>
              <w:t>110724</w:t>
            </w:r>
          </w:p>
        </w:tc>
        <w:tc>
          <w:tcPr>
            <w:tcW w:w="2216" w:type="dxa"/>
            <w:shd w:val="clear" w:color="auto" w:fill="auto"/>
            <w:noWrap/>
            <w:vAlign w:val="center"/>
            <w:hideMark/>
          </w:tcPr>
          <w:p w14:paraId="65734F87" w14:textId="77777777" w:rsidR="00D47CF6" w:rsidRPr="005F51EA" w:rsidRDefault="00D47CF6" w:rsidP="00125FC7">
            <w:pPr>
              <w:spacing w:after="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13BECE2E"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Elevated hydrocarbons were measured in this bore and recommendation was made for a resample for hydrocarbons.</w:t>
            </w:r>
          </w:p>
          <w:p w14:paraId="19F86FEA"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along Forster Fault.</w:t>
            </w:r>
          </w:p>
        </w:tc>
      </w:tr>
      <w:tr w:rsidR="00D47CF6" w:rsidRPr="005F51EA" w14:paraId="6F153A4A" w14:textId="77777777" w:rsidTr="00125FC7">
        <w:trPr>
          <w:trHeight w:val="465"/>
        </w:trPr>
        <w:tc>
          <w:tcPr>
            <w:tcW w:w="1016" w:type="dxa"/>
            <w:shd w:val="clear" w:color="auto" w:fill="auto"/>
            <w:vAlign w:val="center"/>
            <w:hideMark/>
          </w:tcPr>
          <w:p w14:paraId="3160040C" w14:textId="77777777" w:rsidR="00D47CF6" w:rsidRPr="005F51EA" w:rsidRDefault="00D47CF6" w:rsidP="00125FC7">
            <w:pPr>
              <w:spacing w:after="0" w:line="240" w:lineRule="auto"/>
              <w:rPr>
                <w:rFonts w:cs="Arial"/>
                <w:sz w:val="18"/>
                <w:szCs w:val="18"/>
              </w:rPr>
            </w:pPr>
            <w:r w:rsidRPr="005F51EA">
              <w:rPr>
                <w:rFonts w:cs="Arial"/>
                <w:sz w:val="18"/>
                <w:szCs w:val="18"/>
              </w:rPr>
              <w:t>47063</w:t>
            </w:r>
          </w:p>
        </w:tc>
        <w:tc>
          <w:tcPr>
            <w:tcW w:w="2216" w:type="dxa"/>
            <w:shd w:val="clear" w:color="auto" w:fill="auto"/>
            <w:noWrap/>
            <w:vAlign w:val="center"/>
            <w:hideMark/>
          </w:tcPr>
          <w:p w14:paraId="4B881733" w14:textId="77777777" w:rsidR="00D47CF6" w:rsidRPr="005F51EA" w:rsidRDefault="00D47CF6" w:rsidP="00125FC7">
            <w:pPr>
              <w:spacing w:after="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3EEEED5F"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Monitors the target aquifer (Latrobe Group) in the Stratford GMU</w:t>
            </w:r>
          </w:p>
        </w:tc>
      </w:tr>
      <w:tr w:rsidR="00D47CF6" w:rsidRPr="005F51EA" w14:paraId="163D0BAB" w14:textId="77777777" w:rsidTr="00125FC7">
        <w:trPr>
          <w:trHeight w:val="67"/>
        </w:trPr>
        <w:tc>
          <w:tcPr>
            <w:tcW w:w="1016" w:type="dxa"/>
            <w:shd w:val="clear" w:color="auto" w:fill="auto"/>
            <w:vAlign w:val="center"/>
            <w:hideMark/>
          </w:tcPr>
          <w:p w14:paraId="1C6A0E7D" w14:textId="77777777" w:rsidR="00D47CF6" w:rsidRPr="005F51EA" w:rsidRDefault="00D47CF6" w:rsidP="00125FC7">
            <w:pPr>
              <w:spacing w:after="0" w:line="240" w:lineRule="auto"/>
              <w:rPr>
                <w:rFonts w:cs="Arial"/>
                <w:sz w:val="18"/>
                <w:szCs w:val="18"/>
              </w:rPr>
            </w:pPr>
            <w:r w:rsidRPr="005F51EA">
              <w:rPr>
                <w:rFonts w:cs="Arial"/>
                <w:sz w:val="18"/>
                <w:szCs w:val="18"/>
              </w:rPr>
              <w:t>90323</w:t>
            </w:r>
          </w:p>
        </w:tc>
        <w:tc>
          <w:tcPr>
            <w:tcW w:w="2216" w:type="dxa"/>
            <w:shd w:val="clear" w:color="auto" w:fill="auto"/>
            <w:noWrap/>
            <w:vAlign w:val="center"/>
            <w:hideMark/>
          </w:tcPr>
          <w:p w14:paraId="2BBA9094" w14:textId="77777777" w:rsidR="00D47CF6" w:rsidRPr="005F51EA" w:rsidRDefault="00D47CF6" w:rsidP="00125FC7">
            <w:pPr>
              <w:spacing w:after="0" w:line="240" w:lineRule="auto"/>
              <w:rPr>
                <w:rFonts w:cs="Arial"/>
                <w:sz w:val="18"/>
                <w:szCs w:val="18"/>
              </w:rPr>
            </w:pPr>
            <w:r w:rsidRPr="005F51EA">
              <w:rPr>
                <w:rFonts w:cs="Arial"/>
                <w:sz w:val="18"/>
                <w:szCs w:val="18"/>
              </w:rPr>
              <w:t>Upper Mid-Tertiary Aquifer (107)</w:t>
            </w:r>
          </w:p>
        </w:tc>
        <w:tc>
          <w:tcPr>
            <w:tcW w:w="6375" w:type="dxa"/>
            <w:shd w:val="clear" w:color="auto" w:fill="auto"/>
            <w:vAlign w:val="center"/>
            <w:hideMark/>
          </w:tcPr>
          <w:p w14:paraId="2F4935F7"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in the area of prospectivity and high value rivers and wetlands</w:t>
            </w:r>
          </w:p>
          <w:p w14:paraId="26A8010D"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Located along Rosedale Fault area of interest </w:t>
            </w:r>
          </w:p>
        </w:tc>
      </w:tr>
      <w:tr w:rsidR="00D47CF6" w:rsidRPr="005F51EA" w14:paraId="56FEE7A5" w14:textId="77777777" w:rsidTr="00125FC7">
        <w:trPr>
          <w:trHeight w:val="67"/>
        </w:trPr>
        <w:tc>
          <w:tcPr>
            <w:tcW w:w="1016" w:type="dxa"/>
            <w:shd w:val="clear" w:color="auto" w:fill="auto"/>
            <w:noWrap/>
            <w:vAlign w:val="center"/>
            <w:hideMark/>
          </w:tcPr>
          <w:p w14:paraId="3EF55E96" w14:textId="77777777" w:rsidR="00D47CF6" w:rsidRPr="005F51EA" w:rsidRDefault="00D47CF6" w:rsidP="00125FC7">
            <w:pPr>
              <w:spacing w:after="0" w:line="240" w:lineRule="auto"/>
              <w:rPr>
                <w:rFonts w:cs="Arial"/>
                <w:sz w:val="18"/>
                <w:szCs w:val="18"/>
              </w:rPr>
            </w:pPr>
            <w:r w:rsidRPr="005F51EA">
              <w:rPr>
                <w:rFonts w:cs="Arial"/>
                <w:sz w:val="18"/>
                <w:szCs w:val="18"/>
              </w:rPr>
              <w:t>WRK059112</w:t>
            </w:r>
          </w:p>
        </w:tc>
        <w:tc>
          <w:tcPr>
            <w:tcW w:w="2216" w:type="dxa"/>
            <w:shd w:val="clear" w:color="auto" w:fill="auto"/>
            <w:noWrap/>
            <w:vAlign w:val="center"/>
            <w:hideMark/>
          </w:tcPr>
          <w:p w14:paraId="663A748F" w14:textId="77777777" w:rsidR="00D47CF6" w:rsidRPr="005F51EA" w:rsidRDefault="00D47CF6" w:rsidP="00125FC7">
            <w:pPr>
              <w:spacing w:after="0" w:line="240" w:lineRule="auto"/>
              <w:rPr>
                <w:rFonts w:cs="Arial"/>
                <w:sz w:val="18"/>
                <w:szCs w:val="18"/>
              </w:rPr>
            </w:pPr>
            <w:r w:rsidRPr="005F51EA">
              <w:rPr>
                <w:rFonts w:cs="Arial"/>
                <w:sz w:val="18"/>
                <w:szCs w:val="18"/>
              </w:rPr>
              <w:t>Lower Tertiary Aquifer (111)</w:t>
            </w:r>
          </w:p>
        </w:tc>
        <w:tc>
          <w:tcPr>
            <w:tcW w:w="6375" w:type="dxa"/>
            <w:shd w:val="clear" w:color="auto" w:fill="auto"/>
            <w:vAlign w:val="center"/>
            <w:hideMark/>
          </w:tcPr>
          <w:p w14:paraId="6B968A82"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Monitors the target aquifer (Latrobe Group) in the Yarram WSPA</w:t>
            </w:r>
          </w:p>
          <w:p w14:paraId="094C8109"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along Forster Fault.</w:t>
            </w:r>
          </w:p>
        </w:tc>
      </w:tr>
      <w:tr w:rsidR="00D47CF6" w:rsidRPr="005F51EA" w14:paraId="769BE784" w14:textId="77777777" w:rsidTr="00125FC7">
        <w:trPr>
          <w:trHeight w:val="67"/>
        </w:trPr>
        <w:tc>
          <w:tcPr>
            <w:tcW w:w="1016" w:type="dxa"/>
            <w:shd w:val="clear" w:color="auto" w:fill="auto"/>
            <w:noWrap/>
            <w:vAlign w:val="center"/>
            <w:hideMark/>
          </w:tcPr>
          <w:p w14:paraId="0C0999AF" w14:textId="77777777" w:rsidR="00D47CF6" w:rsidRPr="005F51EA" w:rsidRDefault="00D47CF6" w:rsidP="00125FC7">
            <w:pPr>
              <w:spacing w:after="0" w:line="240" w:lineRule="auto"/>
              <w:rPr>
                <w:rFonts w:cs="Arial"/>
                <w:sz w:val="18"/>
                <w:szCs w:val="18"/>
              </w:rPr>
            </w:pPr>
            <w:r w:rsidRPr="005F51EA">
              <w:rPr>
                <w:rFonts w:cs="Arial"/>
                <w:sz w:val="18"/>
                <w:szCs w:val="18"/>
              </w:rPr>
              <w:t>WRK059121</w:t>
            </w:r>
          </w:p>
        </w:tc>
        <w:tc>
          <w:tcPr>
            <w:tcW w:w="2216" w:type="dxa"/>
            <w:shd w:val="clear" w:color="auto" w:fill="auto"/>
            <w:vAlign w:val="center"/>
            <w:hideMark/>
          </w:tcPr>
          <w:p w14:paraId="675981E6" w14:textId="77777777" w:rsidR="00D47CF6" w:rsidRPr="005F51EA" w:rsidRDefault="00D47CF6" w:rsidP="00125FC7">
            <w:pPr>
              <w:spacing w:after="0" w:line="240" w:lineRule="auto"/>
              <w:rPr>
                <w:rFonts w:cs="Arial"/>
                <w:sz w:val="18"/>
                <w:szCs w:val="18"/>
              </w:rPr>
            </w:pPr>
            <w:r w:rsidRPr="005F51EA">
              <w:rPr>
                <w:rFonts w:cs="Arial"/>
                <w:sz w:val="18"/>
                <w:szCs w:val="18"/>
              </w:rPr>
              <w:t>Quaternary Aquifer (100)</w:t>
            </w:r>
          </w:p>
        </w:tc>
        <w:tc>
          <w:tcPr>
            <w:tcW w:w="6375" w:type="dxa"/>
            <w:shd w:val="clear" w:color="auto" w:fill="auto"/>
            <w:hideMark/>
          </w:tcPr>
          <w:p w14:paraId="6FD93EA7"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 xml:space="preserve">Located outside of </w:t>
            </w:r>
            <w:r w:rsidR="00C50326" w:rsidRPr="005F51EA">
              <w:rPr>
                <w:rFonts w:cs="Arial"/>
                <w:sz w:val="18"/>
                <w:szCs w:val="18"/>
              </w:rPr>
              <w:t>sub regional</w:t>
            </w:r>
            <w:r w:rsidRPr="005F51EA">
              <w:rPr>
                <w:rFonts w:cs="Arial"/>
                <w:sz w:val="18"/>
                <w:szCs w:val="18"/>
              </w:rPr>
              <w:t xml:space="preserve"> prospectivity</w:t>
            </w:r>
          </w:p>
          <w:p w14:paraId="7C456E4C"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along Darriman Fault</w:t>
            </w:r>
          </w:p>
          <w:p w14:paraId="0EA54D87" w14:textId="77777777" w:rsidR="00D47CF6" w:rsidRPr="005F51EA" w:rsidRDefault="00D47CF6" w:rsidP="005F51EA">
            <w:pPr>
              <w:pStyle w:val="ListParagraph"/>
              <w:numPr>
                <w:ilvl w:val="0"/>
                <w:numId w:val="13"/>
              </w:numPr>
              <w:spacing w:after="0" w:line="240" w:lineRule="auto"/>
              <w:ind w:left="346" w:hanging="346"/>
              <w:rPr>
                <w:rFonts w:cs="Arial"/>
                <w:sz w:val="18"/>
                <w:szCs w:val="18"/>
              </w:rPr>
            </w:pPr>
            <w:r w:rsidRPr="005F51EA">
              <w:rPr>
                <w:rFonts w:cs="Arial"/>
                <w:sz w:val="18"/>
                <w:szCs w:val="18"/>
              </w:rPr>
              <w:t>Located outside of regional seal</w:t>
            </w:r>
          </w:p>
        </w:tc>
      </w:tr>
    </w:tbl>
    <w:p w14:paraId="560DAAFD" w14:textId="77777777" w:rsidR="00D47CF6" w:rsidRDefault="00D47CF6" w:rsidP="00D47CF6">
      <w:pPr>
        <w:pStyle w:val="Para0"/>
        <w:rPr>
          <w:lang w:val="en-GB"/>
        </w:rPr>
        <w:sectPr w:rsidR="00D47CF6" w:rsidSect="0080275F">
          <w:pgSz w:w="11906" w:h="16838" w:code="9"/>
          <w:pgMar w:top="2268" w:right="1134" w:bottom="1276" w:left="1134" w:header="567" w:footer="567" w:gutter="0"/>
          <w:cols w:space="708"/>
          <w:titlePg/>
          <w:docGrid w:linePitch="360"/>
        </w:sectPr>
      </w:pPr>
    </w:p>
    <w:p w14:paraId="65658573" w14:textId="3024D157" w:rsidR="00D47CF6" w:rsidRPr="005F51EA" w:rsidRDefault="00096243" w:rsidP="005F51EA">
      <w:pPr>
        <w:pStyle w:val="figurereturn"/>
      </w:pPr>
      <w:r>
        <w:drawing>
          <wp:inline distT="0" distB="0" distL="0" distR="0" wp14:anchorId="29019AA6" wp14:editId="0B7DAFE1">
            <wp:extent cx="7915275" cy="4782014"/>
            <wp:effectExtent l="19050" t="19050" r="952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911815" cy="4779924"/>
                    </a:xfrm>
                    <a:prstGeom prst="rect">
                      <a:avLst/>
                    </a:prstGeom>
                    <a:noFill/>
                    <a:ln>
                      <a:solidFill>
                        <a:schemeClr val="accent1"/>
                      </a:solidFill>
                    </a:ln>
                  </pic:spPr>
                </pic:pic>
              </a:graphicData>
            </a:graphic>
          </wp:inline>
        </w:drawing>
      </w:r>
    </w:p>
    <w:p w14:paraId="02BD68F1" w14:textId="1ABCFD1A" w:rsidR="00D47CF6" w:rsidRDefault="00D47CF6" w:rsidP="009F6A0C">
      <w:pPr>
        <w:pStyle w:val="Figuretitle"/>
      </w:pPr>
      <w:bookmarkStart w:id="62" w:name="_Ref419728059"/>
      <w:bookmarkStart w:id="63" w:name="_Toc420326922"/>
      <w:r w:rsidRPr="005D5ADF">
        <w:t xml:space="preserve">Figure </w:t>
      </w:r>
      <w:r w:rsidRPr="003D6D5A">
        <w:fldChar w:fldCharType="begin"/>
      </w:r>
      <w:r w:rsidRPr="005D5ADF">
        <w:instrText xml:space="preserve"> SEQ Figure \* ARABIC </w:instrText>
      </w:r>
      <w:r w:rsidRPr="003D6D5A">
        <w:fldChar w:fldCharType="separate"/>
      </w:r>
      <w:r w:rsidR="004B09AE">
        <w:rPr>
          <w:noProof/>
        </w:rPr>
        <w:t>13</w:t>
      </w:r>
      <w:r w:rsidRPr="003D6D5A">
        <w:fldChar w:fldCharType="end"/>
      </w:r>
      <w:bookmarkEnd w:id="62"/>
      <w:r w:rsidR="0016626B">
        <w:t xml:space="preserve"> Locations</w:t>
      </w:r>
      <w:r w:rsidRPr="00764175">
        <w:t xml:space="preserve"> of </w:t>
      </w:r>
      <w:r>
        <w:t>Gippsland</w:t>
      </w:r>
      <w:r w:rsidR="003E0896">
        <w:t xml:space="preserve"> region</w:t>
      </w:r>
      <w:r>
        <w:t xml:space="preserve"> </w:t>
      </w:r>
      <w:r w:rsidR="00D03EA6">
        <w:t>m</w:t>
      </w:r>
      <w:r w:rsidR="000C51B8">
        <w:t>onitoring</w:t>
      </w:r>
      <w:r w:rsidR="00D03EA6">
        <w:t xml:space="preserve"> b</w:t>
      </w:r>
      <w:r>
        <w:t>ores</w:t>
      </w:r>
      <w:bookmarkEnd w:id="63"/>
    </w:p>
    <w:p w14:paraId="376FA910" w14:textId="77777777" w:rsidR="000B3B78" w:rsidRDefault="000B3B78" w:rsidP="009F6A0C">
      <w:pPr>
        <w:pStyle w:val="Figuretitle"/>
      </w:pPr>
    </w:p>
    <w:p w14:paraId="51B5978A" w14:textId="77777777" w:rsidR="000B3B78" w:rsidRDefault="000B3B78" w:rsidP="009F6A0C">
      <w:pPr>
        <w:pStyle w:val="Figuretitle"/>
        <w:sectPr w:rsidR="000B3B78" w:rsidSect="0080275F">
          <w:headerReference w:type="first" r:id="rId40"/>
          <w:pgSz w:w="16838" w:h="11906" w:orient="landscape" w:code="9"/>
          <w:pgMar w:top="1701" w:right="1134" w:bottom="1276" w:left="1134" w:header="567" w:footer="567" w:gutter="0"/>
          <w:cols w:space="708"/>
          <w:titlePg/>
          <w:docGrid w:linePitch="360"/>
        </w:sectPr>
      </w:pPr>
    </w:p>
    <w:p w14:paraId="3E8379FA" w14:textId="77777777" w:rsidR="00345CDF" w:rsidRPr="00345CDF" w:rsidRDefault="008B6188" w:rsidP="00F229C1">
      <w:pPr>
        <w:pStyle w:val="Head1x"/>
      </w:pPr>
      <w:bookmarkStart w:id="64" w:name="_Toc420327961"/>
      <w:r>
        <w:t>Sampling method</w:t>
      </w:r>
      <w:bookmarkEnd w:id="64"/>
    </w:p>
    <w:p w14:paraId="54EB346D" w14:textId="5CFC51A2" w:rsidR="00345CDF" w:rsidRPr="00345CDF" w:rsidRDefault="000C51B8" w:rsidP="00E96EB7">
      <w:r>
        <w:t>S</w:t>
      </w:r>
      <w:r w:rsidR="00345CDF" w:rsidRPr="00345CDF">
        <w:t>ampling of groundwater and gas from DE</w:t>
      </w:r>
      <w:r w:rsidR="00DA1B05">
        <w:t>LWP</w:t>
      </w:r>
      <w:r w:rsidR="00345CDF" w:rsidRPr="00345CDF">
        <w:t xml:space="preserve"> monitoring bores was conducted by HydroTerra perso</w:t>
      </w:r>
      <w:r w:rsidR="00B92EB9">
        <w:t>nnel (subcontracted by Jacobs).</w:t>
      </w:r>
    </w:p>
    <w:p w14:paraId="5E4713CF" w14:textId="77777777" w:rsidR="00345CDF" w:rsidRPr="00345CDF" w:rsidRDefault="00345CDF" w:rsidP="00E96EB7">
      <w:r w:rsidRPr="00345CDF">
        <w:t>All groundwater purging, sampling and manual water level monitoring activities undertaken by HydroTerra were completed under their Standard Operating Procedure (SOP) for Groundwater Sampling</w:t>
      </w:r>
      <w:r w:rsidR="00EA1414">
        <w:t xml:space="preserve"> developed for this project</w:t>
      </w:r>
      <w:r w:rsidRPr="00345CDF">
        <w:t>, a copy of which is included in Appendix A. The SOP includes a detailed methodology for the following activities:</w:t>
      </w:r>
    </w:p>
    <w:p w14:paraId="67CFE0B6" w14:textId="77777777" w:rsidR="00345CDF" w:rsidRPr="00367744" w:rsidRDefault="00345CDF" w:rsidP="00367744">
      <w:pPr>
        <w:pStyle w:val="Bullet1"/>
        <w:tabs>
          <w:tab w:val="clear" w:pos="1260"/>
          <w:tab w:val="num" w:pos="426"/>
        </w:tabs>
        <w:ind w:left="426" w:hanging="426"/>
        <w:rPr>
          <w:rFonts w:cs="Arial"/>
        </w:rPr>
      </w:pPr>
      <w:r w:rsidRPr="00367744">
        <w:rPr>
          <w:rFonts w:cs="Arial"/>
        </w:rPr>
        <w:t>Field instrument calibration: instruments were routinely checked for calibration at the start and end of the day in accordance with equipment procedures.</w:t>
      </w:r>
    </w:p>
    <w:p w14:paraId="2CEC9144" w14:textId="77777777" w:rsidR="00345CDF" w:rsidRPr="00367744" w:rsidRDefault="00345CDF" w:rsidP="00367744">
      <w:pPr>
        <w:pStyle w:val="Bullet1"/>
        <w:tabs>
          <w:tab w:val="clear" w:pos="1260"/>
          <w:tab w:val="num" w:pos="426"/>
        </w:tabs>
        <w:ind w:left="426" w:hanging="426"/>
        <w:rPr>
          <w:rFonts w:cs="Arial"/>
        </w:rPr>
      </w:pPr>
      <w:r w:rsidRPr="00367744">
        <w:rPr>
          <w:rFonts w:cs="Arial"/>
        </w:rPr>
        <w:t>Water level monitoring.</w:t>
      </w:r>
    </w:p>
    <w:p w14:paraId="0A8DADCE" w14:textId="77777777" w:rsidR="00345CDF" w:rsidRPr="00367744" w:rsidRDefault="00345CDF" w:rsidP="00367744">
      <w:pPr>
        <w:pStyle w:val="Bullet1"/>
        <w:tabs>
          <w:tab w:val="clear" w:pos="1260"/>
          <w:tab w:val="num" w:pos="426"/>
        </w:tabs>
        <w:ind w:left="426" w:hanging="426"/>
        <w:rPr>
          <w:rFonts w:cs="Arial"/>
        </w:rPr>
      </w:pPr>
      <w:r w:rsidRPr="00367744">
        <w:rPr>
          <w:rFonts w:cs="Arial"/>
        </w:rPr>
        <w:t>Water quality monitoring: field parameters were routinely monitored during purging.</w:t>
      </w:r>
    </w:p>
    <w:p w14:paraId="785171FA" w14:textId="77777777" w:rsidR="00345CDF" w:rsidRPr="00367744" w:rsidRDefault="00345CDF" w:rsidP="00367744">
      <w:pPr>
        <w:pStyle w:val="Bullet1"/>
        <w:tabs>
          <w:tab w:val="clear" w:pos="1260"/>
          <w:tab w:val="num" w:pos="426"/>
        </w:tabs>
        <w:ind w:left="426" w:hanging="426"/>
        <w:rPr>
          <w:rFonts w:cs="Arial"/>
        </w:rPr>
      </w:pPr>
      <w:r w:rsidRPr="00367744">
        <w:rPr>
          <w:rFonts w:cs="Arial"/>
        </w:rPr>
        <w:t xml:space="preserve">Water sample collection: water samples were collected once field parameter stabilisation was achieved (three consecutive readings within 10%). Groundwater samples were collected into approved ALS Environmental supplied glass containers. </w:t>
      </w:r>
    </w:p>
    <w:p w14:paraId="678E8239" w14:textId="77777777" w:rsidR="00345CDF" w:rsidRPr="00367744" w:rsidRDefault="00345CDF" w:rsidP="005F51EA">
      <w:pPr>
        <w:pStyle w:val="B110after"/>
      </w:pPr>
      <w:r w:rsidRPr="00367744">
        <w:t>Handling, storage and Chain of Custody procedures for collected samples: groundwater samples, including QA/QC samples, were stored on ice between the bore and delivery to the laboratory.</w:t>
      </w:r>
    </w:p>
    <w:p w14:paraId="6126AF07" w14:textId="77777777" w:rsidR="00345CDF" w:rsidRPr="00345CDF" w:rsidRDefault="00345CDF" w:rsidP="00E96EB7">
      <w:r w:rsidRPr="00345CDF">
        <w:t>Gas sampling was conducted in accordance with HydroTerra’s technical work instruction for Collection of Dissolved Gas and Groundwater Samples from Coal Seam, included in Appendix B. The instruction includes a detailed methodology for the following activities:</w:t>
      </w:r>
    </w:p>
    <w:p w14:paraId="24159615" w14:textId="77777777" w:rsidR="00345CDF" w:rsidRPr="00367744" w:rsidRDefault="00345CDF" w:rsidP="00367744">
      <w:pPr>
        <w:pStyle w:val="Bullet1"/>
        <w:tabs>
          <w:tab w:val="clear" w:pos="1260"/>
          <w:tab w:val="num" w:pos="426"/>
        </w:tabs>
        <w:ind w:left="426" w:hanging="426"/>
        <w:rPr>
          <w:rFonts w:cs="Arial"/>
        </w:rPr>
      </w:pPr>
      <w:r w:rsidRPr="00367744">
        <w:rPr>
          <w:rFonts w:cs="Arial"/>
        </w:rPr>
        <w:t>Gas monitoring: gas was monitored onsite using a gas analyser.</w:t>
      </w:r>
    </w:p>
    <w:p w14:paraId="6B2B64BD" w14:textId="0D58EE06" w:rsidR="00345CDF" w:rsidRPr="00367744" w:rsidRDefault="00345CDF" w:rsidP="00367744">
      <w:pPr>
        <w:pStyle w:val="Bullet1"/>
        <w:tabs>
          <w:tab w:val="clear" w:pos="1260"/>
          <w:tab w:val="num" w:pos="426"/>
        </w:tabs>
        <w:ind w:left="426" w:hanging="426"/>
        <w:rPr>
          <w:rFonts w:cs="Arial"/>
        </w:rPr>
      </w:pPr>
      <w:r w:rsidRPr="00367744">
        <w:rPr>
          <w:rFonts w:cs="Arial"/>
        </w:rPr>
        <w:t xml:space="preserve">Gas sample collection: when all the groundwater sample containers required for analysis were filled, a gas sample was collected. Gas samples were collected into ALS Environmental supplied summa </w:t>
      </w:r>
      <w:r w:rsidR="006528EB" w:rsidRPr="00367744">
        <w:rPr>
          <w:rFonts w:cs="Arial"/>
        </w:rPr>
        <w:t>canisters</w:t>
      </w:r>
      <w:r w:rsidRPr="00367744">
        <w:rPr>
          <w:rFonts w:cs="Arial"/>
        </w:rPr>
        <w:t>.</w:t>
      </w:r>
    </w:p>
    <w:p w14:paraId="7AC4A0F1" w14:textId="77777777" w:rsidR="00345CDF" w:rsidRPr="00367744" w:rsidRDefault="00345CDF" w:rsidP="005F51EA">
      <w:pPr>
        <w:pStyle w:val="B110after"/>
      </w:pPr>
      <w:r w:rsidRPr="00367744">
        <w:t>Handling, storage and Chain of Custody procedures for collected samples.</w:t>
      </w:r>
    </w:p>
    <w:p w14:paraId="645F282C" w14:textId="6A1AB849" w:rsidR="00345CDF" w:rsidRPr="002E0433" w:rsidRDefault="00345CDF" w:rsidP="009F6A0C">
      <w:pPr>
        <w:pStyle w:val="Figuretitle"/>
      </w:pPr>
      <w:r w:rsidRPr="002E0433">
        <w:t>Samples were collected using a low flow pump installed at depth, which pumped water to the surface. Water was diverted into two lines – one for measurement of field parameters, one for water sample and gas sample collection. A flow diagram of the sampling lines is shown in</w:t>
      </w:r>
      <w:r w:rsidR="00E96EB7" w:rsidRPr="002E0433">
        <w:t xml:space="preserve"> </w:t>
      </w:r>
      <w:r w:rsidR="00E96EB7" w:rsidRPr="001C31EF">
        <w:fldChar w:fldCharType="begin"/>
      </w:r>
      <w:r w:rsidR="00E96EB7" w:rsidRPr="002E0433">
        <w:instrText xml:space="preserve"> REF _Ref414003239 \h </w:instrText>
      </w:r>
      <w:r w:rsidR="002E0433">
        <w:instrText xml:space="preserve"> \* MERGEFORMAT </w:instrText>
      </w:r>
      <w:r w:rsidR="00E96EB7" w:rsidRPr="001C31EF">
        <w:fldChar w:fldCharType="separate"/>
      </w:r>
      <w:r w:rsidR="004B09AE">
        <w:t>Figure 14</w:t>
      </w:r>
      <w:r w:rsidR="00E96EB7" w:rsidRPr="001C31EF">
        <w:fldChar w:fldCharType="end"/>
      </w:r>
      <w:r w:rsidR="002E0433">
        <w:t xml:space="preserve"> and e</w:t>
      </w:r>
      <w:r w:rsidR="002E0433" w:rsidRPr="002E0433">
        <w:t>xample</w:t>
      </w:r>
      <w:r w:rsidR="002E0433">
        <w:t>s of</w:t>
      </w:r>
      <w:r w:rsidR="002E0433" w:rsidRPr="002E0433">
        <w:t xml:space="preserve"> gas collection and sampling </w:t>
      </w:r>
      <w:r w:rsidR="002E0433">
        <w:t xml:space="preserve">setup is shown in </w:t>
      </w:r>
      <w:r w:rsidR="002E0433">
        <w:fldChar w:fldCharType="begin"/>
      </w:r>
      <w:r w:rsidR="002E0433">
        <w:instrText xml:space="preserve"> REF _Ref419130389 \h  \* MERGEFORMAT </w:instrText>
      </w:r>
      <w:r w:rsidR="002E0433">
        <w:fldChar w:fldCharType="separate"/>
      </w:r>
      <w:r w:rsidR="004B09AE">
        <w:t>Figure 15</w:t>
      </w:r>
      <w:r w:rsidR="002E0433">
        <w:fldChar w:fldCharType="end"/>
      </w:r>
      <w:r w:rsidR="002E0433">
        <w:t xml:space="preserve"> and </w:t>
      </w:r>
      <w:r w:rsidR="002E0433">
        <w:fldChar w:fldCharType="begin"/>
      </w:r>
      <w:r w:rsidR="002E0433">
        <w:instrText xml:space="preserve"> REF _Ref419130498 \h  \* MERGEFORMAT </w:instrText>
      </w:r>
      <w:r w:rsidR="002E0433">
        <w:fldChar w:fldCharType="separate"/>
      </w:r>
      <w:r w:rsidR="004B09AE">
        <w:t>Figure 16</w:t>
      </w:r>
      <w:r w:rsidR="002E0433">
        <w:fldChar w:fldCharType="end"/>
      </w:r>
      <w:r w:rsidR="007A6188">
        <w:t xml:space="preserve">. </w:t>
      </w:r>
      <w:r w:rsidR="002E0433">
        <w:t xml:space="preserve"> </w:t>
      </w:r>
      <w:r w:rsidRPr="002E0433">
        <w:t>Pump installation, operation and maintenance were conducted in accordance with HydroTerra’s technical work instruction for Solinst 408 Double Valve Pump Deployment and Operation, included in Appendix C.</w:t>
      </w:r>
    </w:p>
    <w:p w14:paraId="31950C1B" w14:textId="77777777" w:rsidR="00345CDF" w:rsidRPr="00345CDF" w:rsidRDefault="00345CDF" w:rsidP="00E96EB7">
      <w:r w:rsidRPr="00345CDF">
        <w:t xml:space="preserve">Between bore sites, all equipment was decontaminated to prevent cross-contamination between bores and samples. Equipment was decontaminated by rinsing with tap water, chemical detergent, tap water and then de-ionised water. The methodology used by HydroTerra personnel is described in full in Appendix A. </w:t>
      </w:r>
    </w:p>
    <w:p w14:paraId="3DFE45C5" w14:textId="77777777" w:rsidR="00FF1B40" w:rsidRPr="005F51EA" w:rsidRDefault="00FF1B40" w:rsidP="005F51EA">
      <w:pPr>
        <w:pStyle w:val="figurereturn"/>
      </w:pPr>
      <w:r w:rsidRPr="005B0504">
        <w:drawing>
          <wp:inline distT="0" distB="0" distL="0" distR="0" wp14:anchorId="41803658" wp14:editId="553F8C44">
            <wp:extent cx="5861491" cy="4292082"/>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79418" cy="4305209"/>
                    </a:xfrm>
                    <a:prstGeom prst="rect">
                      <a:avLst/>
                    </a:prstGeom>
                    <a:noFill/>
                    <a:ln>
                      <a:noFill/>
                    </a:ln>
                  </pic:spPr>
                </pic:pic>
              </a:graphicData>
            </a:graphic>
          </wp:inline>
        </w:drawing>
      </w:r>
    </w:p>
    <w:p w14:paraId="5EC767DD" w14:textId="0CA73C5A" w:rsidR="00FF1B40" w:rsidRDefault="00E96EB7" w:rsidP="009F6A0C">
      <w:pPr>
        <w:pStyle w:val="Figuretitle"/>
      </w:pPr>
      <w:bookmarkStart w:id="65" w:name="_Ref414003239"/>
      <w:bookmarkStart w:id="66" w:name="_Toc420326923"/>
      <w:r>
        <w:t xml:space="preserve">Figure </w:t>
      </w:r>
      <w:fldSimple w:instr=" SEQ Figure \* ARABIC ">
        <w:r w:rsidR="004B09AE">
          <w:rPr>
            <w:noProof/>
          </w:rPr>
          <w:t>14</w:t>
        </w:r>
      </w:fldSimple>
      <w:bookmarkEnd w:id="65"/>
      <w:r>
        <w:t xml:space="preserve"> </w:t>
      </w:r>
      <w:r w:rsidR="00345CDF" w:rsidRPr="00345CDF">
        <w:t xml:space="preserve">Flow diagram showing water sample collection, field parameter measurement and gas </w:t>
      </w:r>
      <w:r w:rsidR="005F51EA">
        <w:br/>
      </w:r>
      <w:r w:rsidR="00345CDF" w:rsidRPr="00345CDF">
        <w:t>sample collection</w:t>
      </w:r>
      <w:bookmarkEnd w:id="66"/>
    </w:p>
    <w:p w14:paraId="22E86633" w14:textId="77777777" w:rsidR="002E0433" w:rsidRDefault="002E0433" w:rsidP="005F51EA">
      <w:pPr>
        <w:pStyle w:val="figurereturn"/>
      </w:pPr>
      <w:r>
        <w:drawing>
          <wp:inline distT="0" distB="0" distL="0" distR="0" wp14:anchorId="3151586E" wp14:editId="06AB96F7">
            <wp:extent cx="5117465" cy="350989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06.JPG"/>
                    <pic:cNvPicPr/>
                  </pic:nvPicPr>
                  <pic:blipFill rotWithShape="1">
                    <a:blip r:embed="rId42">
                      <a:extLst>
                        <a:ext uri="{28A0092B-C50C-407E-A947-70E740481C1C}">
                          <a14:useLocalDpi xmlns:a14="http://schemas.microsoft.com/office/drawing/2010/main" val="0"/>
                        </a:ext>
                      </a:extLst>
                    </a:blip>
                    <a:srcRect t="8558"/>
                    <a:stretch/>
                  </pic:blipFill>
                  <pic:spPr bwMode="auto">
                    <a:xfrm>
                      <a:off x="0" y="0"/>
                      <a:ext cx="5113505" cy="3507174"/>
                    </a:xfrm>
                    <a:prstGeom prst="rect">
                      <a:avLst/>
                    </a:prstGeom>
                    <a:ln>
                      <a:noFill/>
                    </a:ln>
                    <a:extLst>
                      <a:ext uri="{53640926-AAD7-44D8-BBD7-CCE9431645EC}">
                        <a14:shadowObscured xmlns:a14="http://schemas.microsoft.com/office/drawing/2010/main"/>
                      </a:ext>
                    </a:extLst>
                  </pic:spPr>
                </pic:pic>
              </a:graphicData>
            </a:graphic>
          </wp:inline>
        </w:drawing>
      </w:r>
    </w:p>
    <w:p w14:paraId="48A56EFF" w14:textId="51B1CE5A" w:rsidR="002E0433" w:rsidRDefault="002E0433" w:rsidP="009F6A0C">
      <w:pPr>
        <w:pStyle w:val="Figuretitle"/>
      </w:pPr>
      <w:bookmarkStart w:id="67" w:name="_Ref419130389"/>
      <w:bookmarkStart w:id="68" w:name="_Toc420326924"/>
      <w:r>
        <w:t xml:space="preserve">Figure </w:t>
      </w:r>
      <w:fldSimple w:instr=" SEQ Figure \* ARABIC ">
        <w:r w:rsidR="004B09AE">
          <w:rPr>
            <w:noProof/>
          </w:rPr>
          <w:t>15</w:t>
        </w:r>
      </w:fldSimple>
      <w:bookmarkEnd w:id="67"/>
      <w:r>
        <w:t xml:space="preserve"> Example</w:t>
      </w:r>
      <w:r w:rsidR="00BE51B8">
        <w:t xml:space="preserve"> of</w:t>
      </w:r>
      <w:r>
        <w:t xml:space="preserve"> gas collection and sampling procedure in the field</w:t>
      </w:r>
      <w:bookmarkEnd w:id="68"/>
    </w:p>
    <w:p w14:paraId="4CC1038A" w14:textId="77777777" w:rsidR="002E0433" w:rsidRDefault="002E0433" w:rsidP="005F51EA">
      <w:pPr>
        <w:pStyle w:val="figurereturn"/>
      </w:pPr>
      <w:r>
        <w:drawing>
          <wp:inline distT="0" distB="0" distL="0" distR="0" wp14:anchorId="3F21F951" wp14:editId="15666B86">
            <wp:extent cx="5591175" cy="745509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57.JPG"/>
                    <pic:cNvPicPr/>
                  </pic:nvPicPr>
                  <pic:blipFill>
                    <a:blip r:embed="rId43">
                      <a:extLst>
                        <a:ext uri="{28A0092B-C50C-407E-A947-70E740481C1C}">
                          <a14:useLocalDpi xmlns:a14="http://schemas.microsoft.com/office/drawing/2010/main" val="0"/>
                        </a:ext>
                      </a:extLst>
                    </a:blip>
                    <a:stretch>
                      <a:fillRect/>
                    </a:stretch>
                  </pic:blipFill>
                  <pic:spPr>
                    <a:xfrm>
                      <a:off x="0" y="0"/>
                      <a:ext cx="5587117" cy="7449683"/>
                    </a:xfrm>
                    <a:prstGeom prst="rect">
                      <a:avLst/>
                    </a:prstGeom>
                  </pic:spPr>
                </pic:pic>
              </a:graphicData>
            </a:graphic>
          </wp:inline>
        </w:drawing>
      </w:r>
    </w:p>
    <w:p w14:paraId="23B199F4" w14:textId="2D46354D" w:rsidR="002E0433" w:rsidRDefault="002E0433" w:rsidP="009F6A0C">
      <w:pPr>
        <w:pStyle w:val="Figuretitle"/>
      </w:pPr>
      <w:bookmarkStart w:id="69" w:name="_Ref419130498"/>
      <w:bookmarkStart w:id="70" w:name="_Toc420326925"/>
      <w:r>
        <w:t xml:space="preserve">Figure </w:t>
      </w:r>
      <w:fldSimple w:instr=" SEQ Figure \* ARABIC ">
        <w:r w:rsidR="004B09AE">
          <w:rPr>
            <w:noProof/>
          </w:rPr>
          <w:t>16</w:t>
        </w:r>
      </w:fldSimple>
      <w:bookmarkEnd w:id="69"/>
      <w:r>
        <w:t xml:space="preserve"> Example </w:t>
      </w:r>
      <w:r w:rsidR="00BE51B8">
        <w:t xml:space="preserve">of </w:t>
      </w:r>
      <w:r>
        <w:t>gas collection and sampling procedure in the field</w:t>
      </w:r>
      <w:bookmarkEnd w:id="70"/>
    </w:p>
    <w:p w14:paraId="6F6BF0CB" w14:textId="77777777" w:rsidR="002E0433" w:rsidRDefault="002E0433"/>
    <w:p w14:paraId="1B017CB5" w14:textId="77777777" w:rsidR="002E0433" w:rsidRDefault="002E0433"/>
    <w:p w14:paraId="2319E108" w14:textId="77777777" w:rsidR="00350FA8" w:rsidRDefault="003529DF" w:rsidP="002D42F0">
      <w:pPr>
        <w:pStyle w:val="Head2xx"/>
      </w:pPr>
      <w:bookmarkStart w:id="71" w:name="_Toc420327962"/>
      <w:r w:rsidRPr="002D42F0">
        <w:t>Rep</w:t>
      </w:r>
      <w:r>
        <w:t xml:space="preserve">orting of </w:t>
      </w:r>
      <w:r w:rsidR="00350FA8">
        <w:t>gas concentrations</w:t>
      </w:r>
      <w:bookmarkEnd w:id="71"/>
    </w:p>
    <w:p w14:paraId="32DAA901" w14:textId="29D0E0A2" w:rsidR="00350FA8" w:rsidRDefault="003529DF">
      <w:r>
        <w:t xml:space="preserve">Unlike water samples, the mass of a particular analyte in a gas sample is dependent on the pressure and temperature of the sample.  For this reason, the laboratory reports the </w:t>
      </w:r>
      <w:r w:rsidR="00350FA8">
        <w:t xml:space="preserve">following parameters </w:t>
      </w:r>
      <w:r>
        <w:t>in the methane analysis of gas samples</w:t>
      </w:r>
      <w:r w:rsidR="00350FA8">
        <w:t xml:space="preserve"> collected in Sum</w:t>
      </w:r>
      <w:r w:rsidR="00E225E0">
        <w:t>m</w:t>
      </w:r>
      <w:r w:rsidR="00350FA8">
        <w:t xml:space="preserve">a </w:t>
      </w:r>
      <w:r w:rsidR="006528EB">
        <w:t>Canisters</w:t>
      </w:r>
      <w:r w:rsidR="00350FA8">
        <w:t>:</w:t>
      </w:r>
    </w:p>
    <w:p w14:paraId="09924E94" w14:textId="7977A64F" w:rsidR="00350FA8" w:rsidRDefault="00BE51B8" w:rsidP="00572E58">
      <w:pPr>
        <w:pStyle w:val="ListParagraph"/>
        <w:numPr>
          <w:ilvl w:val="0"/>
          <w:numId w:val="17"/>
        </w:numPr>
        <w:ind w:left="426" w:hanging="426"/>
      </w:pPr>
      <w:r>
        <w:t>c</w:t>
      </w:r>
      <w:r w:rsidR="00350FA8">
        <w:t>oncentration of methane (in mg/m</w:t>
      </w:r>
      <w:r w:rsidR="00350FA8" w:rsidRPr="002D42F0">
        <w:rPr>
          <w:vertAlign w:val="superscript"/>
        </w:rPr>
        <w:t>3</w:t>
      </w:r>
      <w:r w:rsidR="00350FA8">
        <w:t>)</w:t>
      </w:r>
    </w:p>
    <w:p w14:paraId="4CDD349E" w14:textId="7E340EA5" w:rsidR="00350FA8" w:rsidRDefault="00BE51B8" w:rsidP="00572E58">
      <w:pPr>
        <w:pStyle w:val="ListParagraph"/>
        <w:numPr>
          <w:ilvl w:val="0"/>
          <w:numId w:val="17"/>
        </w:numPr>
        <w:ind w:left="426" w:hanging="426"/>
      </w:pPr>
      <w:r>
        <w:t>m</w:t>
      </w:r>
      <w:r w:rsidR="00350FA8">
        <w:t>olar percentage of methane (as Mol %)</w:t>
      </w:r>
    </w:p>
    <w:p w14:paraId="5D387BB8" w14:textId="2E22CA00" w:rsidR="00350FA8" w:rsidRDefault="00BE51B8" w:rsidP="00572E58">
      <w:pPr>
        <w:pStyle w:val="ListParagraph"/>
        <w:numPr>
          <w:ilvl w:val="0"/>
          <w:numId w:val="17"/>
        </w:numPr>
        <w:ind w:left="426" w:hanging="426"/>
      </w:pPr>
      <w:r>
        <w:t>p</w:t>
      </w:r>
      <w:r w:rsidR="00350FA8">
        <w:t>ressure as received (in kPa)</w:t>
      </w:r>
    </w:p>
    <w:p w14:paraId="5AEF3861" w14:textId="07AC37CC" w:rsidR="00350FA8" w:rsidRDefault="00BE51B8" w:rsidP="00572E58">
      <w:pPr>
        <w:pStyle w:val="ListParagraph"/>
        <w:numPr>
          <w:ilvl w:val="0"/>
          <w:numId w:val="17"/>
        </w:numPr>
        <w:ind w:left="426" w:hanging="426"/>
      </w:pPr>
      <w:r>
        <w:t>p</w:t>
      </w:r>
      <w:r w:rsidR="00350FA8">
        <w:t>ressure – Laboratory Atmosphere (in kPa)</w:t>
      </w:r>
    </w:p>
    <w:p w14:paraId="2652C8B7" w14:textId="74E53FC2" w:rsidR="00350FA8" w:rsidRDefault="00BE51B8" w:rsidP="00572E58">
      <w:pPr>
        <w:pStyle w:val="ListParagraph"/>
        <w:numPr>
          <w:ilvl w:val="0"/>
          <w:numId w:val="17"/>
        </w:numPr>
        <w:ind w:left="426" w:hanging="426"/>
      </w:pPr>
      <w:r>
        <w:t>t</w:t>
      </w:r>
      <w:r w:rsidR="00350FA8">
        <w:t xml:space="preserve">emperature as received (as </w:t>
      </w:r>
      <w:r w:rsidR="00350FA8" w:rsidRPr="002D42F0">
        <w:rPr>
          <w:vertAlign w:val="superscript"/>
        </w:rPr>
        <w:t>o</w:t>
      </w:r>
      <w:r w:rsidR="00350FA8">
        <w:t>C)</w:t>
      </w:r>
      <w:r>
        <w:t>.</w:t>
      </w:r>
    </w:p>
    <w:p w14:paraId="50EAE866" w14:textId="77777777" w:rsidR="003529DF" w:rsidRDefault="003529DF" w:rsidP="003529DF">
      <w:r>
        <w:t xml:space="preserve">The concentration of methane in the gas samples cannot be easily combined with the concentration of methane in water samples collected from the same bore.  Therefore, the two results are reported separately in this study.  </w:t>
      </w:r>
    </w:p>
    <w:p w14:paraId="5EE27BAD" w14:textId="77777777" w:rsidR="00350FA8" w:rsidRPr="00367744" w:rsidRDefault="00FF1B40" w:rsidP="00367744">
      <w:r>
        <w:br w:type="page"/>
      </w:r>
    </w:p>
    <w:p w14:paraId="31AF87E5" w14:textId="1EDC1F2C" w:rsidR="00345CDF" w:rsidRPr="00345CDF" w:rsidRDefault="00345CDF" w:rsidP="00FF1B40">
      <w:pPr>
        <w:pStyle w:val="Head1x"/>
      </w:pPr>
      <w:bookmarkStart w:id="72" w:name="_Toc420327963"/>
      <w:r w:rsidRPr="00345CDF">
        <w:t xml:space="preserve">Quality </w:t>
      </w:r>
      <w:r w:rsidR="0024515D" w:rsidRPr="00345CDF">
        <w:t>control and quality assurance</w:t>
      </w:r>
      <w:bookmarkEnd w:id="72"/>
    </w:p>
    <w:p w14:paraId="35FD332F" w14:textId="307A99E9" w:rsidR="00345CDF" w:rsidRPr="00345CDF" w:rsidRDefault="00345CDF" w:rsidP="00FF1B40">
      <w:pPr>
        <w:pStyle w:val="Head2xx"/>
      </w:pPr>
      <w:bookmarkStart w:id="73" w:name="_Toc420327964"/>
      <w:r w:rsidRPr="00345CDF">
        <w:t>Q</w:t>
      </w:r>
      <w:r w:rsidR="00987DDC">
        <w:t xml:space="preserve">uality control/quality assurance </w:t>
      </w:r>
      <w:r w:rsidRPr="00345CDF">
        <w:t>types</w:t>
      </w:r>
      <w:bookmarkEnd w:id="73"/>
    </w:p>
    <w:p w14:paraId="4DA1677E" w14:textId="3166AB64" w:rsidR="00345CDF" w:rsidRPr="00345CDF" w:rsidRDefault="00C50326" w:rsidP="005F51EA">
      <w:r w:rsidRPr="00345CDF">
        <w:t xml:space="preserve">Water quality sampling from all bores included in </w:t>
      </w:r>
      <w:r w:rsidR="00F2675D" w:rsidRPr="00345CDF">
        <w:t>this program</w:t>
      </w:r>
      <w:r w:rsidRPr="00345CDF">
        <w:t xml:space="preserve"> was unde</w:t>
      </w:r>
      <w:r>
        <w:t>rtaken in accordance with HydroT</w:t>
      </w:r>
      <w:r w:rsidRPr="00345CDF">
        <w:t>erra standard operating procedures (</w:t>
      </w:r>
      <w:r w:rsidR="001C31EF">
        <w:t xml:space="preserve">Appendices A and B), </w:t>
      </w:r>
      <w:r w:rsidRPr="00345CDF">
        <w:t xml:space="preserve">EPA guidelines ‘A Guide to Groundwater Sampling’ (2000) and Australian Standard AS/NZS 5667.11 (1998). </w:t>
      </w:r>
      <w:r w:rsidR="00345CDF" w:rsidRPr="00345CDF">
        <w:t>The following QA/QC samples were collected as part of the monitoring program:</w:t>
      </w:r>
    </w:p>
    <w:p w14:paraId="440C294F" w14:textId="77777777" w:rsidR="00345CDF" w:rsidRPr="00FF1B40" w:rsidRDefault="00345CDF" w:rsidP="000953B0">
      <w:pPr>
        <w:pStyle w:val="Heading4"/>
      </w:pPr>
      <w:r w:rsidRPr="00FF1B40">
        <w:t>Duplicate sample (also known as an intra-lab sample)</w:t>
      </w:r>
    </w:p>
    <w:p w14:paraId="2199A20E" w14:textId="77777777" w:rsidR="00345CDF" w:rsidRPr="00345CDF" w:rsidRDefault="00345CDF" w:rsidP="000953B0">
      <w:r w:rsidRPr="00345CDF">
        <w:t>One duplicate sample was collected for every thirty samples collected. To collect a duplicate sample, water collected from the selected bore was separated into three bottle sets – one as the ‘primary’ sample, one as the ‘duplicate’ and one as the ‘triplicate’. The purpose of a ‘duplicate’ sample is to validate the consistency of the sampling technique and laboratory analysis procedures. To assess results, the relative percentage difference (RPD) between the duplicate and primary is calculated for each analyte where observed concentration is greater than five times the Limit of Reporting (LOR) and compared to acceptance criteria.</w:t>
      </w:r>
    </w:p>
    <w:p w14:paraId="1DEAAB36" w14:textId="77777777" w:rsidR="00345CDF" w:rsidRPr="00FF1B40" w:rsidRDefault="00345CDF" w:rsidP="000953B0">
      <w:pPr>
        <w:pStyle w:val="Heading4"/>
      </w:pPr>
      <w:r w:rsidRPr="00FF1B40">
        <w:t>Triplicate sample (also known as an inter-lab sample)</w:t>
      </w:r>
    </w:p>
    <w:p w14:paraId="4EB6EBF7" w14:textId="19CBED97" w:rsidR="00345CDF" w:rsidRPr="00345CDF" w:rsidRDefault="00345CDF" w:rsidP="000953B0">
      <w:r w:rsidRPr="00345CDF">
        <w:t>One triplicate sample was collected for every thirty samples collected. The triplicate was collected at the same site as the duplicate sample. To collect a triplicate sample, water collected from the selected bore was separated into three bottle sets – one as the ‘primary’ sample, one as the ‘duplicate’ and one as the ‘triplicate’. The purpose of a ‘triplicate’ sample is to validate the results and analysis procedure of the primary lab. To assess results, the RPD between the duplicate and triplicate is calculated for each analyte where observed concentration is greater than five times the LOR and compared to acceptance criteria.</w:t>
      </w:r>
    </w:p>
    <w:p w14:paraId="5A874928" w14:textId="77777777" w:rsidR="00345CDF" w:rsidRPr="00FF1B40" w:rsidRDefault="00345CDF" w:rsidP="000953B0">
      <w:pPr>
        <w:pStyle w:val="Heading4"/>
      </w:pPr>
      <w:r w:rsidRPr="00FF1B40">
        <w:t>Field blank</w:t>
      </w:r>
    </w:p>
    <w:p w14:paraId="130E68FD" w14:textId="1A513818" w:rsidR="00345CDF" w:rsidRPr="00345CDF" w:rsidRDefault="00345CDF" w:rsidP="000953B0">
      <w:r w:rsidRPr="00345CDF">
        <w:t xml:space="preserve">One field blank was collected for every thirty samples collected. The purpose of the field blank is to validate the onsite sampling method. Sample bottles were filled with </w:t>
      </w:r>
      <w:r w:rsidR="00F2675D" w:rsidRPr="00345CDF">
        <w:t>deionised</w:t>
      </w:r>
      <w:r w:rsidRPr="00345CDF">
        <w:t xml:space="preserve"> water using the same method as filling bottles with groundwater. This include</w:t>
      </w:r>
      <w:r w:rsidR="00BE51B8">
        <w:t>d</w:t>
      </w:r>
      <w:r w:rsidRPr="00345CDF">
        <w:t xml:space="preserve"> field filtration, where required. If all tested analytes for the field blank are returned with results below detection levels, then the onsite sampling technique is verified.</w:t>
      </w:r>
    </w:p>
    <w:p w14:paraId="2ADE6324" w14:textId="77777777" w:rsidR="00345CDF" w:rsidRPr="00FF1B40" w:rsidRDefault="00345CDF" w:rsidP="000953B0">
      <w:pPr>
        <w:pStyle w:val="Heading4"/>
      </w:pPr>
      <w:r w:rsidRPr="00FF1B40">
        <w:t>Transport blank (also known as trip blank)</w:t>
      </w:r>
    </w:p>
    <w:p w14:paraId="308E1C85" w14:textId="6E5D8871" w:rsidR="00345CDF" w:rsidRPr="00345CDF" w:rsidRDefault="00345CDF" w:rsidP="000953B0">
      <w:r w:rsidRPr="00345CDF">
        <w:t xml:space="preserve">The purpose of a transport blank is to detect any sample contamination that may occur during transportation, namely in the form of volatile organics. A transport blank consists of a vial filled with </w:t>
      </w:r>
      <w:r w:rsidR="00F2675D" w:rsidRPr="00345CDF">
        <w:t>deionised</w:t>
      </w:r>
      <w:r w:rsidRPr="00345CDF">
        <w:t xml:space="preserve"> water that is stored in the esky by the laboratory. The vial remains in the esky during the field program and is not removed until the esky and samples is returned to the laboratory. If no contamination has occurred during transport, then the transport blank will return results below detection limits for all analytes tested.</w:t>
      </w:r>
    </w:p>
    <w:p w14:paraId="2B965029" w14:textId="77777777" w:rsidR="005F51EA" w:rsidRDefault="005F51EA" w:rsidP="005F51EA">
      <w:pPr>
        <w:rPr>
          <w:lang w:val="en-AU" w:eastAsia="en-US"/>
        </w:rPr>
      </w:pPr>
      <w:bookmarkStart w:id="74" w:name="_Toc419121338"/>
      <w:bookmarkStart w:id="75" w:name="_Toc420327965"/>
      <w:r>
        <w:br w:type="page"/>
      </w:r>
    </w:p>
    <w:p w14:paraId="56E8D5E2" w14:textId="01F4E8DE" w:rsidR="00037443" w:rsidRPr="000C564C" w:rsidRDefault="00037443" w:rsidP="00037443">
      <w:pPr>
        <w:pStyle w:val="Head2xx"/>
      </w:pPr>
      <w:r w:rsidRPr="000C564C">
        <w:t>Acceptance criteria for quality control samples</w:t>
      </w:r>
      <w:bookmarkEnd w:id="74"/>
      <w:bookmarkEnd w:id="75"/>
    </w:p>
    <w:p w14:paraId="79B6AC73" w14:textId="587A1C2B" w:rsidR="00345CDF" w:rsidRPr="001C31EF" w:rsidRDefault="00345CDF" w:rsidP="000953B0">
      <w:pPr>
        <w:rPr>
          <w:rFonts w:cs="Arial"/>
          <w:bCs/>
          <w:color w:val="005A97"/>
          <w:sz w:val="26"/>
          <w:szCs w:val="26"/>
        </w:rPr>
      </w:pPr>
      <w:r w:rsidRPr="00345CDF">
        <w:t>The calculation for RPD for quality control samples follows the methodology outlined in AS 4482.1-2005 (sampling at contaminated sites). Acceptance criteria used in this assessment are outlined in</w:t>
      </w:r>
      <w:r w:rsidR="00357609">
        <w:t xml:space="preserve"> Table 8</w:t>
      </w:r>
      <w:r w:rsidRPr="00345CDF">
        <w:t>.</w:t>
      </w:r>
    </w:p>
    <w:p w14:paraId="31EBDA48" w14:textId="77777777" w:rsidR="00345CDF" w:rsidRDefault="000953B0" w:rsidP="00CF0E14">
      <w:pPr>
        <w:pStyle w:val="Tableheading"/>
      </w:pPr>
      <w:bookmarkStart w:id="76" w:name="_Ref414003361"/>
      <w:bookmarkStart w:id="77" w:name="_Toc420326938"/>
      <w:r>
        <w:t xml:space="preserve">Table </w:t>
      </w:r>
      <w:r w:rsidR="00251D88">
        <w:fldChar w:fldCharType="begin"/>
      </w:r>
      <w:r w:rsidR="00251D88">
        <w:instrText xml:space="preserve"> SEQ Table \* ARABIC </w:instrText>
      </w:r>
      <w:r w:rsidR="00251D88">
        <w:fldChar w:fldCharType="separate"/>
      </w:r>
      <w:r w:rsidR="004B09AE">
        <w:rPr>
          <w:noProof/>
        </w:rPr>
        <w:t>8</w:t>
      </w:r>
      <w:r w:rsidR="00251D88">
        <w:rPr>
          <w:noProof/>
        </w:rPr>
        <w:fldChar w:fldCharType="end"/>
      </w:r>
      <w:bookmarkEnd w:id="76"/>
      <w:r>
        <w:t xml:space="preserve"> </w:t>
      </w:r>
      <w:r w:rsidR="00345CDF" w:rsidRPr="00345CDF">
        <w:t>Acceptance criteria for QA/QC samples</w:t>
      </w:r>
      <w:bookmarkEnd w:id="77"/>
    </w:p>
    <w:tbl>
      <w:tblPr>
        <w:tblStyle w:val="Table2"/>
        <w:tblW w:w="0" w:type="auto"/>
        <w:jc w:val="center"/>
        <w:tblInd w:w="0"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477"/>
        <w:gridCol w:w="8096"/>
      </w:tblGrid>
      <w:tr w:rsidR="00FF1B40" w:rsidRPr="00DD5D81" w14:paraId="53EE11A5" w14:textId="77777777" w:rsidTr="00DD5D81">
        <w:trPr>
          <w:cnfStyle w:val="100000000000" w:firstRow="1" w:lastRow="0" w:firstColumn="0" w:lastColumn="0" w:oddVBand="0" w:evenVBand="0" w:oddHBand="0" w:evenHBand="0" w:firstRowFirstColumn="0" w:firstRowLastColumn="0" w:lastRowFirstColumn="0" w:lastRowLastColumn="0"/>
          <w:cantSplit/>
          <w:tblHeader/>
          <w:jc w:val="center"/>
        </w:trPr>
        <w:tc>
          <w:tcPr>
            <w:tcW w:w="0" w:type="auto"/>
            <w:tcBorders>
              <w:top w:val="nil"/>
              <w:right w:val="single" w:sz="4" w:space="0" w:color="FFFFFF"/>
            </w:tcBorders>
            <w:shd w:val="clear" w:color="auto" w:fill="005A97"/>
          </w:tcPr>
          <w:p w14:paraId="4021C7E9" w14:textId="77777777" w:rsidR="00FF1B40" w:rsidRPr="00DD5D81" w:rsidRDefault="00FF1B40" w:rsidP="000953B0">
            <w:pPr>
              <w:pStyle w:val="TableHeaderrow"/>
              <w:rPr>
                <w:b/>
              </w:rPr>
            </w:pPr>
            <w:r w:rsidRPr="00DD5D81">
              <w:rPr>
                <w:b/>
              </w:rPr>
              <w:t>QA/QC sample</w:t>
            </w:r>
          </w:p>
        </w:tc>
        <w:tc>
          <w:tcPr>
            <w:tcW w:w="8096" w:type="dxa"/>
            <w:tcBorders>
              <w:top w:val="nil"/>
              <w:left w:val="single" w:sz="4" w:space="0" w:color="FFFFFF"/>
            </w:tcBorders>
            <w:shd w:val="clear" w:color="auto" w:fill="005A97"/>
          </w:tcPr>
          <w:p w14:paraId="6AFF019F" w14:textId="77777777" w:rsidR="00FF1B40" w:rsidRPr="00DD5D81" w:rsidRDefault="00FF1B40" w:rsidP="000953B0">
            <w:pPr>
              <w:pStyle w:val="TableHeaderrow"/>
              <w:rPr>
                <w:b/>
              </w:rPr>
            </w:pPr>
            <w:r w:rsidRPr="00DD5D81">
              <w:rPr>
                <w:b/>
              </w:rPr>
              <w:t xml:space="preserve">Typical RPD for QA/QC sample where observed concentration is greater than five time LOR </w:t>
            </w:r>
            <w:r w:rsidRPr="00DD5D81">
              <w:rPr>
                <w:b/>
              </w:rPr>
              <w:br/>
              <w:t>(see Notes 1 and 2)</w:t>
            </w:r>
          </w:p>
        </w:tc>
      </w:tr>
      <w:tr w:rsidR="00FF1B40" w:rsidRPr="00DD5D81" w14:paraId="0B559D90" w14:textId="77777777" w:rsidTr="00DD5D81">
        <w:trPr>
          <w:cantSplit/>
          <w:jc w:val="center"/>
        </w:trPr>
        <w:tc>
          <w:tcPr>
            <w:tcW w:w="0" w:type="auto"/>
          </w:tcPr>
          <w:p w14:paraId="6F27BB88" w14:textId="77777777" w:rsidR="00FF1B40" w:rsidRPr="00DD5D81" w:rsidRDefault="00FF1B40" w:rsidP="000953B0">
            <w:pPr>
              <w:pStyle w:val="Tablesmalltext"/>
              <w:rPr>
                <w:sz w:val="18"/>
                <w:szCs w:val="18"/>
              </w:rPr>
            </w:pPr>
            <w:r w:rsidRPr="00DD5D81">
              <w:rPr>
                <w:sz w:val="18"/>
                <w:szCs w:val="18"/>
              </w:rPr>
              <w:t>Duplicate</w:t>
            </w:r>
          </w:p>
        </w:tc>
        <w:tc>
          <w:tcPr>
            <w:tcW w:w="8096" w:type="dxa"/>
          </w:tcPr>
          <w:p w14:paraId="62525361" w14:textId="77777777" w:rsidR="00FF1B40" w:rsidRPr="00DD5D81" w:rsidRDefault="00FF1B40" w:rsidP="000953B0">
            <w:pPr>
              <w:pStyle w:val="Tablesmalltext"/>
              <w:rPr>
                <w:sz w:val="18"/>
                <w:szCs w:val="18"/>
              </w:rPr>
            </w:pPr>
            <w:r w:rsidRPr="00DD5D81">
              <w:rPr>
                <w:sz w:val="18"/>
                <w:szCs w:val="18"/>
              </w:rPr>
              <w:t>30% - 40% of mean concentration of analyte.</w:t>
            </w:r>
            <w:r w:rsidRPr="00DD5D81">
              <w:rPr>
                <w:sz w:val="18"/>
                <w:szCs w:val="18"/>
              </w:rPr>
              <w:br/>
              <w:t>See Note 3.</w:t>
            </w:r>
          </w:p>
        </w:tc>
      </w:tr>
      <w:tr w:rsidR="00FF1B40" w:rsidRPr="00DD5D81" w14:paraId="7AB602C8" w14:textId="77777777" w:rsidTr="00DD5D81">
        <w:trPr>
          <w:cantSplit/>
          <w:jc w:val="center"/>
        </w:trPr>
        <w:tc>
          <w:tcPr>
            <w:tcW w:w="0" w:type="auto"/>
          </w:tcPr>
          <w:p w14:paraId="6E8A514F" w14:textId="77777777" w:rsidR="00FF1B40" w:rsidRPr="00DD5D81" w:rsidRDefault="00FF1B40" w:rsidP="000953B0">
            <w:pPr>
              <w:pStyle w:val="Tablesmalltext"/>
              <w:rPr>
                <w:sz w:val="18"/>
                <w:szCs w:val="18"/>
              </w:rPr>
            </w:pPr>
            <w:r w:rsidRPr="00DD5D81">
              <w:rPr>
                <w:sz w:val="18"/>
                <w:szCs w:val="18"/>
              </w:rPr>
              <w:t>Triplicate</w:t>
            </w:r>
          </w:p>
        </w:tc>
        <w:tc>
          <w:tcPr>
            <w:tcW w:w="8096" w:type="dxa"/>
          </w:tcPr>
          <w:p w14:paraId="4B5E4626" w14:textId="77777777" w:rsidR="00FF1B40" w:rsidRPr="00DD5D81" w:rsidRDefault="00FF1B40" w:rsidP="000953B0">
            <w:pPr>
              <w:pStyle w:val="Tablesmalltext"/>
              <w:rPr>
                <w:sz w:val="18"/>
                <w:szCs w:val="18"/>
              </w:rPr>
            </w:pPr>
            <w:r w:rsidRPr="00DD5D81">
              <w:rPr>
                <w:sz w:val="18"/>
                <w:szCs w:val="18"/>
              </w:rPr>
              <w:t>30% - 50% of mean concentration of analyte determined by both laboratories.</w:t>
            </w:r>
            <w:r w:rsidRPr="00DD5D81">
              <w:rPr>
                <w:sz w:val="18"/>
                <w:szCs w:val="18"/>
              </w:rPr>
              <w:br/>
              <w:t>See Note 3.</w:t>
            </w:r>
          </w:p>
        </w:tc>
      </w:tr>
    </w:tbl>
    <w:p w14:paraId="3395B0D6" w14:textId="77777777" w:rsidR="00345CDF" w:rsidRPr="00345CDF" w:rsidRDefault="00345CDF" w:rsidP="000953B0">
      <w:r w:rsidRPr="00345CDF">
        <w:t>Notes:</w:t>
      </w:r>
    </w:p>
    <w:p w14:paraId="10ADD717" w14:textId="77777777" w:rsidR="00345CDF" w:rsidRPr="00345CDF" w:rsidRDefault="00FF1B40" w:rsidP="00572E58">
      <w:pPr>
        <w:pStyle w:val="Bullet1"/>
        <w:numPr>
          <w:ilvl w:val="0"/>
          <w:numId w:val="11"/>
        </w:numPr>
      </w:pPr>
      <m:oMath>
        <m:r>
          <w:rPr>
            <w:rFonts w:ascii="Cambria Math" w:hAnsi="Cambria Math"/>
          </w:rPr>
          <m:t>Relative</m:t>
        </m:r>
        <m:r>
          <m:rPr>
            <m:sty m:val="p"/>
          </m:rPr>
          <w:rPr>
            <w:rFonts w:ascii="Cambria Math" w:hAnsi="Cambria Math"/>
          </w:rPr>
          <m:t xml:space="preserve"> </m:t>
        </m:r>
        <m:r>
          <w:rPr>
            <w:rFonts w:ascii="Cambria Math" w:hAnsi="Cambria Math"/>
          </w:rPr>
          <m:t>Percentage</m:t>
        </m:r>
        <m:r>
          <m:rPr>
            <m:sty m:val="p"/>
          </m:rPr>
          <w:rPr>
            <w:rFonts w:ascii="Cambria Math" w:hAnsi="Cambria Math"/>
          </w:rPr>
          <m:t xml:space="preserve"> </m:t>
        </m:r>
        <m:r>
          <w:rPr>
            <w:rFonts w:ascii="Cambria Math" w:hAnsi="Cambria Math"/>
          </w:rPr>
          <m:t>Difference</m:t>
        </m:r>
        <m:r>
          <m:rPr>
            <m:sty m:val="p"/>
          </m:rPr>
          <w:rPr>
            <w:rFonts w:ascii="Cambria Math" w:hAnsi="Cambria Math"/>
          </w:rPr>
          <m:t xml:space="preserve"> </m:t>
        </m:r>
        <m:r>
          <w:rPr>
            <w:rFonts w:ascii="Cambria Math" w:hAnsi="Cambria Math"/>
          </w:rPr>
          <m:t>RPD</m:t>
        </m:r>
        <m:r>
          <m:rPr>
            <m:sty m:val="p"/>
          </m:rPr>
          <w:rPr>
            <w:rFonts w:ascii="Cambria Math" w:hAnsi="Cambria Math"/>
          </w:rPr>
          <m:t>=</m:t>
        </m:r>
        <m:f>
          <m:fPr>
            <m:ctrlPr>
              <w:rPr>
                <w:rFonts w:ascii="Cambria Math" w:hAnsi="Cambria Math"/>
              </w:rPr>
            </m:ctrlPr>
          </m:fPr>
          <m:num>
            <m:r>
              <w:rPr>
                <w:rFonts w:ascii="Cambria Math" w:hAnsi="Cambria Math"/>
              </w:rPr>
              <m:t>Result</m:t>
            </m:r>
            <m:r>
              <m:rPr>
                <m:sty m:val="p"/>
              </m:rPr>
              <w:rPr>
                <w:rFonts w:ascii="Cambria Math" w:hAnsi="Cambria Math"/>
              </w:rPr>
              <m:t xml:space="preserve"> </m:t>
            </m:r>
            <m:r>
              <w:rPr>
                <w:rFonts w:ascii="Cambria Math" w:hAnsi="Cambria Math"/>
              </w:rPr>
              <m:t>No</m:t>
            </m:r>
            <m:r>
              <m:rPr>
                <m:sty m:val="p"/>
              </m:rPr>
              <w:rPr>
                <w:rFonts w:ascii="Cambria Math" w:hAnsi="Cambria Math"/>
              </w:rPr>
              <m:t>. 1-</m:t>
            </m:r>
            <m:r>
              <w:rPr>
                <w:rFonts w:ascii="Cambria Math" w:hAnsi="Cambria Math"/>
              </w:rPr>
              <m:t>Result</m:t>
            </m:r>
            <m:r>
              <m:rPr>
                <m:sty m:val="p"/>
              </m:rPr>
              <w:rPr>
                <w:rFonts w:ascii="Cambria Math" w:hAnsi="Cambria Math"/>
              </w:rPr>
              <m:t xml:space="preserve"> </m:t>
            </m:r>
            <m:r>
              <w:rPr>
                <w:rFonts w:ascii="Cambria Math" w:hAnsi="Cambria Math"/>
              </w:rPr>
              <m:t>No</m:t>
            </m:r>
            <m:r>
              <m:rPr>
                <m:sty m:val="p"/>
              </m:rPr>
              <w:rPr>
                <w:rFonts w:ascii="Cambria Math" w:hAnsi="Cambria Math"/>
              </w:rPr>
              <m:t>. 2</m:t>
            </m:r>
          </m:num>
          <m:den>
            <m:r>
              <w:rPr>
                <w:rFonts w:ascii="Cambria Math" w:hAnsi="Cambria Math"/>
              </w:rPr>
              <m:t>Mean</m:t>
            </m:r>
            <m:r>
              <m:rPr>
                <m:sty m:val="p"/>
              </m:rPr>
              <w:rPr>
                <w:rFonts w:ascii="Cambria Math" w:hAnsi="Cambria Math"/>
              </w:rPr>
              <m:t xml:space="preserve"> </m:t>
            </m:r>
            <m:r>
              <w:rPr>
                <w:rFonts w:ascii="Cambria Math" w:hAnsi="Cambria Math"/>
              </w:rPr>
              <m:t>result</m:t>
            </m:r>
          </m:den>
        </m:f>
        <m:r>
          <m:rPr>
            <m:sty m:val="p"/>
          </m:rPr>
          <w:rPr>
            <w:rFonts w:ascii="Cambria Math" w:hAnsi="Cambria Math"/>
          </w:rPr>
          <m:t>×100</m:t>
        </m:r>
      </m:oMath>
    </w:p>
    <w:p w14:paraId="78213C8F" w14:textId="77777777" w:rsidR="00345CDF" w:rsidRPr="00345CDF" w:rsidRDefault="00345CDF" w:rsidP="00572E58">
      <w:pPr>
        <w:pStyle w:val="Bullet1"/>
        <w:numPr>
          <w:ilvl w:val="0"/>
          <w:numId w:val="11"/>
        </w:numPr>
      </w:pPr>
      <w:r w:rsidRPr="00345CDF">
        <w:t>The significance of RPD of results should be evaluated on the basis of sampling technique, sample variability, absolute concentration relative to criteria and laboratory performance.</w:t>
      </w:r>
    </w:p>
    <w:p w14:paraId="2E1D246C" w14:textId="5A6256E7" w:rsidR="00345CDF" w:rsidRPr="00345CDF" w:rsidRDefault="00345CDF" w:rsidP="00572E58">
      <w:pPr>
        <w:pStyle w:val="Bullet1"/>
        <w:numPr>
          <w:ilvl w:val="0"/>
          <w:numId w:val="11"/>
        </w:numPr>
      </w:pPr>
      <w:r w:rsidRPr="00345CDF">
        <w:t>This variation can be expected to be higher for organic analysis then for inorganics, and for low concentration of analytes.</w:t>
      </w:r>
      <w:r w:rsidR="00DD5D81">
        <w:br/>
      </w:r>
    </w:p>
    <w:p w14:paraId="2F0B216C" w14:textId="77777777" w:rsidR="00345CDF" w:rsidRPr="00345CDF" w:rsidRDefault="00345CDF" w:rsidP="00FF1B40">
      <w:pPr>
        <w:pStyle w:val="Head2xx"/>
      </w:pPr>
      <w:bookmarkStart w:id="78" w:name="_Toc420327966"/>
      <w:r w:rsidRPr="00345CDF">
        <w:t>QA/QC assessment</w:t>
      </w:r>
      <w:bookmarkEnd w:id="78"/>
    </w:p>
    <w:p w14:paraId="590DEC12" w14:textId="77777777" w:rsidR="00B2301C" w:rsidRDefault="006B0632" w:rsidP="00B2301C">
      <w:r>
        <w:t>Duplicate samples were collected for three bores (</w:t>
      </w:r>
      <w:r w:rsidRPr="006B0632">
        <w:t>WRK059112</w:t>
      </w:r>
      <w:r>
        <w:t>, WRK059120 and WRK0591</w:t>
      </w:r>
      <w:r w:rsidRPr="006B0632">
        <w:t>2</w:t>
      </w:r>
      <w:r>
        <w:t xml:space="preserve">7).  The calculated RPD values </w:t>
      </w:r>
      <w:r w:rsidR="00B2301C">
        <w:t xml:space="preserve">were within the guideline value of 30% to 50% and therefore, there is no concern regarding </w:t>
      </w:r>
      <w:r w:rsidR="00B2301C" w:rsidRPr="00345CDF">
        <w:t>consistency of the sampling technique</w:t>
      </w:r>
      <w:r w:rsidR="00B2301C">
        <w:t xml:space="preserve"> or</w:t>
      </w:r>
      <w:r w:rsidR="00B2301C" w:rsidRPr="00345CDF">
        <w:t xml:space="preserve"> laboratory analysis procedures.</w:t>
      </w:r>
    </w:p>
    <w:p w14:paraId="06266574" w14:textId="77777777" w:rsidR="00B2301C" w:rsidRDefault="00B2301C" w:rsidP="00B2301C">
      <w:r>
        <w:t>Analysis of the two rinsate samples collected shows that the rinsate water does not contain any analytes which would impact on the results of the groundwater samples.</w:t>
      </w:r>
    </w:p>
    <w:p w14:paraId="0A0ED0BC" w14:textId="77777777" w:rsidR="00FF1B40" w:rsidRDefault="00B2301C" w:rsidP="00B2301C">
      <w:r>
        <w:t>Analysis of the eight trip blank samples for hydrocarbons showed that no contamination occurred during transportation.</w:t>
      </w:r>
    </w:p>
    <w:p w14:paraId="756A7B9C" w14:textId="77777777" w:rsidR="00B61688" w:rsidRDefault="00B61688" w:rsidP="00B2301C">
      <w:pPr>
        <w:rPr>
          <w:rFonts w:eastAsiaTheme="minorEastAsia" w:cstheme="minorBidi"/>
          <w:szCs w:val="24"/>
        </w:rPr>
      </w:pPr>
    </w:p>
    <w:p w14:paraId="1114FC2C" w14:textId="77777777" w:rsidR="00B61688" w:rsidRDefault="00B61688" w:rsidP="001361DB">
      <w:pPr>
        <w:rPr>
          <w:lang w:val="en-US" w:eastAsia="en-US"/>
        </w:rPr>
      </w:pPr>
      <w:r>
        <w:br w:type="page"/>
      </w:r>
    </w:p>
    <w:p w14:paraId="6D1AD80F" w14:textId="24BED165" w:rsidR="00345CDF" w:rsidRPr="00345CDF" w:rsidRDefault="00345CDF" w:rsidP="00B61688">
      <w:pPr>
        <w:pStyle w:val="Head1x"/>
      </w:pPr>
      <w:bookmarkStart w:id="79" w:name="_Toc420327967"/>
      <w:r w:rsidRPr="00345CDF">
        <w:t xml:space="preserve">Groundwater </w:t>
      </w:r>
      <w:r w:rsidR="0024515D" w:rsidRPr="00345CDF">
        <w:t xml:space="preserve">sampling – </w:t>
      </w:r>
      <w:r w:rsidR="0024515D">
        <w:br/>
      </w:r>
      <w:r w:rsidR="0024515D" w:rsidRPr="00345CDF">
        <w:t>summary of results</w:t>
      </w:r>
      <w:bookmarkEnd w:id="79"/>
    </w:p>
    <w:p w14:paraId="39DF9A81" w14:textId="2FD56E34" w:rsidR="00345CDF" w:rsidRPr="00345CDF" w:rsidRDefault="00982B1A" w:rsidP="000953B0">
      <w:r w:rsidRPr="00345CDF">
        <w:t>A total of 30 bores were sampled in the first round of Gippsland bore sampling. An error occurred in the sampling of one of these bores (90615) associated with bore location and hence the results obtained from this sample have been removed from analysis. The bores were sampled between 9th December 2014 and 17th January 2015.  The second round of sampling</w:t>
      </w:r>
      <w:r>
        <w:t xml:space="preserve"> was undertaken </w:t>
      </w:r>
      <w:r w:rsidR="00F2675D">
        <w:t xml:space="preserve">in </w:t>
      </w:r>
      <w:r w:rsidR="00F2675D" w:rsidRPr="00345CDF">
        <w:t>March</w:t>
      </w:r>
      <w:r w:rsidRPr="00345CDF">
        <w:t xml:space="preserve"> 2015 and </w:t>
      </w:r>
      <w:r>
        <w:t xml:space="preserve">the third round is scheduled to be undertaken in </w:t>
      </w:r>
      <w:r w:rsidRPr="00345CDF">
        <w:t>June 2015.  This report will be up-dated with Round 2 and 3 results including any conclusions on temporal variations</w:t>
      </w:r>
      <w:r>
        <w:t xml:space="preserve"> after all sampling is completed</w:t>
      </w:r>
      <w:r w:rsidRPr="00345CDF">
        <w:t>.  The interpretation of Round 1 results focuses on spatial variations of analytes (both between aquifers and within aquifers).</w:t>
      </w:r>
    </w:p>
    <w:p w14:paraId="523725CC" w14:textId="77777777" w:rsidR="00345CDF" w:rsidRPr="00345CDF" w:rsidRDefault="00345CDF" w:rsidP="000953B0">
      <w:r w:rsidRPr="00345CDF">
        <w:t>The chemistry results as obtained from ALS Environm</w:t>
      </w:r>
      <w:r w:rsidR="001C31EF">
        <w:t>ental are included in Appendix D</w:t>
      </w:r>
      <w:r w:rsidRPr="00345CDF">
        <w:t>.</w:t>
      </w:r>
    </w:p>
    <w:p w14:paraId="28B1E245" w14:textId="65ED4CE6" w:rsidR="00037443" w:rsidRPr="000C564C" w:rsidRDefault="00037443" w:rsidP="00037443">
      <w:pPr>
        <w:pStyle w:val="Head2xx"/>
      </w:pPr>
      <w:bookmarkStart w:id="80" w:name="_Toc419121341"/>
      <w:bookmarkStart w:id="81" w:name="_Toc420327968"/>
      <w:r w:rsidRPr="000C564C">
        <w:t>Semi</w:t>
      </w:r>
      <w:r w:rsidR="006528EB">
        <w:t>-</w:t>
      </w:r>
      <w:r w:rsidR="00987DDC">
        <w:t>volatile o</w:t>
      </w:r>
      <w:r w:rsidRPr="000C564C">
        <w:t xml:space="preserve">rganic </w:t>
      </w:r>
      <w:r w:rsidR="00987DDC">
        <w:t>c</w:t>
      </w:r>
      <w:r w:rsidRPr="000C564C">
        <w:t>ompounds</w:t>
      </w:r>
      <w:bookmarkEnd w:id="80"/>
      <w:bookmarkEnd w:id="81"/>
    </w:p>
    <w:p w14:paraId="4B423EC4" w14:textId="74A1630A" w:rsidR="00345CDF" w:rsidRDefault="00345CDF" w:rsidP="000953B0">
      <w:r w:rsidRPr="00345CDF">
        <w:t xml:space="preserve">Seven dissolved </w:t>
      </w:r>
      <w:r w:rsidR="00C50326" w:rsidRPr="00345CDF">
        <w:t>Semi</w:t>
      </w:r>
      <w:r w:rsidR="00C50326">
        <w:t>-</w:t>
      </w:r>
      <w:r w:rsidR="00C50326" w:rsidRPr="00345CDF">
        <w:t>volatile</w:t>
      </w:r>
      <w:r w:rsidRPr="00345CDF">
        <w:t xml:space="preserve"> Organic Compound (SVOCs) were analysed</w:t>
      </w:r>
      <w:r w:rsidR="00350FA8">
        <w:t xml:space="preserve"> in water samples</w:t>
      </w:r>
      <w:r w:rsidRPr="00345CDF">
        <w:t>, including; methane, ethane, propane, butane, propene, butane and ethene. Of these analytes multiple observations were recorded for dissolved methane and there was no detection of the other SVOCs in groundwater. The methane concentrations observed across the Gippsland</w:t>
      </w:r>
      <w:r w:rsidR="003E0896">
        <w:t xml:space="preserve"> region</w:t>
      </w:r>
      <w:r w:rsidRPr="00345CDF">
        <w:t xml:space="preserve"> ranged from 0 mg/L to 33.4 mg/L. The median concentration is 2.4 mg/L.</w:t>
      </w:r>
    </w:p>
    <w:p w14:paraId="476ECCE7" w14:textId="77777777" w:rsidR="00350FA8" w:rsidRPr="00345CDF" w:rsidRDefault="00350FA8" w:rsidP="000953B0">
      <w:r>
        <w:t>In addition, methane concentrations were analysed in collected gas samples</w:t>
      </w:r>
      <w:r w:rsidR="008479E0">
        <w:t xml:space="preserve"> as per the procedure detailed in the Standing Operating Procedure (Appendix B).</w:t>
      </w:r>
    </w:p>
    <w:p w14:paraId="39B76272" w14:textId="2BD98456" w:rsidR="00982B1A" w:rsidRPr="00345CDF" w:rsidRDefault="000953B0" w:rsidP="006033C3">
      <w:r>
        <w:fldChar w:fldCharType="begin"/>
      </w:r>
      <w:r>
        <w:instrText xml:space="preserve"> REF _Ref414003510 \h  \* MERGEFORMAT </w:instrText>
      </w:r>
      <w:r>
        <w:fldChar w:fldCharType="separate"/>
      </w:r>
      <w:r w:rsidR="004B09AE">
        <w:t xml:space="preserve">Figure </w:t>
      </w:r>
      <w:r w:rsidR="004B09AE">
        <w:rPr>
          <w:noProof/>
        </w:rPr>
        <w:t>17</w:t>
      </w:r>
      <w:r>
        <w:fldChar w:fldCharType="end"/>
      </w:r>
      <w:r>
        <w:t xml:space="preserve"> </w:t>
      </w:r>
      <w:r w:rsidR="00345CDF" w:rsidRPr="00345CDF">
        <w:t>shows the spatial distribution of the dissolved methane concentrations</w:t>
      </w:r>
      <w:r w:rsidR="008479E0">
        <w:t xml:space="preserve"> in analysed water samples</w:t>
      </w:r>
      <w:r w:rsidR="00345CDF" w:rsidRPr="00345CDF">
        <w:t xml:space="preserve"> detected across the Gippsland</w:t>
      </w:r>
      <w:r w:rsidR="003E0896">
        <w:t xml:space="preserve"> region</w:t>
      </w:r>
      <w:r w:rsidR="00345CDF" w:rsidRPr="00345CDF">
        <w:t xml:space="preserve">.  </w:t>
      </w:r>
    </w:p>
    <w:p w14:paraId="4B487C07" w14:textId="77777777" w:rsidR="00345CDF" w:rsidRPr="00345CDF" w:rsidRDefault="00345CDF" w:rsidP="000953B0">
      <w:r w:rsidRPr="00345CDF">
        <w:t>Methane levels in each aquifer are summarised below.</w:t>
      </w:r>
    </w:p>
    <w:p w14:paraId="36CAFB26" w14:textId="77777777" w:rsidR="00345CDF" w:rsidRPr="00FF1B40" w:rsidRDefault="00345CDF" w:rsidP="000953B0">
      <w:pPr>
        <w:pStyle w:val="Heading4"/>
      </w:pPr>
      <w:r w:rsidRPr="00FF1B40">
        <w:t>Lower Tertiary Aquifer (Latrobe Group) (111)</w:t>
      </w:r>
    </w:p>
    <w:p w14:paraId="2411BC25" w14:textId="77777777" w:rsidR="00345CDF" w:rsidRPr="00345CDF" w:rsidRDefault="00345CDF" w:rsidP="000953B0">
      <w:r w:rsidRPr="00345CDF">
        <w:t xml:space="preserve">Ten groundwater samples were collected from the Latrobe Group Aquifer and nine of the ten samples recorded dissolved methane. Six of the samples recorded concentrations less than 10 mg/L. The maximum concentration recorded was 33 mg/L. </w:t>
      </w:r>
    </w:p>
    <w:p w14:paraId="576B9B07" w14:textId="43082315" w:rsidR="00345CDF" w:rsidRDefault="00345CDF" w:rsidP="000953B0">
      <w:r w:rsidRPr="00345CDF">
        <w:t>The three high methane concentrations in groundwater associated with the Latrobe Group Aquifer occur to the southwest of the</w:t>
      </w:r>
      <w:r w:rsidR="003E0896">
        <w:t xml:space="preserve"> region</w:t>
      </w:r>
      <w:r w:rsidRPr="00345CDF">
        <w:t>, in close proximity to the township of Yarram and near the Foster Fault System.</w:t>
      </w:r>
    </w:p>
    <w:p w14:paraId="56272F3D" w14:textId="77777777" w:rsidR="00672FD3" w:rsidRPr="00345CDF" w:rsidRDefault="00672FD3" w:rsidP="000953B0">
      <w:r>
        <w:t xml:space="preserve">Methane gas was detected in gas samples collected at the surface in </w:t>
      </w:r>
      <w:r w:rsidR="008079EA">
        <w:t xml:space="preserve">five of the ten samples from the Lower Tertiary Aquifer.  All samples with detected methane gas also had significant concentrations of dissolved methane in water samples.  </w:t>
      </w:r>
    </w:p>
    <w:p w14:paraId="384C0CE1" w14:textId="77777777" w:rsidR="00345CDF" w:rsidRPr="00FF1B40" w:rsidRDefault="00345CDF" w:rsidP="000953B0">
      <w:pPr>
        <w:pStyle w:val="Heading4"/>
      </w:pPr>
      <w:r w:rsidRPr="00FF1B40">
        <w:t>Upper Mid-Tertiary Aquitard (Seaspray Gp including Lakes Entrance Formation) (108) and Upper Tertiary Aquitard (Jemmys Point Formation/Yallourn Fm/ Hazelwood Fm) (106)</w:t>
      </w:r>
    </w:p>
    <w:p w14:paraId="5896E5C9" w14:textId="5B77AB5C" w:rsidR="00345CDF" w:rsidRPr="00345CDF" w:rsidRDefault="00345CDF" w:rsidP="000953B0">
      <w:r w:rsidRPr="00345CDF">
        <w:t xml:space="preserve">A single groundwater sample was collected from the two aquitard units. There was no methane detected in the Upper Mid-Tertiary Aquitard and a low concentration (0.12 mg/L) was detected in the Upper Tertiary Aquitard. </w:t>
      </w:r>
    </w:p>
    <w:p w14:paraId="3CBDAC77" w14:textId="77777777" w:rsidR="001361DB" w:rsidRDefault="001361DB">
      <w:pPr>
        <w:rPr>
          <w:b/>
        </w:rPr>
      </w:pPr>
      <w:r>
        <w:br w:type="page"/>
      </w:r>
    </w:p>
    <w:p w14:paraId="2FFA25E3" w14:textId="3E116788" w:rsidR="00345CDF" w:rsidRPr="00FF1B40" w:rsidRDefault="00345CDF" w:rsidP="000953B0">
      <w:pPr>
        <w:pStyle w:val="Heading4"/>
      </w:pPr>
      <w:r w:rsidRPr="00FF1B40">
        <w:t>Upper Mid-Tertiary Aquifer (Balook Formation/ Latrobe Valley Coal Measures) (107)</w:t>
      </w:r>
    </w:p>
    <w:p w14:paraId="2A8C5573" w14:textId="77777777" w:rsidR="00345CDF" w:rsidRPr="00345CDF" w:rsidRDefault="00345CDF" w:rsidP="000953B0">
      <w:r w:rsidRPr="00345CDF">
        <w:t xml:space="preserve">Three groundwater samples were collected from the Upper Mid-Tertiary Aquifer and the dissolved methane ranged from not detected in groundwater to 5.1 mg/L. </w:t>
      </w:r>
    </w:p>
    <w:p w14:paraId="64B6EA67" w14:textId="77777777" w:rsidR="00345CDF" w:rsidRPr="00FF1B40" w:rsidRDefault="00345CDF" w:rsidP="000953B0">
      <w:pPr>
        <w:pStyle w:val="Heading4"/>
      </w:pPr>
      <w:r w:rsidRPr="00FF1B40">
        <w:t>Upper Tertiary Aquifer (105)</w:t>
      </w:r>
    </w:p>
    <w:p w14:paraId="584B5226" w14:textId="77777777" w:rsidR="00345CDF" w:rsidRPr="00345CDF" w:rsidRDefault="00345CDF" w:rsidP="000953B0">
      <w:r w:rsidRPr="00345CDF">
        <w:t xml:space="preserve">Nine groundwater samples were collected from the Upper Mid-Tertiary Aquifer. Seven of the samples were collected from areas where the aquifer resides above the Upper Mid-Tertiary Aquitard (Lakes Entrance Formation) and two of the samples were collected where the Aquitard is absent. </w:t>
      </w:r>
    </w:p>
    <w:p w14:paraId="5C9B68C0" w14:textId="77777777" w:rsidR="00345CDF" w:rsidRPr="00345CDF" w:rsidRDefault="00345CDF" w:rsidP="000953B0">
      <w:r w:rsidRPr="00345CDF">
        <w:t xml:space="preserve">Where the </w:t>
      </w:r>
      <w:r w:rsidR="000953B0">
        <w:t>a</w:t>
      </w:r>
      <w:r w:rsidRPr="00345CDF">
        <w:t xml:space="preserve">quitard was present the average methane concentration was 1.8 mg/L and where it is absent the average was 4.7 mg/L. </w:t>
      </w:r>
    </w:p>
    <w:p w14:paraId="510E6BA2" w14:textId="77777777" w:rsidR="00345CDF" w:rsidRPr="00FF1B40" w:rsidRDefault="00345CDF" w:rsidP="000953B0">
      <w:pPr>
        <w:pStyle w:val="Heading4"/>
      </w:pPr>
      <w:r w:rsidRPr="00FF1B40">
        <w:t>Quaternary Aquifer (100) and Upper Tertiary/Quaternary Aquifer (Haunted Hills Formation) (102)</w:t>
      </w:r>
    </w:p>
    <w:p w14:paraId="3144168C" w14:textId="77777777" w:rsidR="00FF1B40" w:rsidRDefault="00345CDF" w:rsidP="000953B0">
      <w:pPr>
        <w:sectPr w:rsidR="00FF1B40" w:rsidSect="0080275F">
          <w:headerReference w:type="first" r:id="rId44"/>
          <w:pgSz w:w="11906" w:h="16838" w:code="9"/>
          <w:pgMar w:top="2268" w:right="1134" w:bottom="1276" w:left="1134" w:header="567" w:footer="567" w:gutter="0"/>
          <w:cols w:space="708"/>
          <w:titlePg/>
          <w:docGrid w:linePitch="360"/>
        </w:sectPr>
      </w:pPr>
      <w:r w:rsidRPr="00345CDF">
        <w:t>Five groundwater samples were collected from the shallow Quaternary Aquifer and Haunted Hills Formation Aquifer. Four samples did not detect any methane in groundwater and a single sample recorded 0.4</w:t>
      </w:r>
      <w:r w:rsidR="00B92EB9">
        <w:t> </w:t>
      </w:r>
      <w:r w:rsidRPr="00345CDF">
        <w:t>mg/L.</w:t>
      </w:r>
      <w:r w:rsidR="00FF1B40">
        <w:t xml:space="preserve"> </w:t>
      </w:r>
    </w:p>
    <w:p w14:paraId="1C21B388" w14:textId="77777777" w:rsidR="00182441" w:rsidRPr="006366E0" w:rsidRDefault="00FF1B40" w:rsidP="006366E0">
      <w:pPr>
        <w:pStyle w:val="figurereturn"/>
      </w:pPr>
      <w:r>
        <w:drawing>
          <wp:inline distT="0" distB="0" distL="0" distR="0" wp14:anchorId="1537B804" wp14:editId="159B3E1C">
            <wp:extent cx="7297200" cy="5086800"/>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Gippsland_CH4.png"/>
                    <pic:cNvPicPr/>
                  </pic:nvPicPr>
                  <pic:blipFill rotWithShape="1">
                    <a:blip r:embed="rId45">
                      <a:extLst>
                        <a:ext uri="{28A0092B-C50C-407E-A947-70E740481C1C}">
                          <a14:useLocalDpi xmlns:a14="http://schemas.microsoft.com/office/drawing/2010/main" val="0"/>
                        </a:ext>
                      </a:extLst>
                    </a:blip>
                    <a:srcRect l="1650" t="2331" b="2103"/>
                    <a:stretch/>
                  </pic:blipFill>
                  <pic:spPr bwMode="auto">
                    <a:xfrm>
                      <a:off x="0" y="0"/>
                      <a:ext cx="7297200" cy="5086800"/>
                    </a:xfrm>
                    <a:prstGeom prst="rect">
                      <a:avLst/>
                    </a:prstGeom>
                    <a:ln>
                      <a:noFill/>
                    </a:ln>
                    <a:extLst>
                      <a:ext uri="{53640926-AAD7-44D8-BBD7-CCE9431645EC}">
                        <a14:shadowObscured xmlns:a14="http://schemas.microsoft.com/office/drawing/2010/main"/>
                      </a:ext>
                    </a:extLst>
                  </pic:spPr>
                </pic:pic>
              </a:graphicData>
            </a:graphic>
          </wp:inline>
        </w:drawing>
      </w:r>
    </w:p>
    <w:p w14:paraId="53F1247F" w14:textId="67313D17" w:rsidR="00FF1B40" w:rsidRDefault="000953B0" w:rsidP="009F6A0C">
      <w:pPr>
        <w:pStyle w:val="Figuretitle"/>
        <w:sectPr w:rsidR="00FF1B40" w:rsidSect="00524F17">
          <w:headerReference w:type="first" r:id="rId46"/>
          <w:pgSz w:w="16838" w:h="11906" w:orient="landscape" w:code="9"/>
          <w:pgMar w:top="1701" w:right="1134" w:bottom="1276" w:left="1134" w:header="567" w:footer="567" w:gutter="0"/>
          <w:cols w:space="708"/>
          <w:titlePg/>
          <w:docGrid w:linePitch="360"/>
        </w:sectPr>
      </w:pPr>
      <w:bookmarkStart w:id="82" w:name="_Ref414003510"/>
      <w:bookmarkStart w:id="83" w:name="_Toc420326926"/>
      <w:r>
        <w:t xml:space="preserve">Figure </w:t>
      </w:r>
      <w:fldSimple w:instr=" SEQ Figure \* ARABIC ">
        <w:r w:rsidR="004B09AE">
          <w:rPr>
            <w:noProof/>
          </w:rPr>
          <w:t>17</w:t>
        </w:r>
      </w:fldSimple>
      <w:bookmarkEnd w:id="82"/>
      <w:r>
        <w:t xml:space="preserve"> </w:t>
      </w:r>
      <w:r w:rsidR="00345CDF" w:rsidRPr="00182441">
        <w:t>Distribution</w:t>
      </w:r>
      <w:r w:rsidR="00345CDF" w:rsidRPr="00345CDF">
        <w:t xml:space="preserve"> of dissolved me</w:t>
      </w:r>
      <w:r w:rsidR="00FF1B40">
        <w:t>thane concentration by aquifer</w:t>
      </w:r>
      <w:bookmarkEnd w:id="83"/>
    </w:p>
    <w:p w14:paraId="65120FE6" w14:textId="77777777" w:rsidR="00345CDF" w:rsidRPr="006366E0" w:rsidRDefault="00FF1B40" w:rsidP="006366E0">
      <w:pPr>
        <w:pStyle w:val="figurereturn"/>
      </w:pPr>
      <w:r>
        <w:drawing>
          <wp:inline distT="0" distB="0" distL="0" distR="0" wp14:anchorId="7FAA64AD" wp14:editId="46E53D01">
            <wp:extent cx="7297200" cy="5086800"/>
            <wp:effectExtent l="0" t="0" r="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Gippsland_BTEX.png"/>
                    <pic:cNvPicPr/>
                  </pic:nvPicPr>
                  <pic:blipFill rotWithShape="1">
                    <a:blip r:embed="rId47">
                      <a:extLst>
                        <a:ext uri="{28A0092B-C50C-407E-A947-70E740481C1C}">
                          <a14:useLocalDpi xmlns:a14="http://schemas.microsoft.com/office/drawing/2010/main" val="0"/>
                        </a:ext>
                      </a:extLst>
                    </a:blip>
                    <a:srcRect t="1984" b="1774"/>
                    <a:stretch/>
                  </pic:blipFill>
                  <pic:spPr bwMode="auto">
                    <a:xfrm>
                      <a:off x="0" y="0"/>
                      <a:ext cx="7297200" cy="5086800"/>
                    </a:xfrm>
                    <a:prstGeom prst="rect">
                      <a:avLst/>
                    </a:prstGeom>
                    <a:ln>
                      <a:noFill/>
                    </a:ln>
                    <a:extLst>
                      <a:ext uri="{53640926-AAD7-44D8-BBD7-CCE9431645EC}">
                        <a14:shadowObscured xmlns:a14="http://schemas.microsoft.com/office/drawing/2010/main"/>
                      </a:ext>
                    </a:extLst>
                  </pic:spPr>
                </pic:pic>
              </a:graphicData>
            </a:graphic>
          </wp:inline>
        </w:drawing>
      </w:r>
    </w:p>
    <w:p w14:paraId="00F8DCC0" w14:textId="67017904" w:rsidR="00FF1B40" w:rsidRDefault="000953B0" w:rsidP="009F6A0C">
      <w:pPr>
        <w:pStyle w:val="Figuretitle"/>
        <w:sectPr w:rsidR="00FF1B40" w:rsidSect="0060272A">
          <w:headerReference w:type="first" r:id="rId48"/>
          <w:pgSz w:w="16838" w:h="11906" w:orient="landscape" w:code="9"/>
          <w:pgMar w:top="1134" w:right="1985" w:bottom="1134" w:left="1134" w:header="567" w:footer="397" w:gutter="0"/>
          <w:cols w:space="708"/>
          <w:titlePg/>
          <w:docGrid w:linePitch="360"/>
        </w:sectPr>
      </w:pPr>
      <w:bookmarkStart w:id="84" w:name="_Ref414003640"/>
      <w:bookmarkStart w:id="85" w:name="_Toc420326927"/>
      <w:r>
        <w:t xml:space="preserve">Figure </w:t>
      </w:r>
      <w:fldSimple w:instr=" SEQ Figure \* ARABIC ">
        <w:r w:rsidR="004B09AE">
          <w:rPr>
            <w:noProof/>
          </w:rPr>
          <w:t>18</w:t>
        </w:r>
      </w:fldSimple>
      <w:bookmarkEnd w:id="84"/>
      <w:r>
        <w:t xml:space="preserve"> </w:t>
      </w:r>
      <w:r w:rsidR="00345CDF" w:rsidRPr="00345CDF">
        <w:t>Distribut</w:t>
      </w:r>
      <w:r w:rsidR="00FF1B40">
        <w:t>ion of BTEX results by aquifer</w:t>
      </w:r>
      <w:bookmarkEnd w:id="85"/>
    </w:p>
    <w:p w14:paraId="66395E55" w14:textId="74586808" w:rsidR="00345CDF" w:rsidRPr="00345CDF" w:rsidRDefault="00345CDF" w:rsidP="00FF1B40">
      <w:pPr>
        <w:pStyle w:val="Head2xx"/>
      </w:pPr>
      <w:bookmarkStart w:id="86" w:name="_Toc420327969"/>
      <w:r w:rsidRPr="00345CDF">
        <w:t>T</w:t>
      </w:r>
      <w:r w:rsidR="001B2461">
        <w:t>otal petroleum hydrocarbons</w:t>
      </w:r>
      <w:bookmarkEnd w:id="86"/>
    </w:p>
    <w:p w14:paraId="41E4BFA4" w14:textId="77777777" w:rsidR="00345CDF" w:rsidRPr="00345CDF" w:rsidRDefault="00345CDF" w:rsidP="000953B0">
      <w:r w:rsidRPr="00345CDF">
        <w:t xml:space="preserve">Total petroleum hydrocarbons (TPH) are defined as carbon chains in the range of C6 through C35. TPH in groundwater can be either naturally occurring or can have anthropogenic origins.  </w:t>
      </w:r>
    </w:p>
    <w:p w14:paraId="7F98D6EF" w14:textId="77777777" w:rsidR="00345CDF" w:rsidRDefault="00345CDF" w:rsidP="000953B0">
      <w:r w:rsidRPr="00345CDF">
        <w:t xml:space="preserve">TPH was detected in 8 of the 30 bore sampled and 7 of these bores are screened in the coal bearing units of the Lower Tertiary Aquifer (Latrobe Group) and the Upper Mid-Tertiary Aquifer (Latrobe Valley Coal Measures and Balook Formation). The samples mostly contain hydrocarbons in the C10 to C28 fraction although this provides no evidence of source.  Although no definitive conclusion can be drawn on the source of the hydrocarbons, the depth of the bores, the presence of coals and the likely lack of interaction with the surface, suggest a natural origin.  </w:t>
      </w:r>
    </w:p>
    <w:p w14:paraId="257A7F4B" w14:textId="77777777" w:rsidR="00037443" w:rsidRPr="00345CDF" w:rsidRDefault="00037443" w:rsidP="00037443">
      <w:pPr>
        <w:pStyle w:val="Head3xxx"/>
      </w:pPr>
      <w:r>
        <w:t>BTEX</w:t>
      </w:r>
    </w:p>
    <w:p w14:paraId="67722C72" w14:textId="2BD4938F" w:rsidR="00037443" w:rsidRPr="00345CDF" w:rsidRDefault="00037443" w:rsidP="00037443">
      <w:r w:rsidRPr="00345CDF">
        <w:t>All samples were analysed for the presence of Benzene, Tolulene, Ethylbenzene, and Xylene (collectively known as BTEX). BTEX compounds are naturally found in crude oil, coal and gas deposits. The spatial distribution of analysed BTEX compounds in the analysed samples is given in</w:t>
      </w:r>
      <w:r>
        <w:t xml:space="preserve"> </w:t>
      </w:r>
      <w:r>
        <w:fldChar w:fldCharType="begin"/>
      </w:r>
      <w:r>
        <w:instrText xml:space="preserve"> REF _Ref414003640 \h </w:instrText>
      </w:r>
      <w:r>
        <w:fldChar w:fldCharType="separate"/>
      </w:r>
      <w:r w:rsidR="004B09AE">
        <w:t xml:space="preserve">Figure </w:t>
      </w:r>
      <w:r w:rsidR="004B09AE">
        <w:rPr>
          <w:noProof/>
        </w:rPr>
        <w:t>18</w:t>
      </w:r>
      <w:r>
        <w:fldChar w:fldCharType="end"/>
      </w:r>
      <w:r w:rsidRPr="00345CDF">
        <w:t>.</w:t>
      </w:r>
    </w:p>
    <w:p w14:paraId="22200734" w14:textId="0D7388C1" w:rsidR="00037443" w:rsidRPr="00345CDF" w:rsidRDefault="00037443" w:rsidP="00037443">
      <w:r w:rsidRPr="00345CDF">
        <w:t>Four groundwater samples in the Gippsland</w:t>
      </w:r>
      <w:r w:rsidR="003E0896">
        <w:t xml:space="preserve"> region</w:t>
      </w:r>
      <w:r w:rsidRPr="00345CDF">
        <w:t xml:space="preserve"> indicate the presence of a BTEX compound. Three of these bores are screened in the Lower Tertiary Aquifer (out of 10 Lower Tertiary Aquifer bores sampled) and one in the Upper Tertiary Aquifer (Boisdale Formation) (out of 10 Upper Tertiary Aquifer bores sampled).  DSDBI (2013) also analysed three of these bores for BTEX and also recorded the presence of BTEX in groundwater samples. </w:t>
      </w:r>
    </w:p>
    <w:p w14:paraId="41C11E0C" w14:textId="77777777" w:rsidR="00037443" w:rsidRPr="00345CDF" w:rsidRDefault="00037443" w:rsidP="00037443">
      <w:r w:rsidRPr="00345CDF">
        <w:t>These bores are screened in the Latrobe Group Aquifer and the Boisdale Formation Aquifer. Concentrations of Ethylbenzene, Tolulene and Xylene are lower than guideline values for health; however concentrations of Benzene exceed health guidelines in two instances.</w:t>
      </w:r>
    </w:p>
    <w:p w14:paraId="28AA8921" w14:textId="152D8FEC" w:rsidR="00037443" w:rsidRPr="00345CDF" w:rsidRDefault="00037443" w:rsidP="000953B0">
      <w:r w:rsidRPr="00345CDF">
        <w:t>There are two potential sources of BTEX in groundwater</w:t>
      </w:r>
      <w:r w:rsidR="004D0403">
        <w:t>:</w:t>
      </w:r>
      <w:r w:rsidR="004D0403" w:rsidRPr="00345CDF">
        <w:t xml:space="preserve"> </w:t>
      </w:r>
      <w:r w:rsidRPr="00345CDF">
        <w:t>either contamination from an external source, or natural occurrence. One line of evidence to indicate</w:t>
      </w:r>
      <w:r w:rsidR="004D0403">
        <w:t xml:space="preserve"> that</w:t>
      </w:r>
      <w:r w:rsidRPr="00345CDF">
        <w:t xml:space="preserve"> the BTEX is naturally occurring is that one sample was collected from an artesian bore, which reduces the likelihood of oil or petrol residue in the bore itself, generating the elevated reading.  The readings suggest that BTEX may be naturally occurring in some areas of the Lower Tertiary Aquifer and possibly the Boisdale Formation.</w:t>
      </w:r>
    </w:p>
    <w:p w14:paraId="315B7781" w14:textId="28D0EF70" w:rsidR="00345CDF" w:rsidRPr="00345CDF" w:rsidRDefault="00345CDF" w:rsidP="00FF1B40">
      <w:pPr>
        <w:pStyle w:val="Head2xx"/>
      </w:pPr>
      <w:bookmarkStart w:id="87" w:name="_Toc420327970"/>
      <w:r w:rsidRPr="00345CDF">
        <w:t xml:space="preserve">Inorganic </w:t>
      </w:r>
      <w:r w:rsidR="0024515D" w:rsidRPr="00345CDF">
        <w:t>analytes and indicators</w:t>
      </w:r>
      <w:bookmarkEnd w:id="87"/>
    </w:p>
    <w:p w14:paraId="1D045267" w14:textId="4C39E7DA" w:rsidR="00345CDF" w:rsidRPr="00345CDF" w:rsidRDefault="00345CDF" w:rsidP="000953B0">
      <w:r w:rsidRPr="00345CDF">
        <w:t xml:space="preserve">A number of inorganic analytes and indicators were analysed to help characterise </w:t>
      </w:r>
      <w:r w:rsidR="00F2675D" w:rsidRPr="00345CDF">
        <w:t>the chemistry</w:t>
      </w:r>
      <w:r w:rsidRPr="00345CDF">
        <w:t xml:space="preserve"> of each aquifer.</w:t>
      </w:r>
    </w:p>
    <w:p w14:paraId="49D9F848" w14:textId="075E0D80" w:rsidR="00345CDF" w:rsidRPr="00345CDF" w:rsidRDefault="00345CDF" w:rsidP="00FF1B40">
      <w:pPr>
        <w:pStyle w:val="Head3xxx"/>
      </w:pPr>
      <w:r w:rsidRPr="00345CDF">
        <w:t xml:space="preserve">Major </w:t>
      </w:r>
      <w:r w:rsidR="006C6154" w:rsidRPr="00345CDF">
        <w:t>ion chemistry</w:t>
      </w:r>
    </w:p>
    <w:p w14:paraId="4A16CB35" w14:textId="4F58AB96" w:rsidR="00345CDF" w:rsidRPr="00345CDF" w:rsidRDefault="00345CDF" w:rsidP="000953B0">
      <w:r w:rsidRPr="00345CDF">
        <w:t>The ratio of various cations and anions in any one aquifer is often reasonably constant and provides a chemical signature of that aquifer.  Changes in these ratios over time can signal chemical mixing of aquifers.  One method for characterising the geochemistry of aquifers is the use of Piper diagrams (Piper, 1953).  A Piper diagram plot showing the ratios of the analysed cations and anions by aquifer is shown in</w:t>
      </w:r>
      <w:r w:rsidR="000953B0">
        <w:t xml:space="preserve"> </w:t>
      </w:r>
      <w:r w:rsidR="000953B0">
        <w:fldChar w:fldCharType="begin"/>
      </w:r>
      <w:r w:rsidR="000953B0">
        <w:instrText xml:space="preserve"> REF _Ref414003727 \h </w:instrText>
      </w:r>
      <w:r w:rsidR="000953B0">
        <w:fldChar w:fldCharType="separate"/>
      </w:r>
      <w:r w:rsidR="004B09AE">
        <w:t xml:space="preserve">Figure </w:t>
      </w:r>
      <w:r w:rsidR="004B09AE">
        <w:rPr>
          <w:noProof/>
        </w:rPr>
        <w:t>19</w:t>
      </w:r>
      <w:r w:rsidR="000953B0">
        <w:fldChar w:fldCharType="end"/>
      </w:r>
      <w:r w:rsidRPr="00345CDF">
        <w:t>. Scholler diagrams have also been generated to analyse major ion chemistry for each aquifer (</w:t>
      </w:r>
      <w:r w:rsidR="000953B0">
        <w:fldChar w:fldCharType="begin"/>
      </w:r>
      <w:r w:rsidR="000953B0">
        <w:instrText xml:space="preserve"> REF _Ref412552521 \h </w:instrText>
      </w:r>
      <w:r w:rsidR="000953B0">
        <w:fldChar w:fldCharType="separate"/>
      </w:r>
      <w:r w:rsidR="004B09AE" w:rsidRPr="00FF1B40">
        <w:t xml:space="preserve">Figure </w:t>
      </w:r>
      <w:r w:rsidR="004B09AE">
        <w:rPr>
          <w:noProof/>
        </w:rPr>
        <w:t>21</w:t>
      </w:r>
      <w:r w:rsidR="000953B0">
        <w:fldChar w:fldCharType="end"/>
      </w:r>
      <w:r w:rsidRPr="00345CDF">
        <w:t xml:space="preserve">). </w:t>
      </w:r>
    </w:p>
    <w:p w14:paraId="677E7D0E" w14:textId="05E1A298" w:rsidR="00345CDF" w:rsidRPr="00345CDF" w:rsidRDefault="00345CDF" w:rsidP="000953B0">
      <w:r w:rsidRPr="00345CDF">
        <w:t>These plots indicate</w:t>
      </w:r>
      <w:r w:rsidR="004D0403">
        <w:t xml:space="preserve"> that</w:t>
      </w:r>
      <w:r w:rsidRPr="00345CDF">
        <w:t xml:space="preserve"> the aquifers show similar ranges for major ions with few outliers. The groundwater is of sodium chloride type. The aquitards show similar salinity to the aquifers</w:t>
      </w:r>
      <w:r w:rsidR="004D0403">
        <w:t>’</w:t>
      </w:r>
      <w:r w:rsidRPr="00345CDF">
        <w:t xml:space="preserve"> water, but contain significantly more magnesium and </w:t>
      </w:r>
      <w:r w:rsidR="00F2675D" w:rsidRPr="00345CDF">
        <w:t>sulphate</w:t>
      </w:r>
      <w:r w:rsidRPr="00345CDF">
        <w:t xml:space="preserve"> than the aquifers. Some samples show elevated </w:t>
      </w:r>
      <w:r w:rsidR="00F2675D" w:rsidRPr="00345CDF">
        <w:t>sulphate</w:t>
      </w:r>
      <w:r w:rsidRPr="00345CDF">
        <w:t xml:space="preserve"> and one of these samples is also acidic and has a high redox potential (bore 47063 from the Lower Tertiary Aquifer). This may indicate acid </w:t>
      </w:r>
      <w:r w:rsidR="00F2675D" w:rsidRPr="00345CDF">
        <w:t>sulphate</w:t>
      </w:r>
      <w:r w:rsidRPr="00345CDF">
        <w:t xml:space="preserve"> production at this bore. </w:t>
      </w:r>
    </w:p>
    <w:p w14:paraId="7A9062E4" w14:textId="18F5C1BD" w:rsidR="00345CDF" w:rsidRPr="00345CDF" w:rsidRDefault="00345CDF" w:rsidP="000953B0">
      <w:r w:rsidRPr="00345CDF">
        <w:t xml:space="preserve">The Upper Tertiary Aquifer Fluvial and Lower Tertiary Aquifer had higher chloride to </w:t>
      </w:r>
      <w:r w:rsidR="00F2675D" w:rsidRPr="00345CDF">
        <w:t>sulphate</w:t>
      </w:r>
      <w:r w:rsidRPr="00345CDF">
        <w:t xml:space="preserve"> ratios due to low calcium and magnesium, not due to exchanges. </w:t>
      </w:r>
    </w:p>
    <w:p w14:paraId="102EB8BF" w14:textId="77777777" w:rsidR="00345CDF" w:rsidRPr="00345CDF" w:rsidRDefault="00345CDF" w:rsidP="000953B0">
      <w:r w:rsidRPr="00345CDF">
        <w:t xml:space="preserve">There are no vertical trends in major ion chemistry. The similarity of groundwater above and below the aquitards suggests lateral flow originates from a similar source and undergoes similar processes. </w:t>
      </w:r>
    </w:p>
    <w:p w14:paraId="6B722ADC" w14:textId="77777777" w:rsidR="00345CDF" w:rsidRPr="00345CDF" w:rsidRDefault="00345CDF" w:rsidP="00F7054C">
      <w:pPr>
        <w:pStyle w:val="Para0"/>
      </w:pPr>
    </w:p>
    <w:p w14:paraId="15E331F6" w14:textId="77777777" w:rsidR="00345CDF" w:rsidRPr="006366E0" w:rsidRDefault="00FF1B40" w:rsidP="006366E0">
      <w:pPr>
        <w:pStyle w:val="figurereturn"/>
      </w:pPr>
      <w:r>
        <w:drawing>
          <wp:inline distT="0" distB="0" distL="0" distR="0" wp14:anchorId="63622874" wp14:editId="47B6C2DB">
            <wp:extent cx="5718810" cy="5328285"/>
            <wp:effectExtent l="0" t="0" r="0" b="5715"/>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8810" cy="5328285"/>
                    </a:xfrm>
                    <a:prstGeom prst="rect">
                      <a:avLst/>
                    </a:prstGeom>
                    <a:noFill/>
                  </pic:spPr>
                </pic:pic>
              </a:graphicData>
            </a:graphic>
          </wp:inline>
        </w:drawing>
      </w:r>
    </w:p>
    <w:p w14:paraId="48005D8B" w14:textId="17BB7090" w:rsidR="00345CDF" w:rsidRPr="00345CDF" w:rsidRDefault="000953B0" w:rsidP="009F6A0C">
      <w:pPr>
        <w:pStyle w:val="Figuretitle"/>
      </w:pPr>
      <w:bookmarkStart w:id="88" w:name="_Ref414003727"/>
      <w:bookmarkStart w:id="89" w:name="_Toc420326928"/>
      <w:r>
        <w:t xml:space="preserve">Figure </w:t>
      </w:r>
      <w:fldSimple w:instr=" SEQ Figure \* ARABIC ">
        <w:r w:rsidR="004B09AE">
          <w:rPr>
            <w:noProof/>
          </w:rPr>
          <w:t>19</w:t>
        </w:r>
      </w:fldSimple>
      <w:bookmarkEnd w:id="88"/>
      <w:r>
        <w:t xml:space="preserve"> </w:t>
      </w:r>
      <w:r w:rsidR="00345CDF" w:rsidRPr="00345CDF">
        <w:t>Piper diagram of major ion analyses by aquifer</w:t>
      </w:r>
      <w:bookmarkEnd w:id="89"/>
    </w:p>
    <w:p w14:paraId="511179A8" w14:textId="77777777" w:rsidR="00345CDF" w:rsidRPr="00345CDF" w:rsidRDefault="00345CDF" w:rsidP="00F7054C">
      <w:pPr>
        <w:pStyle w:val="Para0"/>
      </w:pPr>
    </w:p>
    <w:p w14:paraId="26750BE8" w14:textId="77777777" w:rsidR="00FF1B40" w:rsidRPr="006366E0" w:rsidRDefault="00FF1B40" w:rsidP="006366E0">
      <w:pPr>
        <w:pStyle w:val="figurereturn"/>
      </w:pPr>
      <w:r>
        <w:drawing>
          <wp:inline distT="0" distB="0" distL="0" distR="0" wp14:anchorId="495E27CC" wp14:editId="3C298797">
            <wp:extent cx="3781425" cy="1933636"/>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93165" cy="1939639"/>
                    </a:xfrm>
                    <a:prstGeom prst="rect">
                      <a:avLst/>
                    </a:prstGeom>
                    <a:noFill/>
                  </pic:spPr>
                </pic:pic>
              </a:graphicData>
            </a:graphic>
          </wp:inline>
        </w:drawing>
      </w:r>
      <w:r>
        <w:drawing>
          <wp:inline distT="0" distB="0" distL="0" distR="0" wp14:anchorId="20437477" wp14:editId="56D7AD14">
            <wp:extent cx="3781425" cy="1935730"/>
            <wp:effectExtent l="0" t="0" r="0" b="762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91129" cy="1940698"/>
                    </a:xfrm>
                    <a:prstGeom prst="rect">
                      <a:avLst/>
                    </a:prstGeom>
                    <a:noFill/>
                  </pic:spPr>
                </pic:pic>
              </a:graphicData>
            </a:graphic>
          </wp:inline>
        </w:drawing>
      </w:r>
      <w:r>
        <w:drawing>
          <wp:inline distT="0" distB="0" distL="0" distR="0" wp14:anchorId="2B17CCC8" wp14:editId="4B17D971">
            <wp:extent cx="3781425" cy="1929549"/>
            <wp:effectExtent l="0" t="0" r="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79012" cy="1928318"/>
                    </a:xfrm>
                    <a:prstGeom prst="rect">
                      <a:avLst/>
                    </a:prstGeom>
                    <a:noFill/>
                  </pic:spPr>
                </pic:pic>
              </a:graphicData>
            </a:graphic>
          </wp:inline>
        </w:drawing>
      </w:r>
      <w:r>
        <w:drawing>
          <wp:inline distT="0" distB="0" distL="0" distR="0" wp14:anchorId="6CFD9426" wp14:editId="57295650">
            <wp:extent cx="3781425" cy="1933638"/>
            <wp:effectExtent l="0" t="0" r="0" b="952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92470" cy="1939286"/>
                    </a:xfrm>
                    <a:prstGeom prst="rect">
                      <a:avLst/>
                    </a:prstGeom>
                    <a:noFill/>
                  </pic:spPr>
                </pic:pic>
              </a:graphicData>
            </a:graphic>
          </wp:inline>
        </w:drawing>
      </w:r>
    </w:p>
    <w:p w14:paraId="3647FF36" w14:textId="04A9E9AE" w:rsidR="00F5559A" w:rsidRDefault="00F5559A" w:rsidP="009F6A0C">
      <w:pPr>
        <w:pStyle w:val="Figuretitle"/>
      </w:pPr>
      <w:bookmarkStart w:id="90" w:name="_Toc420326929"/>
      <w:r w:rsidRPr="00FF1B40">
        <w:t xml:space="preserve">Figure </w:t>
      </w:r>
      <w:fldSimple w:instr=" SEQ Figure \* ARABIC ">
        <w:r w:rsidR="004B09AE">
          <w:rPr>
            <w:noProof/>
          </w:rPr>
          <w:t>20</w:t>
        </w:r>
      </w:fldSimple>
      <w:r w:rsidR="00524440">
        <w:t>A</w:t>
      </w:r>
      <w:r w:rsidRPr="00FF1B40">
        <w:t xml:space="preserve"> Schoeller diagrams showing major ion chemistry for each aquifer</w:t>
      </w:r>
      <w:bookmarkEnd w:id="90"/>
      <w:r w:rsidRPr="00FF1B40">
        <w:t xml:space="preserve"> </w:t>
      </w:r>
    </w:p>
    <w:p w14:paraId="0219E3E2" w14:textId="77777777" w:rsidR="00F5559A" w:rsidRDefault="00F5559A" w:rsidP="008075BE">
      <w:pPr>
        <w:pStyle w:val="figurereturn"/>
      </w:pPr>
    </w:p>
    <w:p w14:paraId="73569001" w14:textId="77777777" w:rsidR="00FF1B40" w:rsidRPr="006366E0" w:rsidRDefault="00FF1B40" w:rsidP="006366E0">
      <w:pPr>
        <w:pStyle w:val="figurereturn"/>
      </w:pPr>
      <w:r>
        <w:drawing>
          <wp:inline distT="0" distB="0" distL="0" distR="0" wp14:anchorId="67E1131A" wp14:editId="40A6B6B2">
            <wp:extent cx="3781425" cy="1933636"/>
            <wp:effectExtent l="0" t="0" r="0" b="9525"/>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86329" cy="1936144"/>
                    </a:xfrm>
                    <a:prstGeom prst="rect">
                      <a:avLst/>
                    </a:prstGeom>
                    <a:noFill/>
                  </pic:spPr>
                </pic:pic>
              </a:graphicData>
            </a:graphic>
          </wp:inline>
        </w:drawing>
      </w:r>
    </w:p>
    <w:p w14:paraId="5ADF7690" w14:textId="51BF9F54" w:rsidR="00FF1B40" w:rsidRDefault="00FF1B40" w:rsidP="009F6A0C">
      <w:pPr>
        <w:pStyle w:val="Figuretitle"/>
      </w:pPr>
      <w:bookmarkStart w:id="91" w:name="_Ref412552521"/>
      <w:bookmarkStart w:id="92" w:name="_Toc420326930"/>
      <w:r w:rsidRPr="00FF1B40">
        <w:t xml:space="preserve">Figure </w:t>
      </w:r>
      <w:fldSimple w:instr=" SEQ Figure \* ARABIC ">
        <w:r w:rsidR="004B09AE">
          <w:rPr>
            <w:noProof/>
          </w:rPr>
          <w:t>21</w:t>
        </w:r>
      </w:fldSimple>
      <w:bookmarkEnd w:id="91"/>
      <w:r w:rsidR="00F5559A">
        <w:t>B</w:t>
      </w:r>
      <w:r w:rsidRPr="00FF1B40">
        <w:t xml:space="preserve"> Schoeller diagrams showing major ion chemistry for each aquifer</w:t>
      </w:r>
      <w:bookmarkEnd w:id="92"/>
      <w:r w:rsidRPr="00FF1B40">
        <w:t xml:space="preserve"> </w:t>
      </w:r>
    </w:p>
    <w:p w14:paraId="75039197" w14:textId="77777777" w:rsidR="00345CDF" w:rsidRPr="00345CDF" w:rsidRDefault="00345CDF" w:rsidP="007E047A">
      <w:pPr>
        <w:pStyle w:val="Head3xxx"/>
      </w:pPr>
      <w:r w:rsidRPr="00345CDF">
        <w:t>Salinity</w:t>
      </w:r>
    </w:p>
    <w:p w14:paraId="24F53E53" w14:textId="77777777" w:rsidR="00345CDF" w:rsidRPr="00345CDF" w:rsidRDefault="00345CDF" w:rsidP="000953B0">
      <w:r w:rsidRPr="00345CDF">
        <w:t xml:space="preserve">Groundwater salinity has been measured according to Total Dissolved Solids (TDS) concentration. The average groundwater salinity for all aquifers ranges from fresh to brackish (324 to 4,130 mg/L). The qualitative salinity classifications are according to the Water and Rivers Commission (1998). Groundwater salinity ranges </w:t>
      </w:r>
      <w:r w:rsidR="000953B0">
        <w:t xml:space="preserve">per aquifer are summarised in </w:t>
      </w:r>
      <w:r w:rsidR="000953B0">
        <w:fldChar w:fldCharType="begin"/>
      </w:r>
      <w:r w:rsidR="000953B0">
        <w:instrText xml:space="preserve"> REF _Ref414003812 \h </w:instrText>
      </w:r>
      <w:r w:rsidR="000953B0">
        <w:fldChar w:fldCharType="separate"/>
      </w:r>
      <w:r w:rsidR="004B09AE">
        <w:t xml:space="preserve">Table </w:t>
      </w:r>
      <w:r w:rsidR="004B09AE">
        <w:rPr>
          <w:noProof/>
        </w:rPr>
        <w:t>9</w:t>
      </w:r>
      <w:r w:rsidR="000953B0">
        <w:fldChar w:fldCharType="end"/>
      </w:r>
      <w:r w:rsidRPr="00345CDF">
        <w:t xml:space="preserve">.  </w:t>
      </w:r>
    </w:p>
    <w:p w14:paraId="6F64C25A" w14:textId="77777777" w:rsidR="00345CDF" w:rsidRPr="00345CDF" w:rsidRDefault="000953B0" w:rsidP="00CF0E14">
      <w:pPr>
        <w:pStyle w:val="Tableheading"/>
      </w:pPr>
      <w:bookmarkStart w:id="93" w:name="_Ref414003812"/>
      <w:bookmarkStart w:id="94" w:name="_Toc420326939"/>
      <w:r>
        <w:t xml:space="preserve">Table </w:t>
      </w:r>
      <w:r w:rsidR="00251D88">
        <w:fldChar w:fldCharType="begin"/>
      </w:r>
      <w:r w:rsidR="00251D88">
        <w:instrText xml:space="preserve"> SEQ Table \* ARABIC </w:instrText>
      </w:r>
      <w:r w:rsidR="00251D88">
        <w:fldChar w:fldCharType="separate"/>
      </w:r>
      <w:r w:rsidR="004B09AE">
        <w:rPr>
          <w:noProof/>
        </w:rPr>
        <w:t>9</w:t>
      </w:r>
      <w:r w:rsidR="00251D88">
        <w:rPr>
          <w:noProof/>
        </w:rPr>
        <w:fldChar w:fldCharType="end"/>
      </w:r>
      <w:bookmarkEnd w:id="93"/>
      <w:r>
        <w:t xml:space="preserve"> </w:t>
      </w:r>
      <w:r w:rsidR="00345CDF" w:rsidRPr="00345CDF">
        <w:t>Summary of salinity results by aquifer (Total Dissolved Solids –</w:t>
      </w:r>
      <w:r w:rsidR="00B92BE9">
        <w:t xml:space="preserve"> </w:t>
      </w:r>
      <w:r w:rsidR="00345CDF" w:rsidRPr="00345CDF">
        <w:t>TDS)</w:t>
      </w:r>
      <w:bookmarkEnd w:id="94"/>
      <w:r w:rsidR="00345CDF" w:rsidRPr="00345CDF">
        <w:t xml:space="preserve">  </w:t>
      </w:r>
    </w:p>
    <w:tbl>
      <w:tblPr>
        <w:tblW w:w="0" w:type="auto"/>
        <w:tblInd w:w="113" w:type="dxa"/>
        <w:tblBorders>
          <w:bottom w:val="single" w:sz="4" w:space="0" w:color="005A97"/>
          <w:insideH w:val="single" w:sz="4" w:space="0" w:color="005A97"/>
          <w:insideV w:val="single" w:sz="4" w:space="0" w:color="005A97"/>
        </w:tblBorders>
        <w:tblCellMar>
          <w:left w:w="0" w:type="dxa"/>
          <w:right w:w="0" w:type="dxa"/>
        </w:tblCellMar>
        <w:tblLook w:val="04A0" w:firstRow="1" w:lastRow="0" w:firstColumn="1" w:lastColumn="0" w:noHBand="0" w:noVBand="1"/>
      </w:tblPr>
      <w:tblGrid>
        <w:gridCol w:w="3606"/>
        <w:gridCol w:w="1512"/>
        <w:gridCol w:w="1541"/>
        <w:gridCol w:w="1541"/>
        <w:gridCol w:w="1541"/>
      </w:tblGrid>
      <w:tr w:rsidR="007E047A" w14:paraId="486BEFB8" w14:textId="77777777" w:rsidTr="006366E0">
        <w:tc>
          <w:tcPr>
            <w:tcW w:w="3796" w:type="dxa"/>
            <w:tcBorders>
              <w:top w:val="single" w:sz="4" w:space="0" w:color="FFFFFF"/>
              <w:right w:val="single" w:sz="4" w:space="0" w:color="FFFFFF"/>
            </w:tcBorders>
            <w:shd w:val="clear" w:color="auto" w:fill="005A97"/>
            <w:tcMar>
              <w:top w:w="0" w:type="dxa"/>
              <w:left w:w="108" w:type="dxa"/>
              <w:bottom w:w="0" w:type="dxa"/>
              <w:right w:w="108" w:type="dxa"/>
            </w:tcMar>
            <w:hideMark/>
          </w:tcPr>
          <w:p w14:paraId="0780EC7D" w14:textId="77777777" w:rsidR="007E047A" w:rsidRDefault="007E047A" w:rsidP="000953B0">
            <w:pPr>
              <w:pStyle w:val="TableHeaderrow"/>
              <w:rPr>
                <w:lang w:val="en-US"/>
              </w:rPr>
            </w:pPr>
            <w:r>
              <w:rPr>
                <w:lang w:val="en-US"/>
              </w:rPr>
              <w:t>Aquifer</w:t>
            </w:r>
          </w:p>
        </w:tc>
        <w:tc>
          <w:tcPr>
            <w:tcW w:w="1555" w:type="dxa"/>
            <w:tcBorders>
              <w:top w:val="single" w:sz="4" w:space="0" w:color="FFFFFF"/>
              <w:left w:val="single" w:sz="4" w:space="0" w:color="FFFFFF"/>
              <w:right w:val="single" w:sz="4" w:space="0" w:color="FFFFFF"/>
            </w:tcBorders>
            <w:shd w:val="clear" w:color="auto" w:fill="005A97"/>
            <w:tcMar>
              <w:top w:w="0" w:type="dxa"/>
              <w:left w:w="108" w:type="dxa"/>
              <w:bottom w:w="0" w:type="dxa"/>
              <w:right w:w="108" w:type="dxa"/>
            </w:tcMar>
            <w:hideMark/>
          </w:tcPr>
          <w:p w14:paraId="77FD1933" w14:textId="77777777" w:rsidR="007E047A" w:rsidRDefault="007E047A" w:rsidP="00871209">
            <w:pPr>
              <w:pStyle w:val="TableHeaderrow"/>
              <w:rPr>
                <w:lang w:val="en-US"/>
              </w:rPr>
            </w:pPr>
            <w:r>
              <w:rPr>
                <w:lang w:val="en-US"/>
              </w:rPr>
              <w:t>Number of</w:t>
            </w:r>
            <w:r w:rsidR="00871209">
              <w:rPr>
                <w:lang w:val="en-US"/>
              </w:rPr>
              <w:t xml:space="preserve"> bores sampled</w:t>
            </w:r>
            <w:r>
              <w:rPr>
                <w:lang w:val="en-US"/>
              </w:rPr>
              <w:t xml:space="preserve"> </w:t>
            </w:r>
          </w:p>
        </w:tc>
        <w:tc>
          <w:tcPr>
            <w:tcW w:w="1556" w:type="dxa"/>
            <w:tcBorders>
              <w:top w:val="single" w:sz="4" w:space="0" w:color="FFFFFF"/>
              <w:left w:val="single" w:sz="4" w:space="0" w:color="FFFFFF"/>
              <w:right w:val="single" w:sz="4" w:space="0" w:color="FFFFFF"/>
            </w:tcBorders>
            <w:shd w:val="clear" w:color="auto" w:fill="005A97"/>
            <w:tcMar>
              <w:top w:w="0" w:type="dxa"/>
              <w:left w:w="108" w:type="dxa"/>
              <w:bottom w:w="0" w:type="dxa"/>
              <w:right w:w="108" w:type="dxa"/>
            </w:tcMar>
            <w:hideMark/>
          </w:tcPr>
          <w:p w14:paraId="43BCB6A8" w14:textId="77777777" w:rsidR="007E047A" w:rsidRDefault="007E047A" w:rsidP="000953B0">
            <w:pPr>
              <w:pStyle w:val="TableHeaderrow"/>
              <w:rPr>
                <w:lang w:val="en-US"/>
              </w:rPr>
            </w:pPr>
            <w:r>
              <w:rPr>
                <w:lang w:val="en-US"/>
              </w:rPr>
              <w:t>Minimum Groundwater TDS (mg/L)</w:t>
            </w:r>
          </w:p>
        </w:tc>
        <w:tc>
          <w:tcPr>
            <w:tcW w:w="1556" w:type="dxa"/>
            <w:tcBorders>
              <w:top w:val="single" w:sz="4" w:space="0" w:color="FFFFFF"/>
              <w:left w:val="single" w:sz="4" w:space="0" w:color="FFFFFF"/>
              <w:right w:val="single" w:sz="4" w:space="0" w:color="FFFFFF"/>
            </w:tcBorders>
            <w:shd w:val="clear" w:color="auto" w:fill="005A97"/>
            <w:tcMar>
              <w:top w:w="0" w:type="dxa"/>
              <w:left w:w="108" w:type="dxa"/>
              <w:bottom w:w="0" w:type="dxa"/>
              <w:right w:w="108" w:type="dxa"/>
            </w:tcMar>
            <w:hideMark/>
          </w:tcPr>
          <w:p w14:paraId="39B8320F" w14:textId="77777777" w:rsidR="007E047A" w:rsidRDefault="007E047A" w:rsidP="000953B0">
            <w:pPr>
              <w:pStyle w:val="TableHeaderrow"/>
              <w:rPr>
                <w:lang w:val="en-US"/>
              </w:rPr>
            </w:pPr>
            <w:r>
              <w:rPr>
                <w:lang w:val="en-US"/>
              </w:rPr>
              <w:t>Maximum Groundwater TDS (mg/L)</w:t>
            </w:r>
          </w:p>
        </w:tc>
        <w:tc>
          <w:tcPr>
            <w:tcW w:w="1556" w:type="dxa"/>
            <w:tcBorders>
              <w:top w:val="single" w:sz="4" w:space="0" w:color="FFFFFF"/>
              <w:left w:val="single" w:sz="4" w:space="0" w:color="FFFFFF"/>
            </w:tcBorders>
            <w:shd w:val="clear" w:color="auto" w:fill="005A97"/>
            <w:tcMar>
              <w:top w:w="0" w:type="dxa"/>
              <w:left w:w="108" w:type="dxa"/>
              <w:bottom w:w="0" w:type="dxa"/>
              <w:right w:w="108" w:type="dxa"/>
            </w:tcMar>
            <w:hideMark/>
          </w:tcPr>
          <w:p w14:paraId="6A6539EC" w14:textId="77777777" w:rsidR="007E047A" w:rsidRDefault="007E047A" w:rsidP="000953B0">
            <w:pPr>
              <w:pStyle w:val="TableHeaderrow"/>
              <w:rPr>
                <w:lang w:val="en-US"/>
              </w:rPr>
            </w:pPr>
            <w:r>
              <w:rPr>
                <w:lang w:val="en-US"/>
              </w:rPr>
              <w:t>Average Groundwater TDS (mg/L)</w:t>
            </w:r>
          </w:p>
        </w:tc>
      </w:tr>
      <w:tr w:rsidR="007E047A" w14:paraId="2FAD2909" w14:textId="77777777" w:rsidTr="006366E0">
        <w:trPr>
          <w:trHeight w:hRule="exact" w:val="340"/>
        </w:trPr>
        <w:tc>
          <w:tcPr>
            <w:tcW w:w="3796" w:type="dxa"/>
            <w:shd w:val="clear" w:color="auto" w:fill="auto"/>
            <w:tcMar>
              <w:top w:w="0" w:type="dxa"/>
              <w:left w:w="108" w:type="dxa"/>
              <w:bottom w:w="0" w:type="dxa"/>
              <w:right w:w="108" w:type="dxa"/>
            </w:tcMar>
            <w:hideMark/>
          </w:tcPr>
          <w:p w14:paraId="6FD84FA4" w14:textId="77777777" w:rsidR="007E047A" w:rsidRPr="006366E0" w:rsidRDefault="007E047A" w:rsidP="000953B0">
            <w:pPr>
              <w:pStyle w:val="Tablesmalltext"/>
              <w:rPr>
                <w:sz w:val="18"/>
                <w:szCs w:val="18"/>
              </w:rPr>
            </w:pPr>
            <w:r w:rsidRPr="006366E0">
              <w:rPr>
                <w:sz w:val="18"/>
                <w:szCs w:val="18"/>
              </w:rPr>
              <w:t>Quaternary Aquifer (100)</w:t>
            </w:r>
          </w:p>
        </w:tc>
        <w:tc>
          <w:tcPr>
            <w:tcW w:w="1555" w:type="dxa"/>
            <w:tcMar>
              <w:top w:w="0" w:type="dxa"/>
              <w:left w:w="108" w:type="dxa"/>
              <w:bottom w:w="0" w:type="dxa"/>
              <w:right w:w="108" w:type="dxa"/>
            </w:tcMar>
            <w:vAlign w:val="bottom"/>
            <w:hideMark/>
          </w:tcPr>
          <w:p w14:paraId="587432B3" w14:textId="77777777" w:rsidR="007E047A" w:rsidRPr="006366E0" w:rsidRDefault="007E047A" w:rsidP="000953B0">
            <w:pPr>
              <w:pStyle w:val="Tablesmalltext"/>
              <w:rPr>
                <w:sz w:val="18"/>
                <w:szCs w:val="18"/>
              </w:rPr>
            </w:pPr>
            <w:r w:rsidRPr="006366E0">
              <w:rPr>
                <w:sz w:val="18"/>
                <w:szCs w:val="18"/>
              </w:rPr>
              <w:t>3</w:t>
            </w:r>
          </w:p>
        </w:tc>
        <w:tc>
          <w:tcPr>
            <w:tcW w:w="1556" w:type="dxa"/>
            <w:tcMar>
              <w:top w:w="0" w:type="dxa"/>
              <w:left w:w="108" w:type="dxa"/>
              <w:bottom w:w="0" w:type="dxa"/>
              <w:right w:w="108" w:type="dxa"/>
            </w:tcMar>
            <w:vAlign w:val="bottom"/>
            <w:hideMark/>
          </w:tcPr>
          <w:p w14:paraId="7CC9DB0F" w14:textId="77777777" w:rsidR="007E047A" w:rsidRPr="006366E0" w:rsidRDefault="007E047A" w:rsidP="000953B0">
            <w:pPr>
              <w:pStyle w:val="Tablesmalltext"/>
              <w:rPr>
                <w:sz w:val="18"/>
                <w:szCs w:val="18"/>
              </w:rPr>
            </w:pPr>
            <w:r w:rsidRPr="006366E0">
              <w:rPr>
                <w:sz w:val="18"/>
                <w:szCs w:val="18"/>
              </w:rPr>
              <w:t>151</w:t>
            </w:r>
          </w:p>
        </w:tc>
        <w:tc>
          <w:tcPr>
            <w:tcW w:w="1556" w:type="dxa"/>
            <w:tcMar>
              <w:top w:w="0" w:type="dxa"/>
              <w:left w:w="108" w:type="dxa"/>
              <w:bottom w:w="0" w:type="dxa"/>
              <w:right w:w="108" w:type="dxa"/>
            </w:tcMar>
            <w:vAlign w:val="bottom"/>
            <w:hideMark/>
          </w:tcPr>
          <w:p w14:paraId="66E5CD13" w14:textId="77777777" w:rsidR="007E047A" w:rsidRPr="006366E0" w:rsidRDefault="007E047A" w:rsidP="000953B0">
            <w:pPr>
              <w:pStyle w:val="Tablesmalltext"/>
              <w:rPr>
                <w:sz w:val="18"/>
                <w:szCs w:val="18"/>
              </w:rPr>
            </w:pPr>
            <w:r w:rsidRPr="006366E0">
              <w:rPr>
                <w:sz w:val="18"/>
                <w:szCs w:val="18"/>
              </w:rPr>
              <w:t>923</w:t>
            </w:r>
          </w:p>
        </w:tc>
        <w:tc>
          <w:tcPr>
            <w:tcW w:w="1556" w:type="dxa"/>
            <w:tcMar>
              <w:top w:w="0" w:type="dxa"/>
              <w:left w:w="108" w:type="dxa"/>
              <w:bottom w:w="0" w:type="dxa"/>
              <w:right w:w="108" w:type="dxa"/>
            </w:tcMar>
            <w:vAlign w:val="bottom"/>
            <w:hideMark/>
          </w:tcPr>
          <w:p w14:paraId="18F95135" w14:textId="77777777" w:rsidR="007E047A" w:rsidRPr="006366E0" w:rsidRDefault="007E047A" w:rsidP="000953B0">
            <w:pPr>
              <w:pStyle w:val="Tablesmalltext"/>
              <w:rPr>
                <w:sz w:val="18"/>
                <w:szCs w:val="18"/>
              </w:rPr>
            </w:pPr>
            <w:r w:rsidRPr="006366E0">
              <w:rPr>
                <w:sz w:val="18"/>
                <w:szCs w:val="18"/>
              </w:rPr>
              <w:t>500</w:t>
            </w:r>
          </w:p>
        </w:tc>
      </w:tr>
      <w:tr w:rsidR="007E047A" w14:paraId="327E238B" w14:textId="77777777" w:rsidTr="006366E0">
        <w:trPr>
          <w:trHeight w:hRule="exact" w:val="340"/>
        </w:trPr>
        <w:tc>
          <w:tcPr>
            <w:tcW w:w="3796" w:type="dxa"/>
            <w:shd w:val="clear" w:color="auto" w:fill="auto"/>
            <w:tcMar>
              <w:top w:w="0" w:type="dxa"/>
              <w:left w:w="108" w:type="dxa"/>
              <w:bottom w:w="0" w:type="dxa"/>
              <w:right w:w="108" w:type="dxa"/>
            </w:tcMar>
            <w:hideMark/>
          </w:tcPr>
          <w:p w14:paraId="210BFC63" w14:textId="77777777" w:rsidR="007E047A" w:rsidRPr="006366E0" w:rsidRDefault="007E047A" w:rsidP="000953B0">
            <w:pPr>
              <w:pStyle w:val="Tablesmalltext"/>
              <w:rPr>
                <w:sz w:val="18"/>
                <w:szCs w:val="18"/>
              </w:rPr>
            </w:pPr>
            <w:r w:rsidRPr="006366E0">
              <w:rPr>
                <w:sz w:val="18"/>
                <w:szCs w:val="18"/>
              </w:rPr>
              <w:t>Upper Tertiary Quaternary Aquifer (102)</w:t>
            </w:r>
          </w:p>
        </w:tc>
        <w:tc>
          <w:tcPr>
            <w:tcW w:w="1555" w:type="dxa"/>
            <w:tcMar>
              <w:top w:w="0" w:type="dxa"/>
              <w:left w:w="108" w:type="dxa"/>
              <w:bottom w:w="0" w:type="dxa"/>
              <w:right w:w="108" w:type="dxa"/>
            </w:tcMar>
            <w:vAlign w:val="bottom"/>
            <w:hideMark/>
          </w:tcPr>
          <w:p w14:paraId="63DE2BB1" w14:textId="77777777" w:rsidR="007E047A" w:rsidRPr="006366E0" w:rsidRDefault="007E047A" w:rsidP="000953B0">
            <w:pPr>
              <w:pStyle w:val="Tablesmalltext"/>
              <w:rPr>
                <w:sz w:val="18"/>
                <w:szCs w:val="18"/>
              </w:rPr>
            </w:pPr>
            <w:r w:rsidRPr="006366E0">
              <w:rPr>
                <w:sz w:val="18"/>
                <w:szCs w:val="18"/>
              </w:rPr>
              <w:t>2</w:t>
            </w:r>
          </w:p>
        </w:tc>
        <w:tc>
          <w:tcPr>
            <w:tcW w:w="1556" w:type="dxa"/>
            <w:tcMar>
              <w:top w:w="0" w:type="dxa"/>
              <w:left w:w="108" w:type="dxa"/>
              <w:bottom w:w="0" w:type="dxa"/>
              <w:right w:w="108" w:type="dxa"/>
            </w:tcMar>
            <w:vAlign w:val="bottom"/>
            <w:hideMark/>
          </w:tcPr>
          <w:p w14:paraId="5D3F1B50" w14:textId="77777777" w:rsidR="007E047A" w:rsidRPr="006366E0" w:rsidRDefault="007E047A" w:rsidP="000953B0">
            <w:pPr>
              <w:pStyle w:val="Tablesmalltext"/>
              <w:rPr>
                <w:sz w:val="18"/>
                <w:szCs w:val="18"/>
              </w:rPr>
            </w:pPr>
            <w:r w:rsidRPr="006366E0">
              <w:rPr>
                <w:sz w:val="18"/>
                <w:szCs w:val="18"/>
              </w:rPr>
              <w:t>859</w:t>
            </w:r>
          </w:p>
        </w:tc>
        <w:tc>
          <w:tcPr>
            <w:tcW w:w="1556" w:type="dxa"/>
            <w:tcMar>
              <w:top w:w="0" w:type="dxa"/>
              <w:left w:w="108" w:type="dxa"/>
              <w:bottom w:w="0" w:type="dxa"/>
              <w:right w:w="108" w:type="dxa"/>
            </w:tcMar>
            <w:vAlign w:val="bottom"/>
            <w:hideMark/>
          </w:tcPr>
          <w:p w14:paraId="5907A91F" w14:textId="77777777" w:rsidR="007E047A" w:rsidRPr="006366E0" w:rsidRDefault="007E047A" w:rsidP="000953B0">
            <w:pPr>
              <w:pStyle w:val="Tablesmalltext"/>
              <w:rPr>
                <w:sz w:val="18"/>
                <w:szCs w:val="18"/>
              </w:rPr>
            </w:pPr>
            <w:r w:rsidRPr="006366E0">
              <w:rPr>
                <w:sz w:val="18"/>
                <w:szCs w:val="18"/>
              </w:rPr>
              <w:t>7,400</w:t>
            </w:r>
          </w:p>
        </w:tc>
        <w:tc>
          <w:tcPr>
            <w:tcW w:w="1556" w:type="dxa"/>
            <w:tcMar>
              <w:top w:w="0" w:type="dxa"/>
              <w:left w:w="108" w:type="dxa"/>
              <w:bottom w:w="0" w:type="dxa"/>
              <w:right w:w="108" w:type="dxa"/>
            </w:tcMar>
            <w:vAlign w:val="bottom"/>
            <w:hideMark/>
          </w:tcPr>
          <w:p w14:paraId="15EFFB08" w14:textId="77777777" w:rsidR="007E047A" w:rsidRPr="006366E0" w:rsidRDefault="007E047A" w:rsidP="000953B0">
            <w:pPr>
              <w:pStyle w:val="Tablesmalltext"/>
              <w:rPr>
                <w:sz w:val="18"/>
                <w:szCs w:val="18"/>
              </w:rPr>
            </w:pPr>
            <w:r w:rsidRPr="006366E0">
              <w:rPr>
                <w:sz w:val="18"/>
                <w:szCs w:val="18"/>
              </w:rPr>
              <w:t>4,130</w:t>
            </w:r>
          </w:p>
        </w:tc>
      </w:tr>
      <w:tr w:rsidR="007E047A" w14:paraId="1DBE9C03" w14:textId="77777777" w:rsidTr="006366E0">
        <w:trPr>
          <w:trHeight w:hRule="exact" w:val="340"/>
        </w:trPr>
        <w:tc>
          <w:tcPr>
            <w:tcW w:w="3796" w:type="dxa"/>
            <w:shd w:val="clear" w:color="auto" w:fill="auto"/>
            <w:tcMar>
              <w:top w:w="0" w:type="dxa"/>
              <w:left w:w="108" w:type="dxa"/>
              <w:bottom w:w="0" w:type="dxa"/>
              <w:right w:w="108" w:type="dxa"/>
            </w:tcMar>
            <w:hideMark/>
          </w:tcPr>
          <w:p w14:paraId="2C2669D5" w14:textId="77777777" w:rsidR="007E047A" w:rsidRPr="006366E0" w:rsidRDefault="007E047A" w:rsidP="000953B0">
            <w:pPr>
              <w:pStyle w:val="Tablesmalltext"/>
              <w:rPr>
                <w:sz w:val="18"/>
                <w:szCs w:val="18"/>
              </w:rPr>
            </w:pPr>
            <w:r w:rsidRPr="006366E0">
              <w:rPr>
                <w:sz w:val="18"/>
                <w:szCs w:val="18"/>
              </w:rPr>
              <w:t>Upper Tertiary Aquifer (fluvial) (105)</w:t>
            </w:r>
          </w:p>
        </w:tc>
        <w:tc>
          <w:tcPr>
            <w:tcW w:w="1555" w:type="dxa"/>
            <w:tcMar>
              <w:top w:w="0" w:type="dxa"/>
              <w:left w:w="108" w:type="dxa"/>
              <w:bottom w:w="0" w:type="dxa"/>
              <w:right w:w="108" w:type="dxa"/>
            </w:tcMar>
            <w:vAlign w:val="bottom"/>
            <w:hideMark/>
          </w:tcPr>
          <w:p w14:paraId="58B6DE27" w14:textId="77777777" w:rsidR="007E047A" w:rsidRPr="006366E0" w:rsidRDefault="007E047A" w:rsidP="000953B0">
            <w:pPr>
              <w:pStyle w:val="Tablesmalltext"/>
              <w:rPr>
                <w:sz w:val="18"/>
                <w:szCs w:val="18"/>
              </w:rPr>
            </w:pPr>
            <w:r w:rsidRPr="006366E0">
              <w:rPr>
                <w:sz w:val="18"/>
                <w:szCs w:val="18"/>
              </w:rPr>
              <w:t>9</w:t>
            </w:r>
          </w:p>
        </w:tc>
        <w:tc>
          <w:tcPr>
            <w:tcW w:w="1556" w:type="dxa"/>
            <w:tcMar>
              <w:top w:w="0" w:type="dxa"/>
              <w:left w:w="108" w:type="dxa"/>
              <w:bottom w:w="0" w:type="dxa"/>
              <w:right w:w="108" w:type="dxa"/>
            </w:tcMar>
            <w:vAlign w:val="bottom"/>
            <w:hideMark/>
          </w:tcPr>
          <w:p w14:paraId="7A756CD5" w14:textId="77777777" w:rsidR="007E047A" w:rsidRPr="006366E0" w:rsidRDefault="007E047A" w:rsidP="000953B0">
            <w:pPr>
              <w:pStyle w:val="Tablesmalltext"/>
              <w:rPr>
                <w:sz w:val="18"/>
                <w:szCs w:val="18"/>
              </w:rPr>
            </w:pPr>
            <w:r w:rsidRPr="006366E0">
              <w:rPr>
                <w:sz w:val="18"/>
                <w:szCs w:val="18"/>
              </w:rPr>
              <w:t>239</w:t>
            </w:r>
          </w:p>
        </w:tc>
        <w:tc>
          <w:tcPr>
            <w:tcW w:w="1556" w:type="dxa"/>
            <w:tcMar>
              <w:top w:w="0" w:type="dxa"/>
              <w:left w:w="108" w:type="dxa"/>
              <w:bottom w:w="0" w:type="dxa"/>
              <w:right w:w="108" w:type="dxa"/>
            </w:tcMar>
            <w:vAlign w:val="bottom"/>
            <w:hideMark/>
          </w:tcPr>
          <w:p w14:paraId="05DD3273" w14:textId="77777777" w:rsidR="007E047A" w:rsidRPr="006366E0" w:rsidRDefault="007E047A" w:rsidP="000953B0">
            <w:pPr>
              <w:pStyle w:val="Tablesmalltext"/>
              <w:rPr>
                <w:sz w:val="18"/>
                <w:szCs w:val="18"/>
              </w:rPr>
            </w:pPr>
            <w:r w:rsidRPr="006366E0">
              <w:rPr>
                <w:sz w:val="18"/>
                <w:szCs w:val="18"/>
              </w:rPr>
              <w:t>5,090</w:t>
            </w:r>
          </w:p>
        </w:tc>
        <w:tc>
          <w:tcPr>
            <w:tcW w:w="1556" w:type="dxa"/>
            <w:tcMar>
              <w:top w:w="0" w:type="dxa"/>
              <w:left w:w="108" w:type="dxa"/>
              <w:bottom w:w="0" w:type="dxa"/>
              <w:right w:w="108" w:type="dxa"/>
            </w:tcMar>
            <w:vAlign w:val="bottom"/>
            <w:hideMark/>
          </w:tcPr>
          <w:p w14:paraId="11E51E0D" w14:textId="77777777" w:rsidR="007E047A" w:rsidRPr="006366E0" w:rsidRDefault="007E047A" w:rsidP="000953B0">
            <w:pPr>
              <w:pStyle w:val="Tablesmalltext"/>
              <w:rPr>
                <w:sz w:val="18"/>
                <w:szCs w:val="18"/>
              </w:rPr>
            </w:pPr>
            <w:r w:rsidRPr="006366E0">
              <w:rPr>
                <w:sz w:val="18"/>
                <w:szCs w:val="18"/>
              </w:rPr>
              <w:t>1,057</w:t>
            </w:r>
          </w:p>
        </w:tc>
      </w:tr>
      <w:tr w:rsidR="007E047A" w14:paraId="51F749A2" w14:textId="77777777" w:rsidTr="006366E0">
        <w:trPr>
          <w:trHeight w:hRule="exact" w:val="340"/>
        </w:trPr>
        <w:tc>
          <w:tcPr>
            <w:tcW w:w="3796" w:type="dxa"/>
            <w:shd w:val="clear" w:color="auto" w:fill="auto"/>
            <w:tcMar>
              <w:top w:w="0" w:type="dxa"/>
              <w:left w:w="108" w:type="dxa"/>
              <w:bottom w:w="0" w:type="dxa"/>
              <w:right w:w="108" w:type="dxa"/>
            </w:tcMar>
            <w:hideMark/>
          </w:tcPr>
          <w:p w14:paraId="3473D6EA" w14:textId="77777777" w:rsidR="007E047A" w:rsidRPr="006366E0" w:rsidRDefault="007E047A" w:rsidP="000953B0">
            <w:pPr>
              <w:pStyle w:val="Tablesmalltext"/>
              <w:rPr>
                <w:sz w:val="18"/>
                <w:szCs w:val="18"/>
              </w:rPr>
            </w:pPr>
            <w:r w:rsidRPr="006366E0">
              <w:rPr>
                <w:sz w:val="18"/>
                <w:szCs w:val="18"/>
              </w:rPr>
              <w:t>Upper Mid Tertiary Aquitard (106)</w:t>
            </w:r>
          </w:p>
        </w:tc>
        <w:tc>
          <w:tcPr>
            <w:tcW w:w="1555" w:type="dxa"/>
            <w:tcMar>
              <w:top w:w="0" w:type="dxa"/>
              <w:left w:w="108" w:type="dxa"/>
              <w:bottom w:w="0" w:type="dxa"/>
              <w:right w:w="108" w:type="dxa"/>
            </w:tcMar>
            <w:vAlign w:val="bottom"/>
            <w:hideMark/>
          </w:tcPr>
          <w:p w14:paraId="5B088ED8" w14:textId="77777777" w:rsidR="007E047A" w:rsidRPr="006366E0" w:rsidRDefault="007E047A" w:rsidP="000953B0">
            <w:pPr>
              <w:pStyle w:val="Tablesmalltext"/>
              <w:rPr>
                <w:sz w:val="18"/>
                <w:szCs w:val="18"/>
              </w:rPr>
            </w:pPr>
            <w:r w:rsidRPr="006366E0">
              <w:rPr>
                <w:sz w:val="18"/>
                <w:szCs w:val="18"/>
              </w:rPr>
              <w:t>1</w:t>
            </w:r>
          </w:p>
        </w:tc>
        <w:tc>
          <w:tcPr>
            <w:tcW w:w="1556" w:type="dxa"/>
            <w:tcMar>
              <w:top w:w="0" w:type="dxa"/>
              <w:left w:w="108" w:type="dxa"/>
              <w:bottom w:w="0" w:type="dxa"/>
              <w:right w:w="108" w:type="dxa"/>
            </w:tcMar>
            <w:vAlign w:val="bottom"/>
            <w:hideMark/>
          </w:tcPr>
          <w:p w14:paraId="725CEB61" w14:textId="77777777" w:rsidR="007E047A" w:rsidRPr="006366E0" w:rsidRDefault="007E047A" w:rsidP="000953B0">
            <w:pPr>
              <w:pStyle w:val="Tablesmalltext"/>
              <w:rPr>
                <w:sz w:val="18"/>
                <w:szCs w:val="18"/>
              </w:rPr>
            </w:pPr>
            <w:r w:rsidRPr="006366E0">
              <w:rPr>
                <w:sz w:val="18"/>
                <w:szCs w:val="18"/>
              </w:rPr>
              <w:t>1,250</w:t>
            </w:r>
          </w:p>
        </w:tc>
        <w:tc>
          <w:tcPr>
            <w:tcW w:w="1556" w:type="dxa"/>
            <w:tcMar>
              <w:top w:w="0" w:type="dxa"/>
              <w:left w:w="108" w:type="dxa"/>
              <w:bottom w:w="0" w:type="dxa"/>
              <w:right w:w="108" w:type="dxa"/>
            </w:tcMar>
            <w:vAlign w:val="bottom"/>
            <w:hideMark/>
          </w:tcPr>
          <w:p w14:paraId="71BECC31" w14:textId="77777777" w:rsidR="007E047A" w:rsidRPr="006366E0" w:rsidRDefault="007E047A" w:rsidP="000953B0">
            <w:pPr>
              <w:pStyle w:val="Tablesmalltext"/>
              <w:rPr>
                <w:sz w:val="18"/>
                <w:szCs w:val="18"/>
              </w:rPr>
            </w:pPr>
            <w:r w:rsidRPr="006366E0">
              <w:rPr>
                <w:sz w:val="18"/>
                <w:szCs w:val="18"/>
              </w:rPr>
              <w:t>1,250</w:t>
            </w:r>
          </w:p>
        </w:tc>
        <w:tc>
          <w:tcPr>
            <w:tcW w:w="1556" w:type="dxa"/>
            <w:tcMar>
              <w:top w:w="0" w:type="dxa"/>
              <w:left w:w="108" w:type="dxa"/>
              <w:bottom w:w="0" w:type="dxa"/>
              <w:right w:w="108" w:type="dxa"/>
            </w:tcMar>
            <w:vAlign w:val="bottom"/>
            <w:hideMark/>
          </w:tcPr>
          <w:p w14:paraId="3FAC59A1" w14:textId="77777777" w:rsidR="007E047A" w:rsidRPr="006366E0" w:rsidRDefault="007E047A" w:rsidP="000953B0">
            <w:pPr>
              <w:pStyle w:val="Tablesmalltext"/>
              <w:rPr>
                <w:sz w:val="18"/>
                <w:szCs w:val="18"/>
              </w:rPr>
            </w:pPr>
            <w:r w:rsidRPr="006366E0">
              <w:rPr>
                <w:sz w:val="18"/>
                <w:szCs w:val="18"/>
              </w:rPr>
              <w:t>1,250</w:t>
            </w:r>
          </w:p>
        </w:tc>
      </w:tr>
      <w:tr w:rsidR="007E047A" w14:paraId="39EBDB95" w14:textId="77777777" w:rsidTr="006366E0">
        <w:trPr>
          <w:trHeight w:hRule="exact" w:val="340"/>
        </w:trPr>
        <w:tc>
          <w:tcPr>
            <w:tcW w:w="3796" w:type="dxa"/>
            <w:shd w:val="clear" w:color="auto" w:fill="auto"/>
            <w:tcMar>
              <w:top w:w="0" w:type="dxa"/>
              <w:left w:w="108" w:type="dxa"/>
              <w:bottom w:w="0" w:type="dxa"/>
              <w:right w:w="108" w:type="dxa"/>
            </w:tcMar>
            <w:hideMark/>
          </w:tcPr>
          <w:p w14:paraId="16D0A505" w14:textId="77777777" w:rsidR="007E047A" w:rsidRPr="006366E0" w:rsidRDefault="007E047A" w:rsidP="000953B0">
            <w:pPr>
              <w:pStyle w:val="Tablesmalltext"/>
              <w:rPr>
                <w:sz w:val="18"/>
                <w:szCs w:val="18"/>
              </w:rPr>
            </w:pPr>
            <w:r w:rsidRPr="006366E0">
              <w:rPr>
                <w:sz w:val="18"/>
                <w:szCs w:val="18"/>
              </w:rPr>
              <w:t>Upper Mid Tertiary Aquifer (107)</w:t>
            </w:r>
          </w:p>
        </w:tc>
        <w:tc>
          <w:tcPr>
            <w:tcW w:w="1555" w:type="dxa"/>
            <w:tcMar>
              <w:top w:w="0" w:type="dxa"/>
              <w:left w:w="108" w:type="dxa"/>
              <w:bottom w:w="0" w:type="dxa"/>
              <w:right w:w="108" w:type="dxa"/>
            </w:tcMar>
            <w:vAlign w:val="bottom"/>
            <w:hideMark/>
          </w:tcPr>
          <w:p w14:paraId="5D576A23" w14:textId="77777777" w:rsidR="007E047A" w:rsidRPr="006366E0" w:rsidRDefault="007E047A" w:rsidP="000953B0">
            <w:pPr>
              <w:pStyle w:val="Tablesmalltext"/>
              <w:rPr>
                <w:sz w:val="18"/>
                <w:szCs w:val="18"/>
              </w:rPr>
            </w:pPr>
            <w:r w:rsidRPr="006366E0">
              <w:rPr>
                <w:sz w:val="18"/>
                <w:szCs w:val="18"/>
              </w:rPr>
              <w:t>3</w:t>
            </w:r>
          </w:p>
        </w:tc>
        <w:tc>
          <w:tcPr>
            <w:tcW w:w="1556" w:type="dxa"/>
            <w:tcMar>
              <w:top w:w="0" w:type="dxa"/>
              <w:left w:w="108" w:type="dxa"/>
              <w:bottom w:w="0" w:type="dxa"/>
              <w:right w:w="108" w:type="dxa"/>
            </w:tcMar>
            <w:vAlign w:val="bottom"/>
            <w:hideMark/>
          </w:tcPr>
          <w:p w14:paraId="7D8F98D4" w14:textId="77777777" w:rsidR="007E047A" w:rsidRPr="006366E0" w:rsidRDefault="007E047A" w:rsidP="000953B0">
            <w:pPr>
              <w:pStyle w:val="Tablesmalltext"/>
              <w:rPr>
                <w:sz w:val="18"/>
                <w:szCs w:val="18"/>
              </w:rPr>
            </w:pPr>
            <w:r w:rsidRPr="006366E0">
              <w:rPr>
                <w:sz w:val="18"/>
                <w:szCs w:val="18"/>
              </w:rPr>
              <w:t>170</w:t>
            </w:r>
          </w:p>
        </w:tc>
        <w:tc>
          <w:tcPr>
            <w:tcW w:w="1556" w:type="dxa"/>
            <w:tcMar>
              <w:top w:w="0" w:type="dxa"/>
              <w:left w:w="108" w:type="dxa"/>
              <w:bottom w:w="0" w:type="dxa"/>
              <w:right w:w="108" w:type="dxa"/>
            </w:tcMar>
            <w:vAlign w:val="bottom"/>
            <w:hideMark/>
          </w:tcPr>
          <w:p w14:paraId="08E6EE3C" w14:textId="77777777" w:rsidR="007E047A" w:rsidRPr="006366E0" w:rsidRDefault="007E047A" w:rsidP="000953B0">
            <w:pPr>
              <w:pStyle w:val="Tablesmalltext"/>
              <w:rPr>
                <w:sz w:val="18"/>
                <w:szCs w:val="18"/>
              </w:rPr>
            </w:pPr>
            <w:r w:rsidRPr="006366E0">
              <w:rPr>
                <w:sz w:val="18"/>
                <w:szCs w:val="18"/>
              </w:rPr>
              <w:t>515</w:t>
            </w:r>
          </w:p>
        </w:tc>
        <w:tc>
          <w:tcPr>
            <w:tcW w:w="1556" w:type="dxa"/>
            <w:tcMar>
              <w:top w:w="0" w:type="dxa"/>
              <w:left w:w="108" w:type="dxa"/>
              <w:bottom w:w="0" w:type="dxa"/>
              <w:right w:w="108" w:type="dxa"/>
            </w:tcMar>
            <w:vAlign w:val="bottom"/>
            <w:hideMark/>
          </w:tcPr>
          <w:p w14:paraId="1E4E38F5" w14:textId="77777777" w:rsidR="007E047A" w:rsidRPr="006366E0" w:rsidRDefault="007E047A" w:rsidP="000953B0">
            <w:pPr>
              <w:pStyle w:val="Tablesmalltext"/>
              <w:rPr>
                <w:sz w:val="18"/>
                <w:szCs w:val="18"/>
              </w:rPr>
            </w:pPr>
            <w:r w:rsidRPr="006366E0">
              <w:rPr>
                <w:sz w:val="18"/>
                <w:szCs w:val="18"/>
              </w:rPr>
              <w:t>324</w:t>
            </w:r>
          </w:p>
        </w:tc>
      </w:tr>
      <w:tr w:rsidR="007E047A" w14:paraId="7FEB69FF" w14:textId="77777777" w:rsidTr="006366E0">
        <w:trPr>
          <w:trHeight w:hRule="exact" w:val="340"/>
        </w:trPr>
        <w:tc>
          <w:tcPr>
            <w:tcW w:w="3796" w:type="dxa"/>
            <w:shd w:val="clear" w:color="auto" w:fill="auto"/>
            <w:tcMar>
              <w:top w:w="0" w:type="dxa"/>
              <w:left w:w="108" w:type="dxa"/>
              <w:bottom w:w="0" w:type="dxa"/>
              <w:right w:w="108" w:type="dxa"/>
            </w:tcMar>
            <w:hideMark/>
          </w:tcPr>
          <w:p w14:paraId="2853AF08" w14:textId="77777777" w:rsidR="007E047A" w:rsidRPr="006366E0" w:rsidRDefault="007E047A" w:rsidP="000953B0">
            <w:pPr>
              <w:pStyle w:val="Tablesmalltext"/>
              <w:rPr>
                <w:sz w:val="18"/>
                <w:szCs w:val="18"/>
              </w:rPr>
            </w:pPr>
            <w:r w:rsidRPr="006366E0">
              <w:rPr>
                <w:sz w:val="18"/>
                <w:szCs w:val="18"/>
              </w:rPr>
              <w:t>Upper Mid Tertiary Aquitard (108)</w:t>
            </w:r>
          </w:p>
        </w:tc>
        <w:tc>
          <w:tcPr>
            <w:tcW w:w="1555" w:type="dxa"/>
            <w:tcMar>
              <w:top w:w="0" w:type="dxa"/>
              <w:left w:w="108" w:type="dxa"/>
              <w:bottom w:w="0" w:type="dxa"/>
              <w:right w:w="108" w:type="dxa"/>
            </w:tcMar>
            <w:vAlign w:val="bottom"/>
            <w:hideMark/>
          </w:tcPr>
          <w:p w14:paraId="2D6E9FD2" w14:textId="77777777" w:rsidR="007E047A" w:rsidRPr="006366E0" w:rsidRDefault="007E047A" w:rsidP="000953B0">
            <w:pPr>
              <w:pStyle w:val="Tablesmalltext"/>
              <w:rPr>
                <w:sz w:val="18"/>
                <w:szCs w:val="18"/>
              </w:rPr>
            </w:pPr>
            <w:r w:rsidRPr="006366E0">
              <w:rPr>
                <w:sz w:val="18"/>
                <w:szCs w:val="18"/>
              </w:rPr>
              <w:t>1</w:t>
            </w:r>
          </w:p>
        </w:tc>
        <w:tc>
          <w:tcPr>
            <w:tcW w:w="1556" w:type="dxa"/>
            <w:tcMar>
              <w:top w:w="0" w:type="dxa"/>
              <w:left w:w="108" w:type="dxa"/>
              <w:bottom w:w="0" w:type="dxa"/>
              <w:right w:w="108" w:type="dxa"/>
            </w:tcMar>
            <w:vAlign w:val="bottom"/>
            <w:hideMark/>
          </w:tcPr>
          <w:p w14:paraId="07F613EF" w14:textId="77777777" w:rsidR="007E047A" w:rsidRPr="006366E0" w:rsidRDefault="007E047A" w:rsidP="000953B0">
            <w:pPr>
              <w:pStyle w:val="Tablesmalltext"/>
              <w:rPr>
                <w:sz w:val="18"/>
                <w:szCs w:val="18"/>
              </w:rPr>
            </w:pPr>
            <w:r w:rsidRPr="006366E0">
              <w:rPr>
                <w:sz w:val="18"/>
                <w:szCs w:val="18"/>
              </w:rPr>
              <w:t>773</w:t>
            </w:r>
          </w:p>
        </w:tc>
        <w:tc>
          <w:tcPr>
            <w:tcW w:w="1556" w:type="dxa"/>
            <w:tcMar>
              <w:top w:w="0" w:type="dxa"/>
              <w:left w:w="108" w:type="dxa"/>
              <w:bottom w:w="0" w:type="dxa"/>
              <w:right w:w="108" w:type="dxa"/>
            </w:tcMar>
            <w:vAlign w:val="bottom"/>
            <w:hideMark/>
          </w:tcPr>
          <w:p w14:paraId="066766BC" w14:textId="77777777" w:rsidR="007E047A" w:rsidRPr="006366E0" w:rsidRDefault="007E047A" w:rsidP="000953B0">
            <w:pPr>
              <w:pStyle w:val="Tablesmalltext"/>
              <w:rPr>
                <w:sz w:val="18"/>
                <w:szCs w:val="18"/>
              </w:rPr>
            </w:pPr>
            <w:r w:rsidRPr="006366E0">
              <w:rPr>
                <w:sz w:val="18"/>
                <w:szCs w:val="18"/>
              </w:rPr>
              <w:t>773</w:t>
            </w:r>
          </w:p>
        </w:tc>
        <w:tc>
          <w:tcPr>
            <w:tcW w:w="1556" w:type="dxa"/>
            <w:tcMar>
              <w:top w:w="0" w:type="dxa"/>
              <w:left w:w="108" w:type="dxa"/>
              <w:bottom w:w="0" w:type="dxa"/>
              <w:right w:w="108" w:type="dxa"/>
            </w:tcMar>
            <w:vAlign w:val="bottom"/>
            <w:hideMark/>
          </w:tcPr>
          <w:p w14:paraId="47DCE289" w14:textId="77777777" w:rsidR="007E047A" w:rsidRPr="006366E0" w:rsidRDefault="007E047A" w:rsidP="000953B0">
            <w:pPr>
              <w:pStyle w:val="Tablesmalltext"/>
              <w:rPr>
                <w:sz w:val="18"/>
                <w:szCs w:val="18"/>
              </w:rPr>
            </w:pPr>
            <w:r w:rsidRPr="006366E0">
              <w:rPr>
                <w:sz w:val="18"/>
                <w:szCs w:val="18"/>
              </w:rPr>
              <w:t>773</w:t>
            </w:r>
          </w:p>
        </w:tc>
      </w:tr>
      <w:tr w:rsidR="007E047A" w14:paraId="10E42D6D" w14:textId="77777777" w:rsidTr="006366E0">
        <w:trPr>
          <w:trHeight w:hRule="exact" w:val="340"/>
        </w:trPr>
        <w:tc>
          <w:tcPr>
            <w:tcW w:w="3796" w:type="dxa"/>
            <w:shd w:val="clear" w:color="auto" w:fill="auto"/>
            <w:tcMar>
              <w:top w:w="0" w:type="dxa"/>
              <w:left w:w="108" w:type="dxa"/>
              <w:bottom w:w="0" w:type="dxa"/>
              <w:right w:w="108" w:type="dxa"/>
            </w:tcMar>
            <w:hideMark/>
          </w:tcPr>
          <w:p w14:paraId="054E5FBD" w14:textId="77777777" w:rsidR="007E047A" w:rsidRPr="006366E0" w:rsidRDefault="007E047A" w:rsidP="000953B0">
            <w:pPr>
              <w:pStyle w:val="Tablesmalltext"/>
              <w:rPr>
                <w:sz w:val="18"/>
                <w:szCs w:val="18"/>
              </w:rPr>
            </w:pPr>
            <w:r w:rsidRPr="006366E0">
              <w:rPr>
                <w:sz w:val="18"/>
                <w:szCs w:val="18"/>
              </w:rPr>
              <w:t>Lower Tertiary Aquifer (111)</w:t>
            </w:r>
          </w:p>
        </w:tc>
        <w:tc>
          <w:tcPr>
            <w:tcW w:w="1555" w:type="dxa"/>
            <w:tcMar>
              <w:top w:w="0" w:type="dxa"/>
              <w:left w:w="108" w:type="dxa"/>
              <w:bottom w:w="0" w:type="dxa"/>
              <w:right w:w="108" w:type="dxa"/>
            </w:tcMar>
            <w:vAlign w:val="bottom"/>
            <w:hideMark/>
          </w:tcPr>
          <w:p w14:paraId="2ABB9221" w14:textId="77777777" w:rsidR="007E047A" w:rsidRPr="006366E0" w:rsidRDefault="007E047A" w:rsidP="000953B0">
            <w:pPr>
              <w:pStyle w:val="Tablesmalltext"/>
              <w:rPr>
                <w:sz w:val="18"/>
                <w:szCs w:val="18"/>
              </w:rPr>
            </w:pPr>
            <w:r w:rsidRPr="006366E0">
              <w:rPr>
                <w:sz w:val="18"/>
                <w:szCs w:val="18"/>
              </w:rPr>
              <w:t>10</w:t>
            </w:r>
          </w:p>
        </w:tc>
        <w:tc>
          <w:tcPr>
            <w:tcW w:w="1556" w:type="dxa"/>
            <w:tcMar>
              <w:top w:w="0" w:type="dxa"/>
              <w:left w:w="108" w:type="dxa"/>
              <w:bottom w:w="0" w:type="dxa"/>
              <w:right w:w="108" w:type="dxa"/>
            </w:tcMar>
            <w:vAlign w:val="bottom"/>
            <w:hideMark/>
          </w:tcPr>
          <w:p w14:paraId="78E1C5DD" w14:textId="77777777" w:rsidR="007E047A" w:rsidRPr="006366E0" w:rsidRDefault="007E047A" w:rsidP="000953B0">
            <w:pPr>
              <w:pStyle w:val="Tablesmalltext"/>
              <w:rPr>
                <w:sz w:val="18"/>
                <w:szCs w:val="18"/>
              </w:rPr>
            </w:pPr>
            <w:r w:rsidRPr="006366E0">
              <w:rPr>
                <w:sz w:val="18"/>
                <w:szCs w:val="18"/>
              </w:rPr>
              <w:t>252</w:t>
            </w:r>
          </w:p>
        </w:tc>
        <w:tc>
          <w:tcPr>
            <w:tcW w:w="1556" w:type="dxa"/>
            <w:tcMar>
              <w:top w:w="0" w:type="dxa"/>
              <w:left w:w="108" w:type="dxa"/>
              <w:bottom w:w="0" w:type="dxa"/>
              <w:right w:w="108" w:type="dxa"/>
            </w:tcMar>
            <w:vAlign w:val="bottom"/>
            <w:hideMark/>
          </w:tcPr>
          <w:p w14:paraId="0870B33D" w14:textId="77777777" w:rsidR="007E047A" w:rsidRPr="006366E0" w:rsidRDefault="007E047A" w:rsidP="000953B0">
            <w:pPr>
              <w:pStyle w:val="Tablesmalltext"/>
              <w:rPr>
                <w:sz w:val="18"/>
                <w:szCs w:val="18"/>
              </w:rPr>
            </w:pPr>
            <w:r w:rsidRPr="006366E0">
              <w:rPr>
                <w:sz w:val="18"/>
                <w:szCs w:val="18"/>
              </w:rPr>
              <w:t>3,620</w:t>
            </w:r>
          </w:p>
        </w:tc>
        <w:tc>
          <w:tcPr>
            <w:tcW w:w="1556" w:type="dxa"/>
            <w:tcMar>
              <w:top w:w="0" w:type="dxa"/>
              <w:left w:w="108" w:type="dxa"/>
              <w:bottom w:w="0" w:type="dxa"/>
              <w:right w:w="108" w:type="dxa"/>
            </w:tcMar>
            <w:vAlign w:val="bottom"/>
            <w:hideMark/>
          </w:tcPr>
          <w:p w14:paraId="6698D9B0" w14:textId="77777777" w:rsidR="007E047A" w:rsidRPr="006366E0" w:rsidRDefault="007E047A" w:rsidP="000953B0">
            <w:pPr>
              <w:pStyle w:val="Tablesmalltext"/>
              <w:rPr>
                <w:sz w:val="18"/>
                <w:szCs w:val="18"/>
              </w:rPr>
            </w:pPr>
            <w:r w:rsidRPr="006366E0">
              <w:rPr>
                <w:sz w:val="18"/>
                <w:szCs w:val="18"/>
              </w:rPr>
              <w:t>821</w:t>
            </w:r>
          </w:p>
        </w:tc>
      </w:tr>
    </w:tbl>
    <w:p w14:paraId="0FC53F68" w14:textId="77777777" w:rsidR="00345CDF" w:rsidRPr="00345CDF" w:rsidRDefault="00345CDF" w:rsidP="007E047A">
      <w:pPr>
        <w:pStyle w:val="Head3xxx"/>
      </w:pPr>
      <w:r w:rsidRPr="00345CDF">
        <w:t>Nitrogen</w:t>
      </w:r>
    </w:p>
    <w:p w14:paraId="1D1E206C" w14:textId="6FF35F7A" w:rsidR="00871209" w:rsidRPr="005447F9" w:rsidRDefault="00345CDF" w:rsidP="005447F9">
      <w:r w:rsidRPr="005447F9">
        <w:t>Groundwater samples were analysed for Kjeldahl Nitrogen, oxidised Nitrogen and total Nitrogen (the sum of the two). The results for total Nitrogen are summarised by aquifer in</w:t>
      </w:r>
      <w:r w:rsidR="000953B0">
        <w:t xml:space="preserve"> </w:t>
      </w:r>
      <w:r w:rsidR="006366E0">
        <w:t xml:space="preserve">Table </w:t>
      </w:r>
      <w:r w:rsidR="006366E0" w:rsidRPr="00470F15">
        <w:t>10.</w:t>
      </w:r>
      <w:r w:rsidR="005447F9">
        <w:t xml:space="preserve"> </w:t>
      </w:r>
      <w:r w:rsidRPr="00345CDF">
        <w:t xml:space="preserve"> The highest nitrogen content was found in samples taken from the Quaternary Aquifer (or watertable).  This is an expected result given the likely leaching of nutrients through the unsaturated zone to the watertable from land which is often heavily fertilised (especially in the Macalister Irrigation District in the Sale/ Maffra area).  Lower nitrogen levels were found in other aquifers although slightly higher values were found in the Lower Tertiary Aquifer which is likely to be an inherent characteristic of the aquifer rather than leaching from the surface.</w:t>
      </w:r>
      <w:r w:rsidR="00871209" w:rsidRPr="00871209">
        <w:t xml:space="preserve"> </w:t>
      </w:r>
      <w:r w:rsidR="00871209" w:rsidRPr="00345CDF">
        <w:t xml:space="preserve">Natural Gas composition can include small quantities of nitrogen among other things. </w:t>
      </w:r>
    </w:p>
    <w:p w14:paraId="27CE8615" w14:textId="77777777" w:rsidR="00345CDF" w:rsidRPr="00345CDF" w:rsidRDefault="00871209" w:rsidP="000953B0">
      <w:r>
        <w:t>Nahm (2002) indicated that nitrate provided significant variation in distinguishing aquifers in the Gippsland region. T</w:t>
      </w:r>
      <w:r w:rsidR="009F7FED">
        <w:t>h</w:t>
      </w:r>
      <w:r>
        <w:t xml:space="preserve">e results from this study are consistent with Nahm’s (2002) observations with significant variation in average nitrogen values between aquifers. </w:t>
      </w:r>
    </w:p>
    <w:p w14:paraId="38FAABF8" w14:textId="77777777" w:rsidR="00345CDF" w:rsidRPr="00345CDF" w:rsidRDefault="000953B0" w:rsidP="00CF0E14">
      <w:pPr>
        <w:pStyle w:val="Tableheading"/>
      </w:pPr>
      <w:bookmarkStart w:id="95" w:name="_Toc420326940"/>
      <w:r>
        <w:t xml:space="preserve">Table </w:t>
      </w:r>
      <w:r w:rsidR="00251D88">
        <w:fldChar w:fldCharType="begin"/>
      </w:r>
      <w:r w:rsidR="00251D88">
        <w:instrText xml:space="preserve"> SEQ Table \* ARABIC </w:instrText>
      </w:r>
      <w:r w:rsidR="00251D88">
        <w:fldChar w:fldCharType="separate"/>
      </w:r>
      <w:r w:rsidR="004B09AE">
        <w:rPr>
          <w:noProof/>
        </w:rPr>
        <w:t>10</w:t>
      </w:r>
      <w:r w:rsidR="00251D88">
        <w:rPr>
          <w:noProof/>
        </w:rPr>
        <w:fldChar w:fldCharType="end"/>
      </w:r>
      <w:r>
        <w:t xml:space="preserve"> </w:t>
      </w:r>
      <w:r w:rsidR="00345CDF" w:rsidRPr="00345CDF">
        <w:t>Summary of Nitrogen results by aquifer (total Nitrogen)</w:t>
      </w:r>
      <w:bookmarkEnd w:id="95"/>
      <w:r w:rsidR="00345CDF" w:rsidRPr="00345CDF">
        <w:t xml:space="preserve"> </w:t>
      </w:r>
    </w:p>
    <w:tbl>
      <w:tblPr>
        <w:tblW w:w="0" w:type="auto"/>
        <w:tblInd w:w="113" w:type="dxa"/>
        <w:tblBorders>
          <w:bottom w:val="single" w:sz="4" w:space="0" w:color="005A97"/>
          <w:insideH w:val="single" w:sz="4" w:space="0" w:color="005A97"/>
          <w:insideV w:val="single" w:sz="4" w:space="0" w:color="005A97"/>
        </w:tblBorders>
        <w:tblCellMar>
          <w:left w:w="0" w:type="dxa"/>
          <w:right w:w="0" w:type="dxa"/>
        </w:tblCellMar>
        <w:tblLook w:val="04A0" w:firstRow="1" w:lastRow="0" w:firstColumn="1" w:lastColumn="0" w:noHBand="0" w:noVBand="1"/>
      </w:tblPr>
      <w:tblGrid>
        <w:gridCol w:w="3642"/>
        <w:gridCol w:w="1525"/>
        <w:gridCol w:w="1525"/>
        <w:gridCol w:w="1527"/>
        <w:gridCol w:w="1522"/>
      </w:tblGrid>
      <w:tr w:rsidR="007E047A" w14:paraId="0AF875E1" w14:textId="77777777" w:rsidTr="006366E0">
        <w:trPr>
          <w:tblHeader/>
        </w:trPr>
        <w:tc>
          <w:tcPr>
            <w:tcW w:w="3796" w:type="dxa"/>
            <w:tcBorders>
              <w:top w:val="nil"/>
              <w:right w:val="single" w:sz="4" w:space="0" w:color="FFFFFF"/>
            </w:tcBorders>
            <w:shd w:val="clear" w:color="auto" w:fill="005A97"/>
            <w:tcMar>
              <w:top w:w="0" w:type="dxa"/>
              <w:left w:w="108" w:type="dxa"/>
              <w:bottom w:w="0" w:type="dxa"/>
              <w:right w:w="108" w:type="dxa"/>
            </w:tcMar>
            <w:hideMark/>
          </w:tcPr>
          <w:p w14:paraId="03A428DB" w14:textId="77777777" w:rsidR="007E047A" w:rsidRDefault="007E047A" w:rsidP="000953B0">
            <w:pPr>
              <w:pStyle w:val="TableHeaderrow"/>
              <w:rPr>
                <w:lang w:val="en-US"/>
              </w:rPr>
            </w:pPr>
            <w:r>
              <w:rPr>
                <w:lang w:val="en-US"/>
              </w:rPr>
              <w:t>Aquifer</w:t>
            </w:r>
          </w:p>
        </w:tc>
        <w:tc>
          <w:tcPr>
            <w:tcW w:w="1555"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4BC01247" w14:textId="77777777" w:rsidR="007E047A" w:rsidRDefault="007E047A" w:rsidP="000953B0">
            <w:pPr>
              <w:pStyle w:val="TableHeaderrow"/>
              <w:rPr>
                <w:lang w:val="en-US"/>
              </w:rPr>
            </w:pPr>
            <w:r>
              <w:rPr>
                <w:lang w:val="en-US"/>
              </w:rPr>
              <w:t>Number of Samples Collected</w:t>
            </w:r>
          </w:p>
        </w:tc>
        <w:tc>
          <w:tcPr>
            <w:tcW w:w="1556"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228A1AE4" w14:textId="77777777" w:rsidR="007E047A" w:rsidRDefault="007E047A" w:rsidP="000953B0">
            <w:pPr>
              <w:pStyle w:val="TableHeaderrow"/>
              <w:rPr>
                <w:lang w:val="en-US"/>
              </w:rPr>
            </w:pPr>
            <w:r>
              <w:rPr>
                <w:lang w:val="en-US"/>
              </w:rPr>
              <w:t>Minimum Nitrogen (mg/L)</w:t>
            </w:r>
          </w:p>
        </w:tc>
        <w:tc>
          <w:tcPr>
            <w:tcW w:w="1556"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2736624A" w14:textId="77777777" w:rsidR="007E047A" w:rsidRDefault="007E047A" w:rsidP="000953B0">
            <w:pPr>
              <w:pStyle w:val="TableHeaderrow"/>
              <w:rPr>
                <w:lang w:val="en-US"/>
              </w:rPr>
            </w:pPr>
            <w:r>
              <w:rPr>
                <w:lang w:val="en-US"/>
              </w:rPr>
              <w:t>Maximum Nitrogen (mg/L)</w:t>
            </w:r>
          </w:p>
        </w:tc>
        <w:tc>
          <w:tcPr>
            <w:tcW w:w="1556" w:type="dxa"/>
            <w:tcBorders>
              <w:top w:val="nil"/>
              <w:left w:val="single" w:sz="4" w:space="0" w:color="FFFFFF"/>
            </w:tcBorders>
            <w:shd w:val="clear" w:color="auto" w:fill="005A97"/>
            <w:tcMar>
              <w:top w:w="0" w:type="dxa"/>
              <w:left w:w="108" w:type="dxa"/>
              <w:bottom w:w="0" w:type="dxa"/>
              <w:right w:w="108" w:type="dxa"/>
            </w:tcMar>
            <w:hideMark/>
          </w:tcPr>
          <w:p w14:paraId="6C6572F8" w14:textId="77777777" w:rsidR="007E047A" w:rsidRDefault="007E047A" w:rsidP="000953B0">
            <w:pPr>
              <w:pStyle w:val="TableHeaderrow"/>
              <w:rPr>
                <w:lang w:val="en-US"/>
              </w:rPr>
            </w:pPr>
            <w:r>
              <w:rPr>
                <w:lang w:val="en-US"/>
              </w:rPr>
              <w:t>Average Nitrogen (mg/L)</w:t>
            </w:r>
          </w:p>
        </w:tc>
      </w:tr>
      <w:tr w:rsidR="007E047A" w:rsidRPr="006366E0" w14:paraId="6790C7DD" w14:textId="77777777" w:rsidTr="006366E0">
        <w:trPr>
          <w:trHeight w:hRule="exact" w:val="340"/>
        </w:trPr>
        <w:tc>
          <w:tcPr>
            <w:tcW w:w="3796" w:type="dxa"/>
            <w:shd w:val="clear" w:color="auto" w:fill="auto"/>
            <w:tcMar>
              <w:top w:w="0" w:type="dxa"/>
              <w:left w:w="108" w:type="dxa"/>
              <w:bottom w:w="0" w:type="dxa"/>
              <w:right w:w="108" w:type="dxa"/>
            </w:tcMar>
            <w:hideMark/>
          </w:tcPr>
          <w:p w14:paraId="78CEEDDC" w14:textId="77777777" w:rsidR="007E047A" w:rsidRPr="006366E0" w:rsidRDefault="007E047A" w:rsidP="000953B0">
            <w:pPr>
              <w:pStyle w:val="Tablesmalltext"/>
              <w:rPr>
                <w:sz w:val="18"/>
                <w:szCs w:val="18"/>
              </w:rPr>
            </w:pPr>
            <w:r w:rsidRPr="006366E0">
              <w:rPr>
                <w:sz w:val="18"/>
                <w:szCs w:val="18"/>
              </w:rPr>
              <w:t>Quaternary Aquifer (100)</w:t>
            </w:r>
          </w:p>
        </w:tc>
        <w:tc>
          <w:tcPr>
            <w:tcW w:w="1555" w:type="dxa"/>
            <w:tcMar>
              <w:top w:w="0" w:type="dxa"/>
              <w:left w:w="108" w:type="dxa"/>
              <w:bottom w:w="0" w:type="dxa"/>
              <w:right w:w="108" w:type="dxa"/>
            </w:tcMar>
            <w:vAlign w:val="bottom"/>
            <w:hideMark/>
          </w:tcPr>
          <w:p w14:paraId="358808CF" w14:textId="77777777" w:rsidR="007E047A" w:rsidRPr="006366E0" w:rsidRDefault="007E047A" w:rsidP="000953B0">
            <w:pPr>
              <w:pStyle w:val="Tablesmalltext"/>
              <w:rPr>
                <w:rFonts w:eastAsiaTheme="minorHAnsi" w:cs="Arial"/>
                <w:sz w:val="18"/>
                <w:szCs w:val="18"/>
              </w:rPr>
            </w:pPr>
            <w:r w:rsidRPr="006366E0">
              <w:rPr>
                <w:sz w:val="18"/>
                <w:szCs w:val="18"/>
              </w:rPr>
              <w:t>3</w:t>
            </w:r>
          </w:p>
        </w:tc>
        <w:tc>
          <w:tcPr>
            <w:tcW w:w="1556" w:type="dxa"/>
            <w:tcMar>
              <w:top w:w="0" w:type="dxa"/>
              <w:left w:w="108" w:type="dxa"/>
              <w:bottom w:w="0" w:type="dxa"/>
              <w:right w:w="108" w:type="dxa"/>
            </w:tcMar>
            <w:vAlign w:val="bottom"/>
            <w:hideMark/>
          </w:tcPr>
          <w:p w14:paraId="3EC6B8A7" w14:textId="77777777" w:rsidR="007E047A" w:rsidRPr="006366E0" w:rsidRDefault="007E047A" w:rsidP="000953B0">
            <w:pPr>
              <w:pStyle w:val="Tablesmalltext"/>
              <w:rPr>
                <w:rFonts w:eastAsiaTheme="minorHAnsi" w:cs="Arial"/>
                <w:sz w:val="18"/>
                <w:szCs w:val="18"/>
              </w:rPr>
            </w:pPr>
            <w:r w:rsidRPr="006366E0">
              <w:rPr>
                <w:sz w:val="18"/>
                <w:szCs w:val="18"/>
              </w:rPr>
              <w:t>0.2</w:t>
            </w:r>
          </w:p>
        </w:tc>
        <w:tc>
          <w:tcPr>
            <w:tcW w:w="1556" w:type="dxa"/>
            <w:tcMar>
              <w:top w:w="0" w:type="dxa"/>
              <w:left w:w="108" w:type="dxa"/>
              <w:bottom w:w="0" w:type="dxa"/>
              <w:right w:w="108" w:type="dxa"/>
            </w:tcMar>
            <w:vAlign w:val="bottom"/>
            <w:hideMark/>
          </w:tcPr>
          <w:p w14:paraId="68A6B522" w14:textId="77777777" w:rsidR="007E047A" w:rsidRPr="006366E0" w:rsidRDefault="007E047A" w:rsidP="000953B0">
            <w:pPr>
              <w:pStyle w:val="Tablesmalltext"/>
              <w:rPr>
                <w:rFonts w:eastAsiaTheme="minorHAnsi" w:cs="Arial"/>
                <w:sz w:val="18"/>
                <w:szCs w:val="18"/>
              </w:rPr>
            </w:pPr>
            <w:r w:rsidRPr="006366E0">
              <w:rPr>
                <w:sz w:val="18"/>
                <w:szCs w:val="18"/>
              </w:rPr>
              <w:t>8.4</w:t>
            </w:r>
          </w:p>
        </w:tc>
        <w:tc>
          <w:tcPr>
            <w:tcW w:w="1556" w:type="dxa"/>
            <w:tcMar>
              <w:top w:w="0" w:type="dxa"/>
              <w:left w:w="108" w:type="dxa"/>
              <w:bottom w:w="0" w:type="dxa"/>
              <w:right w:w="108" w:type="dxa"/>
            </w:tcMar>
            <w:vAlign w:val="bottom"/>
            <w:hideMark/>
          </w:tcPr>
          <w:p w14:paraId="5E7FCAB7" w14:textId="77777777" w:rsidR="007E047A" w:rsidRPr="006366E0" w:rsidRDefault="007E047A" w:rsidP="000953B0">
            <w:pPr>
              <w:pStyle w:val="Tablesmalltext"/>
              <w:rPr>
                <w:rFonts w:eastAsiaTheme="minorHAnsi" w:cs="Arial"/>
                <w:sz w:val="18"/>
                <w:szCs w:val="18"/>
              </w:rPr>
            </w:pPr>
            <w:r w:rsidRPr="006366E0">
              <w:rPr>
                <w:sz w:val="18"/>
                <w:szCs w:val="18"/>
              </w:rPr>
              <w:t>2.9</w:t>
            </w:r>
          </w:p>
        </w:tc>
      </w:tr>
      <w:tr w:rsidR="007E047A" w:rsidRPr="006366E0" w14:paraId="73B6832B" w14:textId="77777777" w:rsidTr="006366E0">
        <w:trPr>
          <w:trHeight w:hRule="exact" w:val="340"/>
        </w:trPr>
        <w:tc>
          <w:tcPr>
            <w:tcW w:w="3796" w:type="dxa"/>
            <w:shd w:val="clear" w:color="auto" w:fill="auto"/>
            <w:tcMar>
              <w:top w:w="0" w:type="dxa"/>
              <w:left w:w="108" w:type="dxa"/>
              <w:bottom w:w="0" w:type="dxa"/>
              <w:right w:w="108" w:type="dxa"/>
            </w:tcMar>
            <w:hideMark/>
          </w:tcPr>
          <w:p w14:paraId="38504D04" w14:textId="77777777" w:rsidR="007E047A" w:rsidRPr="006366E0" w:rsidRDefault="007E047A" w:rsidP="000953B0">
            <w:pPr>
              <w:pStyle w:val="Tablesmalltext"/>
              <w:rPr>
                <w:sz w:val="18"/>
                <w:szCs w:val="18"/>
              </w:rPr>
            </w:pPr>
            <w:r w:rsidRPr="006366E0">
              <w:rPr>
                <w:sz w:val="18"/>
                <w:szCs w:val="18"/>
              </w:rPr>
              <w:t>Upper Tertiary Quaternary Aquifer (102)</w:t>
            </w:r>
          </w:p>
        </w:tc>
        <w:tc>
          <w:tcPr>
            <w:tcW w:w="1555" w:type="dxa"/>
            <w:tcMar>
              <w:top w:w="0" w:type="dxa"/>
              <w:left w:w="108" w:type="dxa"/>
              <w:bottom w:w="0" w:type="dxa"/>
              <w:right w:w="108" w:type="dxa"/>
            </w:tcMar>
            <w:vAlign w:val="bottom"/>
            <w:hideMark/>
          </w:tcPr>
          <w:p w14:paraId="7BA76339" w14:textId="77777777" w:rsidR="007E047A" w:rsidRPr="006366E0" w:rsidRDefault="007E047A" w:rsidP="000953B0">
            <w:pPr>
              <w:pStyle w:val="Tablesmalltext"/>
              <w:rPr>
                <w:rFonts w:eastAsiaTheme="minorHAnsi" w:cs="Arial"/>
                <w:sz w:val="18"/>
                <w:szCs w:val="18"/>
              </w:rPr>
            </w:pPr>
            <w:r w:rsidRPr="006366E0">
              <w:rPr>
                <w:sz w:val="18"/>
                <w:szCs w:val="18"/>
              </w:rPr>
              <w:t>2</w:t>
            </w:r>
          </w:p>
        </w:tc>
        <w:tc>
          <w:tcPr>
            <w:tcW w:w="1556" w:type="dxa"/>
            <w:tcMar>
              <w:top w:w="0" w:type="dxa"/>
              <w:left w:w="108" w:type="dxa"/>
              <w:bottom w:w="0" w:type="dxa"/>
              <w:right w:w="108" w:type="dxa"/>
            </w:tcMar>
            <w:vAlign w:val="bottom"/>
            <w:hideMark/>
          </w:tcPr>
          <w:p w14:paraId="5F967A91" w14:textId="77777777" w:rsidR="007E047A" w:rsidRPr="006366E0" w:rsidRDefault="007E047A" w:rsidP="000953B0">
            <w:pPr>
              <w:pStyle w:val="Tablesmalltext"/>
              <w:rPr>
                <w:rFonts w:eastAsiaTheme="minorHAnsi" w:cs="Arial"/>
                <w:sz w:val="18"/>
                <w:szCs w:val="18"/>
              </w:rPr>
            </w:pPr>
            <w:r w:rsidRPr="006366E0">
              <w:rPr>
                <w:sz w:val="18"/>
                <w:szCs w:val="18"/>
              </w:rPr>
              <w:t>0.2</w:t>
            </w:r>
          </w:p>
        </w:tc>
        <w:tc>
          <w:tcPr>
            <w:tcW w:w="1556" w:type="dxa"/>
            <w:tcMar>
              <w:top w:w="0" w:type="dxa"/>
              <w:left w:w="108" w:type="dxa"/>
              <w:bottom w:w="0" w:type="dxa"/>
              <w:right w:w="108" w:type="dxa"/>
            </w:tcMar>
            <w:vAlign w:val="bottom"/>
            <w:hideMark/>
          </w:tcPr>
          <w:p w14:paraId="2AE8E611" w14:textId="77777777" w:rsidR="007E047A" w:rsidRPr="006366E0" w:rsidRDefault="007E047A" w:rsidP="000953B0">
            <w:pPr>
              <w:pStyle w:val="Tablesmalltext"/>
              <w:rPr>
                <w:rFonts w:eastAsiaTheme="minorHAnsi" w:cs="Arial"/>
                <w:sz w:val="18"/>
                <w:szCs w:val="18"/>
              </w:rPr>
            </w:pPr>
            <w:r w:rsidRPr="006366E0">
              <w:rPr>
                <w:sz w:val="18"/>
                <w:szCs w:val="18"/>
              </w:rPr>
              <w:t>1.1</w:t>
            </w:r>
          </w:p>
        </w:tc>
        <w:tc>
          <w:tcPr>
            <w:tcW w:w="1556" w:type="dxa"/>
            <w:tcMar>
              <w:top w:w="0" w:type="dxa"/>
              <w:left w:w="108" w:type="dxa"/>
              <w:bottom w:w="0" w:type="dxa"/>
              <w:right w:w="108" w:type="dxa"/>
            </w:tcMar>
            <w:vAlign w:val="bottom"/>
            <w:hideMark/>
          </w:tcPr>
          <w:p w14:paraId="43CEE867" w14:textId="77777777" w:rsidR="007E047A" w:rsidRPr="006366E0" w:rsidRDefault="007E047A" w:rsidP="000953B0">
            <w:pPr>
              <w:pStyle w:val="Tablesmalltext"/>
              <w:rPr>
                <w:rFonts w:eastAsiaTheme="minorHAnsi" w:cs="Arial"/>
                <w:sz w:val="18"/>
                <w:szCs w:val="18"/>
              </w:rPr>
            </w:pPr>
            <w:r w:rsidRPr="006366E0">
              <w:rPr>
                <w:sz w:val="18"/>
                <w:szCs w:val="18"/>
              </w:rPr>
              <w:t>0.7</w:t>
            </w:r>
          </w:p>
        </w:tc>
      </w:tr>
      <w:tr w:rsidR="007E047A" w:rsidRPr="006366E0" w14:paraId="07FB6965" w14:textId="77777777" w:rsidTr="006366E0">
        <w:trPr>
          <w:trHeight w:hRule="exact" w:val="340"/>
        </w:trPr>
        <w:tc>
          <w:tcPr>
            <w:tcW w:w="3796" w:type="dxa"/>
            <w:shd w:val="clear" w:color="auto" w:fill="auto"/>
            <w:tcMar>
              <w:top w:w="0" w:type="dxa"/>
              <w:left w:w="108" w:type="dxa"/>
              <w:bottom w:w="0" w:type="dxa"/>
              <w:right w:w="108" w:type="dxa"/>
            </w:tcMar>
            <w:hideMark/>
          </w:tcPr>
          <w:p w14:paraId="3BD2FAF6" w14:textId="77777777" w:rsidR="007E047A" w:rsidRPr="006366E0" w:rsidRDefault="007E047A" w:rsidP="000953B0">
            <w:pPr>
              <w:pStyle w:val="Tablesmalltext"/>
              <w:rPr>
                <w:sz w:val="18"/>
                <w:szCs w:val="18"/>
              </w:rPr>
            </w:pPr>
            <w:r w:rsidRPr="006366E0">
              <w:rPr>
                <w:sz w:val="18"/>
                <w:szCs w:val="18"/>
              </w:rPr>
              <w:t>Upper Tertiary Aquifer (fluvial) (105)</w:t>
            </w:r>
          </w:p>
        </w:tc>
        <w:tc>
          <w:tcPr>
            <w:tcW w:w="1555" w:type="dxa"/>
            <w:tcMar>
              <w:top w:w="0" w:type="dxa"/>
              <w:left w:w="108" w:type="dxa"/>
              <w:bottom w:w="0" w:type="dxa"/>
              <w:right w:w="108" w:type="dxa"/>
            </w:tcMar>
            <w:vAlign w:val="bottom"/>
            <w:hideMark/>
          </w:tcPr>
          <w:p w14:paraId="27F29067" w14:textId="77777777" w:rsidR="007E047A" w:rsidRPr="006366E0" w:rsidRDefault="007E047A" w:rsidP="000953B0">
            <w:pPr>
              <w:pStyle w:val="Tablesmalltext"/>
              <w:rPr>
                <w:rFonts w:eastAsiaTheme="minorHAnsi" w:cs="Arial"/>
                <w:sz w:val="18"/>
                <w:szCs w:val="18"/>
              </w:rPr>
            </w:pPr>
            <w:r w:rsidRPr="006366E0">
              <w:rPr>
                <w:sz w:val="18"/>
                <w:szCs w:val="18"/>
              </w:rPr>
              <w:t>9</w:t>
            </w:r>
          </w:p>
        </w:tc>
        <w:tc>
          <w:tcPr>
            <w:tcW w:w="1556" w:type="dxa"/>
            <w:tcMar>
              <w:top w:w="0" w:type="dxa"/>
              <w:left w:w="108" w:type="dxa"/>
              <w:bottom w:w="0" w:type="dxa"/>
              <w:right w:w="108" w:type="dxa"/>
            </w:tcMar>
            <w:vAlign w:val="bottom"/>
            <w:hideMark/>
          </w:tcPr>
          <w:p w14:paraId="1F9A7B83" w14:textId="77777777" w:rsidR="007E047A" w:rsidRPr="006366E0" w:rsidRDefault="007E047A" w:rsidP="000953B0">
            <w:pPr>
              <w:pStyle w:val="Tablesmalltext"/>
              <w:rPr>
                <w:rFonts w:eastAsiaTheme="minorHAnsi" w:cs="Arial"/>
                <w:sz w:val="18"/>
                <w:szCs w:val="18"/>
              </w:rPr>
            </w:pPr>
            <w:r w:rsidRPr="006366E0">
              <w:rPr>
                <w:sz w:val="18"/>
                <w:szCs w:val="18"/>
              </w:rPr>
              <w:t>0.2</w:t>
            </w:r>
          </w:p>
        </w:tc>
        <w:tc>
          <w:tcPr>
            <w:tcW w:w="1556" w:type="dxa"/>
            <w:tcMar>
              <w:top w:w="0" w:type="dxa"/>
              <w:left w:w="108" w:type="dxa"/>
              <w:bottom w:w="0" w:type="dxa"/>
              <w:right w:w="108" w:type="dxa"/>
            </w:tcMar>
            <w:vAlign w:val="bottom"/>
            <w:hideMark/>
          </w:tcPr>
          <w:p w14:paraId="04811DFF" w14:textId="77777777" w:rsidR="007E047A" w:rsidRPr="006366E0" w:rsidRDefault="007E047A" w:rsidP="000953B0">
            <w:pPr>
              <w:pStyle w:val="Tablesmalltext"/>
              <w:rPr>
                <w:rFonts w:eastAsiaTheme="minorHAnsi" w:cs="Arial"/>
                <w:sz w:val="18"/>
                <w:szCs w:val="18"/>
              </w:rPr>
            </w:pPr>
            <w:r w:rsidRPr="006366E0">
              <w:rPr>
                <w:sz w:val="18"/>
                <w:szCs w:val="18"/>
              </w:rPr>
              <w:t>1.6</w:t>
            </w:r>
          </w:p>
        </w:tc>
        <w:tc>
          <w:tcPr>
            <w:tcW w:w="1556" w:type="dxa"/>
            <w:tcMar>
              <w:top w:w="0" w:type="dxa"/>
              <w:left w:w="108" w:type="dxa"/>
              <w:bottom w:w="0" w:type="dxa"/>
              <w:right w:w="108" w:type="dxa"/>
            </w:tcMar>
            <w:vAlign w:val="bottom"/>
            <w:hideMark/>
          </w:tcPr>
          <w:p w14:paraId="68686519" w14:textId="77777777" w:rsidR="007E047A" w:rsidRPr="006366E0" w:rsidRDefault="007E047A" w:rsidP="000953B0">
            <w:pPr>
              <w:pStyle w:val="Tablesmalltext"/>
              <w:rPr>
                <w:rFonts w:eastAsiaTheme="minorHAnsi" w:cs="Arial"/>
                <w:sz w:val="18"/>
                <w:szCs w:val="18"/>
              </w:rPr>
            </w:pPr>
            <w:r w:rsidRPr="006366E0">
              <w:rPr>
                <w:sz w:val="18"/>
                <w:szCs w:val="18"/>
              </w:rPr>
              <w:t>0.6</w:t>
            </w:r>
          </w:p>
        </w:tc>
      </w:tr>
      <w:tr w:rsidR="007E047A" w:rsidRPr="006366E0" w14:paraId="05144151" w14:textId="77777777" w:rsidTr="006366E0">
        <w:trPr>
          <w:trHeight w:hRule="exact" w:val="340"/>
        </w:trPr>
        <w:tc>
          <w:tcPr>
            <w:tcW w:w="3796" w:type="dxa"/>
            <w:shd w:val="clear" w:color="auto" w:fill="auto"/>
            <w:tcMar>
              <w:top w:w="0" w:type="dxa"/>
              <w:left w:w="108" w:type="dxa"/>
              <w:bottom w:w="0" w:type="dxa"/>
              <w:right w:w="108" w:type="dxa"/>
            </w:tcMar>
            <w:hideMark/>
          </w:tcPr>
          <w:p w14:paraId="5306FE17" w14:textId="77777777" w:rsidR="007E047A" w:rsidRPr="006366E0" w:rsidRDefault="007E047A" w:rsidP="000953B0">
            <w:pPr>
              <w:pStyle w:val="Tablesmalltext"/>
              <w:rPr>
                <w:sz w:val="18"/>
                <w:szCs w:val="18"/>
              </w:rPr>
            </w:pPr>
            <w:r w:rsidRPr="006366E0">
              <w:rPr>
                <w:sz w:val="18"/>
                <w:szCs w:val="18"/>
              </w:rPr>
              <w:t>Upper Mid Tertiary Aquitard (106)</w:t>
            </w:r>
          </w:p>
        </w:tc>
        <w:tc>
          <w:tcPr>
            <w:tcW w:w="1555" w:type="dxa"/>
            <w:tcMar>
              <w:top w:w="0" w:type="dxa"/>
              <w:left w:w="108" w:type="dxa"/>
              <w:bottom w:w="0" w:type="dxa"/>
              <w:right w:w="108" w:type="dxa"/>
            </w:tcMar>
            <w:vAlign w:val="bottom"/>
            <w:hideMark/>
          </w:tcPr>
          <w:p w14:paraId="4E4E8D40" w14:textId="77777777" w:rsidR="007E047A" w:rsidRPr="006366E0" w:rsidRDefault="007E047A" w:rsidP="000953B0">
            <w:pPr>
              <w:pStyle w:val="Tablesmalltext"/>
              <w:rPr>
                <w:rFonts w:eastAsiaTheme="minorHAnsi" w:cs="Arial"/>
                <w:sz w:val="18"/>
                <w:szCs w:val="18"/>
              </w:rPr>
            </w:pPr>
            <w:r w:rsidRPr="006366E0">
              <w:rPr>
                <w:sz w:val="18"/>
                <w:szCs w:val="18"/>
              </w:rPr>
              <w:t>1</w:t>
            </w:r>
          </w:p>
        </w:tc>
        <w:tc>
          <w:tcPr>
            <w:tcW w:w="1556" w:type="dxa"/>
            <w:tcMar>
              <w:top w:w="0" w:type="dxa"/>
              <w:left w:w="108" w:type="dxa"/>
              <w:bottom w:w="0" w:type="dxa"/>
              <w:right w:w="108" w:type="dxa"/>
            </w:tcMar>
            <w:vAlign w:val="bottom"/>
            <w:hideMark/>
          </w:tcPr>
          <w:p w14:paraId="368DA25F" w14:textId="77777777" w:rsidR="007E047A" w:rsidRPr="006366E0" w:rsidRDefault="007E047A" w:rsidP="000953B0">
            <w:pPr>
              <w:pStyle w:val="Tablesmalltext"/>
              <w:rPr>
                <w:rFonts w:eastAsiaTheme="minorHAnsi" w:cs="Arial"/>
                <w:sz w:val="18"/>
                <w:szCs w:val="18"/>
              </w:rPr>
            </w:pPr>
            <w:r w:rsidRPr="006366E0">
              <w:rPr>
                <w:sz w:val="18"/>
                <w:szCs w:val="18"/>
              </w:rPr>
              <w:t>0.0</w:t>
            </w:r>
          </w:p>
        </w:tc>
        <w:tc>
          <w:tcPr>
            <w:tcW w:w="1556" w:type="dxa"/>
            <w:tcMar>
              <w:top w:w="0" w:type="dxa"/>
              <w:left w:w="108" w:type="dxa"/>
              <w:bottom w:w="0" w:type="dxa"/>
              <w:right w:w="108" w:type="dxa"/>
            </w:tcMar>
            <w:vAlign w:val="bottom"/>
            <w:hideMark/>
          </w:tcPr>
          <w:p w14:paraId="729AF358" w14:textId="77777777" w:rsidR="007E047A" w:rsidRPr="006366E0" w:rsidRDefault="007E047A" w:rsidP="000953B0">
            <w:pPr>
              <w:pStyle w:val="Tablesmalltext"/>
              <w:rPr>
                <w:rFonts w:eastAsiaTheme="minorHAnsi" w:cs="Arial"/>
                <w:sz w:val="18"/>
                <w:szCs w:val="18"/>
              </w:rPr>
            </w:pPr>
            <w:r w:rsidRPr="006366E0">
              <w:rPr>
                <w:sz w:val="18"/>
                <w:szCs w:val="18"/>
              </w:rPr>
              <w:t>0.0</w:t>
            </w:r>
          </w:p>
        </w:tc>
        <w:tc>
          <w:tcPr>
            <w:tcW w:w="1556" w:type="dxa"/>
            <w:tcMar>
              <w:top w:w="0" w:type="dxa"/>
              <w:left w:w="108" w:type="dxa"/>
              <w:bottom w:w="0" w:type="dxa"/>
              <w:right w:w="108" w:type="dxa"/>
            </w:tcMar>
            <w:vAlign w:val="bottom"/>
            <w:hideMark/>
          </w:tcPr>
          <w:p w14:paraId="3D767932" w14:textId="77777777" w:rsidR="007E047A" w:rsidRPr="006366E0" w:rsidRDefault="007E047A" w:rsidP="000953B0">
            <w:pPr>
              <w:pStyle w:val="Tablesmalltext"/>
              <w:rPr>
                <w:rFonts w:eastAsiaTheme="minorHAnsi" w:cs="Arial"/>
                <w:sz w:val="18"/>
                <w:szCs w:val="18"/>
              </w:rPr>
            </w:pPr>
            <w:r w:rsidRPr="006366E0">
              <w:rPr>
                <w:sz w:val="18"/>
                <w:szCs w:val="18"/>
              </w:rPr>
              <w:t>0.0</w:t>
            </w:r>
          </w:p>
        </w:tc>
      </w:tr>
      <w:tr w:rsidR="007E047A" w:rsidRPr="006366E0" w14:paraId="798B9573" w14:textId="77777777" w:rsidTr="006366E0">
        <w:trPr>
          <w:trHeight w:hRule="exact" w:val="340"/>
        </w:trPr>
        <w:tc>
          <w:tcPr>
            <w:tcW w:w="3796" w:type="dxa"/>
            <w:shd w:val="clear" w:color="auto" w:fill="auto"/>
            <w:tcMar>
              <w:top w:w="0" w:type="dxa"/>
              <w:left w:w="108" w:type="dxa"/>
              <w:bottom w:w="0" w:type="dxa"/>
              <w:right w:w="108" w:type="dxa"/>
            </w:tcMar>
            <w:hideMark/>
          </w:tcPr>
          <w:p w14:paraId="751A8535" w14:textId="77777777" w:rsidR="007E047A" w:rsidRPr="006366E0" w:rsidRDefault="007E047A" w:rsidP="000953B0">
            <w:pPr>
              <w:pStyle w:val="Tablesmalltext"/>
              <w:rPr>
                <w:sz w:val="18"/>
                <w:szCs w:val="18"/>
              </w:rPr>
            </w:pPr>
            <w:r w:rsidRPr="006366E0">
              <w:rPr>
                <w:sz w:val="18"/>
                <w:szCs w:val="18"/>
              </w:rPr>
              <w:t>Upper Mid Tertiary Aquifer (107)</w:t>
            </w:r>
          </w:p>
        </w:tc>
        <w:tc>
          <w:tcPr>
            <w:tcW w:w="1555" w:type="dxa"/>
            <w:tcMar>
              <w:top w:w="0" w:type="dxa"/>
              <w:left w:w="108" w:type="dxa"/>
              <w:bottom w:w="0" w:type="dxa"/>
              <w:right w:w="108" w:type="dxa"/>
            </w:tcMar>
            <w:vAlign w:val="bottom"/>
            <w:hideMark/>
          </w:tcPr>
          <w:p w14:paraId="157538B8" w14:textId="77777777" w:rsidR="007E047A" w:rsidRPr="006366E0" w:rsidRDefault="007E047A" w:rsidP="000953B0">
            <w:pPr>
              <w:pStyle w:val="Tablesmalltext"/>
              <w:rPr>
                <w:rFonts w:eastAsiaTheme="minorHAnsi" w:cs="Arial"/>
                <w:sz w:val="18"/>
                <w:szCs w:val="18"/>
              </w:rPr>
            </w:pPr>
            <w:r w:rsidRPr="006366E0">
              <w:rPr>
                <w:sz w:val="18"/>
                <w:szCs w:val="18"/>
              </w:rPr>
              <w:t>3</w:t>
            </w:r>
          </w:p>
        </w:tc>
        <w:tc>
          <w:tcPr>
            <w:tcW w:w="1556" w:type="dxa"/>
            <w:tcMar>
              <w:top w:w="0" w:type="dxa"/>
              <w:left w:w="108" w:type="dxa"/>
              <w:bottom w:w="0" w:type="dxa"/>
              <w:right w:w="108" w:type="dxa"/>
            </w:tcMar>
            <w:vAlign w:val="bottom"/>
            <w:hideMark/>
          </w:tcPr>
          <w:p w14:paraId="4D0DA510" w14:textId="77777777" w:rsidR="007E047A" w:rsidRPr="006366E0" w:rsidRDefault="007E047A" w:rsidP="000953B0">
            <w:pPr>
              <w:pStyle w:val="Tablesmalltext"/>
              <w:rPr>
                <w:rFonts w:eastAsiaTheme="minorHAnsi" w:cs="Arial"/>
                <w:sz w:val="18"/>
                <w:szCs w:val="18"/>
              </w:rPr>
            </w:pPr>
            <w:r w:rsidRPr="006366E0">
              <w:rPr>
                <w:sz w:val="18"/>
                <w:szCs w:val="18"/>
              </w:rPr>
              <w:t>0.2</w:t>
            </w:r>
          </w:p>
        </w:tc>
        <w:tc>
          <w:tcPr>
            <w:tcW w:w="1556" w:type="dxa"/>
            <w:tcMar>
              <w:top w:w="0" w:type="dxa"/>
              <w:left w:w="108" w:type="dxa"/>
              <w:bottom w:w="0" w:type="dxa"/>
              <w:right w:w="108" w:type="dxa"/>
            </w:tcMar>
            <w:vAlign w:val="bottom"/>
            <w:hideMark/>
          </w:tcPr>
          <w:p w14:paraId="1F8235D3" w14:textId="77777777" w:rsidR="007E047A" w:rsidRPr="006366E0" w:rsidRDefault="007E047A" w:rsidP="000953B0">
            <w:pPr>
              <w:pStyle w:val="Tablesmalltext"/>
              <w:rPr>
                <w:rFonts w:eastAsiaTheme="minorHAnsi" w:cs="Arial"/>
                <w:sz w:val="18"/>
                <w:szCs w:val="18"/>
              </w:rPr>
            </w:pPr>
            <w:r w:rsidRPr="006366E0">
              <w:rPr>
                <w:sz w:val="18"/>
                <w:szCs w:val="18"/>
              </w:rPr>
              <w:t>0.7</w:t>
            </w:r>
          </w:p>
        </w:tc>
        <w:tc>
          <w:tcPr>
            <w:tcW w:w="1556" w:type="dxa"/>
            <w:tcMar>
              <w:top w:w="0" w:type="dxa"/>
              <w:left w:w="108" w:type="dxa"/>
              <w:bottom w:w="0" w:type="dxa"/>
              <w:right w:w="108" w:type="dxa"/>
            </w:tcMar>
            <w:vAlign w:val="bottom"/>
            <w:hideMark/>
          </w:tcPr>
          <w:p w14:paraId="61579F6A" w14:textId="77777777" w:rsidR="007E047A" w:rsidRPr="006366E0" w:rsidRDefault="007E047A" w:rsidP="000953B0">
            <w:pPr>
              <w:pStyle w:val="Tablesmalltext"/>
              <w:rPr>
                <w:rFonts w:eastAsiaTheme="minorHAnsi" w:cs="Arial"/>
                <w:sz w:val="18"/>
                <w:szCs w:val="18"/>
              </w:rPr>
            </w:pPr>
            <w:r w:rsidRPr="006366E0">
              <w:rPr>
                <w:sz w:val="18"/>
                <w:szCs w:val="18"/>
              </w:rPr>
              <w:t>0.4</w:t>
            </w:r>
          </w:p>
        </w:tc>
      </w:tr>
      <w:tr w:rsidR="007E047A" w:rsidRPr="006366E0" w14:paraId="55FE5D26" w14:textId="77777777" w:rsidTr="006366E0">
        <w:trPr>
          <w:trHeight w:hRule="exact" w:val="340"/>
        </w:trPr>
        <w:tc>
          <w:tcPr>
            <w:tcW w:w="3796" w:type="dxa"/>
            <w:shd w:val="clear" w:color="auto" w:fill="auto"/>
            <w:tcMar>
              <w:top w:w="0" w:type="dxa"/>
              <w:left w:w="108" w:type="dxa"/>
              <w:bottom w:w="0" w:type="dxa"/>
              <w:right w:w="108" w:type="dxa"/>
            </w:tcMar>
            <w:hideMark/>
          </w:tcPr>
          <w:p w14:paraId="7AF144D9" w14:textId="77777777" w:rsidR="007E047A" w:rsidRPr="006366E0" w:rsidRDefault="007E047A" w:rsidP="000953B0">
            <w:pPr>
              <w:pStyle w:val="Tablesmalltext"/>
              <w:rPr>
                <w:sz w:val="18"/>
                <w:szCs w:val="18"/>
              </w:rPr>
            </w:pPr>
            <w:r w:rsidRPr="006366E0">
              <w:rPr>
                <w:sz w:val="18"/>
                <w:szCs w:val="18"/>
              </w:rPr>
              <w:t>Upper Mid Tertiary Aquitard (108)</w:t>
            </w:r>
          </w:p>
        </w:tc>
        <w:tc>
          <w:tcPr>
            <w:tcW w:w="1555" w:type="dxa"/>
            <w:tcMar>
              <w:top w:w="0" w:type="dxa"/>
              <w:left w:w="108" w:type="dxa"/>
              <w:bottom w:w="0" w:type="dxa"/>
              <w:right w:w="108" w:type="dxa"/>
            </w:tcMar>
            <w:vAlign w:val="bottom"/>
            <w:hideMark/>
          </w:tcPr>
          <w:p w14:paraId="14EB4494" w14:textId="77777777" w:rsidR="007E047A" w:rsidRPr="006366E0" w:rsidRDefault="007E047A" w:rsidP="000953B0">
            <w:pPr>
              <w:pStyle w:val="Tablesmalltext"/>
              <w:rPr>
                <w:rFonts w:eastAsiaTheme="minorHAnsi" w:cs="Arial"/>
                <w:sz w:val="18"/>
                <w:szCs w:val="18"/>
              </w:rPr>
            </w:pPr>
            <w:r w:rsidRPr="006366E0">
              <w:rPr>
                <w:sz w:val="18"/>
                <w:szCs w:val="18"/>
              </w:rPr>
              <w:t>1</w:t>
            </w:r>
          </w:p>
        </w:tc>
        <w:tc>
          <w:tcPr>
            <w:tcW w:w="1556" w:type="dxa"/>
            <w:tcMar>
              <w:top w:w="0" w:type="dxa"/>
              <w:left w:w="108" w:type="dxa"/>
              <w:bottom w:w="0" w:type="dxa"/>
              <w:right w:w="108" w:type="dxa"/>
            </w:tcMar>
            <w:vAlign w:val="bottom"/>
            <w:hideMark/>
          </w:tcPr>
          <w:p w14:paraId="20B28C1A" w14:textId="77777777" w:rsidR="007E047A" w:rsidRPr="006366E0" w:rsidRDefault="007E047A" w:rsidP="000953B0">
            <w:pPr>
              <w:pStyle w:val="Tablesmalltext"/>
              <w:rPr>
                <w:rFonts w:eastAsiaTheme="minorHAnsi" w:cs="Arial"/>
                <w:sz w:val="18"/>
                <w:szCs w:val="18"/>
              </w:rPr>
            </w:pPr>
            <w:r w:rsidRPr="006366E0">
              <w:rPr>
                <w:sz w:val="18"/>
                <w:szCs w:val="18"/>
              </w:rPr>
              <w:t>0.7</w:t>
            </w:r>
          </w:p>
        </w:tc>
        <w:tc>
          <w:tcPr>
            <w:tcW w:w="1556" w:type="dxa"/>
            <w:tcMar>
              <w:top w:w="0" w:type="dxa"/>
              <w:left w:w="108" w:type="dxa"/>
              <w:bottom w:w="0" w:type="dxa"/>
              <w:right w:w="108" w:type="dxa"/>
            </w:tcMar>
            <w:vAlign w:val="bottom"/>
            <w:hideMark/>
          </w:tcPr>
          <w:p w14:paraId="7CB58CF8" w14:textId="77777777" w:rsidR="007E047A" w:rsidRPr="006366E0" w:rsidRDefault="007E047A" w:rsidP="000953B0">
            <w:pPr>
              <w:pStyle w:val="Tablesmalltext"/>
              <w:rPr>
                <w:rFonts w:eastAsiaTheme="minorHAnsi" w:cs="Arial"/>
                <w:sz w:val="18"/>
                <w:szCs w:val="18"/>
              </w:rPr>
            </w:pPr>
            <w:r w:rsidRPr="006366E0">
              <w:rPr>
                <w:sz w:val="18"/>
                <w:szCs w:val="18"/>
              </w:rPr>
              <w:t>0.7</w:t>
            </w:r>
          </w:p>
        </w:tc>
        <w:tc>
          <w:tcPr>
            <w:tcW w:w="1556" w:type="dxa"/>
            <w:tcMar>
              <w:top w:w="0" w:type="dxa"/>
              <w:left w:w="108" w:type="dxa"/>
              <w:bottom w:w="0" w:type="dxa"/>
              <w:right w:w="108" w:type="dxa"/>
            </w:tcMar>
            <w:vAlign w:val="bottom"/>
            <w:hideMark/>
          </w:tcPr>
          <w:p w14:paraId="5BEE09E4" w14:textId="77777777" w:rsidR="007E047A" w:rsidRPr="006366E0" w:rsidRDefault="007E047A" w:rsidP="000953B0">
            <w:pPr>
              <w:pStyle w:val="Tablesmalltext"/>
              <w:rPr>
                <w:rFonts w:eastAsiaTheme="minorHAnsi" w:cs="Arial"/>
                <w:sz w:val="18"/>
                <w:szCs w:val="18"/>
              </w:rPr>
            </w:pPr>
            <w:r w:rsidRPr="006366E0">
              <w:rPr>
                <w:sz w:val="18"/>
                <w:szCs w:val="18"/>
              </w:rPr>
              <w:t>0.7</w:t>
            </w:r>
          </w:p>
        </w:tc>
      </w:tr>
      <w:tr w:rsidR="007E047A" w:rsidRPr="006366E0" w14:paraId="386D5241" w14:textId="77777777" w:rsidTr="006366E0">
        <w:trPr>
          <w:trHeight w:hRule="exact" w:val="340"/>
        </w:trPr>
        <w:tc>
          <w:tcPr>
            <w:tcW w:w="3796" w:type="dxa"/>
            <w:shd w:val="clear" w:color="auto" w:fill="auto"/>
            <w:tcMar>
              <w:top w:w="0" w:type="dxa"/>
              <w:left w:w="108" w:type="dxa"/>
              <w:bottom w:w="0" w:type="dxa"/>
              <w:right w:w="108" w:type="dxa"/>
            </w:tcMar>
            <w:hideMark/>
          </w:tcPr>
          <w:p w14:paraId="1A48552C" w14:textId="77777777" w:rsidR="007E047A" w:rsidRPr="006366E0" w:rsidRDefault="007E047A" w:rsidP="000953B0">
            <w:pPr>
              <w:pStyle w:val="Tablesmalltext"/>
              <w:rPr>
                <w:sz w:val="18"/>
                <w:szCs w:val="18"/>
              </w:rPr>
            </w:pPr>
            <w:r w:rsidRPr="006366E0">
              <w:rPr>
                <w:sz w:val="18"/>
                <w:szCs w:val="18"/>
              </w:rPr>
              <w:t>Lower Tertiary Aquifer (111)</w:t>
            </w:r>
          </w:p>
        </w:tc>
        <w:tc>
          <w:tcPr>
            <w:tcW w:w="1555" w:type="dxa"/>
            <w:tcMar>
              <w:top w:w="0" w:type="dxa"/>
              <w:left w:w="108" w:type="dxa"/>
              <w:bottom w:w="0" w:type="dxa"/>
              <w:right w:w="108" w:type="dxa"/>
            </w:tcMar>
            <w:vAlign w:val="bottom"/>
            <w:hideMark/>
          </w:tcPr>
          <w:p w14:paraId="63F82EB5" w14:textId="77777777" w:rsidR="007E047A" w:rsidRPr="006366E0" w:rsidRDefault="007E047A" w:rsidP="000953B0">
            <w:pPr>
              <w:pStyle w:val="Tablesmalltext"/>
              <w:rPr>
                <w:rFonts w:eastAsiaTheme="minorHAnsi" w:cs="Arial"/>
                <w:sz w:val="18"/>
                <w:szCs w:val="18"/>
              </w:rPr>
            </w:pPr>
            <w:r w:rsidRPr="006366E0">
              <w:rPr>
                <w:sz w:val="18"/>
                <w:szCs w:val="18"/>
              </w:rPr>
              <w:t>10</w:t>
            </w:r>
          </w:p>
        </w:tc>
        <w:tc>
          <w:tcPr>
            <w:tcW w:w="1556" w:type="dxa"/>
            <w:tcMar>
              <w:top w:w="0" w:type="dxa"/>
              <w:left w:w="108" w:type="dxa"/>
              <w:bottom w:w="0" w:type="dxa"/>
              <w:right w:w="108" w:type="dxa"/>
            </w:tcMar>
            <w:vAlign w:val="bottom"/>
            <w:hideMark/>
          </w:tcPr>
          <w:p w14:paraId="4324B8A9" w14:textId="77777777" w:rsidR="007E047A" w:rsidRPr="006366E0" w:rsidRDefault="007E047A" w:rsidP="000953B0">
            <w:pPr>
              <w:pStyle w:val="Tablesmalltext"/>
              <w:rPr>
                <w:rFonts w:eastAsiaTheme="minorHAnsi" w:cs="Arial"/>
                <w:sz w:val="18"/>
                <w:szCs w:val="18"/>
              </w:rPr>
            </w:pPr>
            <w:r w:rsidRPr="006366E0">
              <w:rPr>
                <w:sz w:val="18"/>
                <w:szCs w:val="18"/>
              </w:rPr>
              <w:t>0.0</w:t>
            </w:r>
          </w:p>
        </w:tc>
        <w:tc>
          <w:tcPr>
            <w:tcW w:w="1556" w:type="dxa"/>
            <w:tcMar>
              <w:top w:w="0" w:type="dxa"/>
              <w:left w:w="108" w:type="dxa"/>
              <w:bottom w:w="0" w:type="dxa"/>
              <w:right w:w="108" w:type="dxa"/>
            </w:tcMar>
            <w:vAlign w:val="bottom"/>
            <w:hideMark/>
          </w:tcPr>
          <w:p w14:paraId="72CCFC3D" w14:textId="77777777" w:rsidR="007E047A" w:rsidRPr="006366E0" w:rsidRDefault="007E047A" w:rsidP="000953B0">
            <w:pPr>
              <w:pStyle w:val="Tablesmalltext"/>
              <w:rPr>
                <w:rFonts w:eastAsiaTheme="minorHAnsi" w:cs="Arial"/>
                <w:sz w:val="18"/>
                <w:szCs w:val="18"/>
              </w:rPr>
            </w:pPr>
            <w:r w:rsidRPr="006366E0">
              <w:rPr>
                <w:sz w:val="18"/>
                <w:szCs w:val="18"/>
              </w:rPr>
              <w:t>3.3</w:t>
            </w:r>
          </w:p>
        </w:tc>
        <w:tc>
          <w:tcPr>
            <w:tcW w:w="1556" w:type="dxa"/>
            <w:tcMar>
              <w:top w:w="0" w:type="dxa"/>
              <w:left w:w="108" w:type="dxa"/>
              <w:bottom w:w="0" w:type="dxa"/>
              <w:right w:w="108" w:type="dxa"/>
            </w:tcMar>
            <w:vAlign w:val="bottom"/>
            <w:hideMark/>
          </w:tcPr>
          <w:p w14:paraId="3CF5AFFD" w14:textId="77777777" w:rsidR="007E047A" w:rsidRPr="006366E0" w:rsidRDefault="007E047A" w:rsidP="000953B0">
            <w:pPr>
              <w:pStyle w:val="Tablesmalltext"/>
              <w:rPr>
                <w:rFonts w:eastAsiaTheme="minorHAnsi" w:cs="Arial"/>
                <w:sz w:val="18"/>
                <w:szCs w:val="18"/>
              </w:rPr>
            </w:pPr>
            <w:r w:rsidRPr="006366E0">
              <w:rPr>
                <w:sz w:val="18"/>
                <w:szCs w:val="18"/>
              </w:rPr>
              <w:t>1.2</w:t>
            </w:r>
          </w:p>
        </w:tc>
      </w:tr>
    </w:tbl>
    <w:p w14:paraId="54F95D2E" w14:textId="4FF84CC2" w:rsidR="007E047A" w:rsidRDefault="00037443" w:rsidP="007E047A">
      <w:pPr>
        <w:pStyle w:val="Head3xxx"/>
      </w:pPr>
      <w:r>
        <w:t>Field</w:t>
      </w:r>
      <w:r w:rsidR="007E047A">
        <w:t xml:space="preserve"> </w:t>
      </w:r>
      <w:r w:rsidR="006C6154">
        <w:t>indicators</w:t>
      </w:r>
    </w:p>
    <w:p w14:paraId="7D78982E" w14:textId="56495BC9" w:rsidR="00345CDF" w:rsidRPr="00345CDF" w:rsidRDefault="00345CDF" w:rsidP="000953B0">
      <w:r w:rsidRPr="00345CDF">
        <w:t>Field parameters were collected in the field including</w:t>
      </w:r>
      <w:r w:rsidR="004D0403">
        <w:t>:</w:t>
      </w:r>
      <w:r w:rsidR="004D0403" w:rsidRPr="00345CDF">
        <w:t xml:space="preserve"> </w:t>
      </w:r>
      <w:r w:rsidRPr="00345CDF">
        <w:t>pH, redox, dissolved oxygen, temperature and odour. Averages for each aquifer are summarised</w:t>
      </w:r>
      <w:r w:rsidR="00F67BE4">
        <w:t xml:space="preserve"> in Table 11.</w:t>
      </w:r>
    </w:p>
    <w:p w14:paraId="16732130" w14:textId="2B04AAB2" w:rsidR="00345CDF" w:rsidRPr="00345CDF" w:rsidRDefault="00F60B0F" w:rsidP="000953B0">
      <w:r>
        <w:t>The median</w:t>
      </w:r>
      <w:r w:rsidR="00345CDF" w:rsidRPr="00345CDF">
        <w:t xml:space="preserve"> Dissolved Oxygen (DO) concentration for eac</w:t>
      </w:r>
      <w:r>
        <w:t>h aquifer ranges from 0.3 to 2.6</w:t>
      </w:r>
      <w:r w:rsidR="00345CDF" w:rsidRPr="00345CDF">
        <w:t xml:space="preserve"> mg/L</w:t>
      </w:r>
      <w:r w:rsidR="00F67BE4">
        <w:t xml:space="preserve"> (Table 11)</w:t>
      </w:r>
      <w:r w:rsidR="00345CDF" w:rsidRPr="00345CDF">
        <w:t>, which is low relative to atmospheric oxygen (~10 mg/L). This means the atmospheric oxygen that was originally present in the infiltrating rainwater has been consumed in the soil and unsaturated zone by microbial activity and decomposition of organic matter (Rose and Lo</w:t>
      </w:r>
      <w:r>
        <w:t xml:space="preserve">ng, 1998). </w:t>
      </w:r>
      <w:r w:rsidR="002D42F0">
        <w:t xml:space="preserve">The relatively high median dissolved oxygen value in the Lower Tertiary Aquifer combined with the relatively low median redox value possibly suggests limited microbial reduction of oxygen despite the apparent reducing conditions or movement of oxygen from overlying aquifers. </w:t>
      </w:r>
    </w:p>
    <w:p w14:paraId="59CCE74F" w14:textId="4D03918A" w:rsidR="00345CDF" w:rsidRPr="00345CDF" w:rsidRDefault="00345CDF" w:rsidP="000953B0">
      <w:r w:rsidRPr="00345CDF">
        <w:t>Average temperature for each aquifer is fairly cons</w:t>
      </w:r>
      <w:r w:rsidR="00B92EB9">
        <w:t>istent, ranging from 16.1 to 18</w:t>
      </w:r>
      <w:r w:rsidR="00B92EB9">
        <w:rPr>
          <w:rFonts w:ascii="Arial Narrow" w:hAnsi="Arial Narrow"/>
        </w:rPr>
        <w:t>°</w:t>
      </w:r>
      <w:r w:rsidR="00B92EB9">
        <w:t>C</w:t>
      </w:r>
      <w:r w:rsidR="00F67BE4">
        <w:t xml:space="preserve"> (Table 11)</w:t>
      </w:r>
      <w:r w:rsidRPr="00345CDF">
        <w:t xml:space="preserve">. No observation of increasing temperature with depth was observed. </w:t>
      </w:r>
    </w:p>
    <w:p w14:paraId="24D2965F" w14:textId="09C3FE10" w:rsidR="00345CDF" w:rsidRPr="00345CDF" w:rsidRDefault="00345CDF" w:rsidP="000953B0">
      <w:r w:rsidRPr="00345CDF">
        <w:t xml:space="preserve">Hydrogen </w:t>
      </w:r>
      <w:r w:rsidR="00F2675D" w:rsidRPr="00345CDF">
        <w:t>sulphide</w:t>
      </w:r>
      <w:r w:rsidRPr="00345CDF">
        <w:t xml:space="preserve"> odour was noted at three of the Lower Tertiary Aquifer bores</w:t>
      </w:r>
      <w:r w:rsidR="00F67BE4">
        <w:t xml:space="preserve"> (Table 11)</w:t>
      </w:r>
      <w:r w:rsidRPr="00345CDF">
        <w:t xml:space="preserve">. Natural Gas composition can include hydrogen </w:t>
      </w:r>
      <w:r w:rsidR="00F2675D" w:rsidRPr="00345CDF">
        <w:t>sulphide</w:t>
      </w:r>
      <w:r w:rsidRPr="00345CDF">
        <w:t xml:space="preserve"> and so it is reasonable that the odour of this gas was detected where the major coal bearing aquifer was being sampled. Natural gas that contains significant amounts of hydrogen </w:t>
      </w:r>
      <w:r w:rsidR="00F2675D" w:rsidRPr="00345CDF">
        <w:t>sulphide</w:t>
      </w:r>
      <w:r w:rsidRPr="00345CDF">
        <w:t xml:space="preserve"> is often referred to as sour gas. </w:t>
      </w:r>
    </w:p>
    <w:p w14:paraId="3DDF77BB" w14:textId="0FF1262F" w:rsidR="00345CDF" w:rsidRPr="00345CDF" w:rsidRDefault="00345CDF" w:rsidP="000953B0">
      <w:r w:rsidRPr="00345CDF">
        <w:t>Groundwater pH ranges from weakly acidic (5.8) to weakly alkali (8.6) across the aquifer in the Gippsland</w:t>
      </w:r>
      <w:r w:rsidR="003E0896">
        <w:t xml:space="preserve"> region</w:t>
      </w:r>
      <w:r w:rsidR="00F67BE4">
        <w:t xml:space="preserve"> (Table 11)</w:t>
      </w:r>
      <w:r w:rsidRPr="00345CDF">
        <w:t xml:space="preserve">. </w:t>
      </w:r>
    </w:p>
    <w:p w14:paraId="0DA51643" w14:textId="77777777" w:rsidR="006366E0" w:rsidRDefault="006366E0" w:rsidP="00CF0E14">
      <w:pPr>
        <w:pStyle w:val="Tableheading"/>
      </w:pPr>
      <w:bookmarkStart w:id="96" w:name="_Ref414003958"/>
      <w:bookmarkStart w:id="97" w:name="_Toc420326941"/>
      <w:r>
        <w:br w:type="page"/>
      </w:r>
    </w:p>
    <w:p w14:paraId="410103C5" w14:textId="6C622EAA" w:rsidR="00345CDF" w:rsidRDefault="000953B0" w:rsidP="00CF0E14">
      <w:pPr>
        <w:pStyle w:val="Tableheading"/>
      </w:pPr>
      <w:r>
        <w:t xml:space="preserve">Table </w:t>
      </w:r>
      <w:r w:rsidR="00251D88">
        <w:fldChar w:fldCharType="begin"/>
      </w:r>
      <w:r w:rsidR="00251D88">
        <w:instrText xml:space="preserve"> SEQ Table \* ARABIC </w:instrText>
      </w:r>
      <w:r w:rsidR="00251D88">
        <w:fldChar w:fldCharType="separate"/>
      </w:r>
      <w:r w:rsidR="004B09AE">
        <w:rPr>
          <w:noProof/>
        </w:rPr>
        <w:t>11</w:t>
      </w:r>
      <w:r w:rsidR="00251D88">
        <w:rPr>
          <w:noProof/>
        </w:rPr>
        <w:fldChar w:fldCharType="end"/>
      </w:r>
      <w:bookmarkEnd w:id="96"/>
      <w:r w:rsidR="00345CDF" w:rsidRPr="00345CDF">
        <w:t xml:space="preserve"> Summary of indicator par</w:t>
      </w:r>
      <w:r w:rsidR="00B92BE9">
        <w:t>ameters collected in the field</w:t>
      </w:r>
      <w:bookmarkEnd w:id="97"/>
    </w:p>
    <w:tbl>
      <w:tblPr>
        <w:tblW w:w="9634" w:type="dxa"/>
        <w:tblInd w:w="113" w:type="dxa"/>
        <w:tblBorders>
          <w:bottom w:val="single" w:sz="4" w:space="0" w:color="005A97"/>
          <w:insideH w:val="single" w:sz="4" w:space="0" w:color="005A97"/>
          <w:insideV w:val="single" w:sz="4" w:space="0" w:color="005A97"/>
        </w:tblBorders>
        <w:tblLayout w:type="fixed"/>
        <w:tblCellMar>
          <w:left w:w="0" w:type="dxa"/>
          <w:right w:w="0" w:type="dxa"/>
        </w:tblCellMar>
        <w:tblLook w:val="04A0" w:firstRow="1" w:lastRow="0" w:firstColumn="1" w:lastColumn="0" w:noHBand="0" w:noVBand="1"/>
      </w:tblPr>
      <w:tblGrid>
        <w:gridCol w:w="3397"/>
        <w:gridCol w:w="993"/>
        <w:gridCol w:w="1134"/>
        <w:gridCol w:w="1134"/>
        <w:gridCol w:w="1417"/>
        <w:gridCol w:w="1559"/>
      </w:tblGrid>
      <w:tr w:rsidR="00636A0C" w:rsidRPr="00061D27" w14:paraId="1B80FA21" w14:textId="77777777" w:rsidTr="006366E0">
        <w:trPr>
          <w:tblHeader/>
        </w:trPr>
        <w:tc>
          <w:tcPr>
            <w:tcW w:w="3397" w:type="dxa"/>
            <w:tcBorders>
              <w:top w:val="nil"/>
              <w:right w:val="single" w:sz="4" w:space="0" w:color="FFFFFF"/>
            </w:tcBorders>
            <w:shd w:val="clear" w:color="auto" w:fill="005A97"/>
            <w:tcMar>
              <w:top w:w="0" w:type="dxa"/>
              <w:left w:w="108" w:type="dxa"/>
              <w:bottom w:w="0" w:type="dxa"/>
              <w:right w:w="108" w:type="dxa"/>
            </w:tcMar>
            <w:hideMark/>
          </w:tcPr>
          <w:p w14:paraId="5EFA774E" w14:textId="77777777" w:rsidR="00636A0C" w:rsidRPr="00061D27" w:rsidRDefault="00636A0C" w:rsidP="000953B0">
            <w:pPr>
              <w:pStyle w:val="TableHeaderrow"/>
              <w:rPr>
                <w:lang w:val="en-US"/>
              </w:rPr>
            </w:pPr>
            <w:r w:rsidRPr="00061D27">
              <w:rPr>
                <w:lang w:val="en-US"/>
              </w:rPr>
              <w:t>Aquifer</w:t>
            </w:r>
          </w:p>
        </w:tc>
        <w:tc>
          <w:tcPr>
            <w:tcW w:w="993"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49BFC3E7" w14:textId="77777777" w:rsidR="00636A0C" w:rsidRPr="00061D27" w:rsidRDefault="00636A0C" w:rsidP="000953B0">
            <w:pPr>
              <w:pStyle w:val="TableHeaderrow"/>
              <w:rPr>
                <w:lang w:val="en-US"/>
              </w:rPr>
            </w:pPr>
            <w:r w:rsidRPr="00061D27">
              <w:rPr>
                <w:lang w:val="en-US"/>
              </w:rPr>
              <w:t>Average pH</w:t>
            </w:r>
          </w:p>
        </w:tc>
        <w:tc>
          <w:tcPr>
            <w:tcW w:w="1134"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5CCB4337" w14:textId="77777777" w:rsidR="00636A0C" w:rsidRPr="00061D27" w:rsidRDefault="00F60B0F" w:rsidP="000953B0">
            <w:pPr>
              <w:pStyle w:val="TableHeaderrow"/>
              <w:rPr>
                <w:lang w:val="en-US"/>
              </w:rPr>
            </w:pPr>
            <w:r>
              <w:rPr>
                <w:lang w:val="en-US"/>
              </w:rPr>
              <w:t>Median</w:t>
            </w:r>
            <w:r w:rsidR="00636A0C" w:rsidRPr="00061D27">
              <w:rPr>
                <w:lang w:val="en-US"/>
              </w:rPr>
              <w:t xml:space="preserve"> Redox</w:t>
            </w:r>
            <w:r>
              <w:rPr>
                <w:lang w:val="en-US"/>
              </w:rPr>
              <w:t xml:space="preserve"> (mV)</w:t>
            </w:r>
          </w:p>
        </w:tc>
        <w:tc>
          <w:tcPr>
            <w:tcW w:w="1134"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7CDE8E10" w14:textId="77777777" w:rsidR="00636A0C" w:rsidRPr="00061D27" w:rsidRDefault="00F60B0F" w:rsidP="000953B0">
            <w:pPr>
              <w:pStyle w:val="TableHeaderrow"/>
              <w:rPr>
                <w:lang w:val="en-US"/>
              </w:rPr>
            </w:pPr>
            <w:r>
              <w:rPr>
                <w:lang w:val="en-US"/>
              </w:rPr>
              <w:t xml:space="preserve">Median </w:t>
            </w:r>
            <w:r w:rsidR="00636A0C" w:rsidRPr="00061D27">
              <w:rPr>
                <w:lang w:val="en-US"/>
              </w:rPr>
              <w:t>DO (mg/L)</w:t>
            </w:r>
          </w:p>
        </w:tc>
        <w:tc>
          <w:tcPr>
            <w:tcW w:w="1417"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00FCEA09" w14:textId="77777777" w:rsidR="00636A0C" w:rsidRPr="00F2675D" w:rsidRDefault="00636A0C" w:rsidP="000953B0">
            <w:pPr>
              <w:pStyle w:val="TableHeaderrow"/>
              <w:rPr>
                <w:lang w:val="en-BZ"/>
              </w:rPr>
            </w:pPr>
            <w:r w:rsidRPr="00061D27">
              <w:rPr>
                <w:lang w:val="en-US"/>
              </w:rPr>
              <w:t>Average Temperature (</w:t>
            </w:r>
            <w:r w:rsidRPr="000B3B78">
              <w:rPr>
                <w:vertAlign w:val="superscript"/>
                <w:lang w:val="en-US"/>
              </w:rPr>
              <w:t>o</w:t>
            </w:r>
            <w:r w:rsidRPr="00061D27">
              <w:rPr>
                <w:lang w:val="en-US"/>
              </w:rPr>
              <w:t xml:space="preserve"> C)</w:t>
            </w:r>
          </w:p>
        </w:tc>
        <w:tc>
          <w:tcPr>
            <w:tcW w:w="1559" w:type="dxa"/>
            <w:tcBorders>
              <w:top w:val="nil"/>
              <w:left w:val="single" w:sz="4" w:space="0" w:color="FFFFFF"/>
            </w:tcBorders>
            <w:shd w:val="clear" w:color="auto" w:fill="005A97"/>
            <w:tcMar>
              <w:left w:w="57" w:type="dxa"/>
            </w:tcMar>
          </w:tcPr>
          <w:p w14:paraId="01AB163E" w14:textId="77777777" w:rsidR="00636A0C" w:rsidRPr="00061D27" w:rsidRDefault="00636A0C" w:rsidP="000953B0">
            <w:pPr>
              <w:pStyle w:val="TableHeaderrow"/>
              <w:rPr>
                <w:lang w:val="en-US"/>
              </w:rPr>
            </w:pPr>
            <w:r w:rsidRPr="00F2675D">
              <w:rPr>
                <w:lang w:val="en-BZ"/>
              </w:rPr>
              <w:t>Odour</w:t>
            </w:r>
          </w:p>
        </w:tc>
      </w:tr>
      <w:tr w:rsidR="00F60B0F" w:rsidRPr="006366E0" w14:paraId="12605D86" w14:textId="77777777" w:rsidTr="006366E0">
        <w:trPr>
          <w:trHeight w:hRule="exact" w:val="340"/>
        </w:trPr>
        <w:tc>
          <w:tcPr>
            <w:tcW w:w="3397" w:type="dxa"/>
            <w:shd w:val="clear" w:color="auto" w:fill="auto"/>
            <w:tcMar>
              <w:top w:w="0" w:type="dxa"/>
              <w:left w:w="108" w:type="dxa"/>
              <w:bottom w:w="0" w:type="dxa"/>
              <w:right w:w="108" w:type="dxa"/>
            </w:tcMar>
            <w:hideMark/>
          </w:tcPr>
          <w:p w14:paraId="3E088C68" w14:textId="77777777" w:rsidR="00F60B0F" w:rsidRPr="006366E0" w:rsidRDefault="00F60B0F" w:rsidP="000953B0">
            <w:pPr>
              <w:pStyle w:val="Tablesmalltext"/>
              <w:rPr>
                <w:sz w:val="18"/>
                <w:szCs w:val="18"/>
              </w:rPr>
            </w:pPr>
            <w:r w:rsidRPr="006366E0">
              <w:rPr>
                <w:sz w:val="18"/>
                <w:szCs w:val="18"/>
              </w:rPr>
              <w:t>Quaternary Aquifer (100)</w:t>
            </w:r>
          </w:p>
        </w:tc>
        <w:tc>
          <w:tcPr>
            <w:tcW w:w="993" w:type="dxa"/>
            <w:tcMar>
              <w:top w:w="0" w:type="dxa"/>
              <w:left w:w="108" w:type="dxa"/>
              <w:bottom w:w="0" w:type="dxa"/>
              <w:right w:w="108" w:type="dxa"/>
            </w:tcMar>
            <w:vAlign w:val="bottom"/>
          </w:tcPr>
          <w:p w14:paraId="68FF36C0" w14:textId="77777777" w:rsidR="00F60B0F" w:rsidRPr="006366E0" w:rsidRDefault="00F60B0F" w:rsidP="000953B0">
            <w:pPr>
              <w:pStyle w:val="Tablesmalltext"/>
              <w:rPr>
                <w:rFonts w:eastAsiaTheme="minorHAnsi"/>
                <w:sz w:val="18"/>
                <w:szCs w:val="18"/>
              </w:rPr>
            </w:pPr>
            <w:r w:rsidRPr="006366E0">
              <w:rPr>
                <w:sz w:val="18"/>
                <w:szCs w:val="18"/>
              </w:rPr>
              <w:t>5.8</w:t>
            </w:r>
          </w:p>
        </w:tc>
        <w:tc>
          <w:tcPr>
            <w:tcW w:w="1134" w:type="dxa"/>
            <w:tcMar>
              <w:top w:w="0" w:type="dxa"/>
              <w:left w:w="108" w:type="dxa"/>
              <w:bottom w:w="0" w:type="dxa"/>
              <w:right w:w="108" w:type="dxa"/>
            </w:tcMar>
            <w:vAlign w:val="bottom"/>
          </w:tcPr>
          <w:p w14:paraId="21E4587E" w14:textId="77777777" w:rsidR="00F60B0F" w:rsidRPr="006366E0" w:rsidRDefault="00F60B0F" w:rsidP="000953B0">
            <w:pPr>
              <w:pStyle w:val="Tablesmalltext"/>
              <w:rPr>
                <w:rFonts w:eastAsiaTheme="minorHAnsi"/>
                <w:sz w:val="18"/>
                <w:szCs w:val="18"/>
              </w:rPr>
            </w:pPr>
            <w:r w:rsidRPr="006366E0">
              <w:rPr>
                <w:rFonts w:cs="Arial"/>
                <w:sz w:val="18"/>
                <w:szCs w:val="18"/>
              </w:rPr>
              <w:t>53</w:t>
            </w:r>
          </w:p>
        </w:tc>
        <w:tc>
          <w:tcPr>
            <w:tcW w:w="1134" w:type="dxa"/>
            <w:tcMar>
              <w:top w:w="0" w:type="dxa"/>
              <w:left w:w="108" w:type="dxa"/>
              <w:bottom w:w="0" w:type="dxa"/>
              <w:right w:w="108" w:type="dxa"/>
            </w:tcMar>
            <w:vAlign w:val="bottom"/>
          </w:tcPr>
          <w:p w14:paraId="50238D19" w14:textId="77777777" w:rsidR="00F60B0F" w:rsidRPr="006366E0" w:rsidRDefault="00F60B0F" w:rsidP="000953B0">
            <w:pPr>
              <w:pStyle w:val="Tablesmalltext"/>
              <w:rPr>
                <w:rFonts w:eastAsiaTheme="minorHAnsi"/>
                <w:sz w:val="18"/>
                <w:szCs w:val="18"/>
              </w:rPr>
            </w:pPr>
            <w:r w:rsidRPr="006366E0">
              <w:rPr>
                <w:rFonts w:cs="Arial"/>
                <w:sz w:val="18"/>
                <w:szCs w:val="18"/>
              </w:rPr>
              <w:t>1.29</w:t>
            </w:r>
          </w:p>
        </w:tc>
        <w:tc>
          <w:tcPr>
            <w:tcW w:w="1417" w:type="dxa"/>
            <w:tcMar>
              <w:top w:w="0" w:type="dxa"/>
              <w:left w:w="108" w:type="dxa"/>
              <w:bottom w:w="0" w:type="dxa"/>
              <w:right w:w="108" w:type="dxa"/>
            </w:tcMar>
            <w:vAlign w:val="bottom"/>
          </w:tcPr>
          <w:p w14:paraId="7EE8E22D" w14:textId="77777777" w:rsidR="00F60B0F" w:rsidRPr="006366E0" w:rsidRDefault="00F60B0F" w:rsidP="000953B0">
            <w:pPr>
              <w:pStyle w:val="Tablesmalltext"/>
              <w:rPr>
                <w:rFonts w:eastAsiaTheme="minorHAnsi"/>
                <w:sz w:val="18"/>
                <w:szCs w:val="18"/>
              </w:rPr>
            </w:pPr>
            <w:r w:rsidRPr="006366E0">
              <w:rPr>
                <w:sz w:val="18"/>
                <w:szCs w:val="18"/>
              </w:rPr>
              <w:t>16.6</w:t>
            </w:r>
          </w:p>
        </w:tc>
        <w:tc>
          <w:tcPr>
            <w:tcW w:w="1559" w:type="dxa"/>
            <w:vMerge w:val="restart"/>
            <w:tcMar>
              <w:left w:w="57" w:type="dxa"/>
            </w:tcMar>
          </w:tcPr>
          <w:p w14:paraId="4739E058" w14:textId="04778BB8" w:rsidR="00F60B0F" w:rsidRPr="006366E0" w:rsidRDefault="00F60B0F" w:rsidP="000953B0">
            <w:pPr>
              <w:pStyle w:val="Tablesmalltext"/>
              <w:rPr>
                <w:sz w:val="18"/>
                <w:szCs w:val="18"/>
              </w:rPr>
            </w:pPr>
            <w:r w:rsidRPr="006366E0">
              <w:rPr>
                <w:sz w:val="18"/>
                <w:szCs w:val="18"/>
              </w:rPr>
              <w:t xml:space="preserve">Three occurrences of hydrogen </w:t>
            </w:r>
            <w:r w:rsidR="00F2675D" w:rsidRPr="006366E0">
              <w:rPr>
                <w:sz w:val="18"/>
                <w:szCs w:val="18"/>
              </w:rPr>
              <w:t>sulphide</w:t>
            </w:r>
            <w:r w:rsidRPr="006366E0">
              <w:rPr>
                <w:sz w:val="18"/>
                <w:szCs w:val="18"/>
              </w:rPr>
              <w:t xml:space="preserve"> (egg) odour in the 111 aquifer only. </w:t>
            </w:r>
          </w:p>
        </w:tc>
      </w:tr>
      <w:tr w:rsidR="00F60B0F" w:rsidRPr="006366E0" w14:paraId="14F4F500" w14:textId="77777777" w:rsidTr="006366E0">
        <w:trPr>
          <w:trHeight w:hRule="exact" w:val="340"/>
        </w:trPr>
        <w:tc>
          <w:tcPr>
            <w:tcW w:w="3397" w:type="dxa"/>
            <w:shd w:val="clear" w:color="auto" w:fill="auto"/>
            <w:tcMar>
              <w:top w:w="0" w:type="dxa"/>
              <w:left w:w="108" w:type="dxa"/>
              <w:bottom w:w="0" w:type="dxa"/>
              <w:right w:w="108" w:type="dxa"/>
            </w:tcMar>
            <w:hideMark/>
          </w:tcPr>
          <w:p w14:paraId="15F09115" w14:textId="77777777" w:rsidR="00F60B0F" w:rsidRPr="006366E0" w:rsidRDefault="00F60B0F" w:rsidP="000953B0">
            <w:pPr>
              <w:pStyle w:val="Tablesmalltext"/>
              <w:rPr>
                <w:sz w:val="18"/>
                <w:szCs w:val="18"/>
              </w:rPr>
            </w:pPr>
            <w:r w:rsidRPr="006366E0">
              <w:rPr>
                <w:sz w:val="18"/>
                <w:szCs w:val="18"/>
              </w:rPr>
              <w:t>Upper Tertiary Quaternary Aquifer (102)</w:t>
            </w:r>
          </w:p>
        </w:tc>
        <w:tc>
          <w:tcPr>
            <w:tcW w:w="993" w:type="dxa"/>
            <w:tcMar>
              <w:top w:w="0" w:type="dxa"/>
              <w:left w:w="108" w:type="dxa"/>
              <w:bottom w:w="0" w:type="dxa"/>
              <w:right w:w="108" w:type="dxa"/>
            </w:tcMar>
            <w:vAlign w:val="bottom"/>
          </w:tcPr>
          <w:p w14:paraId="48FA9D55" w14:textId="77777777" w:rsidR="00F60B0F" w:rsidRPr="006366E0" w:rsidRDefault="00F60B0F" w:rsidP="000953B0">
            <w:pPr>
              <w:pStyle w:val="Tablesmalltext"/>
              <w:rPr>
                <w:rFonts w:eastAsiaTheme="minorHAnsi"/>
                <w:sz w:val="18"/>
                <w:szCs w:val="18"/>
              </w:rPr>
            </w:pPr>
            <w:r w:rsidRPr="006366E0">
              <w:rPr>
                <w:sz w:val="18"/>
                <w:szCs w:val="18"/>
              </w:rPr>
              <w:t>8.6</w:t>
            </w:r>
          </w:p>
        </w:tc>
        <w:tc>
          <w:tcPr>
            <w:tcW w:w="1134" w:type="dxa"/>
            <w:tcMar>
              <w:top w:w="0" w:type="dxa"/>
              <w:left w:w="108" w:type="dxa"/>
              <w:bottom w:w="0" w:type="dxa"/>
              <w:right w:w="108" w:type="dxa"/>
            </w:tcMar>
            <w:vAlign w:val="bottom"/>
          </w:tcPr>
          <w:p w14:paraId="5172A364" w14:textId="77777777" w:rsidR="00F60B0F" w:rsidRPr="006366E0" w:rsidRDefault="00F60B0F" w:rsidP="000953B0">
            <w:pPr>
              <w:pStyle w:val="Tablesmalltext"/>
              <w:rPr>
                <w:rFonts w:eastAsiaTheme="minorHAnsi"/>
                <w:sz w:val="18"/>
                <w:szCs w:val="18"/>
              </w:rPr>
            </w:pPr>
            <w:r w:rsidRPr="006366E0">
              <w:rPr>
                <w:rFonts w:cs="Arial"/>
                <w:sz w:val="18"/>
                <w:szCs w:val="18"/>
              </w:rPr>
              <w:t>25.7</w:t>
            </w:r>
          </w:p>
        </w:tc>
        <w:tc>
          <w:tcPr>
            <w:tcW w:w="1134" w:type="dxa"/>
            <w:tcMar>
              <w:top w:w="0" w:type="dxa"/>
              <w:left w:w="108" w:type="dxa"/>
              <w:bottom w:w="0" w:type="dxa"/>
              <w:right w:w="108" w:type="dxa"/>
            </w:tcMar>
            <w:vAlign w:val="bottom"/>
          </w:tcPr>
          <w:p w14:paraId="35F3012E" w14:textId="77777777" w:rsidR="00F60B0F" w:rsidRPr="006366E0" w:rsidRDefault="00F60B0F" w:rsidP="000953B0">
            <w:pPr>
              <w:pStyle w:val="Tablesmalltext"/>
              <w:rPr>
                <w:rFonts w:eastAsiaTheme="minorHAnsi"/>
                <w:sz w:val="18"/>
                <w:szCs w:val="18"/>
              </w:rPr>
            </w:pPr>
            <w:r w:rsidRPr="006366E0">
              <w:rPr>
                <w:rFonts w:cs="Arial"/>
                <w:sz w:val="18"/>
                <w:szCs w:val="18"/>
              </w:rPr>
              <w:t>2.35</w:t>
            </w:r>
          </w:p>
        </w:tc>
        <w:tc>
          <w:tcPr>
            <w:tcW w:w="1417" w:type="dxa"/>
            <w:tcMar>
              <w:top w:w="0" w:type="dxa"/>
              <w:left w:w="108" w:type="dxa"/>
              <w:bottom w:w="0" w:type="dxa"/>
              <w:right w:w="108" w:type="dxa"/>
            </w:tcMar>
            <w:vAlign w:val="bottom"/>
          </w:tcPr>
          <w:p w14:paraId="468110FC" w14:textId="77777777" w:rsidR="00F60B0F" w:rsidRPr="006366E0" w:rsidRDefault="00F60B0F" w:rsidP="000953B0">
            <w:pPr>
              <w:pStyle w:val="Tablesmalltext"/>
              <w:rPr>
                <w:rFonts w:eastAsiaTheme="minorHAnsi"/>
                <w:sz w:val="18"/>
                <w:szCs w:val="18"/>
              </w:rPr>
            </w:pPr>
            <w:r w:rsidRPr="006366E0">
              <w:rPr>
                <w:sz w:val="18"/>
                <w:szCs w:val="18"/>
              </w:rPr>
              <w:t>16.6</w:t>
            </w:r>
          </w:p>
        </w:tc>
        <w:tc>
          <w:tcPr>
            <w:tcW w:w="1559" w:type="dxa"/>
            <w:vMerge/>
            <w:tcMar>
              <w:left w:w="57" w:type="dxa"/>
            </w:tcMar>
          </w:tcPr>
          <w:p w14:paraId="60757421" w14:textId="77777777" w:rsidR="00F60B0F" w:rsidRPr="006366E0" w:rsidRDefault="00F60B0F" w:rsidP="00636A0C">
            <w:pPr>
              <w:rPr>
                <w:rFonts w:cs="Arial"/>
                <w:sz w:val="18"/>
                <w:szCs w:val="18"/>
              </w:rPr>
            </w:pPr>
          </w:p>
        </w:tc>
      </w:tr>
      <w:tr w:rsidR="00F60B0F" w:rsidRPr="006366E0" w14:paraId="449031C5" w14:textId="77777777" w:rsidTr="006366E0">
        <w:trPr>
          <w:trHeight w:hRule="exact" w:val="340"/>
        </w:trPr>
        <w:tc>
          <w:tcPr>
            <w:tcW w:w="3397" w:type="dxa"/>
            <w:shd w:val="clear" w:color="auto" w:fill="auto"/>
            <w:tcMar>
              <w:top w:w="0" w:type="dxa"/>
              <w:left w:w="108" w:type="dxa"/>
              <w:bottom w:w="0" w:type="dxa"/>
              <w:right w:w="108" w:type="dxa"/>
            </w:tcMar>
            <w:hideMark/>
          </w:tcPr>
          <w:p w14:paraId="1467C0C4" w14:textId="77777777" w:rsidR="00F60B0F" w:rsidRPr="006366E0" w:rsidRDefault="00F60B0F" w:rsidP="000953B0">
            <w:pPr>
              <w:pStyle w:val="Tablesmalltext"/>
              <w:rPr>
                <w:sz w:val="18"/>
                <w:szCs w:val="18"/>
              </w:rPr>
            </w:pPr>
            <w:r w:rsidRPr="006366E0">
              <w:rPr>
                <w:sz w:val="18"/>
                <w:szCs w:val="18"/>
              </w:rPr>
              <w:t>Upper Tertiary Aquifer (fluvial) (105)</w:t>
            </w:r>
          </w:p>
        </w:tc>
        <w:tc>
          <w:tcPr>
            <w:tcW w:w="993" w:type="dxa"/>
            <w:tcMar>
              <w:top w:w="0" w:type="dxa"/>
              <w:left w:w="108" w:type="dxa"/>
              <w:bottom w:w="0" w:type="dxa"/>
              <w:right w:w="108" w:type="dxa"/>
            </w:tcMar>
            <w:vAlign w:val="bottom"/>
          </w:tcPr>
          <w:p w14:paraId="6B5AE8C8" w14:textId="77777777" w:rsidR="00F60B0F" w:rsidRPr="006366E0" w:rsidRDefault="00F60B0F" w:rsidP="000953B0">
            <w:pPr>
              <w:pStyle w:val="Tablesmalltext"/>
              <w:rPr>
                <w:rFonts w:eastAsiaTheme="minorHAnsi"/>
                <w:sz w:val="18"/>
                <w:szCs w:val="18"/>
              </w:rPr>
            </w:pPr>
            <w:r w:rsidRPr="006366E0">
              <w:rPr>
                <w:sz w:val="18"/>
                <w:szCs w:val="18"/>
              </w:rPr>
              <w:t>6.6</w:t>
            </w:r>
          </w:p>
        </w:tc>
        <w:tc>
          <w:tcPr>
            <w:tcW w:w="1134" w:type="dxa"/>
            <w:tcMar>
              <w:top w:w="0" w:type="dxa"/>
              <w:left w:w="108" w:type="dxa"/>
              <w:bottom w:w="0" w:type="dxa"/>
              <w:right w:w="108" w:type="dxa"/>
            </w:tcMar>
            <w:vAlign w:val="bottom"/>
          </w:tcPr>
          <w:p w14:paraId="19A128BC" w14:textId="77777777" w:rsidR="00F60B0F" w:rsidRPr="006366E0" w:rsidRDefault="00F60B0F" w:rsidP="000953B0">
            <w:pPr>
              <w:pStyle w:val="Tablesmalltext"/>
              <w:rPr>
                <w:rFonts w:eastAsiaTheme="minorHAnsi"/>
                <w:sz w:val="18"/>
                <w:szCs w:val="18"/>
              </w:rPr>
            </w:pPr>
            <w:r w:rsidRPr="006366E0">
              <w:rPr>
                <w:rFonts w:cs="Arial"/>
                <w:sz w:val="18"/>
                <w:szCs w:val="18"/>
              </w:rPr>
              <w:t>-66.7</w:t>
            </w:r>
          </w:p>
        </w:tc>
        <w:tc>
          <w:tcPr>
            <w:tcW w:w="1134" w:type="dxa"/>
            <w:tcMar>
              <w:top w:w="0" w:type="dxa"/>
              <w:left w:w="108" w:type="dxa"/>
              <w:bottom w:w="0" w:type="dxa"/>
              <w:right w:w="108" w:type="dxa"/>
            </w:tcMar>
            <w:vAlign w:val="bottom"/>
          </w:tcPr>
          <w:p w14:paraId="56A4734F" w14:textId="77777777" w:rsidR="00F60B0F" w:rsidRPr="006366E0" w:rsidRDefault="00F60B0F" w:rsidP="000953B0">
            <w:pPr>
              <w:pStyle w:val="Tablesmalltext"/>
              <w:rPr>
                <w:rFonts w:eastAsiaTheme="minorHAnsi"/>
                <w:sz w:val="18"/>
                <w:szCs w:val="18"/>
              </w:rPr>
            </w:pPr>
            <w:r w:rsidRPr="006366E0">
              <w:rPr>
                <w:rFonts w:cs="Arial"/>
                <w:sz w:val="18"/>
                <w:szCs w:val="18"/>
              </w:rPr>
              <w:t>0.32</w:t>
            </w:r>
          </w:p>
        </w:tc>
        <w:tc>
          <w:tcPr>
            <w:tcW w:w="1417" w:type="dxa"/>
            <w:tcMar>
              <w:top w:w="0" w:type="dxa"/>
              <w:left w:w="108" w:type="dxa"/>
              <w:bottom w:w="0" w:type="dxa"/>
              <w:right w:w="108" w:type="dxa"/>
            </w:tcMar>
            <w:vAlign w:val="bottom"/>
          </w:tcPr>
          <w:p w14:paraId="7DE894AF" w14:textId="77777777" w:rsidR="00F60B0F" w:rsidRPr="006366E0" w:rsidRDefault="00F60B0F" w:rsidP="000953B0">
            <w:pPr>
              <w:pStyle w:val="Tablesmalltext"/>
              <w:rPr>
                <w:rFonts w:eastAsiaTheme="minorHAnsi"/>
                <w:sz w:val="18"/>
                <w:szCs w:val="18"/>
              </w:rPr>
            </w:pPr>
            <w:r w:rsidRPr="006366E0">
              <w:rPr>
                <w:sz w:val="18"/>
                <w:szCs w:val="18"/>
              </w:rPr>
              <w:t>18.0</w:t>
            </w:r>
          </w:p>
        </w:tc>
        <w:tc>
          <w:tcPr>
            <w:tcW w:w="1559" w:type="dxa"/>
            <w:vMerge/>
            <w:tcMar>
              <w:left w:w="57" w:type="dxa"/>
            </w:tcMar>
          </w:tcPr>
          <w:p w14:paraId="5E9CE87F" w14:textId="77777777" w:rsidR="00F60B0F" w:rsidRPr="006366E0" w:rsidRDefault="00F60B0F" w:rsidP="00636A0C">
            <w:pPr>
              <w:rPr>
                <w:rFonts w:cs="Arial"/>
                <w:sz w:val="18"/>
                <w:szCs w:val="18"/>
              </w:rPr>
            </w:pPr>
          </w:p>
        </w:tc>
      </w:tr>
      <w:tr w:rsidR="00F60B0F" w:rsidRPr="006366E0" w14:paraId="02B9BC29" w14:textId="77777777" w:rsidTr="006366E0">
        <w:trPr>
          <w:trHeight w:hRule="exact" w:val="340"/>
        </w:trPr>
        <w:tc>
          <w:tcPr>
            <w:tcW w:w="3397" w:type="dxa"/>
            <w:shd w:val="clear" w:color="auto" w:fill="auto"/>
            <w:tcMar>
              <w:top w:w="0" w:type="dxa"/>
              <w:left w:w="108" w:type="dxa"/>
              <w:bottom w:w="0" w:type="dxa"/>
              <w:right w:w="108" w:type="dxa"/>
            </w:tcMar>
            <w:hideMark/>
          </w:tcPr>
          <w:p w14:paraId="6AD2200A" w14:textId="77777777" w:rsidR="00F60B0F" w:rsidRPr="006366E0" w:rsidRDefault="00F60B0F" w:rsidP="000953B0">
            <w:pPr>
              <w:pStyle w:val="Tablesmalltext"/>
              <w:rPr>
                <w:sz w:val="18"/>
                <w:szCs w:val="18"/>
              </w:rPr>
            </w:pPr>
            <w:r w:rsidRPr="006366E0">
              <w:rPr>
                <w:sz w:val="18"/>
                <w:szCs w:val="18"/>
              </w:rPr>
              <w:t>Upper Mid Tertiary Aquitard (106)</w:t>
            </w:r>
          </w:p>
        </w:tc>
        <w:tc>
          <w:tcPr>
            <w:tcW w:w="993" w:type="dxa"/>
            <w:tcMar>
              <w:top w:w="0" w:type="dxa"/>
              <w:left w:w="108" w:type="dxa"/>
              <w:bottom w:w="0" w:type="dxa"/>
              <w:right w:w="108" w:type="dxa"/>
            </w:tcMar>
            <w:vAlign w:val="bottom"/>
          </w:tcPr>
          <w:p w14:paraId="1A2418CB" w14:textId="77777777" w:rsidR="00F60B0F" w:rsidRPr="006366E0" w:rsidRDefault="00F60B0F" w:rsidP="000953B0">
            <w:pPr>
              <w:pStyle w:val="Tablesmalltext"/>
              <w:rPr>
                <w:rFonts w:eastAsiaTheme="minorHAnsi"/>
                <w:sz w:val="18"/>
                <w:szCs w:val="18"/>
              </w:rPr>
            </w:pPr>
            <w:r w:rsidRPr="006366E0">
              <w:rPr>
                <w:sz w:val="18"/>
                <w:szCs w:val="18"/>
              </w:rPr>
              <w:t>6.2</w:t>
            </w:r>
          </w:p>
        </w:tc>
        <w:tc>
          <w:tcPr>
            <w:tcW w:w="1134" w:type="dxa"/>
            <w:tcMar>
              <w:top w:w="0" w:type="dxa"/>
              <w:left w:w="108" w:type="dxa"/>
              <w:bottom w:w="0" w:type="dxa"/>
              <w:right w:w="108" w:type="dxa"/>
            </w:tcMar>
            <w:vAlign w:val="bottom"/>
          </w:tcPr>
          <w:p w14:paraId="75D7F2A5" w14:textId="77777777" w:rsidR="00F60B0F" w:rsidRPr="006366E0" w:rsidRDefault="00F60B0F" w:rsidP="000953B0">
            <w:pPr>
              <w:pStyle w:val="Tablesmalltext"/>
              <w:rPr>
                <w:rFonts w:eastAsiaTheme="minorHAnsi"/>
                <w:sz w:val="18"/>
                <w:szCs w:val="18"/>
              </w:rPr>
            </w:pPr>
            <w:r w:rsidRPr="006366E0">
              <w:rPr>
                <w:rFonts w:cs="Arial"/>
                <w:sz w:val="18"/>
                <w:szCs w:val="18"/>
              </w:rPr>
              <w:t>12</w:t>
            </w:r>
          </w:p>
        </w:tc>
        <w:tc>
          <w:tcPr>
            <w:tcW w:w="1134" w:type="dxa"/>
            <w:tcMar>
              <w:top w:w="0" w:type="dxa"/>
              <w:left w:w="108" w:type="dxa"/>
              <w:bottom w:w="0" w:type="dxa"/>
              <w:right w:w="108" w:type="dxa"/>
            </w:tcMar>
            <w:vAlign w:val="bottom"/>
          </w:tcPr>
          <w:p w14:paraId="7884880B" w14:textId="77777777" w:rsidR="00F60B0F" w:rsidRPr="006366E0" w:rsidRDefault="00F60B0F" w:rsidP="000953B0">
            <w:pPr>
              <w:pStyle w:val="Tablesmalltext"/>
              <w:rPr>
                <w:rFonts w:eastAsiaTheme="minorHAnsi"/>
                <w:sz w:val="18"/>
                <w:szCs w:val="18"/>
              </w:rPr>
            </w:pPr>
            <w:r w:rsidRPr="006366E0">
              <w:rPr>
                <w:rFonts w:cs="Arial"/>
                <w:sz w:val="18"/>
                <w:szCs w:val="18"/>
              </w:rPr>
              <w:t>0.29</w:t>
            </w:r>
          </w:p>
        </w:tc>
        <w:tc>
          <w:tcPr>
            <w:tcW w:w="1417" w:type="dxa"/>
            <w:tcMar>
              <w:top w:w="0" w:type="dxa"/>
              <w:left w:w="108" w:type="dxa"/>
              <w:bottom w:w="0" w:type="dxa"/>
              <w:right w:w="108" w:type="dxa"/>
            </w:tcMar>
            <w:vAlign w:val="bottom"/>
          </w:tcPr>
          <w:p w14:paraId="0F64019D" w14:textId="77777777" w:rsidR="00F60B0F" w:rsidRPr="006366E0" w:rsidRDefault="00F60B0F" w:rsidP="000953B0">
            <w:pPr>
              <w:pStyle w:val="Tablesmalltext"/>
              <w:rPr>
                <w:rFonts w:eastAsiaTheme="minorHAnsi"/>
                <w:sz w:val="18"/>
                <w:szCs w:val="18"/>
              </w:rPr>
            </w:pPr>
            <w:r w:rsidRPr="006366E0">
              <w:rPr>
                <w:sz w:val="18"/>
                <w:szCs w:val="18"/>
              </w:rPr>
              <w:t>16.5</w:t>
            </w:r>
          </w:p>
        </w:tc>
        <w:tc>
          <w:tcPr>
            <w:tcW w:w="1559" w:type="dxa"/>
            <w:vMerge/>
            <w:tcMar>
              <w:left w:w="57" w:type="dxa"/>
            </w:tcMar>
          </w:tcPr>
          <w:p w14:paraId="0A9EA201" w14:textId="77777777" w:rsidR="00F60B0F" w:rsidRPr="006366E0" w:rsidRDefault="00F60B0F" w:rsidP="00636A0C">
            <w:pPr>
              <w:rPr>
                <w:rFonts w:cs="Arial"/>
                <w:sz w:val="18"/>
                <w:szCs w:val="18"/>
              </w:rPr>
            </w:pPr>
          </w:p>
        </w:tc>
      </w:tr>
      <w:tr w:rsidR="00F60B0F" w:rsidRPr="006366E0" w14:paraId="3AD99ECB" w14:textId="77777777" w:rsidTr="006366E0">
        <w:trPr>
          <w:trHeight w:hRule="exact" w:val="340"/>
        </w:trPr>
        <w:tc>
          <w:tcPr>
            <w:tcW w:w="3397" w:type="dxa"/>
            <w:shd w:val="clear" w:color="auto" w:fill="auto"/>
            <w:tcMar>
              <w:top w:w="0" w:type="dxa"/>
              <w:left w:w="108" w:type="dxa"/>
              <w:bottom w:w="0" w:type="dxa"/>
              <w:right w:w="108" w:type="dxa"/>
            </w:tcMar>
            <w:hideMark/>
          </w:tcPr>
          <w:p w14:paraId="2A74226C" w14:textId="77777777" w:rsidR="00F60B0F" w:rsidRPr="006366E0" w:rsidRDefault="00F60B0F" w:rsidP="000953B0">
            <w:pPr>
              <w:pStyle w:val="Tablesmalltext"/>
              <w:rPr>
                <w:sz w:val="18"/>
                <w:szCs w:val="18"/>
              </w:rPr>
            </w:pPr>
            <w:r w:rsidRPr="006366E0">
              <w:rPr>
                <w:sz w:val="18"/>
                <w:szCs w:val="18"/>
              </w:rPr>
              <w:t>Upper Mid Tertiary Aquifer (107)</w:t>
            </w:r>
          </w:p>
        </w:tc>
        <w:tc>
          <w:tcPr>
            <w:tcW w:w="993" w:type="dxa"/>
            <w:tcMar>
              <w:top w:w="0" w:type="dxa"/>
              <w:left w:w="108" w:type="dxa"/>
              <w:bottom w:w="0" w:type="dxa"/>
              <w:right w:w="108" w:type="dxa"/>
            </w:tcMar>
            <w:vAlign w:val="bottom"/>
          </w:tcPr>
          <w:p w14:paraId="4459658C" w14:textId="77777777" w:rsidR="00F60B0F" w:rsidRPr="006366E0" w:rsidRDefault="00F60B0F" w:rsidP="000953B0">
            <w:pPr>
              <w:pStyle w:val="Tablesmalltext"/>
              <w:rPr>
                <w:rFonts w:eastAsiaTheme="minorHAnsi"/>
                <w:sz w:val="18"/>
                <w:szCs w:val="18"/>
              </w:rPr>
            </w:pPr>
            <w:r w:rsidRPr="006366E0">
              <w:rPr>
                <w:sz w:val="18"/>
                <w:szCs w:val="18"/>
              </w:rPr>
              <w:t>6.1</w:t>
            </w:r>
          </w:p>
        </w:tc>
        <w:tc>
          <w:tcPr>
            <w:tcW w:w="1134" w:type="dxa"/>
            <w:tcMar>
              <w:top w:w="0" w:type="dxa"/>
              <w:left w:w="108" w:type="dxa"/>
              <w:bottom w:w="0" w:type="dxa"/>
              <w:right w:w="108" w:type="dxa"/>
            </w:tcMar>
            <w:vAlign w:val="bottom"/>
          </w:tcPr>
          <w:p w14:paraId="3499944F" w14:textId="77777777" w:rsidR="00F60B0F" w:rsidRPr="006366E0" w:rsidRDefault="00F60B0F" w:rsidP="000953B0">
            <w:pPr>
              <w:pStyle w:val="Tablesmalltext"/>
              <w:rPr>
                <w:rFonts w:eastAsiaTheme="minorHAnsi"/>
                <w:sz w:val="18"/>
                <w:szCs w:val="18"/>
              </w:rPr>
            </w:pPr>
            <w:r w:rsidRPr="006366E0">
              <w:rPr>
                <w:rFonts w:cs="Arial"/>
                <w:sz w:val="18"/>
                <w:szCs w:val="18"/>
              </w:rPr>
              <w:t>-59.7</w:t>
            </w:r>
          </w:p>
        </w:tc>
        <w:tc>
          <w:tcPr>
            <w:tcW w:w="1134" w:type="dxa"/>
            <w:tcMar>
              <w:top w:w="0" w:type="dxa"/>
              <w:left w:w="108" w:type="dxa"/>
              <w:bottom w:w="0" w:type="dxa"/>
              <w:right w:w="108" w:type="dxa"/>
            </w:tcMar>
            <w:vAlign w:val="bottom"/>
          </w:tcPr>
          <w:p w14:paraId="02DB7C7C" w14:textId="77777777" w:rsidR="00F60B0F" w:rsidRPr="006366E0" w:rsidRDefault="00F60B0F" w:rsidP="000953B0">
            <w:pPr>
              <w:pStyle w:val="Tablesmalltext"/>
              <w:rPr>
                <w:rFonts w:eastAsiaTheme="minorHAnsi"/>
                <w:sz w:val="18"/>
                <w:szCs w:val="18"/>
              </w:rPr>
            </w:pPr>
            <w:r w:rsidRPr="006366E0">
              <w:rPr>
                <w:rFonts w:cs="Arial"/>
                <w:sz w:val="18"/>
                <w:szCs w:val="18"/>
              </w:rPr>
              <w:t>0.74</w:t>
            </w:r>
          </w:p>
        </w:tc>
        <w:tc>
          <w:tcPr>
            <w:tcW w:w="1417" w:type="dxa"/>
            <w:tcMar>
              <w:top w:w="0" w:type="dxa"/>
              <w:left w:w="108" w:type="dxa"/>
              <w:bottom w:w="0" w:type="dxa"/>
              <w:right w:w="108" w:type="dxa"/>
            </w:tcMar>
            <w:vAlign w:val="bottom"/>
          </w:tcPr>
          <w:p w14:paraId="39435619" w14:textId="77777777" w:rsidR="00F60B0F" w:rsidRPr="006366E0" w:rsidRDefault="00F60B0F" w:rsidP="000953B0">
            <w:pPr>
              <w:pStyle w:val="Tablesmalltext"/>
              <w:rPr>
                <w:rFonts w:eastAsiaTheme="minorHAnsi"/>
                <w:sz w:val="18"/>
                <w:szCs w:val="18"/>
              </w:rPr>
            </w:pPr>
            <w:r w:rsidRPr="006366E0">
              <w:rPr>
                <w:sz w:val="18"/>
                <w:szCs w:val="18"/>
              </w:rPr>
              <w:t>17.2</w:t>
            </w:r>
          </w:p>
        </w:tc>
        <w:tc>
          <w:tcPr>
            <w:tcW w:w="1559" w:type="dxa"/>
            <w:vMerge/>
            <w:tcMar>
              <w:left w:w="57" w:type="dxa"/>
            </w:tcMar>
          </w:tcPr>
          <w:p w14:paraId="674AC7A3" w14:textId="77777777" w:rsidR="00F60B0F" w:rsidRPr="006366E0" w:rsidRDefault="00F60B0F" w:rsidP="00636A0C">
            <w:pPr>
              <w:rPr>
                <w:rFonts w:cs="Arial"/>
                <w:sz w:val="18"/>
                <w:szCs w:val="18"/>
              </w:rPr>
            </w:pPr>
          </w:p>
        </w:tc>
      </w:tr>
      <w:tr w:rsidR="00F60B0F" w:rsidRPr="006366E0" w14:paraId="6F444F7B" w14:textId="77777777" w:rsidTr="006366E0">
        <w:trPr>
          <w:trHeight w:hRule="exact" w:val="340"/>
        </w:trPr>
        <w:tc>
          <w:tcPr>
            <w:tcW w:w="3397" w:type="dxa"/>
            <w:shd w:val="clear" w:color="auto" w:fill="auto"/>
            <w:tcMar>
              <w:top w:w="0" w:type="dxa"/>
              <w:left w:w="108" w:type="dxa"/>
              <w:bottom w:w="0" w:type="dxa"/>
              <w:right w:w="108" w:type="dxa"/>
            </w:tcMar>
            <w:hideMark/>
          </w:tcPr>
          <w:p w14:paraId="49AD9EC6" w14:textId="77777777" w:rsidR="00F60B0F" w:rsidRPr="006366E0" w:rsidRDefault="00F60B0F" w:rsidP="000953B0">
            <w:pPr>
              <w:pStyle w:val="Tablesmalltext"/>
              <w:rPr>
                <w:sz w:val="18"/>
                <w:szCs w:val="18"/>
              </w:rPr>
            </w:pPr>
            <w:r w:rsidRPr="006366E0">
              <w:rPr>
                <w:sz w:val="18"/>
                <w:szCs w:val="18"/>
              </w:rPr>
              <w:t>Upper Mid Tertiary Aquitard (108)</w:t>
            </w:r>
          </w:p>
        </w:tc>
        <w:tc>
          <w:tcPr>
            <w:tcW w:w="993" w:type="dxa"/>
            <w:tcMar>
              <w:top w:w="0" w:type="dxa"/>
              <w:left w:w="108" w:type="dxa"/>
              <w:bottom w:w="0" w:type="dxa"/>
              <w:right w:w="108" w:type="dxa"/>
            </w:tcMar>
            <w:vAlign w:val="bottom"/>
          </w:tcPr>
          <w:p w14:paraId="24B0E148" w14:textId="77777777" w:rsidR="00F60B0F" w:rsidRPr="006366E0" w:rsidRDefault="00F60B0F" w:rsidP="000953B0">
            <w:pPr>
              <w:pStyle w:val="Tablesmalltext"/>
              <w:rPr>
                <w:rFonts w:eastAsiaTheme="minorHAnsi"/>
                <w:sz w:val="18"/>
                <w:szCs w:val="18"/>
              </w:rPr>
            </w:pPr>
            <w:r w:rsidRPr="006366E0">
              <w:rPr>
                <w:sz w:val="18"/>
                <w:szCs w:val="18"/>
              </w:rPr>
              <w:t>7.5</w:t>
            </w:r>
          </w:p>
        </w:tc>
        <w:tc>
          <w:tcPr>
            <w:tcW w:w="1134" w:type="dxa"/>
            <w:tcMar>
              <w:top w:w="0" w:type="dxa"/>
              <w:left w:w="108" w:type="dxa"/>
              <w:bottom w:w="0" w:type="dxa"/>
              <w:right w:w="108" w:type="dxa"/>
            </w:tcMar>
            <w:vAlign w:val="bottom"/>
          </w:tcPr>
          <w:p w14:paraId="30BF4858" w14:textId="77777777" w:rsidR="00F60B0F" w:rsidRPr="006366E0" w:rsidRDefault="00F60B0F" w:rsidP="000953B0">
            <w:pPr>
              <w:pStyle w:val="Tablesmalltext"/>
              <w:rPr>
                <w:rFonts w:eastAsiaTheme="minorHAnsi"/>
                <w:sz w:val="18"/>
                <w:szCs w:val="18"/>
              </w:rPr>
            </w:pPr>
            <w:r w:rsidRPr="006366E0">
              <w:rPr>
                <w:rFonts w:cs="Arial"/>
                <w:sz w:val="18"/>
                <w:szCs w:val="18"/>
              </w:rPr>
              <w:t>-158</w:t>
            </w:r>
          </w:p>
        </w:tc>
        <w:tc>
          <w:tcPr>
            <w:tcW w:w="1134" w:type="dxa"/>
            <w:tcMar>
              <w:top w:w="0" w:type="dxa"/>
              <w:left w:w="108" w:type="dxa"/>
              <w:bottom w:w="0" w:type="dxa"/>
              <w:right w:w="108" w:type="dxa"/>
            </w:tcMar>
            <w:vAlign w:val="bottom"/>
          </w:tcPr>
          <w:p w14:paraId="354732DC" w14:textId="77777777" w:rsidR="00F60B0F" w:rsidRPr="006366E0" w:rsidRDefault="00F60B0F" w:rsidP="000953B0">
            <w:pPr>
              <w:pStyle w:val="Tablesmalltext"/>
              <w:rPr>
                <w:rFonts w:eastAsiaTheme="minorHAnsi"/>
                <w:sz w:val="18"/>
                <w:szCs w:val="18"/>
              </w:rPr>
            </w:pPr>
            <w:r w:rsidRPr="006366E0">
              <w:rPr>
                <w:rFonts w:cs="Arial"/>
                <w:sz w:val="18"/>
                <w:szCs w:val="18"/>
              </w:rPr>
              <w:t>0.67</w:t>
            </w:r>
          </w:p>
        </w:tc>
        <w:tc>
          <w:tcPr>
            <w:tcW w:w="1417" w:type="dxa"/>
            <w:tcMar>
              <w:top w:w="0" w:type="dxa"/>
              <w:left w:w="108" w:type="dxa"/>
              <w:bottom w:w="0" w:type="dxa"/>
              <w:right w:w="108" w:type="dxa"/>
            </w:tcMar>
            <w:vAlign w:val="bottom"/>
          </w:tcPr>
          <w:p w14:paraId="0776E210" w14:textId="77777777" w:rsidR="00F60B0F" w:rsidRPr="006366E0" w:rsidRDefault="00F60B0F" w:rsidP="000953B0">
            <w:pPr>
              <w:pStyle w:val="Tablesmalltext"/>
              <w:rPr>
                <w:rFonts w:eastAsiaTheme="minorHAnsi"/>
                <w:sz w:val="18"/>
                <w:szCs w:val="18"/>
              </w:rPr>
            </w:pPr>
            <w:r w:rsidRPr="006366E0">
              <w:rPr>
                <w:sz w:val="18"/>
                <w:szCs w:val="18"/>
              </w:rPr>
              <w:t>16.1</w:t>
            </w:r>
          </w:p>
        </w:tc>
        <w:tc>
          <w:tcPr>
            <w:tcW w:w="1559" w:type="dxa"/>
            <w:vMerge/>
            <w:tcMar>
              <w:left w:w="57" w:type="dxa"/>
            </w:tcMar>
          </w:tcPr>
          <w:p w14:paraId="76CB45DE" w14:textId="77777777" w:rsidR="00F60B0F" w:rsidRPr="006366E0" w:rsidRDefault="00F60B0F" w:rsidP="00636A0C">
            <w:pPr>
              <w:rPr>
                <w:rFonts w:cs="Arial"/>
                <w:sz w:val="18"/>
                <w:szCs w:val="18"/>
              </w:rPr>
            </w:pPr>
          </w:p>
        </w:tc>
      </w:tr>
      <w:tr w:rsidR="00F60B0F" w:rsidRPr="006366E0" w14:paraId="3A64D70A" w14:textId="77777777" w:rsidTr="006366E0">
        <w:trPr>
          <w:trHeight w:hRule="exact" w:val="340"/>
        </w:trPr>
        <w:tc>
          <w:tcPr>
            <w:tcW w:w="3397" w:type="dxa"/>
            <w:shd w:val="clear" w:color="auto" w:fill="auto"/>
            <w:tcMar>
              <w:top w:w="0" w:type="dxa"/>
              <w:left w:w="108" w:type="dxa"/>
              <w:bottom w:w="0" w:type="dxa"/>
              <w:right w:w="108" w:type="dxa"/>
            </w:tcMar>
            <w:hideMark/>
          </w:tcPr>
          <w:p w14:paraId="2AAA0903" w14:textId="77777777" w:rsidR="00F60B0F" w:rsidRPr="006366E0" w:rsidRDefault="00F60B0F" w:rsidP="000953B0">
            <w:pPr>
              <w:pStyle w:val="Tablesmalltext"/>
              <w:rPr>
                <w:sz w:val="18"/>
                <w:szCs w:val="18"/>
              </w:rPr>
            </w:pPr>
            <w:r w:rsidRPr="006366E0">
              <w:rPr>
                <w:sz w:val="18"/>
                <w:szCs w:val="18"/>
              </w:rPr>
              <w:t>Lower Tertiary Aquifer (111)</w:t>
            </w:r>
          </w:p>
        </w:tc>
        <w:tc>
          <w:tcPr>
            <w:tcW w:w="993" w:type="dxa"/>
            <w:tcMar>
              <w:top w:w="0" w:type="dxa"/>
              <w:left w:w="108" w:type="dxa"/>
              <w:bottom w:w="0" w:type="dxa"/>
              <w:right w:w="108" w:type="dxa"/>
            </w:tcMar>
            <w:vAlign w:val="bottom"/>
          </w:tcPr>
          <w:p w14:paraId="58287E26" w14:textId="77777777" w:rsidR="00F60B0F" w:rsidRPr="006366E0" w:rsidRDefault="00F60B0F" w:rsidP="000953B0">
            <w:pPr>
              <w:pStyle w:val="Tablesmalltext"/>
              <w:rPr>
                <w:rFonts w:eastAsiaTheme="minorHAnsi"/>
                <w:sz w:val="18"/>
                <w:szCs w:val="18"/>
              </w:rPr>
            </w:pPr>
            <w:r w:rsidRPr="006366E0">
              <w:rPr>
                <w:sz w:val="18"/>
                <w:szCs w:val="18"/>
              </w:rPr>
              <w:t>7.4</w:t>
            </w:r>
          </w:p>
        </w:tc>
        <w:tc>
          <w:tcPr>
            <w:tcW w:w="1134" w:type="dxa"/>
            <w:tcMar>
              <w:top w:w="0" w:type="dxa"/>
              <w:left w:w="108" w:type="dxa"/>
              <w:bottom w:w="0" w:type="dxa"/>
              <w:right w:w="108" w:type="dxa"/>
            </w:tcMar>
            <w:vAlign w:val="bottom"/>
          </w:tcPr>
          <w:p w14:paraId="247C4B47" w14:textId="77777777" w:rsidR="00F60B0F" w:rsidRPr="006366E0" w:rsidRDefault="00F60B0F" w:rsidP="000953B0">
            <w:pPr>
              <w:pStyle w:val="Tablesmalltext"/>
              <w:rPr>
                <w:rFonts w:eastAsiaTheme="minorHAnsi"/>
                <w:sz w:val="18"/>
                <w:szCs w:val="18"/>
              </w:rPr>
            </w:pPr>
            <w:r w:rsidRPr="006366E0">
              <w:rPr>
                <w:rFonts w:cs="Arial"/>
                <w:sz w:val="18"/>
                <w:szCs w:val="18"/>
              </w:rPr>
              <w:t>-73.5</w:t>
            </w:r>
          </w:p>
        </w:tc>
        <w:tc>
          <w:tcPr>
            <w:tcW w:w="1134" w:type="dxa"/>
            <w:tcMar>
              <w:top w:w="0" w:type="dxa"/>
              <w:left w:w="108" w:type="dxa"/>
              <w:bottom w:w="0" w:type="dxa"/>
              <w:right w:w="108" w:type="dxa"/>
            </w:tcMar>
            <w:vAlign w:val="bottom"/>
          </w:tcPr>
          <w:p w14:paraId="4F60A39B" w14:textId="77777777" w:rsidR="00F60B0F" w:rsidRPr="006366E0" w:rsidRDefault="00F60B0F" w:rsidP="000953B0">
            <w:pPr>
              <w:pStyle w:val="Tablesmalltext"/>
              <w:rPr>
                <w:rFonts w:eastAsiaTheme="minorHAnsi"/>
                <w:sz w:val="18"/>
                <w:szCs w:val="18"/>
              </w:rPr>
            </w:pPr>
            <w:r w:rsidRPr="006366E0">
              <w:rPr>
                <w:rFonts w:cs="Arial"/>
                <w:sz w:val="18"/>
                <w:szCs w:val="18"/>
              </w:rPr>
              <w:t>2.58</w:t>
            </w:r>
          </w:p>
        </w:tc>
        <w:tc>
          <w:tcPr>
            <w:tcW w:w="1417" w:type="dxa"/>
            <w:tcMar>
              <w:top w:w="0" w:type="dxa"/>
              <w:left w:w="108" w:type="dxa"/>
              <w:bottom w:w="0" w:type="dxa"/>
              <w:right w:w="108" w:type="dxa"/>
            </w:tcMar>
            <w:vAlign w:val="bottom"/>
          </w:tcPr>
          <w:p w14:paraId="49714FB8" w14:textId="77777777" w:rsidR="00F60B0F" w:rsidRPr="006366E0" w:rsidRDefault="00F60B0F" w:rsidP="000953B0">
            <w:pPr>
              <w:pStyle w:val="Tablesmalltext"/>
              <w:rPr>
                <w:rFonts w:eastAsiaTheme="minorHAnsi"/>
                <w:sz w:val="18"/>
                <w:szCs w:val="18"/>
              </w:rPr>
            </w:pPr>
            <w:r w:rsidRPr="006366E0">
              <w:rPr>
                <w:sz w:val="18"/>
                <w:szCs w:val="18"/>
              </w:rPr>
              <w:t>17.5</w:t>
            </w:r>
          </w:p>
        </w:tc>
        <w:tc>
          <w:tcPr>
            <w:tcW w:w="1559" w:type="dxa"/>
            <w:vMerge/>
            <w:tcMar>
              <w:left w:w="57" w:type="dxa"/>
            </w:tcMar>
          </w:tcPr>
          <w:p w14:paraId="1B0C1A97" w14:textId="77777777" w:rsidR="00F60B0F" w:rsidRPr="006366E0" w:rsidRDefault="00F60B0F" w:rsidP="00636A0C">
            <w:pPr>
              <w:rPr>
                <w:rFonts w:cs="Arial"/>
                <w:sz w:val="18"/>
                <w:szCs w:val="18"/>
              </w:rPr>
            </w:pPr>
          </w:p>
        </w:tc>
      </w:tr>
    </w:tbl>
    <w:p w14:paraId="3B40A016" w14:textId="7FC191E1" w:rsidR="0073150E" w:rsidRDefault="0073150E" w:rsidP="0073150E"/>
    <w:p w14:paraId="40066D55" w14:textId="77777777" w:rsidR="0073150E" w:rsidRDefault="0073150E">
      <w:r>
        <w:br w:type="page"/>
      </w:r>
    </w:p>
    <w:p w14:paraId="499A7FB6" w14:textId="708CFD34" w:rsidR="00345CDF" w:rsidRPr="00345CDF" w:rsidRDefault="00345CDF" w:rsidP="00636A0C">
      <w:pPr>
        <w:pStyle w:val="Head1x"/>
      </w:pPr>
      <w:bookmarkStart w:id="98" w:name="_Toc420327971"/>
      <w:r w:rsidRPr="00345CDF">
        <w:t xml:space="preserve">Groundwater </w:t>
      </w:r>
      <w:r w:rsidR="006C6154" w:rsidRPr="00345CDF">
        <w:t xml:space="preserve">sampling – </w:t>
      </w:r>
      <w:r w:rsidR="006C6154">
        <w:br/>
      </w:r>
      <w:r w:rsidR="006C6154" w:rsidRPr="00345CDF">
        <w:t>aquifer characterisation</w:t>
      </w:r>
      <w:bookmarkEnd w:id="98"/>
    </w:p>
    <w:p w14:paraId="4722443B" w14:textId="0FEC744D" w:rsidR="00345CDF" w:rsidRPr="00345CDF" w:rsidRDefault="00241457" w:rsidP="000953B0">
      <w:r>
        <w:t xml:space="preserve">This </w:t>
      </w:r>
      <w:r w:rsidR="00425398">
        <w:t>C</w:t>
      </w:r>
      <w:r>
        <w:t>hapter</w:t>
      </w:r>
      <w:r w:rsidR="00345CDF" w:rsidRPr="00345CDF">
        <w:t xml:space="preserve"> provides comments on the sampling results by aquifer relating back to the justification </w:t>
      </w:r>
      <w:r w:rsidR="003063AB">
        <w:br/>
      </w:r>
      <w:r w:rsidR="00345CDF" w:rsidRPr="00345CDF">
        <w:t>for bore selection.</w:t>
      </w:r>
    </w:p>
    <w:p w14:paraId="08A0607B" w14:textId="77777777" w:rsidR="00345CDF" w:rsidRPr="00345CDF" w:rsidRDefault="00345CDF" w:rsidP="00636A0C">
      <w:pPr>
        <w:pStyle w:val="Head2xx"/>
      </w:pPr>
      <w:bookmarkStart w:id="99" w:name="_Toc420327972"/>
      <w:r w:rsidRPr="00345CDF">
        <w:t>Quaternary Aquifer (100) and Upper Tertiary/Quaternary Aquifer (102)</w:t>
      </w:r>
      <w:bookmarkEnd w:id="99"/>
    </w:p>
    <w:p w14:paraId="0BA20862" w14:textId="47400B41" w:rsidR="00345CDF" w:rsidRPr="00345CDF" w:rsidRDefault="00345CDF" w:rsidP="000953B0">
      <w:r w:rsidRPr="00345CDF">
        <w:t xml:space="preserve">The Quaternary Aquifer and the Upper Tertiary Quaternary Aquifer contain the watertable. Five watertable bores were sampled and comments on the results are provided </w:t>
      </w:r>
      <w:r w:rsidR="00F67BE4">
        <w:t>in Table 12.</w:t>
      </w:r>
    </w:p>
    <w:p w14:paraId="622845D5" w14:textId="081441DD" w:rsidR="00345CDF" w:rsidRPr="00345CDF" w:rsidRDefault="00345CDF" w:rsidP="000953B0">
      <w:r w:rsidRPr="00345CDF">
        <w:t>The salinity of the five sampled watertable bores is variable</w:t>
      </w:r>
      <w:r w:rsidR="004D0403">
        <w:t>,</w:t>
      </w:r>
      <w:r w:rsidRPr="00345CDF">
        <w:t xml:space="preserve"> ranging from 151 mg/L to 7,400 mg/L.  The analysis indicates that the salinity is sodium chloride dominated.  Four</w:t>
      </w:r>
      <w:r w:rsidR="00061D27">
        <w:t xml:space="preserve"> of t</w:t>
      </w:r>
      <w:r w:rsidR="001B2461">
        <w:t xml:space="preserve">he bores record salinity &lt;1,000 </w:t>
      </w:r>
      <w:r w:rsidRPr="00345CDF">
        <w:t>mg/L TDS and only a single bore located in the Macalister Irrigation District has returned a significantly higher salinity value.</w:t>
      </w:r>
    </w:p>
    <w:p w14:paraId="3E0BD8FE" w14:textId="4D8CF3DD" w:rsidR="000C53EA" w:rsidRDefault="00345CDF" w:rsidP="000953B0">
      <w:r w:rsidRPr="00345CDF">
        <w:t>There is no detection in any of the measured organic compounds in four of the five watertable bores sampled, suggesting that the upwards migration of organic compounds from deeper coal bearing units does not reach the watertable.  The exception is bore 95489 located north-west of Maffra where methane was detected but in concentrations less than the underlying Upper Tertiary Aquifer and Lower Tertiary Aquifer.  This is likely to be a result of the absence of the regional Upper Mid-Tertiary Aquifer seal and/or the relatively shallow depth of the Lower Tertiary Aquifer at this site (less than 100</w:t>
      </w:r>
      <w:r w:rsidR="001B2461">
        <w:t xml:space="preserve"> </w:t>
      </w:r>
      <w:r w:rsidRPr="00345CDF">
        <w:t xml:space="preserve">m from the surface).  The methane results for the watertable are consistent with the conceptual model that the Upper Mid-Tertiary Aquitard inhibit upwards groundwater movement and areas of aquitard absence are likely to exhibit greater inter-aquifer connection.   </w:t>
      </w:r>
    </w:p>
    <w:p w14:paraId="707C4C3E" w14:textId="77777777" w:rsidR="00AF44FB" w:rsidRDefault="00AF44FB">
      <w:pPr>
        <w:rPr>
          <w:rFonts w:cs="Arial"/>
          <w:b/>
          <w:bCs/>
        </w:rPr>
      </w:pPr>
      <w:bookmarkStart w:id="100" w:name="_Ref414004090"/>
      <w:bookmarkStart w:id="101" w:name="_Toc420326942"/>
      <w:r>
        <w:br w:type="page"/>
      </w:r>
    </w:p>
    <w:p w14:paraId="67904F3A" w14:textId="0ADA36FD" w:rsidR="00345CDF" w:rsidRDefault="000953B0" w:rsidP="00CF0E14">
      <w:pPr>
        <w:pStyle w:val="Tableheading"/>
      </w:pPr>
      <w:r>
        <w:t xml:space="preserve">Table </w:t>
      </w:r>
      <w:r w:rsidR="00251D88">
        <w:fldChar w:fldCharType="begin"/>
      </w:r>
      <w:r w:rsidR="00251D88">
        <w:instrText xml:space="preserve"> SEQ Table \* ARABIC </w:instrText>
      </w:r>
      <w:r w:rsidR="00251D88">
        <w:fldChar w:fldCharType="separate"/>
      </w:r>
      <w:r w:rsidR="004B09AE">
        <w:rPr>
          <w:noProof/>
        </w:rPr>
        <w:t>12</w:t>
      </w:r>
      <w:r w:rsidR="00251D88">
        <w:rPr>
          <w:noProof/>
        </w:rPr>
        <w:fldChar w:fldCharType="end"/>
      </w:r>
      <w:bookmarkEnd w:id="100"/>
      <w:r>
        <w:t xml:space="preserve"> </w:t>
      </w:r>
      <w:r w:rsidR="00345CDF" w:rsidRPr="00345CDF">
        <w:t>Summary of Round 1 results for sampled watertable bores</w:t>
      </w:r>
      <w:bookmarkEnd w:id="101"/>
    </w:p>
    <w:tbl>
      <w:tblPr>
        <w:tblW w:w="9639"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237"/>
        <w:gridCol w:w="1777"/>
        <w:gridCol w:w="3059"/>
        <w:gridCol w:w="3566"/>
      </w:tblGrid>
      <w:tr w:rsidR="00636A0C" w:rsidRPr="00F445AA" w14:paraId="0E20396F" w14:textId="77777777" w:rsidTr="006366E0">
        <w:trPr>
          <w:trHeight w:val="465"/>
          <w:tblHeader/>
        </w:trPr>
        <w:tc>
          <w:tcPr>
            <w:tcW w:w="1124" w:type="dxa"/>
            <w:tcBorders>
              <w:top w:val="nil"/>
              <w:right w:val="single" w:sz="4" w:space="0" w:color="FFFFFF"/>
            </w:tcBorders>
            <w:shd w:val="clear" w:color="auto" w:fill="005A97"/>
            <w:noWrap/>
            <w:vAlign w:val="center"/>
          </w:tcPr>
          <w:p w14:paraId="263C64CD" w14:textId="77777777" w:rsidR="00636A0C" w:rsidRPr="00F445AA" w:rsidRDefault="00636A0C" w:rsidP="000953B0">
            <w:pPr>
              <w:pStyle w:val="TableHeaderrow"/>
            </w:pPr>
            <w:r w:rsidRPr="00F445AA">
              <w:t>Bore</w:t>
            </w:r>
          </w:p>
        </w:tc>
        <w:tc>
          <w:tcPr>
            <w:tcW w:w="1678" w:type="dxa"/>
            <w:tcBorders>
              <w:top w:val="nil"/>
              <w:left w:val="single" w:sz="4" w:space="0" w:color="FFFFFF"/>
              <w:right w:val="single" w:sz="4" w:space="0" w:color="FFFFFF"/>
            </w:tcBorders>
            <w:shd w:val="clear" w:color="auto" w:fill="005A97"/>
            <w:noWrap/>
            <w:vAlign w:val="center"/>
            <w:hideMark/>
          </w:tcPr>
          <w:p w14:paraId="75F3C231" w14:textId="77777777" w:rsidR="00636A0C" w:rsidRPr="00F445AA" w:rsidRDefault="00636A0C" w:rsidP="000953B0">
            <w:pPr>
              <w:pStyle w:val="TableHeaderrow"/>
            </w:pPr>
            <w:r w:rsidRPr="00F445AA">
              <w:t>Aquifer Monitored</w:t>
            </w:r>
          </w:p>
        </w:tc>
        <w:tc>
          <w:tcPr>
            <w:tcW w:w="3152" w:type="dxa"/>
            <w:tcBorders>
              <w:top w:val="nil"/>
              <w:left w:val="single" w:sz="4" w:space="0" w:color="FFFFFF"/>
              <w:right w:val="single" w:sz="4" w:space="0" w:color="FFFFFF"/>
            </w:tcBorders>
            <w:shd w:val="clear" w:color="auto" w:fill="005A97"/>
            <w:vAlign w:val="center"/>
            <w:hideMark/>
          </w:tcPr>
          <w:p w14:paraId="236DDB12" w14:textId="4FF4CC05" w:rsidR="00636A0C" w:rsidRPr="00F445AA" w:rsidRDefault="00636A0C" w:rsidP="000953B0">
            <w:pPr>
              <w:pStyle w:val="TableHeaderrow"/>
            </w:pPr>
            <w:r w:rsidRPr="00F445AA">
              <w:t xml:space="preserve">Justification for inclusion in the </w:t>
            </w:r>
            <w:r w:rsidR="000C51B8">
              <w:t>monitoring</w:t>
            </w:r>
            <w:r w:rsidRPr="00F445AA">
              <w:t xml:space="preserve"> network</w:t>
            </w:r>
          </w:p>
        </w:tc>
        <w:tc>
          <w:tcPr>
            <w:tcW w:w="3685" w:type="dxa"/>
            <w:tcBorders>
              <w:top w:val="nil"/>
              <w:left w:val="single" w:sz="4" w:space="0" w:color="FFFFFF"/>
            </w:tcBorders>
            <w:shd w:val="clear" w:color="auto" w:fill="005A97"/>
          </w:tcPr>
          <w:p w14:paraId="487A1263" w14:textId="77777777" w:rsidR="00636A0C" w:rsidRPr="00F445AA" w:rsidRDefault="00636A0C" w:rsidP="000953B0">
            <w:pPr>
              <w:pStyle w:val="TableHeaderrow"/>
            </w:pPr>
            <w:r>
              <w:t>Comments</w:t>
            </w:r>
          </w:p>
        </w:tc>
      </w:tr>
      <w:tr w:rsidR="00636A0C" w:rsidRPr="00B145D5" w14:paraId="621FFC8F" w14:textId="77777777" w:rsidTr="006366E0">
        <w:trPr>
          <w:trHeight w:val="67"/>
        </w:trPr>
        <w:tc>
          <w:tcPr>
            <w:tcW w:w="1124" w:type="dxa"/>
            <w:shd w:val="clear" w:color="auto" w:fill="auto"/>
            <w:noWrap/>
            <w:vAlign w:val="center"/>
            <w:hideMark/>
          </w:tcPr>
          <w:p w14:paraId="05480629" w14:textId="77777777" w:rsidR="00636A0C" w:rsidRPr="006366E0" w:rsidRDefault="00636A0C" w:rsidP="000953B0">
            <w:pPr>
              <w:pStyle w:val="Tablesmalltext"/>
              <w:rPr>
                <w:sz w:val="18"/>
                <w:szCs w:val="18"/>
              </w:rPr>
            </w:pPr>
            <w:r w:rsidRPr="006366E0">
              <w:rPr>
                <w:sz w:val="18"/>
                <w:szCs w:val="18"/>
              </w:rPr>
              <w:t>WRK059111</w:t>
            </w:r>
          </w:p>
        </w:tc>
        <w:tc>
          <w:tcPr>
            <w:tcW w:w="1678" w:type="dxa"/>
            <w:shd w:val="clear" w:color="auto" w:fill="auto"/>
            <w:noWrap/>
            <w:vAlign w:val="center"/>
            <w:hideMark/>
          </w:tcPr>
          <w:p w14:paraId="3720F42A" w14:textId="77777777" w:rsidR="00636A0C" w:rsidRPr="006366E0" w:rsidRDefault="00636A0C" w:rsidP="000953B0">
            <w:pPr>
              <w:pStyle w:val="Tablesmalltext"/>
              <w:rPr>
                <w:sz w:val="18"/>
                <w:szCs w:val="18"/>
              </w:rPr>
            </w:pPr>
            <w:r w:rsidRPr="006366E0">
              <w:rPr>
                <w:sz w:val="18"/>
                <w:szCs w:val="18"/>
              </w:rPr>
              <w:t>Upper Tertiary/Quaternary Aquifer (102)</w:t>
            </w:r>
          </w:p>
        </w:tc>
        <w:tc>
          <w:tcPr>
            <w:tcW w:w="3152" w:type="dxa"/>
            <w:shd w:val="clear" w:color="auto" w:fill="auto"/>
            <w:vAlign w:val="center"/>
            <w:hideMark/>
          </w:tcPr>
          <w:p w14:paraId="0643BB9D"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Located near Ramsar listed Corner Inlet.  </w:t>
            </w:r>
          </w:p>
          <w:p w14:paraId="6F812D08"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Nested with WRK059110</w:t>
            </w:r>
          </w:p>
        </w:tc>
        <w:tc>
          <w:tcPr>
            <w:tcW w:w="3685" w:type="dxa"/>
          </w:tcPr>
          <w:p w14:paraId="49A9722F"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organics detected suggesting no upwards migration of compounds from underlying coal bearing units despite being on edge of aquitard extent</w:t>
            </w:r>
          </w:p>
          <w:p w14:paraId="048E4CAB"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Relatively high alkalinity</w:t>
            </w:r>
          </w:p>
        </w:tc>
      </w:tr>
      <w:tr w:rsidR="00636A0C" w:rsidRPr="00B145D5" w14:paraId="41D30E96" w14:textId="77777777" w:rsidTr="006366E0">
        <w:trPr>
          <w:trHeight w:val="211"/>
        </w:trPr>
        <w:tc>
          <w:tcPr>
            <w:tcW w:w="1124" w:type="dxa"/>
            <w:shd w:val="clear" w:color="auto" w:fill="auto"/>
            <w:noWrap/>
            <w:vAlign w:val="center"/>
            <w:hideMark/>
          </w:tcPr>
          <w:p w14:paraId="0028DBE2" w14:textId="77777777" w:rsidR="00636A0C" w:rsidRPr="006366E0" w:rsidRDefault="00636A0C" w:rsidP="000953B0">
            <w:pPr>
              <w:pStyle w:val="Tablesmalltext"/>
              <w:rPr>
                <w:sz w:val="18"/>
                <w:szCs w:val="18"/>
              </w:rPr>
            </w:pPr>
            <w:r w:rsidRPr="006366E0">
              <w:rPr>
                <w:sz w:val="18"/>
                <w:szCs w:val="18"/>
              </w:rPr>
              <w:t>45762</w:t>
            </w:r>
          </w:p>
        </w:tc>
        <w:tc>
          <w:tcPr>
            <w:tcW w:w="1678" w:type="dxa"/>
            <w:shd w:val="clear" w:color="auto" w:fill="auto"/>
            <w:noWrap/>
            <w:vAlign w:val="center"/>
            <w:hideMark/>
          </w:tcPr>
          <w:p w14:paraId="3A883017" w14:textId="77777777" w:rsidR="00636A0C" w:rsidRPr="006366E0" w:rsidRDefault="00636A0C" w:rsidP="000953B0">
            <w:pPr>
              <w:pStyle w:val="Tablesmalltext"/>
              <w:rPr>
                <w:sz w:val="18"/>
                <w:szCs w:val="18"/>
              </w:rPr>
            </w:pPr>
            <w:r w:rsidRPr="006366E0">
              <w:rPr>
                <w:sz w:val="18"/>
                <w:szCs w:val="18"/>
              </w:rPr>
              <w:t>Upper Tertiary/Quaternary Aquifer (102)</w:t>
            </w:r>
          </w:p>
        </w:tc>
        <w:tc>
          <w:tcPr>
            <w:tcW w:w="3152" w:type="dxa"/>
            <w:shd w:val="clear" w:color="auto" w:fill="auto"/>
            <w:vAlign w:val="center"/>
            <w:hideMark/>
          </w:tcPr>
          <w:p w14:paraId="15A9A4AC"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WG CMA bore targeting watertable aquifer in Denison GMU</w:t>
            </w:r>
          </w:p>
          <w:p w14:paraId="281F12D5"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in the lake wellington fault area of interest</w:t>
            </w:r>
          </w:p>
        </w:tc>
        <w:tc>
          <w:tcPr>
            <w:tcW w:w="3685" w:type="dxa"/>
          </w:tcPr>
          <w:p w14:paraId="4B223FA2"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organics detected suggesting no upwards migration of compounds from underlying coal bearing units despite being west of aquitard extent and over Lake Wellington Fault</w:t>
            </w:r>
          </w:p>
          <w:p w14:paraId="7BF003E9"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Salinity is sodium chloride dominated</w:t>
            </w:r>
          </w:p>
        </w:tc>
      </w:tr>
      <w:tr w:rsidR="00636A0C" w:rsidRPr="00B145D5" w14:paraId="70D96399" w14:textId="77777777" w:rsidTr="006366E0">
        <w:trPr>
          <w:trHeight w:val="67"/>
        </w:trPr>
        <w:tc>
          <w:tcPr>
            <w:tcW w:w="1124" w:type="dxa"/>
            <w:shd w:val="clear" w:color="auto" w:fill="auto"/>
            <w:noWrap/>
            <w:vAlign w:val="center"/>
            <w:hideMark/>
          </w:tcPr>
          <w:p w14:paraId="58E35D98" w14:textId="77777777" w:rsidR="00636A0C" w:rsidRPr="006366E0" w:rsidRDefault="00636A0C" w:rsidP="000953B0">
            <w:pPr>
              <w:pStyle w:val="Tablesmalltext"/>
              <w:rPr>
                <w:sz w:val="18"/>
                <w:szCs w:val="18"/>
              </w:rPr>
            </w:pPr>
            <w:r w:rsidRPr="006366E0">
              <w:rPr>
                <w:sz w:val="18"/>
                <w:szCs w:val="18"/>
              </w:rPr>
              <w:t>105479</w:t>
            </w:r>
          </w:p>
        </w:tc>
        <w:tc>
          <w:tcPr>
            <w:tcW w:w="1678" w:type="dxa"/>
            <w:shd w:val="clear" w:color="auto" w:fill="auto"/>
            <w:noWrap/>
            <w:vAlign w:val="center"/>
            <w:hideMark/>
          </w:tcPr>
          <w:p w14:paraId="258A668A" w14:textId="77777777" w:rsidR="00636A0C" w:rsidRPr="006366E0" w:rsidRDefault="00636A0C" w:rsidP="000953B0">
            <w:pPr>
              <w:pStyle w:val="Tablesmalltext"/>
              <w:rPr>
                <w:sz w:val="18"/>
                <w:szCs w:val="18"/>
              </w:rPr>
            </w:pPr>
            <w:r w:rsidRPr="006366E0">
              <w:rPr>
                <w:sz w:val="18"/>
                <w:szCs w:val="18"/>
              </w:rPr>
              <w:t xml:space="preserve">Quaternary Aquifer (100) </w:t>
            </w:r>
          </w:p>
        </w:tc>
        <w:tc>
          <w:tcPr>
            <w:tcW w:w="3152" w:type="dxa"/>
            <w:shd w:val="clear" w:color="auto" w:fill="auto"/>
            <w:vAlign w:val="center"/>
            <w:hideMark/>
          </w:tcPr>
          <w:p w14:paraId="498C7933"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Monitors the watertable aquifer in the Wy Yung GMU</w:t>
            </w:r>
          </w:p>
          <w:p w14:paraId="2D1274CB"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Nested with 110978 (Balook)</w:t>
            </w:r>
          </w:p>
        </w:tc>
        <w:tc>
          <w:tcPr>
            <w:tcW w:w="3685" w:type="dxa"/>
          </w:tcPr>
          <w:p w14:paraId="38174C5D"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organics detected suggesting no upwards migration of compounds from underlying coal bearing units despite being west of aquitard extent and over Lake Wellington Fault</w:t>
            </w:r>
          </w:p>
        </w:tc>
      </w:tr>
      <w:tr w:rsidR="00636A0C" w:rsidRPr="00B145D5" w14:paraId="7FE0E983" w14:textId="77777777" w:rsidTr="006366E0">
        <w:trPr>
          <w:trHeight w:val="67"/>
        </w:trPr>
        <w:tc>
          <w:tcPr>
            <w:tcW w:w="1124" w:type="dxa"/>
            <w:shd w:val="clear" w:color="auto" w:fill="auto"/>
            <w:noWrap/>
            <w:vAlign w:val="bottom"/>
            <w:hideMark/>
          </w:tcPr>
          <w:p w14:paraId="5ECEE049" w14:textId="77777777" w:rsidR="00636A0C" w:rsidRPr="006366E0" w:rsidRDefault="00636A0C" w:rsidP="000953B0">
            <w:pPr>
              <w:pStyle w:val="Tablesmalltext"/>
              <w:rPr>
                <w:sz w:val="18"/>
                <w:szCs w:val="18"/>
              </w:rPr>
            </w:pPr>
            <w:r w:rsidRPr="006366E0">
              <w:rPr>
                <w:sz w:val="18"/>
                <w:szCs w:val="18"/>
              </w:rPr>
              <w:t>WRK059121</w:t>
            </w:r>
          </w:p>
        </w:tc>
        <w:tc>
          <w:tcPr>
            <w:tcW w:w="1678" w:type="dxa"/>
            <w:shd w:val="clear" w:color="auto" w:fill="auto"/>
            <w:hideMark/>
          </w:tcPr>
          <w:p w14:paraId="417F4C87" w14:textId="77777777" w:rsidR="00636A0C" w:rsidRPr="006366E0" w:rsidRDefault="00636A0C" w:rsidP="000953B0">
            <w:pPr>
              <w:pStyle w:val="Tablesmalltext"/>
              <w:rPr>
                <w:sz w:val="18"/>
                <w:szCs w:val="18"/>
              </w:rPr>
            </w:pPr>
            <w:r w:rsidRPr="006366E0">
              <w:rPr>
                <w:sz w:val="18"/>
                <w:szCs w:val="18"/>
              </w:rPr>
              <w:t>Quaternary Aquifer (100)</w:t>
            </w:r>
          </w:p>
        </w:tc>
        <w:tc>
          <w:tcPr>
            <w:tcW w:w="3152" w:type="dxa"/>
            <w:shd w:val="clear" w:color="auto" w:fill="auto"/>
            <w:hideMark/>
          </w:tcPr>
          <w:p w14:paraId="4BA7A21F"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outside of subregional prospectivity</w:t>
            </w:r>
          </w:p>
          <w:p w14:paraId="7903593F"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along Darriman Fault</w:t>
            </w:r>
          </w:p>
          <w:p w14:paraId="1083CBDD"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outside of regional seal</w:t>
            </w:r>
          </w:p>
        </w:tc>
        <w:tc>
          <w:tcPr>
            <w:tcW w:w="3685" w:type="dxa"/>
          </w:tcPr>
          <w:p w14:paraId="2B308812"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organics detected suggesting no upwards migration of compounds from underlying coal bearing units despite being west of aquitard extent and over Darriman Fault</w:t>
            </w:r>
          </w:p>
        </w:tc>
      </w:tr>
      <w:tr w:rsidR="00636A0C" w:rsidRPr="00B145D5" w14:paraId="544C27CE" w14:textId="77777777" w:rsidTr="006366E0">
        <w:trPr>
          <w:trHeight w:val="67"/>
        </w:trPr>
        <w:tc>
          <w:tcPr>
            <w:tcW w:w="1124" w:type="dxa"/>
            <w:shd w:val="clear" w:color="auto" w:fill="auto"/>
            <w:noWrap/>
            <w:vAlign w:val="center"/>
          </w:tcPr>
          <w:p w14:paraId="726B31A9" w14:textId="77777777" w:rsidR="00636A0C" w:rsidRPr="006366E0" w:rsidRDefault="00636A0C" w:rsidP="000953B0">
            <w:pPr>
              <w:pStyle w:val="Tablesmalltext"/>
              <w:rPr>
                <w:sz w:val="18"/>
                <w:szCs w:val="18"/>
              </w:rPr>
            </w:pPr>
            <w:r w:rsidRPr="006366E0">
              <w:rPr>
                <w:sz w:val="18"/>
                <w:szCs w:val="18"/>
              </w:rPr>
              <w:t>95489</w:t>
            </w:r>
          </w:p>
        </w:tc>
        <w:tc>
          <w:tcPr>
            <w:tcW w:w="1678" w:type="dxa"/>
            <w:shd w:val="clear" w:color="auto" w:fill="auto"/>
            <w:vAlign w:val="center"/>
          </w:tcPr>
          <w:p w14:paraId="155D0FF7" w14:textId="77777777" w:rsidR="00636A0C" w:rsidRPr="006366E0" w:rsidRDefault="00636A0C" w:rsidP="000953B0">
            <w:pPr>
              <w:pStyle w:val="Tablesmalltext"/>
              <w:rPr>
                <w:sz w:val="18"/>
                <w:szCs w:val="18"/>
              </w:rPr>
            </w:pPr>
            <w:r w:rsidRPr="006366E0">
              <w:rPr>
                <w:sz w:val="18"/>
                <w:szCs w:val="18"/>
              </w:rPr>
              <w:t>Quaternary Aquifer (100)</w:t>
            </w:r>
          </w:p>
        </w:tc>
        <w:tc>
          <w:tcPr>
            <w:tcW w:w="3152" w:type="dxa"/>
            <w:shd w:val="clear" w:color="auto" w:fill="auto"/>
            <w:vAlign w:val="center"/>
          </w:tcPr>
          <w:p w14:paraId="2E3A3C0A"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in the MID</w:t>
            </w:r>
          </w:p>
          <w:p w14:paraId="0B1E2626"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Nested with WRK059126 and WRK059127. </w:t>
            </w:r>
          </w:p>
          <w:p w14:paraId="1EAA4378"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Also located where the regional seal is absent</w:t>
            </w:r>
          </w:p>
        </w:tc>
        <w:tc>
          <w:tcPr>
            <w:tcW w:w="3685" w:type="dxa"/>
          </w:tcPr>
          <w:p w14:paraId="04EB06E6"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Methane detected although lower concentration than bores in deeper Lower Tertiary Aquifer and Upper Tertiary Aquifer at the same site suggesting upwards decay in methane levels</w:t>
            </w:r>
          </w:p>
          <w:p w14:paraId="477450CA"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Bore located in area where Lower Tertiary Aquifer is closest to the surface relative to the other bores. </w:t>
            </w:r>
          </w:p>
        </w:tc>
      </w:tr>
    </w:tbl>
    <w:p w14:paraId="089FDC30" w14:textId="77777777" w:rsidR="00636A0C" w:rsidRDefault="00636A0C" w:rsidP="006366E0">
      <w:pPr>
        <w:pStyle w:val="figurereturn"/>
      </w:pPr>
    </w:p>
    <w:p w14:paraId="77CEC273" w14:textId="77777777" w:rsidR="00345CDF" w:rsidRPr="00345CDF" w:rsidRDefault="00345CDF" w:rsidP="00636A0C">
      <w:pPr>
        <w:pStyle w:val="Head2xx"/>
      </w:pPr>
      <w:bookmarkStart w:id="102" w:name="_Toc420327973"/>
      <w:r w:rsidRPr="00345CDF">
        <w:t>Upper Tertiary Aquifer (fluvial) (105)</w:t>
      </w:r>
      <w:bookmarkEnd w:id="102"/>
    </w:p>
    <w:p w14:paraId="5206ABA4" w14:textId="227F6B82" w:rsidR="00345CDF" w:rsidRPr="00345CDF" w:rsidRDefault="00345CDF" w:rsidP="000953B0">
      <w:r w:rsidRPr="00345CDF">
        <w:t>In the Gippsland</w:t>
      </w:r>
      <w:r w:rsidR="003E0896">
        <w:t xml:space="preserve"> region</w:t>
      </w:r>
      <w:r w:rsidRPr="00345CDF">
        <w:t>, the Upper Tertiary Aquifer (fluvial) consists of the Wurruk Sand member of the B</w:t>
      </w:r>
      <w:r w:rsidR="001B2461">
        <w:t xml:space="preserve">oisdale Formation. </w:t>
      </w:r>
      <w:r w:rsidR="00061D27">
        <w:t>A total of nine</w:t>
      </w:r>
      <w:r w:rsidRPr="00345CDF">
        <w:t xml:space="preserve"> bores screened in the Upper Tertiary Aquifer were sampled and comments on the results are provided in </w:t>
      </w:r>
      <w:r w:rsidR="000953B0">
        <w:fldChar w:fldCharType="begin"/>
      </w:r>
      <w:r w:rsidR="000953B0">
        <w:instrText xml:space="preserve"> REF _Ref414004184 \h  \* MERGEFORMAT </w:instrText>
      </w:r>
      <w:r w:rsidR="000953B0">
        <w:fldChar w:fldCharType="separate"/>
      </w:r>
      <w:r w:rsidR="004B09AE">
        <w:t xml:space="preserve">Table </w:t>
      </w:r>
      <w:r w:rsidR="004B09AE">
        <w:rPr>
          <w:noProof/>
        </w:rPr>
        <w:t>13</w:t>
      </w:r>
      <w:r w:rsidR="000953B0">
        <w:fldChar w:fldCharType="end"/>
      </w:r>
      <w:r w:rsidR="001B2461">
        <w:t xml:space="preserve">. </w:t>
      </w:r>
    </w:p>
    <w:p w14:paraId="64F381C7" w14:textId="4739A8A5" w:rsidR="000C53EA" w:rsidRDefault="00345CDF" w:rsidP="000953B0">
      <w:r w:rsidRPr="00345CDF">
        <w:t xml:space="preserve">Methane concentrations were detected in most samples </w:t>
      </w:r>
      <w:r w:rsidR="004D0403">
        <w:t>and are</w:t>
      </w:r>
      <w:r w:rsidRPr="00345CDF">
        <w:t xml:space="preserve"> either sourced from the aquifer itself</w:t>
      </w:r>
      <w:r w:rsidR="004D0403">
        <w:t>,</w:t>
      </w:r>
      <w:r w:rsidRPr="00345CDF">
        <w:t xml:space="preserve"> or </w:t>
      </w:r>
      <w:r w:rsidR="004D0403">
        <w:t>the</w:t>
      </w:r>
      <w:r w:rsidRPr="00345CDF">
        <w:t xml:space="preserve"> result of upwards migra</w:t>
      </w:r>
      <w:r w:rsidR="001B2461">
        <w:t xml:space="preserve">tion from underlying aquifers. </w:t>
      </w:r>
      <w:r w:rsidRPr="00345CDF">
        <w:t xml:space="preserve">Given that the Wurruk Sand member of the Boisdale Formation is a fluvial unit and contains little carbonaceous material, the most likely source is the underlying coal bearing units of the Upper Mid-Tertiary Aquifer (where present) </w:t>
      </w:r>
      <w:r w:rsidR="001B2461">
        <w:t xml:space="preserve">or the Lower Tertiary Aquifer. </w:t>
      </w:r>
      <w:r w:rsidRPr="00345CDF">
        <w:t>The higher average methane concentration for the two samples collected away from the Upper Mid-Tertiary Aquitard seal relative to eight samples collected above the aquitard suggests that the aquitard is restricting upwards movement although this is a tentative conclusion based on a small sample size.</w:t>
      </w:r>
    </w:p>
    <w:p w14:paraId="6CC688E8" w14:textId="77777777" w:rsidR="00345CDF" w:rsidRPr="00345CDF" w:rsidRDefault="000953B0" w:rsidP="00CF0E14">
      <w:pPr>
        <w:pStyle w:val="Tableheading"/>
      </w:pPr>
      <w:bookmarkStart w:id="103" w:name="_Ref414004184"/>
      <w:bookmarkStart w:id="104" w:name="_Toc420326943"/>
      <w:r>
        <w:t xml:space="preserve">Table </w:t>
      </w:r>
      <w:r w:rsidR="00251D88">
        <w:fldChar w:fldCharType="begin"/>
      </w:r>
      <w:r w:rsidR="00251D88">
        <w:instrText xml:space="preserve"> SEQ Table \* ARABIC </w:instrText>
      </w:r>
      <w:r w:rsidR="00251D88">
        <w:fldChar w:fldCharType="separate"/>
      </w:r>
      <w:r w:rsidR="004B09AE">
        <w:rPr>
          <w:noProof/>
        </w:rPr>
        <w:t>13</w:t>
      </w:r>
      <w:r w:rsidR="00251D88">
        <w:rPr>
          <w:noProof/>
        </w:rPr>
        <w:fldChar w:fldCharType="end"/>
      </w:r>
      <w:bookmarkEnd w:id="103"/>
      <w:r>
        <w:t xml:space="preserve"> </w:t>
      </w:r>
      <w:r w:rsidR="00345CDF" w:rsidRPr="00345CDF">
        <w:t>Summary of Round 1 results for sampled Upper Tertiary Aquifer bores (Boisdale Formation)</w:t>
      </w:r>
      <w:bookmarkEnd w:id="104"/>
    </w:p>
    <w:tbl>
      <w:tblPr>
        <w:tblW w:w="9639"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237"/>
        <w:gridCol w:w="3984"/>
        <w:gridCol w:w="4418"/>
      </w:tblGrid>
      <w:tr w:rsidR="00636A0C" w:rsidRPr="00F445AA" w14:paraId="0F3AD53E" w14:textId="77777777" w:rsidTr="006366E0">
        <w:trPr>
          <w:cantSplit/>
          <w:trHeight w:val="465"/>
          <w:tblHeader/>
        </w:trPr>
        <w:tc>
          <w:tcPr>
            <w:tcW w:w="1124" w:type="dxa"/>
            <w:tcBorders>
              <w:top w:val="nil"/>
              <w:right w:val="single" w:sz="4" w:space="0" w:color="FFFFFF"/>
            </w:tcBorders>
            <w:shd w:val="clear" w:color="auto" w:fill="005A97"/>
            <w:noWrap/>
            <w:vAlign w:val="center"/>
          </w:tcPr>
          <w:p w14:paraId="177F0F6A" w14:textId="77777777" w:rsidR="00636A0C" w:rsidRPr="00F445AA" w:rsidRDefault="00636A0C" w:rsidP="000953B0">
            <w:pPr>
              <w:pStyle w:val="TableHeaderrow"/>
            </w:pPr>
            <w:r w:rsidRPr="00F445AA">
              <w:t>Bore</w:t>
            </w:r>
          </w:p>
        </w:tc>
        <w:tc>
          <w:tcPr>
            <w:tcW w:w="4037" w:type="dxa"/>
            <w:tcBorders>
              <w:top w:val="nil"/>
              <w:left w:val="single" w:sz="4" w:space="0" w:color="FFFFFF"/>
              <w:right w:val="single" w:sz="4" w:space="0" w:color="FFFFFF"/>
            </w:tcBorders>
            <w:shd w:val="clear" w:color="auto" w:fill="005A97"/>
            <w:vAlign w:val="center"/>
            <w:hideMark/>
          </w:tcPr>
          <w:p w14:paraId="007F14FA" w14:textId="2AB952E7" w:rsidR="00636A0C" w:rsidRPr="00F445AA" w:rsidRDefault="00636A0C" w:rsidP="00521753">
            <w:pPr>
              <w:pStyle w:val="TableHeaderrow"/>
            </w:pPr>
            <w:r w:rsidRPr="00F445AA">
              <w:t xml:space="preserve">Justification for inclusion in the </w:t>
            </w:r>
            <w:r w:rsidR="000C51B8">
              <w:t>monitoring</w:t>
            </w:r>
            <w:r w:rsidRPr="00F445AA">
              <w:t xml:space="preserve"> network</w:t>
            </w:r>
          </w:p>
        </w:tc>
        <w:tc>
          <w:tcPr>
            <w:tcW w:w="4478" w:type="dxa"/>
            <w:tcBorders>
              <w:top w:val="nil"/>
              <w:left w:val="single" w:sz="4" w:space="0" w:color="FFFFFF"/>
            </w:tcBorders>
            <w:shd w:val="clear" w:color="auto" w:fill="005A97"/>
          </w:tcPr>
          <w:p w14:paraId="26546887" w14:textId="77777777" w:rsidR="00636A0C" w:rsidRPr="00F445AA" w:rsidRDefault="00636A0C" w:rsidP="000953B0">
            <w:pPr>
              <w:pStyle w:val="TableHeaderrow"/>
            </w:pPr>
            <w:r>
              <w:t>Comments</w:t>
            </w:r>
          </w:p>
        </w:tc>
      </w:tr>
      <w:tr w:rsidR="00636A0C" w:rsidRPr="00B145D5" w14:paraId="0C8219DD" w14:textId="77777777" w:rsidTr="006366E0">
        <w:trPr>
          <w:cantSplit/>
          <w:trHeight w:val="342"/>
        </w:trPr>
        <w:tc>
          <w:tcPr>
            <w:tcW w:w="1124" w:type="dxa"/>
            <w:shd w:val="clear" w:color="auto" w:fill="auto"/>
            <w:noWrap/>
            <w:vAlign w:val="center"/>
            <w:hideMark/>
          </w:tcPr>
          <w:p w14:paraId="5F137477" w14:textId="77777777" w:rsidR="00636A0C" w:rsidRPr="006366E0" w:rsidRDefault="00636A0C" w:rsidP="000953B0">
            <w:pPr>
              <w:pStyle w:val="Tablesmalltext"/>
              <w:rPr>
                <w:sz w:val="18"/>
                <w:szCs w:val="18"/>
              </w:rPr>
            </w:pPr>
            <w:r w:rsidRPr="006366E0">
              <w:rPr>
                <w:sz w:val="18"/>
                <w:szCs w:val="18"/>
              </w:rPr>
              <w:t>145092</w:t>
            </w:r>
          </w:p>
        </w:tc>
        <w:tc>
          <w:tcPr>
            <w:tcW w:w="4037" w:type="dxa"/>
            <w:shd w:val="clear" w:color="auto" w:fill="auto"/>
            <w:vAlign w:val="center"/>
            <w:hideMark/>
          </w:tcPr>
          <w:p w14:paraId="0867DFA0"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Located in the area of prospectivity and high value rivers and wetlands </w:t>
            </w:r>
          </w:p>
        </w:tc>
        <w:tc>
          <w:tcPr>
            <w:tcW w:w="4478" w:type="dxa"/>
          </w:tcPr>
          <w:p w14:paraId="13FAA597"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Methane concentration detected but significantly lower concentration than underlying Lower Tertiary Aquifer suggesting some upwards leakage of methane through Lower Tertiary Aquitard seal</w:t>
            </w:r>
          </w:p>
          <w:p w14:paraId="11AF48A2"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Minor concentration of BTEX – anomalous relative to lack of detection in any other Upper Tertiary Aquifer bore</w:t>
            </w:r>
          </w:p>
        </w:tc>
      </w:tr>
      <w:tr w:rsidR="00636A0C" w:rsidRPr="00B145D5" w14:paraId="054995FD" w14:textId="77777777" w:rsidTr="006366E0">
        <w:trPr>
          <w:cantSplit/>
          <w:trHeight w:val="67"/>
        </w:trPr>
        <w:tc>
          <w:tcPr>
            <w:tcW w:w="1124" w:type="dxa"/>
            <w:shd w:val="clear" w:color="auto" w:fill="auto"/>
            <w:noWrap/>
            <w:vAlign w:val="center"/>
            <w:hideMark/>
          </w:tcPr>
          <w:p w14:paraId="7626F0CC" w14:textId="77777777" w:rsidR="00636A0C" w:rsidRPr="006366E0" w:rsidRDefault="00636A0C" w:rsidP="000953B0">
            <w:pPr>
              <w:pStyle w:val="Tablesmalltext"/>
              <w:rPr>
                <w:sz w:val="18"/>
                <w:szCs w:val="18"/>
              </w:rPr>
            </w:pPr>
            <w:r w:rsidRPr="006366E0">
              <w:rPr>
                <w:sz w:val="18"/>
                <w:szCs w:val="18"/>
              </w:rPr>
              <w:t>90615</w:t>
            </w:r>
          </w:p>
        </w:tc>
        <w:tc>
          <w:tcPr>
            <w:tcW w:w="4037" w:type="dxa"/>
            <w:shd w:val="clear" w:color="auto" w:fill="auto"/>
            <w:vAlign w:val="center"/>
            <w:hideMark/>
          </w:tcPr>
          <w:p w14:paraId="4EF0C72E"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Located near Gippsland Lakes Ramsar site. </w:t>
            </w:r>
          </w:p>
          <w:p w14:paraId="06162055"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Monitors the target aquifer (Boisdale Formation) in the Sale WSPA. </w:t>
            </w:r>
          </w:p>
          <w:p w14:paraId="19E31095"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in Lake Wellington Depression area of interest</w:t>
            </w:r>
          </w:p>
        </w:tc>
        <w:tc>
          <w:tcPr>
            <w:tcW w:w="4478" w:type="dxa"/>
          </w:tcPr>
          <w:p w14:paraId="36FFE458"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Groundwater sample not included in the analysis due to an error in the sample location. </w:t>
            </w:r>
          </w:p>
          <w:p w14:paraId="11E7D100"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Other analyses undertaken at the same time by RMIT at the correct location indicate a methane concentration of 0.11mg/L. The </w:t>
            </w:r>
            <w:r w:rsidR="00C50326" w:rsidRPr="006366E0">
              <w:rPr>
                <w:sz w:val="18"/>
                <w:szCs w:val="18"/>
              </w:rPr>
              <w:t>negligible</w:t>
            </w:r>
            <w:r w:rsidRPr="006366E0">
              <w:rPr>
                <w:sz w:val="18"/>
                <w:szCs w:val="18"/>
              </w:rPr>
              <w:t xml:space="preserve"> methane concentration suggests little or no upwards leakage of methane through Lower Tertiary Aquitard seal which is particularly thick in this area.</w:t>
            </w:r>
          </w:p>
        </w:tc>
      </w:tr>
      <w:tr w:rsidR="00636A0C" w:rsidRPr="00B145D5" w14:paraId="66C2385C" w14:textId="77777777" w:rsidTr="006366E0">
        <w:trPr>
          <w:cantSplit/>
          <w:trHeight w:val="67"/>
        </w:trPr>
        <w:tc>
          <w:tcPr>
            <w:tcW w:w="1124" w:type="dxa"/>
            <w:shd w:val="clear" w:color="auto" w:fill="auto"/>
            <w:noWrap/>
            <w:vAlign w:val="center"/>
            <w:hideMark/>
          </w:tcPr>
          <w:p w14:paraId="730BCC18" w14:textId="77777777" w:rsidR="00636A0C" w:rsidRPr="006366E0" w:rsidRDefault="00636A0C" w:rsidP="000953B0">
            <w:pPr>
              <w:pStyle w:val="Tablesmalltext"/>
              <w:rPr>
                <w:sz w:val="18"/>
                <w:szCs w:val="18"/>
              </w:rPr>
            </w:pPr>
            <w:r w:rsidRPr="006366E0">
              <w:rPr>
                <w:sz w:val="18"/>
                <w:szCs w:val="18"/>
              </w:rPr>
              <w:t>105484</w:t>
            </w:r>
          </w:p>
        </w:tc>
        <w:tc>
          <w:tcPr>
            <w:tcW w:w="4037" w:type="dxa"/>
            <w:shd w:val="clear" w:color="auto" w:fill="auto"/>
            <w:vAlign w:val="center"/>
            <w:hideMark/>
          </w:tcPr>
          <w:p w14:paraId="26A1B5F9"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in the area of prospectivity and high value rivers and wetlands</w:t>
            </w:r>
          </w:p>
          <w:p w14:paraId="24CED1AC"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Monitors the target aquifer (Boisdale Formation) in the Giffard GMU. </w:t>
            </w:r>
          </w:p>
          <w:p w14:paraId="2D4E8083"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in the Seaspray depression area of interest.</w:t>
            </w:r>
          </w:p>
          <w:p w14:paraId="37A4F0F1"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Nested with 105483</w:t>
            </w:r>
          </w:p>
        </w:tc>
        <w:tc>
          <w:tcPr>
            <w:tcW w:w="4478" w:type="dxa"/>
          </w:tcPr>
          <w:p w14:paraId="4DBC0EBD"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Methane concentration detected but significantly lower concentration than Lower Tertiary Aquifer bore 105483 at the same site suggesting some upwards leakage of methane through Lower Tertiary Aquitard seal </w:t>
            </w:r>
          </w:p>
          <w:p w14:paraId="428E438C"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other organics detected</w:t>
            </w:r>
          </w:p>
        </w:tc>
      </w:tr>
      <w:tr w:rsidR="00636A0C" w:rsidRPr="00B145D5" w14:paraId="45332818" w14:textId="77777777" w:rsidTr="006366E0">
        <w:trPr>
          <w:cantSplit/>
          <w:trHeight w:val="67"/>
        </w:trPr>
        <w:tc>
          <w:tcPr>
            <w:tcW w:w="1124" w:type="dxa"/>
            <w:shd w:val="clear" w:color="auto" w:fill="auto"/>
            <w:noWrap/>
            <w:vAlign w:val="center"/>
            <w:hideMark/>
          </w:tcPr>
          <w:p w14:paraId="43F90DD8" w14:textId="77777777" w:rsidR="00636A0C" w:rsidRPr="006366E0" w:rsidRDefault="00636A0C" w:rsidP="000953B0">
            <w:pPr>
              <w:pStyle w:val="Tablesmalltext"/>
              <w:rPr>
                <w:sz w:val="18"/>
                <w:szCs w:val="18"/>
              </w:rPr>
            </w:pPr>
            <w:r w:rsidRPr="006366E0">
              <w:rPr>
                <w:sz w:val="18"/>
                <w:szCs w:val="18"/>
              </w:rPr>
              <w:t>67442</w:t>
            </w:r>
          </w:p>
        </w:tc>
        <w:tc>
          <w:tcPr>
            <w:tcW w:w="4037" w:type="dxa"/>
            <w:shd w:val="clear" w:color="auto" w:fill="auto"/>
            <w:vAlign w:val="center"/>
            <w:hideMark/>
          </w:tcPr>
          <w:p w14:paraId="4494EAF0"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Located in the area of prospectivity and high value rivers and wetlands </w:t>
            </w:r>
          </w:p>
          <w:p w14:paraId="2005E05E"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Monitors the target aquifer (Boisdale Formation) in the Sale GMU </w:t>
            </w:r>
          </w:p>
          <w:p w14:paraId="1C7D2E33"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along Rosedale Fault</w:t>
            </w:r>
          </w:p>
        </w:tc>
        <w:tc>
          <w:tcPr>
            <w:tcW w:w="4478" w:type="dxa"/>
          </w:tcPr>
          <w:p w14:paraId="096208E9"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Methane concentration detected were slightly lower than nearby Lower Tertiary Aquifer bore 67441 at the same site suggesting some upwards leakage of methane through regional seal </w:t>
            </w:r>
          </w:p>
          <w:p w14:paraId="10FC96D5"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Suggests the location on western edge of seal is providing a vertical conduit for methane</w:t>
            </w:r>
          </w:p>
        </w:tc>
      </w:tr>
      <w:tr w:rsidR="00636A0C" w:rsidRPr="00B145D5" w14:paraId="48B872D6" w14:textId="77777777" w:rsidTr="006366E0">
        <w:trPr>
          <w:cantSplit/>
          <w:trHeight w:val="67"/>
        </w:trPr>
        <w:tc>
          <w:tcPr>
            <w:tcW w:w="1124" w:type="dxa"/>
            <w:shd w:val="clear" w:color="auto" w:fill="auto"/>
            <w:noWrap/>
            <w:vAlign w:val="center"/>
            <w:hideMark/>
          </w:tcPr>
          <w:p w14:paraId="5695FBD5" w14:textId="77777777" w:rsidR="00636A0C" w:rsidRPr="006366E0" w:rsidRDefault="00636A0C" w:rsidP="000953B0">
            <w:pPr>
              <w:pStyle w:val="Tablesmalltext"/>
              <w:rPr>
                <w:sz w:val="18"/>
                <w:szCs w:val="18"/>
              </w:rPr>
            </w:pPr>
            <w:r w:rsidRPr="006366E0">
              <w:rPr>
                <w:sz w:val="18"/>
                <w:szCs w:val="18"/>
              </w:rPr>
              <w:t>90148</w:t>
            </w:r>
          </w:p>
        </w:tc>
        <w:tc>
          <w:tcPr>
            <w:tcW w:w="4037" w:type="dxa"/>
            <w:shd w:val="clear" w:color="auto" w:fill="auto"/>
            <w:vAlign w:val="center"/>
            <w:hideMark/>
          </w:tcPr>
          <w:p w14:paraId="52EAEF6C"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in the area of prospectivity and high value rivers and wetlands           </w:t>
            </w:r>
          </w:p>
          <w:p w14:paraId="19EFE24C"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Monitors the target aquifer (Boisdale Formation) in the Sale GMU</w:t>
            </w:r>
          </w:p>
          <w:p w14:paraId="22C92BD8"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in the lake wellington depression area of interest and hydrocarbon seep</w:t>
            </w:r>
          </w:p>
        </w:tc>
        <w:tc>
          <w:tcPr>
            <w:tcW w:w="4478" w:type="dxa"/>
          </w:tcPr>
          <w:p w14:paraId="1AA3B3B8"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Methane concentration of 3.48 mg/L suggests suggesting some upwards leakage of methane through Lower Tertiary Aquitard seal (or small amounts of methane sourced from the aquifer itself which is unlikely given the lack of organic material in the aquifer)</w:t>
            </w:r>
          </w:p>
          <w:p w14:paraId="153260CE"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other organics detected</w:t>
            </w:r>
          </w:p>
        </w:tc>
      </w:tr>
      <w:tr w:rsidR="00636A0C" w:rsidRPr="00B145D5" w14:paraId="451248A2" w14:textId="77777777" w:rsidTr="006366E0">
        <w:trPr>
          <w:cantSplit/>
          <w:trHeight w:val="67"/>
        </w:trPr>
        <w:tc>
          <w:tcPr>
            <w:tcW w:w="1124" w:type="dxa"/>
            <w:shd w:val="clear" w:color="auto" w:fill="auto"/>
            <w:noWrap/>
            <w:vAlign w:val="center"/>
            <w:hideMark/>
          </w:tcPr>
          <w:p w14:paraId="671A57D4" w14:textId="77777777" w:rsidR="00636A0C" w:rsidRPr="006366E0" w:rsidRDefault="00636A0C" w:rsidP="000953B0">
            <w:pPr>
              <w:pStyle w:val="Tablesmalltext"/>
              <w:rPr>
                <w:sz w:val="18"/>
                <w:szCs w:val="18"/>
              </w:rPr>
            </w:pPr>
            <w:r w:rsidRPr="006366E0">
              <w:rPr>
                <w:sz w:val="18"/>
                <w:szCs w:val="18"/>
              </w:rPr>
              <w:t>145093</w:t>
            </w:r>
          </w:p>
        </w:tc>
        <w:tc>
          <w:tcPr>
            <w:tcW w:w="4037" w:type="dxa"/>
            <w:shd w:val="clear" w:color="auto" w:fill="auto"/>
            <w:vAlign w:val="center"/>
            <w:hideMark/>
          </w:tcPr>
          <w:p w14:paraId="78A842EB"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Located in the area of prospectivity and high value rivers and wetlands, including </w:t>
            </w:r>
            <w:r w:rsidR="00C50326" w:rsidRPr="006366E0">
              <w:rPr>
                <w:sz w:val="18"/>
                <w:szCs w:val="18"/>
              </w:rPr>
              <w:t>Ramsar</w:t>
            </w:r>
            <w:r w:rsidRPr="006366E0">
              <w:rPr>
                <w:sz w:val="18"/>
                <w:szCs w:val="18"/>
              </w:rPr>
              <w:t xml:space="preserve"> listed Lake Reeve</w:t>
            </w:r>
          </w:p>
          <w:p w14:paraId="6A1C2894"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Monitors the target aquifer (Boisdale Formation) in the Giffard GMU</w:t>
            </w:r>
          </w:p>
        </w:tc>
        <w:tc>
          <w:tcPr>
            <w:tcW w:w="4478" w:type="dxa"/>
          </w:tcPr>
          <w:p w14:paraId="554DB5AB"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Methane concentration of 0.312 mg/L suggests suggesting possible upwards leakage of methane through Lower Tertiary Aquitard seal although smaller concentrations relative to other bores away from seal suggest seal is restricting vertical flow </w:t>
            </w:r>
          </w:p>
          <w:p w14:paraId="213F3D49"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other organics detected</w:t>
            </w:r>
          </w:p>
          <w:p w14:paraId="121EDD08"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Anomalously high calcium result</w:t>
            </w:r>
          </w:p>
        </w:tc>
      </w:tr>
      <w:tr w:rsidR="00636A0C" w:rsidRPr="00B145D5" w14:paraId="5B9AA6C2" w14:textId="77777777" w:rsidTr="006366E0">
        <w:trPr>
          <w:cantSplit/>
          <w:trHeight w:val="271"/>
        </w:trPr>
        <w:tc>
          <w:tcPr>
            <w:tcW w:w="1124" w:type="dxa"/>
            <w:shd w:val="clear" w:color="auto" w:fill="auto"/>
            <w:noWrap/>
            <w:vAlign w:val="center"/>
            <w:hideMark/>
          </w:tcPr>
          <w:p w14:paraId="697948B0" w14:textId="77777777" w:rsidR="00636A0C" w:rsidRPr="006366E0" w:rsidRDefault="00636A0C" w:rsidP="000953B0">
            <w:pPr>
              <w:pStyle w:val="Tablesmalltext"/>
              <w:rPr>
                <w:sz w:val="18"/>
                <w:szCs w:val="18"/>
              </w:rPr>
            </w:pPr>
            <w:r w:rsidRPr="006366E0">
              <w:rPr>
                <w:sz w:val="18"/>
                <w:szCs w:val="18"/>
              </w:rPr>
              <w:t>WRK059127</w:t>
            </w:r>
          </w:p>
        </w:tc>
        <w:tc>
          <w:tcPr>
            <w:tcW w:w="4037" w:type="dxa"/>
            <w:shd w:val="clear" w:color="auto" w:fill="auto"/>
            <w:vAlign w:val="center"/>
            <w:hideMark/>
          </w:tcPr>
          <w:p w14:paraId="6CE67FF8"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in the MID and forms nested site with 95489 and WRK059126</w:t>
            </w:r>
          </w:p>
          <w:p w14:paraId="61C84CD8"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Also located where the regional seal is absent</w:t>
            </w:r>
          </w:p>
        </w:tc>
        <w:tc>
          <w:tcPr>
            <w:tcW w:w="4478" w:type="dxa"/>
          </w:tcPr>
          <w:p w14:paraId="5C38EF21"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Methane concentration is lower than underlying Lower Tertiary Aquifer bore WRK059126 and higher than overlying  Upper Mid-Tertiary Aquifer bore 95489 suggesting an upward migration of methane</w:t>
            </w:r>
          </w:p>
          <w:p w14:paraId="0F3ABE13"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other organics detected</w:t>
            </w:r>
          </w:p>
        </w:tc>
      </w:tr>
      <w:tr w:rsidR="00636A0C" w:rsidRPr="00B145D5" w14:paraId="534B4DBB" w14:textId="77777777" w:rsidTr="006366E0">
        <w:trPr>
          <w:cantSplit/>
          <w:trHeight w:val="67"/>
        </w:trPr>
        <w:tc>
          <w:tcPr>
            <w:tcW w:w="1124" w:type="dxa"/>
            <w:shd w:val="clear" w:color="auto" w:fill="auto"/>
            <w:vAlign w:val="center"/>
            <w:hideMark/>
          </w:tcPr>
          <w:p w14:paraId="56FC41BB" w14:textId="77777777" w:rsidR="00636A0C" w:rsidRPr="006366E0" w:rsidRDefault="00636A0C" w:rsidP="000953B0">
            <w:pPr>
              <w:pStyle w:val="Tablesmalltext"/>
              <w:rPr>
                <w:sz w:val="18"/>
                <w:szCs w:val="18"/>
              </w:rPr>
            </w:pPr>
            <w:r w:rsidRPr="006366E0">
              <w:rPr>
                <w:sz w:val="18"/>
                <w:szCs w:val="18"/>
              </w:rPr>
              <w:t>103822</w:t>
            </w:r>
          </w:p>
        </w:tc>
        <w:tc>
          <w:tcPr>
            <w:tcW w:w="4037" w:type="dxa"/>
            <w:shd w:val="clear" w:color="auto" w:fill="auto"/>
            <w:vAlign w:val="center"/>
            <w:hideMark/>
          </w:tcPr>
          <w:p w14:paraId="26729A4C"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Located along the Lake Wellington Fault </w:t>
            </w:r>
          </w:p>
          <w:p w14:paraId="159616A6"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Provides information on Boisdale Fmn aquifer chemistry in area of absent regional seal</w:t>
            </w:r>
          </w:p>
        </w:tc>
        <w:tc>
          <w:tcPr>
            <w:tcW w:w="4478" w:type="dxa"/>
          </w:tcPr>
          <w:p w14:paraId="39EFAB42"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Methane elevated relative to Boisdale bores overlying Lower Tertiary Aquitard seal suggesting absence of seal and/or presence of fault maybe promoting upwards migration of methane</w:t>
            </w:r>
          </w:p>
          <w:p w14:paraId="3A89CB5C"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other organics detected</w:t>
            </w:r>
          </w:p>
        </w:tc>
      </w:tr>
      <w:tr w:rsidR="00636A0C" w:rsidRPr="00B145D5" w14:paraId="1F2F1A1F" w14:textId="77777777" w:rsidTr="006366E0">
        <w:trPr>
          <w:cantSplit/>
          <w:trHeight w:val="67"/>
        </w:trPr>
        <w:tc>
          <w:tcPr>
            <w:tcW w:w="1124" w:type="dxa"/>
            <w:shd w:val="clear" w:color="auto" w:fill="auto"/>
            <w:vAlign w:val="center"/>
            <w:hideMark/>
          </w:tcPr>
          <w:p w14:paraId="0AF1D973" w14:textId="77777777" w:rsidR="00636A0C" w:rsidRPr="006366E0" w:rsidRDefault="00636A0C" w:rsidP="000953B0">
            <w:pPr>
              <w:pStyle w:val="Tablesmalltext"/>
              <w:rPr>
                <w:sz w:val="18"/>
                <w:szCs w:val="18"/>
              </w:rPr>
            </w:pPr>
            <w:r w:rsidRPr="006366E0">
              <w:rPr>
                <w:sz w:val="18"/>
                <w:szCs w:val="18"/>
              </w:rPr>
              <w:t>140692</w:t>
            </w:r>
          </w:p>
        </w:tc>
        <w:tc>
          <w:tcPr>
            <w:tcW w:w="4037" w:type="dxa"/>
            <w:shd w:val="clear" w:color="auto" w:fill="auto"/>
            <w:vAlign w:val="center"/>
            <w:hideMark/>
          </w:tcPr>
          <w:p w14:paraId="7B2FD46F"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 xml:space="preserve">Located along the Lake Wellington Fault </w:t>
            </w:r>
          </w:p>
          <w:p w14:paraId="74F5A759"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Provides information on Boisdale Fmn aquifer chemistry in area of regional seal</w:t>
            </w:r>
          </w:p>
        </w:tc>
        <w:tc>
          <w:tcPr>
            <w:tcW w:w="4478" w:type="dxa"/>
          </w:tcPr>
          <w:p w14:paraId="0F21F972"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Small methane concentration suggesting small amount of leakage from underlying coal bearing formations</w:t>
            </w:r>
          </w:p>
          <w:p w14:paraId="256B447C"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other organics detected</w:t>
            </w:r>
          </w:p>
        </w:tc>
      </w:tr>
      <w:tr w:rsidR="00636A0C" w:rsidRPr="00B145D5" w14:paraId="47390E58" w14:textId="77777777" w:rsidTr="006366E0">
        <w:trPr>
          <w:cantSplit/>
          <w:trHeight w:val="67"/>
        </w:trPr>
        <w:tc>
          <w:tcPr>
            <w:tcW w:w="1124" w:type="dxa"/>
            <w:shd w:val="clear" w:color="auto" w:fill="auto"/>
            <w:vAlign w:val="center"/>
            <w:hideMark/>
          </w:tcPr>
          <w:p w14:paraId="6D09DF44" w14:textId="77777777" w:rsidR="00636A0C" w:rsidRPr="006366E0" w:rsidRDefault="00636A0C" w:rsidP="000953B0">
            <w:pPr>
              <w:pStyle w:val="Tablesmalltext"/>
              <w:rPr>
                <w:sz w:val="18"/>
                <w:szCs w:val="18"/>
              </w:rPr>
            </w:pPr>
            <w:r w:rsidRPr="006366E0">
              <w:rPr>
                <w:sz w:val="18"/>
                <w:szCs w:val="18"/>
              </w:rPr>
              <w:t>140691</w:t>
            </w:r>
          </w:p>
        </w:tc>
        <w:tc>
          <w:tcPr>
            <w:tcW w:w="4037" w:type="dxa"/>
            <w:shd w:val="clear" w:color="auto" w:fill="auto"/>
            <w:vAlign w:val="center"/>
            <w:hideMark/>
          </w:tcPr>
          <w:p w14:paraId="2EC722E6"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Monitors the target aquifer (Boisdale Formation) in the Sale GMU</w:t>
            </w:r>
          </w:p>
          <w:p w14:paraId="28929A50"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Located along the Lake Wellington Fault in the vicinity of bore 109044 which had elevated hydrocarbon readings but could not be sampled due to poor bore condition.</w:t>
            </w:r>
          </w:p>
        </w:tc>
        <w:tc>
          <w:tcPr>
            <w:tcW w:w="4478" w:type="dxa"/>
          </w:tcPr>
          <w:p w14:paraId="1B36B0DA"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detected methane suggesting effectiveness of Lower Tertiary Aquitard for sealing underlying coal bearing deposits</w:t>
            </w:r>
          </w:p>
          <w:p w14:paraId="1C2B611B" w14:textId="77777777" w:rsidR="00636A0C" w:rsidRPr="006366E0" w:rsidRDefault="00636A0C" w:rsidP="00572E58">
            <w:pPr>
              <w:pStyle w:val="Tablesmalltext"/>
              <w:numPr>
                <w:ilvl w:val="0"/>
                <w:numId w:val="12"/>
              </w:numPr>
              <w:ind w:left="294" w:hanging="294"/>
              <w:rPr>
                <w:sz w:val="18"/>
                <w:szCs w:val="18"/>
              </w:rPr>
            </w:pPr>
            <w:r w:rsidRPr="006366E0">
              <w:rPr>
                <w:sz w:val="18"/>
                <w:szCs w:val="18"/>
              </w:rPr>
              <w:t>No other organics detected</w:t>
            </w:r>
          </w:p>
        </w:tc>
      </w:tr>
    </w:tbl>
    <w:p w14:paraId="35D3C18C" w14:textId="6B85D989" w:rsidR="003E6F8D" w:rsidRDefault="003E6F8D" w:rsidP="00AF44FB">
      <w:pPr>
        <w:pStyle w:val="figurereturn"/>
        <w:rPr>
          <w:rFonts w:eastAsiaTheme="minorEastAsia"/>
          <w:lang w:eastAsia="en-US"/>
        </w:rPr>
      </w:pPr>
    </w:p>
    <w:p w14:paraId="4B9536D7" w14:textId="061AB3A9" w:rsidR="00345CDF" w:rsidRPr="00345CDF" w:rsidRDefault="00345CDF" w:rsidP="00636A0C">
      <w:pPr>
        <w:pStyle w:val="Head2xx"/>
      </w:pPr>
      <w:bookmarkStart w:id="105" w:name="_Toc420327974"/>
      <w:r w:rsidRPr="00345CDF">
        <w:t>Upper Tertiary Aquitard (106) and Upper Mid-Tertiary Aquitard (108)</w:t>
      </w:r>
      <w:bookmarkEnd w:id="105"/>
    </w:p>
    <w:p w14:paraId="7A544C31" w14:textId="141C2C87" w:rsidR="000C53EA" w:rsidRDefault="00345CDF">
      <w:r w:rsidRPr="00345CDF">
        <w:t>One Upper Tertiary Aquitard bore and one Upper-Mid Tertiary Aquitard bore was sampled and comments on the results are provided in</w:t>
      </w:r>
      <w:r w:rsidR="000953B0">
        <w:t xml:space="preserve"> </w:t>
      </w:r>
      <w:r w:rsidR="000953B0">
        <w:fldChar w:fldCharType="begin"/>
      </w:r>
      <w:r w:rsidR="000953B0">
        <w:instrText xml:space="preserve"> REF _Ref414004269 \h </w:instrText>
      </w:r>
      <w:r w:rsidR="000953B0">
        <w:fldChar w:fldCharType="separate"/>
      </w:r>
      <w:r w:rsidR="004B09AE">
        <w:t xml:space="preserve">Table </w:t>
      </w:r>
      <w:r w:rsidR="004B09AE">
        <w:rPr>
          <w:noProof/>
        </w:rPr>
        <w:t>14</w:t>
      </w:r>
      <w:r w:rsidR="000953B0">
        <w:fldChar w:fldCharType="end"/>
      </w:r>
      <w:r w:rsidRPr="00345CDF">
        <w:t>.</w:t>
      </w:r>
    </w:p>
    <w:p w14:paraId="766C24F6" w14:textId="77777777" w:rsidR="00345CDF" w:rsidRPr="00345CDF" w:rsidRDefault="000953B0" w:rsidP="00CF0E14">
      <w:pPr>
        <w:pStyle w:val="Tableheading"/>
      </w:pPr>
      <w:bookmarkStart w:id="106" w:name="_Ref414004269"/>
      <w:bookmarkStart w:id="107" w:name="_Toc420326944"/>
      <w:r>
        <w:t xml:space="preserve">Table </w:t>
      </w:r>
      <w:r w:rsidR="00251D88">
        <w:fldChar w:fldCharType="begin"/>
      </w:r>
      <w:r w:rsidR="00251D88">
        <w:instrText xml:space="preserve"> SEQ Table \* ARABIC </w:instrText>
      </w:r>
      <w:r w:rsidR="00251D88">
        <w:fldChar w:fldCharType="separate"/>
      </w:r>
      <w:r w:rsidR="004B09AE">
        <w:rPr>
          <w:noProof/>
        </w:rPr>
        <w:t>14</w:t>
      </w:r>
      <w:r w:rsidR="00251D88">
        <w:rPr>
          <w:noProof/>
        </w:rPr>
        <w:fldChar w:fldCharType="end"/>
      </w:r>
      <w:bookmarkEnd w:id="106"/>
      <w:r>
        <w:t xml:space="preserve"> </w:t>
      </w:r>
      <w:r w:rsidR="00345CDF" w:rsidRPr="00345CDF">
        <w:t>Summary of Round 1 results for sampled Upper Tertiary Aquitard bore</w:t>
      </w:r>
      <w:bookmarkEnd w:id="107"/>
    </w:p>
    <w:tbl>
      <w:tblPr>
        <w:tblW w:w="9639"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237"/>
        <w:gridCol w:w="4121"/>
        <w:gridCol w:w="4281"/>
      </w:tblGrid>
      <w:tr w:rsidR="00636A0C" w:rsidRPr="00F445AA" w14:paraId="48A74B51" w14:textId="77777777" w:rsidTr="00AF44FB">
        <w:trPr>
          <w:trHeight w:val="465"/>
          <w:tblHeader/>
        </w:trPr>
        <w:tc>
          <w:tcPr>
            <w:tcW w:w="1129" w:type="dxa"/>
            <w:tcBorders>
              <w:top w:val="nil"/>
              <w:right w:val="single" w:sz="4" w:space="0" w:color="FFFFFF"/>
            </w:tcBorders>
            <w:shd w:val="clear" w:color="auto" w:fill="005A97"/>
            <w:noWrap/>
            <w:vAlign w:val="center"/>
          </w:tcPr>
          <w:p w14:paraId="2DD2F0D2" w14:textId="77777777" w:rsidR="00636A0C" w:rsidRPr="00F445AA" w:rsidRDefault="00636A0C" w:rsidP="000953B0">
            <w:pPr>
              <w:pStyle w:val="TableHeaderrow"/>
            </w:pPr>
            <w:r w:rsidRPr="00F445AA">
              <w:t>Bore</w:t>
            </w:r>
          </w:p>
        </w:tc>
        <w:tc>
          <w:tcPr>
            <w:tcW w:w="4174" w:type="dxa"/>
            <w:tcBorders>
              <w:top w:val="nil"/>
              <w:left w:val="single" w:sz="4" w:space="0" w:color="FFFFFF"/>
              <w:right w:val="single" w:sz="4" w:space="0" w:color="FFFFFF"/>
            </w:tcBorders>
            <w:shd w:val="clear" w:color="auto" w:fill="005A97"/>
            <w:vAlign w:val="center"/>
            <w:hideMark/>
          </w:tcPr>
          <w:p w14:paraId="106D8115" w14:textId="0E68EBD4" w:rsidR="00636A0C" w:rsidRPr="00F445AA" w:rsidRDefault="00636A0C" w:rsidP="0060272A">
            <w:pPr>
              <w:pStyle w:val="TableHeaderrow"/>
              <w:ind w:right="34"/>
            </w:pPr>
            <w:r w:rsidRPr="00F445AA">
              <w:t xml:space="preserve">Justification for inclusion in the </w:t>
            </w:r>
            <w:r w:rsidR="000C51B8">
              <w:t>monitoring</w:t>
            </w:r>
            <w:r w:rsidRPr="00F445AA">
              <w:t xml:space="preserve"> network</w:t>
            </w:r>
          </w:p>
        </w:tc>
        <w:tc>
          <w:tcPr>
            <w:tcW w:w="4336" w:type="dxa"/>
            <w:tcBorders>
              <w:top w:val="nil"/>
              <w:left w:val="single" w:sz="4" w:space="0" w:color="FFFFFF"/>
            </w:tcBorders>
            <w:shd w:val="clear" w:color="auto" w:fill="005A97"/>
          </w:tcPr>
          <w:p w14:paraId="53FDBF78" w14:textId="77777777" w:rsidR="00636A0C" w:rsidRPr="00F445AA" w:rsidRDefault="00636A0C" w:rsidP="000953B0">
            <w:pPr>
              <w:pStyle w:val="TableHeaderrow"/>
            </w:pPr>
            <w:r>
              <w:t>Comments</w:t>
            </w:r>
          </w:p>
        </w:tc>
      </w:tr>
      <w:tr w:rsidR="00636A0C" w:rsidRPr="00AF44FB" w14:paraId="23121D1B" w14:textId="77777777" w:rsidTr="00AF44FB">
        <w:trPr>
          <w:trHeight w:val="67"/>
        </w:trPr>
        <w:tc>
          <w:tcPr>
            <w:tcW w:w="1129" w:type="dxa"/>
            <w:shd w:val="clear" w:color="auto" w:fill="auto"/>
            <w:noWrap/>
            <w:vAlign w:val="center"/>
            <w:hideMark/>
          </w:tcPr>
          <w:p w14:paraId="55012B68" w14:textId="77777777" w:rsidR="00636A0C" w:rsidRPr="00AF44FB" w:rsidRDefault="00636A0C" w:rsidP="000953B0">
            <w:pPr>
              <w:pStyle w:val="Tablesmalltext"/>
              <w:rPr>
                <w:sz w:val="18"/>
                <w:szCs w:val="18"/>
              </w:rPr>
            </w:pPr>
            <w:r w:rsidRPr="00AF44FB">
              <w:rPr>
                <w:sz w:val="18"/>
                <w:szCs w:val="18"/>
              </w:rPr>
              <w:t>WRK059120</w:t>
            </w:r>
          </w:p>
          <w:p w14:paraId="28EB0B7A" w14:textId="77777777" w:rsidR="00636A0C" w:rsidRPr="00AF44FB" w:rsidRDefault="00636A0C" w:rsidP="000953B0">
            <w:pPr>
              <w:pStyle w:val="Tablesmalltext"/>
              <w:rPr>
                <w:sz w:val="18"/>
                <w:szCs w:val="18"/>
              </w:rPr>
            </w:pPr>
            <w:r w:rsidRPr="00AF44FB">
              <w:rPr>
                <w:sz w:val="18"/>
                <w:szCs w:val="18"/>
              </w:rPr>
              <w:t>(106)</w:t>
            </w:r>
          </w:p>
          <w:p w14:paraId="5C2400DD" w14:textId="77777777" w:rsidR="00636A0C" w:rsidRPr="00AF44FB" w:rsidRDefault="00636A0C" w:rsidP="000953B0">
            <w:pPr>
              <w:pStyle w:val="Tablesmalltext"/>
              <w:rPr>
                <w:sz w:val="18"/>
                <w:szCs w:val="18"/>
              </w:rPr>
            </w:pPr>
            <w:r w:rsidRPr="00AF44FB">
              <w:rPr>
                <w:sz w:val="18"/>
                <w:szCs w:val="18"/>
              </w:rPr>
              <w:t>and</w:t>
            </w:r>
          </w:p>
          <w:p w14:paraId="6C420B4E" w14:textId="77777777" w:rsidR="00636A0C" w:rsidRPr="00AF44FB" w:rsidRDefault="00636A0C" w:rsidP="000953B0">
            <w:pPr>
              <w:pStyle w:val="Tablesmalltext"/>
              <w:rPr>
                <w:sz w:val="18"/>
                <w:szCs w:val="18"/>
              </w:rPr>
            </w:pPr>
            <w:r w:rsidRPr="00AF44FB">
              <w:rPr>
                <w:sz w:val="18"/>
                <w:szCs w:val="18"/>
              </w:rPr>
              <w:t xml:space="preserve">WRK059119 (108) </w:t>
            </w:r>
          </w:p>
        </w:tc>
        <w:tc>
          <w:tcPr>
            <w:tcW w:w="4174" w:type="dxa"/>
            <w:shd w:val="clear" w:color="auto" w:fill="auto"/>
            <w:vAlign w:val="center"/>
            <w:hideMark/>
          </w:tcPr>
          <w:p w14:paraId="3CB89431"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These two bores are nested</w:t>
            </w:r>
          </w:p>
          <w:p w14:paraId="1019E229"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in the area of prospectivity and high value rivers and wetlands</w:t>
            </w:r>
          </w:p>
          <w:p w14:paraId="4C0607E0"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in Seaspray Depression area of interest</w:t>
            </w:r>
          </w:p>
        </w:tc>
        <w:tc>
          <w:tcPr>
            <w:tcW w:w="4336" w:type="dxa"/>
          </w:tcPr>
          <w:p w14:paraId="1E68F312"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Methane concentration for 106 bore is low (0.122 mg/L)</w:t>
            </w:r>
          </w:p>
          <w:p w14:paraId="3B41B316"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Methane not detected for 108 bore</w:t>
            </w:r>
          </w:p>
          <w:p w14:paraId="628019A6"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Possible methane source within the Upper Tertiary Aquitard (106) although concentrations suggest only a minor source</w:t>
            </w:r>
          </w:p>
          <w:p w14:paraId="6764DA28"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No other organics detected</w:t>
            </w:r>
          </w:p>
        </w:tc>
      </w:tr>
    </w:tbl>
    <w:p w14:paraId="08F34FDB" w14:textId="77777777" w:rsidR="00061D27" w:rsidRDefault="00061D27" w:rsidP="00F7054C">
      <w:pPr>
        <w:pStyle w:val="Para0"/>
      </w:pPr>
    </w:p>
    <w:p w14:paraId="4ADE400F" w14:textId="77777777" w:rsidR="00AF44FB" w:rsidRDefault="00AF44FB" w:rsidP="00AF44FB">
      <w:pPr>
        <w:rPr>
          <w:lang w:val="en-AU" w:eastAsia="en-US"/>
        </w:rPr>
      </w:pPr>
      <w:bookmarkStart w:id="108" w:name="_Toc420327975"/>
      <w:r>
        <w:br w:type="page"/>
      </w:r>
    </w:p>
    <w:p w14:paraId="794B3D20" w14:textId="4DD3A142" w:rsidR="00345CDF" w:rsidRPr="00345CDF" w:rsidRDefault="00345CDF" w:rsidP="00636A0C">
      <w:pPr>
        <w:pStyle w:val="Head2xx"/>
      </w:pPr>
      <w:r w:rsidRPr="00345CDF">
        <w:t>Upper Mid-Tertiary Aquifer (107)</w:t>
      </w:r>
      <w:bookmarkEnd w:id="108"/>
    </w:p>
    <w:p w14:paraId="5674FA25" w14:textId="262028D0" w:rsidR="00345CDF" w:rsidRPr="00345CDF" w:rsidRDefault="00345CDF" w:rsidP="00F7054C">
      <w:pPr>
        <w:pStyle w:val="Para0"/>
      </w:pPr>
      <w:r w:rsidRPr="00345CDF">
        <w:t>The Upper Mid-Tertiary Aquifer contains the Balook Formation and the Latrobe Valley Coal Measures (Yarr</w:t>
      </w:r>
      <w:r w:rsidR="001B2461">
        <w:t xml:space="preserve">agon and Yallourn Formations). </w:t>
      </w:r>
      <w:r w:rsidRPr="00345CDF">
        <w:t xml:space="preserve">Three bores was sampled screening the Upper Mid-Tertiary Aquifer and comments on the results are provided in </w:t>
      </w:r>
      <w:r w:rsidR="000953B0">
        <w:fldChar w:fldCharType="begin"/>
      </w:r>
      <w:r w:rsidR="000953B0">
        <w:instrText xml:space="preserve"> REF _Ref414004326 \h </w:instrText>
      </w:r>
      <w:r w:rsidR="000953B0">
        <w:fldChar w:fldCharType="separate"/>
      </w:r>
      <w:r w:rsidR="004B09AE">
        <w:t xml:space="preserve">Table </w:t>
      </w:r>
      <w:r w:rsidR="004B09AE">
        <w:rPr>
          <w:noProof/>
        </w:rPr>
        <w:t>15</w:t>
      </w:r>
      <w:r w:rsidR="000953B0">
        <w:fldChar w:fldCharType="end"/>
      </w:r>
      <w:r w:rsidRPr="00345CDF">
        <w:t xml:space="preserve">.  </w:t>
      </w:r>
    </w:p>
    <w:p w14:paraId="60AD51A7" w14:textId="77777777" w:rsidR="00345CDF" w:rsidRPr="00345CDF" w:rsidRDefault="000953B0" w:rsidP="00CF0E14">
      <w:pPr>
        <w:pStyle w:val="Tableheading"/>
      </w:pPr>
      <w:bookmarkStart w:id="109" w:name="_Ref414004326"/>
      <w:bookmarkStart w:id="110" w:name="_Toc420326945"/>
      <w:r>
        <w:t xml:space="preserve">Table </w:t>
      </w:r>
      <w:r w:rsidR="00251D88">
        <w:fldChar w:fldCharType="begin"/>
      </w:r>
      <w:r w:rsidR="00251D88">
        <w:instrText xml:space="preserve"> SEQ Table \* ARABIC </w:instrText>
      </w:r>
      <w:r w:rsidR="00251D88">
        <w:fldChar w:fldCharType="separate"/>
      </w:r>
      <w:r w:rsidR="004B09AE">
        <w:rPr>
          <w:noProof/>
        </w:rPr>
        <w:t>15</w:t>
      </w:r>
      <w:r w:rsidR="00251D88">
        <w:rPr>
          <w:noProof/>
        </w:rPr>
        <w:fldChar w:fldCharType="end"/>
      </w:r>
      <w:bookmarkEnd w:id="109"/>
      <w:r>
        <w:t xml:space="preserve"> </w:t>
      </w:r>
      <w:r w:rsidR="00345CDF" w:rsidRPr="00345CDF">
        <w:t>Summary of Round 1 results for sampled Upper Mid-Tertiary Aquifer bores</w:t>
      </w:r>
      <w:bookmarkEnd w:id="110"/>
    </w:p>
    <w:tbl>
      <w:tblPr>
        <w:tblW w:w="9857"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124"/>
        <w:gridCol w:w="4229"/>
        <w:gridCol w:w="4504"/>
      </w:tblGrid>
      <w:tr w:rsidR="00636A0C" w:rsidRPr="00F445AA" w14:paraId="29276A3D" w14:textId="77777777" w:rsidTr="00AF44FB">
        <w:trPr>
          <w:trHeight w:val="465"/>
          <w:tblHeader/>
        </w:trPr>
        <w:tc>
          <w:tcPr>
            <w:tcW w:w="1124" w:type="dxa"/>
            <w:tcBorders>
              <w:top w:val="nil"/>
              <w:right w:val="single" w:sz="4" w:space="0" w:color="FFFFFF"/>
            </w:tcBorders>
            <w:shd w:val="clear" w:color="auto" w:fill="005A97"/>
            <w:noWrap/>
            <w:vAlign w:val="center"/>
          </w:tcPr>
          <w:p w14:paraId="7422694D" w14:textId="77777777" w:rsidR="00636A0C" w:rsidRPr="00F445AA" w:rsidRDefault="00636A0C" w:rsidP="000953B0">
            <w:pPr>
              <w:pStyle w:val="TableHeaderrow"/>
            </w:pPr>
            <w:r w:rsidRPr="00F445AA">
              <w:t>Bore</w:t>
            </w:r>
          </w:p>
        </w:tc>
        <w:tc>
          <w:tcPr>
            <w:tcW w:w="4229" w:type="dxa"/>
            <w:tcBorders>
              <w:top w:val="nil"/>
              <w:left w:val="single" w:sz="4" w:space="0" w:color="FFFFFF"/>
              <w:right w:val="single" w:sz="4" w:space="0" w:color="FFFFFF"/>
            </w:tcBorders>
            <w:shd w:val="clear" w:color="auto" w:fill="005A97"/>
            <w:vAlign w:val="center"/>
            <w:hideMark/>
          </w:tcPr>
          <w:p w14:paraId="672EB5EB" w14:textId="317AB17A" w:rsidR="00636A0C" w:rsidRPr="00F445AA" w:rsidRDefault="00636A0C" w:rsidP="000953B0">
            <w:pPr>
              <w:pStyle w:val="TableHeaderrow"/>
            </w:pPr>
            <w:r w:rsidRPr="00F445AA">
              <w:t xml:space="preserve">Justification for inclusion in the </w:t>
            </w:r>
            <w:r w:rsidR="000C51B8">
              <w:t>monitoring</w:t>
            </w:r>
            <w:r w:rsidRPr="00F445AA">
              <w:t xml:space="preserve"> network</w:t>
            </w:r>
          </w:p>
        </w:tc>
        <w:tc>
          <w:tcPr>
            <w:tcW w:w="4504" w:type="dxa"/>
            <w:tcBorders>
              <w:top w:val="nil"/>
              <w:left w:val="single" w:sz="4" w:space="0" w:color="FFFFFF"/>
            </w:tcBorders>
            <w:shd w:val="clear" w:color="auto" w:fill="005A97"/>
          </w:tcPr>
          <w:p w14:paraId="0605D775" w14:textId="77777777" w:rsidR="00636A0C" w:rsidRPr="00F445AA" w:rsidRDefault="00636A0C" w:rsidP="000953B0">
            <w:pPr>
              <w:pStyle w:val="TableHeaderrow"/>
            </w:pPr>
            <w:r>
              <w:t>Comments</w:t>
            </w:r>
          </w:p>
        </w:tc>
      </w:tr>
      <w:tr w:rsidR="00636A0C" w:rsidRPr="00AF44FB" w14:paraId="6B925E73" w14:textId="77777777" w:rsidTr="00AF44FB">
        <w:trPr>
          <w:trHeight w:val="67"/>
        </w:trPr>
        <w:tc>
          <w:tcPr>
            <w:tcW w:w="1124" w:type="dxa"/>
            <w:shd w:val="clear" w:color="auto" w:fill="auto"/>
            <w:noWrap/>
            <w:vAlign w:val="center"/>
            <w:hideMark/>
          </w:tcPr>
          <w:p w14:paraId="68236B9E" w14:textId="77777777" w:rsidR="00636A0C" w:rsidRPr="00AF44FB" w:rsidRDefault="00636A0C" w:rsidP="000953B0">
            <w:pPr>
              <w:pStyle w:val="Tablesmalltext"/>
              <w:rPr>
                <w:sz w:val="18"/>
                <w:szCs w:val="18"/>
              </w:rPr>
            </w:pPr>
            <w:r w:rsidRPr="00AF44FB">
              <w:rPr>
                <w:sz w:val="18"/>
                <w:szCs w:val="18"/>
              </w:rPr>
              <w:t>64835</w:t>
            </w:r>
          </w:p>
        </w:tc>
        <w:tc>
          <w:tcPr>
            <w:tcW w:w="4229" w:type="dxa"/>
            <w:shd w:val="clear" w:color="auto" w:fill="auto"/>
            <w:vAlign w:val="center"/>
            <w:hideMark/>
          </w:tcPr>
          <w:p w14:paraId="31E474DA"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 xml:space="preserve">Located in the area of prospectivity and </w:t>
            </w:r>
            <w:r w:rsidR="009F7FED" w:rsidRPr="00AF44FB">
              <w:rPr>
                <w:sz w:val="18"/>
                <w:szCs w:val="18"/>
              </w:rPr>
              <w:t>key</w:t>
            </w:r>
            <w:r w:rsidRPr="00AF44FB">
              <w:rPr>
                <w:sz w:val="18"/>
                <w:szCs w:val="18"/>
              </w:rPr>
              <w:t xml:space="preserve"> rivers and wetlands</w:t>
            </w:r>
          </w:p>
          <w:p w14:paraId="24638A9E"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in Seaspray Depression area of interest</w:t>
            </w:r>
          </w:p>
        </w:tc>
        <w:tc>
          <w:tcPr>
            <w:tcW w:w="4504" w:type="dxa"/>
          </w:tcPr>
          <w:p w14:paraId="19C98473"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Methane concentration of 5.09 mg/L is likely to be sourced from either leakage from underlying Lower Tertiary Aquifer and/or from local coal seams within the Latrobe Valley Coal Measures and Balook Formation</w:t>
            </w:r>
          </w:p>
          <w:p w14:paraId="62EAFA54"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No other organics detected</w:t>
            </w:r>
          </w:p>
        </w:tc>
      </w:tr>
      <w:tr w:rsidR="00636A0C" w:rsidRPr="00AF44FB" w14:paraId="22708972" w14:textId="77777777" w:rsidTr="00AF44FB">
        <w:trPr>
          <w:trHeight w:val="67"/>
        </w:trPr>
        <w:tc>
          <w:tcPr>
            <w:tcW w:w="1124" w:type="dxa"/>
            <w:shd w:val="clear" w:color="auto" w:fill="auto"/>
            <w:noWrap/>
            <w:vAlign w:val="center"/>
          </w:tcPr>
          <w:p w14:paraId="693E5E3B" w14:textId="77777777" w:rsidR="00636A0C" w:rsidRPr="00AF44FB" w:rsidRDefault="00636A0C" w:rsidP="000953B0">
            <w:pPr>
              <w:pStyle w:val="Tablesmalltext"/>
              <w:rPr>
                <w:sz w:val="18"/>
                <w:szCs w:val="18"/>
              </w:rPr>
            </w:pPr>
            <w:r w:rsidRPr="00AF44FB">
              <w:rPr>
                <w:sz w:val="18"/>
                <w:szCs w:val="18"/>
              </w:rPr>
              <w:t>90323</w:t>
            </w:r>
          </w:p>
        </w:tc>
        <w:tc>
          <w:tcPr>
            <w:tcW w:w="4229" w:type="dxa"/>
            <w:shd w:val="clear" w:color="auto" w:fill="auto"/>
            <w:vAlign w:val="center"/>
          </w:tcPr>
          <w:p w14:paraId="18B1F266"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 xml:space="preserve">Located in the area of prospectivity and </w:t>
            </w:r>
            <w:r w:rsidR="009F7FED" w:rsidRPr="00AF44FB">
              <w:rPr>
                <w:sz w:val="18"/>
                <w:szCs w:val="18"/>
              </w:rPr>
              <w:t>key</w:t>
            </w:r>
            <w:r w:rsidRPr="00AF44FB">
              <w:rPr>
                <w:sz w:val="18"/>
                <w:szCs w:val="18"/>
              </w:rPr>
              <w:t xml:space="preserve"> rivers and wetlands</w:t>
            </w:r>
          </w:p>
          <w:p w14:paraId="7DACFB48"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along Rosedale Fault area of interest</w:t>
            </w:r>
          </w:p>
        </w:tc>
        <w:tc>
          <w:tcPr>
            <w:tcW w:w="4504" w:type="dxa"/>
            <w:vAlign w:val="center"/>
          </w:tcPr>
          <w:p w14:paraId="7030FD41"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Methane and TPH concentrations are likely to be sourced from coal seams within the aquifer</w:t>
            </w:r>
          </w:p>
        </w:tc>
      </w:tr>
      <w:tr w:rsidR="00636A0C" w:rsidRPr="00AF44FB" w14:paraId="17922905" w14:textId="77777777" w:rsidTr="00AF44FB">
        <w:trPr>
          <w:trHeight w:val="67"/>
        </w:trPr>
        <w:tc>
          <w:tcPr>
            <w:tcW w:w="1124" w:type="dxa"/>
            <w:shd w:val="clear" w:color="auto" w:fill="auto"/>
            <w:noWrap/>
            <w:vAlign w:val="center"/>
          </w:tcPr>
          <w:p w14:paraId="5255A45E" w14:textId="77777777" w:rsidR="00636A0C" w:rsidRPr="00AF44FB" w:rsidRDefault="00636A0C" w:rsidP="000953B0">
            <w:pPr>
              <w:pStyle w:val="Tablesmalltext"/>
              <w:rPr>
                <w:sz w:val="18"/>
                <w:szCs w:val="18"/>
              </w:rPr>
            </w:pPr>
            <w:r w:rsidRPr="00AF44FB">
              <w:rPr>
                <w:sz w:val="18"/>
                <w:szCs w:val="18"/>
              </w:rPr>
              <w:t>110978</w:t>
            </w:r>
          </w:p>
        </w:tc>
        <w:tc>
          <w:tcPr>
            <w:tcW w:w="4229" w:type="dxa"/>
            <w:shd w:val="clear" w:color="auto" w:fill="auto"/>
            <w:vAlign w:val="center"/>
          </w:tcPr>
          <w:p w14:paraId="3A8F8EB4"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Monitors the Upper Mid-Tertiary Aquifer in the Wy Yung GMU</w:t>
            </w:r>
          </w:p>
          <w:p w14:paraId="30626017"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Nested with 105479 (watertable aquifer bore)</w:t>
            </w:r>
          </w:p>
        </w:tc>
        <w:tc>
          <w:tcPr>
            <w:tcW w:w="4504" w:type="dxa"/>
            <w:vAlign w:val="center"/>
          </w:tcPr>
          <w:p w14:paraId="490D1DE2"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 xml:space="preserve">Methane was not detected in this bore or the overlying shallow bore with which it is nested. </w:t>
            </w:r>
          </w:p>
          <w:p w14:paraId="1740448A"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 xml:space="preserve">This is consistent with the conceptual model, given that the primary methane source (the Lower Tertiary Aquifer) is absent in this area.  </w:t>
            </w:r>
          </w:p>
        </w:tc>
      </w:tr>
    </w:tbl>
    <w:p w14:paraId="5D3C51D9" w14:textId="77777777" w:rsidR="00636A0C" w:rsidRDefault="00636A0C" w:rsidP="00AF44FB">
      <w:pPr>
        <w:pStyle w:val="figurereturn"/>
      </w:pPr>
    </w:p>
    <w:p w14:paraId="6E1CD20A" w14:textId="77777777" w:rsidR="00345CDF" w:rsidRPr="00345CDF" w:rsidRDefault="00345CDF" w:rsidP="00636A0C">
      <w:pPr>
        <w:pStyle w:val="Head2xx"/>
      </w:pPr>
      <w:bookmarkStart w:id="111" w:name="_Toc420327976"/>
      <w:r w:rsidRPr="00345CDF">
        <w:t>Lower Tertiary Aquifer (111)</w:t>
      </w:r>
      <w:bookmarkEnd w:id="111"/>
    </w:p>
    <w:p w14:paraId="62B2AC29" w14:textId="2B6F6759" w:rsidR="00345CDF" w:rsidRPr="00345CDF" w:rsidRDefault="00345CDF" w:rsidP="000953B0">
      <w:r w:rsidRPr="00345CDF">
        <w:t xml:space="preserve">The Lower Tertiary Aquifer includes the Traralgon Formation coals and sands and the Yarram Formation. </w:t>
      </w:r>
      <w:r w:rsidR="00F67BE4">
        <w:br/>
      </w:r>
      <w:r w:rsidRPr="00345CDF">
        <w:t xml:space="preserve">A total of ten bores screened in the Lower Tertiary Aquifer were sampled.  The Traralgon Formation coal seams within the Lower Tertiary Aquifer are </w:t>
      </w:r>
      <w:r w:rsidR="00FB1764">
        <w:t xml:space="preserve">potentially </w:t>
      </w:r>
      <w:r w:rsidR="00FB1764">
        <w:rPr>
          <w:rFonts w:cs="Arial"/>
        </w:rPr>
        <w:t>prospective</w:t>
      </w:r>
      <w:r w:rsidR="00FB1764" w:rsidRPr="00345CDF">
        <w:t xml:space="preserve"> </w:t>
      </w:r>
      <w:r w:rsidRPr="00345CDF">
        <w:t>for coal seam gas development.  Therefore, it is particularly important to characterise the groundwater chemistry of this unit for later comparison if coal seam gas development were to occur.  Comments on the res</w:t>
      </w:r>
      <w:r w:rsidR="000953B0">
        <w:t xml:space="preserve">ults of each bore are </w:t>
      </w:r>
      <w:r w:rsidR="00F67BE4">
        <w:br/>
      </w:r>
      <w:r w:rsidR="000953B0">
        <w:t xml:space="preserve">given </w:t>
      </w:r>
      <w:r w:rsidR="00F67BE4">
        <w:t>in Table 16</w:t>
      </w:r>
      <w:r w:rsidRPr="00345CDF">
        <w:t>.</w:t>
      </w:r>
    </w:p>
    <w:p w14:paraId="7B839BB3" w14:textId="25214E29" w:rsidR="00345CDF" w:rsidRPr="00345CDF" w:rsidRDefault="00345CDF" w:rsidP="000953B0">
      <w:r w:rsidRPr="00345CDF">
        <w:t>In general, the methane concentrations in the Lower Tertiary Aquifer are significantly higher than</w:t>
      </w:r>
      <w:r w:rsidR="00D2610E">
        <w:t xml:space="preserve"> in</w:t>
      </w:r>
      <w:r w:rsidRPr="00345CDF">
        <w:t xml:space="preserve"> sampled overlying aquifers.  Also, BTEX was detected in 3 of the 10 bores and TPH in 6 of the 10 bores.  Given the significant depth of the aquifer and the separation from any anthropogenic source, the most likely source of the detected </w:t>
      </w:r>
      <w:r w:rsidR="00C50326" w:rsidRPr="00345CDF">
        <w:t>hydrocarbons</w:t>
      </w:r>
      <w:r w:rsidRPr="00345CDF">
        <w:t xml:space="preserve"> is likely to be the coal deposits within the aquifer.  </w:t>
      </w:r>
    </w:p>
    <w:p w14:paraId="02F91712" w14:textId="09C0369E" w:rsidR="00345CDF" w:rsidRDefault="00345CDF" w:rsidP="000953B0">
      <w:r w:rsidRPr="00345CDF">
        <w:t xml:space="preserve">The average salinity of the 10 samples was 821 mg/L suggesting </w:t>
      </w:r>
      <w:r w:rsidR="00D2610E">
        <w:t xml:space="preserve">that </w:t>
      </w:r>
      <w:r w:rsidRPr="00345CDF">
        <w:t>the aquifer contains low salinity water consistent with its use for irrigation especially in the Yarram area.  The major ion concentrations suggest that the salinity is sodium chloride dominated.</w:t>
      </w:r>
    </w:p>
    <w:p w14:paraId="54074E28" w14:textId="77777777" w:rsidR="00AF44FB" w:rsidRDefault="00AF44FB">
      <w:pPr>
        <w:rPr>
          <w:rFonts w:cs="Arial"/>
          <w:b/>
          <w:bCs/>
        </w:rPr>
      </w:pPr>
      <w:bookmarkStart w:id="112" w:name="_Ref414004392"/>
      <w:bookmarkStart w:id="113" w:name="_Toc420326946"/>
      <w:r>
        <w:br w:type="page"/>
      </w:r>
    </w:p>
    <w:p w14:paraId="28F6B687" w14:textId="179897E1" w:rsidR="00345CDF" w:rsidRPr="00345CDF" w:rsidRDefault="000953B0" w:rsidP="00CF0E14">
      <w:pPr>
        <w:pStyle w:val="Tableheading"/>
      </w:pPr>
      <w:r>
        <w:t xml:space="preserve">Table </w:t>
      </w:r>
      <w:r w:rsidR="00251D88">
        <w:fldChar w:fldCharType="begin"/>
      </w:r>
      <w:r w:rsidR="00251D88">
        <w:instrText xml:space="preserve"> SEQ Table \* ARABIC </w:instrText>
      </w:r>
      <w:r w:rsidR="00251D88">
        <w:fldChar w:fldCharType="separate"/>
      </w:r>
      <w:r w:rsidR="004B09AE">
        <w:rPr>
          <w:noProof/>
        </w:rPr>
        <w:t>16</w:t>
      </w:r>
      <w:r w:rsidR="00251D88">
        <w:rPr>
          <w:noProof/>
        </w:rPr>
        <w:fldChar w:fldCharType="end"/>
      </w:r>
      <w:bookmarkEnd w:id="112"/>
      <w:r>
        <w:t xml:space="preserve"> </w:t>
      </w:r>
      <w:r w:rsidR="00345CDF" w:rsidRPr="00345CDF">
        <w:t>Commentary on Round 1 results for sampled Lower Tertiary Aquifer bores</w:t>
      </w:r>
      <w:bookmarkEnd w:id="113"/>
    </w:p>
    <w:tbl>
      <w:tblPr>
        <w:tblW w:w="9781" w:type="dxa"/>
        <w:tblInd w:w="108"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1277"/>
        <w:gridCol w:w="4252"/>
        <w:gridCol w:w="4252"/>
      </w:tblGrid>
      <w:tr w:rsidR="00636A0C" w:rsidRPr="00F445AA" w14:paraId="7A6BB3CF" w14:textId="77777777" w:rsidTr="00AF44FB">
        <w:trPr>
          <w:cantSplit/>
          <w:trHeight w:val="465"/>
          <w:tblHeader/>
        </w:trPr>
        <w:tc>
          <w:tcPr>
            <w:tcW w:w="1277" w:type="dxa"/>
            <w:tcBorders>
              <w:top w:val="nil"/>
              <w:right w:val="single" w:sz="4" w:space="0" w:color="FFFFFF"/>
            </w:tcBorders>
            <w:shd w:val="clear" w:color="auto" w:fill="005A97"/>
            <w:noWrap/>
            <w:vAlign w:val="center"/>
          </w:tcPr>
          <w:p w14:paraId="1BC51A3C" w14:textId="77777777" w:rsidR="00636A0C" w:rsidRPr="00F445AA" w:rsidRDefault="00636A0C" w:rsidP="000953B0">
            <w:pPr>
              <w:pStyle w:val="TableHeaderrow"/>
            </w:pPr>
            <w:r w:rsidRPr="00F445AA">
              <w:t>Bore</w:t>
            </w:r>
          </w:p>
        </w:tc>
        <w:tc>
          <w:tcPr>
            <w:tcW w:w="4252" w:type="dxa"/>
            <w:tcBorders>
              <w:top w:val="nil"/>
              <w:left w:val="single" w:sz="4" w:space="0" w:color="FFFFFF"/>
              <w:right w:val="single" w:sz="4" w:space="0" w:color="FFFFFF"/>
            </w:tcBorders>
            <w:shd w:val="clear" w:color="auto" w:fill="005A97"/>
            <w:vAlign w:val="center"/>
            <w:hideMark/>
          </w:tcPr>
          <w:p w14:paraId="738C3B52" w14:textId="11030E7C" w:rsidR="00636A0C" w:rsidRPr="00F445AA" w:rsidRDefault="00636A0C" w:rsidP="000953B0">
            <w:pPr>
              <w:pStyle w:val="TableHeaderrow"/>
            </w:pPr>
            <w:r w:rsidRPr="00F445AA">
              <w:t xml:space="preserve">Justification for inclusion in the </w:t>
            </w:r>
            <w:r w:rsidR="000C51B8">
              <w:t>monitoring</w:t>
            </w:r>
            <w:r w:rsidRPr="00F445AA">
              <w:t xml:space="preserve"> network</w:t>
            </w:r>
          </w:p>
        </w:tc>
        <w:tc>
          <w:tcPr>
            <w:tcW w:w="4252" w:type="dxa"/>
            <w:tcBorders>
              <w:top w:val="nil"/>
              <w:left w:val="single" w:sz="4" w:space="0" w:color="FFFFFF"/>
            </w:tcBorders>
            <w:shd w:val="clear" w:color="auto" w:fill="005A97"/>
          </w:tcPr>
          <w:p w14:paraId="65CCBC96" w14:textId="77777777" w:rsidR="00636A0C" w:rsidRPr="00F445AA" w:rsidRDefault="00636A0C" w:rsidP="000953B0">
            <w:pPr>
              <w:pStyle w:val="TableHeaderrow"/>
            </w:pPr>
            <w:r>
              <w:t>Comments</w:t>
            </w:r>
          </w:p>
        </w:tc>
      </w:tr>
      <w:tr w:rsidR="00636A0C" w:rsidRPr="00B145D5" w14:paraId="6DA01BA1" w14:textId="77777777" w:rsidTr="00AF44FB">
        <w:trPr>
          <w:cantSplit/>
          <w:trHeight w:val="67"/>
        </w:trPr>
        <w:tc>
          <w:tcPr>
            <w:tcW w:w="1277" w:type="dxa"/>
            <w:shd w:val="clear" w:color="auto" w:fill="auto"/>
            <w:noWrap/>
            <w:vAlign w:val="center"/>
            <w:hideMark/>
          </w:tcPr>
          <w:p w14:paraId="10DE0CEE" w14:textId="77777777" w:rsidR="00636A0C" w:rsidRPr="00AF44FB" w:rsidRDefault="00636A0C" w:rsidP="000953B0">
            <w:pPr>
              <w:pStyle w:val="Tablesmalltext"/>
              <w:rPr>
                <w:sz w:val="18"/>
                <w:szCs w:val="18"/>
              </w:rPr>
            </w:pPr>
            <w:r w:rsidRPr="00AF44FB">
              <w:rPr>
                <w:sz w:val="18"/>
                <w:szCs w:val="18"/>
              </w:rPr>
              <w:t>105483</w:t>
            </w:r>
          </w:p>
        </w:tc>
        <w:tc>
          <w:tcPr>
            <w:tcW w:w="4252" w:type="dxa"/>
            <w:shd w:val="clear" w:color="auto" w:fill="auto"/>
            <w:vAlign w:val="center"/>
            <w:hideMark/>
          </w:tcPr>
          <w:p w14:paraId="31A2BC56"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Monitors the target aquifer (Latrobe Group) in the Yarram GMU</w:t>
            </w:r>
          </w:p>
          <w:p w14:paraId="4B1FF9B8"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 xml:space="preserve">Located in the area of prospectivity and </w:t>
            </w:r>
            <w:r w:rsidR="009F7FED" w:rsidRPr="00AF44FB">
              <w:rPr>
                <w:sz w:val="18"/>
                <w:szCs w:val="18"/>
              </w:rPr>
              <w:t>key</w:t>
            </w:r>
            <w:r w:rsidRPr="00AF44FB">
              <w:rPr>
                <w:sz w:val="18"/>
                <w:szCs w:val="18"/>
              </w:rPr>
              <w:t xml:space="preserve"> rivers and wetlands</w:t>
            </w:r>
          </w:p>
          <w:p w14:paraId="24BBF6D1"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in the Seaspray depression area of interest.</w:t>
            </w:r>
          </w:p>
          <w:p w14:paraId="59F863C6"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Nested with 105484</w:t>
            </w:r>
          </w:p>
        </w:tc>
        <w:tc>
          <w:tcPr>
            <w:tcW w:w="4252" w:type="dxa"/>
          </w:tcPr>
          <w:p w14:paraId="29189772"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Higher methane concentration than Boisdale bore 105484 at same site suggests Upper Mid-Tertiary Aquitard is an effective seal for upwards migration of methane</w:t>
            </w:r>
          </w:p>
          <w:p w14:paraId="2F76B533" w14:textId="77777777" w:rsidR="008B27F6" w:rsidRPr="00AF44FB" w:rsidRDefault="008B27F6" w:rsidP="00572E58">
            <w:pPr>
              <w:pStyle w:val="Tablesmalltext"/>
              <w:numPr>
                <w:ilvl w:val="0"/>
                <w:numId w:val="12"/>
              </w:numPr>
              <w:ind w:left="294" w:hanging="294"/>
              <w:rPr>
                <w:sz w:val="18"/>
                <w:szCs w:val="18"/>
              </w:rPr>
            </w:pPr>
            <w:r w:rsidRPr="00AF44FB">
              <w:rPr>
                <w:sz w:val="18"/>
                <w:szCs w:val="18"/>
              </w:rPr>
              <w:t>Methane detected in collected gas sample.</w:t>
            </w:r>
          </w:p>
          <w:p w14:paraId="7812359F"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TPH detected</w:t>
            </w:r>
          </w:p>
        </w:tc>
      </w:tr>
      <w:tr w:rsidR="00636A0C" w:rsidRPr="00B145D5" w14:paraId="29E37FBB" w14:textId="77777777" w:rsidTr="00AF44FB">
        <w:trPr>
          <w:cantSplit/>
          <w:trHeight w:val="131"/>
        </w:trPr>
        <w:tc>
          <w:tcPr>
            <w:tcW w:w="1277" w:type="dxa"/>
            <w:shd w:val="clear" w:color="auto" w:fill="auto"/>
            <w:noWrap/>
            <w:vAlign w:val="center"/>
            <w:hideMark/>
          </w:tcPr>
          <w:p w14:paraId="3250EDE5" w14:textId="77777777" w:rsidR="00636A0C" w:rsidRPr="00AF44FB" w:rsidRDefault="00636A0C" w:rsidP="000953B0">
            <w:pPr>
              <w:pStyle w:val="Tablesmalltext"/>
              <w:rPr>
                <w:sz w:val="18"/>
                <w:szCs w:val="18"/>
              </w:rPr>
            </w:pPr>
            <w:r w:rsidRPr="00AF44FB">
              <w:rPr>
                <w:sz w:val="18"/>
                <w:szCs w:val="18"/>
              </w:rPr>
              <w:t>67441</w:t>
            </w:r>
          </w:p>
        </w:tc>
        <w:tc>
          <w:tcPr>
            <w:tcW w:w="4252" w:type="dxa"/>
            <w:shd w:val="clear" w:color="auto" w:fill="auto"/>
            <w:vAlign w:val="center"/>
            <w:hideMark/>
          </w:tcPr>
          <w:p w14:paraId="65C32E26"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 xml:space="preserve">Located in the area of prospectivity and </w:t>
            </w:r>
            <w:r w:rsidR="009F7FED" w:rsidRPr="00AF44FB">
              <w:rPr>
                <w:sz w:val="18"/>
                <w:szCs w:val="18"/>
              </w:rPr>
              <w:t>key</w:t>
            </w:r>
            <w:r w:rsidRPr="00AF44FB">
              <w:rPr>
                <w:sz w:val="18"/>
                <w:szCs w:val="18"/>
              </w:rPr>
              <w:t xml:space="preserve"> rivers and wetlands </w:t>
            </w:r>
          </w:p>
          <w:p w14:paraId="0BCE5E58"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 xml:space="preserve">Monitors the target aquifer (Latrobe Group) in the Stratford GMU </w:t>
            </w:r>
          </w:p>
          <w:p w14:paraId="07061716"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along Rosedale Fault</w:t>
            </w:r>
          </w:p>
        </w:tc>
        <w:tc>
          <w:tcPr>
            <w:tcW w:w="4252" w:type="dxa"/>
          </w:tcPr>
          <w:p w14:paraId="0FB0548D"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Methane concentration of 4.41 mg/L is consistent with other LTA bores and suggests high coal content of unit may be the source</w:t>
            </w:r>
          </w:p>
          <w:p w14:paraId="7AA8697B"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TPH detected – likely to be natural source associated with coal deposits</w:t>
            </w:r>
          </w:p>
        </w:tc>
      </w:tr>
      <w:tr w:rsidR="00636A0C" w:rsidRPr="00B145D5" w14:paraId="676F2805" w14:textId="77777777" w:rsidTr="00125FC7">
        <w:trPr>
          <w:cantSplit/>
          <w:trHeight w:val="67"/>
        </w:trPr>
        <w:tc>
          <w:tcPr>
            <w:tcW w:w="1277" w:type="dxa"/>
            <w:shd w:val="clear" w:color="auto" w:fill="auto"/>
            <w:vAlign w:val="center"/>
            <w:hideMark/>
          </w:tcPr>
          <w:p w14:paraId="17A80014" w14:textId="77777777" w:rsidR="00636A0C" w:rsidRPr="00AF44FB" w:rsidRDefault="00636A0C" w:rsidP="00125FC7">
            <w:pPr>
              <w:pStyle w:val="Tablesmalltext"/>
              <w:rPr>
                <w:sz w:val="18"/>
                <w:szCs w:val="18"/>
              </w:rPr>
            </w:pPr>
            <w:r w:rsidRPr="00AF44FB">
              <w:rPr>
                <w:sz w:val="18"/>
                <w:szCs w:val="18"/>
              </w:rPr>
              <w:t>WRK059110</w:t>
            </w:r>
          </w:p>
        </w:tc>
        <w:tc>
          <w:tcPr>
            <w:tcW w:w="4252" w:type="dxa"/>
            <w:shd w:val="clear" w:color="auto" w:fill="auto"/>
            <w:vAlign w:val="center"/>
            <w:hideMark/>
          </w:tcPr>
          <w:p w14:paraId="2317BC42"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 xml:space="preserve">Monitors the target aquifer (Latrobe Group) in the Yarram WSPA </w:t>
            </w:r>
          </w:p>
          <w:p w14:paraId="609E0445"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Nested with WRK059111</w:t>
            </w:r>
          </w:p>
        </w:tc>
        <w:tc>
          <w:tcPr>
            <w:tcW w:w="4252" w:type="dxa"/>
          </w:tcPr>
          <w:p w14:paraId="2916B22B"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Methane concentration of 4.65 mg/L is consistent with other LTA bores and suggests high coal content of unit may be the source</w:t>
            </w:r>
          </w:p>
          <w:p w14:paraId="66BDF30F" w14:textId="692603D5" w:rsidR="00636A0C" w:rsidRPr="00AF44FB" w:rsidRDefault="00636A0C" w:rsidP="00572E58">
            <w:pPr>
              <w:pStyle w:val="Tablesmalltext"/>
              <w:numPr>
                <w:ilvl w:val="0"/>
                <w:numId w:val="12"/>
              </w:numPr>
              <w:ind w:left="294" w:hanging="294"/>
              <w:rPr>
                <w:sz w:val="18"/>
                <w:szCs w:val="18"/>
              </w:rPr>
            </w:pPr>
            <w:r w:rsidRPr="00AF44FB">
              <w:rPr>
                <w:sz w:val="18"/>
                <w:szCs w:val="18"/>
              </w:rPr>
              <w:t xml:space="preserve">Comparison </w:t>
            </w:r>
            <w:r w:rsidR="006528EB" w:rsidRPr="00AF44FB">
              <w:rPr>
                <w:sz w:val="18"/>
                <w:szCs w:val="18"/>
              </w:rPr>
              <w:t>with &lt;0.01 mg/L for nested wate</w:t>
            </w:r>
            <w:r w:rsidRPr="00AF44FB">
              <w:rPr>
                <w:sz w:val="18"/>
                <w:szCs w:val="18"/>
              </w:rPr>
              <w:t>rtable bore WRK05911 suggests Upper  Mid-Tertiary Aquitard is an effective seal above coal deposits</w:t>
            </w:r>
          </w:p>
          <w:p w14:paraId="202285AE"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No other organics detected</w:t>
            </w:r>
          </w:p>
        </w:tc>
      </w:tr>
      <w:tr w:rsidR="00636A0C" w:rsidRPr="00B145D5" w14:paraId="3785DBD4" w14:textId="77777777" w:rsidTr="00AF44FB">
        <w:trPr>
          <w:cantSplit/>
          <w:trHeight w:val="67"/>
        </w:trPr>
        <w:tc>
          <w:tcPr>
            <w:tcW w:w="1277" w:type="dxa"/>
            <w:shd w:val="clear" w:color="auto" w:fill="auto"/>
            <w:noWrap/>
            <w:vAlign w:val="center"/>
            <w:hideMark/>
          </w:tcPr>
          <w:p w14:paraId="2E5F306B" w14:textId="77777777" w:rsidR="00636A0C" w:rsidRPr="00AF44FB" w:rsidRDefault="00636A0C" w:rsidP="000953B0">
            <w:pPr>
              <w:pStyle w:val="Tablesmalltext"/>
              <w:rPr>
                <w:sz w:val="18"/>
                <w:szCs w:val="18"/>
              </w:rPr>
            </w:pPr>
            <w:r w:rsidRPr="00AF44FB">
              <w:rPr>
                <w:sz w:val="18"/>
                <w:szCs w:val="18"/>
              </w:rPr>
              <w:t>147173</w:t>
            </w:r>
          </w:p>
        </w:tc>
        <w:tc>
          <w:tcPr>
            <w:tcW w:w="4252" w:type="dxa"/>
            <w:shd w:val="clear" w:color="auto" w:fill="auto"/>
            <w:vAlign w:val="center"/>
            <w:hideMark/>
          </w:tcPr>
          <w:p w14:paraId="14D1423B"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Monitors the target aquifer (Latrobe Group) in the Yarram GMU and located in close proximity to Yarram township</w:t>
            </w:r>
          </w:p>
        </w:tc>
        <w:tc>
          <w:tcPr>
            <w:tcW w:w="4252" w:type="dxa"/>
          </w:tcPr>
          <w:p w14:paraId="3AE67E3E"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No organics detected which is anomalous given the methane detected in many of the other LTA bores</w:t>
            </w:r>
          </w:p>
        </w:tc>
      </w:tr>
      <w:tr w:rsidR="00636A0C" w:rsidRPr="00B145D5" w14:paraId="7EE9DD5D" w14:textId="77777777" w:rsidTr="00125FC7">
        <w:trPr>
          <w:cantSplit/>
          <w:trHeight w:val="67"/>
        </w:trPr>
        <w:tc>
          <w:tcPr>
            <w:tcW w:w="1277" w:type="dxa"/>
            <w:shd w:val="clear" w:color="auto" w:fill="auto"/>
            <w:vAlign w:val="center"/>
            <w:hideMark/>
          </w:tcPr>
          <w:p w14:paraId="254F1C8C" w14:textId="77777777" w:rsidR="00636A0C" w:rsidRPr="00AF44FB" w:rsidRDefault="00636A0C" w:rsidP="00125FC7">
            <w:pPr>
              <w:pStyle w:val="Tablesmalltext"/>
              <w:rPr>
                <w:sz w:val="18"/>
                <w:szCs w:val="18"/>
              </w:rPr>
            </w:pPr>
            <w:r w:rsidRPr="00AF44FB">
              <w:rPr>
                <w:sz w:val="18"/>
                <w:szCs w:val="18"/>
              </w:rPr>
              <w:t>105222</w:t>
            </w:r>
          </w:p>
        </w:tc>
        <w:tc>
          <w:tcPr>
            <w:tcW w:w="4252" w:type="dxa"/>
            <w:shd w:val="clear" w:color="auto" w:fill="auto"/>
            <w:vAlign w:val="center"/>
            <w:hideMark/>
          </w:tcPr>
          <w:p w14:paraId="6706FA1A"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Monitors the target aquifer (Latrobe Group) in the Yarram GMU and located in close proximity to Yarram township</w:t>
            </w:r>
          </w:p>
        </w:tc>
        <w:tc>
          <w:tcPr>
            <w:tcW w:w="4252" w:type="dxa"/>
          </w:tcPr>
          <w:p w14:paraId="11B5B015"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High methane reading of 16.7 mg/L – on the high side of concentrations in other LTA bores</w:t>
            </w:r>
          </w:p>
          <w:p w14:paraId="0230DA0B" w14:textId="77777777" w:rsidR="008B27F6" w:rsidRPr="00AF44FB" w:rsidRDefault="008B27F6" w:rsidP="00572E58">
            <w:pPr>
              <w:pStyle w:val="Tablesmalltext"/>
              <w:numPr>
                <w:ilvl w:val="0"/>
                <w:numId w:val="12"/>
              </w:numPr>
              <w:ind w:left="294" w:hanging="294"/>
              <w:rPr>
                <w:sz w:val="18"/>
                <w:szCs w:val="18"/>
              </w:rPr>
            </w:pPr>
            <w:r w:rsidRPr="00AF44FB">
              <w:rPr>
                <w:sz w:val="18"/>
                <w:szCs w:val="18"/>
              </w:rPr>
              <w:t>Methane detected in collected gas sample.</w:t>
            </w:r>
          </w:p>
          <w:p w14:paraId="27298541"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TPH detected – likely to be natural source associated with coal deposits</w:t>
            </w:r>
          </w:p>
        </w:tc>
      </w:tr>
      <w:tr w:rsidR="00636A0C" w:rsidRPr="00B145D5" w14:paraId="292E5DC1" w14:textId="77777777" w:rsidTr="00AF44FB">
        <w:trPr>
          <w:cantSplit/>
          <w:trHeight w:val="277"/>
        </w:trPr>
        <w:tc>
          <w:tcPr>
            <w:tcW w:w="1277" w:type="dxa"/>
            <w:shd w:val="clear" w:color="auto" w:fill="auto"/>
            <w:noWrap/>
            <w:vAlign w:val="center"/>
            <w:hideMark/>
          </w:tcPr>
          <w:p w14:paraId="6CDE25F4" w14:textId="77777777" w:rsidR="00636A0C" w:rsidRPr="00AF44FB" w:rsidRDefault="00636A0C" w:rsidP="000953B0">
            <w:pPr>
              <w:pStyle w:val="Tablesmalltext"/>
              <w:rPr>
                <w:sz w:val="18"/>
                <w:szCs w:val="18"/>
              </w:rPr>
            </w:pPr>
            <w:r w:rsidRPr="00AF44FB">
              <w:rPr>
                <w:sz w:val="18"/>
                <w:szCs w:val="18"/>
              </w:rPr>
              <w:t>WRK059126</w:t>
            </w:r>
          </w:p>
        </w:tc>
        <w:tc>
          <w:tcPr>
            <w:tcW w:w="4252" w:type="dxa"/>
            <w:shd w:val="clear" w:color="auto" w:fill="auto"/>
            <w:vAlign w:val="center"/>
            <w:hideMark/>
          </w:tcPr>
          <w:p w14:paraId="2162F482"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in the MID and forms nested site with 95489 and WRK059127</w:t>
            </w:r>
          </w:p>
          <w:p w14:paraId="6C4AE43C"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Also located where the regional seal is absent</w:t>
            </w:r>
          </w:p>
        </w:tc>
        <w:tc>
          <w:tcPr>
            <w:tcW w:w="4252" w:type="dxa"/>
          </w:tcPr>
          <w:p w14:paraId="1022B6CE"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Methane concentration of 8.52 mg/L is consistent with other LTA bores and suggests high coal content of unit may be the source</w:t>
            </w:r>
          </w:p>
          <w:p w14:paraId="1ECBAA9F"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TPH and BTEX detected – likely to be natural source associated with coal deposits</w:t>
            </w:r>
          </w:p>
          <w:p w14:paraId="065D4891"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Higher methane levels than shallower bores 95489 and WRK059126 suggest upward reduction in methane concentration associated with vertical migration</w:t>
            </w:r>
          </w:p>
          <w:p w14:paraId="43B59BFF" w14:textId="77777777" w:rsidR="00985227" w:rsidRPr="00AF44FB" w:rsidRDefault="00985227" w:rsidP="00572E58">
            <w:pPr>
              <w:pStyle w:val="Tablesmalltext"/>
              <w:numPr>
                <w:ilvl w:val="0"/>
                <w:numId w:val="12"/>
              </w:numPr>
              <w:ind w:left="294" w:hanging="294"/>
              <w:rPr>
                <w:sz w:val="18"/>
                <w:szCs w:val="18"/>
              </w:rPr>
            </w:pPr>
            <w:r w:rsidRPr="00AF44FB">
              <w:rPr>
                <w:sz w:val="18"/>
                <w:szCs w:val="18"/>
              </w:rPr>
              <w:t>Methane detected in collected gas sample.</w:t>
            </w:r>
          </w:p>
        </w:tc>
      </w:tr>
      <w:tr w:rsidR="00636A0C" w:rsidRPr="00B145D5" w14:paraId="45B0C208" w14:textId="77777777" w:rsidTr="00AF44FB">
        <w:trPr>
          <w:cantSplit/>
          <w:trHeight w:val="67"/>
        </w:trPr>
        <w:tc>
          <w:tcPr>
            <w:tcW w:w="1277" w:type="dxa"/>
            <w:shd w:val="clear" w:color="auto" w:fill="auto"/>
            <w:vAlign w:val="center"/>
            <w:hideMark/>
          </w:tcPr>
          <w:p w14:paraId="72CF7FF7" w14:textId="77777777" w:rsidR="00636A0C" w:rsidRPr="00AF44FB" w:rsidRDefault="00636A0C" w:rsidP="000953B0">
            <w:pPr>
              <w:pStyle w:val="Tablesmalltext"/>
              <w:rPr>
                <w:sz w:val="18"/>
                <w:szCs w:val="18"/>
              </w:rPr>
            </w:pPr>
            <w:r w:rsidRPr="00AF44FB">
              <w:rPr>
                <w:sz w:val="18"/>
                <w:szCs w:val="18"/>
              </w:rPr>
              <w:t>58937</w:t>
            </w:r>
          </w:p>
        </w:tc>
        <w:tc>
          <w:tcPr>
            <w:tcW w:w="4252" w:type="dxa"/>
            <w:shd w:val="clear" w:color="auto" w:fill="auto"/>
            <w:vAlign w:val="center"/>
            <w:hideMark/>
          </w:tcPr>
          <w:p w14:paraId="1D6D122E"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along the Lake Wellington Fault</w:t>
            </w:r>
          </w:p>
        </w:tc>
        <w:tc>
          <w:tcPr>
            <w:tcW w:w="4252" w:type="dxa"/>
          </w:tcPr>
          <w:p w14:paraId="7C5F3477"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Methane concentration of 4.85 mg/L is consistent with other LTA bores and suggests high coal content of unit may be the source</w:t>
            </w:r>
          </w:p>
          <w:p w14:paraId="6B6CBD8D"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TPH detected – likely to be natural source associated with coal deposits</w:t>
            </w:r>
          </w:p>
        </w:tc>
      </w:tr>
      <w:tr w:rsidR="00636A0C" w:rsidRPr="00B145D5" w14:paraId="2B1EED15" w14:textId="77777777" w:rsidTr="00AF44FB">
        <w:trPr>
          <w:cantSplit/>
          <w:trHeight w:val="67"/>
        </w:trPr>
        <w:tc>
          <w:tcPr>
            <w:tcW w:w="1277" w:type="dxa"/>
            <w:shd w:val="clear" w:color="auto" w:fill="auto"/>
            <w:vAlign w:val="center"/>
            <w:hideMark/>
          </w:tcPr>
          <w:p w14:paraId="291097D5" w14:textId="77777777" w:rsidR="00636A0C" w:rsidRPr="00AF44FB" w:rsidRDefault="00636A0C" w:rsidP="000953B0">
            <w:pPr>
              <w:pStyle w:val="Tablesmalltext"/>
              <w:rPr>
                <w:sz w:val="18"/>
                <w:szCs w:val="18"/>
              </w:rPr>
            </w:pPr>
            <w:r w:rsidRPr="00AF44FB">
              <w:rPr>
                <w:sz w:val="18"/>
                <w:szCs w:val="18"/>
              </w:rPr>
              <w:t>110724</w:t>
            </w:r>
          </w:p>
        </w:tc>
        <w:tc>
          <w:tcPr>
            <w:tcW w:w="4252" w:type="dxa"/>
            <w:shd w:val="clear" w:color="auto" w:fill="auto"/>
            <w:vAlign w:val="center"/>
            <w:hideMark/>
          </w:tcPr>
          <w:p w14:paraId="7C9D8192"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Elevated hydrocarbons were measured in this bore and recommendation was made for a resample for hydrocarbons.</w:t>
            </w:r>
          </w:p>
          <w:p w14:paraId="4180AAE9"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along Forster Fault.</w:t>
            </w:r>
          </w:p>
        </w:tc>
        <w:tc>
          <w:tcPr>
            <w:tcW w:w="4252" w:type="dxa"/>
          </w:tcPr>
          <w:p w14:paraId="002983A4"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High methane reading of 13.9 mg/L – on the high side of concentrations in other LTA bores</w:t>
            </w:r>
          </w:p>
          <w:p w14:paraId="53ABD9A2" w14:textId="77777777" w:rsidR="008B27F6" w:rsidRPr="00AF44FB" w:rsidRDefault="008B27F6" w:rsidP="00572E58">
            <w:pPr>
              <w:pStyle w:val="Tablesmalltext"/>
              <w:numPr>
                <w:ilvl w:val="0"/>
                <w:numId w:val="12"/>
              </w:numPr>
              <w:ind w:left="294" w:hanging="294"/>
              <w:rPr>
                <w:sz w:val="18"/>
                <w:szCs w:val="18"/>
              </w:rPr>
            </w:pPr>
            <w:r w:rsidRPr="00AF44FB">
              <w:rPr>
                <w:sz w:val="18"/>
                <w:szCs w:val="18"/>
              </w:rPr>
              <w:t>Methane detected in collected gas sample.</w:t>
            </w:r>
          </w:p>
          <w:p w14:paraId="02C8F865"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Minor TPH detected – likely to be natural source associated with coal deposits</w:t>
            </w:r>
          </w:p>
          <w:p w14:paraId="72EDE2B3"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BTEX detected although low concentration</w:t>
            </w:r>
          </w:p>
        </w:tc>
      </w:tr>
      <w:tr w:rsidR="00636A0C" w:rsidRPr="00B145D5" w14:paraId="1A64A919" w14:textId="77777777" w:rsidTr="00125FC7">
        <w:trPr>
          <w:cantSplit/>
          <w:trHeight w:val="465"/>
        </w:trPr>
        <w:tc>
          <w:tcPr>
            <w:tcW w:w="1277" w:type="dxa"/>
            <w:shd w:val="clear" w:color="auto" w:fill="auto"/>
            <w:vAlign w:val="center"/>
            <w:hideMark/>
          </w:tcPr>
          <w:p w14:paraId="5C7A195E" w14:textId="77777777" w:rsidR="00636A0C" w:rsidRPr="00AF44FB" w:rsidRDefault="00636A0C" w:rsidP="00125FC7">
            <w:pPr>
              <w:pStyle w:val="Tablesmalltext"/>
              <w:rPr>
                <w:sz w:val="18"/>
                <w:szCs w:val="18"/>
              </w:rPr>
            </w:pPr>
            <w:r w:rsidRPr="00AF44FB">
              <w:rPr>
                <w:sz w:val="18"/>
                <w:szCs w:val="18"/>
              </w:rPr>
              <w:t>47063</w:t>
            </w:r>
          </w:p>
        </w:tc>
        <w:tc>
          <w:tcPr>
            <w:tcW w:w="4252" w:type="dxa"/>
            <w:shd w:val="clear" w:color="auto" w:fill="auto"/>
            <w:vAlign w:val="center"/>
            <w:hideMark/>
          </w:tcPr>
          <w:p w14:paraId="532C03B6"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Monitors the target aquifer (Latrobe Group) in the Stratford GMU</w:t>
            </w:r>
          </w:p>
        </w:tc>
        <w:tc>
          <w:tcPr>
            <w:tcW w:w="4252" w:type="dxa"/>
          </w:tcPr>
          <w:p w14:paraId="5A9751C7"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Methane concentration of 3 mg/L is consistent with other LTA bores and suggests high coal content of unit may be the source</w:t>
            </w:r>
          </w:p>
          <w:p w14:paraId="7A293860"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TPH detected – likely to be natural source associated with coal deposits</w:t>
            </w:r>
          </w:p>
        </w:tc>
      </w:tr>
      <w:tr w:rsidR="00636A0C" w:rsidRPr="00B145D5" w14:paraId="69E9C5F6" w14:textId="77777777" w:rsidTr="00125FC7">
        <w:trPr>
          <w:cantSplit/>
          <w:trHeight w:val="67"/>
        </w:trPr>
        <w:tc>
          <w:tcPr>
            <w:tcW w:w="1277" w:type="dxa"/>
            <w:shd w:val="clear" w:color="auto" w:fill="auto"/>
            <w:noWrap/>
            <w:vAlign w:val="center"/>
            <w:hideMark/>
          </w:tcPr>
          <w:p w14:paraId="22B7DF0D" w14:textId="77777777" w:rsidR="00636A0C" w:rsidRPr="00AF44FB" w:rsidRDefault="00636A0C" w:rsidP="00125FC7">
            <w:pPr>
              <w:pStyle w:val="Tablesmalltext"/>
              <w:rPr>
                <w:sz w:val="18"/>
                <w:szCs w:val="18"/>
              </w:rPr>
            </w:pPr>
            <w:r w:rsidRPr="00AF44FB">
              <w:rPr>
                <w:sz w:val="18"/>
                <w:szCs w:val="18"/>
              </w:rPr>
              <w:t>WRK059112</w:t>
            </w:r>
          </w:p>
        </w:tc>
        <w:tc>
          <w:tcPr>
            <w:tcW w:w="4252" w:type="dxa"/>
            <w:shd w:val="clear" w:color="auto" w:fill="auto"/>
            <w:vAlign w:val="center"/>
            <w:hideMark/>
          </w:tcPr>
          <w:p w14:paraId="02F4CDB1"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Monitors the target aquifer (Latrobe Group) in the Yarram WSPA</w:t>
            </w:r>
          </w:p>
          <w:p w14:paraId="0483BC39"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Located along Forster Fault.</w:t>
            </w:r>
          </w:p>
        </w:tc>
        <w:tc>
          <w:tcPr>
            <w:tcW w:w="4252" w:type="dxa"/>
          </w:tcPr>
          <w:p w14:paraId="4CD87DAC"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High methane reading of 33.7 mg/L – highest concentrations of the LTA bores</w:t>
            </w:r>
          </w:p>
          <w:p w14:paraId="285A0B57" w14:textId="77777777" w:rsidR="008B27F6" w:rsidRPr="00AF44FB" w:rsidRDefault="008B27F6" w:rsidP="00572E58">
            <w:pPr>
              <w:pStyle w:val="Tablesmalltext"/>
              <w:numPr>
                <w:ilvl w:val="0"/>
                <w:numId w:val="12"/>
              </w:numPr>
              <w:ind w:left="294" w:hanging="294"/>
              <w:rPr>
                <w:sz w:val="18"/>
                <w:szCs w:val="18"/>
              </w:rPr>
            </w:pPr>
            <w:r w:rsidRPr="00AF44FB">
              <w:rPr>
                <w:sz w:val="18"/>
                <w:szCs w:val="18"/>
              </w:rPr>
              <w:t>Methane detected in collected gas sample.</w:t>
            </w:r>
          </w:p>
          <w:p w14:paraId="2171C753"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TPH detected – likely to be natural source associated with coal deposits</w:t>
            </w:r>
          </w:p>
          <w:p w14:paraId="24F86FE7" w14:textId="77777777" w:rsidR="00636A0C" w:rsidRPr="00AF44FB" w:rsidRDefault="00636A0C" w:rsidP="00572E58">
            <w:pPr>
              <w:pStyle w:val="Tablesmalltext"/>
              <w:numPr>
                <w:ilvl w:val="0"/>
                <w:numId w:val="12"/>
              </w:numPr>
              <w:ind w:left="294" w:hanging="294"/>
              <w:rPr>
                <w:sz w:val="18"/>
                <w:szCs w:val="18"/>
              </w:rPr>
            </w:pPr>
            <w:r w:rsidRPr="00AF44FB">
              <w:rPr>
                <w:sz w:val="18"/>
                <w:szCs w:val="18"/>
              </w:rPr>
              <w:t>BTEX detected – significantly higher than all other bores</w:t>
            </w:r>
          </w:p>
        </w:tc>
      </w:tr>
    </w:tbl>
    <w:p w14:paraId="485C4E6D" w14:textId="77777777" w:rsidR="00636A0C" w:rsidRDefault="00636A0C" w:rsidP="00F7054C">
      <w:pPr>
        <w:pStyle w:val="Para0"/>
        <w:rPr>
          <w:lang w:val="en-GB"/>
        </w:rPr>
      </w:pPr>
    </w:p>
    <w:p w14:paraId="18398032" w14:textId="77777777" w:rsidR="00636A0C" w:rsidRDefault="00636A0C">
      <w:pPr>
        <w:rPr>
          <w:rFonts w:eastAsiaTheme="minorEastAsia" w:cstheme="minorBidi"/>
          <w:szCs w:val="24"/>
          <w:lang w:eastAsia="en-US"/>
        </w:rPr>
      </w:pPr>
      <w:r>
        <w:br w:type="page"/>
      </w:r>
    </w:p>
    <w:p w14:paraId="70F7B469" w14:textId="77777777" w:rsidR="00345CDF" w:rsidRPr="00345CDF" w:rsidRDefault="00345CDF" w:rsidP="00636A0C">
      <w:pPr>
        <w:pStyle w:val="Head1x"/>
      </w:pPr>
      <w:bookmarkStart w:id="114" w:name="_Toc420327977"/>
      <w:r w:rsidRPr="00345CDF">
        <w:t>Conclusions</w:t>
      </w:r>
      <w:bookmarkEnd w:id="114"/>
    </w:p>
    <w:p w14:paraId="69D10D76" w14:textId="3B0F748B" w:rsidR="00345CDF" w:rsidRPr="00345CDF" w:rsidRDefault="00345CDF" w:rsidP="000953B0">
      <w:r w:rsidRPr="00345CDF">
        <w:t>The main conclu</w:t>
      </w:r>
      <w:r w:rsidR="00061D27">
        <w:t xml:space="preserve">sions from the analysis </w:t>
      </w:r>
      <w:r w:rsidR="009F7FED">
        <w:t>of the</w:t>
      </w:r>
      <w:r w:rsidRPr="00345CDF">
        <w:t xml:space="preserve"> groundwater sampling results from </w:t>
      </w:r>
      <w:r w:rsidRPr="00BD5AB6">
        <w:t>30 b</w:t>
      </w:r>
      <w:r w:rsidRPr="00345CDF">
        <w:t>ores in the Gippsland</w:t>
      </w:r>
      <w:r w:rsidR="003E0896">
        <w:t xml:space="preserve"> region</w:t>
      </w:r>
      <w:r w:rsidRPr="00345CDF">
        <w:t xml:space="preserve"> are given below.</w:t>
      </w:r>
    </w:p>
    <w:p w14:paraId="13FE68AC" w14:textId="77777777" w:rsidR="00636A0C" w:rsidRDefault="00636A0C" w:rsidP="000953B0">
      <w:pPr>
        <w:pStyle w:val="Heading4"/>
      </w:pPr>
      <w:r>
        <w:t>Major ions</w:t>
      </w:r>
    </w:p>
    <w:p w14:paraId="22024B2E" w14:textId="6D9C354F" w:rsidR="00345CDF" w:rsidRPr="00636A0C" w:rsidRDefault="00345CDF" w:rsidP="00AF44FB">
      <w:pPr>
        <w:pStyle w:val="B110after"/>
      </w:pPr>
      <w:r w:rsidRPr="00345CDF">
        <w:t xml:space="preserve">The sampled </w:t>
      </w:r>
      <w:r w:rsidR="00F2675D" w:rsidRPr="00345CDF">
        <w:t>groundwater</w:t>
      </w:r>
      <w:r w:rsidRPr="00345CDF">
        <w:t xml:space="preserve"> are sodium chloride dominated. There are no vertical trends in major ion chemistry. The similarity of groundwater above and below the aquitards suggests lateral flow originates from a similar source and undergoes a similar process. </w:t>
      </w:r>
    </w:p>
    <w:p w14:paraId="4D0ADC22" w14:textId="77777777" w:rsidR="00345CDF" w:rsidRPr="00636A0C" w:rsidRDefault="00345CDF" w:rsidP="000953B0">
      <w:pPr>
        <w:pStyle w:val="Heading4"/>
      </w:pPr>
      <w:r w:rsidRPr="00636A0C">
        <w:t>Methane</w:t>
      </w:r>
    </w:p>
    <w:p w14:paraId="34ABD593" w14:textId="77777777" w:rsidR="00985227" w:rsidRPr="00345CDF" w:rsidRDefault="00345CDF" w:rsidP="00985227">
      <w:pPr>
        <w:pStyle w:val="Bullet1"/>
        <w:tabs>
          <w:tab w:val="clear" w:pos="1260"/>
          <w:tab w:val="num" w:pos="426"/>
        </w:tabs>
        <w:ind w:left="426" w:hanging="426"/>
      </w:pPr>
      <w:r w:rsidRPr="00345CDF">
        <w:t xml:space="preserve">Methane concentrations tend to be highest in the coal bearing units of the Lower Tertiary Aquifer (Latrobe Group) and the Upper Mid-Tertiary Aquifer (Latrobe Valley Coal Measures and Balook Formation).  The methane concentrations in these units are likely to be sourced from the organic content of the coals. </w:t>
      </w:r>
    </w:p>
    <w:p w14:paraId="3F2D3E58" w14:textId="77777777" w:rsidR="00345CDF" w:rsidRPr="00345CDF" w:rsidRDefault="00345CDF" w:rsidP="00037443">
      <w:pPr>
        <w:pStyle w:val="Bullet1"/>
        <w:tabs>
          <w:tab w:val="clear" w:pos="1260"/>
          <w:tab w:val="num" w:pos="426"/>
        </w:tabs>
        <w:ind w:left="426" w:hanging="426"/>
      </w:pPr>
      <w:r w:rsidRPr="00345CDF">
        <w:t xml:space="preserve">There is a decreasing methane concentration upwards above the coal bearing units (for example all watertable bores had undetected or negligible methane concentrations).  All </w:t>
      </w:r>
      <w:r w:rsidR="00F57A92">
        <w:t xml:space="preserve">nested sites exhibit this trend.  The methane concentrations in upper aquifers in areas where the </w:t>
      </w:r>
      <w:r w:rsidR="00F57A92" w:rsidRPr="00345CDF">
        <w:t>Upper Mid-Tertiary Aquitard</w:t>
      </w:r>
      <w:r w:rsidR="00F57A92">
        <w:t xml:space="preserve"> is absent is slightly higher than in areas where it is present suggesting the Upper Mid-Tertiary Aquitard partially restricts upwards flow of methane.  </w:t>
      </w:r>
    </w:p>
    <w:p w14:paraId="45BD9CEC" w14:textId="77777777" w:rsidR="00345CDF" w:rsidRPr="00345CDF" w:rsidRDefault="00345CDF" w:rsidP="00037443">
      <w:pPr>
        <w:pStyle w:val="Bullet1"/>
        <w:tabs>
          <w:tab w:val="clear" w:pos="1260"/>
          <w:tab w:val="num" w:pos="426"/>
        </w:tabs>
        <w:ind w:left="426" w:hanging="426"/>
      </w:pPr>
      <w:r w:rsidRPr="00345CDF">
        <w:t>There is no apparent increasing trend in methane concentrations near faults.</w:t>
      </w:r>
    </w:p>
    <w:p w14:paraId="1639D33E" w14:textId="1B404575" w:rsidR="00985227" w:rsidRDefault="00345CDF" w:rsidP="00037443">
      <w:pPr>
        <w:pStyle w:val="Bullet1"/>
        <w:tabs>
          <w:tab w:val="clear" w:pos="1260"/>
          <w:tab w:val="num" w:pos="426"/>
        </w:tabs>
        <w:ind w:left="426" w:hanging="426"/>
      </w:pPr>
      <w:r w:rsidRPr="00345CDF">
        <w:t xml:space="preserve">The methane levels detected in the Gippsland </w:t>
      </w:r>
      <w:r w:rsidR="009F7FED">
        <w:t>r</w:t>
      </w:r>
      <w:r w:rsidR="00BA3748">
        <w:t>egion</w:t>
      </w:r>
      <w:r w:rsidRPr="00345CDF">
        <w:t xml:space="preserve"> are largely consistent with </w:t>
      </w:r>
      <w:r w:rsidR="00F2675D" w:rsidRPr="00345CDF">
        <w:t>other study</w:t>
      </w:r>
      <w:r w:rsidRPr="00345CDF">
        <w:t xml:space="preserve"> results, whereby the median value is low, with occasional higher concentration occurrences.</w:t>
      </w:r>
    </w:p>
    <w:p w14:paraId="4369AC44" w14:textId="77777777" w:rsidR="00345CDF" w:rsidRPr="00345CDF" w:rsidRDefault="00985227" w:rsidP="00AF44FB">
      <w:pPr>
        <w:pStyle w:val="B110after"/>
      </w:pPr>
      <w:r>
        <w:t xml:space="preserve">Methane was only detected in analysed gas samples from bores screened in the Lower Tertiary Aquifer and only in bores with significant methane concentrations in water samples.  </w:t>
      </w:r>
      <w:r w:rsidR="008B27F6">
        <w:t xml:space="preserve">The higher confined pressures in the Lower Tertiary Aquifer is likely to result in the gas coming out of solution during the sampling process.  </w:t>
      </w:r>
    </w:p>
    <w:p w14:paraId="48029621" w14:textId="77777777" w:rsidR="00636A0C" w:rsidRDefault="00345CDF" w:rsidP="000953B0">
      <w:pPr>
        <w:pStyle w:val="Heading4"/>
      </w:pPr>
      <w:r w:rsidRPr="00636A0C">
        <w:t>Ethane, Ethene, Buta</w:t>
      </w:r>
      <w:r w:rsidR="00636A0C">
        <w:t>ne, Butene, Propane and Propene</w:t>
      </w:r>
    </w:p>
    <w:p w14:paraId="26463945" w14:textId="1323E03A" w:rsidR="00345CDF" w:rsidRPr="00636A0C" w:rsidRDefault="00345CDF" w:rsidP="00AF44FB">
      <w:pPr>
        <w:pStyle w:val="B110after"/>
      </w:pPr>
      <w:r w:rsidRPr="00345CDF">
        <w:t xml:space="preserve">There were no observations of Ethene, Butane, Butene, Propane and Propene in </w:t>
      </w:r>
      <w:r w:rsidR="004F0B10">
        <w:t xml:space="preserve">29 of </w:t>
      </w:r>
      <w:r w:rsidRPr="00345CDF">
        <w:t xml:space="preserve">the </w:t>
      </w:r>
      <w:r w:rsidR="004F0B10">
        <w:t>30</w:t>
      </w:r>
      <w:r w:rsidRPr="00345CDF">
        <w:t xml:space="preserve"> sampled bores and this suggests that these compounds are not a natural occurrence in any of the sampled aquifers and any future detection is likely to reflect an anthropogenic origin.</w:t>
      </w:r>
    </w:p>
    <w:p w14:paraId="6F0FD844" w14:textId="77777777" w:rsidR="00636A0C" w:rsidRDefault="00636A0C" w:rsidP="000953B0">
      <w:pPr>
        <w:pStyle w:val="Heading4"/>
      </w:pPr>
      <w:r>
        <w:t>BTEX</w:t>
      </w:r>
    </w:p>
    <w:p w14:paraId="4DE89E7D" w14:textId="77777777" w:rsidR="00636A0C" w:rsidRDefault="00345CDF" w:rsidP="00037443">
      <w:pPr>
        <w:pStyle w:val="Bullet1"/>
        <w:tabs>
          <w:tab w:val="clear" w:pos="1260"/>
          <w:tab w:val="num" w:pos="426"/>
        </w:tabs>
        <w:ind w:left="426" w:hanging="426"/>
      </w:pPr>
      <w:r w:rsidRPr="00345CDF">
        <w:t xml:space="preserve">BTEX was detected in the Lower Tertiary Aquifer and the Upper Tertiary Aquifer. The lack of BTEX in the shallower aquifers suggests that BTEX compounds are unlikely to be a natural occurrence in these aquifers and any future detection is likely to reflect an anthropogenic origin.  </w:t>
      </w:r>
    </w:p>
    <w:p w14:paraId="70150FED" w14:textId="77777777" w:rsidR="00345CDF" w:rsidRPr="00636A0C" w:rsidRDefault="00345CDF" w:rsidP="00037443">
      <w:pPr>
        <w:pStyle w:val="Bullet1"/>
        <w:tabs>
          <w:tab w:val="clear" w:pos="1260"/>
          <w:tab w:val="num" w:pos="426"/>
        </w:tabs>
        <w:ind w:left="426" w:hanging="426"/>
      </w:pPr>
      <w:r w:rsidRPr="00345CDF">
        <w:t xml:space="preserve">The source of the detected BTEX in some of the Lower Tertiary Aquifer bores is unknown and could be either anthropogenic or natural.  </w:t>
      </w:r>
    </w:p>
    <w:p w14:paraId="0EC303F0" w14:textId="77777777" w:rsidR="00AF44FB" w:rsidRDefault="00AF44FB">
      <w:pPr>
        <w:rPr>
          <w:b/>
        </w:rPr>
      </w:pPr>
      <w:r>
        <w:br w:type="page"/>
      </w:r>
    </w:p>
    <w:p w14:paraId="7310F43A" w14:textId="2A620E15" w:rsidR="00636A0C" w:rsidRDefault="00345CDF" w:rsidP="000953B0">
      <w:pPr>
        <w:pStyle w:val="Heading4"/>
      </w:pPr>
      <w:r w:rsidRPr="00636A0C">
        <w:t>Total Petroleum Hydrocarbons (TPH)</w:t>
      </w:r>
    </w:p>
    <w:p w14:paraId="6C763C18" w14:textId="3EC01099" w:rsidR="00636A0C" w:rsidRDefault="00345CDF" w:rsidP="00037443">
      <w:pPr>
        <w:pStyle w:val="Bullet1"/>
        <w:tabs>
          <w:tab w:val="clear" w:pos="1260"/>
          <w:tab w:val="num" w:pos="426"/>
        </w:tabs>
        <w:ind w:left="426" w:hanging="426"/>
      </w:pPr>
      <w:r w:rsidRPr="00345CDF">
        <w:t>TPH was detected in 8 of the 30 bore</w:t>
      </w:r>
      <w:r w:rsidR="006C3CFC">
        <w:t>s</w:t>
      </w:r>
      <w:r w:rsidRPr="00345CDF">
        <w:t xml:space="preserve"> sampled and 7 of these bores are screened in the coal bearing units of the Lower Tertiary Aquifer (Latrobe Group) and the Upper Mid-Tertiary Aquifer (Latrobe Valley Coal Measures and Balook Formation). The samples mostly contain hydrocarbons in the C10 to C28 fraction although this provides no evidence of source.  Although no definitive conclusion can be drawn on the source of the hydrocarbons, the depth of the bores, the presence of coals and the likely lack of interaction with the su</w:t>
      </w:r>
      <w:r w:rsidR="00636A0C">
        <w:t>rface suggest a natural origin.</w:t>
      </w:r>
    </w:p>
    <w:p w14:paraId="0EEC5BA2" w14:textId="77777777" w:rsidR="00345CDF" w:rsidRPr="00345CDF" w:rsidRDefault="00345CDF" w:rsidP="00037443">
      <w:pPr>
        <w:pStyle w:val="Bullet1"/>
        <w:tabs>
          <w:tab w:val="clear" w:pos="1260"/>
          <w:tab w:val="num" w:pos="426"/>
        </w:tabs>
        <w:ind w:left="426" w:hanging="426"/>
      </w:pPr>
      <w:r w:rsidRPr="00345CDF">
        <w:t>The TPH detected in Upper Tertiary Aquifer bore WRK059127 is an anoma</w:t>
      </w:r>
      <w:r w:rsidR="00061D27">
        <w:t>lous result.  All of the other nine</w:t>
      </w:r>
      <w:r w:rsidRPr="00345CDF">
        <w:t xml:space="preserve"> samplings of Upper Tertiary Aquifer returned a TPH result below detection.  If the TPH result in Bore WRK059127 is confirmed in the second and third sampling rounds, then the detection may indicate upward movement of TPH from underlying coal bearing units in an area where the Upper Mid-Tertiary Aquitard seal is absent.</w:t>
      </w:r>
    </w:p>
    <w:p w14:paraId="1C841385" w14:textId="77777777" w:rsidR="00345CDF" w:rsidRPr="00345CDF" w:rsidRDefault="00345CDF" w:rsidP="00AF44FB">
      <w:pPr>
        <w:pStyle w:val="B110after"/>
      </w:pPr>
      <w:r w:rsidRPr="00345CDF">
        <w:t>Aside from the anomalous result in WRK059127, the lack of TPH in the shallower units above the Lower Tertiary Aquifer and the Upper Mid-Tertiary Aquifer suggests that TPH compounds are unlikely to be a natural occurrence in these aquifers and any future detection is likely to reflect an anthropogenic origin.</w:t>
      </w:r>
    </w:p>
    <w:p w14:paraId="11ED9B9A" w14:textId="77777777" w:rsidR="00345CDF" w:rsidRPr="00636A0C" w:rsidRDefault="00345CDF" w:rsidP="000953B0">
      <w:pPr>
        <w:pStyle w:val="Heading4"/>
      </w:pPr>
      <w:r w:rsidRPr="00636A0C">
        <w:t>Napthalene</w:t>
      </w:r>
    </w:p>
    <w:p w14:paraId="637724F5" w14:textId="77777777" w:rsidR="00345CDF" w:rsidRPr="00345CDF" w:rsidRDefault="00345CDF" w:rsidP="00037443">
      <w:pPr>
        <w:pStyle w:val="Bullet1"/>
        <w:tabs>
          <w:tab w:val="clear" w:pos="1260"/>
          <w:tab w:val="num" w:pos="426"/>
        </w:tabs>
        <w:ind w:left="426" w:hanging="426"/>
      </w:pPr>
      <w:r w:rsidRPr="00345CDF">
        <w:t>The lack of detection of naphthalene in any of the 30 sampled bores suggests that these compounds are not a natural occurrence in any of the sampled aquifers and any future detection is likely to reflect an anthropogenic origin.</w:t>
      </w:r>
    </w:p>
    <w:p w14:paraId="6CD1A5D1" w14:textId="77777777" w:rsidR="00345CDF" w:rsidRPr="00636A0C" w:rsidRDefault="00345CDF" w:rsidP="000953B0">
      <w:pPr>
        <w:pStyle w:val="Heading4"/>
      </w:pPr>
      <w:r w:rsidRPr="00636A0C">
        <w:t>Nitrogen</w:t>
      </w:r>
    </w:p>
    <w:p w14:paraId="41D32276" w14:textId="77777777" w:rsidR="00345CDF" w:rsidRPr="00345CDF" w:rsidRDefault="00345CDF" w:rsidP="00037443">
      <w:pPr>
        <w:pStyle w:val="Bullet1"/>
        <w:tabs>
          <w:tab w:val="clear" w:pos="1260"/>
          <w:tab w:val="num" w:pos="426"/>
        </w:tabs>
        <w:ind w:left="426" w:hanging="426"/>
      </w:pPr>
      <w:r w:rsidRPr="00345CDF">
        <w:t>The Quaternary Aquifer contains the highest nitrogen concentrations likely to be result of leaching from fertiliser rich surface soils to the watertable.</w:t>
      </w:r>
    </w:p>
    <w:p w14:paraId="5BDDD31F" w14:textId="69499758" w:rsidR="00345CDF" w:rsidRPr="00345CDF" w:rsidRDefault="00345CDF" w:rsidP="00AF44FB">
      <w:pPr>
        <w:pStyle w:val="B110after"/>
      </w:pPr>
      <w:r w:rsidRPr="00345CDF">
        <w:t>Slightly higher values were found in the Lower Tertiary Aquifer compared to other confined aquifers which is likely to be</w:t>
      </w:r>
      <w:r w:rsidR="006C3CFC">
        <w:t xml:space="preserve"> an</w:t>
      </w:r>
      <w:r w:rsidRPr="00345CDF">
        <w:t xml:space="preserve"> inherent characteristic of the aquifer rather than leaching from the surface. Potentially the nitrogen is associated with the presence of natural gas in this coal bearing aquifer. </w:t>
      </w:r>
    </w:p>
    <w:p w14:paraId="67F92653" w14:textId="4A7FB873" w:rsidR="00345CDF" w:rsidRPr="00345CDF" w:rsidRDefault="00345CDF" w:rsidP="000953B0">
      <w:r w:rsidRPr="00345CDF">
        <w:t xml:space="preserve">The Round 1 groundwater chemistry results presented in this report are generally consistent with the prevailing conceptual model of groundwater flow in the Gippsland </w:t>
      </w:r>
      <w:r w:rsidR="009F7FED">
        <w:t>r</w:t>
      </w:r>
      <w:r w:rsidR="00BA3748">
        <w:t>egion</w:t>
      </w:r>
      <w:r w:rsidR="00CE4CCD">
        <w:t xml:space="preserve"> summarised in Chapter</w:t>
      </w:r>
      <w:r w:rsidRPr="00345CDF">
        <w:t xml:space="preserve"> 2. The upwards decrease in methane concentrations is consistent with the general upwards groundwater flow across the</w:t>
      </w:r>
      <w:r w:rsidR="003E0896">
        <w:t xml:space="preserve"> region</w:t>
      </w:r>
      <w:r w:rsidRPr="00345CDF">
        <w:t>.  Although not definitive, the upwards reduction in methane levels suggests the detected methane in the upper units (especially the Upper Tertiary Aquifer (Boisdale Formation)) is likely to be sourced from the underlying coal bearing units of the Lower Tertiary Aquifer and the Upper Mid-Tertiary Aquifer.</w:t>
      </w:r>
    </w:p>
    <w:p w14:paraId="5C4024BA" w14:textId="46B05199" w:rsidR="00345CDF" w:rsidRPr="00345CDF" w:rsidRDefault="00345CDF" w:rsidP="000953B0">
      <w:r w:rsidRPr="00345CDF">
        <w:t>The results are consistent with the Upper Mid-Tertiary Aquitard (Lakes Entrance Formation) being a seal on top of the Lower Tertiary Aquifer although the methane results show that upwards seepage through the aquitard to overlying aquifers is possible and that the seal is imperfect.  Similarly, the results suggest that areas of aquitard absence are likely to exhibit gre</w:t>
      </w:r>
      <w:r w:rsidR="00636A0C">
        <w:t>ater inter-aquifer connection.</w:t>
      </w:r>
    </w:p>
    <w:p w14:paraId="23CDE6F6" w14:textId="77777777" w:rsidR="00345CDF" w:rsidRPr="00345CDF" w:rsidRDefault="00345CDF" w:rsidP="000953B0">
      <w:r w:rsidRPr="00345CDF">
        <w:t>There is no apparent increase in hydrocarbon concentrations in aquifers overlying coal bearing units near faults although there is not enough data to indicate whether faults provide conduits for fluid flow as suggested by the conceptual model.</w:t>
      </w:r>
    </w:p>
    <w:p w14:paraId="2D223AB8" w14:textId="77777777" w:rsidR="00636A0C" w:rsidRDefault="00636A0C">
      <w:pPr>
        <w:rPr>
          <w:rFonts w:eastAsiaTheme="minorEastAsia" w:cstheme="minorBidi"/>
          <w:szCs w:val="24"/>
          <w:lang w:val="en-AU" w:eastAsia="en-US"/>
        </w:rPr>
      </w:pPr>
      <w:r>
        <w:br w:type="page"/>
      </w:r>
    </w:p>
    <w:p w14:paraId="15336609" w14:textId="77777777" w:rsidR="00345CDF" w:rsidRPr="00345CDF" w:rsidRDefault="00345CDF" w:rsidP="001E28A4">
      <w:pPr>
        <w:pStyle w:val="Head1x"/>
        <w:numPr>
          <w:ilvl w:val="0"/>
          <w:numId w:val="0"/>
        </w:numPr>
        <w:ind w:left="851" w:hanging="851"/>
      </w:pPr>
      <w:bookmarkStart w:id="115" w:name="_Toc420327978"/>
      <w:r w:rsidRPr="00345CDF">
        <w:t>References</w:t>
      </w:r>
      <w:bookmarkEnd w:id="115"/>
    </w:p>
    <w:p w14:paraId="36DD2140" w14:textId="77777777" w:rsidR="00345CDF" w:rsidRPr="00AF44FB" w:rsidRDefault="00345CDF" w:rsidP="00AF44FB">
      <w:pPr>
        <w:spacing w:after="120"/>
        <w:rPr>
          <w:sz w:val="18"/>
          <w:szCs w:val="18"/>
        </w:rPr>
      </w:pPr>
      <w:r w:rsidRPr="00AF44FB">
        <w:rPr>
          <w:sz w:val="18"/>
          <w:szCs w:val="18"/>
        </w:rPr>
        <w:t>Alberta Environment (2006)</w:t>
      </w:r>
      <w:r w:rsidRPr="00AF44FB">
        <w:rPr>
          <w:i/>
          <w:sz w:val="18"/>
          <w:szCs w:val="18"/>
        </w:rPr>
        <w:t xml:space="preserve"> Standard for Baseline Water-Well Testing for Coalbed Methane/Natural Gas in Coal Operations April 2006 </w:t>
      </w:r>
      <w:r w:rsidRPr="00AF44FB">
        <w:rPr>
          <w:sz w:val="18"/>
          <w:szCs w:val="18"/>
        </w:rPr>
        <w:t>&lt; http://environment.alberta.ca/documents/Standard_for_Baseline_Water-Well_Testing_for_CBM_Apr2006.pdf &gt;</w:t>
      </w:r>
    </w:p>
    <w:p w14:paraId="5C515A4E" w14:textId="77777777" w:rsidR="00345CDF" w:rsidRPr="00AF44FB" w:rsidRDefault="00345CDF" w:rsidP="00AF44FB">
      <w:pPr>
        <w:spacing w:after="120"/>
        <w:rPr>
          <w:sz w:val="18"/>
          <w:szCs w:val="18"/>
        </w:rPr>
      </w:pPr>
      <w:r w:rsidRPr="00AF44FB">
        <w:rPr>
          <w:sz w:val="18"/>
          <w:szCs w:val="18"/>
        </w:rPr>
        <w:t>Chaytor, S. and Shaw, R., (2008), Synopsis of the report “Recommended Sampling, Analysis, and Reporting Protocols for Baseline Groundwater Sampling in Advance of Coalbed Gas Development in the Telkwa Coalfield, British Columbia;” in</w:t>
      </w:r>
      <w:r w:rsidR="002B287E" w:rsidRPr="00AF44FB">
        <w:rPr>
          <w:sz w:val="18"/>
          <w:szCs w:val="18"/>
        </w:rPr>
        <w:t>:</w:t>
      </w:r>
      <w:r w:rsidRPr="00AF44FB">
        <w:rPr>
          <w:sz w:val="18"/>
          <w:szCs w:val="18"/>
        </w:rPr>
        <w:t xml:space="preserve"> </w:t>
      </w:r>
      <w:r w:rsidRPr="00AF44FB">
        <w:rPr>
          <w:i/>
          <w:sz w:val="18"/>
          <w:szCs w:val="18"/>
        </w:rPr>
        <w:t>Geoscience Reports</w:t>
      </w:r>
      <w:r w:rsidR="002B287E" w:rsidRPr="00AF44FB">
        <w:rPr>
          <w:i/>
          <w:sz w:val="18"/>
          <w:szCs w:val="18"/>
        </w:rPr>
        <w:t>,</w:t>
      </w:r>
      <w:r w:rsidRPr="00AF44FB">
        <w:rPr>
          <w:i/>
          <w:sz w:val="18"/>
          <w:szCs w:val="18"/>
        </w:rPr>
        <w:t>2008</w:t>
      </w:r>
      <w:r w:rsidRPr="00AF44FB">
        <w:rPr>
          <w:sz w:val="18"/>
          <w:szCs w:val="18"/>
        </w:rPr>
        <w:t>, BC Ministry of Energy, Mines and Petroleum Resources, pages 9-11.</w:t>
      </w:r>
    </w:p>
    <w:p w14:paraId="38025C2C" w14:textId="1114F051" w:rsidR="00345CDF" w:rsidRPr="00AF44FB" w:rsidRDefault="00345CDF" w:rsidP="00AF44FB">
      <w:pPr>
        <w:spacing w:after="120"/>
        <w:rPr>
          <w:sz w:val="18"/>
          <w:szCs w:val="18"/>
        </w:rPr>
      </w:pPr>
      <w:r w:rsidRPr="00AF44FB">
        <w:rPr>
          <w:sz w:val="18"/>
          <w:szCs w:val="18"/>
        </w:rPr>
        <w:t xml:space="preserve">Colorado </w:t>
      </w:r>
      <w:r w:rsidR="002B287E" w:rsidRPr="00AF44FB">
        <w:rPr>
          <w:sz w:val="18"/>
          <w:szCs w:val="18"/>
        </w:rPr>
        <w:t>O</w:t>
      </w:r>
      <w:r w:rsidRPr="00AF44FB">
        <w:rPr>
          <w:sz w:val="18"/>
          <w:szCs w:val="18"/>
        </w:rPr>
        <w:t xml:space="preserve">il and </w:t>
      </w:r>
      <w:r w:rsidR="002B287E" w:rsidRPr="00AF44FB">
        <w:rPr>
          <w:sz w:val="18"/>
          <w:szCs w:val="18"/>
        </w:rPr>
        <w:t>G</w:t>
      </w:r>
      <w:r w:rsidRPr="00AF44FB">
        <w:rPr>
          <w:sz w:val="18"/>
          <w:szCs w:val="18"/>
        </w:rPr>
        <w:t xml:space="preserve">as </w:t>
      </w:r>
      <w:r w:rsidR="002B287E" w:rsidRPr="00AF44FB">
        <w:rPr>
          <w:sz w:val="18"/>
          <w:szCs w:val="18"/>
        </w:rPr>
        <w:t>C</w:t>
      </w:r>
      <w:r w:rsidRPr="00AF44FB">
        <w:rPr>
          <w:sz w:val="18"/>
          <w:szCs w:val="18"/>
        </w:rPr>
        <w:t xml:space="preserve">onservation </w:t>
      </w:r>
      <w:r w:rsidR="002B287E" w:rsidRPr="00AF44FB">
        <w:rPr>
          <w:sz w:val="18"/>
          <w:szCs w:val="18"/>
        </w:rPr>
        <w:t>C</w:t>
      </w:r>
      <w:r w:rsidRPr="00AF44FB">
        <w:rPr>
          <w:sz w:val="18"/>
          <w:szCs w:val="18"/>
        </w:rPr>
        <w:t>ommission</w:t>
      </w:r>
      <w:r w:rsidR="002B287E" w:rsidRPr="00AF44FB">
        <w:rPr>
          <w:sz w:val="18"/>
          <w:szCs w:val="18"/>
        </w:rPr>
        <w:t xml:space="preserve"> (2014)</w:t>
      </w:r>
      <w:r w:rsidRPr="00AF44FB">
        <w:rPr>
          <w:sz w:val="18"/>
          <w:szCs w:val="18"/>
        </w:rPr>
        <w:t xml:space="preserve"> </w:t>
      </w:r>
      <w:r w:rsidR="006C7C09" w:rsidRPr="00AF44FB">
        <w:rPr>
          <w:sz w:val="18"/>
          <w:szCs w:val="18"/>
        </w:rPr>
        <w:t>State-wide</w:t>
      </w:r>
      <w:r w:rsidRPr="00AF44FB">
        <w:rPr>
          <w:sz w:val="18"/>
          <w:szCs w:val="18"/>
        </w:rPr>
        <w:t xml:space="preserve"> groundwater baseline sampling and monitoring rules </w:t>
      </w:r>
      <w:r w:rsidR="00EA1414" w:rsidRPr="00AF44FB">
        <w:rPr>
          <w:sz w:val="18"/>
          <w:szCs w:val="18"/>
        </w:rPr>
        <w:t xml:space="preserve"> - </w:t>
      </w:r>
      <w:r w:rsidRPr="00AF44FB">
        <w:rPr>
          <w:sz w:val="18"/>
          <w:szCs w:val="18"/>
        </w:rPr>
        <w:t xml:space="preserve">the Alberta Environment standard for baseline water well testing (2006) or the protocols developed for British Columbia </w:t>
      </w:r>
    </w:p>
    <w:p w14:paraId="4D96C4CC" w14:textId="66F200EE" w:rsidR="00345CDF" w:rsidRPr="00AF44FB" w:rsidRDefault="00345CDF" w:rsidP="00AF44FB">
      <w:pPr>
        <w:spacing w:after="120"/>
        <w:rPr>
          <w:sz w:val="18"/>
          <w:szCs w:val="18"/>
        </w:rPr>
      </w:pPr>
      <w:r w:rsidRPr="00AF44FB">
        <w:rPr>
          <w:sz w:val="18"/>
          <w:szCs w:val="18"/>
        </w:rPr>
        <w:t xml:space="preserve">Colorado </w:t>
      </w:r>
      <w:r w:rsidR="00EA1414" w:rsidRPr="00AF44FB">
        <w:rPr>
          <w:sz w:val="18"/>
          <w:szCs w:val="18"/>
        </w:rPr>
        <w:t>O</w:t>
      </w:r>
      <w:r w:rsidRPr="00AF44FB">
        <w:rPr>
          <w:sz w:val="18"/>
          <w:szCs w:val="18"/>
        </w:rPr>
        <w:t xml:space="preserve">il and </w:t>
      </w:r>
      <w:r w:rsidR="00EA1414" w:rsidRPr="00AF44FB">
        <w:rPr>
          <w:sz w:val="18"/>
          <w:szCs w:val="18"/>
        </w:rPr>
        <w:t>G</w:t>
      </w:r>
      <w:r w:rsidRPr="00AF44FB">
        <w:rPr>
          <w:sz w:val="18"/>
          <w:szCs w:val="18"/>
        </w:rPr>
        <w:t xml:space="preserve">as </w:t>
      </w:r>
      <w:r w:rsidR="00EA1414" w:rsidRPr="00AF44FB">
        <w:rPr>
          <w:sz w:val="18"/>
          <w:szCs w:val="18"/>
        </w:rPr>
        <w:t>C</w:t>
      </w:r>
      <w:r w:rsidRPr="00AF44FB">
        <w:rPr>
          <w:sz w:val="18"/>
          <w:szCs w:val="18"/>
        </w:rPr>
        <w:t xml:space="preserve">onservation </w:t>
      </w:r>
      <w:r w:rsidR="00EA1414" w:rsidRPr="00AF44FB">
        <w:rPr>
          <w:sz w:val="18"/>
          <w:szCs w:val="18"/>
        </w:rPr>
        <w:t>C</w:t>
      </w:r>
      <w:r w:rsidRPr="00AF44FB">
        <w:rPr>
          <w:sz w:val="18"/>
          <w:szCs w:val="18"/>
        </w:rPr>
        <w:t xml:space="preserve">ommission, Rule set 609. </w:t>
      </w:r>
      <w:r w:rsidR="006C7C09" w:rsidRPr="00AF44FB">
        <w:rPr>
          <w:i/>
          <w:sz w:val="18"/>
          <w:szCs w:val="18"/>
        </w:rPr>
        <w:t>State-wide</w:t>
      </w:r>
      <w:r w:rsidR="00EA1414" w:rsidRPr="00AF44FB">
        <w:rPr>
          <w:i/>
          <w:sz w:val="18"/>
          <w:szCs w:val="18"/>
        </w:rPr>
        <w:t xml:space="preserve"> groundwater baseline and </w:t>
      </w:r>
      <w:r w:rsidR="00C50326" w:rsidRPr="00AF44FB">
        <w:rPr>
          <w:i/>
          <w:sz w:val="18"/>
          <w:szCs w:val="18"/>
        </w:rPr>
        <w:t>monitoring as</w:t>
      </w:r>
      <w:r w:rsidRPr="00AF44FB">
        <w:rPr>
          <w:i/>
          <w:sz w:val="18"/>
          <w:szCs w:val="18"/>
        </w:rPr>
        <w:t xml:space="preserve"> of September 30 2014 </w:t>
      </w:r>
      <w:r w:rsidRPr="00AF44FB">
        <w:rPr>
          <w:sz w:val="18"/>
          <w:szCs w:val="18"/>
        </w:rPr>
        <w:t>: &lt; http://cogcc.state.co.us/ &gt;</w:t>
      </w:r>
    </w:p>
    <w:p w14:paraId="2C08A485" w14:textId="77777777" w:rsidR="00345CDF" w:rsidRPr="00AF44FB" w:rsidRDefault="00345CDF" w:rsidP="00AF44FB">
      <w:pPr>
        <w:spacing w:after="120"/>
        <w:rPr>
          <w:sz w:val="18"/>
          <w:szCs w:val="18"/>
        </w:rPr>
      </w:pPr>
      <w:r w:rsidRPr="00AF44FB">
        <w:rPr>
          <w:sz w:val="18"/>
          <w:szCs w:val="18"/>
        </w:rPr>
        <w:t xml:space="preserve">CSIRO (2011) </w:t>
      </w:r>
      <w:r w:rsidRPr="00AF44FB">
        <w:rPr>
          <w:i/>
          <w:sz w:val="18"/>
          <w:szCs w:val="18"/>
        </w:rPr>
        <w:t>A desktop study of the occurrence of Total Petroleum Hydrocarbon (TPH) and partially water-soluble organic compounds in Permian coals and associated coal seam groundwater.</w:t>
      </w:r>
      <w:r w:rsidRPr="00AF44FB">
        <w:rPr>
          <w:sz w:val="18"/>
          <w:szCs w:val="18"/>
        </w:rPr>
        <w:t xml:space="preserve"> </w:t>
      </w:r>
    </w:p>
    <w:p w14:paraId="629C570F" w14:textId="5E304DC1" w:rsidR="00345CDF" w:rsidRPr="00AF44FB" w:rsidRDefault="00345CDF" w:rsidP="00AF44FB">
      <w:pPr>
        <w:spacing w:after="120"/>
        <w:rPr>
          <w:sz w:val="18"/>
          <w:szCs w:val="18"/>
        </w:rPr>
      </w:pPr>
      <w:r w:rsidRPr="00AF44FB">
        <w:rPr>
          <w:sz w:val="18"/>
          <w:szCs w:val="18"/>
        </w:rPr>
        <w:t xml:space="preserve">CSIRO (2011b) </w:t>
      </w:r>
      <w:r w:rsidRPr="00AF44FB">
        <w:rPr>
          <w:i/>
          <w:sz w:val="18"/>
          <w:szCs w:val="18"/>
        </w:rPr>
        <w:t>Basin Resource Management for Carbon Storage. A literature review.</w:t>
      </w:r>
      <w:r w:rsidRPr="00AF44FB">
        <w:rPr>
          <w:sz w:val="18"/>
          <w:szCs w:val="18"/>
        </w:rPr>
        <w:t xml:space="preserve"> </w:t>
      </w:r>
      <w:r w:rsidR="005C3D1D" w:rsidRPr="00AF44FB">
        <w:rPr>
          <w:sz w:val="18"/>
          <w:szCs w:val="18"/>
        </w:rPr>
        <w:t>Sunil Varma, Jane Hodgkinson, Laurent Langhi, Bozkurtt Ciftci, Brtett Harris and James Underschultz, Report no. EP116370.</w:t>
      </w:r>
    </w:p>
    <w:p w14:paraId="22C4C500" w14:textId="6028EDED" w:rsidR="00871209" w:rsidRPr="00AF44FB" w:rsidRDefault="00871209" w:rsidP="00AF44FB">
      <w:pPr>
        <w:spacing w:after="120"/>
        <w:rPr>
          <w:sz w:val="18"/>
          <w:szCs w:val="18"/>
        </w:rPr>
      </w:pPr>
      <w:r w:rsidRPr="00AF44FB">
        <w:rPr>
          <w:sz w:val="18"/>
          <w:szCs w:val="18"/>
        </w:rPr>
        <w:t xml:space="preserve">DELWP (2015) </w:t>
      </w:r>
      <w:r w:rsidRPr="00AF44FB">
        <w:rPr>
          <w:i/>
          <w:sz w:val="18"/>
          <w:szCs w:val="18"/>
        </w:rPr>
        <w:t>Onshore natural gas water science studies – Otway</w:t>
      </w:r>
      <w:r w:rsidR="003E0896" w:rsidRPr="00AF44FB">
        <w:rPr>
          <w:i/>
          <w:sz w:val="18"/>
          <w:szCs w:val="18"/>
        </w:rPr>
        <w:t xml:space="preserve"> region</w:t>
      </w:r>
      <w:r w:rsidR="008D2491" w:rsidRPr="00AF44FB">
        <w:rPr>
          <w:i/>
          <w:sz w:val="18"/>
          <w:szCs w:val="18"/>
        </w:rPr>
        <w:t xml:space="preserve"> </w:t>
      </w:r>
      <w:r w:rsidR="000C51B8" w:rsidRPr="00AF44FB">
        <w:rPr>
          <w:i/>
          <w:sz w:val="18"/>
          <w:szCs w:val="18"/>
        </w:rPr>
        <w:t>g</w:t>
      </w:r>
      <w:r w:rsidRPr="00AF44FB">
        <w:rPr>
          <w:i/>
          <w:sz w:val="18"/>
          <w:szCs w:val="18"/>
        </w:rPr>
        <w:t xml:space="preserve">roundwater </w:t>
      </w:r>
      <w:r w:rsidR="008D2491" w:rsidRPr="00AF44FB">
        <w:rPr>
          <w:i/>
          <w:sz w:val="18"/>
          <w:szCs w:val="18"/>
        </w:rPr>
        <w:t>sampling and characterisation for hydrocarbons</w:t>
      </w:r>
      <w:r w:rsidRPr="00AF44FB">
        <w:rPr>
          <w:sz w:val="18"/>
          <w:szCs w:val="18"/>
        </w:rPr>
        <w:t xml:space="preserve">, </w:t>
      </w:r>
      <w:r w:rsidR="008D2491" w:rsidRPr="00AF44FB">
        <w:rPr>
          <w:sz w:val="18"/>
          <w:szCs w:val="18"/>
        </w:rPr>
        <w:t xml:space="preserve">Department of Environment, </w:t>
      </w:r>
      <w:r w:rsidRPr="00AF44FB">
        <w:rPr>
          <w:sz w:val="18"/>
          <w:szCs w:val="18"/>
        </w:rPr>
        <w:t>Land, Water and Planning. M</w:t>
      </w:r>
      <w:r w:rsidR="00CE4CCD" w:rsidRPr="00AF44FB">
        <w:rPr>
          <w:sz w:val="18"/>
          <w:szCs w:val="18"/>
        </w:rPr>
        <w:t>ay</w:t>
      </w:r>
      <w:r w:rsidRPr="00AF44FB">
        <w:rPr>
          <w:sz w:val="18"/>
          <w:szCs w:val="18"/>
        </w:rPr>
        <w:t xml:space="preserve"> 2015.</w:t>
      </w:r>
    </w:p>
    <w:p w14:paraId="71C64FB6" w14:textId="06ABD05F" w:rsidR="00345CDF" w:rsidRPr="00AF44FB" w:rsidRDefault="00345CDF" w:rsidP="00AF44FB">
      <w:pPr>
        <w:spacing w:after="120"/>
        <w:rPr>
          <w:sz w:val="18"/>
          <w:szCs w:val="18"/>
        </w:rPr>
      </w:pPr>
      <w:r w:rsidRPr="00AF44FB">
        <w:rPr>
          <w:sz w:val="18"/>
          <w:szCs w:val="18"/>
        </w:rPr>
        <w:t xml:space="preserve">DSDBI (2013) </w:t>
      </w:r>
      <w:r w:rsidRPr="00AF44FB">
        <w:rPr>
          <w:i/>
          <w:sz w:val="18"/>
          <w:szCs w:val="18"/>
        </w:rPr>
        <w:t>Gippsland Basin regional aquifer data collection method assessment.</w:t>
      </w:r>
      <w:r w:rsidR="00EA1414" w:rsidRPr="00AF44FB">
        <w:rPr>
          <w:sz w:val="18"/>
          <w:szCs w:val="18"/>
        </w:rPr>
        <w:t xml:space="preserve"> Department of State Development, Business and Innovation</w:t>
      </w:r>
      <w:r w:rsidR="00FF7776" w:rsidRPr="00AF44FB">
        <w:rPr>
          <w:sz w:val="18"/>
          <w:szCs w:val="18"/>
        </w:rPr>
        <w:t>. Draft in preparation.</w:t>
      </w:r>
    </w:p>
    <w:p w14:paraId="5FECFA97" w14:textId="77777777" w:rsidR="00AB3338" w:rsidRPr="00AF44FB" w:rsidRDefault="00AB3338" w:rsidP="00AF44FB">
      <w:pPr>
        <w:spacing w:after="120"/>
        <w:rPr>
          <w:sz w:val="18"/>
          <w:szCs w:val="18"/>
        </w:rPr>
      </w:pPr>
      <w:r w:rsidRPr="00AF44FB">
        <w:rPr>
          <w:sz w:val="18"/>
          <w:szCs w:val="18"/>
        </w:rPr>
        <w:t xml:space="preserve">Geoscience Australia (2009), </w:t>
      </w:r>
      <w:r w:rsidRPr="00AF44FB">
        <w:rPr>
          <w:i/>
          <w:sz w:val="18"/>
          <w:szCs w:val="18"/>
        </w:rPr>
        <w:t>“Groundwater Sampling and Analysis – A Field Guide.”</w:t>
      </w:r>
      <w:r w:rsidRPr="00AF44FB">
        <w:rPr>
          <w:sz w:val="18"/>
          <w:szCs w:val="18"/>
        </w:rPr>
        <w:t xml:space="preserve">  Geoscience Australia Record 2009/27 GeoCat#68901</w:t>
      </w:r>
    </w:p>
    <w:p w14:paraId="21566E44" w14:textId="77777777" w:rsidR="002B287E" w:rsidRPr="00AF44FB" w:rsidRDefault="002B287E" w:rsidP="00AF44FB">
      <w:pPr>
        <w:spacing w:after="120"/>
        <w:rPr>
          <w:sz w:val="18"/>
          <w:szCs w:val="18"/>
        </w:rPr>
      </w:pPr>
      <w:r w:rsidRPr="00AF44FB">
        <w:rPr>
          <w:sz w:val="18"/>
          <w:szCs w:val="18"/>
        </w:rPr>
        <w:t xml:space="preserve">GHD (2012) </w:t>
      </w:r>
      <w:r w:rsidRPr="00AF44FB">
        <w:rPr>
          <w:i/>
          <w:sz w:val="18"/>
          <w:szCs w:val="18"/>
        </w:rPr>
        <w:t>Report on the development of Statewide 3D aquifer surfaces. May 2012.</w:t>
      </w:r>
      <w:r w:rsidRPr="00AF44FB">
        <w:rPr>
          <w:sz w:val="18"/>
          <w:szCs w:val="18"/>
        </w:rPr>
        <w:t xml:space="preserve">  Report to the Department of Sustainability and Environment.  </w:t>
      </w:r>
    </w:p>
    <w:p w14:paraId="0BD0E067" w14:textId="77777777" w:rsidR="00345CDF" w:rsidRPr="00AF44FB" w:rsidRDefault="00345CDF" w:rsidP="00AF44FB">
      <w:pPr>
        <w:spacing w:after="120"/>
        <w:rPr>
          <w:sz w:val="18"/>
          <w:szCs w:val="18"/>
        </w:rPr>
      </w:pPr>
      <w:r w:rsidRPr="00AF44FB">
        <w:rPr>
          <w:sz w:val="18"/>
          <w:szCs w:val="18"/>
        </w:rPr>
        <w:t xml:space="preserve">GHD (2014) </w:t>
      </w:r>
      <w:r w:rsidRPr="00AF44FB">
        <w:rPr>
          <w:i/>
          <w:sz w:val="18"/>
          <w:szCs w:val="18"/>
        </w:rPr>
        <w:t>State Groundwater Observation bore Network – review, redefinition and works prioritisation</w:t>
      </w:r>
      <w:r w:rsidRPr="00AF44FB">
        <w:rPr>
          <w:sz w:val="18"/>
          <w:szCs w:val="18"/>
        </w:rPr>
        <w:t xml:space="preserve">. Prepared for the Department of Environment and Primary Industries, July 2014. </w:t>
      </w:r>
    </w:p>
    <w:p w14:paraId="6D02E5C6" w14:textId="5648BD48" w:rsidR="00833BE5" w:rsidRPr="00AF44FB" w:rsidRDefault="00833BE5" w:rsidP="00AF44FB">
      <w:pPr>
        <w:spacing w:after="120"/>
        <w:rPr>
          <w:sz w:val="18"/>
          <w:szCs w:val="18"/>
        </w:rPr>
      </w:pPr>
      <w:r w:rsidRPr="00AF44FB">
        <w:rPr>
          <w:sz w:val="18"/>
          <w:szCs w:val="18"/>
        </w:rPr>
        <w:t xml:space="preserve">Goldie Divko, LM </w:t>
      </w:r>
      <w:r w:rsidR="008D2491" w:rsidRPr="00AF44FB">
        <w:rPr>
          <w:sz w:val="18"/>
          <w:szCs w:val="18"/>
        </w:rPr>
        <w:t>(</w:t>
      </w:r>
      <w:r w:rsidRPr="00AF44FB">
        <w:rPr>
          <w:sz w:val="18"/>
          <w:szCs w:val="18"/>
        </w:rPr>
        <w:t>2015</w:t>
      </w:r>
      <w:r w:rsidR="008D2491" w:rsidRPr="00AF44FB">
        <w:rPr>
          <w:sz w:val="18"/>
          <w:szCs w:val="18"/>
        </w:rPr>
        <w:t>)</w:t>
      </w:r>
      <w:r w:rsidRPr="00AF44FB">
        <w:rPr>
          <w:sz w:val="18"/>
          <w:szCs w:val="18"/>
        </w:rPr>
        <w:t xml:space="preserve">, </w:t>
      </w:r>
      <w:r w:rsidRPr="00AF44FB">
        <w:rPr>
          <w:i/>
          <w:sz w:val="18"/>
          <w:szCs w:val="18"/>
        </w:rPr>
        <w:t>A review of natural gas prospectivity: Gippsland region</w:t>
      </w:r>
      <w:r w:rsidRPr="00AF44FB">
        <w:rPr>
          <w:sz w:val="18"/>
          <w:szCs w:val="18"/>
        </w:rPr>
        <w:t>, Department of Economic Development, Jobs, Transport and Resources, Melbourne, Victoria (draft in preparation).</w:t>
      </w:r>
    </w:p>
    <w:p w14:paraId="673D7DA6" w14:textId="77777777" w:rsidR="00871209" w:rsidRPr="00AF44FB" w:rsidRDefault="00345CDF" w:rsidP="00AF44FB">
      <w:pPr>
        <w:spacing w:after="120"/>
        <w:rPr>
          <w:sz w:val="18"/>
          <w:szCs w:val="18"/>
        </w:rPr>
      </w:pPr>
      <w:r w:rsidRPr="00AF44FB">
        <w:rPr>
          <w:sz w:val="18"/>
          <w:szCs w:val="18"/>
        </w:rPr>
        <w:t xml:space="preserve">Goldie Divko, O’Brien, Tingage and Harrison (2009). </w:t>
      </w:r>
      <w:r w:rsidRPr="00AF44FB">
        <w:rPr>
          <w:i/>
          <w:sz w:val="18"/>
          <w:szCs w:val="18"/>
        </w:rPr>
        <w:t>Geological carbon storage in the Gippsland Basin, Australia: Containment Potential.</w:t>
      </w:r>
      <w:r w:rsidRPr="00AF44FB">
        <w:rPr>
          <w:sz w:val="18"/>
          <w:szCs w:val="18"/>
        </w:rPr>
        <w:t xml:space="preserve"> VicGCS Report 1, Department of Primary Industries.</w:t>
      </w:r>
    </w:p>
    <w:p w14:paraId="3D0A25EB" w14:textId="6D583BAD" w:rsidR="00345CDF" w:rsidRPr="00AF44FB" w:rsidRDefault="007A29E3" w:rsidP="00AF44FB">
      <w:pPr>
        <w:spacing w:after="120"/>
        <w:rPr>
          <w:sz w:val="18"/>
          <w:szCs w:val="18"/>
        </w:rPr>
      </w:pPr>
      <w:r w:rsidRPr="00AF44FB">
        <w:rPr>
          <w:sz w:val="18"/>
          <w:szCs w:val="18"/>
        </w:rPr>
        <w:t>Goldie Divko, L.M., O'Brien, G.W.,  Harrison, M.L</w:t>
      </w:r>
      <w:r w:rsidR="006C3CFC" w:rsidRPr="00AF44FB">
        <w:rPr>
          <w:sz w:val="18"/>
          <w:szCs w:val="18"/>
        </w:rPr>
        <w:t>.</w:t>
      </w:r>
      <w:r w:rsidRPr="00AF44FB">
        <w:rPr>
          <w:sz w:val="18"/>
          <w:szCs w:val="18"/>
        </w:rPr>
        <w:t xml:space="preserve">  and Hamilton, P.J. 2010, 'Evaluation of the regional top seal in the Gippsland Basin:  Implications for Geological Carbon Capture and Storage and Hydrocarbon Prospectivity.' </w:t>
      </w:r>
      <w:r w:rsidRPr="00AF44FB">
        <w:rPr>
          <w:i/>
          <w:sz w:val="18"/>
          <w:szCs w:val="18"/>
        </w:rPr>
        <w:t>APPEA Journal 2010.</w:t>
      </w:r>
      <w:r w:rsidRPr="00AF44FB">
        <w:rPr>
          <w:sz w:val="18"/>
          <w:szCs w:val="18"/>
        </w:rPr>
        <w:t xml:space="preserve"> 50th Anniversary Is</w:t>
      </w:r>
      <w:r w:rsidR="00D05D45" w:rsidRPr="00AF44FB">
        <w:rPr>
          <w:sz w:val="18"/>
          <w:szCs w:val="18"/>
        </w:rPr>
        <w:t>sue. pp463-486.</w:t>
      </w:r>
    </w:p>
    <w:p w14:paraId="2084C3E2" w14:textId="77777777" w:rsidR="00345CDF" w:rsidRPr="00AF44FB" w:rsidRDefault="00345CDF" w:rsidP="00AF44FB">
      <w:pPr>
        <w:spacing w:after="120"/>
        <w:rPr>
          <w:sz w:val="18"/>
          <w:szCs w:val="18"/>
        </w:rPr>
      </w:pPr>
      <w:r w:rsidRPr="00AF44FB">
        <w:rPr>
          <w:sz w:val="18"/>
          <w:szCs w:val="18"/>
        </w:rPr>
        <w:t xml:space="preserve">Leusch, F., Bartkow, M., (2011) </w:t>
      </w:r>
      <w:r w:rsidRPr="00AF44FB">
        <w:rPr>
          <w:i/>
          <w:sz w:val="18"/>
          <w:szCs w:val="18"/>
        </w:rPr>
        <w:t>A short primer on benzene, toluene, ethylbenzene and xylenes (BTEX) in the environment and in hydraulic fracturing fluids.</w:t>
      </w:r>
      <w:r w:rsidRPr="00AF44FB">
        <w:rPr>
          <w:sz w:val="18"/>
          <w:szCs w:val="18"/>
        </w:rPr>
        <w:t xml:space="preserve"> PDF file on http://www.derm.qld.gov.au/environmental_management/coal-seam-gas/pdf/btex-report.pdf,  accessed on the 18th of July 2011.</w:t>
      </w:r>
    </w:p>
    <w:p w14:paraId="205B6AD4" w14:textId="7CB4C2C7" w:rsidR="00345CDF" w:rsidRPr="00AF44FB" w:rsidRDefault="00345CDF" w:rsidP="00AF44FB">
      <w:pPr>
        <w:spacing w:after="120"/>
        <w:rPr>
          <w:sz w:val="18"/>
          <w:szCs w:val="18"/>
        </w:rPr>
      </w:pPr>
      <w:r w:rsidRPr="00AF44FB">
        <w:rPr>
          <w:sz w:val="18"/>
          <w:szCs w:val="18"/>
        </w:rPr>
        <w:t>Malek R</w:t>
      </w:r>
      <w:r w:rsidR="006C3CFC" w:rsidRPr="00AF44FB">
        <w:rPr>
          <w:sz w:val="18"/>
          <w:szCs w:val="18"/>
        </w:rPr>
        <w:t>.</w:t>
      </w:r>
      <w:r w:rsidRPr="00AF44FB">
        <w:rPr>
          <w:sz w:val="18"/>
          <w:szCs w:val="18"/>
        </w:rPr>
        <w:t xml:space="preserve"> and Mehin K</w:t>
      </w:r>
      <w:r w:rsidR="006C3CFC" w:rsidRPr="00AF44FB">
        <w:rPr>
          <w:sz w:val="18"/>
          <w:szCs w:val="18"/>
        </w:rPr>
        <w:t>.</w:t>
      </w:r>
      <w:r w:rsidRPr="00AF44FB">
        <w:rPr>
          <w:sz w:val="18"/>
          <w:szCs w:val="18"/>
        </w:rPr>
        <w:t xml:space="preserve"> (1998) </w:t>
      </w:r>
      <w:r w:rsidRPr="00AF44FB">
        <w:rPr>
          <w:i/>
          <w:sz w:val="18"/>
          <w:szCs w:val="18"/>
        </w:rPr>
        <w:t>Oil and Gas Resources of Victoria Department of Natural Resources and Environment</w:t>
      </w:r>
      <w:r w:rsidRPr="00AF44FB">
        <w:rPr>
          <w:sz w:val="18"/>
          <w:szCs w:val="18"/>
        </w:rPr>
        <w:t xml:space="preserve"> © Crown (State of Victoria) Copyright 1998 Petroleum Development.</w:t>
      </w:r>
    </w:p>
    <w:p w14:paraId="6E1E038E" w14:textId="77777777" w:rsidR="00345CDF" w:rsidRPr="00AF44FB" w:rsidRDefault="00345CDF" w:rsidP="00AF44FB">
      <w:pPr>
        <w:spacing w:after="120"/>
        <w:rPr>
          <w:sz w:val="18"/>
          <w:szCs w:val="18"/>
        </w:rPr>
      </w:pPr>
      <w:r w:rsidRPr="00AF44FB">
        <w:rPr>
          <w:sz w:val="18"/>
          <w:szCs w:val="18"/>
        </w:rPr>
        <w:t xml:space="preserve">Nahm (2002) </w:t>
      </w:r>
      <w:r w:rsidRPr="00AF44FB">
        <w:rPr>
          <w:i/>
          <w:sz w:val="18"/>
          <w:szCs w:val="18"/>
        </w:rPr>
        <w:t>The Gippsland Basin and its role in the genesis and accumulation of petroleum</w:t>
      </w:r>
      <w:r w:rsidRPr="00AF44FB">
        <w:rPr>
          <w:sz w:val="18"/>
          <w:szCs w:val="18"/>
        </w:rPr>
        <w:t xml:space="preserve">. A thesis submitted as a requirement for the Degree of Doctor of Philosophy in the School of Earth Sciences, the University of Melbourne. </w:t>
      </w:r>
    </w:p>
    <w:p w14:paraId="292A8CD7" w14:textId="77777777" w:rsidR="000226B8" w:rsidRPr="00AF44FB" w:rsidRDefault="000226B8" w:rsidP="00AF44FB">
      <w:pPr>
        <w:spacing w:after="120"/>
        <w:rPr>
          <w:sz w:val="18"/>
          <w:szCs w:val="18"/>
        </w:rPr>
      </w:pPr>
      <w:r w:rsidRPr="00AF44FB">
        <w:rPr>
          <w:sz w:val="18"/>
          <w:szCs w:val="18"/>
          <w:lang w:val="en-AU"/>
        </w:rPr>
        <w:t>NRMMC (2011) Australian Drinking Water Guidelines Paper 6 National Water Quality Management Strategy. National Health and Medical Research Council, National Resource Management Ministerial Council, Commonwealth of Australia, Canberra.</w:t>
      </w:r>
    </w:p>
    <w:p w14:paraId="107B55CD" w14:textId="77777777" w:rsidR="00345CDF" w:rsidRPr="00AF44FB" w:rsidRDefault="00345CDF" w:rsidP="00AF44FB">
      <w:pPr>
        <w:spacing w:after="120"/>
        <w:rPr>
          <w:sz w:val="18"/>
          <w:szCs w:val="18"/>
        </w:rPr>
      </w:pPr>
      <w:r w:rsidRPr="00AF44FB">
        <w:rPr>
          <w:sz w:val="18"/>
          <w:szCs w:val="18"/>
        </w:rPr>
        <w:t xml:space="preserve">O’Brien, Tingate, Goldie Divko, Harrison, Boreham, Liu, Arian and Skladzien (2008) </w:t>
      </w:r>
      <w:r w:rsidRPr="00AF44FB">
        <w:rPr>
          <w:i/>
          <w:sz w:val="18"/>
          <w:szCs w:val="18"/>
        </w:rPr>
        <w:t>First order sealing and hydrocarbon migration processes, Gippsland Basin, Australia: implications for CO2 geosequestration.</w:t>
      </w:r>
      <w:r w:rsidRPr="00AF44FB">
        <w:rPr>
          <w:sz w:val="18"/>
          <w:szCs w:val="18"/>
        </w:rPr>
        <w:t xml:space="preserve"> PESA Eastern Australasian Basins Symposium III Sydney, 14–17 September, 2008. </w:t>
      </w:r>
    </w:p>
    <w:p w14:paraId="66974CA6" w14:textId="77777777" w:rsidR="00345CDF" w:rsidRPr="00AF44FB" w:rsidRDefault="00345CDF" w:rsidP="00AF44FB">
      <w:pPr>
        <w:spacing w:after="120"/>
        <w:rPr>
          <w:sz w:val="18"/>
          <w:szCs w:val="18"/>
        </w:rPr>
      </w:pPr>
      <w:r w:rsidRPr="00AF44FB">
        <w:rPr>
          <w:sz w:val="18"/>
          <w:szCs w:val="18"/>
        </w:rPr>
        <w:t xml:space="preserve">Orem, W.H., Tatu, C.A., Lerch, H.E., Rice, C.A., Bartos, T.T., Bates, A.L., Tewalt, S., Corum, M.D., (2007) </w:t>
      </w:r>
      <w:r w:rsidR="00EA1414" w:rsidRPr="00AF44FB">
        <w:rPr>
          <w:sz w:val="18"/>
          <w:szCs w:val="18"/>
        </w:rPr>
        <w:t>“</w:t>
      </w:r>
      <w:r w:rsidRPr="00AF44FB">
        <w:rPr>
          <w:sz w:val="18"/>
          <w:szCs w:val="18"/>
        </w:rPr>
        <w:t>Organic compounds in produced waters from coalbed natural gas wells in the Powder River Basin, Wyoming, USA</w:t>
      </w:r>
      <w:r w:rsidR="00EA1414" w:rsidRPr="00AF44FB">
        <w:rPr>
          <w:sz w:val="18"/>
          <w:szCs w:val="18"/>
        </w:rPr>
        <w:t>”</w:t>
      </w:r>
      <w:r w:rsidRPr="00AF44FB">
        <w:rPr>
          <w:sz w:val="18"/>
          <w:szCs w:val="18"/>
        </w:rPr>
        <w:t xml:space="preserve">. </w:t>
      </w:r>
      <w:r w:rsidRPr="00AF44FB">
        <w:rPr>
          <w:i/>
          <w:sz w:val="18"/>
          <w:szCs w:val="18"/>
        </w:rPr>
        <w:t>Applied Geochemistry</w:t>
      </w:r>
      <w:r w:rsidRPr="00AF44FB">
        <w:rPr>
          <w:sz w:val="18"/>
          <w:szCs w:val="18"/>
        </w:rPr>
        <w:t>, 22(10), 2240-2256.</w:t>
      </w:r>
    </w:p>
    <w:p w14:paraId="55645877" w14:textId="6E348A93" w:rsidR="00345CDF" w:rsidRPr="00AF44FB" w:rsidRDefault="00345CDF" w:rsidP="00AF44FB">
      <w:pPr>
        <w:spacing w:after="120"/>
        <w:rPr>
          <w:sz w:val="18"/>
          <w:szCs w:val="18"/>
        </w:rPr>
      </w:pPr>
      <w:r w:rsidRPr="00AF44FB">
        <w:rPr>
          <w:sz w:val="18"/>
          <w:szCs w:val="18"/>
        </w:rPr>
        <w:t>Piper, A</w:t>
      </w:r>
      <w:r w:rsidR="006C3CFC" w:rsidRPr="00AF44FB">
        <w:rPr>
          <w:sz w:val="18"/>
          <w:szCs w:val="18"/>
        </w:rPr>
        <w:t>.</w:t>
      </w:r>
      <w:r w:rsidRPr="00AF44FB">
        <w:rPr>
          <w:sz w:val="18"/>
          <w:szCs w:val="18"/>
        </w:rPr>
        <w:t>M</w:t>
      </w:r>
      <w:r w:rsidR="006C3CFC" w:rsidRPr="00AF44FB">
        <w:rPr>
          <w:sz w:val="18"/>
          <w:szCs w:val="18"/>
        </w:rPr>
        <w:t>.</w:t>
      </w:r>
      <w:r w:rsidRPr="00AF44FB">
        <w:rPr>
          <w:sz w:val="18"/>
          <w:szCs w:val="18"/>
        </w:rPr>
        <w:t xml:space="preserve"> 1953, </w:t>
      </w:r>
      <w:r w:rsidRPr="00AF44FB">
        <w:rPr>
          <w:i/>
          <w:sz w:val="18"/>
          <w:szCs w:val="18"/>
        </w:rPr>
        <w:t>A Graphic Procedure in the Geochemical Interpretation of Water Analysis. United States Geological Survey</w:t>
      </w:r>
      <w:r w:rsidRPr="00AF44FB">
        <w:rPr>
          <w:sz w:val="18"/>
          <w:szCs w:val="18"/>
        </w:rPr>
        <w:t>, Washington D.C. ISBN ASIN: B0007HRZ36.</w:t>
      </w:r>
    </w:p>
    <w:p w14:paraId="05A2B71C" w14:textId="6A138915" w:rsidR="00345CDF" w:rsidRPr="00AF44FB" w:rsidRDefault="00345CDF" w:rsidP="00AF44FB">
      <w:pPr>
        <w:spacing w:after="120"/>
        <w:rPr>
          <w:i/>
          <w:sz w:val="18"/>
          <w:szCs w:val="18"/>
        </w:rPr>
      </w:pPr>
      <w:r w:rsidRPr="00AF44FB">
        <w:rPr>
          <w:sz w:val="18"/>
          <w:szCs w:val="18"/>
        </w:rPr>
        <w:t xml:space="preserve">QGC (2012) </w:t>
      </w:r>
      <w:r w:rsidRPr="00AF44FB">
        <w:rPr>
          <w:i/>
          <w:sz w:val="18"/>
          <w:szCs w:val="18"/>
        </w:rPr>
        <w:t xml:space="preserve">QCLNG Groundwater quality and hydrochemistry program. </w:t>
      </w:r>
      <w:r w:rsidR="005F4104" w:rsidRPr="00AF44FB">
        <w:rPr>
          <w:sz w:val="18"/>
          <w:szCs w:val="18"/>
        </w:rPr>
        <w:t>QGC Pty Ltd (2012)</w:t>
      </w:r>
    </w:p>
    <w:p w14:paraId="4E575389" w14:textId="70B510F3" w:rsidR="00345CDF" w:rsidRPr="00AF44FB" w:rsidRDefault="00345CDF" w:rsidP="00AF44FB">
      <w:pPr>
        <w:spacing w:after="120"/>
        <w:rPr>
          <w:sz w:val="18"/>
          <w:szCs w:val="18"/>
        </w:rPr>
      </w:pPr>
      <w:r w:rsidRPr="00AF44FB">
        <w:rPr>
          <w:sz w:val="18"/>
          <w:szCs w:val="18"/>
        </w:rPr>
        <w:t>Schaeffer J</w:t>
      </w:r>
      <w:r w:rsidR="006C3CFC" w:rsidRPr="00AF44FB">
        <w:rPr>
          <w:sz w:val="18"/>
          <w:szCs w:val="18"/>
        </w:rPr>
        <w:t>.</w:t>
      </w:r>
      <w:r w:rsidRPr="00AF44FB">
        <w:rPr>
          <w:sz w:val="18"/>
          <w:szCs w:val="18"/>
        </w:rPr>
        <w:t xml:space="preserve"> (2008) </w:t>
      </w:r>
      <w:r w:rsidRPr="00AF44FB">
        <w:rPr>
          <w:i/>
          <w:sz w:val="18"/>
          <w:szCs w:val="18"/>
        </w:rPr>
        <w:t>Scaling point based aquifer data for developing regional groundwater models: Application to the Gippsland groundwater system.</w:t>
      </w:r>
      <w:r w:rsidRPr="00AF44FB">
        <w:rPr>
          <w:sz w:val="18"/>
          <w:szCs w:val="18"/>
        </w:rPr>
        <w:t xml:space="preserve"> PhD Thesis. Department of Civil and Environmental Engineering, University of Melbourne, February 2008. </w:t>
      </w:r>
    </w:p>
    <w:p w14:paraId="382E4414" w14:textId="200DD2AF" w:rsidR="005F4104" w:rsidRPr="00AF44FB" w:rsidRDefault="00345CDF" w:rsidP="00AF44FB">
      <w:pPr>
        <w:spacing w:after="120"/>
        <w:rPr>
          <w:sz w:val="18"/>
          <w:szCs w:val="18"/>
        </w:rPr>
      </w:pPr>
      <w:r w:rsidRPr="00AF44FB">
        <w:rPr>
          <w:sz w:val="18"/>
          <w:szCs w:val="18"/>
        </w:rPr>
        <w:t>Schulz and Zabel (2006) Marine Geochemistry.</w:t>
      </w:r>
      <w:r w:rsidR="005F4104" w:rsidRPr="00AF44FB">
        <w:rPr>
          <w:sz w:val="18"/>
          <w:szCs w:val="18"/>
        </w:rPr>
        <w:t xml:space="preserve"> Horst D. Schulz, Matthias Zabel.(2006). London, Springer. </w:t>
      </w:r>
    </w:p>
    <w:p w14:paraId="52819A58" w14:textId="77777777" w:rsidR="00345CDF" w:rsidRPr="00AF44FB" w:rsidRDefault="00345CDF" w:rsidP="00AF44FB">
      <w:pPr>
        <w:spacing w:after="120"/>
        <w:rPr>
          <w:sz w:val="18"/>
          <w:szCs w:val="18"/>
        </w:rPr>
      </w:pPr>
      <w:r w:rsidRPr="00AF44FB">
        <w:rPr>
          <w:sz w:val="18"/>
          <w:szCs w:val="18"/>
        </w:rPr>
        <w:t xml:space="preserve">SKM (2011) </w:t>
      </w:r>
      <w:r w:rsidRPr="00AF44FB">
        <w:rPr>
          <w:i/>
          <w:sz w:val="18"/>
          <w:szCs w:val="18"/>
        </w:rPr>
        <w:t>A review of the Victorian Aquifer Framework.</w:t>
      </w:r>
      <w:r w:rsidRPr="00AF44FB">
        <w:rPr>
          <w:sz w:val="18"/>
          <w:szCs w:val="18"/>
        </w:rPr>
        <w:t xml:space="preserve">  Final 1, April 2011. Report prepared for the Victorian Department of Sustainability and Environment. Unpublished report.</w:t>
      </w:r>
    </w:p>
    <w:p w14:paraId="510AFB5C" w14:textId="77777777" w:rsidR="00345CDF" w:rsidRPr="00AF44FB" w:rsidRDefault="00345CDF" w:rsidP="00AF44FB">
      <w:pPr>
        <w:spacing w:after="120"/>
        <w:rPr>
          <w:sz w:val="18"/>
          <w:szCs w:val="18"/>
        </w:rPr>
      </w:pPr>
      <w:r w:rsidRPr="00AF44FB">
        <w:rPr>
          <w:sz w:val="18"/>
          <w:szCs w:val="18"/>
        </w:rPr>
        <w:t xml:space="preserve">Varma and Michael (2011) </w:t>
      </w:r>
      <w:r w:rsidRPr="00AF44FB">
        <w:rPr>
          <w:i/>
          <w:sz w:val="18"/>
          <w:szCs w:val="18"/>
        </w:rPr>
        <w:t xml:space="preserve">Impact of multi-purpose aquifer utilisation on a variable-density groundwater flow system in the Gippsland Basin, Australia. </w:t>
      </w:r>
    </w:p>
    <w:p w14:paraId="2D59C6A6" w14:textId="48574632" w:rsidR="00345CDF" w:rsidRPr="00AF44FB" w:rsidRDefault="00345CDF" w:rsidP="00AF44FB">
      <w:pPr>
        <w:spacing w:after="120"/>
        <w:rPr>
          <w:i/>
          <w:sz w:val="18"/>
          <w:szCs w:val="18"/>
        </w:rPr>
      </w:pPr>
      <w:r w:rsidRPr="00AF44FB">
        <w:rPr>
          <w:sz w:val="18"/>
          <w:szCs w:val="18"/>
        </w:rPr>
        <w:t xml:space="preserve">WHO (2005) </w:t>
      </w:r>
      <w:r w:rsidRPr="00AF44FB">
        <w:rPr>
          <w:i/>
          <w:sz w:val="18"/>
          <w:szCs w:val="18"/>
        </w:rPr>
        <w:t>Petroleum Products in Drinking Water.</w:t>
      </w:r>
      <w:r w:rsidRPr="00AF44FB">
        <w:rPr>
          <w:sz w:val="18"/>
          <w:szCs w:val="18"/>
        </w:rPr>
        <w:t xml:space="preserve"> </w:t>
      </w:r>
      <w:r w:rsidR="006B463F" w:rsidRPr="00AF44FB">
        <w:rPr>
          <w:i/>
          <w:sz w:val="18"/>
          <w:szCs w:val="18"/>
        </w:rPr>
        <w:t xml:space="preserve">Background document for development of WHO Guidelines for Drinking-water Quality. </w:t>
      </w:r>
      <w:r w:rsidR="006B463F" w:rsidRPr="00AF44FB">
        <w:rPr>
          <w:sz w:val="18"/>
          <w:szCs w:val="18"/>
        </w:rPr>
        <w:t>WHO/SDE/WSH/05.08/123, Geneva, World Health Organisation.</w:t>
      </w:r>
    </w:p>
    <w:p w14:paraId="68269A0E" w14:textId="0C8CBDDF" w:rsidR="00311CBE" w:rsidRPr="00AF44FB" w:rsidRDefault="00345CDF" w:rsidP="00AF44FB">
      <w:pPr>
        <w:spacing w:after="120"/>
        <w:rPr>
          <w:sz w:val="18"/>
          <w:szCs w:val="18"/>
        </w:rPr>
      </w:pPr>
      <w:r w:rsidRPr="00AF44FB">
        <w:rPr>
          <w:sz w:val="18"/>
          <w:szCs w:val="18"/>
        </w:rPr>
        <w:t xml:space="preserve">Woollands &amp; Wong (Editors) (2001), </w:t>
      </w:r>
      <w:r w:rsidRPr="00AF44FB">
        <w:rPr>
          <w:i/>
          <w:sz w:val="18"/>
          <w:szCs w:val="18"/>
        </w:rPr>
        <w:t>Petroleum atlas of Victoria</w:t>
      </w:r>
      <w:r w:rsidR="00EA1414" w:rsidRPr="00AF44FB">
        <w:rPr>
          <w:i/>
          <w:sz w:val="18"/>
          <w:szCs w:val="18"/>
        </w:rPr>
        <w:t>,</w:t>
      </w:r>
      <w:r w:rsidRPr="00AF44FB">
        <w:rPr>
          <w:i/>
          <w:sz w:val="18"/>
          <w:szCs w:val="18"/>
        </w:rPr>
        <w:t xml:space="preserve"> </w:t>
      </w:r>
      <w:r w:rsidR="00F2675D" w:rsidRPr="00AF44FB">
        <w:rPr>
          <w:i/>
          <w:sz w:val="18"/>
          <w:szCs w:val="18"/>
        </w:rPr>
        <w:t>Australia.</w:t>
      </w:r>
      <w:r w:rsidR="00F2675D" w:rsidRPr="00AF44FB">
        <w:rPr>
          <w:sz w:val="18"/>
          <w:szCs w:val="18"/>
        </w:rPr>
        <w:t xml:space="preserve"> Department</w:t>
      </w:r>
      <w:r w:rsidR="006B463F" w:rsidRPr="00AF44FB">
        <w:rPr>
          <w:sz w:val="18"/>
          <w:szCs w:val="18"/>
        </w:rPr>
        <w:t xml:space="preserve"> of Natural Resources</w:t>
      </w:r>
    </w:p>
    <w:p w14:paraId="2BF0FD6E" w14:textId="2DD1CCFE" w:rsidR="00F82C28" w:rsidRDefault="00F82C28">
      <w:r>
        <w:br w:type="page"/>
      </w:r>
    </w:p>
    <w:p w14:paraId="57371F7B" w14:textId="77777777" w:rsidR="00E86EEC" w:rsidRDefault="00B61688" w:rsidP="001E28A4">
      <w:pPr>
        <w:pStyle w:val="Head1x"/>
        <w:numPr>
          <w:ilvl w:val="0"/>
          <w:numId w:val="0"/>
        </w:numPr>
        <w:ind w:left="851" w:hanging="851"/>
      </w:pPr>
      <w:bookmarkStart w:id="116" w:name="_Toc420327979"/>
      <w:r>
        <w:t>A</w:t>
      </w:r>
      <w:r w:rsidR="00E86EEC">
        <w:t>ppendi</w:t>
      </w:r>
      <w:r w:rsidR="00E86EEC" w:rsidRPr="00940A5E">
        <w:t>c</w:t>
      </w:r>
      <w:r w:rsidR="00E86EEC">
        <w:t>es</w:t>
      </w:r>
      <w:bookmarkEnd w:id="116"/>
    </w:p>
    <w:p w14:paraId="78BF8633" w14:textId="2FB74B3D" w:rsidR="00636A0C" w:rsidRPr="00345CDF" w:rsidRDefault="00636A0C" w:rsidP="001E28A4">
      <w:pPr>
        <w:pStyle w:val="Head2xx"/>
        <w:numPr>
          <w:ilvl w:val="0"/>
          <w:numId w:val="0"/>
        </w:numPr>
      </w:pPr>
      <w:bookmarkStart w:id="117" w:name="_Toc420327980"/>
      <w:r>
        <w:t xml:space="preserve">Appendix A. </w:t>
      </w:r>
      <w:r w:rsidR="00987DDC">
        <w:t>Standard operating p</w:t>
      </w:r>
      <w:r w:rsidRPr="00345CDF">
        <w:t>rocedure for groundwater sampling</w:t>
      </w:r>
      <w:bookmarkEnd w:id="117"/>
    </w:p>
    <w:p w14:paraId="7633CDDF" w14:textId="77777777" w:rsidR="00D04925" w:rsidRDefault="00D04925" w:rsidP="00D04925">
      <w:r>
        <w:br w:type="page"/>
      </w:r>
    </w:p>
    <w:p w14:paraId="3C6DD408" w14:textId="77777777" w:rsidR="00D04925" w:rsidRDefault="00D04925" w:rsidP="00D04925">
      <w:r>
        <w:rPr>
          <w:noProof/>
          <w:lang w:val="en-AU"/>
        </w:rPr>
        <w:drawing>
          <wp:inline distT="0" distB="0" distL="0" distR="0" wp14:anchorId="1103EE15" wp14:editId="4801697A">
            <wp:extent cx="6119997" cy="8439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b="3099"/>
                    <a:stretch/>
                  </pic:blipFill>
                  <pic:spPr bwMode="auto">
                    <a:xfrm>
                      <a:off x="0" y="0"/>
                      <a:ext cx="6120130" cy="8439333"/>
                    </a:xfrm>
                    <a:prstGeom prst="rect">
                      <a:avLst/>
                    </a:prstGeom>
                    <a:noFill/>
                    <a:ln>
                      <a:noFill/>
                    </a:ln>
                    <a:extLst>
                      <a:ext uri="{53640926-AAD7-44D8-BBD7-CCE9431645EC}">
                        <a14:shadowObscured xmlns:a14="http://schemas.microsoft.com/office/drawing/2010/main"/>
                      </a:ext>
                    </a:extLst>
                  </pic:spPr>
                </pic:pic>
              </a:graphicData>
            </a:graphic>
          </wp:inline>
        </w:drawing>
      </w:r>
    </w:p>
    <w:p w14:paraId="5C6BFFA9" w14:textId="77777777" w:rsidR="00D04925" w:rsidRDefault="00D04925" w:rsidP="00D04925">
      <w:r>
        <w:rPr>
          <w:noProof/>
          <w:lang w:val="en-AU"/>
        </w:rPr>
        <w:drawing>
          <wp:inline distT="0" distB="0" distL="0" distR="0" wp14:anchorId="1E2AF81D" wp14:editId="0959573D">
            <wp:extent cx="5932074" cy="84709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a:extLst>
                        <a:ext uri="{28A0092B-C50C-407E-A947-70E740481C1C}">
                          <a14:useLocalDpi xmlns:a14="http://schemas.microsoft.com/office/drawing/2010/main" val="0"/>
                        </a:ext>
                      </a:extLst>
                    </a:blip>
                    <a:srcRect r="1192"/>
                    <a:stretch/>
                  </pic:blipFill>
                  <pic:spPr bwMode="auto">
                    <a:xfrm>
                      <a:off x="0" y="0"/>
                      <a:ext cx="5936326" cy="8476972"/>
                    </a:xfrm>
                    <a:prstGeom prst="rect">
                      <a:avLst/>
                    </a:prstGeom>
                    <a:noFill/>
                    <a:ln>
                      <a:noFill/>
                    </a:ln>
                    <a:extLst>
                      <a:ext uri="{53640926-AAD7-44D8-BBD7-CCE9431645EC}">
                        <a14:shadowObscured xmlns:a14="http://schemas.microsoft.com/office/drawing/2010/main"/>
                      </a:ext>
                    </a:extLst>
                  </pic:spPr>
                </pic:pic>
              </a:graphicData>
            </a:graphic>
          </wp:inline>
        </w:drawing>
      </w:r>
    </w:p>
    <w:p w14:paraId="363BDE8C" w14:textId="77777777" w:rsidR="00D04925" w:rsidRDefault="00D04925" w:rsidP="00D04925">
      <w:r>
        <w:rPr>
          <w:noProof/>
          <w:lang w:val="en-AU"/>
        </w:rPr>
        <w:drawing>
          <wp:inline distT="0" distB="0" distL="0" distR="0" wp14:anchorId="6ABB6329" wp14:editId="31D81E0C">
            <wp:extent cx="5949491" cy="847631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56499" cy="8486294"/>
                    </a:xfrm>
                    <a:prstGeom prst="rect">
                      <a:avLst/>
                    </a:prstGeom>
                    <a:noFill/>
                    <a:ln>
                      <a:noFill/>
                    </a:ln>
                  </pic:spPr>
                </pic:pic>
              </a:graphicData>
            </a:graphic>
          </wp:inline>
        </w:drawing>
      </w:r>
    </w:p>
    <w:p w14:paraId="31D566C5" w14:textId="77777777" w:rsidR="00D04925" w:rsidRDefault="00D04925" w:rsidP="00D04925">
      <w:r>
        <w:rPr>
          <w:noProof/>
          <w:lang w:val="en-AU"/>
        </w:rPr>
        <w:drawing>
          <wp:inline distT="0" distB="0" distL="0" distR="0" wp14:anchorId="4B057964" wp14:editId="2C0ED2A9">
            <wp:extent cx="5945658" cy="842441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9547" cy="8429923"/>
                    </a:xfrm>
                    <a:prstGeom prst="rect">
                      <a:avLst/>
                    </a:prstGeom>
                    <a:noFill/>
                    <a:ln>
                      <a:noFill/>
                    </a:ln>
                  </pic:spPr>
                </pic:pic>
              </a:graphicData>
            </a:graphic>
          </wp:inline>
        </w:drawing>
      </w:r>
    </w:p>
    <w:p w14:paraId="62D45919" w14:textId="77777777" w:rsidR="00D04925" w:rsidRDefault="00D04925" w:rsidP="00D04925">
      <w:r>
        <w:rPr>
          <w:noProof/>
          <w:lang w:val="en-AU"/>
        </w:rPr>
        <w:drawing>
          <wp:inline distT="0" distB="0" distL="0" distR="0" wp14:anchorId="4FB4755C" wp14:editId="56E2A577">
            <wp:extent cx="6119924" cy="8382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a:extLst>
                        <a:ext uri="{28A0092B-C50C-407E-A947-70E740481C1C}">
                          <a14:useLocalDpi xmlns:a14="http://schemas.microsoft.com/office/drawing/2010/main" val="0"/>
                        </a:ext>
                      </a:extLst>
                    </a:blip>
                    <a:srcRect b="3460"/>
                    <a:stretch/>
                  </pic:blipFill>
                  <pic:spPr bwMode="auto">
                    <a:xfrm>
                      <a:off x="0" y="0"/>
                      <a:ext cx="6120130" cy="8382282"/>
                    </a:xfrm>
                    <a:prstGeom prst="rect">
                      <a:avLst/>
                    </a:prstGeom>
                    <a:noFill/>
                    <a:ln>
                      <a:noFill/>
                    </a:ln>
                    <a:extLst>
                      <a:ext uri="{53640926-AAD7-44D8-BBD7-CCE9431645EC}">
                        <a14:shadowObscured xmlns:a14="http://schemas.microsoft.com/office/drawing/2010/main"/>
                      </a:ext>
                    </a:extLst>
                  </pic:spPr>
                </pic:pic>
              </a:graphicData>
            </a:graphic>
          </wp:inline>
        </w:drawing>
      </w:r>
    </w:p>
    <w:p w14:paraId="076B0381" w14:textId="77777777" w:rsidR="00D04925" w:rsidRDefault="00D04925" w:rsidP="00D04925">
      <w:r>
        <w:rPr>
          <w:noProof/>
          <w:lang w:val="en-AU"/>
        </w:rPr>
        <w:drawing>
          <wp:inline distT="0" distB="0" distL="0" distR="0" wp14:anchorId="03711FB8" wp14:editId="33F127E3">
            <wp:extent cx="6119702" cy="84772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a:extLst>
                        <a:ext uri="{28A0092B-C50C-407E-A947-70E740481C1C}">
                          <a14:useLocalDpi xmlns:a14="http://schemas.microsoft.com/office/drawing/2010/main" val="0"/>
                        </a:ext>
                      </a:extLst>
                    </a:blip>
                    <a:srcRect b="2562"/>
                    <a:stretch/>
                  </pic:blipFill>
                  <pic:spPr bwMode="auto">
                    <a:xfrm>
                      <a:off x="0" y="0"/>
                      <a:ext cx="6120130" cy="8477842"/>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2F722329" w14:textId="77777777" w:rsidR="00D04925" w:rsidRDefault="00D04925" w:rsidP="00D04925">
      <w:r>
        <w:rPr>
          <w:noProof/>
          <w:lang w:val="en-AU"/>
        </w:rPr>
        <w:drawing>
          <wp:inline distT="0" distB="0" distL="0" distR="0" wp14:anchorId="4E6DC275" wp14:editId="5CB2BA71">
            <wp:extent cx="6119924" cy="84772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a:extLst>
                        <a:ext uri="{28A0092B-C50C-407E-A947-70E740481C1C}">
                          <a14:useLocalDpi xmlns:a14="http://schemas.microsoft.com/office/drawing/2010/main" val="0"/>
                        </a:ext>
                      </a:extLst>
                    </a:blip>
                    <a:srcRect b="2362"/>
                    <a:stretch/>
                  </pic:blipFill>
                  <pic:spPr bwMode="auto">
                    <a:xfrm>
                      <a:off x="0" y="0"/>
                      <a:ext cx="6120130" cy="8477535"/>
                    </a:xfrm>
                    <a:prstGeom prst="rect">
                      <a:avLst/>
                    </a:prstGeom>
                    <a:noFill/>
                    <a:ln>
                      <a:noFill/>
                    </a:ln>
                    <a:extLst>
                      <a:ext uri="{53640926-AAD7-44D8-BBD7-CCE9431645EC}">
                        <a14:shadowObscured xmlns:a14="http://schemas.microsoft.com/office/drawing/2010/main"/>
                      </a:ext>
                    </a:extLst>
                  </pic:spPr>
                </pic:pic>
              </a:graphicData>
            </a:graphic>
          </wp:inline>
        </w:drawing>
      </w:r>
    </w:p>
    <w:p w14:paraId="48BBB7AE" w14:textId="77777777" w:rsidR="00D04925" w:rsidRDefault="00D04925" w:rsidP="00D04925">
      <w:r>
        <w:rPr>
          <w:noProof/>
          <w:lang w:val="en-AU"/>
        </w:rPr>
        <w:drawing>
          <wp:inline distT="0" distB="0" distL="0" distR="0" wp14:anchorId="5278A93E" wp14:editId="2C7E577C">
            <wp:extent cx="6119754" cy="8401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a:extLst>
                        <a:ext uri="{28A0092B-C50C-407E-A947-70E740481C1C}">
                          <a14:useLocalDpi xmlns:a14="http://schemas.microsoft.com/office/drawing/2010/main" val="0"/>
                        </a:ext>
                      </a:extLst>
                    </a:blip>
                    <a:srcRect b="2849"/>
                    <a:stretch/>
                  </pic:blipFill>
                  <pic:spPr bwMode="auto">
                    <a:xfrm>
                      <a:off x="0" y="0"/>
                      <a:ext cx="6120130" cy="8401566"/>
                    </a:xfrm>
                    <a:prstGeom prst="rect">
                      <a:avLst/>
                    </a:prstGeom>
                    <a:noFill/>
                    <a:ln>
                      <a:noFill/>
                    </a:ln>
                    <a:extLst>
                      <a:ext uri="{53640926-AAD7-44D8-BBD7-CCE9431645EC}">
                        <a14:shadowObscured xmlns:a14="http://schemas.microsoft.com/office/drawing/2010/main"/>
                      </a:ext>
                    </a:extLst>
                  </pic:spPr>
                </pic:pic>
              </a:graphicData>
            </a:graphic>
          </wp:inline>
        </w:drawing>
      </w:r>
    </w:p>
    <w:p w14:paraId="64827B9B" w14:textId="77777777" w:rsidR="00D04925" w:rsidRDefault="00D04925" w:rsidP="00D04925">
      <w:r>
        <w:rPr>
          <w:noProof/>
          <w:lang w:val="en-AU"/>
        </w:rPr>
        <w:drawing>
          <wp:inline distT="0" distB="0" distL="0" distR="0" wp14:anchorId="29EDF037" wp14:editId="65CC4A06">
            <wp:extent cx="6119754" cy="84010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a:extLst>
                        <a:ext uri="{28A0092B-C50C-407E-A947-70E740481C1C}">
                          <a14:useLocalDpi xmlns:a14="http://schemas.microsoft.com/office/drawing/2010/main" val="0"/>
                        </a:ext>
                      </a:extLst>
                    </a:blip>
                    <a:srcRect b="2849"/>
                    <a:stretch/>
                  </pic:blipFill>
                  <pic:spPr bwMode="auto">
                    <a:xfrm>
                      <a:off x="0" y="0"/>
                      <a:ext cx="6120130" cy="8401566"/>
                    </a:xfrm>
                    <a:prstGeom prst="rect">
                      <a:avLst/>
                    </a:prstGeom>
                    <a:noFill/>
                    <a:ln>
                      <a:noFill/>
                    </a:ln>
                    <a:extLst>
                      <a:ext uri="{53640926-AAD7-44D8-BBD7-CCE9431645EC}">
                        <a14:shadowObscured xmlns:a14="http://schemas.microsoft.com/office/drawing/2010/main"/>
                      </a:ext>
                    </a:extLst>
                  </pic:spPr>
                </pic:pic>
              </a:graphicData>
            </a:graphic>
          </wp:inline>
        </w:drawing>
      </w:r>
    </w:p>
    <w:p w14:paraId="7CCCCAA3" w14:textId="77777777" w:rsidR="00D04925" w:rsidRDefault="00D04925" w:rsidP="00D04925">
      <w:r>
        <w:rPr>
          <w:noProof/>
          <w:lang w:val="en-AU"/>
        </w:rPr>
        <w:drawing>
          <wp:inline distT="0" distB="0" distL="0" distR="0" wp14:anchorId="3672754B" wp14:editId="083B0D5F">
            <wp:extent cx="6120088" cy="85153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4">
                      <a:extLst>
                        <a:ext uri="{28A0092B-C50C-407E-A947-70E740481C1C}">
                          <a14:useLocalDpi xmlns:a14="http://schemas.microsoft.com/office/drawing/2010/main" val="0"/>
                        </a:ext>
                      </a:extLst>
                    </a:blip>
                    <a:srcRect b="1730"/>
                    <a:stretch/>
                  </pic:blipFill>
                  <pic:spPr bwMode="auto">
                    <a:xfrm>
                      <a:off x="0" y="0"/>
                      <a:ext cx="6120130" cy="8515408"/>
                    </a:xfrm>
                    <a:prstGeom prst="rect">
                      <a:avLst/>
                    </a:prstGeom>
                    <a:noFill/>
                    <a:ln>
                      <a:noFill/>
                    </a:ln>
                    <a:extLst>
                      <a:ext uri="{53640926-AAD7-44D8-BBD7-CCE9431645EC}">
                        <a14:shadowObscured xmlns:a14="http://schemas.microsoft.com/office/drawing/2010/main"/>
                      </a:ext>
                    </a:extLst>
                  </pic:spPr>
                </pic:pic>
              </a:graphicData>
            </a:graphic>
          </wp:inline>
        </w:drawing>
      </w:r>
    </w:p>
    <w:p w14:paraId="5786CD8B" w14:textId="77777777" w:rsidR="00D04925" w:rsidRDefault="00D04925" w:rsidP="00D04925">
      <w:r>
        <w:rPr>
          <w:noProof/>
          <w:lang w:val="en-AU"/>
        </w:rPr>
        <w:drawing>
          <wp:inline distT="0" distB="0" distL="0" distR="0" wp14:anchorId="10936003" wp14:editId="30106FD8">
            <wp:extent cx="6119965" cy="84772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5">
                      <a:extLst>
                        <a:ext uri="{28A0092B-C50C-407E-A947-70E740481C1C}">
                          <a14:useLocalDpi xmlns:a14="http://schemas.microsoft.com/office/drawing/2010/main" val="0"/>
                        </a:ext>
                      </a:extLst>
                    </a:blip>
                    <a:srcRect b="2775"/>
                    <a:stretch/>
                  </pic:blipFill>
                  <pic:spPr bwMode="auto">
                    <a:xfrm>
                      <a:off x="0" y="0"/>
                      <a:ext cx="6120130" cy="8477478"/>
                    </a:xfrm>
                    <a:prstGeom prst="rect">
                      <a:avLst/>
                    </a:prstGeom>
                    <a:noFill/>
                    <a:ln>
                      <a:noFill/>
                    </a:ln>
                    <a:extLst>
                      <a:ext uri="{53640926-AAD7-44D8-BBD7-CCE9431645EC}">
                        <a14:shadowObscured xmlns:a14="http://schemas.microsoft.com/office/drawing/2010/main"/>
                      </a:ext>
                    </a:extLst>
                  </pic:spPr>
                </pic:pic>
              </a:graphicData>
            </a:graphic>
          </wp:inline>
        </w:drawing>
      </w:r>
    </w:p>
    <w:p w14:paraId="698830C6" w14:textId="77777777" w:rsidR="00D04925" w:rsidRDefault="00D04925" w:rsidP="00D04925">
      <w:r>
        <w:rPr>
          <w:noProof/>
          <w:lang w:val="en-AU"/>
        </w:rPr>
        <w:drawing>
          <wp:inline distT="0" distB="0" distL="0" distR="0" wp14:anchorId="577C53CF" wp14:editId="5F76D577">
            <wp:extent cx="6120061" cy="8458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6">
                      <a:extLst>
                        <a:ext uri="{28A0092B-C50C-407E-A947-70E740481C1C}">
                          <a14:useLocalDpi xmlns:a14="http://schemas.microsoft.com/office/drawing/2010/main" val="0"/>
                        </a:ext>
                      </a:extLst>
                    </a:blip>
                    <a:srcRect b="2517"/>
                    <a:stretch/>
                  </pic:blipFill>
                  <pic:spPr bwMode="auto">
                    <a:xfrm>
                      <a:off x="0" y="0"/>
                      <a:ext cx="6120130" cy="845829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6CE82AD1" w14:textId="77777777" w:rsidR="00406A27" w:rsidRDefault="00D04925" w:rsidP="00D04925">
      <w:pPr>
        <w:pStyle w:val="Head2xx"/>
        <w:numPr>
          <w:ilvl w:val="0"/>
          <w:numId w:val="0"/>
        </w:numPr>
      </w:pPr>
      <w:bookmarkStart w:id="118" w:name="_Toc420320382"/>
      <w:bookmarkStart w:id="119" w:name="_Toc420327981"/>
      <w:r w:rsidRPr="00313834">
        <w:t xml:space="preserve">Appendix B. </w:t>
      </w:r>
      <w:r w:rsidR="00987DDC">
        <w:t>Standard operating p</w:t>
      </w:r>
      <w:r w:rsidRPr="00313834">
        <w:t>rocedure for collection of dissolved gas and groundwater samples from coal seams</w:t>
      </w:r>
      <w:bookmarkEnd w:id="118"/>
      <w:bookmarkEnd w:id="119"/>
    </w:p>
    <w:p w14:paraId="4D3DEC30" w14:textId="77777777" w:rsidR="00406A27" w:rsidRDefault="00406A27" w:rsidP="00D04925">
      <w:pPr>
        <w:pStyle w:val="Head2xx"/>
        <w:numPr>
          <w:ilvl w:val="0"/>
          <w:numId w:val="0"/>
        </w:numPr>
      </w:pPr>
    </w:p>
    <w:p w14:paraId="28C40F9F" w14:textId="5B9ABD9C" w:rsidR="00D04925" w:rsidRPr="00313834" w:rsidRDefault="00D04925" w:rsidP="00D04925">
      <w:pPr>
        <w:pStyle w:val="Head2xx"/>
        <w:numPr>
          <w:ilvl w:val="0"/>
          <w:numId w:val="0"/>
        </w:numPr>
        <w:rPr>
          <w:lang w:val="en-US"/>
        </w:rPr>
      </w:pPr>
    </w:p>
    <w:p w14:paraId="04980BA0" w14:textId="77777777" w:rsidR="00D04925" w:rsidRDefault="00D04925" w:rsidP="00D04925">
      <w:r>
        <w:br w:type="page"/>
      </w:r>
    </w:p>
    <w:p w14:paraId="5802A9D4" w14:textId="77777777" w:rsidR="00D04925" w:rsidRDefault="00D04925" w:rsidP="00D04925">
      <w:r>
        <w:rPr>
          <w:noProof/>
          <w:lang w:val="en-AU"/>
        </w:rPr>
        <w:drawing>
          <wp:inline distT="0" distB="0" distL="0" distR="0" wp14:anchorId="63DA0C52" wp14:editId="3F178240">
            <wp:extent cx="6120130" cy="806230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8062303"/>
                    </a:xfrm>
                    <a:prstGeom prst="rect">
                      <a:avLst/>
                    </a:prstGeom>
                    <a:noFill/>
                    <a:ln>
                      <a:noFill/>
                    </a:ln>
                  </pic:spPr>
                </pic:pic>
              </a:graphicData>
            </a:graphic>
          </wp:inline>
        </w:drawing>
      </w:r>
    </w:p>
    <w:p w14:paraId="793A0666" w14:textId="77777777" w:rsidR="00D04925" w:rsidRDefault="00D04925" w:rsidP="00D04925"/>
    <w:p w14:paraId="421475D5" w14:textId="77777777" w:rsidR="00D04925" w:rsidRDefault="00D04925" w:rsidP="00D04925">
      <w:r>
        <w:rPr>
          <w:noProof/>
          <w:lang w:val="en-AU"/>
        </w:rPr>
        <w:drawing>
          <wp:inline distT="0" distB="0" distL="0" distR="0" wp14:anchorId="03ECB0A3" wp14:editId="2A411975">
            <wp:extent cx="6120130" cy="8021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8021348"/>
                    </a:xfrm>
                    <a:prstGeom prst="rect">
                      <a:avLst/>
                    </a:prstGeom>
                    <a:noFill/>
                    <a:ln>
                      <a:noFill/>
                    </a:ln>
                  </pic:spPr>
                </pic:pic>
              </a:graphicData>
            </a:graphic>
          </wp:inline>
        </w:drawing>
      </w:r>
    </w:p>
    <w:p w14:paraId="25F9531C" w14:textId="77777777" w:rsidR="00D04925" w:rsidRDefault="00D04925" w:rsidP="00D04925"/>
    <w:p w14:paraId="68F60DC5" w14:textId="77777777" w:rsidR="00D04925" w:rsidRDefault="00D04925" w:rsidP="00D04925">
      <w:r>
        <w:rPr>
          <w:noProof/>
          <w:lang w:val="en-AU"/>
        </w:rPr>
        <w:drawing>
          <wp:inline distT="0" distB="0" distL="0" distR="0" wp14:anchorId="1E7A78D8" wp14:editId="5B7ABA0D">
            <wp:extent cx="6120130" cy="800169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8001699"/>
                    </a:xfrm>
                    <a:prstGeom prst="rect">
                      <a:avLst/>
                    </a:prstGeom>
                    <a:noFill/>
                    <a:ln>
                      <a:noFill/>
                    </a:ln>
                  </pic:spPr>
                </pic:pic>
              </a:graphicData>
            </a:graphic>
          </wp:inline>
        </w:drawing>
      </w:r>
    </w:p>
    <w:p w14:paraId="427B2C09" w14:textId="77777777" w:rsidR="00D04925" w:rsidRDefault="00D04925" w:rsidP="00D04925"/>
    <w:p w14:paraId="0A553D93" w14:textId="77777777" w:rsidR="00D04925" w:rsidRDefault="00D04925" w:rsidP="00D04925">
      <w:r>
        <w:rPr>
          <w:noProof/>
          <w:lang w:val="en-AU"/>
        </w:rPr>
        <w:drawing>
          <wp:inline distT="0" distB="0" distL="0" distR="0" wp14:anchorId="0E407EC9" wp14:editId="5B4C945F">
            <wp:extent cx="6120130" cy="804458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8044587"/>
                    </a:xfrm>
                    <a:prstGeom prst="rect">
                      <a:avLst/>
                    </a:prstGeom>
                    <a:noFill/>
                    <a:ln>
                      <a:noFill/>
                    </a:ln>
                  </pic:spPr>
                </pic:pic>
              </a:graphicData>
            </a:graphic>
          </wp:inline>
        </w:drawing>
      </w:r>
    </w:p>
    <w:p w14:paraId="0327DDE3" w14:textId="77777777" w:rsidR="00D04925" w:rsidRDefault="00D04925" w:rsidP="00D04925"/>
    <w:p w14:paraId="2B780AC2" w14:textId="77777777" w:rsidR="00D04925" w:rsidRDefault="00D04925" w:rsidP="00D04925">
      <w:r>
        <w:rPr>
          <w:noProof/>
          <w:lang w:val="en-AU"/>
        </w:rPr>
        <w:drawing>
          <wp:inline distT="0" distB="0" distL="0" distR="0" wp14:anchorId="23E4F8EC" wp14:editId="222E4B9B">
            <wp:extent cx="6120130" cy="8038344"/>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8038344"/>
                    </a:xfrm>
                    <a:prstGeom prst="rect">
                      <a:avLst/>
                    </a:prstGeom>
                    <a:noFill/>
                    <a:ln>
                      <a:noFill/>
                    </a:ln>
                  </pic:spPr>
                </pic:pic>
              </a:graphicData>
            </a:graphic>
          </wp:inline>
        </w:drawing>
      </w:r>
    </w:p>
    <w:p w14:paraId="37417E49" w14:textId="77777777" w:rsidR="00D04925" w:rsidRDefault="00D04925" w:rsidP="00D04925"/>
    <w:p w14:paraId="66967DC6" w14:textId="77777777" w:rsidR="00D04925" w:rsidRDefault="00D04925" w:rsidP="00D04925">
      <w:r>
        <w:rPr>
          <w:noProof/>
          <w:lang w:val="en-AU"/>
        </w:rPr>
        <w:drawing>
          <wp:inline distT="0" distB="0" distL="0" distR="0" wp14:anchorId="651732ED" wp14:editId="4609A216">
            <wp:extent cx="6120130" cy="803162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8031620"/>
                    </a:xfrm>
                    <a:prstGeom prst="rect">
                      <a:avLst/>
                    </a:prstGeom>
                    <a:noFill/>
                    <a:ln>
                      <a:noFill/>
                    </a:ln>
                  </pic:spPr>
                </pic:pic>
              </a:graphicData>
            </a:graphic>
          </wp:inline>
        </w:drawing>
      </w:r>
    </w:p>
    <w:p w14:paraId="36640B2B" w14:textId="77777777" w:rsidR="00D04925" w:rsidRDefault="00D04925" w:rsidP="00D04925"/>
    <w:p w14:paraId="370D3C3A" w14:textId="77777777" w:rsidR="00D04925" w:rsidRDefault="00D04925" w:rsidP="00D04925">
      <w:r>
        <w:rPr>
          <w:noProof/>
          <w:lang w:val="en-AU"/>
        </w:rPr>
        <w:drawing>
          <wp:inline distT="0" distB="0" distL="0" distR="0" wp14:anchorId="7A9C06B9" wp14:editId="4EBAD427">
            <wp:extent cx="6120130" cy="806230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8062303"/>
                    </a:xfrm>
                    <a:prstGeom prst="rect">
                      <a:avLst/>
                    </a:prstGeom>
                    <a:noFill/>
                    <a:ln>
                      <a:noFill/>
                    </a:ln>
                  </pic:spPr>
                </pic:pic>
              </a:graphicData>
            </a:graphic>
          </wp:inline>
        </w:drawing>
      </w:r>
    </w:p>
    <w:p w14:paraId="11CC3B1D" w14:textId="77777777" w:rsidR="00D04925" w:rsidRDefault="00D04925" w:rsidP="00D04925"/>
    <w:p w14:paraId="63048A4B" w14:textId="77777777" w:rsidR="00D04925" w:rsidRDefault="00D04925" w:rsidP="00D04925">
      <w:r>
        <w:rPr>
          <w:noProof/>
          <w:lang w:val="en-AU"/>
        </w:rPr>
        <w:drawing>
          <wp:inline distT="0" distB="0" distL="0" distR="0" wp14:anchorId="7069BA0D" wp14:editId="2313756B">
            <wp:extent cx="6120130" cy="800568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130" cy="8005685"/>
                    </a:xfrm>
                    <a:prstGeom prst="rect">
                      <a:avLst/>
                    </a:prstGeom>
                    <a:noFill/>
                    <a:ln>
                      <a:noFill/>
                    </a:ln>
                  </pic:spPr>
                </pic:pic>
              </a:graphicData>
            </a:graphic>
          </wp:inline>
        </w:drawing>
      </w:r>
    </w:p>
    <w:p w14:paraId="403A5961" w14:textId="77777777" w:rsidR="00D04925" w:rsidRDefault="00D04925" w:rsidP="00D04925"/>
    <w:p w14:paraId="1983BAED" w14:textId="77777777" w:rsidR="00D04925" w:rsidRDefault="00D04925" w:rsidP="00D04925">
      <w:pPr>
        <w:sectPr w:rsidR="00D04925" w:rsidSect="00406A27">
          <w:pgSz w:w="11906" w:h="16838" w:code="9"/>
          <w:pgMar w:top="2268" w:right="1134" w:bottom="1276" w:left="1134" w:header="567" w:footer="567" w:gutter="0"/>
          <w:cols w:space="708"/>
          <w:titlePg/>
          <w:docGrid w:linePitch="360"/>
        </w:sectPr>
      </w:pPr>
      <w:r>
        <w:rPr>
          <w:noProof/>
          <w:lang w:val="en-AU"/>
        </w:rPr>
        <w:drawing>
          <wp:inline distT="0" distB="0" distL="0" distR="0" wp14:anchorId="3C8C448A" wp14:editId="448D5C92">
            <wp:extent cx="7690542" cy="5852160"/>
            <wp:effectExtent l="4763"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75">
                      <a:extLst>
                        <a:ext uri="{28A0092B-C50C-407E-A947-70E740481C1C}">
                          <a14:useLocalDpi xmlns:a14="http://schemas.microsoft.com/office/drawing/2010/main" val="0"/>
                        </a:ext>
                      </a:extLst>
                    </a:blip>
                    <a:srcRect r="5051"/>
                    <a:stretch/>
                  </pic:blipFill>
                  <pic:spPr bwMode="auto">
                    <a:xfrm rot="16200000">
                      <a:off x="0" y="0"/>
                      <a:ext cx="7689633" cy="5851468"/>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3686906C" w14:textId="7E7E8512" w:rsidR="00D04925" w:rsidRDefault="00D04925" w:rsidP="00D04925">
      <w:pPr>
        <w:pStyle w:val="Head2xx"/>
        <w:numPr>
          <w:ilvl w:val="0"/>
          <w:numId w:val="0"/>
        </w:numPr>
      </w:pPr>
      <w:bookmarkStart w:id="120" w:name="_Toc420320383"/>
      <w:bookmarkStart w:id="121" w:name="_Toc420327982"/>
      <w:r>
        <w:t>Appendix C.</w:t>
      </w:r>
      <w:r w:rsidRPr="000C564C">
        <w:t xml:space="preserve"> </w:t>
      </w:r>
      <w:r w:rsidR="00987DDC">
        <w:t>Standard operating p</w:t>
      </w:r>
      <w:r w:rsidRPr="000C564C">
        <w:t>rocedure for the deployment and operation of double valve pumps</w:t>
      </w:r>
      <w:bookmarkEnd w:id="120"/>
      <w:bookmarkEnd w:id="121"/>
    </w:p>
    <w:p w14:paraId="635F5BC5" w14:textId="77777777" w:rsidR="00D04925" w:rsidRDefault="00D04925" w:rsidP="00D04925">
      <w:pPr>
        <w:rPr>
          <w:rFonts w:cs="Arial"/>
          <w:color w:val="AEC12D" w:themeColor="text2"/>
          <w:sz w:val="32"/>
          <w:szCs w:val="32"/>
          <w:lang w:val="en-AU" w:eastAsia="en-US"/>
        </w:rPr>
      </w:pPr>
      <w:r>
        <w:br w:type="page"/>
      </w:r>
    </w:p>
    <w:p w14:paraId="168867DC" w14:textId="77777777" w:rsidR="00D04925" w:rsidRDefault="00D04925" w:rsidP="00D04925">
      <w:r>
        <w:rPr>
          <w:noProof/>
          <w:lang w:val="en-AU"/>
        </w:rPr>
        <w:drawing>
          <wp:inline distT="0" distB="0" distL="0" distR="0" wp14:anchorId="460A2242" wp14:editId="0DD109E2">
            <wp:extent cx="6120130" cy="8056045"/>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8056045"/>
                    </a:xfrm>
                    <a:prstGeom prst="rect">
                      <a:avLst/>
                    </a:prstGeom>
                    <a:noFill/>
                    <a:ln>
                      <a:noFill/>
                    </a:ln>
                  </pic:spPr>
                </pic:pic>
              </a:graphicData>
            </a:graphic>
          </wp:inline>
        </w:drawing>
      </w:r>
    </w:p>
    <w:p w14:paraId="0A051846" w14:textId="77777777" w:rsidR="00D04925" w:rsidRDefault="00D04925" w:rsidP="00D04925"/>
    <w:p w14:paraId="0080F57F" w14:textId="77777777" w:rsidR="00D04925" w:rsidRDefault="00D04925" w:rsidP="00D04925">
      <w:r>
        <w:br w:type="page"/>
      </w:r>
      <w:r>
        <w:rPr>
          <w:noProof/>
          <w:lang w:val="en-AU"/>
        </w:rPr>
        <w:drawing>
          <wp:inline distT="0" distB="0" distL="0" distR="0" wp14:anchorId="2774D6A7" wp14:editId="485B9D4F">
            <wp:extent cx="6120130" cy="8010641"/>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8010641"/>
                    </a:xfrm>
                    <a:prstGeom prst="rect">
                      <a:avLst/>
                    </a:prstGeom>
                    <a:noFill/>
                    <a:ln>
                      <a:noFill/>
                    </a:ln>
                  </pic:spPr>
                </pic:pic>
              </a:graphicData>
            </a:graphic>
          </wp:inline>
        </w:drawing>
      </w:r>
    </w:p>
    <w:p w14:paraId="6E56C839" w14:textId="77777777" w:rsidR="00D04925" w:rsidRDefault="00D04925" w:rsidP="00D04925"/>
    <w:p w14:paraId="124C30AA" w14:textId="77777777" w:rsidR="00D04925" w:rsidRDefault="00D04925" w:rsidP="00D04925">
      <w:r>
        <w:rPr>
          <w:noProof/>
          <w:lang w:val="en-AU"/>
        </w:rPr>
        <w:drawing>
          <wp:inline distT="0" distB="0" distL="0" distR="0" wp14:anchorId="7DAEB4F7" wp14:editId="32615CB2">
            <wp:extent cx="6120130" cy="802957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8029572"/>
                    </a:xfrm>
                    <a:prstGeom prst="rect">
                      <a:avLst/>
                    </a:prstGeom>
                    <a:noFill/>
                    <a:ln>
                      <a:noFill/>
                    </a:ln>
                  </pic:spPr>
                </pic:pic>
              </a:graphicData>
            </a:graphic>
          </wp:inline>
        </w:drawing>
      </w:r>
    </w:p>
    <w:p w14:paraId="0FF3B5AA" w14:textId="77777777" w:rsidR="00D04925" w:rsidRDefault="00D04925" w:rsidP="00D04925"/>
    <w:p w14:paraId="138CEE50" w14:textId="77777777" w:rsidR="00D04925" w:rsidRDefault="00D04925" w:rsidP="00D04925">
      <w:r>
        <w:rPr>
          <w:noProof/>
          <w:lang w:val="en-AU"/>
        </w:rPr>
        <w:drawing>
          <wp:inline distT="0" distB="0" distL="0" distR="0" wp14:anchorId="5C2DE0F8" wp14:editId="671C6ECC">
            <wp:extent cx="6120130" cy="8069041"/>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130" cy="8069041"/>
                    </a:xfrm>
                    <a:prstGeom prst="rect">
                      <a:avLst/>
                    </a:prstGeom>
                    <a:noFill/>
                    <a:ln>
                      <a:noFill/>
                    </a:ln>
                  </pic:spPr>
                </pic:pic>
              </a:graphicData>
            </a:graphic>
          </wp:inline>
        </w:drawing>
      </w:r>
    </w:p>
    <w:p w14:paraId="209F2557" w14:textId="77777777" w:rsidR="00D04925" w:rsidRDefault="00D04925" w:rsidP="00D04925"/>
    <w:p w14:paraId="14684FE0" w14:textId="77777777" w:rsidR="00D04925" w:rsidRDefault="00D04925" w:rsidP="00D04925">
      <w:r>
        <w:rPr>
          <w:noProof/>
          <w:lang w:val="en-AU"/>
        </w:rPr>
        <w:drawing>
          <wp:inline distT="0" distB="0" distL="0" distR="0" wp14:anchorId="48D366BE" wp14:editId="711970AB">
            <wp:extent cx="6120130" cy="805968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8059683"/>
                    </a:xfrm>
                    <a:prstGeom prst="rect">
                      <a:avLst/>
                    </a:prstGeom>
                    <a:noFill/>
                    <a:ln>
                      <a:noFill/>
                    </a:ln>
                  </pic:spPr>
                </pic:pic>
              </a:graphicData>
            </a:graphic>
          </wp:inline>
        </w:drawing>
      </w:r>
    </w:p>
    <w:p w14:paraId="00CD12FB" w14:textId="77777777" w:rsidR="00D04925" w:rsidRDefault="00D04925" w:rsidP="00D04925"/>
    <w:p w14:paraId="565DC90D" w14:textId="77777777" w:rsidR="00D04925" w:rsidRDefault="00D04925" w:rsidP="00D04925">
      <w:r>
        <w:rPr>
          <w:noProof/>
          <w:lang w:val="en-AU"/>
        </w:rPr>
        <w:drawing>
          <wp:inline distT="0" distB="0" distL="0" distR="0" wp14:anchorId="780454AB" wp14:editId="59310A66">
            <wp:extent cx="6120130" cy="7959315"/>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7959315"/>
                    </a:xfrm>
                    <a:prstGeom prst="rect">
                      <a:avLst/>
                    </a:prstGeom>
                    <a:noFill/>
                    <a:ln>
                      <a:noFill/>
                    </a:ln>
                  </pic:spPr>
                </pic:pic>
              </a:graphicData>
            </a:graphic>
          </wp:inline>
        </w:drawing>
      </w:r>
    </w:p>
    <w:p w14:paraId="66F6D575" w14:textId="77777777" w:rsidR="00D04925" w:rsidRDefault="00D04925" w:rsidP="00D04925"/>
    <w:p w14:paraId="2667D7BA" w14:textId="77777777" w:rsidR="00D04925" w:rsidRDefault="00D04925" w:rsidP="00D04925">
      <w:r>
        <w:rPr>
          <w:noProof/>
          <w:lang w:val="en-AU"/>
        </w:rPr>
        <w:drawing>
          <wp:inline distT="0" distB="0" distL="0" distR="0" wp14:anchorId="4968C2A5" wp14:editId="53001ABE">
            <wp:extent cx="6120130" cy="802489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8024896"/>
                    </a:xfrm>
                    <a:prstGeom prst="rect">
                      <a:avLst/>
                    </a:prstGeom>
                    <a:noFill/>
                    <a:ln>
                      <a:noFill/>
                    </a:ln>
                  </pic:spPr>
                </pic:pic>
              </a:graphicData>
            </a:graphic>
          </wp:inline>
        </w:drawing>
      </w:r>
    </w:p>
    <w:p w14:paraId="78CBB576" w14:textId="77777777" w:rsidR="00D04925" w:rsidRDefault="00D04925" w:rsidP="00D04925"/>
    <w:p w14:paraId="39FD673B" w14:textId="77777777" w:rsidR="00D04925" w:rsidRDefault="00D04925" w:rsidP="00D04925">
      <w:r>
        <w:rPr>
          <w:noProof/>
          <w:lang w:val="en-AU"/>
        </w:rPr>
        <w:drawing>
          <wp:inline distT="0" distB="0" distL="0" distR="0" wp14:anchorId="460ECCF4" wp14:editId="40D995FD">
            <wp:extent cx="6120130" cy="8064279"/>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8064279"/>
                    </a:xfrm>
                    <a:prstGeom prst="rect">
                      <a:avLst/>
                    </a:prstGeom>
                    <a:noFill/>
                    <a:ln>
                      <a:noFill/>
                    </a:ln>
                  </pic:spPr>
                </pic:pic>
              </a:graphicData>
            </a:graphic>
          </wp:inline>
        </w:drawing>
      </w:r>
    </w:p>
    <w:p w14:paraId="496E038C" w14:textId="77777777" w:rsidR="00D04925" w:rsidRDefault="00D04925" w:rsidP="00D04925"/>
    <w:p w14:paraId="31BDD0EE" w14:textId="50A9BF3E" w:rsidR="00E03310" w:rsidRDefault="00D04925">
      <w:pPr>
        <w:rPr>
          <w:lang w:val="en-AU" w:eastAsia="en-US"/>
        </w:rPr>
        <w:sectPr w:rsidR="00E03310" w:rsidSect="003063AB">
          <w:pgSz w:w="11906" w:h="16838" w:code="9"/>
          <w:pgMar w:top="2268" w:right="1134" w:bottom="1276" w:left="1134" w:header="567" w:footer="567" w:gutter="0"/>
          <w:pgNumType w:start="90"/>
          <w:cols w:space="708"/>
          <w:titlePg/>
          <w:docGrid w:linePitch="360"/>
        </w:sectPr>
      </w:pPr>
      <w:r>
        <w:rPr>
          <w:noProof/>
          <w:lang w:val="en-AU"/>
        </w:rPr>
        <w:drawing>
          <wp:inline distT="0" distB="0" distL="0" distR="0" wp14:anchorId="765BF395" wp14:editId="409C91D1">
            <wp:extent cx="6120130" cy="8071002"/>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8071002"/>
                    </a:xfrm>
                    <a:prstGeom prst="rect">
                      <a:avLst/>
                    </a:prstGeom>
                    <a:noFill/>
                    <a:ln>
                      <a:noFill/>
                    </a:ln>
                  </pic:spPr>
                </pic:pic>
              </a:graphicData>
            </a:graphic>
          </wp:inline>
        </w:drawing>
      </w:r>
    </w:p>
    <w:p w14:paraId="406214BC" w14:textId="2387303F" w:rsidR="00E86EEC" w:rsidRDefault="00987DDC" w:rsidP="001E28A4">
      <w:pPr>
        <w:pStyle w:val="Head2xx"/>
        <w:numPr>
          <w:ilvl w:val="0"/>
          <w:numId w:val="0"/>
        </w:numPr>
        <w:ind w:left="851" w:hanging="851"/>
      </w:pPr>
      <w:bookmarkStart w:id="122" w:name="_Toc420327983"/>
      <w:r>
        <w:t>Appendix D. Laboratory r</w:t>
      </w:r>
      <w:r w:rsidR="00636A0C">
        <w:t>esults</w:t>
      </w:r>
      <w:bookmarkEnd w:id="122"/>
    </w:p>
    <w:p w14:paraId="6849D54A" w14:textId="77777777" w:rsidR="001E28A4" w:rsidRDefault="001E28A4" w:rsidP="00636A0C">
      <w:pPr>
        <w:rPr>
          <w:lang w:val="en-AU" w:eastAsia="en-US"/>
        </w:rPr>
      </w:pPr>
    </w:p>
    <w:p w14:paraId="73887633" w14:textId="77777777" w:rsidR="001E28A4" w:rsidRDefault="001E28A4" w:rsidP="00636A0C">
      <w:pPr>
        <w:rPr>
          <w:lang w:val="en-AU" w:eastAsia="en-US"/>
        </w:rPr>
      </w:pPr>
    </w:p>
    <w:p w14:paraId="552B7CE2" w14:textId="77777777" w:rsidR="001E28A4" w:rsidRDefault="001E28A4" w:rsidP="00636A0C">
      <w:pPr>
        <w:rPr>
          <w:lang w:val="en-AU" w:eastAsia="en-US"/>
        </w:rPr>
        <w:sectPr w:rsidR="001E28A4" w:rsidSect="00E15ABB">
          <w:pgSz w:w="11906" w:h="16838" w:code="9"/>
          <w:pgMar w:top="2268" w:right="1134" w:bottom="1276" w:left="1134" w:header="567" w:footer="567" w:gutter="0"/>
          <w:cols w:space="708"/>
          <w:titlePg/>
          <w:docGrid w:linePitch="360"/>
        </w:sectPr>
      </w:pPr>
    </w:p>
    <w:p w14:paraId="71219834" w14:textId="5FD5CD98" w:rsidR="00E86EEC" w:rsidRDefault="00760622" w:rsidP="00E86EEC">
      <w:r w:rsidRPr="00760622">
        <w:rPr>
          <w:noProof/>
          <w:lang w:val="en-AU"/>
        </w:rPr>
        <w:drawing>
          <wp:inline distT="0" distB="0" distL="0" distR="0" wp14:anchorId="72318C54" wp14:editId="4F2ED17D">
            <wp:extent cx="13141325" cy="6375660"/>
            <wp:effectExtent l="0" t="0" r="317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141325" cy="6375660"/>
                    </a:xfrm>
                    <a:prstGeom prst="rect">
                      <a:avLst/>
                    </a:prstGeom>
                    <a:noFill/>
                    <a:ln>
                      <a:noFill/>
                    </a:ln>
                  </pic:spPr>
                </pic:pic>
              </a:graphicData>
            </a:graphic>
          </wp:inline>
        </w:drawing>
      </w:r>
    </w:p>
    <w:p w14:paraId="30D8FC47" w14:textId="77777777" w:rsidR="003243A4" w:rsidRDefault="003243A4" w:rsidP="00E86EEC"/>
    <w:p w14:paraId="78D94356" w14:textId="77777777" w:rsidR="00760622" w:rsidRDefault="00760622" w:rsidP="00E86EEC"/>
    <w:p w14:paraId="52277E47" w14:textId="779EE1CC" w:rsidR="00760622" w:rsidRDefault="00760622" w:rsidP="00E86EEC">
      <w:r w:rsidRPr="00760622">
        <w:rPr>
          <w:noProof/>
          <w:lang w:val="en-AU"/>
        </w:rPr>
        <w:drawing>
          <wp:inline distT="0" distB="0" distL="0" distR="0" wp14:anchorId="6A422769" wp14:editId="0F48FC9A">
            <wp:extent cx="13141325" cy="6403413"/>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141325" cy="6403413"/>
                    </a:xfrm>
                    <a:prstGeom prst="rect">
                      <a:avLst/>
                    </a:prstGeom>
                    <a:noFill/>
                    <a:ln>
                      <a:noFill/>
                    </a:ln>
                  </pic:spPr>
                </pic:pic>
              </a:graphicData>
            </a:graphic>
          </wp:inline>
        </w:drawing>
      </w:r>
    </w:p>
    <w:p w14:paraId="41F93EF1" w14:textId="77777777" w:rsidR="00760622" w:rsidRDefault="00760622" w:rsidP="00E86EEC"/>
    <w:p w14:paraId="0F52ED2A" w14:textId="77777777" w:rsidR="00D05D45" w:rsidRDefault="00D05D45">
      <w:r>
        <w:br w:type="page"/>
      </w:r>
    </w:p>
    <w:p w14:paraId="5A051379" w14:textId="77777777" w:rsidR="00E03310" w:rsidRDefault="00E03310" w:rsidP="00E86EEC"/>
    <w:p w14:paraId="7B610EAA" w14:textId="77777777" w:rsidR="00C253B0" w:rsidRDefault="00D05D45" w:rsidP="00E86EEC">
      <w:r w:rsidRPr="00D05D45">
        <w:rPr>
          <w:noProof/>
          <w:lang w:val="en-AU"/>
        </w:rPr>
        <w:drawing>
          <wp:inline distT="0" distB="0" distL="0" distR="0" wp14:anchorId="17CB1F6F" wp14:editId="6681AD2E">
            <wp:extent cx="13681710" cy="647972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681710" cy="6479724"/>
                    </a:xfrm>
                    <a:prstGeom prst="rect">
                      <a:avLst/>
                    </a:prstGeom>
                    <a:noFill/>
                    <a:ln>
                      <a:noFill/>
                    </a:ln>
                  </pic:spPr>
                </pic:pic>
              </a:graphicData>
            </a:graphic>
          </wp:inline>
        </w:drawing>
      </w:r>
    </w:p>
    <w:p w14:paraId="0FC90112" w14:textId="77777777" w:rsidR="00E03310" w:rsidRDefault="00E03310" w:rsidP="00E86EEC"/>
    <w:p w14:paraId="2D3AC989" w14:textId="77777777" w:rsidR="00E03310" w:rsidRDefault="00E03310" w:rsidP="00E86EEC"/>
    <w:p w14:paraId="5A442D0B" w14:textId="77777777" w:rsidR="00E03310" w:rsidRDefault="00E03310" w:rsidP="00E86EEC"/>
    <w:p w14:paraId="0480E25B" w14:textId="77777777" w:rsidR="00E03310" w:rsidRDefault="00E03310" w:rsidP="00E86EEC">
      <w:pPr>
        <w:sectPr w:rsidR="00E03310" w:rsidSect="00524F17">
          <w:headerReference w:type="first" r:id="rId88"/>
          <w:pgSz w:w="23814" w:h="16839" w:orient="landscape" w:code="8"/>
          <w:pgMar w:top="1701" w:right="1134" w:bottom="1276" w:left="1134" w:header="567" w:footer="567" w:gutter="0"/>
          <w:cols w:space="708"/>
          <w:titlePg/>
          <w:docGrid w:linePitch="360"/>
        </w:sectPr>
      </w:pPr>
    </w:p>
    <w:p w14:paraId="0B1DDE29" w14:textId="77777777" w:rsidR="001558BD" w:rsidRPr="00DF4D67" w:rsidRDefault="001558BD" w:rsidP="001558BD"/>
    <w:p w14:paraId="13E077A1" w14:textId="77777777" w:rsidR="001558BD" w:rsidRPr="00DF4D67" w:rsidRDefault="001558BD" w:rsidP="001558BD"/>
    <w:p w14:paraId="255A1FD3" w14:textId="77777777" w:rsidR="001558BD" w:rsidRDefault="001558BD" w:rsidP="001558BD"/>
    <w:p w14:paraId="0D83AE4F" w14:textId="77777777" w:rsidR="001558BD" w:rsidRPr="00DF4D67" w:rsidRDefault="001558BD" w:rsidP="001558BD"/>
    <w:p w14:paraId="0FC2B936" w14:textId="77777777" w:rsidR="001558BD" w:rsidRPr="00DF4D67" w:rsidRDefault="001558BD" w:rsidP="001558BD"/>
    <w:p w14:paraId="3C47FC0C" w14:textId="77777777" w:rsidR="001558BD" w:rsidRPr="00DF4D67" w:rsidRDefault="001558BD" w:rsidP="001558BD"/>
    <w:p w14:paraId="309D3160" w14:textId="77777777" w:rsidR="001558BD" w:rsidRPr="00DF4D67" w:rsidRDefault="001558BD" w:rsidP="001558BD"/>
    <w:p w14:paraId="197C01A0" w14:textId="77777777" w:rsidR="001558BD" w:rsidRPr="00DF4D67" w:rsidRDefault="001558BD" w:rsidP="001558BD"/>
    <w:p w14:paraId="4557111F" w14:textId="77777777" w:rsidR="001558BD" w:rsidRPr="00DF4D67" w:rsidRDefault="001558BD" w:rsidP="001558BD"/>
    <w:p w14:paraId="38389C5E" w14:textId="77777777" w:rsidR="001558BD" w:rsidRPr="00DF4D67" w:rsidRDefault="001558BD" w:rsidP="001558BD"/>
    <w:p w14:paraId="6ED38E46" w14:textId="77777777" w:rsidR="001558BD" w:rsidRDefault="001558BD" w:rsidP="001558BD"/>
    <w:p w14:paraId="400EFC9C" w14:textId="77777777" w:rsidR="00FB79C1" w:rsidRDefault="00FB79C1" w:rsidP="001558BD"/>
    <w:p w14:paraId="19FDBAE6" w14:textId="77777777" w:rsidR="00FB79C1" w:rsidRDefault="00FB79C1" w:rsidP="001558BD"/>
    <w:p w14:paraId="35F7D54F" w14:textId="77777777" w:rsidR="00FB79C1" w:rsidRDefault="00FB79C1" w:rsidP="001558BD"/>
    <w:p w14:paraId="7FBF03AC" w14:textId="77777777" w:rsidR="00FB79C1" w:rsidRDefault="00FB79C1" w:rsidP="001558BD"/>
    <w:p w14:paraId="5DFCE4BA" w14:textId="77777777" w:rsidR="00FB79C1" w:rsidRDefault="00FB79C1" w:rsidP="001558BD"/>
    <w:p w14:paraId="25374DA8" w14:textId="77777777" w:rsidR="00FB79C1" w:rsidRDefault="00FB79C1" w:rsidP="001558BD"/>
    <w:p w14:paraId="55AAECFD" w14:textId="77777777" w:rsidR="00FB79C1" w:rsidRDefault="00FB79C1" w:rsidP="001558BD"/>
    <w:p w14:paraId="19528047" w14:textId="77777777" w:rsidR="00FB79C1" w:rsidRDefault="00FB79C1" w:rsidP="001558BD"/>
    <w:p w14:paraId="240530CA" w14:textId="77777777" w:rsidR="00FB79C1" w:rsidRPr="003B3310" w:rsidRDefault="00FB79C1" w:rsidP="00FB79C1">
      <w:pPr>
        <w:autoSpaceDE w:val="0"/>
        <w:autoSpaceDN w:val="0"/>
        <w:adjustRightInd w:val="0"/>
        <w:spacing w:after="320" w:line="240" w:lineRule="auto"/>
        <w:rPr>
          <w:rFonts w:cstheme="minorHAnsi"/>
          <w:color w:val="000000"/>
          <w:sz w:val="16"/>
          <w:szCs w:val="16"/>
        </w:rPr>
      </w:pPr>
      <w:r w:rsidRPr="003B3310">
        <w:rPr>
          <w:rFonts w:cstheme="minorHAnsi"/>
          <w:noProof/>
          <w:color w:val="000000"/>
          <w:sz w:val="16"/>
          <w:szCs w:val="16"/>
          <w:lang w:val="en-AU"/>
        </w:rPr>
        <w:drawing>
          <wp:anchor distT="0" distB="0" distL="144145" distR="144145" simplePos="0" relativeHeight="251661312" behindDoc="1" locked="0" layoutInCell="1" allowOverlap="1" wp14:anchorId="29D8EEA0" wp14:editId="02474852">
            <wp:simplePos x="0" y="0"/>
            <wp:positionH relativeFrom="column">
              <wp:posOffset>-635</wp:posOffset>
            </wp:positionH>
            <wp:positionV relativeFrom="paragraph">
              <wp:posOffset>180975</wp:posOffset>
            </wp:positionV>
            <wp:extent cx="809625" cy="282575"/>
            <wp:effectExtent l="0" t="0" r="9525" b="3175"/>
            <wp:wrapTight wrapText="bothSides">
              <wp:wrapPolygon edited="0">
                <wp:start x="0" y="0"/>
                <wp:lineTo x="0" y="20387"/>
                <wp:lineTo x="21346" y="20387"/>
                <wp:lineTo x="2134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09625" cy="282575"/>
                    </a:xfrm>
                    <a:prstGeom prst="rect">
                      <a:avLst/>
                    </a:prstGeom>
                  </pic:spPr>
                </pic:pic>
              </a:graphicData>
            </a:graphic>
            <wp14:sizeRelH relativeFrom="page">
              <wp14:pctWidth>0</wp14:pctWidth>
            </wp14:sizeRelH>
            <wp14:sizeRelV relativeFrom="page">
              <wp14:pctHeight>0</wp14:pctHeight>
            </wp14:sizeRelV>
          </wp:anchor>
        </w:drawing>
      </w:r>
      <w:r w:rsidRPr="003B3310">
        <w:rPr>
          <w:rFonts w:cstheme="minorHAnsi"/>
          <w:color w:val="000000"/>
          <w:sz w:val="16"/>
          <w:szCs w:val="16"/>
        </w:rPr>
        <w:t>© The State of Victoria Department of Environment, Land, Water &amp; Planning 2015</w:t>
      </w:r>
    </w:p>
    <w:p w14:paraId="762D7957" w14:textId="77777777" w:rsidR="00FB79C1" w:rsidRPr="003B3310" w:rsidRDefault="00FB79C1" w:rsidP="00FB79C1">
      <w:pPr>
        <w:autoSpaceDE w:val="0"/>
        <w:autoSpaceDN w:val="0"/>
        <w:adjustRightInd w:val="0"/>
        <w:spacing w:after="120" w:line="240" w:lineRule="auto"/>
        <w:rPr>
          <w:rFonts w:cstheme="minorHAnsi"/>
          <w:color w:val="000000"/>
          <w:sz w:val="16"/>
          <w:szCs w:val="16"/>
        </w:rPr>
      </w:pPr>
    </w:p>
    <w:p w14:paraId="4994F524" w14:textId="77777777" w:rsidR="00FB79C1" w:rsidRPr="003B3310" w:rsidRDefault="00FB79C1" w:rsidP="00FB79C1">
      <w:pPr>
        <w:autoSpaceDE w:val="0"/>
        <w:autoSpaceDN w:val="0"/>
        <w:adjustRightInd w:val="0"/>
        <w:spacing w:after="0" w:line="240" w:lineRule="auto"/>
        <w:rPr>
          <w:rFonts w:ascii="Calibri" w:hAnsi="Calibri" w:cs="Calibri"/>
          <w:color w:val="000000"/>
          <w:sz w:val="16"/>
          <w:szCs w:val="16"/>
        </w:rPr>
      </w:pPr>
      <w:r w:rsidRPr="003B3310">
        <w:rPr>
          <w:rFonts w:ascii="Calibri" w:hAnsi="Calibri" w:cs="Calibri"/>
          <w:color w:val="000000"/>
          <w:sz w:val="16"/>
          <w:szCs w:val="16"/>
        </w:rPr>
        <w:t xml:space="preserve">This work is licensed under a </w:t>
      </w:r>
      <w:hyperlink r:id="rId90" w:history="1">
        <w:r w:rsidRPr="003B3310">
          <w:rPr>
            <w:rFonts w:ascii="Calibri" w:hAnsi="Calibri" w:cs="Calibri"/>
            <w:color w:val="0000FF"/>
            <w:sz w:val="16"/>
            <w:szCs w:val="16"/>
            <w:u w:val="single"/>
          </w:rPr>
          <w:t>Creative Commons Attribution 4.0 International licence</w:t>
        </w:r>
      </w:hyperlink>
      <w:r w:rsidRPr="003B3310">
        <w:rPr>
          <w:rFonts w:ascii="Calibri" w:hAnsi="Calibri" w:cs="Calibri"/>
          <w:color w:val="000000"/>
          <w:sz w:val="16"/>
          <w:szCs w:val="16"/>
        </w:rPr>
        <w:t xml:space="preserv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91" w:history="1">
        <w:r w:rsidRPr="003B3310">
          <w:rPr>
            <w:rFonts w:ascii="Calibri" w:hAnsi="Calibri" w:cs="Calibri"/>
            <w:color w:val="0000FF"/>
            <w:sz w:val="16"/>
            <w:szCs w:val="16"/>
            <w:u w:val="single"/>
          </w:rPr>
          <w:t>http://creativecommons.org/licenses/by/4.0/</w:t>
        </w:r>
      </w:hyperlink>
    </w:p>
    <w:p w14:paraId="728D4D8D" w14:textId="77777777" w:rsidR="00FB79C1" w:rsidRPr="00FB79C1" w:rsidRDefault="00FB79C1" w:rsidP="00FB79C1">
      <w:pPr>
        <w:autoSpaceDE w:val="0"/>
        <w:autoSpaceDN w:val="0"/>
        <w:adjustRightInd w:val="0"/>
        <w:spacing w:after="0" w:line="240" w:lineRule="auto"/>
        <w:rPr>
          <w:rFonts w:ascii="Calibri" w:hAnsi="Calibri" w:cs="Calibri"/>
          <w:sz w:val="16"/>
          <w:szCs w:val="16"/>
        </w:rPr>
      </w:pPr>
    </w:p>
    <w:p w14:paraId="31E51482" w14:textId="7E8F041F" w:rsidR="00FB79C1" w:rsidRPr="00FB79C1" w:rsidRDefault="00FB79C1" w:rsidP="00FB79C1">
      <w:pPr>
        <w:autoSpaceDE w:val="0"/>
        <w:autoSpaceDN w:val="0"/>
        <w:adjustRightInd w:val="0"/>
        <w:spacing w:after="0" w:line="240" w:lineRule="auto"/>
        <w:rPr>
          <w:rFonts w:cstheme="minorHAnsi"/>
          <w:sz w:val="16"/>
          <w:szCs w:val="16"/>
        </w:rPr>
      </w:pPr>
      <w:r w:rsidRPr="00FB79C1">
        <w:rPr>
          <w:rFonts w:cstheme="minorHAnsi"/>
          <w:sz w:val="16"/>
          <w:szCs w:val="16"/>
        </w:rPr>
        <w:t>ISBN 978-1-74146-622-5 (pdf)</w:t>
      </w:r>
    </w:p>
    <w:p w14:paraId="3C50837D" w14:textId="77777777" w:rsidR="00FB79C1" w:rsidRPr="00FB79C1" w:rsidRDefault="00FB79C1" w:rsidP="00FB79C1">
      <w:pPr>
        <w:autoSpaceDE w:val="0"/>
        <w:autoSpaceDN w:val="0"/>
        <w:adjustRightInd w:val="0"/>
        <w:spacing w:after="0" w:line="240" w:lineRule="auto"/>
        <w:rPr>
          <w:rFonts w:cstheme="minorHAnsi"/>
          <w:sz w:val="16"/>
          <w:szCs w:val="16"/>
        </w:rPr>
      </w:pPr>
    </w:p>
    <w:p w14:paraId="77D11817" w14:textId="77777777" w:rsidR="00FB79C1" w:rsidRPr="003B3310" w:rsidRDefault="00FB79C1" w:rsidP="00FB79C1">
      <w:pPr>
        <w:autoSpaceDE w:val="0"/>
        <w:autoSpaceDN w:val="0"/>
        <w:adjustRightInd w:val="0"/>
        <w:spacing w:after="80" w:line="240" w:lineRule="auto"/>
        <w:rPr>
          <w:rFonts w:cstheme="minorHAnsi"/>
          <w:b/>
          <w:bCs/>
          <w:color w:val="000000"/>
          <w:sz w:val="16"/>
          <w:szCs w:val="16"/>
        </w:rPr>
      </w:pPr>
      <w:r w:rsidRPr="003B3310">
        <w:rPr>
          <w:rFonts w:cstheme="minorHAnsi"/>
          <w:b/>
          <w:bCs/>
          <w:color w:val="000000"/>
          <w:sz w:val="16"/>
          <w:szCs w:val="16"/>
        </w:rPr>
        <w:t xml:space="preserve">Accessibility </w:t>
      </w:r>
    </w:p>
    <w:p w14:paraId="2B9627B6" w14:textId="678E6A92" w:rsidR="00FB79C1" w:rsidRPr="003B3310" w:rsidRDefault="00FB79C1" w:rsidP="00FB79C1">
      <w:pPr>
        <w:autoSpaceDE w:val="0"/>
        <w:autoSpaceDN w:val="0"/>
        <w:adjustRightInd w:val="0"/>
        <w:spacing w:after="120" w:line="240" w:lineRule="auto"/>
        <w:rPr>
          <w:rFonts w:cstheme="minorHAnsi"/>
          <w:color w:val="000000"/>
          <w:sz w:val="16"/>
          <w:szCs w:val="16"/>
        </w:rPr>
      </w:pPr>
      <w:r w:rsidRPr="003B3310">
        <w:rPr>
          <w:rFonts w:cstheme="minorHAnsi"/>
          <w:color w:val="000000"/>
          <w:sz w:val="16"/>
          <w:szCs w:val="16"/>
        </w:rPr>
        <w:t xml:space="preserve">If you would like to receive this publication in an alternative format, please telephone the DELWP Customer Service  Centre on 136186, email </w:t>
      </w:r>
      <w:hyperlink r:id="rId92" w:history="1">
        <w:r w:rsidRPr="003B3310">
          <w:rPr>
            <w:rStyle w:val="Hyperlink"/>
            <w:rFonts w:cstheme="minorHAnsi"/>
            <w:sz w:val="16"/>
            <w:szCs w:val="16"/>
          </w:rPr>
          <w:t>customer.service@delwp.vic.gov.au</w:t>
        </w:r>
      </w:hyperlink>
      <w:r w:rsidRPr="003B3310">
        <w:rPr>
          <w:rFonts w:cstheme="minorHAnsi"/>
          <w:color w:val="000000"/>
          <w:sz w:val="16"/>
          <w:szCs w:val="16"/>
        </w:rPr>
        <w:t xml:space="preserve"> </w:t>
      </w:r>
      <w:r w:rsidRPr="003B3310">
        <w:rPr>
          <w:rFonts w:cstheme="minorHAnsi"/>
          <w:sz w:val="16"/>
          <w:szCs w:val="16"/>
        </w:rPr>
        <w:t xml:space="preserve">or </w:t>
      </w:r>
      <w:r w:rsidRPr="003B3310">
        <w:rPr>
          <w:rFonts w:cstheme="minorHAnsi"/>
          <w:color w:val="000000"/>
          <w:sz w:val="16"/>
          <w:szCs w:val="16"/>
        </w:rPr>
        <w:t xml:space="preserve">via the National Relay Service on 133 677  </w:t>
      </w:r>
      <w:hyperlink r:id="rId93" w:history="1">
        <w:r w:rsidRPr="003B3310">
          <w:rPr>
            <w:rFonts w:cstheme="minorHAnsi"/>
            <w:color w:val="0000FF"/>
            <w:sz w:val="16"/>
            <w:szCs w:val="16"/>
            <w:u w:val="single"/>
          </w:rPr>
          <w:t>www.relayservice.com.au</w:t>
        </w:r>
      </w:hyperlink>
      <w:r w:rsidRPr="003B3310">
        <w:rPr>
          <w:rFonts w:cstheme="minorHAnsi"/>
          <w:color w:val="000000"/>
          <w:sz w:val="16"/>
          <w:szCs w:val="16"/>
        </w:rPr>
        <w:t xml:space="preserve">. This document is also available on the internet at </w:t>
      </w:r>
      <w:hyperlink r:id="rId94" w:history="1">
        <w:r w:rsidR="004B09AE" w:rsidRPr="004B09AE">
          <w:rPr>
            <w:rFonts w:cstheme="minorHAnsi"/>
            <w:color w:val="0000FF"/>
            <w:sz w:val="16"/>
            <w:szCs w:val="16"/>
            <w:u w:val="single"/>
          </w:rPr>
          <w:t>www.onshoregas.vic.gov.au</w:t>
        </w:r>
      </w:hyperlink>
    </w:p>
    <w:p w14:paraId="3A7E469C" w14:textId="77777777" w:rsidR="00FB79C1" w:rsidRPr="003B3310" w:rsidRDefault="00FB79C1" w:rsidP="00FB79C1">
      <w:pPr>
        <w:autoSpaceDE w:val="0"/>
        <w:autoSpaceDN w:val="0"/>
        <w:adjustRightInd w:val="0"/>
        <w:spacing w:after="0" w:line="240" w:lineRule="auto"/>
        <w:rPr>
          <w:rFonts w:cstheme="minorHAnsi"/>
          <w:color w:val="000000"/>
          <w:sz w:val="16"/>
          <w:szCs w:val="16"/>
        </w:rPr>
      </w:pPr>
    </w:p>
    <w:p w14:paraId="1967B22E" w14:textId="77777777" w:rsidR="00FB79C1" w:rsidRPr="003B3310" w:rsidRDefault="00FB79C1" w:rsidP="00FB79C1">
      <w:pPr>
        <w:autoSpaceDE w:val="0"/>
        <w:autoSpaceDN w:val="0"/>
        <w:adjustRightInd w:val="0"/>
        <w:spacing w:after="80" w:line="240" w:lineRule="auto"/>
        <w:rPr>
          <w:rFonts w:cstheme="minorHAnsi"/>
          <w:b/>
          <w:bCs/>
          <w:color w:val="000000"/>
          <w:sz w:val="16"/>
          <w:szCs w:val="16"/>
        </w:rPr>
      </w:pPr>
      <w:r w:rsidRPr="003B3310">
        <w:rPr>
          <w:rFonts w:cstheme="minorHAnsi"/>
          <w:b/>
          <w:bCs/>
          <w:color w:val="000000"/>
          <w:sz w:val="16"/>
          <w:szCs w:val="16"/>
        </w:rPr>
        <w:t>Disclaimer</w:t>
      </w:r>
    </w:p>
    <w:p w14:paraId="45060240" w14:textId="3A2B4A94" w:rsidR="001558BD" w:rsidRDefault="00FB79C1" w:rsidP="00FB79C1">
      <w:r w:rsidRPr="003B3310">
        <w:rPr>
          <w:rFonts w:cstheme="minorHAnsi"/>
          <w:color w:val="000000"/>
          <w:sz w:val="16"/>
          <w:szCs w:val="1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12911D9B" w14:textId="77777777" w:rsidR="001558BD" w:rsidRDefault="001558BD" w:rsidP="001558BD"/>
    <w:sectPr w:rsidR="001558BD" w:rsidSect="00524F17">
      <w:headerReference w:type="first" r:id="rId95"/>
      <w:footerReference w:type="first" r:id="rId96"/>
      <w:pgSz w:w="11906" w:h="16838" w:code="9"/>
      <w:pgMar w:top="1701" w:right="1134" w:bottom="1276"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9A2D4E" w14:textId="77777777" w:rsidR="00DD4140" w:rsidRDefault="00DD4140" w:rsidP="0060631A">
      <w:r>
        <w:separator/>
      </w:r>
    </w:p>
  </w:endnote>
  <w:endnote w:type="continuationSeparator" w:id="0">
    <w:p w14:paraId="5C63DFA6" w14:textId="77777777" w:rsidR="00DD4140" w:rsidRDefault="00DD4140" w:rsidP="00606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Museo Sans 100">
    <w:altName w:val="Arial"/>
    <w:panose1 w:val="00000000000000000000"/>
    <w:charset w:val="00"/>
    <w:family w:val="modern"/>
    <w:notTrueType/>
    <w:pitch w:val="variable"/>
    <w:sig w:usb0="A00000AF" w:usb1="4000004A"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F3EF0" w14:textId="77777777" w:rsidR="00AC073D" w:rsidRDefault="00AC073D" w:rsidP="00945C14">
    <w:pPr>
      <w:pStyle w:val="Footer"/>
    </w:pPr>
    <w:r w:rsidRPr="00004500">
      <w:rPr>
        <w:noProof/>
        <w:lang w:val="en-AU"/>
      </w:rPr>
      <w:drawing>
        <wp:anchor distT="0" distB="0" distL="114300" distR="114300" simplePos="0" relativeHeight="251657216" behindDoc="1" locked="1" layoutInCell="1" allowOverlap="1" wp14:anchorId="2C29F5A1" wp14:editId="60C0E898">
          <wp:simplePos x="0" y="0"/>
          <wp:positionH relativeFrom="page">
            <wp:posOffset>6000750</wp:posOffset>
          </wp:positionH>
          <wp:positionV relativeFrom="paragraph">
            <wp:posOffset>82550</wp:posOffset>
          </wp:positionV>
          <wp:extent cx="781050" cy="457200"/>
          <wp:effectExtent l="0" t="0" r="0" b="0"/>
          <wp:wrapNone/>
          <wp:docPr id="22" name="Picture 22" descr="DSDBI word template foote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DBI word template footer right"/>
                  <pic:cNvPicPr>
                    <a:picLocks noChangeAspect="1" noChangeArrowheads="1"/>
                  </pic:cNvPicPr>
                </pic:nvPicPr>
                <pic:blipFill rotWithShape="1">
                  <a:blip r:embed="rId1">
                    <a:extLst>
                      <a:ext uri="{28A0092B-C50C-407E-A947-70E740481C1C}">
                        <a14:useLocalDpi xmlns:a14="http://schemas.microsoft.com/office/drawing/2010/main" val="0"/>
                      </a:ext>
                    </a:extLst>
                  </a:blip>
                  <a:srcRect l="86695" t="17496" r="2914" b="26516"/>
                  <a:stretch/>
                </pic:blipFill>
                <pic:spPr bwMode="auto">
                  <a:xfrm>
                    <a:off x="0" y="0"/>
                    <a:ext cx="781050" cy="45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CF7C9" w14:textId="77777777" w:rsidR="00AC073D" w:rsidRDefault="00AC073D" w:rsidP="00945C14">
    <w:pPr>
      <w:pStyle w:val="Footer"/>
    </w:pPr>
    <w:r>
      <w:rPr>
        <w:noProof/>
        <w:lang w:val="en-AU"/>
      </w:rPr>
      <w:drawing>
        <wp:anchor distT="0" distB="0" distL="114300" distR="114300" simplePos="0" relativeHeight="251659264" behindDoc="0" locked="0" layoutInCell="1" allowOverlap="1" wp14:anchorId="63A7F784" wp14:editId="3DCF7D29">
          <wp:simplePos x="0" y="0"/>
          <wp:positionH relativeFrom="page">
            <wp:posOffset>6192520</wp:posOffset>
          </wp:positionH>
          <wp:positionV relativeFrom="page">
            <wp:posOffset>10070465</wp:posOffset>
          </wp:positionV>
          <wp:extent cx="648000" cy="367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GV Insignia PMS541.jpg"/>
                  <pic:cNvPicPr/>
                </pic:nvPicPr>
                <pic:blipFill>
                  <a:blip r:embed="rId1">
                    <a:extLst>
                      <a:ext uri="{28A0092B-C50C-407E-A947-70E740481C1C}">
                        <a14:useLocalDpi xmlns:a14="http://schemas.microsoft.com/office/drawing/2010/main" val="0"/>
                      </a:ext>
                    </a:extLst>
                  </a:blip>
                  <a:stretch>
                    <a:fillRect/>
                  </a:stretch>
                </pic:blipFill>
                <pic:spPr>
                  <a:xfrm>
                    <a:off x="0" y="0"/>
                    <a:ext cx="648000" cy="3672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81A1B" w14:textId="77777777" w:rsidR="00AC073D" w:rsidRDefault="00AC073D" w:rsidP="00945C14">
    <w:pPr>
      <w:pStyle w:val="Footer"/>
    </w:pP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A822B6" w14:textId="77777777" w:rsidR="00AC073D" w:rsidRDefault="00AC073D" w:rsidP="00945C1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179709"/>
      <w:docPartObj>
        <w:docPartGallery w:val="Page Numbers (Bottom of Page)"/>
        <w:docPartUnique/>
      </w:docPartObj>
    </w:sdtPr>
    <w:sdtEndPr>
      <w:rPr>
        <w:rStyle w:val="PageNumber"/>
        <w:color w:val="000000"/>
      </w:rPr>
    </w:sdtEndPr>
    <w:sdtContent>
      <w:p w14:paraId="52FE425C" w14:textId="5C8045FB" w:rsidR="00AC073D" w:rsidRDefault="00AC073D" w:rsidP="00945C14">
        <w:pPr>
          <w:pStyle w:val="Footer"/>
        </w:pPr>
        <w:r>
          <w:t>Gippsland region groundwater sampling and characterisation for hydrocarbons</w:t>
        </w:r>
      </w:p>
      <w:p w14:paraId="7F44B2FD" w14:textId="26FCAA6E" w:rsidR="00AC073D" w:rsidRPr="00945C14" w:rsidRDefault="00AC073D" w:rsidP="0060272A">
        <w:pPr>
          <w:pStyle w:val="Footer"/>
          <w:spacing w:after="0"/>
          <w:rPr>
            <w:rStyle w:val="PageNumber"/>
          </w:rPr>
        </w:pPr>
        <w:r w:rsidRPr="00945C14">
          <w:rPr>
            <w:rStyle w:val="PageNumber"/>
          </w:rPr>
          <w:fldChar w:fldCharType="begin"/>
        </w:r>
        <w:r w:rsidRPr="00945C14">
          <w:rPr>
            <w:rStyle w:val="PageNumber"/>
          </w:rPr>
          <w:instrText xml:space="preserve"> PAGE   \* MERGEFORMAT </w:instrText>
        </w:r>
        <w:r w:rsidRPr="00945C14">
          <w:rPr>
            <w:rStyle w:val="PageNumber"/>
          </w:rPr>
          <w:fldChar w:fldCharType="separate"/>
        </w:r>
        <w:r w:rsidR="003452AF">
          <w:rPr>
            <w:rStyle w:val="PageNumber"/>
            <w:noProof/>
          </w:rPr>
          <w:t>1</w:t>
        </w:r>
        <w:r w:rsidRPr="00945C14">
          <w:rPr>
            <w:rStyle w:val="PageNumber"/>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144399"/>
      <w:docPartObj>
        <w:docPartGallery w:val="Page Numbers (Bottom of Page)"/>
        <w:docPartUnique/>
      </w:docPartObj>
    </w:sdtPr>
    <w:sdtEndPr>
      <w:rPr>
        <w:rStyle w:val="PageNumber"/>
        <w:color w:val="000000"/>
      </w:rPr>
    </w:sdtEndPr>
    <w:sdtContent>
      <w:p w14:paraId="36B2A08E" w14:textId="3CB4A68C" w:rsidR="00AC073D" w:rsidRPr="00945C14" w:rsidRDefault="00AC073D" w:rsidP="00945C14">
        <w:pPr>
          <w:pStyle w:val="Footer"/>
        </w:pPr>
        <w:r>
          <w:t>Gippsland region groundwater sampling and characterisation for hydrocarbons</w:t>
        </w:r>
      </w:p>
      <w:p w14:paraId="7DC64AB6" w14:textId="77777777" w:rsidR="00AC073D" w:rsidRPr="00956A06" w:rsidRDefault="00AC073D" w:rsidP="005C15E6">
        <w:pPr>
          <w:pStyle w:val="Footer"/>
          <w:spacing w:after="0"/>
          <w:rPr>
            <w:rStyle w:val="PageNumber"/>
          </w:rPr>
        </w:pPr>
        <w:r w:rsidRPr="00956A06">
          <w:rPr>
            <w:rStyle w:val="PageNumber"/>
          </w:rPr>
          <w:fldChar w:fldCharType="begin"/>
        </w:r>
        <w:r w:rsidRPr="00956A06">
          <w:rPr>
            <w:rStyle w:val="PageNumber"/>
          </w:rPr>
          <w:instrText xml:space="preserve"> PAGE   \* MERGEFORMAT </w:instrText>
        </w:r>
        <w:r w:rsidRPr="00956A06">
          <w:rPr>
            <w:rStyle w:val="PageNumber"/>
          </w:rPr>
          <w:fldChar w:fldCharType="separate"/>
        </w:r>
        <w:r w:rsidR="004B09AE">
          <w:rPr>
            <w:rStyle w:val="PageNumber"/>
            <w:noProof/>
          </w:rPr>
          <w:t>50</w:t>
        </w:r>
        <w:r w:rsidRPr="00956A06">
          <w:rPr>
            <w:rStyle w:val="PageNumber"/>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7AE6E" w14:textId="77777777" w:rsidR="00AC073D" w:rsidRPr="00C253B0" w:rsidRDefault="00AC073D" w:rsidP="00945C14">
    <w:pPr>
      <w:pStyle w:val="Footer"/>
      <w:rPr>
        <w:rStyle w:val="PageNumber"/>
        <w:color w:val="2A77B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1A380A" w14:textId="77777777" w:rsidR="00DD4140" w:rsidRDefault="00DD4140" w:rsidP="0060631A">
      <w:r>
        <w:separator/>
      </w:r>
    </w:p>
  </w:footnote>
  <w:footnote w:type="continuationSeparator" w:id="0">
    <w:p w14:paraId="3BEB61E8" w14:textId="77777777" w:rsidR="00DD4140" w:rsidRDefault="00DD4140" w:rsidP="006063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3DB89B" w14:textId="77777777" w:rsidR="00AC073D" w:rsidRPr="00A0039E" w:rsidRDefault="00AC073D" w:rsidP="00A0039E">
    <w:pPr>
      <w:pStyle w:val="reportseriesheader"/>
      <w:rPr>
        <w:rStyle w:val="Heading2Char"/>
        <w:rFonts w:cs="Times New Roman"/>
        <w:bCs w:val="0"/>
        <w:iCs w:val="0"/>
        <w:color w:val="7F7F7F"/>
        <w:szCs w:val="32"/>
      </w:rPr>
    </w:pPr>
    <w:r>
      <w:rPr>
        <w:rStyle w:val="Heading2Char"/>
        <w:rFonts w:cs="Times New Roman"/>
        <w:bCs w:val="0"/>
        <w:iCs w:val="0"/>
        <w:color w:val="7F7F7F"/>
        <w:szCs w:val="32"/>
      </w:rPr>
      <w:t xml:space="preserve">Onshore natural gas </w:t>
    </w:r>
    <w:r w:rsidRPr="00A0039E">
      <w:rPr>
        <w:rStyle w:val="Heading2Char"/>
        <w:rFonts w:cs="Times New Roman"/>
        <w:bCs w:val="0"/>
        <w:iCs w:val="0"/>
        <w:color w:val="7F7F7F"/>
        <w:szCs w:val="32"/>
      </w:rPr>
      <w:t>water science studies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CBCBB5" w14:textId="0226A7FA" w:rsidR="00AC073D" w:rsidRPr="00A0039E" w:rsidRDefault="00AC073D" w:rsidP="00A0039E">
    <w:pPr>
      <w:pStyle w:val="reportseriesheader"/>
      <w:rPr>
        <w:rStyle w:val="Heading2Char"/>
        <w:rFonts w:cs="Times New Roman"/>
        <w:bCs w:val="0"/>
        <w:iCs w:val="0"/>
        <w:color w:val="7F7F7F"/>
        <w:szCs w:val="32"/>
      </w:rPr>
    </w:pPr>
    <w:r w:rsidRPr="00A0039E">
      <w:rPr>
        <w:rStyle w:val="Heading2Char"/>
        <w:rFonts w:cs="Times New Roman"/>
        <w:bCs w:val="0"/>
        <w:iCs w:val="0"/>
        <w:color w:val="7F7F7F"/>
        <w:szCs w:val="32"/>
      </w:rPr>
      <w:t>Onshore natural gas water science studies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4D060" w14:textId="77777777" w:rsidR="00AC073D" w:rsidRPr="00AF3166" w:rsidRDefault="00AC073D" w:rsidP="00AF3166">
    <w:pPr>
      <w:pStyle w:val="reportseriesheader"/>
      <w:spacing w:after="200"/>
    </w:pPr>
    <w:r w:rsidRPr="00A0039E">
      <w:rPr>
        <w:rStyle w:val="Heading2Char"/>
        <w:rFonts w:cs="Times New Roman"/>
        <w:bCs w:val="0"/>
        <w:iCs w:val="0"/>
        <w:color w:val="7F7F7F"/>
        <w:szCs w:val="32"/>
      </w:rPr>
      <w:t>Onshore natural gas water science studies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AEF38E" w14:textId="77777777" w:rsidR="00AC073D" w:rsidRPr="00AF3166" w:rsidRDefault="00AC073D" w:rsidP="00524F17">
    <w:pPr>
      <w:pStyle w:val="reportseriesheader"/>
    </w:pPr>
    <w:r w:rsidRPr="00A0039E">
      <w:rPr>
        <w:rStyle w:val="Heading2Char"/>
        <w:rFonts w:cs="Times New Roman"/>
        <w:bCs w:val="0"/>
        <w:iCs w:val="0"/>
        <w:color w:val="7F7F7F"/>
        <w:szCs w:val="32"/>
      </w:rPr>
      <w:t>Onshore natural gas water science studies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3332A6" w14:textId="77777777" w:rsidR="00AC073D" w:rsidRPr="00AF3166" w:rsidRDefault="00AC073D" w:rsidP="00AF3166">
    <w:pPr>
      <w:pStyle w:val="reportseriesheader"/>
      <w:spacing w:after="200"/>
    </w:pPr>
    <w:r w:rsidRPr="00A0039E">
      <w:rPr>
        <w:rStyle w:val="Heading2Char"/>
        <w:rFonts w:cs="Times New Roman"/>
        <w:bCs w:val="0"/>
        <w:iCs w:val="0"/>
        <w:color w:val="7F7F7F"/>
        <w:szCs w:val="32"/>
      </w:rPr>
      <w:t>Onshore natural gas water science studies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EE47E" w14:textId="77777777" w:rsidR="00AC073D" w:rsidRPr="00C253B0" w:rsidRDefault="00AC073D" w:rsidP="00C253B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81B797" w14:textId="77777777" w:rsidR="00AC073D" w:rsidRDefault="00AC073D" w:rsidP="0080275F">
    <w:pPr>
      <w:pStyle w:val="Reportseriestitle"/>
      <w:spacing w:before="300"/>
    </w:pPr>
    <w:r>
      <w:rPr>
        <w:rStyle w:val="Heading2Char"/>
        <w:rFonts w:cs="Times New Roman"/>
        <w:bCs w:val="0"/>
        <w:iCs w:val="0"/>
        <w:color w:val="7F7F7F"/>
        <w:szCs w:val="32"/>
      </w:rPr>
      <w:t xml:space="preserve">Onshore natural gas </w:t>
    </w:r>
    <w:r w:rsidRPr="00A0039E">
      <w:rPr>
        <w:rStyle w:val="Heading2Char"/>
        <w:rFonts w:cs="Times New Roman"/>
        <w:bCs w:val="0"/>
        <w:iCs w:val="0"/>
        <w:color w:val="7F7F7F"/>
        <w:szCs w:val="32"/>
      </w:rPr>
      <w:t>water science studies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A0DCF" w14:textId="77777777" w:rsidR="00AC073D" w:rsidRDefault="00AC073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A9FE23" w14:textId="77777777" w:rsidR="00AC073D" w:rsidRPr="00A0039E" w:rsidRDefault="00AC073D" w:rsidP="00A0039E">
    <w:pPr>
      <w:pStyle w:val="reportseriesheader"/>
      <w:rPr>
        <w:rStyle w:val="Heading2Char"/>
        <w:rFonts w:cs="Times New Roman"/>
        <w:bCs w:val="0"/>
        <w:iCs w:val="0"/>
        <w:color w:val="7F7F7F"/>
        <w:szCs w:val="32"/>
      </w:rPr>
    </w:pPr>
    <w:r>
      <w:rPr>
        <w:rStyle w:val="Heading2Char"/>
        <w:rFonts w:cs="Times New Roman"/>
        <w:bCs w:val="0"/>
        <w:iCs w:val="0"/>
        <w:color w:val="7F7F7F"/>
        <w:szCs w:val="32"/>
      </w:rPr>
      <w:t xml:space="preserve">Onshore natural gas </w:t>
    </w:r>
    <w:r w:rsidRPr="00A0039E">
      <w:rPr>
        <w:rStyle w:val="Heading2Char"/>
        <w:rFonts w:cs="Times New Roman"/>
        <w:bCs w:val="0"/>
        <w:iCs w:val="0"/>
        <w:color w:val="7F7F7F"/>
        <w:szCs w:val="32"/>
      </w:rPr>
      <w:t>water science studies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F71C5" w14:textId="77777777" w:rsidR="00AC073D" w:rsidRPr="00A0039E" w:rsidRDefault="00AC073D" w:rsidP="00A0039E">
    <w:pPr>
      <w:pStyle w:val="reportseriesheader"/>
      <w:rPr>
        <w:rStyle w:val="Heading2Char"/>
        <w:rFonts w:cs="Times New Roman"/>
        <w:bCs w:val="0"/>
        <w:iCs w:val="0"/>
        <w:color w:val="7F7F7F"/>
        <w:szCs w:val="32"/>
      </w:rPr>
    </w:pPr>
    <w:r>
      <w:rPr>
        <w:rStyle w:val="Heading2Char"/>
        <w:rFonts w:cs="Times New Roman"/>
        <w:bCs w:val="0"/>
        <w:iCs w:val="0"/>
        <w:color w:val="7F7F7F"/>
        <w:szCs w:val="32"/>
      </w:rPr>
      <w:t xml:space="preserve">Onshore natural gas </w:t>
    </w:r>
    <w:r w:rsidRPr="00A0039E">
      <w:rPr>
        <w:rStyle w:val="Heading2Char"/>
        <w:rFonts w:cs="Times New Roman"/>
        <w:bCs w:val="0"/>
        <w:iCs w:val="0"/>
        <w:color w:val="7F7F7F"/>
        <w:szCs w:val="32"/>
      </w:rPr>
      <w:t>water science studies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39AF0C" w14:textId="77777777" w:rsidR="00AC073D" w:rsidRPr="00AF3166" w:rsidRDefault="00AC073D" w:rsidP="00AF3166">
    <w:pPr>
      <w:pStyle w:val="reportseriesheader"/>
      <w:spacing w:after="200"/>
      <w:rPr>
        <w:rStyle w:val="Heading2Char"/>
        <w:rFonts w:cs="Times New Roman"/>
        <w:bCs w:val="0"/>
        <w:iCs w:val="0"/>
        <w:color w:val="7F7F7F"/>
        <w:szCs w:val="32"/>
      </w:rPr>
    </w:pPr>
    <w:r w:rsidRPr="00A0039E">
      <w:rPr>
        <w:rStyle w:val="Heading2Char"/>
        <w:rFonts w:cs="Times New Roman"/>
        <w:bCs w:val="0"/>
        <w:iCs w:val="0"/>
        <w:color w:val="7F7F7F"/>
        <w:szCs w:val="32"/>
      </w:rPr>
      <w:t>Onshore natural gas water science studies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7BDC9" w14:textId="77777777" w:rsidR="00AC073D" w:rsidRPr="00AF3166" w:rsidRDefault="00AC073D" w:rsidP="00AF3166">
    <w:pPr>
      <w:pStyle w:val="reportseriesheader"/>
      <w:spacing w:after="200"/>
    </w:pPr>
    <w:r w:rsidRPr="00A0039E">
      <w:rPr>
        <w:rStyle w:val="Heading2Char"/>
        <w:rFonts w:cs="Times New Roman"/>
        <w:bCs w:val="0"/>
        <w:iCs w:val="0"/>
        <w:color w:val="7F7F7F"/>
        <w:szCs w:val="32"/>
      </w:rPr>
      <w:t>Onshore natural gas water science studies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625FC6" w14:textId="77777777" w:rsidR="00AC073D" w:rsidRPr="00AF3166" w:rsidRDefault="00AC073D" w:rsidP="00AF3166">
    <w:pPr>
      <w:pStyle w:val="reportseriesheader"/>
      <w:spacing w:after="200"/>
    </w:pPr>
    <w:r w:rsidRPr="00A0039E">
      <w:rPr>
        <w:rStyle w:val="Heading2Char"/>
        <w:rFonts w:cs="Times New Roman"/>
        <w:bCs w:val="0"/>
        <w:iCs w:val="0"/>
        <w:color w:val="7F7F7F"/>
        <w:szCs w:val="32"/>
      </w:rPr>
      <w:t>Onshore natural gas water science studies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E9DABA" w14:textId="77777777" w:rsidR="00AC073D" w:rsidRPr="00AF3166" w:rsidRDefault="00AC073D" w:rsidP="00AF3166">
    <w:pPr>
      <w:pStyle w:val="reportseriesheader"/>
      <w:spacing w:after="200"/>
    </w:pPr>
    <w:r w:rsidRPr="00A0039E">
      <w:rPr>
        <w:rStyle w:val="Heading2Char"/>
        <w:rFonts w:cs="Times New Roman"/>
        <w:bCs w:val="0"/>
        <w:iCs w:val="0"/>
        <w:color w:val="7F7F7F"/>
        <w:szCs w:val="32"/>
      </w:rPr>
      <w:t>Onshore natural gas water science studies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C845CD"/>
    <w:multiLevelType w:val="hybridMultilevel"/>
    <w:tmpl w:val="6C94C412"/>
    <w:lvl w:ilvl="0" w:tplc="8D3A5552">
      <w:start w:val="1"/>
      <w:numFmt w:val="bullet"/>
      <w:pStyle w:val="Bullet1"/>
      <w:lvlText w:val=""/>
      <w:lvlJc w:val="left"/>
      <w:pPr>
        <w:tabs>
          <w:tab w:val="num" w:pos="1260"/>
        </w:tabs>
        <w:ind w:left="1260" w:hanging="360"/>
      </w:pPr>
      <w:rPr>
        <w:rFonts w:ascii="Symbol" w:hAnsi="Symbol" w:hint="default"/>
        <w:b/>
        <w:i w:val="0"/>
        <w:color w:val="auto"/>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B0329A8"/>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0C110E6F"/>
    <w:multiLevelType w:val="multilevel"/>
    <w:tmpl w:val="DF0C5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5C6B2A"/>
    <w:multiLevelType w:val="hybridMultilevel"/>
    <w:tmpl w:val="CBC832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7C10C25"/>
    <w:multiLevelType w:val="multilevel"/>
    <w:tmpl w:val="080ABF0C"/>
    <w:styleLink w:val="SKMBulletList1"/>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hint="default"/>
        <w:color w:val="005A97"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5" w15:restartNumberingAfterBreak="0">
    <w:nsid w:val="18F63DA3"/>
    <w:multiLevelType w:val="hybridMultilevel"/>
    <w:tmpl w:val="A7BC79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D72D21"/>
    <w:multiLevelType w:val="multilevel"/>
    <w:tmpl w:val="0FA0E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FA1E83"/>
    <w:multiLevelType w:val="hybridMultilevel"/>
    <w:tmpl w:val="30B0540C"/>
    <w:lvl w:ilvl="0" w:tplc="880E0E60">
      <w:start w:val="1"/>
      <w:numFmt w:val="bullet"/>
      <w:lvlText w:val=""/>
      <w:lvlJc w:val="left"/>
      <w:pPr>
        <w:tabs>
          <w:tab w:val="num" w:pos="2160"/>
        </w:tabs>
        <w:ind w:left="2160" w:hanging="360"/>
      </w:pPr>
      <w:rPr>
        <w:rFonts w:ascii="Symbol" w:hAnsi="Symbol" w:hint="default"/>
      </w:rPr>
    </w:lvl>
    <w:lvl w:ilvl="1" w:tplc="DD9C5018">
      <w:start w:val="1"/>
      <w:numFmt w:val="bullet"/>
      <w:pStyle w:val="Bullet2"/>
      <w:lvlText w:val="o"/>
      <w:lvlJc w:val="left"/>
      <w:pPr>
        <w:tabs>
          <w:tab w:val="num" w:pos="1440"/>
        </w:tabs>
        <w:ind w:left="1440" w:hanging="360"/>
      </w:pPr>
      <w:rPr>
        <w:rFonts w:ascii="Courier New" w:hAnsi="Courier New" w:cs="Arial"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57F356A"/>
    <w:multiLevelType w:val="multilevel"/>
    <w:tmpl w:val="CD085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E36BB5"/>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2E2B5A00"/>
    <w:multiLevelType w:val="multilevel"/>
    <w:tmpl w:val="2ADA3684"/>
    <w:lvl w:ilvl="0">
      <w:start w:val="1"/>
      <w:numFmt w:val="decimal"/>
      <w:pStyle w:val="Head1x"/>
      <w:lvlText w:val="%1"/>
      <w:lvlJc w:val="left"/>
      <w:pPr>
        <w:ind w:left="1419" w:hanging="851"/>
      </w:pPr>
      <w:rPr>
        <w:rFonts w:hint="default"/>
      </w:rPr>
    </w:lvl>
    <w:lvl w:ilvl="1">
      <w:start w:val="1"/>
      <w:numFmt w:val="decimal"/>
      <w:pStyle w:val="Head2xx"/>
      <w:lvlText w:val="%1.%2"/>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pStyle w:val="Head3xxx"/>
      <w:lvlText w:val="%1.%2.%3"/>
      <w:lvlJc w:val="left"/>
      <w:pPr>
        <w:ind w:left="851" w:hanging="851"/>
      </w:pPr>
      <w:rPr>
        <w:rFonts w:hint="default"/>
      </w:rPr>
    </w:lvl>
    <w:lvl w:ilvl="3">
      <w:start w:val="1"/>
      <w:numFmt w:val="decimal"/>
      <w:lvlText w:val="%1.%2.%3.%4."/>
      <w:lvlJc w:val="left"/>
      <w:pPr>
        <w:ind w:left="64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D116354"/>
    <w:multiLevelType w:val="multilevel"/>
    <w:tmpl w:val="F5AC586E"/>
    <w:styleLink w:val="SKMBulletList2"/>
    <w:lvl w:ilvl="0">
      <w:start w:val="1"/>
      <w:numFmt w:val="bullet"/>
      <w:pStyle w:val="Para0dash"/>
      <w:lvlText w:val="-"/>
      <w:lvlJc w:val="left"/>
      <w:pPr>
        <w:ind w:left="425" w:hanging="425"/>
      </w:pPr>
      <w:rPr>
        <w:rFonts w:ascii="Arial" w:hAnsi="Arial" w:hint="default"/>
        <w:color w:val="005A97"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2" w15:restartNumberingAfterBreak="0">
    <w:nsid w:val="44664E3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99A6550"/>
    <w:multiLevelType w:val="hybridMultilevel"/>
    <w:tmpl w:val="F1366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65A4C60"/>
    <w:multiLevelType w:val="hybridMultilevel"/>
    <w:tmpl w:val="AB045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8C74DF6"/>
    <w:multiLevelType w:val="hybridMultilevel"/>
    <w:tmpl w:val="1A5A4084"/>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16" w15:restartNumberingAfterBreak="0">
    <w:nsid w:val="78CB4D52"/>
    <w:multiLevelType w:val="hybridMultilevel"/>
    <w:tmpl w:val="EE2A60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7ECB028A"/>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7"/>
  </w:num>
  <w:num w:numId="2">
    <w:abstractNumId w:val="0"/>
  </w:num>
  <w:num w:numId="3">
    <w:abstractNumId w:val="1"/>
  </w:num>
  <w:num w:numId="4">
    <w:abstractNumId w:val="10"/>
  </w:num>
  <w:num w:numId="5">
    <w:abstractNumId w:val="11"/>
  </w:num>
  <w:num w:numId="6">
    <w:abstractNumId w:val="4"/>
  </w:num>
  <w:num w:numId="7">
    <w:abstractNumId w:val="9"/>
  </w:num>
  <w:num w:numId="8">
    <w:abstractNumId w:val="17"/>
  </w:num>
  <w:num w:numId="9">
    <w:abstractNumId w:val="5"/>
  </w:num>
  <w:num w:numId="10">
    <w:abstractNumId w:val="13"/>
  </w:num>
  <w:num w:numId="11">
    <w:abstractNumId w:val="12"/>
  </w:num>
  <w:num w:numId="12">
    <w:abstractNumId w:val="3"/>
  </w:num>
  <w:num w:numId="13">
    <w:abstractNumId w:val="14"/>
  </w:num>
  <w:num w:numId="14">
    <w:abstractNumId w:val="10"/>
    <w:lvlOverride w:ilvl="0">
      <w:startOverride w:val="2"/>
    </w:lvlOverride>
    <w:lvlOverride w:ilvl="1">
      <w:startOverride w:val="3"/>
    </w:lvlOverride>
    <w:lvlOverride w:ilvl="2">
      <w:startOverride w:val="1"/>
    </w:lvlOverride>
  </w:num>
  <w:num w:numId="15">
    <w:abstractNumId w:val="10"/>
    <w:lvlOverride w:ilvl="0">
      <w:startOverride w:val="2"/>
    </w:lvlOverride>
    <w:lvlOverride w:ilvl="1">
      <w:startOverride w:val="4"/>
    </w:lvlOverride>
    <w:lvlOverride w:ilvl="2">
      <w:startOverride w:val="2"/>
    </w:lvlOverride>
  </w:num>
  <w:num w:numId="16">
    <w:abstractNumId w:val="10"/>
    <w:lvlOverride w:ilvl="0">
      <w:startOverride w:val="2"/>
    </w:lvlOverride>
    <w:lvlOverride w:ilvl="1">
      <w:startOverride w:val="5"/>
    </w:lvlOverride>
    <w:lvlOverride w:ilvl="2">
      <w:startOverride w:val="1"/>
    </w:lvlOverride>
  </w:num>
  <w:num w:numId="17">
    <w:abstractNumId w:val="15"/>
  </w:num>
  <w:num w:numId="18">
    <w:abstractNumId w:val="0"/>
  </w:num>
  <w:num w:numId="19">
    <w:abstractNumId w:val="0"/>
  </w:num>
  <w:num w:numId="20">
    <w:abstractNumId w:val="16"/>
  </w:num>
  <w:num w:numId="21">
    <w:abstractNumId w:val="8"/>
  </w:num>
  <w:num w:numId="22">
    <w:abstractNumId w:val="2"/>
  </w:num>
  <w:num w:numId="23">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8193" style="mso-position-vertical-relative:line" fill="f" fillcolor="white" stroke="f">
      <v:fill color="white" on="f"/>
      <v:stroke on="f"/>
      <v:textbox style="mso-rotate-with-shape:t"/>
      <o:colormru v:ext="edit" colors="#e1e9f3,#e1ebf7,#cfdde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4C4A"/>
    <w:rsid w:val="00004875"/>
    <w:rsid w:val="000071F9"/>
    <w:rsid w:val="00007225"/>
    <w:rsid w:val="000226B8"/>
    <w:rsid w:val="00027A0D"/>
    <w:rsid w:val="00037443"/>
    <w:rsid w:val="00040827"/>
    <w:rsid w:val="00044C1F"/>
    <w:rsid w:val="00046F3F"/>
    <w:rsid w:val="00053B1F"/>
    <w:rsid w:val="00061D27"/>
    <w:rsid w:val="00070E87"/>
    <w:rsid w:val="00073539"/>
    <w:rsid w:val="000762A2"/>
    <w:rsid w:val="000804F8"/>
    <w:rsid w:val="000818A7"/>
    <w:rsid w:val="00087447"/>
    <w:rsid w:val="000905E5"/>
    <w:rsid w:val="0009113B"/>
    <w:rsid w:val="000953B0"/>
    <w:rsid w:val="00096243"/>
    <w:rsid w:val="00097402"/>
    <w:rsid w:val="0009788D"/>
    <w:rsid w:val="000A387C"/>
    <w:rsid w:val="000B3B78"/>
    <w:rsid w:val="000B6DA5"/>
    <w:rsid w:val="000C1062"/>
    <w:rsid w:val="000C4C01"/>
    <w:rsid w:val="000C51B8"/>
    <w:rsid w:val="000C53EA"/>
    <w:rsid w:val="000D288B"/>
    <w:rsid w:val="000D655B"/>
    <w:rsid w:val="000E2370"/>
    <w:rsid w:val="000F2E94"/>
    <w:rsid w:val="000F6A4D"/>
    <w:rsid w:val="0010753B"/>
    <w:rsid w:val="00113F01"/>
    <w:rsid w:val="001179CD"/>
    <w:rsid w:val="00125FC7"/>
    <w:rsid w:val="00132FED"/>
    <w:rsid w:val="001361DB"/>
    <w:rsid w:val="001364D1"/>
    <w:rsid w:val="0013709F"/>
    <w:rsid w:val="001423F3"/>
    <w:rsid w:val="00154DC1"/>
    <w:rsid w:val="001558BD"/>
    <w:rsid w:val="00157110"/>
    <w:rsid w:val="001575A6"/>
    <w:rsid w:val="001614C1"/>
    <w:rsid w:val="0016606B"/>
    <w:rsid w:val="0016626B"/>
    <w:rsid w:val="0017155C"/>
    <w:rsid w:val="0017227C"/>
    <w:rsid w:val="00173059"/>
    <w:rsid w:val="0018085D"/>
    <w:rsid w:val="00182441"/>
    <w:rsid w:val="00195C10"/>
    <w:rsid w:val="001B0A9F"/>
    <w:rsid w:val="001B2461"/>
    <w:rsid w:val="001B3D7D"/>
    <w:rsid w:val="001B5EB5"/>
    <w:rsid w:val="001C31EF"/>
    <w:rsid w:val="001D59D1"/>
    <w:rsid w:val="001E0E4B"/>
    <w:rsid w:val="001E28A4"/>
    <w:rsid w:val="001F1874"/>
    <w:rsid w:val="001F4A2D"/>
    <w:rsid w:val="001F7518"/>
    <w:rsid w:val="00203D8E"/>
    <w:rsid w:val="0020518B"/>
    <w:rsid w:val="00213F71"/>
    <w:rsid w:val="0021617B"/>
    <w:rsid w:val="00241457"/>
    <w:rsid w:val="00241C1A"/>
    <w:rsid w:val="0024515D"/>
    <w:rsid w:val="00251D88"/>
    <w:rsid w:val="0025381B"/>
    <w:rsid w:val="00265A35"/>
    <w:rsid w:val="00267EEC"/>
    <w:rsid w:val="00282BE0"/>
    <w:rsid w:val="002978BC"/>
    <w:rsid w:val="002A2DA2"/>
    <w:rsid w:val="002A4C5A"/>
    <w:rsid w:val="002A6084"/>
    <w:rsid w:val="002B287E"/>
    <w:rsid w:val="002B4FB1"/>
    <w:rsid w:val="002B6ED7"/>
    <w:rsid w:val="002C460F"/>
    <w:rsid w:val="002D35CC"/>
    <w:rsid w:val="002D42F0"/>
    <w:rsid w:val="002D727A"/>
    <w:rsid w:val="002D72B5"/>
    <w:rsid w:val="002E0433"/>
    <w:rsid w:val="002E0457"/>
    <w:rsid w:val="002E2049"/>
    <w:rsid w:val="002E6A53"/>
    <w:rsid w:val="002F0507"/>
    <w:rsid w:val="002F7812"/>
    <w:rsid w:val="003025BF"/>
    <w:rsid w:val="003063AB"/>
    <w:rsid w:val="00311CBE"/>
    <w:rsid w:val="00315C82"/>
    <w:rsid w:val="00315E83"/>
    <w:rsid w:val="00316D43"/>
    <w:rsid w:val="003205C9"/>
    <w:rsid w:val="003243A4"/>
    <w:rsid w:val="00341CD7"/>
    <w:rsid w:val="003452AF"/>
    <w:rsid w:val="00345CDF"/>
    <w:rsid w:val="00350FA8"/>
    <w:rsid w:val="003529DF"/>
    <w:rsid w:val="0035375D"/>
    <w:rsid w:val="00357609"/>
    <w:rsid w:val="00362072"/>
    <w:rsid w:val="00363D4B"/>
    <w:rsid w:val="00367744"/>
    <w:rsid w:val="003710EA"/>
    <w:rsid w:val="003860B1"/>
    <w:rsid w:val="00390875"/>
    <w:rsid w:val="003A0393"/>
    <w:rsid w:val="003A25EA"/>
    <w:rsid w:val="003A465E"/>
    <w:rsid w:val="003A649B"/>
    <w:rsid w:val="003B379B"/>
    <w:rsid w:val="003B51E9"/>
    <w:rsid w:val="003D315F"/>
    <w:rsid w:val="003D430C"/>
    <w:rsid w:val="003E0896"/>
    <w:rsid w:val="003E6F8D"/>
    <w:rsid w:val="003F06DC"/>
    <w:rsid w:val="00406A27"/>
    <w:rsid w:val="00410D2F"/>
    <w:rsid w:val="00410E03"/>
    <w:rsid w:val="00412E12"/>
    <w:rsid w:val="00425398"/>
    <w:rsid w:val="00426693"/>
    <w:rsid w:val="00452AB1"/>
    <w:rsid w:val="00460D23"/>
    <w:rsid w:val="004662E3"/>
    <w:rsid w:val="004703D4"/>
    <w:rsid w:val="00470F15"/>
    <w:rsid w:val="00483F4E"/>
    <w:rsid w:val="004861CD"/>
    <w:rsid w:val="0049244F"/>
    <w:rsid w:val="00494317"/>
    <w:rsid w:val="00495374"/>
    <w:rsid w:val="004A0952"/>
    <w:rsid w:val="004A41ED"/>
    <w:rsid w:val="004B09AE"/>
    <w:rsid w:val="004C054E"/>
    <w:rsid w:val="004D0403"/>
    <w:rsid w:val="004D2729"/>
    <w:rsid w:val="004E6B2E"/>
    <w:rsid w:val="004F01F3"/>
    <w:rsid w:val="004F0B10"/>
    <w:rsid w:val="004F3AC0"/>
    <w:rsid w:val="004F6E04"/>
    <w:rsid w:val="005105F0"/>
    <w:rsid w:val="00514220"/>
    <w:rsid w:val="005207FC"/>
    <w:rsid w:val="00521753"/>
    <w:rsid w:val="00524440"/>
    <w:rsid w:val="00524F17"/>
    <w:rsid w:val="0052531A"/>
    <w:rsid w:val="0053041F"/>
    <w:rsid w:val="0053218E"/>
    <w:rsid w:val="005447F9"/>
    <w:rsid w:val="00544AE6"/>
    <w:rsid w:val="0054639E"/>
    <w:rsid w:val="00552690"/>
    <w:rsid w:val="005530DD"/>
    <w:rsid w:val="00566867"/>
    <w:rsid w:val="005710A9"/>
    <w:rsid w:val="00572E58"/>
    <w:rsid w:val="005767F2"/>
    <w:rsid w:val="00584C4A"/>
    <w:rsid w:val="0058699B"/>
    <w:rsid w:val="0059225C"/>
    <w:rsid w:val="005936B7"/>
    <w:rsid w:val="005966B9"/>
    <w:rsid w:val="005A3AB5"/>
    <w:rsid w:val="005A3C1F"/>
    <w:rsid w:val="005B10CB"/>
    <w:rsid w:val="005B2D1C"/>
    <w:rsid w:val="005B5326"/>
    <w:rsid w:val="005C15E6"/>
    <w:rsid w:val="005C3D1D"/>
    <w:rsid w:val="005D1930"/>
    <w:rsid w:val="005D2617"/>
    <w:rsid w:val="005D6BD7"/>
    <w:rsid w:val="005D7C0A"/>
    <w:rsid w:val="005E2611"/>
    <w:rsid w:val="005E3231"/>
    <w:rsid w:val="005E60C3"/>
    <w:rsid w:val="005E7678"/>
    <w:rsid w:val="005F4104"/>
    <w:rsid w:val="005F51EA"/>
    <w:rsid w:val="0060272A"/>
    <w:rsid w:val="006033C3"/>
    <w:rsid w:val="006035D5"/>
    <w:rsid w:val="0060479D"/>
    <w:rsid w:val="0060631A"/>
    <w:rsid w:val="00606750"/>
    <w:rsid w:val="0061254F"/>
    <w:rsid w:val="00617BD5"/>
    <w:rsid w:val="00620BFA"/>
    <w:rsid w:val="00620DA8"/>
    <w:rsid w:val="0062671F"/>
    <w:rsid w:val="006335A5"/>
    <w:rsid w:val="006366E0"/>
    <w:rsid w:val="0063689A"/>
    <w:rsid w:val="00636A0C"/>
    <w:rsid w:val="006379F3"/>
    <w:rsid w:val="00640762"/>
    <w:rsid w:val="006508FB"/>
    <w:rsid w:val="006528EB"/>
    <w:rsid w:val="006701AB"/>
    <w:rsid w:val="00672FD3"/>
    <w:rsid w:val="00673270"/>
    <w:rsid w:val="00675F6B"/>
    <w:rsid w:val="0068099D"/>
    <w:rsid w:val="00691F15"/>
    <w:rsid w:val="006B0632"/>
    <w:rsid w:val="006B463F"/>
    <w:rsid w:val="006C3CFC"/>
    <w:rsid w:val="006C48F9"/>
    <w:rsid w:val="006C5A7C"/>
    <w:rsid w:val="006C6154"/>
    <w:rsid w:val="006C7C09"/>
    <w:rsid w:val="006E3930"/>
    <w:rsid w:val="006E4E7F"/>
    <w:rsid w:val="006E6363"/>
    <w:rsid w:val="006F0F23"/>
    <w:rsid w:val="006F74A3"/>
    <w:rsid w:val="00725D8B"/>
    <w:rsid w:val="0073150E"/>
    <w:rsid w:val="00742DB5"/>
    <w:rsid w:val="00752504"/>
    <w:rsid w:val="00760622"/>
    <w:rsid w:val="00760F2E"/>
    <w:rsid w:val="00762845"/>
    <w:rsid w:val="00762E0E"/>
    <w:rsid w:val="00772EBD"/>
    <w:rsid w:val="00777A13"/>
    <w:rsid w:val="007961C6"/>
    <w:rsid w:val="00796A60"/>
    <w:rsid w:val="007A29E3"/>
    <w:rsid w:val="007A2B14"/>
    <w:rsid w:val="007A5DDB"/>
    <w:rsid w:val="007A6188"/>
    <w:rsid w:val="007C4E12"/>
    <w:rsid w:val="007E047A"/>
    <w:rsid w:val="007E5281"/>
    <w:rsid w:val="0080275F"/>
    <w:rsid w:val="00805ECA"/>
    <w:rsid w:val="008075BE"/>
    <w:rsid w:val="008079EA"/>
    <w:rsid w:val="0081688C"/>
    <w:rsid w:val="00833BE5"/>
    <w:rsid w:val="0083404A"/>
    <w:rsid w:val="00834E76"/>
    <w:rsid w:val="00840BCF"/>
    <w:rsid w:val="00844650"/>
    <w:rsid w:val="00844F42"/>
    <w:rsid w:val="008479E0"/>
    <w:rsid w:val="00847F95"/>
    <w:rsid w:val="00847FA7"/>
    <w:rsid w:val="0085222C"/>
    <w:rsid w:val="00860CF0"/>
    <w:rsid w:val="00871209"/>
    <w:rsid w:val="00876513"/>
    <w:rsid w:val="00883304"/>
    <w:rsid w:val="008A6D3E"/>
    <w:rsid w:val="008B27F6"/>
    <w:rsid w:val="008B6188"/>
    <w:rsid w:val="008C1835"/>
    <w:rsid w:val="008D16FE"/>
    <w:rsid w:val="008D191C"/>
    <w:rsid w:val="008D2491"/>
    <w:rsid w:val="008D377B"/>
    <w:rsid w:val="008D6038"/>
    <w:rsid w:val="008E31B0"/>
    <w:rsid w:val="008F55CF"/>
    <w:rsid w:val="009071DD"/>
    <w:rsid w:val="00921E88"/>
    <w:rsid w:val="00940A5E"/>
    <w:rsid w:val="00945C14"/>
    <w:rsid w:val="00947005"/>
    <w:rsid w:val="00951BC8"/>
    <w:rsid w:val="00955937"/>
    <w:rsid w:val="00956A06"/>
    <w:rsid w:val="009601AB"/>
    <w:rsid w:val="009602D7"/>
    <w:rsid w:val="00960B45"/>
    <w:rsid w:val="00982B1A"/>
    <w:rsid w:val="00985227"/>
    <w:rsid w:val="00986569"/>
    <w:rsid w:val="00987DDC"/>
    <w:rsid w:val="00991BED"/>
    <w:rsid w:val="009A0F29"/>
    <w:rsid w:val="009A4F35"/>
    <w:rsid w:val="009B6941"/>
    <w:rsid w:val="009B7BE5"/>
    <w:rsid w:val="009C00D1"/>
    <w:rsid w:val="009C4022"/>
    <w:rsid w:val="009D397D"/>
    <w:rsid w:val="009E038D"/>
    <w:rsid w:val="009E3BB1"/>
    <w:rsid w:val="009F04F1"/>
    <w:rsid w:val="009F0FF8"/>
    <w:rsid w:val="009F3B36"/>
    <w:rsid w:val="009F6A0C"/>
    <w:rsid w:val="009F7FED"/>
    <w:rsid w:val="00A0039E"/>
    <w:rsid w:val="00A0188F"/>
    <w:rsid w:val="00A0761A"/>
    <w:rsid w:val="00A12832"/>
    <w:rsid w:val="00A33B00"/>
    <w:rsid w:val="00A34CA8"/>
    <w:rsid w:val="00A36ECC"/>
    <w:rsid w:val="00A44602"/>
    <w:rsid w:val="00A5204C"/>
    <w:rsid w:val="00A52C31"/>
    <w:rsid w:val="00A5429C"/>
    <w:rsid w:val="00A650B0"/>
    <w:rsid w:val="00A85047"/>
    <w:rsid w:val="00A876C4"/>
    <w:rsid w:val="00A87B54"/>
    <w:rsid w:val="00A93EB9"/>
    <w:rsid w:val="00A952AD"/>
    <w:rsid w:val="00AA4967"/>
    <w:rsid w:val="00AA647F"/>
    <w:rsid w:val="00AB3338"/>
    <w:rsid w:val="00AB4A13"/>
    <w:rsid w:val="00AB79BE"/>
    <w:rsid w:val="00AC073D"/>
    <w:rsid w:val="00AC1DB7"/>
    <w:rsid w:val="00AD6625"/>
    <w:rsid w:val="00AD6CE8"/>
    <w:rsid w:val="00AE0085"/>
    <w:rsid w:val="00AE3024"/>
    <w:rsid w:val="00AE7D14"/>
    <w:rsid w:val="00AF3166"/>
    <w:rsid w:val="00AF44FB"/>
    <w:rsid w:val="00B04FBF"/>
    <w:rsid w:val="00B17FA6"/>
    <w:rsid w:val="00B2301C"/>
    <w:rsid w:val="00B2553D"/>
    <w:rsid w:val="00B26291"/>
    <w:rsid w:val="00B26DA7"/>
    <w:rsid w:val="00B318DE"/>
    <w:rsid w:val="00B32FAC"/>
    <w:rsid w:val="00B51126"/>
    <w:rsid w:val="00B54EFA"/>
    <w:rsid w:val="00B61688"/>
    <w:rsid w:val="00B65567"/>
    <w:rsid w:val="00B65B95"/>
    <w:rsid w:val="00B67330"/>
    <w:rsid w:val="00B705F9"/>
    <w:rsid w:val="00B71C7E"/>
    <w:rsid w:val="00B80D77"/>
    <w:rsid w:val="00B82127"/>
    <w:rsid w:val="00B92BE9"/>
    <w:rsid w:val="00B92EB9"/>
    <w:rsid w:val="00BA3748"/>
    <w:rsid w:val="00BA4DC2"/>
    <w:rsid w:val="00BA5363"/>
    <w:rsid w:val="00BB6582"/>
    <w:rsid w:val="00BC3293"/>
    <w:rsid w:val="00BC7207"/>
    <w:rsid w:val="00BD0693"/>
    <w:rsid w:val="00BD1379"/>
    <w:rsid w:val="00BD1AAB"/>
    <w:rsid w:val="00BD5AB6"/>
    <w:rsid w:val="00BE51B8"/>
    <w:rsid w:val="00C005CA"/>
    <w:rsid w:val="00C10BB8"/>
    <w:rsid w:val="00C120B4"/>
    <w:rsid w:val="00C125F3"/>
    <w:rsid w:val="00C16505"/>
    <w:rsid w:val="00C16BC5"/>
    <w:rsid w:val="00C17E62"/>
    <w:rsid w:val="00C24DF0"/>
    <w:rsid w:val="00C253B0"/>
    <w:rsid w:val="00C3716F"/>
    <w:rsid w:val="00C4091E"/>
    <w:rsid w:val="00C50326"/>
    <w:rsid w:val="00C5446B"/>
    <w:rsid w:val="00C57863"/>
    <w:rsid w:val="00C604C2"/>
    <w:rsid w:val="00C75B50"/>
    <w:rsid w:val="00C77433"/>
    <w:rsid w:val="00C824FC"/>
    <w:rsid w:val="00C848DC"/>
    <w:rsid w:val="00C87214"/>
    <w:rsid w:val="00C96B39"/>
    <w:rsid w:val="00CA054F"/>
    <w:rsid w:val="00CA2F61"/>
    <w:rsid w:val="00CD3E36"/>
    <w:rsid w:val="00CE4CCD"/>
    <w:rsid w:val="00CE6965"/>
    <w:rsid w:val="00CF0E14"/>
    <w:rsid w:val="00CF3BED"/>
    <w:rsid w:val="00D00BA6"/>
    <w:rsid w:val="00D03EA6"/>
    <w:rsid w:val="00D04925"/>
    <w:rsid w:val="00D05D45"/>
    <w:rsid w:val="00D238EC"/>
    <w:rsid w:val="00D249DE"/>
    <w:rsid w:val="00D25AA0"/>
    <w:rsid w:val="00D2610E"/>
    <w:rsid w:val="00D33D79"/>
    <w:rsid w:val="00D35D2A"/>
    <w:rsid w:val="00D365EF"/>
    <w:rsid w:val="00D47CF6"/>
    <w:rsid w:val="00D546E9"/>
    <w:rsid w:val="00D65D2B"/>
    <w:rsid w:val="00D72733"/>
    <w:rsid w:val="00DA1B05"/>
    <w:rsid w:val="00DA5AAD"/>
    <w:rsid w:val="00DB2EC5"/>
    <w:rsid w:val="00DB78E4"/>
    <w:rsid w:val="00DC525F"/>
    <w:rsid w:val="00DD4140"/>
    <w:rsid w:val="00DD45F0"/>
    <w:rsid w:val="00DD5D81"/>
    <w:rsid w:val="00DE4286"/>
    <w:rsid w:val="00DF4948"/>
    <w:rsid w:val="00E02870"/>
    <w:rsid w:val="00E03310"/>
    <w:rsid w:val="00E07803"/>
    <w:rsid w:val="00E12F55"/>
    <w:rsid w:val="00E13EF1"/>
    <w:rsid w:val="00E15ABB"/>
    <w:rsid w:val="00E17132"/>
    <w:rsid w:val="00E225E0"/>
    <w:rsid w:val="00E30044"/>
    <w:rsid w:val="00E30317"/>
    <w:rsid w:val="00E458C6"/>
    <w:rsid w:val="00E507C1"/>
    <w:rsid w:val="00E569C6"/>
    <w:rsid w:val="00E56D15"/>
    <w:rsid w:val="00E71BA2"/>
    <w:rsid w:val="00E763B6"/>
    <w:rsid w:val="00E767E1"/>
    <w:rsid w:val="00E84359"/>
    <w:rsid w:val="00E85792"/>
    <w:rsid w:val="00E86EEC"/>
    <w:rsid w:val="00E90C55"/>
    <w:rsid w:val="00E94714"/>
    <w:rsid w:val="00E96EB7"/>
    <w:rsid w:val="00E9739A"/>
    <w:rsid w:val="00EA1414"/>
    <w:rsid w:val="00EA3988"/>
    <w:rsid w:val="00EB4DA3"/>
    <w:rsid w:val="00EB6F5B"/>
    <w:rsid w:val="00EE6151"/>
    <w:rsid w:val="00EF1AD4"/>
    <w:rsid w:val="00EF4988"/>
    <w:rsid w:val="00EF6697"/>
    <w:rsid w:val="00EF7104"/>
    <w:rsid w:val="00EF7F2B"/>
    <w:rsid w:val="00F15C86"/>
    <w:rsid w:val="00F2139E"/>
    <w:rsid w:val="00F229C1"/>
    <w:rsid w:val="00F2365E"/>
    <w:rsid w:val="00F256DC"/>
    <w:rsid w:val="00F25C24"/>
    <w:rsid w:val="00F2675D"/>
    <w:rsid w:val="00F36B6E"/>
    <w:rsid w:val="00F36EE7"/>
    <w:rsid w:val="00F46A0B"/>
    <w:rsid w:val="00F5559A"/>
    <w:rsid w:val="00F5573F"/>
    <w:rsid w:val="00F57A92"/>
    <w:rsid w:val="00F60B0F"/>
    <w:rsid w:val="00F67BE4"/>
    <w:rsid w:val="00F70172"/>
    <w:rsid w:val="00F7054C"/>
    <w:rsid w:val="00F73196"/>
    <w:rsid w:val="00F82AC7"/>
    <w:rsid w:val="00F82C28"/>
    <w:rsid w:val="00FA5E74"/>
    <w:rsid w:val="00FB1764"/>
    <w:rsid w:val="00FB79C1"/>
    <w:rsid w:val="00FD0C97"/>
    <w:rsid w:val="00FD3673"/>
    <w:rsid w:val="00FE25F1"/>
    <w:rsid w:val="00FF1B40"/>
    <w:rsid w:val="00FF4385"/>
    <w:rsid w:val="00FF7776"/>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style="mso-position-vertical-relative:line" fill="f" fillcolor="white" stroke="f">
      <v:fill color="white" on="f"/>
      <v:stroke on="f"/>
      <v:textbox style="mso-rotate-with-shape:t"/>
      <o:colormru v:ext="edit" colors="#e1e9f3,#e1ebf7,#cfdded"/>
    </o:shapedefaults>
    <o:shapelayout v:ext="edit">
      <o:idmap v:ext="edit" data="1"/>
    </o:shapelayout>
  </w:shapeDefaults>
  <w:decimalSymbol w:val="."/>
  <w:listSeparator w:val=","/>
  <w14:docId w14:val="67F61D9F"/>
  <w15:docId w15:val="{82CB6C98-9E31-4E47-A107-8E20046E1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after="200" w:line="276" w:lineRule="auto"/>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99"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unhideWhenUsed="1"/>
    <w:lsdException w:name="No Spacing" w:uiPriority="99"/>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E7D14"/>
    <w:rPr>
      <w:rFonts w:ascii="Arial" w:hAnsi="Arial"/>
      <w:lang w:val="en-GB"/>
    </w:rPr>
  </w:style>
  <w:style w:type="paragraph" w:styleId="Heading1">
    <w:name w:val="heading 1"/>
    <w:basedOn w:val="Normal"/>
    <w:next w:val="Normal"/>
    <w:link w:val="Heading1Char"/>
    <w:qFormat/>
    <w:rsid w:val="009F6A0C"/>
    <w:pPr>
      <w:keepNext/>
      <w:spacing w:after="600"/>
      <w:outlineLvl w:val="0"/>
    </w:pPr>
    <w:rPr>
      <w:rFonts w:cs="Arial"/>
      <w:bCs/>
      <w:color w:val="005A97"/>
      <w:kern w:val="32"/>
      <w:sz w:val="52"/>
      <w:szCs w:val="32"/>
    </w:rPr>
  </w:style>
  <w:style w:type="paragraph" w:styleId="Heading2">
    <w:name w:val="heading 2"/>
    <w:basedOn w:val="Normal"/>
    <w:next w:val="Normal"/>
    <w:link w:val="Heading2Char"/>
    <w:qFormat/>
    <w:rsid w:val="00544AE6"/>
    <w:pPr>
      <w:keepNext/>
      <w:tabs>
        <w:tab w:val="left" w:pos="720"/>
      </w:tabs>
      <w:spacing w:before="120" w:after="60" w:line="320" w:lineRule="atLeast"/>
      <w:outlineLvl w:val="1"/>
    </w:pPr>
    <w:rPr>
      <w:rFonts w:cs="Arial"/>
      <w:bCs/>
      <w:iCs/>
      <w:color w:val="AEC12D"/>
      <w:sz w:val="32"/>
      <w:szCs w:val="28"/>
    </w:rPr>
  </w:style>
  <w:style w:type="paragraph" w:styleId="Heading3">
    <w:name w:val="heading 3"/>
    <w:basedOn w:val="Normal"/>
    <w:next w:val="Normal"/>
    <w:link w:val="Heading3Char"/>
    <w:qFormat/>
    <w:rsid w:val="00544AE6"/>
    <w:pPr>
      <w:keepNext/>
      <w:tabs>
        <w:tab w:val="left" w:pos="1080"/>
      </w:tabs>
      <w:spacing w:before="120" w:after="20"/>
      <w:outlineLvl w:val="2"/>
    </w:pPr>
    <w:rPr>
      <w:rFonts w:cs="Arial"/>
      <w:b/>
      <w:bCs/>
      <w:sz w:val="26"/>
      <w:szCs w:val="26"/>
    </w:rPr>
  </w:style>
  <w:style w:type="paragraph" w:styleId="Heading4">
    <w:name w:val="heading 4"/>
    <w:basedOn w:val="Normal"/>
    <w:next w:val="Normal"/>
    <w:link w:val="Heading4Char"/>
    <w:unhideWhenUsed/>
    <w:qFormat/>
    <w:rsid w:val="00544AE6"/>
    <w:pPr>
      <w:spacing w:before="100" w:after="0"/>
      <w:outlineLvl w:val="3"/>
    </w:pPr>
    <w:rPr>
      <w:b/>
    </w:rPr>
  </w:style>
  <w:style w:type="paragraph" w:styleId="Heading5">
    <w:name w:val="heading 5"/>
    <w:basedOn w:val="Normal"/>
    <w:next w:val="Normal"/>
    <w:link w:val="Heading5Char"/>
    <w:semiHidden/>
    <w:unhideWhenUsed/>
    <w:rsid w:val="00AE7D14"/>
    <w:pPr>
      <w:keepNext/>
      <w:keepLines/>
      <w:numPr>
        <w:ilvl w:val="4"/>
        <w:numId w:val="3"/>
      </w:numPr>
      <w:spacing w:before="160" w:after="0"/>
      <w:outlineLvl w:val="4"/>
    </w:pPr>
    <w:rPr>
      <w:rFonts w:eastAsiaTheme="majorEastAsia" w:cstheme="majorBidi"/>
      <w:i/>
      <w:color w:val="2A77BB"/>
    </w:rPr>
  </w:style>
  <w:style w:type="paragraph" w:styleId="Heading6">
    <w:name w:val="heading 6"/>
    <w:basedOn w:val="Normal"/>
    <w:next w:val="Normal"/>
    <w:link w:val="Heading6Char"/>
    <w:semiHidden/>
    <w:unhideWhenUsed/>
    <w:qFormat/>
    <w:rsid w:val="00203D8E"/>
    <w:pPr>
      <w:keepNext/>
      <w:keepLines/>
      <w:numPr>
        <w:ilvl w:val="5"/>
        <w:numId w:val="3"/>
      </w:numPr>
      <w:spacing w:before="40" w:after="0"/>
      <w:outlineLvl w:val="5"/>
    </w:pPr>
    <w:rPr>
      <w:rFonts w:asciiTheme="majorHAnsi" w:eastAsiaTheme="majorEastAsia" w:hAnsiTheme="majorHAnsi" w:cstheme="majorBidi"/>
      <w:color w:val="322C2B" w:themeColor="accent1" w:themeShade="7F"/>
    </w:rPr>
  </w:style>
  <w:style w:type="paragraph" w:styleId="Heading7">
    <w:name w:val="heading 7"/>
    <w:basedOn w:val="Normal"/>
    <w:next w:val="Normal"/>
    <w:link w:val="Heading7Char"/>
    <w:semiHidden/>
    <w:unhideWhenUsed/>
    <w:qFormat/>
    <w:rsid w:val="00203D8E"/>
    <w:pPr>
      <w:keepNext/>
      <w:keepLines/>
      <w:numPr>
        <w:ilvl w:val="6"/>
        <w:numId w:val="3"/>
      </w:numPr>
      <w:spacing w:before="40" w:after="0"/>
      <w:outlineLvl w:val="6"/>
    </w:pPr>
    <w:rPr>
      <w:rFonts w:asciiTheme="majorHAnsi" w:eastAsiaTheme="majorEastAsia" w:hAnsiTheme="majorHAnsi" w:cstheme="majorBidi"/>
      <w:i/>
      <w:iCs/>
      <w:color w:val="322C2B" w:themeColor="accent1" w:themeShade="7F"/>
    </w:rPr>
  </w:style>
  <w:style w:type="paragraph" w:styleId="Heading8">
    <w:name w:val="heading 8"/>
    <w:basedOn w:val="Normal"/>
    <w:next w:val="Normal"/>
    <w:link w:val="Heading8Char"/>
    <w:semiHidden/>
    <w:unhideWhenUsed/>
    <w:qFormat/>
    <w:rsid w:val="00203D8E"/>
    <w:pPr>
      <w:keepNext/>
      <w:keepLines/>
      <w:numPr>
        <w:ilvl w:val="7"/>
        <w:numId w:val="3"/>
      </w:numPr>
      <w:spacing w:before="40" w:after="0"/>
      <w:outlineLvl w:val="7"/>
    </w:pPr>
    <w:rPr>
      <w:rFonts w:asciiTheme="majorHAnsi" w:eastAsiaTheme="majorEastAsia" w:hAnsiTheme="majorHAnsi" w:cstheme="majorBidi"/>
      <w:color w:val="0079CD" w:themeColor="text1" w:themeTint="D8"/>
      <w:sz w:val="21"/>
      <w:szCs w:val="21"/>
    </w:rPr>
  </w:style>
  <w:style w:type="paragraph" w:styleId="Heading9">
    <w:name w:val="heading 9"/>
    <w:basedOn w:val="Normal"/>
    <w:next w:val="Normal"/>
    <w:link w:val="Heading9Char"/>
    <w:semiHidden/>
    <w:unhideWhenUsed/>
    <w:qFormat/>
    <w:rsid w:val="00203D8E"/>
    <w:pPr>
      <w:keepNext/>
      <w:keepLines/>
      <w:numPr>
        <w:ilvl w:val="8"/>
        <w:numId w:val="3"/>
      </w:numPr>
      <w:spacing w:before="40" w:after="0"/>
      <w:outlineLvl w:val="8"/>
    </w:pPr>
    <w:rPr>
      <w:rFonts w:asciiTheme="majorHAnsi" w:eastAsiaTheme="majorEastAsia" w:hAnsiTheme="majorHAnsi" w:cstheme="majorBidi"/>
      <w:i/>
      <w:iCs/>
      <w:color w:val="0079C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1">
    <w:name w:val="Bullet 1"/>
    <w:basedOn w:val="Normal"/>
    <w:uiPriority w:val="99"/>
    <w:qFormat/>
    <w:rsid w:val="005E60C3"/>
    <w:pPr>
      <w:numPr>
        <w:numId w:val="2"/>
      </w:numPr>
      <w:spacing w:after="120"/>
    </w:pPr>
  </w:style>
  <w:style w:type="paragraph" w:customStyle="1" w:styleId="Bullet2">
    <w:name w:val="Bullet 2"/>
    <w:basedOn w:val="Bullet1"/>
    <w:qFormat/>
    <w:rsid w:val="000E2370"/>
    <w:pPr>
      <w:numPr>
        <w:ilvl w:val="1"/>
        <w:numId w:val="1"/>
      </w:numPr>
      <w:tabs>
        <w:tab w:val="clear" w:pos="1440"/>
        <w:tab w:val="num" w:pos="851"/>
      </w:tabs>
      <w:ind w:left="851" w:hanging="425"/>
    </w:pPr>
  </w:style>
  <w:style w:type="paragraph" w:customStyle="1" w:styleId="TableHeaderrow">
    <w:name w:val="Table Header row"/>
    <w:basedOn w:val="Tabletext"/>
    <w:qFormat/>
    <w:rsid w:val="005710A9"/>
    <w:pPr>
      <w:spacing w:line="240" w:lineRule="auto"/>
    </w:pPr>
    <w:rPr>
      <w:b/>
      <w:bCs/>
      <w:color w:val="FFFFFF"/>
    </w:rPr>
  </w:style>
  <w:style w:type="paragraph" w:customStyle="1" w:styleId="HeadingTOC">
    <w:name w:val="Heading TOC"/>
    <w:basedOn w:val="Normal"/>
    <w:rsid w:val="009504CB"/>
    <w:pPr>
      <w:spacing w:before="240" w:after="60" w:line="380" w:lineRule="atLeast"/>
    </w:pPr>
    <w:rPr>
      <w:color w:val="2A6EBB"/>
      <w:sz w:val="32"/>
    </w:rPr>
  </w:style>
  <w:style w:type="paragraph" w:styleId="TOC1">
    <w:name w:val="toc 1"/>
    <w:basedOn w:val="Normal"/>
    <w:next w:val="Normal"/>
    <w:autoRedefine/>
    <w:uiPriority w:val="39"/>
    <w:rsid w:val="00F67BE4"/>
    <w:pPr>
      <w:tabs>
        <w:tab w:val="left" w:pos="426"/>
        <w:tab w:val="right" w:leader="dot" w:pos="9638"/>
      </w:tabs>
      <w:spacing w:before="200" w:after="60"/>
    </w:pPr>
    <w:rPr>
      <w:b/>
      <w:noProof/>
      <w:color w:val="005A97"/>
      <w:sz w:val="22"/>
      <w:szCs w:val="22"/>
    </w:rPr>
  </w:style>
  <w:style w:type="paragraph" w:styleId="TOC2">
    <w:name w:val="toc 2"/>
    <w:basedOn w:val="Normal"/>
    <w:next w:val="Normal"/>
    <w:autoRedefine/>
    <w:uiPriority w:val="39"/>
    <w:rsid w:val="006C7C09"/>
    <w:pPr>
      <w:tabs>
        <w:tab w:val="left" w:pos="426"/>
        <w:tab w:val="right" w:leader="dot" w:pos="9638"/>
      </w:tabs>
      <w:ind w:left="567" w:hanging="567"/>
    </w:pPr>
    <w:rPr>
      <w:rFonts w:eastAsiaTheme="minorEastAsia" w:cstheme="minorBidi"/>
      <w:noProof/>
      <w:szCs w:val="22"/>
      <w:lang w:val="en-AU"/>
      <w14:scene3d>
        <w14:camera w14:prst="orthographicFront"/>
        <w14:lightRig w14:rig="threePt" w14:dir="t">
          <w14:rot w14:lat="0" w14:lon="0" w14:rev="0"/>
        </w14:lightRig>
      </w14:scene3d>
    </w:rPr>
  </w:style>
  <w:style w:type="character" w:styleId="Hyperlink">
    <w:name w:val="Hyperlink"/>
    <w:uiPriority w:val="99"/>
    <w:unhideWhenUsed/>
    <w:rsid w:val="00B71C7E"/>
  </w:style>
  <w:style w:type="paragraph" w:styleId="BalloonText">
    <w:name w:val="Balloon Text"/>
    <w:basedOn w:val="Normal"/>
    <w:link w:val="BalloonTextChar"/>
    <w:semiHidden/>
    <w:unhideWhenUsed/>
    <w:rsid w:val="001575A6"/>
    <w:pPr>
      <w:spacing w:after="0" w:line="240" w:lineRule="auto"/>
    </w:pPr>
    <w:rPr>
      <w:rFonts w:ascii="Segoe UI" w:hAnsi="Segoe UI" w:cs="Segoe UI"/>
      <w:sz w:val="18"/>
      <w:szCs w:val="18"/>
    </w:rPr>
  </w:style>
  <w:style w:type="table" w:styleId="TableGrid">
    <w:name w:val="Table Grid"/>
    <w:basedOn w:val="TableNormal"/>
    <w:rsid w:val="00A971F6"/>
    <w:pPr>
      <w:spacing w:line="260" w:lineRule="atLeast"/>
      <w:ind w:left="720"/>
    </w:pPr>
    <w:rPr>
      <w:rFonts w:ascii="Arial" w:hAnsi="Arial"/>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 w:type="character" w:customStyle="1" w:styleId="BalloonTextChar">
    <w:name w:val="Balloon Text Char"/>
    <w:basedOn w:val="DefaultParagraphFont"/>
    <w:link w:val="BalloonText"/>
    <w:semiHidden/>
    <w:rsid w:val="001575A6"/>
    <w:rPr>
      <w:rFonts w:ascii="Segoe UI" w:hAnsi="Segoe UI" w:cs="Segoe UI"/>
      <w:sz w:val="18"/>
      <w:szCs w:val="18"/>
      <w:lang w:val="en-GB"/>
    </w:rPr>
  </w:style>
  <w:style w:type="paragraph" w:customStyle="1" w:styleId="imprint">
    <w:name w:val="imprint"/>
    <w:basedOn w:val="BodyText"/>
    <w:uiPriority w:val="99"/>
    <w:rsid w:val="001575A6"/>
    <w:pPr>
      <w:suppressAutoHyphens/>
      <w:autoSpaceDE w:val="0"/>
      <w:autoSpaceDN w:val="0"/>
      <w:adjustRightInd w:val="0"/>
      <w:spacing w:after="113" w:line="180" w:lineRule="atLeast"/>
      <w:textAlignment w:val="center"/>
    </w:pPr>
    <w:rPr>
      <w:rFonts w:ascii="Museo Sans 100" w:hAnsi="Museo Sans 100" w:cs="Museo Sans 100"/>
      <w:color w:val="000000"/>
      <w:sz w:val="14"/>
      <w:szCs w:val="14"/>
      <w:lang w:val="en-US"/>
    </w:rPr>
  </w:style>
  <w:style w:type="paragraph" w:styleId="Header">
    <w:name w:val="header"/>
    <w:basedOn w:val="Normal"/>
    <w:rsid w:val="00272168"/>
    <w:pPr>
      <w:tabs>
        <w:tab w:val="center" w:pos="4153"/>
        <w:tab w:val="right" w:pos="8306"/>
      </w:tabs>
    </w:pPr>
  </w:style>
  <w:style w:type="paragraph" w:styleId="Footer">
    <w:name w:val="footer"/>
    <w:basedOn w:val="Normal"/>
    <w:link w:val="FooterChar"/>
    <w:uiPriority w:val="99"/>
    <w:rsid w:val="00945C14"/>
    <w:pPr>
      <w:tabs>
        <w:tab w:val="center" w:pos="4153"/>
        <w:tab w:val="right" w:pos="8306"/>
      </w:tabs>
      <w:spacing w:after="100"/>
      <w:jc w:val="center"/>
    </w:pPr>
    <w:rPr>
      <w:color w:val="005A97"/>
      <w:sz w:val="16"/>
      <w:szCs w:val="16"/>
    </w:rPr>
  </w:style>
  <w:style w:type="paragraph" w:styleId="BodyText">
    <w:name w:val="Body Text"/>
    <w:basedOn w:val="Normal"/>
    <w:link w:val="BodyTextChar"/>
    <w:semiHidden/>
    <w:unhideWhenUsed/>
    <w:rsid w:val="001575A6"/>
    <w:pPr>
      <w:spacing w:after="120"/>
    </w:pPr>
  </w:style>
  <w:style w:type="character" w:styleId="PageNumber">
    <w:name w:val="page number"/>
    <w:rsid w:val="00945C14"/>
    <w:rPr>
      <w:color w:val="000000"/>
    </w:rPr>
  </w:style>
  <w:style w:type="character" w:customStyle="1" w:styleId="Heading5Char">
    <w:name w:val="Heading 5 Char"/>
    <w:basedOn w:val="DefaultParagraphFont"/>
    <w:link w:val="Heading5"/>
    <w:semiHidden/>
    <w:rsid w:val="00AE7D14"/>
    <w:rPr>
      <w:rFonts w:ascii="Arial" w:eastAsiaTheme="majorEastAsia" w:hAnsi="Arial" w:cstheme="majorBidi"/>
      <w:i/>
      <w:color w:val="2A77BB"/>
      <w:lang w:val="en-GB"/>
    </w:rPr>
  </w:style>
  <w:style w:type="paragraph" w:styleId="FootnoteText">
    <w:name w:val="footnote text"/>
    <w:basedOn w:val="Normal"/>
    <w:link w:val="FootnoteTextChar"/>
    <w:rsid w:val="00C253B0"/>
    <w:pPr>
      <w:spacing w:after="80"/>
    </w:pPr>
    <w:rPr>
      <w:sz w:val="16"/>
      <w:szCs w:val="16"/>
    </w:rPr>
  </w:style>
  <w:style w:type="character" w:customStyle="1" w:styleId="FootnoteTextChar">
    <w:name w:val="Footnote Text Char"/>
    <w:link w:val="FootnoteText"/>
    <w:rsid w:val="00C253B0"/>
    <w:rPr>
      <w:rFonts w:ascii="Arial" w:hAnsi="Arial"/>
      <w:sz w:val="16"/>
      <w:szCs w:val="16"/>
      <w:lang w:val="en-GB"/>
    </w:rPr>
  </w:style>
  <w:style w:type="character" w:styleId="FootnoteReference">
    <w:name w:val="footnote reference"/>
    <w:uiPriority w:val="99"/>
    <w:unhideWhenUsed/>
    <w:rsid w:val="00265A35"/>
    <w:rPr>
      <w:vertAlign w:val="superscript"/>
    </w:rPr>
  </w:style>
  <w:style w:type="character" w:customStyle="1" w:styleId="BodyTextChar">
    <w:name w:val="Body Text Char"/>
    <w:basedOn w:val="DefaultParagraphFont"/>
    <w:link w:val="BodyText"/>
    <w:semiHidden/>
    <w:rsid w:val="001575A6"/>
    <w:rPr>
      <w:rFonts w:ascii="Arial" w:hAnsi="Arial"/>
      <w:lang w:val="en-GB"/>
    </w:rPr>
  </w:style>
  <w:style w:type="character" w:customStyle="1" w:styleId="Heading1Char">
    <w:name w:val="Heading 1 Char"/>
    <w:link w:val="Heading1"/>
    <w:rsid w:val="009F6A0C"/>
    <w:rPr>
      <w:rFonts w:ascii="Arial" w:hAnsi="Arial" w:cs="Arial"/>
      <w:bCs/>
      <w:color w:val="005A97"/>
      <w:kern w:val="32"/>
      <w:sz w:val="52"/>
      <w:szCs w:val="32"/>
      <w:lang w:val="en-GB"/>
    </w:rPr>
  </w:style>
  <w:style w:type="character" w:customStyle="1" w:styleId="Heading2Char">
    <w:name w:val="Heading 2 Char"/>
    <w:link w:val="Heading2"/>
    <w:rsid w:val="00544AE6"/>
    <w:rPr>
      <w:rFonts w:ascii="Arial" w:hAnsi="Arial" w:cs="Arial"/>
      <w:bCs/>
      <w:iCs/>
      <w:color w:val="AEC12D"/>
      <w:sz w:val="32"/>
      <w:szCs w:val="28"/>
      <w:lang w:val="en-GB"/>
    </w:rPr>
  </w:style>
  <w:style w:type="character" w:customStyle="1" w:styleId="Heading3Char">
    <w:name w:val="Heading 3 Char"/>
    <w:link w:val="Heading3"/>
    <w:rsid w:val="00544AE6"/>
    <w:rPr>
      <w:rFonts w:ascii="Arial" w:hAnsi="Arial" w:cs="Arial"/>
      <w:b/>
      <w:bCs/>
      <w:sz w:val="26"/>
      <w:szCs w:val="26"/>
      <w:lang w:val="en-GB"/>
    </w:rPr>
  </w:style>
  <w:style w:type="paragraph" w:styleId="Caption">
    <w:name w:val="caption"/>
    <w:basedOn w:val="Normal"/>
    <w:next w:val="Normal"/>
    <w:uiPriority w:val="35"/>
    <w:unhideWhenUsed/>
    <w:qFormat/>
    <w:rsid w:val="009B7BE5"/>
    <w:pPr>
      <w:spacing w:after="100"/>
    </w:pPr>
    <w:rPr>
      <w:i/>
      <w:sz w:val="18"/>
      <w:szCs w:val="18"/>
    </w:rPr>
  </w:style>
  <w:style w:type="character" w:styleId="PlaceholderText">
    <w:name w:val="Placeholder Text"/>
    <w:basedOn w:val="DefaultParagraphFont"/>
    <w:uiPriority w:val="99"/>
    <w:semiHidden/>
    <w:rsid w:val="00F15C86"/>
    <w:rPr>
      <w:color w:val="808080"/>
    </w:rPr>
  </w:style>
  <w:style w:type="character" w:customStyle="1" w:styleId="Heading4Char">
    <w:name w:val="Heading 4 Char"/>
    <w:basedOn w:val="DefaultParagraphFont"/>
    <w:link w:val="Heading4"/>
    <w:rsid w:val="00544AE6"/>
    <w:rPr>
      <w:rFonts w:ascii="Arial" w:hAnsi="Arial"/>
      <w:b/>
      <w:lang w:val="en-GB"/>
    </w:rPr>
  </w:style>
  <w:style w:type="character" w:customStyle="1" w:styleId="FooterChar">
    <w:name w:val="Footer Char"/>
    <w:basedOn w:val="DefaultParagraphFont"/>
    <w:link w:val="Footer"/>
    <w:uiPriority w:val="99"/>
    <w:rsid w:val="00945C14"/>
    <w:rPr>
      <w:rFonts w:ascii="Arial" w:hAnsi="Arial"/>
      <w:color w:val="005A97"/>
      <w:sz w:val="16"/>
      <w:szCs w:val="16"/>
      <w:lang w:val="en-GB"/>
    </w:rPr>
  </w:style>
  <w:style w:type="paragraph" w:customStyle="1" w:styleId="H2notinTOC">
    <w:name w:val="H2 not in TOC"/>
    <w:basedOn w:val="Heading2"/>
    <w:rsid w:val="00E86EEC"/>
  </w:style>
  <w:style w:type="paragraph" w:customStyle="1" w:styleId="H1notinTOC">
    <w:name w:val="H1 not in TOC"/>
    <w:basedOn w:val="Heading1"/>
    <w:rsid w:val="009F6A0C"/>
  </w:style>
  <w:style w:type="paragraph" w:customStyle="1" w:styleId="Tableheading">
    <w:name w:val="Table heading"/>
    <w:basedOn w:val="Heading3"/>
    <w:qFormat/>
    <w:rsid w:val="00CF0E14"/>
    <w:pPr>
      <w:spacing w:before="0" w:after="120"/>
    </w:pPr>
    <w:rPr>
      <w:sz w:val="20"/>
      <w:szCs w:val="20"/>
    </w:rPr>
  </w:style>
  <w:style w:type="paragraph" w:customStyle="1" w:styleId="Tabletext">
    <w:name w:val="Table text"/>
    <w:basedOn w:val="Normal"/>
    <w:qFormat/>
    <w:rsid w:val="00CE6965"/>
    <w:pPr>
      <w:spacing w:before="40" w:after="80"/>
    </w:pPr>
    <w:rPr>
      <w:sz w:val="18"/>
      <w:szCs w:val="18"/>
    </w:rPr>
  </w:style>
  <w:style w:type="paragraph" w:customStyle="1" w:styleId="Notetext">
    <w:name w:val="Note text"/>
    <w:basedOn w:val="Normal"/>
    <w:qFormat/>
    <w:rsid w:val="00C253B0"/>
    <w:pPr>
      <w:spacing w:after="60"/>
    </w:pPr>
    <w:rPr>
      <w:sz w:val="16"/>
      <w:szCs w:val="16"/>
    </w:rPr>
  </w:style>
  <w:style w:type="paragraph" w:customStyle="1" w:styleId="Figuretitle">
    <w:name w:val="Figure title"/>
    <w:basedOn w:val="Normal"/>
    <w:qFormat/>
    <w:rsid w:val="009F6A0C"/>
    <w:pPr>
      <w:spacing w:before="40" w:after="100"/>
    </w:pPr>
    <w:rPr>
      <w:i/>
      <w:lang w:val="en-AU"/>
    </w:rPr>
  </w:style>
  <w:style w:type="table" w:customStyle="1" w:styleId="GridTable4-Accent31">
    <w:name w:val="Grid Table 4 - Accent 31"/>
    <w:basedOn w:val="TableNormal"/>
    <w:uiPriority w:val="49"/>
    <w:rsid w:val="00AE7D14"/>
    <w:pPr>
      <w:spacing w:after="0" w:line="240" w:lineRule="auto"/>
    </w:pPr>
    <w:tblPr>
      <w:tblStyleRowBandSize w:val="1"/>
      <w:tblStyleColBandSize w:val="1"/>
      <w:tblBorders>
        <w:top w:val="single" w:sz="4" w:space="0" w:color="8B8B8B" w:themeColor="accent3" w:themeTint="99"/>
        <w:left w:val="single" w:sz="4" w:space="0" w:color="8B8B8B" w:themeColor="accent3" w:themeTint="99"/>
        <w:bottom w:val="single" w:sz="4" w:space="0" w:color="8B8B8B" w:themeColor="accent3" w:themeTint="99"/>
        <w:right w:val="single" w:sz="4" w:space="0" w:color="8B8B8B" w:themeColor="accent3" w:themeTint="99"/>
        <w:insideH w:val="single" w:sz="4" w:space="0" w:color="8B8B8B" w:themeColor="accent3" w:themeTint="99"/>
        <w:insideV w:val="single" w:sz="4" w:space="0" w:color="8B8B8B" w:themeColor="accent3" w:themeTint="99"/>
      </w:tblBorders>
    </w:tblPr>
    <w:tblStylePr w:type="firstRow">
      <w:rPr>
        <w:b/>
        <w:bCs/>
        <w:color w:val="ADD1EB" w:themeColor="background1"/>
      </w:rPr>
      <w:tblPr/>
      <w:tcPr>
        <w:tcBorders>
          <w:top w:val="single" w:sz="4" w:space="0" w:color="3F3F3F" w:themeColor="accent3"/>
          <w:left w:val="single" w:sz="4" w:space="0" w:color="3F3F3F" w:themeColor="accent3"/>
          <w:bottom w:val="single" w:sz="4" w:space="0" w:color="3F3F3F" w:themeColor="accent3"/>
          <w:right w:val="single" w:sz="4" w:space="0" w:color="3F3F3F" w:themeColor="accent3"/>
          <w:insideH w:val="nil"/>
          <w:insideV w:val="nil"/>
        </w:tcBorders>
        <w:shd w:val="clear" w:color="auto" w:fill="3F3F3F" w:themeFill="accent3"/>
      </w:tcPr>
    </w:tblStylePr>
    <w:tblStylePr w:type="lastRow">
      <w:rPr>
        <w:b/>
        <w:bCs/>
      </w:rPr>
      <w:tblPr/>
      <w:tcPr>
        <w:tcBorders>
          <w:top w:val="double" w:sz="4" w:space="0" w:color="3F3F3F" w:themeColor="accent3"/>
        </w:tcBorders>
      </w:tcPr>
    </w:tblStylePr>
    <w:tblStylePr w:type="firstCol">
      <w:rPr>
        <w:b/>
        <w:bCs/>
      </w:rPr>
    </w:tblStylePr>
    <w:tblStylePr w:type="lastCol">
      <w:rPr>
        <w:b/>
        <w:bCs/>
      </w:rPr>
    </w:tblStylePr>
    <w:tblStylePr w:type="band1Vert">
      <w:tblPr/>
      <w:tcPr>
        <w:shd w:val="clear" w:color="auto" w:fill="D8D8D8" w:themeFill="accent3" w:themeFillTint="33"/>
      </w:tcPr>
    </w:tblStylePr>
    <w:tblStylePr w:type="band1Horz">
      <w:tblPr/>
      <w:tcPr>
        <w:shd w:val="clear" w:color="auto" w:fill="D8D8D8" w:themeFill="accent3" w:themeFillTint="33"/>
      </w:tcPr>
    </w:tblStylePr>
  </w:style>
  <w:style w:type="paragraph" w:styleId="ListParagraph">
    <w:name w:val="List Paragraph"/>
    <w:basedOn w:val="Normal"/>
    <w:uiPriority w:val="34"/>
    <w:qFormat/>
    <w:rsid w:val="00C57863"/>
    <w:pPr>
      <w:ind w:left="720"/>
      <w:contextualSpacing/>
    </w:pPr>
  </w:style>
  <w:style w:type="character" w:styleId="Strong">
    <w:name w:val="Strong"/>
    <w:basedOn w:val="DefaultParagraphFont"/>
    <w:uiPriority w:val="22"/>
    <w:rsid w:val="00E9739A"/>
    <w:rPr>
      <w:b/>
      <w:bCs/>
    </w:rPr>
  </w:style>
  <w:style w:type="paragraph" w:styleId="NormalWeb">
    <w:name w:val="Normal (Web)"/>
    <w:basedOn w:val="Normal"/>
    <w:uiPriority w:val="99"/>
    <w:unhideWhenUsed/>
    <w:rsid w:val="00E9739A"/>
    <w:pPr>
      <w:spacing w:before="144" w:after="324" w:line="240" w:lineRule="auto"/>
    </w:pPr>
    <w:rPr>
      <w:rFonts w:ascii="Times New Roman" w:hAnsi="Times New Roman"/>
      <w:sz w:val="24"/>
      <w:szCs w:val="24"/>
      <w:lang w:val="en-AU"/>
    </w:rPr>
  </w:style>
  <w:style w:type="paragraph" w:customStyle="1" w:styleId="Reportseriestitleinsidepages">
    <w:name w:val="Report series title inside pages"/>
    <w:rsid w:val="0017227C"/>
    <w:pPr>
      <w:spacing w:before="900" w:after="0"/>
      <w:jc w:val="right"/>
    </w:pPr>
    <w:rPr>
      <w:rFonts w:ascii="Arial" w:hAnsi="Arial"/>
      <w:color w:val="7F7F7F" w:themeColor="accent5" w:themeTint="80"/>
      <w:sz w:val="32"/>
      <w:szCs w:val="32"/>
      <w:lang w:val="en-GB"/>
    </w:rPr>
  </w:style>
  <w:style w:type="paragraph" w:customStyle="1" w:styleId="Reportcovertitle">
    <w:name w:val="Report cover title"/>
    <w:rsid w:val="00341CD7"/>
    <w:pPr>
      <w:jc w:val="right"/>
    </w:pPr>
    <w:rPr>
      <w:rFonts w:ascii="Arial" w:hAnsi="Arial" w:cs="Arial"/>
      <w:bCs/>
      <w:kern w:val="32"/>
      <w:sz w:val="52"/>
      <w:szCs w:val="32"/>
      <w:lang w:val="en-GB"/>
    </w:rPr>
  </w:style>
  <w:style w:type="paragraph" w:customStyle="1" w:styleId="Dateoncover">
    <w:name w:val="Date on cover"/>
    <w:basedOn w:val="Normal"/>
    <w:qFormat/>
    <w:rsid w:val="009F6A0C"/>
    <w:pPr>
      <w:spacing w:after="0"/>
      <w:jc w:val="right"/>
    </w:pPr>
    <w:rPr>
      <w:b/>
      <w:color w:val="999999" w:themeColor="accent6" w:themeShade="BF"/>
      <w:sz w:val="24"/>
      <w:szCs w:val="24"/>
    </w:rPr>
  </w:style>
  <w:style w:type="paragraph" w:customStyle="1" w:styleId="Reportcoversubtitle">
    <w:name w:val="Report cover subtitle"/>
    <w:rsid w:val="00341CD7"/>
    <w:pPr>
      <w:jc w:val="right"/>
    </w:pPr>
    <w:rPr>
      <w:rFonts w:ascii="Arial" w:hAnsi="Arial" w:cs="Arial"/>
      <w:b/>
      <w:bCs/>
      <w:color w:val="1C1C1C"/>
      <w:sz w:val="26"/>
      <w:szCs w:val="26"/>
      <w:lang w:val="en-GB"/>
    </w:rPr>
  </w:style>
  <w:style w:type="paragraph" w:customStyle="1" w:styleId="Reportseriestitle">
    <w:name w:val="Report series title"/>
    <w:rsid w:val="00991BED"/>
    <w:pPr>
      <w:spacing w:before="900" w:after="0"/>
      <w:jc w:val="right"/>
    </w:pPr>
    <w:rPr>
      <w:rFonts w:ascii="Arial" w:hAnsi="Arial"/>
      <w:color w:val="2870A4" w:themeColor="background1" w:themeShade="80"/>
      <w:sz w:val="32"/>
      <w:szCs w:val="32"/>
      <w:lang w:val="en-GB"/>
    </w:rPr>
  </w:style>
  <w:style w:type="paragraph" w:customStyle="1" w:styleId="Head1x">
    <w:name w:val="Head 1 x"/>
    <w:next w:val="Normal"/>
    <w:uiPriority w:val="2"/>
    <w:qFormat/>
    <w:rsid w:val="00A33B00"/>
    <w:pPr>
      <w:numPr>
        <w:numId w:val="4"/>
      </w:numPr>
      <w:spacing w:after="600" w:line="560" w:lineRule="atLeast"/>
      <w:ind w:left="851"/>
      <w:outlineLvl w:val="0"/>
    </w:pPr>
    <w:rPr>
      <w:rFonts w:ascii="Arial" w:hAnsi="Arial" w:cs="Arial"/>
      <w:color w:val="005A97" w:themeColor="text1"/>
      <w:sz w:val="52"/>
      <w:szCs w:val="48"/>
      <w:lang w:val="en-US" w:eastAsia="en-US"/>
    </w:rPr>
  </w:style>
  <w:style w:type="paragraph" w:customStyle="1" w:styleId="Head2xx">
    <w:name w:val="Head 2 x.x"/>
    <w:next w:val="Normal"/>
    <w:uiPriority w:val="2"/>
    <w:qFormat/>
    <w:rsid w:val="00544AE6"/>
    <w:pPr>
      <w:numPr>
        <w:ilvl w:val="1"/>
        <w:numId w:val="4"/>
      </w:numPr>
      <w:spacing w:before="120" w:after="60" w:line="320" w:lineRule="atLeast"/>
      <w:outlineLvl w:val="0"/>
    </w:pPr>
    <w:rPr>
      <w:rFonts w:ascii="Arial" w:hAnsi="Arial" w:cs="Arial"/>
      <w:color w:val="AEC12D" w:themeColor="text2"/>
      <w:sz w:val="32"/>
      <w:szCs w:val="32"/>
      <w:lang w:eastAsia="en-US"/>
    </w:rPr>
  </w:style>
  <w:style w:type="paragraph" w:customStyle="1" w:styleId="Head3xxx">
    <w:name w:val="Head 3 x.x.x"/>
    <w:basedOn w:val="Heading3"/>
    <w:autoRedefine/>
    <w:uiPriority w:val="9"/>
    <w:qFormat/>
    <w:rsid w:val="00A33B00"/>
    <w:pPr>
      <w:numPr>
        <w:ilvl w:val="2"/>
        <w:numId w:val="4"/>
      </w:numPr>
      <w:tabs>
        <w:tab w:val="clear" w:pos="1080"/>
      </w:tabs>
    </w:pPr>
  </w:style>
  <w:style w:type="character" w:customStyle="1" w:styleId="Heading6Char">
    <w:name w:val="Heading 6 Char"/>
    <w:basedOn w:val="DefaultParagraphFont"/>
    <w:link w:val="Heading6"/>
    <w:semiHidden/>
    <w:rsid w:val="00203D8E"/>
    <w:rPr>
      <w:rFonts w:asciiTheme="majorHAnsi" w:eastAsiaTheme="majorEastAsia" w:hAnsiTheme="majorHAnsi" w:cstheme="majorBidi"/>
      <w:color w:val="322C2B" w:themeColor="accent1" w:themeShade="7F"/>
      <w:lang w:val="en-GB"/>
    </w:rPr>
  </w:style>
  <w:style w:type="character" w:customStyle="1" w:styleId="Heading7Char">
    <w:name w:val="Heading 7 Char"/>
    <w:basedOn w:val="DefaultParagraphFont"/>
    <w:link w:val="Heading7"/>
    <w:semiHidden/>
    <w:rsid w:val="00203D8E"/>
    <w:rPr>
      <w:rFonts w:asciiTheme="majorHAnsi" w:eastAsiaTheme="majorEastAsia" w:hAnsiTheme="majorHAnsi" w:cstheme="majorBidi"/>
      <w:i/>
      <w:iCs/>
      <w:color w:val="322C2B" w:themeColor="accent1" w:themeShade="7F"/>
      <w:lang w:val="en-GB"/>
    </w:rPr>
  </w:style>
  <w:style w:type="character" w:customStyle="1" w:styleId="Heading8Char">
    <w:name w:val="Heading 8 Char"/>
    <w:basedOn w:val="DefaultParagraphFont"/>
    <w:link w:val="Heading8"/>
    <w:semiHidden/>
    <w:rsid w:val="00203D8E"/>
    <w:rPr>
      <w:rFonts w:asciiTheme="majorHAnsi" w:eastAsiaTheme="majorEastAsia" w:hAnsiTheme="majorHAnsi" w:cstheme="majorBidi"/>
      <w:color w:val="0079CD" w:themeColor="text1" w:themeTint="D8"/>
      <w:sz w:val="21"/>
      <w:szCs w:val="21"/>
      <w:lang w:val="en-GB"/>
    </w:rPr>
  </w:style>
  <w:style w:type="character" w:customStyle="1" w:styleId="Heading9Char">
    <w:name w:val="Heading 9 Char"/>
    <w:basedOn w:val="DefaultParagraphFont"/>
    <w:link w:val="Heading9"/>
    <w:semiHidden/>
    <w:rsid w:val="00203D8E"/>
    <w:rPr>
      <w:rFonts w:asciiTheme="majorHAnsi" w:eastAsiaTheme="majorEastAsia" w:hAnsiTheme="majorHAnsi" w:cstheme="majorBidi"/>
      <w:i/>
      <w:iCs/>
      <w:color w:val="0079CD" w:themeColor="text1" w:themeTint="D8"/>
      <w:sz w:val="21"/>
      <w:szCs w:val="21"/>
      <w:lang w:val="en-GB"/>
    </w:rPr>
  </w:style>
  <w:style w:type="paragraph" w:customStyle="1" w:styleId="Para0">
    <w:name w:val="Para 0"/>
    <w:aliases w:val="Auto,After:  3 pt"/>
    <w:basedOn w:val="Normal"/>
    <w:link w:val="Para0Char"/>
    <w:qFormat/>
    <w:rsid w:val="00345CDF"/>
    <w:pPr>
      <w:spacing w:before="240" w:after="120" w:line="240" w:lineRule="atLeast"/>
    </w:pPr>
    <w:rPr>
      <w:rFonts w:eastAsiaTheme="minorEastAsia" w:cstheme="minorBidi"/>
      <w:szCs w:val="24"/>
      <w:lang w:val="en-AU" w:eastAsia="en-US"/>
    </w:rPr>
  </w:style>
  <w:style w:type="paragraph" w:customStyle="1" w:styleId="Para0dash">
    <w:name w:val="Para 0 dash"/>
    <w:basedOn w:val="Para0"/>
    <w:qFormat/>
    <w:rsid w:val="00345CDF"/>
    <w:pPr>
      <w:numPr>
        <w:numId w:val="5"/>
      </w:numPr>
      <w:tabs>
        <w:tab w:val="left" w:pos="851"/>
        <w:tab w:val="num" w:pos="1260"/>
      </w:tabs>
      <w:spacing w:before="0"/>
      <w:ind w:left="1260" w:hanging="360"/>
    </w:pPr>
  </w:style>
  <w:style w:type="paragraph" w:customStyle="1" w:styleId="Para0bullet">
    <w:name w:val="Para 0 bullet"/>
    <w:basedOn w:val="Para0"/>
    <w:link w:val="Para0bulletChar"/>
    <w:qFormat/>
    <w:rsid w:val="00345CDF"/>
    <w:pPr>
      <w:tabs>
        <w:tab w:val="left" w:pos="851"/>
      </w:tabs>
      <w:spacing w:before="0"/>
    </w:pPr>
  </w:style>
  <w:style w:type="numbering" w:customStyle="1" w:styleId="SKMBulletList2">
    <w:name w:val="SKM Bullet List 2"/>
    <w:uiPriority w:val="99"/>
    <w:rsid w:val="00345CDF"/>
    <w:pPr>
      <w:numPr>
        <w:numId w:val="5"/>
      </w:numPr>
    </w:pPr>
  </w:style>
  <w:style w:type="character" w:customStyle="1" w:styleId="Para0Char">
    <w:name w:val="Para 0 Char"/>
    <w:aliases w:val="Auto Char,After:  3 pt Char Char"/>
    <w:basedOn w:val="DefaultParagraphFont"/>
    <w:link w:val="Para0"/>
    <w:rsid w:val="00345CDF"/>
    <w:rPr>
      <w:rFonts w:ascii="Arial" w:eastAsiaTheme="minorEastAsia" w:hAnsi="Arial" w:cstheme="minorBidi"/>
      <w:szCs w:val="24"/>
      <w:lang w:eastAsia="en-US"/>
    </w:rPr>
  </w:style>
  <w:style w:type="character" w:customStyle="1" w:styleId="Para0bulletChar">
    <w:name w:val="Para 0 bullet Char"/>
    <w:basedOn w:val="DefaultParagraphFont"/>
    <w:link w:val="Para0bullet"/>
    <w:rsid w:val="00345CDF"/>
    <w:rPr>
      <w:rFonts w:ascii="Arial" w:eastAsiaTheme="minorEastAsia" w:hAnsi="Arial" w:cstheme="minorBidi"/>
      <w:szCs w:val="24"/>
      <w:lang w:eastAsia="en-US"/>
    </w:rPr>
  </w:style>
  <w:style w:type="numbering" w:customStyle="1" w:styleId="SKMBulletList1">
    <w:name w:val="SKM Bullet List 1"/>
    <w:uiPriority w:val="99"/>
    <w:rsid w:val="001614C1"/>
    <w:pPr>
      <w:numPr>
        <w:numId w:val="6"/>
      </w:numPr>
    </w:pPr>
  </w:style>
  <w:style w:type="paragraph" w:styleId="ListNumber3">
    <w:name w:val="List Number 3"/>
    <w:basedOn w:val="Normal"/>
    <w:uiPriority w:val="99"/>
    <w:semiHidden/>
    <w:unhideWhenUsed/>
    <w:rsid w:val="001614C1"/>
    <w:pPr>
      <w:tabs>
        <w:tab w:val="num" w:pos="926"/>
      </w:tabs>
      <w:spacing w:after="220" w:line="240" w:lineRule="atLeast"/>
      <w:ind w:left="926" w:hanging="360"/>
      <w:contextualSpacing/>
    </w:pPr>
    <w:rPr>
      <w:rFonts w:eastAsiaTheme="minorEastAsia" w:cstheme="minorBidi"/>
      <w:szCs w:val="24"/>
      <w:lang w:val="en-AU" w:eastAsia="en-US"/>
    </w:rPr>
  </w:style>
  <w:style w:type="paragraph" w:customStyle="1" w:styleId="Tablesmalltext">
    <w:name w:val="Table small text"/>
    <w:basedOn w:val="Normal"/>
    <w:qFormat/>
    <w:rsid w:val="00FF1B40"/>
    <w:pPr>
      <w:spacing w:before="40" w:after="40" w:line="240" w:lineRule="atLeast"/>
    </w:pPr>
    <w:rPr>
      <w:rFonts w:eastAsiaTheme="minorEastAsia" w:cstheme="minorBidi"/>
      <w:sz w:val="16"/>
      <w:szCs w:val="24"/>
      <w:lang w:val="en-AU" w:eastAsia="en-US"/>
    </w:rPr>
  </w:style>
  <w:style w:type="table" w:customStyle="1" w:styleId="Table2">
    <w:name w:val="Table2"/>
    <w:basedOn w:val="TableNormal"/>
    <w:uiPriority w:val="99"/>
    <w:rsid w:val="00FF1B40"/>
    <w:pPr>
      <w:spacing w:after="0" w:line="240" w:lineRule="auto"/>
    </w:pPr>
    <w:rPr>
      <w:rFonts w:ascii="Arial" w:eastAsiaTheme="minorEastAsia" w:hAnsi="Arial" w:cstheme="minorBidi"/>
      <w:szCs w:val="24"/>
      <w:lang w:val="en-US" w:eastAsia="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style>
  <w:style w:type="character" w:styleId="Emphasis">
    <w:name w:val="Emphasis"/>
    <w:basedOn w:val="DefaultParagraphFont"/>
    <w:uiPriority w:val="20"/>
    <w:qFormat/>
    <w:rsid w:val="00EA1414"/>
    <w:rPr>
      <w:i/>
      <w:iCs/>
    </w:rPr>
  </w:style>
  <w:style w:type="paragraph" w:customStyle="1" w:styleId="figurereturn">
    <w:name w:val="figure return"/>
    <w:basedOn w:val="Normal"/>
    <w:qFormat/>
    <w:rsid w:val="00777A13"/>
    <w:pPr>
      <w:spacing w:after="0"/>
      <w:jc w:val="center"/>
    </w:pPr>
    <w:rPr>
      <w:noProof/>
      <w:lang w:val="en-AU"/>
    </w:rPr>
  </w:style>
  <w:style w:type="paragraph" w:customStyle="1" w:styleId="reportseriesheader">
    <w:name w:val="report series header"/>
    <w:basedOn w:val="Reportseriestitleinsidepages"/>
    <w:qFormat/>
    <w:rsid w:val="0060479D"/>
    <w:pPr>
      <w:spacing w:before="300"/>
    </w:pPr>
    <w:rPr>
      <w:color w:val="7F7F7F"/>
    </w:rPr>
  </w:style>
  <w:style w:type="paragraph" w:customStyle="1" w:styleId="Recommendations">
    <w:name w:val="Recommendations"/>
    <w:basedOn w:val="Normal"/>
    <w:qFormat/>
    <w:rsid w:val="000B3B78"/>
    <w:rPr>
      <w:i/>
      <w:color w:val="005A97" w:themeColor="text1"/>
    </w:rPr>
  </w:style>
  <w:style w:type="character" w:styleId="CommentReference">
    <w:name w:val="annotation reference"/>
    <w:basedOn w:val="DefaultParagraphFont"/>
    <w:semiHidden/>
    <w:unhideWhenUsed/>
    <w:rsid w:val="007C4E12"/>
    <w:rPr>
      <w:sz w:val="16"/>
      <w:szCs w:val="16"/>
    </w:rPr>
  </w:style>
  <w:style w:type="paragraph" w:styleId="CommentText">
    <w:name w:val="annotation text"/>
    <w:basedOn w:val="Normal"/>
    <w:link w:val="CommentTextChar"/>
    <w:semiHidden/>
    <w:unhideWhenUsed/>
    <w:rsid w:val="007C4E12"/>
    <w:pPr>
      <w:spacing w:line="240" w:lineRule="auto"/>
    </w:pPr>
  </w:style>
  <w:style w:type="character" w:customStyle="1" w:styleId="CommentTextChar">
    <w:name w:val="Comment Text Char"/>
    <w:basedOn w:val="DefaultParagraphFont"/>
    <w:link w:val="CommentText"/>
    <w:semiHidden/>
    <w:rsid w:val="007C4E12"/>
    <w:rPr>
      <w:rFonts w:ascii="Arial" w:hAnsi="Arial"/>
      <w:lang w:val="en-GB"/>
    </w:rPr>
  </w:style>
  <w:style w:type="paragraph" w:styleId="CommentSubject">
    <w:name w:val="annotation subject"/>
    <w:basedOn w:val="CommentText"/>
    <w:next w:val="CommentText"/>
    <w:link w:val="CommentSubjectChar"/>
    <w:semiHidden/>
    <w:unhideWhenUsed/>
    <w:rsid w:val="007C4E12"/>
    <w:rPr>
      <w:b/>
      <w:bCs/>
    </w:rPr>
  </w:style>
  <w:style w:type="character" w:customStyle="1" w:styleId="CommentSubjectChar">
    <w:name w:val="Comment Subject Char"/>
    <w:basedOn w:val="CommentTextChar"/>
    <w:link w:val="CommentSubject"/>
    <w:semiHidden/>
    <w:rsid w:val="007C4E12"/>
    <w:rPr>
      <w:rFonts w:ascii="Arial" w:hAnsi="Arial"/>
      <w:b/>
      <w:bCs/>
      <w:lang w:val="en-GB"/>
    </w:rPr>
  </w:style>
  <w:style w:type="table" w:customStyle="1" w:styleId="Table1">
    <w:name w:val="Table1"/>
    <w:basedOn w:val="TableNormal"/>
    <w:uiPriority w:val="99"/>
    <w:rsid w:val="00982B1A"/>
    <w:pPr>
      <w:spacing w:after="0" w:line="240" w:lineRule="auto"/>
    </w:pPr>
    <w:rPr>
      <w:rFonts w:asciiTheme="minorHAnsi" w:eastAsiaTheme="minorEastAsia" w:hAnsiTheme="minorHAnsi" w:cstheme="minorBidi"/>
      <w:sz w:val="24"/>
      <w:szCs w:val="24"/>
      <w:lang w:val="en-US" w:eastAsia="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paragraph" w:styleId="TableofFigures">
    <w:name w:val="table of figures"/>
    <w:basedOn w:val="Normal"/>
    <w:next w:val="Normal"/>
    <w:uiPriority w:val="99"/>
    <w:unhideWhenUsed/>
    <w:rsid w:val="006C7C09"/>
    <w:pPr>
      <w:spacing w:after="0"/>
    </w:pPr>
  </w:style>
  <w:style w:type="paragraph" w:customStyle="1" w:styleId="B110after">
    <w:name w:val="B1 10 after"/>
    <w:basedOn w:val="Bullet1"/>
    <w:qFormat/>
    <w:rsid w:val="009F6A0C"/>
    <w:pPr>
      <w:tabs>
        <w:tab w:val="clear" w:pos="1260"/>
        <w:tab w:val="num" w:pos="426"/>
      </w:tabs>
      <w:spacing w:after="200"/>
      <w:ind w:left="426" w:hanging="42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86199">
      <w:bodyDiv w:val="1"/>
      <w:marLeft w:val="0"/>
      <w:marRight w:val="0"/>
      <w:marTop w:val="0"/>
      <w:marBottom w:val="0"/>
      <w:divBdr>
        <w:top w:val="none" w:sz="0" w:space="0" w:color="auto"/>
        <w:left w:val="none" w:sz="0" w:space="0" w:color="auto"/>
        <w:bottom w:val="none" w:sz="0" w:space="0" w:color="auto"/>
        <w:right w:val="none" w:sz="0" w:space="0" w:color="auto"/>
      </w:divBdr>
      <w:divsChild>
        <w:div w:id="359403831">
          <w:marLeft w:val="0"/>
          <w:marRight w:val="0"/>
          <w:marTop w:val="0"/>
          <w:marBottom w:val="0"/>
          <w:divBdr>
            <w:top w:val="none" w:sz="0" w:space="0" w:color="auto"/>
            <w:left w:val="none" w:sz="0" w:space="0" w:color="auto"/>
            <w:bottom w:val="none" w:sz="0" w:space="0" w:color="auto"/>
            <w:right w:val="none" w:sz="0" w:space="0" w:color="auto"/>
          </w:divBdr>
          <w:divsChild>
            <w:div w:id="939490837">
              <w:marLeft w:val="0"/>
              <w:marRight w:val="0"/>
              <w:marTop w:val="0"/>
              <w:marBottom w:val="0"/>
              <w:divBdr>
                <w:top w:val="none" w:sz="0" w:space="0" w:color="auto"/>
                <w:left w:val="none" w:sz="0" w:space="0" w:color="auto"/>
                <w:bottom w:val="none" w:sz="0" w:space="0" w:color="auto"/>
                <w:right w:val="none" w:sz="0" w:space="0" w:color="auto"/>
              </w:divBdr>
              <w:divsChild>
                <w:div w:id="176908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90522">
      <w:bodyDiv w:val="1"/>
      <w:marLeft w:val="0"/>
      <w:marRight w:val="0"/>
      <w:marTop w:val="0"/>
      <w:marBottom w:val="0"/>
      <w:divBdr>
        <w:top w:val="none" w:sz="0" w:space="0" w:color="auto"/>
        <w:left w:val="none" w:sz="0" w:space="0" w:color="auto"/>
        <w:bottom w:val="none" w:sz="0" w:space="0" w:color="auto"/>
        <w:right w:val="none" w:sz="0" w:space="0" w:color="auto"/>
      </w:divBdr>
    </w:div>
    <w:div w:id="481848980">
      <w:bodyDiv w:val="1"/>
      <w:marLeft w:val="0"/>
      <w:marRight w:val="0"/>
      <w:marTop w:val="0"/>
      <w:marBottom w:val="0"/>
      <w:divBdr>
        <w:top w:val="none" w:sz="0" w:space="0" w:color="auto"/>
        <w:left w:val="none" w:sz="0" w:space="0" w:color="auto"/>
        <w:bottom w:val="none" w:sz="0" w:space="0" w:color="auto"/>
        <w:right w:val="none" w:sz="0" w:space="0" w:color="auto"/>
      </w:divBdr>
    </w:div>
    <w:div w:id="561135220">
      <w:bodyDiv w:val="1"/>
      <w:marLeft w:val="0"/>
      <w:marRight w:val="0"/>
      <w:marTop w:val="0"/>
      <w:marBottom w:val="0"/>
      <w:divBdr>
        <w:top w:val="none" w:sz="0" w:space="0" w:color="auto"/>
        <w:left w:val="none" w:sz="0" w:space="0" w:color="auto"/>
        <w:bottom w:val="none" w:sz="0" w:space="0" w:color="auto"/>
        <w:right w:val="none" w:sz="0" w:space="0" w:color="auto"/>
      </w:divBdr>
    </w:div>
    <w:div w:id="638152151">
      <w:bodyDiv w:val="1"/>
      <w:marLeft w:val="0"/>
      <w:marRight w:val="0"/>
      <w:marTop w:val="0"/>
      <w:marBottom w:val="0"/>
      <w:divBdr>
        <w:top w:val="none" w:sz="0" w:space="0" w:color="auto"/>
        <w:left w:val="none" w:sz="0" w:space="0" w:color="auto"/>
        <w:bottom w:val="none" w:sz="0" w:space="0" w:color="auto"/>
        <w:right w:val="none" w:sz="0" w:space="0" w:color="auto"/>
      </w:divBdr>
    </w:div>
    <w:div w:id="706568737">
      <w:bodyDiv w:val="1"/>
      <w:marLeft w:val="0"/>
      <w:marRight w:val="0"/>
      <w:marTop w:val="0"/>
      <w:marBottom w:val="0"/>
      <w:divBdr>
        <w:top w:val="none" w:sz="0" w:space="0" w:color="auto"/>
        <w:left w:val="none" w:sz="0" w:space="0" w:color="auto"/>
        <w:bottom w:val="none" w:sz="0" w:space="0" w:color="auto"/>
        <w:right w:val="none" w:sz="0" w:space="0" w:color="auto"/>
      </w:divBdr>
    </w:div>
    <w:div w:id="726728819">
      <w:bodyDiv w:val="1"/>
      <w:marLeft w:val="0"/>
      <w:marRight w:val="0"/>
      <w:marTop w:val="0"/>
      <w:marBottom w:val="0"/>
      <w:divBdr>
        <w:top w:val="none" w:sz="0" w:space="0" w:color="auto"/>
        <w:left w:val="none" w:sz="0" w:space="0" w:color="auto"/>
        <w:bottom w:val="none" w:sz="0" w:space="0" w:color="auto"/>
        <w:right w:val="none" w:sz="0" w:space="0" w:color="auto"/>
      </w:divBdr>
    </w:div>
    <w:div w:id="747729349">
      <w:bodyDiv w:val="1"/>
      <w:marLeft w:val="0"/>
      <w:marRight w:val="0"/>
      <w:marTop w:val="0"/>
      <w:marBottom w:val="0"/>
      <w:divBdr>
        <w:top w:val="none" w:sz="0" w:space="0" w:color="auto"/>
        <w:left w:val="none" w:sz="0" w:space="0" w:color="auto"/>
        <w:bottom w:val="none" w:sz="0" w:space="0" w:color="auto"/>
        <w:right w:val="none" w:sz="0" w:space="0" w:color="auto"/>
      </w:divBdr>
    </w:div>
    <w:div w:id="1211917795">
      <w:bodyDiv w:val="1"/>
      <w:marLeft w:val="0"/>
      <w:marRight w:val="0"/>
      <w:marTop w:val="0"/>
      <w:marBottom w:val="0"/>
      <w:divBdr>
        <w:top w:val="none" w:sz="0" w:space="0" w:color="auto"/>
        <w:left w:val="none" w:sz="0" w:space="0" w:color="auto"/>
        <w:bottom w:val="none" w:sz="0" w:space="0" w:color="auto"/>
        <w:right w:val="none" w:sz="0" w:space="0" w:color="auto"/>
      </w:divBdr>
    </w:div>
    <w:div w:id="1279675385">
      <w:bodyDiv w:val="1"/>
      <w:marLeft w:val="0"/>
      <w:marRight w:val="0"/>
      <w:marTop w:val="0"/>
      <w:marBottom w:val="0"/>
      <w:divBdr>
        <w:top w:val="none" w:sz="0" w:space="0" w:color="auto"/>
        <w:left w:val="none" w:sz="0" w:space="0" w:color="auto"/>
        <w:bottom w:val="none" w:sz="0" w:space="0" w:color="auto"/>
        <w:right w:val="none" w:sz="0" w:space="0" w:color="auto"/>
      </w:divBdr>
    </w:div>
    <w:div w:id="1389112906">
      <w:bodyDiv w:val="1"/>
      <w:marLeft w:val="0"/>
      <w:marRight w:val="0"/>
      <w:marTop w:val="0"/>
      <w:marBottom w:val="0"/>
      <w:divBdr>
        <w:top w:val="none" w:sz="0" w:space="0" w:color="auto"/>
        <w:left w:val="none" w:sz="0" w:space="0" w:color="auto"/>
        <w:bottom w:val="none" w:sz="0" w:space="0" w:color="auto"/>
        <w:right w:val="none" w:sz="0" w:space="0" w:color="auto"/>
      </w:divBdr>
    </w:div>
    <w:div w:id="1511215159">
      <w:bodyDiv w:val="1"/>
      <w:marLeft w:val="0"/>
      <w:marRight w:val="0"/>
      <w:marTop w:val="0"/>
      <w:marBottom w:val="0"/>
      <w:divBdr>
        <w:top w:val="none" w:sz="0" w:space="0" w:color="auto"/>
        <w:left w:val="none" w:sz="0" w:space="0" w:color="auto"/>
        <w:bottom w:val="none" w:sz="0" w:space="0" w:color="auto"/>
        <w:right w:val="none" w:sz="0" w:space="0" w:color="auto"/>
      </w:divBdr>
      <w:divsChild>
        <w:div w:id="326594697">
          <w:marLeft w:val="0"/>
          <w:marRight w:val="0"/>
          <w:marTop w:val="0"/>
          <w:marBottom w:val="0"/>
          <w:divBdr>
            <w:top w:val="none" w:sz="0" w:space="0" w:color="auto"/>
            <w:left w:val="none" w:sz="0" w:space="0" w:color="auto"/>
            <w:bottom w:val="none" w:sz="0" w:space="0" w:color="auto"/>
            <w:right w:val="none" w:sz="0" w:space="0" w:color="auto"/>
          </w:divBdr>
          <w:divsChild>
            <w:div w:id="32461480">
              <w:marLeft w:val="0"/>
              <w:marRight w:val="0"/>
              <w:marTop w:val="0"/>
              <w:marBottom w:val="0"/>
              <w:divBdr>
                <w:top w:val="none" w:sz="0" w:space="0" w:color="auto"/>
                <w:left w:val="none" w:sz="0" w:space="0" w:color="auto"/>
                <w:bottom w:val="none" w:sz="0" w:space="0" w:color="auto"/>
                <w:right w:val="none" w:sz="0" w:space="0" w:color="auto"/>
              </w:divBdr>
              <w:divsChild>
                <w:div w:id="74595906">
                  <w:marLeft w:val="0"/>
                  <w:marRight w:val="0"/>
                  <w:marTop w:val="0"/>
                  <w:marBottom w:val="0"/>
                  <w:divBdr>
                    <w:top w:val="none" w:sz="0" w:space="0" w:color="auto"/>
                    <w:left w:val="none" w:sz="0" w:space="0" w:color="auto"/>
                    <w:bottom w:val="none" w:sz="0" w:space="0" w:color="auto"/>
                    <w:right w:val="none" w:sz="0" w:space="0" w:color="auto"/>
                  </w:divBdr>
                  <w:divsChild>
                    <w:div w:id="489253772">
                      <w:marLeft w:val="0"/>
                      <w:marRight w:val="0"/>
                      <w:marTop w:val="0"/>
                      <w:marBottom w:val="450"/>
                      <w:divBdr>
                        <w:top w:val="none" w:sz="0" w:space="0" w:color="auto"/>
                        <w:left w:val="none" w:sz="0" w:space="0" w:color="auto"/>
                        <w:bottom w:val="none" w:sz="0" w:space="0" w:color="auto"/>
                        <w:right w:val="none" w:sz="0" w:space="0" w:color="auto"/>
                      </w:divBdr>
                      <w:divsChild>
                        <w:div w:id="2118206753">
                          <w:marLeft w:val="1"/>
                          <w:marRight w:val="1"/>
                          <w:marTop w:val="0"/>
                          <w:marBottom w:val="0"/>
                          <w:divBdr>
                            <w:top w:val="none" w:sz="0" w:space="0" w:color="auto"/>
                            <w:left w:val="none" w:sz="0" w:space="0" w:color="auto"/>
                            <w:bottom w:val="none" w:sz="0" w:space="0" w:color="auto"/>
                            <w:right w:val="none" w:sz="0" w:space="0" w:color="auto"/>
                          </w:divBdr>
                          <w:divsChild>
                            <w:div w:id="1472016100">
                              <w:marLeft w:val="0"/>
                              <w:marRight w:val="0"/>
                              <w:marTop w:val="0"/>
                              <w:marBottom w:val="0"/>
                              <w:divBdr>
                                <w:top w:val="none" w:sz="0" w:space="0" w:color="auto"/>
                                <w:left w:val="none" w:sz="0" w:space="0" w:color="auto"/>
                                <w:bottom w:val="none" w:sz="0" w:space="0" w:color="auto"/>
                                <w:right w:val="none" w:sz="0" w:space="0" w:color="auto"/>
                              </w:divBdr>
                              <w:divsChild>
                                <w:div w:id="143381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9902774">
      <w:bodyDiv w:val="1"/>
      <w:marLeft w:val="0"/>
      <w:marRight w:val="0"/>
      <w:marTop w:val="0"/>
      <w:marBottom w:val="0"/>
      <w:divBdr>
        <w:top w:val="none" w:sz="0" w:space="0" w:color="auto"/>
        <w:left w:val="none" w:sz="0" w:space="0" w:color="auto"/>
        <w:bottom w:val="none" w:sz="0" w:space="0" w:color="auto"/>
        <w:right w:val="none" w:sz="0" w:space="0" w:color="auto"/>
      </w:divBdr>
    </w:div>
    <w:div w:id="1611744563">
      <w:bodyDiv w:val="1"/>
      <w:marLeft w:val="0"/>
      <w:marRight w:val="0"/>
      <w:marTop w:val="0"/>
      <w:marBottom w:val="0"/>
      <w:divBdr>
        <w:top w:val="none" w:sz="0" w:space="0" w:color="auto"/>
        <w:left w:val="none" w:sz="0" w:space="0" w:color="auto"/>
        <w:bottom w:val="none" w:sz="0" w:space="0" w:color="auto"/>
        <w:right w:val="none" w:sz="0" w:space="0" w:color="auto"/>
      </w:divBdr>
    </w:div>
    <w:div w:id="1649439000">
      <w:bodyDiv w:val="1"/>
      <w:marLeft w:val="0"/>
      <w:marRight w:val="0"/>
      <w:marTop w:val="0"/>
      <w:marBottom w:val="0"/>
      <w:divBdr>
        <w:top w:val="none" w:sz="0" w:space="0" w:color="auto"/>
        <w:left w:val="none" w:sz="0" w:space="0" w:color="auto"/>
        <w:bottom w:val="none" w:sz="0" w:space="0" w:color="auto"/>
        <w:right w:val="none" w:sz="0" w:space="0" w:color="auto"/>
      </w:divBdr>
    </w:div>
    <w:div w:id="1701978728">
      <w:bodyDiv w:val="1"/>
      <w:marLeft w:val="0"/>
      <w:marRight w:val="0"/>
      <w:marTop w:val="0"/>
      <w:marBottom w:val="0"/>
      <w:divBdr>
        <w:top w:val="none" w:sz="0" w:space="0" w:color="auto"/>
        <w:left w:val="none" w:sz="0" w:space="0" w:color="auto"/>
        <w:bottom w:val="none" w:sz="0" w:space="0" w:color="auto"/>
        <w:right w:val="none" w:sz="0" w:space="0" w:color="auto"/>
      </w:divBdr>
    </w:div>
    <w:div w:id="1836416374">
      <w:bodyDiv w:val="1"/>
      <w:marLeft w:val="0"/>
      <w:marRight w:val="0"/>
      <w:marTop w:val="0"/>
      <w:marBottom w:val="0"/>
      <w:divBdr>
        <w:top w:val="none" w:sz="0" w:space="0" w:color="auto"/>
        <w:left w:val="none" w:sz="0" w:space="0" w:color="auto"/>
        <w:bottom w:val="none" w:sz="0" w:space="0" w:color="auto"/>
        <w:right w:val="none" w:sz="0" w:space="0" w:color="auto"/>
      </w:divBdr>
    </w:div>
    <w:div w:id="2041544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6.xml"/><Relationship Id="rId34" Type="http://schemas.openxmlformats.org/officeDocument/2006/relationships/header" Target="header6.xml"/><Relationship Id="rId42" Type="http://schemas.openxmlformats.org/officeDocument/2006/relationships/image" Target="media/image18.JPG"/><Relationship Id="rId47" Type="http://schemas.openxmlformats.org/officeDocument/2006/relationships/image" Target="media/image21.png"/><Relationship Id="rId50" Type="http://schemas.openxmlformats.org/officeDocument/2006/relationships/image" Target="media/image23.jpeg"/><Relationship Id="rId55" Type="http://schemas.openxmlformats.org/officeDocument/2006/relationships/image" Target="media/image28.emf"/><Relationship Id="rId63" Type="http://schemas.openxmlformats.org/officeDocument/2006/relationships/image" Target="media/image36.emf"/><Relationship Id="rId68" Type="http://schemas.openxmlformats.org/officeDocument/2006/relationships/image" Target="media/image41.emf"/><Relationship Id="rId76" Type="http://schemas.openxmlformats.org/officeDocument/2006/relationships/image" Target="media/image49.emf"/><Relationship Id="rId84" Type="http://schemas.openxmlformats.org/officeDocument/2006/relationships/image" Target="media/image57.emf"/><Relationship Id="rId89" Type="http://schemas.openxmlformats.org/officeDocument/2006/relationships/image" Target="media/image61.pn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4.emf"/><Relationship Id="rId92" Type="http://schemas.openxmlformats.org/officeDocument/2006/relationships/hyperlink" Target="mailto:customer.service@delwp.vic.gov.au" TargetMode="Externa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9.png"/><Relationship Id="rId11" Type="http://schemas.openxmlformats.org/officeDocument/2006/relationships/header" Target="header1.xm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5.emf"/><Relationship Id="rId40" Type="http://schemas.openxmlformats.org/officeDocument/2006/relationships/header" Target="header9.xml"/><Relationship Id="rId45" Type="http://schemas.openxmlformats.org/officeDocument/2006/relationships/image" Target="media/image20.png"/><Relationship Id="rId53" Type="http://schemas.openxmlformats.org/officeDocument/2006/relationships/image" Target="media/image26.jpeg"/><Relationship Id="rId58" Type="http://schemas.openxmlformats.org/officeDocument/2006/relationships/image" Target="media/image31.emf"/><Relationship Id="rId66" Type="http://schemas.openxmlformats.org/officeDocument/2006/relationships/image" Target="media/image39.emf"/><Relationship Id="rId74" Type="http://schemas.openxmlformats.org/officeDocument/2006/relationships/image" Target="media/image47.emf"/><Relationship Id="rId79" Type="http://schemas.openxmlformats.org/officeDocument/2006/relationships/image" Target="media/image52.emf"/><Relationship Id="rId87" Type="http://schemas.openxmlformats.org/officeDocument/2006/relationships/image" Target="media/image60.emf"/><Relationship Id="rId5" Type="http://schemas.openxmlformats.org/officeDocument/2006/relationships/numbering" Target="numbering.xml"/><Relationship Id="rId61" Type="http://schemas.openxmlformats.org/officeDocument/2006/relationships/image" Target="media/image34.emf"/><Relationship Id="rId82" Type="http://schemas.openxmlformats.org/officeDocument/2006/relationships/image" Target="media/image55.emf"/><Relationship Id="rId90" Type="http://schemas.openxmlformats.org/officeDocument/2006/relationships/hyperlink" Target="http://creativecommons.org/licenses/by/4.0/" TargetMode="External"/><Relationship Id="rId95" Type="http://schemas.openxmlformats.org/officeDocument/2006/relationships/header" Target="header14.xml"/><Relationship Id="rId19" Type="http://schemas.openxmlformats.org/officeDocument/2006/relationships/footer" Target="footer5.xml"/><Relationship Id="rId14" Type="http://schemas.openxmlformats.org/officeDocument/2006/relationships/footer" Target="footer2.xml"/><Relationship Id="rId22" Type="http://schemas.openxmlformats.org/officeDocument/2006/relationships/image" Target="media/image3.png"/><Relationship Id="rId27" Type="http://schemas.openxmlformats.org/officeDocument/2006/relationships/image" Target="media/image7.emf"/><Relationship Id="rId30" Type="http://schemas.openxmlformats.org/officeDocument/2006/relationships/image" Target="media/image10.png"/><Relationship Id="rId35" Type="http://schemas.openxmlformats.org/officeDocument/2006/relationships/image" Target="media/image14.emf"/><Relationship Id="rId43" Type="http://schemas.openxmlformats.org/officeDocument/2006/relationships/image" Target="media/image19.JPG"/><Relationship Id="rId48" Type="http://schemas.openxmlformats.org/officeDocument/2006/relationships/header" Target="header12.xml"/><Relationship Id="rId56" Type="http://schemas.openxmlformats.org/officeDocument/2006/relationships/image" Target="media/image29.emf"/><Relationship Id="rId64" Type="http://schemas.openxmlformats.org/officeDocument/2006/relationships/image" Target="media/image37.emf"/><Relationship Id="rId69" Type="http://schemas.openxmlformats.org/officeDocument/2006/relationships/image" Target="media/image42.emf"/><Relationship Id="rId77" Type="http://schemas.openxmlformats.org/officeDocument/2006/relationships/image" Target="media/image50.emf"/><Relationship Id="rId8" Type="http://schemas.openxmlformats.org/officeDocument/2006/relationships/webSettings" Target="webSettings.xml"/><Relationship Id="rId51" Type="http://schemas.openxmlformats.org/officeDocument/2006/relationships/image" Target="media/image24.jpeg"/><Relationship Id="rId72" Type="http://schemas.openxmlformats.org/officeDocument/2006/relationships/image" Target="media/image45.emf"/><Relationship Id="rId80" Type="http://schemas.openxmlformats.org/officeDocument/2006/relationships/image" Target="media/image53.emf"/><Relationship Id="rId85" Type="http://schemas.openxmlformats.org/officeDocument/2006/relationships/image" Target="media/image58.emf"/><Relationship Id="rId93" Type="http://schemas.openxmlformats.org/officeDocument/2006/relationships/hyperlink" Target="http://www.relayservice.com.au" TargetMode="Externa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5.png"/><Relationship Id="rId33" Type="http://schemas.openxmlformats.org/officeDocument/2006/relationships/image" Target="media/image13.emf"/><Relationship Id="rId38" Type="http://schemas.openxmlformats.org/officeDocument/2006/relationships/header" Target="header8.xml"/><Relationship Id="rId46" Type="http://schemas.openxmlformats.org/officeDocument/2006/relationships/header" Target="header11.xml"/><Relationship Id="rId59" Type="http://schemas.openxmlformats.org/officeDocument/2006/relationships/image" Target="media/image32.emf"/><Relationship Id="rId67" Type="http://schemas.openxmlformats.org/officeDocument/2006/relationships/image" Target="media/image40.emf"/><Relationship Id="rId20" Type="http://schemas.openxmlformats.org/officeDocument/2006/relationships/header" Target="header5.xml"/><Relationship Id="rId41" Type="http://schemas.openxmlformats.org/officeDocument/2006/relationships/image" Target="media/image17.emf"/><Relationship Id="rId54" Type="http://schemas.openxmlformats.org/officeDocument/2006/relationships/image" Target="media/image27.jpeg"/><Relationship Id="rId62" Type="http://schemas.openxmlformats.org/officeDocument/2006/relationships/image" Target="media/image35.emf"/><Relationship Id="rId70" Type="http://schemas.openxmlformats.org/officeDocument/2006/relationships/image" Target="media/image43.emf"/><Relationship Id="rId75" Type="http://schemas.openxmlformats.org/officeDocument/2006/relationships/image" Target="media/image48.emf"/><Relationship Id="rId83" Type="http://schemas.openxmlformats.org/officeDocument/2006/relationships/image" Target="media/image56.emf"/><Relationship Id="rId88" Type="http://schemas.openxmlformats.org/officeDocument/2006/relationships/header" Target="header13.xml"/><Relationship Id="rId91" Type="http://schemas.openxmlformats.org/officeDocument/2006/relationships/hyperlink" Target="http://creativecommons.org/licenses/by/4.0/" TargetMode="External"/><Relationship Id="rId96"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hyperlink" Target="http://dbforms.ga.gov.au/www/npm.well.search" TargetMode="External"/><Relationship Id="rId28" Type="http://schemas.openxmlformats.org/officeDocument/2006/relationships/image" Target="media/image8.emf"/><Relationship Id="rId36" Type="http://schemas.openxmlformats.org/officeDocument/2006/relationships/header" Target="header7.xml"/><Relationship Id="rId49" Type="http://schemas.openxmlformats.org/officeDocument/2006/relationships/image" Target="media/image22.png"/><Relationship Id="rId57" Type="http://schemas.openxmlformats.org/officeDocument/2006/relationships/image" Target="media/image30.emf"/><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header" Target="header10.xml"/><Relationship Id="rId52" Type="http://schemas.openxmlformats.org/officeDocument/2006/relationships/image" Target="media/image25.jpeg"/><Relationship Id="rId60" Type="http://schemas.openxmlformats.org/officeDocument/2006/relationships/image" Target="media/image33.emf"/><Relationship Id="rId65" Type="http://schemas.openxmlformats.org/officeDocument/2006/relationships/image" Target="media/image38.emf"/><Relationship Id="rId73" Type="http://schemas.openxmlformats.org/officeDocument/2006/relationships/image" Target="media/image46.emf"/><Relationship Id="rId78" Type="http://schemas.openxmlformats.org/officeDocument/2006/relationships/image" Target="media/image51.emf"/><Relationship Id="rId81" Type="http://schemas.openxmlformats.org/officeDocument/2006/relationships/image" Target="media/image54.emf"/><Relationship Id="rId86" Type="http://schemas.openxmlformats.org/officeDocument/2006/relationships/image" Target="media/image59.emf"/><Relationship Id="rId94" Type="http://schemas.openxmlformats.org/officeDocument/2006/relationships/hyperlink" Target="http://www.onshoregas.vic.gov.au/"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16.emf"/></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WSS colour palette">
      <a:dk1>
        <a:srgbClr val="005A97"/>
      </a:dk1>
      <a:lt1>
        <a:srgbClr val="ADD1EB"/>
      </a:lt1>
      <a:dk2>
        <a:srgbClr val="AEC12D"/>
      </a:dk2>
      <a:lt2>
        <a:srgbClr val="D5E17F"/>
      </a:lt2>
      <a:accent1>
        <a:srgbClr val="665A58"/>
      </a:accent1>
      <a:accent2>
        <a:srgbClr val="C7BEBD"/>
      </a:accent2>
      <a:accent3>
        <a:srgbClr val="3F3F3F"/>
      </a:accent3>
      <a:accent4>
        <a:srgbClr val="7F7F7F"/>
      </a:accent4>
      <a:accent5>
        <a:srgbClr val="000000"/>
      </a:accent5>
      <a:accent6>
        <a:srgbClr val="CDCDCD"/>
      </a:accent6>
      <a:hlink>
        <a:srgbClr val="FFFFFF"/>
      </a:hlink>
      <a:folHlink>
        <a:srgbClr val="FFFFFF"/>
      </a:folHlink>
    </a:clrScheme>
    <a:fontScheme name="WoVG">
      <a:majorFont>
        <a:latin typeface="Cambria"/>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MCALTDocNo xmlns="$ListId:ExtranetStagingLibrary;" xsi:nil="true"/>
    <DMCASKMDocumentTitle xmlns="46d34be3-b1cf-4620-9e2c-f7b2904d8528" xsi:nil="true"/>
    <DMCATransmittalNumber xmlns="$ListId:ExtranetStagingLibrary;" xsi:nil="true"/>
    <DMCANotes xmlns="$ListId:ExtranetStagingLibrary;"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A8770122668C8469186463C2E5F9B8D" ma:contentTypeVersion="" ma:contentTypeDescription="Create a new document." ma:contentTypeScope="" ma:versionID="da487dc2af786b5a748960d7dbb851bd">
  <xsd:schema xmlns:xsd="http://www.w3.org/2001/XMLSchema" xmlns:xs="http://www.w3.org/2001/XMLSchema" xmlns:p="http://schemas.microsoft.com/office/2006/metadata/properties" xmlns:ns2="46d34be3-b1cf-4620-9e2c-f7b2904d8528" xmlns:ns3="$ListId:ExtranetStagingLibrary;" targetNamespace="http://schemas.microsoft.com/office/2006/metadata/properties" ma:root="true" ma:fieldsID="1a8ee62289adee376d32fa431a34a108" ns2:_="" ns3:_="">
    <xsd:import namespace="46d34be3-b1cf-4620-9e2c-f7b2904d8528"/>
    <xsd:import namespace="$ListId:ExtranetStagingLibrary;"/>
    <xsd:element name="properties">
      <xsd:complexType>
        <xsd:sequence>
          <xsd:element name="documentManagement">
            <xsd:complexType>
              <xsd:all>
                <xsd:element ref="ns2:DMCASKMDocumentTitle" minOccurs="0"/>
                <xsd:element ref="ns3:DMCALTDocNo" minOccurs="0"/>
                <xsd:element ref="ns3:DMCANotes" minOccurs="0"/>
                <xsd:element ref="ns3:DMCATransmittal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d34be3-b1cf-4620-9e2c-f7b2904d8528" elementFormDefault="qualified">
    <xsd:import namespace="http://schemas.microsoft.com/office/2006/documentManagement/types"/>
    <xsd:import namespace="http://schemas.microsoft.com/office/infopath/2007/PartnerControls"/>
    <xsd:element name="DMCASKMDocumentTitle" ma:index="1" nillable="true" ma:displayName="SKM Document Title" ma:internalName="DMCASKMDocumentTitl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ListId:ExtranetStagingLibrary;" elementFormDefault="qualified">
    <xsd:import namespace="http://schemas.microsoft.com/office/2006/documentManagement/types"/>
    <xsd:import namespace="http://schemas.microsoft.com/office/infopath/2007/PartnerControls"/>
    <xsd:element name="DMCALTDocNo" ma:index="3" nillable="true" ma:displayName="SKM Document No" ma:internalName="DMCALTDocNo">
      <xsd:simpleType>
        <xsd:restriction base="dms:Text">
          <xsd:maxLength value="255"/>
        </xsd:restriction>
      </xsd:simpleType>
    </xsd:element>
    <xsd:element name="DMCANotes" ma:index="4" nillable="true" ma:displayName="Notes" ma:internalName="DMCANotes">
      <xsd:simpleType>
        <xsd:restriction base="dms:Note">
          <xsd:maxLength value="255"/>
        </xsd:restriction>
      </xsd:simpleType>
    </xsd:element>
    <xsd:element name="DMCATransmittalNumber" ma:index="5" nillable="true" ma:displayName="Transmittal Reference No" ma:internalName="DMCATransmittal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089EE6-E292-40BE-BAFE-9B4DAEFB64F3}">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ListId:ExtranetStagingLibrary;"/>
    <ds:schemaRef ds:uri="46d34be3-b1cf-4620-9e2c-f7b2904d8528"/>
    <ds:schemaRef ds:uri="http://www.w3.org/XML/1998/namespace"/>
  </ds:schemaRefs>
</ds:datastoreItem>
</file>

<file path=customXml/itemProps2.xml><?xml version="1.0" encoding="utf-8"?>
<ds:datastoreItem xmlns:ds="http://schemas.openxmlformats.org/officeDocument/2006/customXml" ds:itemID="{FA67B4CC-9A38-4B19-B74F-FDFD18BE11B6}">
  <ds:schemaRefs>
    <ds:schemaRef ds:uri="http://schemas.microsoft.com/sharepoint/v3/contenttype/forms"/>
  </ds:schemaRefs>
</ds:datastoreItem>
</file>

<file path=customXml/itemProps3.xml><?xml version="1.0" encoding="utf-8"?>
<ds:datastoreItem xmlns:ds="http://schemas.openxmlformats.org/officeDocument/2006/customXml" ds:itemID="{0B7B968E-75AD-4A6E-8E3B-FA902529D2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d34be3-b1cf-4620-9e2c-f7b2904d8528"/>
    <ds:schemaRef ds:uri="$ListId:ExtranetStagingLibrary;"/>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70FE860-8BC8-40C8-B24B-5372EB98FA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19056</Words>
  <Characters>108622</Characters>
  <Application>Microsoft Office Word</Application>
  <DocSecurity>0</DocSecurity>
  <Lines>905</Lines>
  <Paragraphs>254</Paragraphs>
  <ScaleCrop>false</ScaleCrop>
  <HeadingPairs>
    <vt:vector size="2" baseType="variant">
      <vt:variant>
        <vt:lpstr>Title</vt:lpstr>
      </vt:variant>
      <vt:variant>
        <vt:i4>1</vt:i4>
      </vt:variant>
    </vt:vector>
  </HeadingPairs>
  <TitlesOfParts>
    <vt:vector size="1" baseType="lpstr">
      <vt:lpstr>Document</vt:lpstr>
    </vt:vector>
  </TitlesOfParts>
  <Company>Department of Innovation, Industry and Regional Development</Company>
  <LinksUpToDate>false</LinksUpToDate>
  <CharactersWithSpaces>127424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dc:title>
  <dc:creator>Amanda Curlewis</dc:creator>
  <cp:lastModifiedBy>Paula Farren (DEDJTR)</cp:lastModifiedBy>
  <cp:revision>2</cp:revision>
  <cp:lastPrinted>2015-07-07T01:19:00Z</cp:lastPrinted>
  <dcterms:created xsi:type="dcterms:W3CDTF">2017-11-30T04:08:00Z</dcterms:created>
  <dcterms:modified xsi:type="dcterms:W3CDTF">2017-11-30T04:08:00Z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0x0101005A8770122668C8469186463C2E5F9B8D</vt:lpwstr>
  </property>
  <property fmtid="{D5CDD505-2E9C-101B-9397-08002B2CF9AE}" pid="3" name="TitusGUID">
    <vt:lpwstr>a059a91d-e039-4be8-ae04-3add28f13c1a</vt:lpwstr>
  </property>
  <property fmtid="{D5CDD505-2E9C-101B-9397-08002B2CF9AE}" pid="4" name="DSDBI ClassificationCLASSIFICATION">
    <vt:lpwstr>UNCLASSIFIED</vt:lpwstr>
  </property>
  <property fmtid="{D5CDD505-2E9C-101B-9397-08002B2CF9AE}" pid="5" name="DSDBI ClassificationDLM FOR SEC-MARKINGS">
    <vt:lpwstr>NONE</vt:lpwstr>
  </property>
  <property fmtid="{D5CDD505-2E9C-101B-9397-08002B2CF9AE}" pid="6" name="Classification">
    <vt:lpwstr>UNCLASSIFIED
NONE
Anthony Feigl</vt:lpwstr>
  </property>
</Properties>
</file>