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D36" w:rsidRDefault="00F27E47" w:rsidP="00E839FC">
      <w:pPr>
        <w:pStyle w:val="MaintitleIG"/>
        <w:outlineLvl w:val="0"/>
      </w:pPr>
      <w:bookmarkStart w:id="0" w:name="_Toc420052216"/>
      <w:bookmarkStart w:id="1" w:name="_Toc420305407"/>
      <w:bookmarkStart w:id="2" w:name="_Toc420918516"/>
      <w:bookmarkStart w:id="3" w:name="_Toc422387898"/>
      <w:bookmarkStart w:id="4" w:name="_Toc422406600"/>
      <w:bookmarkStart w:id="5" w:name="_Toc427320557"/>
      <w:bookmarkStart w:id="6" w:name="_Toc427335569"/>
      <w:bookmarkStart w:id="7" w:name="_Toc459709282"/>
      <w:bookmarkStart w:id="8" w:name="_Toc481755590"/>
      <w:bookmarkStart w:id="9" w:name="_Toc398553580"/>
      <w:bookmarkStart w:id="10" w:name="_Toc401748091"/>
      <w:r>
        <w:t>Integrated Gas</w:t>
      </w:r>
      <w:bookmarkEnd w:id="0"/>
      <w:bookmarkEnd w:id="1"/>
      <w:bookmarkEnd w:id="2"/>
      <w:bookmarkEnd w:id="3"/>
      <w:bookmarkEnd w:id="4"/>
      <w:bookmarkEnd w:id="5"/>
      <w:bookmarkEnd w:id="6"/>
      <w:bookmarkEnd w:id="7"/>
      <w:bookmarkEnd w:id="8"/>
    </w:p>
    <w:p w:rsidR="00DD4D36" w:rsidRDefault="00DD4D36" w:rsidP="00E839FC">
      <w:pPr>
        <w:pStyle w:val="BodyText"/>
      </w:pPr>
    </w:p>
    <w:p w:rsidR="00DD4D36" w:rsidRDefault="00DD4D36" w:rsidP="00E839FC">
      <w:pPr>
        <w:pStyle w:val="BodyText"/>
      </w:pPr>
    </w:p>
    <w:p w:rsidR="00DD4D36" w:rsidRDefault="00DD4D36" w:rsidP="00E839FC">
      <w:pPr>
        <w:pStyle w:val="BodyText"/>
      </w:pPr>
    </w:p>
    <w:p w:rsidR="00F27E47" w:rsidRPr="00322021" w:rsidRDefault="00B419C7" w:rsidP="00E839FC">
      <w:pPr>
        <w:pStyle w:val="Maintitle1"/>
        <w:outlineLvl w:val="0"/>
        <w:rPr>
          <w:lang w:val="en-GB"/>
        </w:rPr>
      </w:pPr>
      <w:bookmarkStart w:id="11" w:name="_Toc420052217"/>
      <w:bookmarkStart w:id="12" w:name="_Toc420305408"/>
      <w:bookmarkStart w:id="13" w:name="_Toc420918517"/>
      <w:bookmarkStart w:id="14" w:name="_Toc422387899"/>
      <w:bookmarkStart w:id="15" w:name="_Toc422406601"/>
      <w:bookmarkStart w:id="16" w:name="_Toc427320558"/>
      <w:bookmarkStart w:id="17" w:name="_Toc427335570"/>
      <w:bookmarkStart w:id="18" w:name="_Toc459709283"/>
      <w:bookmarkStart w:id="19" w:name="_Toc481755591"/>
      <w:r w:rsidRPr="00322021">
        <w:rPr>
          <w:lang w:val="en-GB"/>
        </w:rPr>
        <w:t>ENTERPRISE 3D TRANSITION ZONE</w:t>
      </w:r>
      <w:r w:rsidR="005668CE" w:rsidRPr="00322021">
        <w:rPr>
          <w:lang w:val="en-GB"/>
        </w:rPr>
        <w:t xml:space="preserve"> Seismic surve</w:t>
      </w:r>
      <w:bookmarkEnd w:id="11"/>
      <w:r w:rsidR="005668CE" w:rsidRPr="00322021">
        <w:rPr>
          <w:lang w:val="en-GB"/>
        </w:rPr>
        <w:t>y</w:t>
      </w:r>
      <w:bookmarkEnd w:id="12"/>
      <w:bookmarkEnd w:id="13"/>
      <w:bookmarkEnd w:id="14"/>
      <w:bookmarkEnd w:id="15"/>
      <w:bookmarkEnd w:id="16"/>
      <w:bookmarkEnd w:id="17"/>
      <w:bookmarkEnd w:id="18"/>
      <w:bookmarkEnd w:id="19"/>
    </w:p>
    <w:p w:rsidR="00F27E47" w:rsidRDefault="005668CE" w:rsidP="00E839FC">
      <w:pPr>
        <w:pStyle w:val="Maintitle2"/>
        <w:outlineLvl w:val="0"/>
        <w:rPr>
          <w:noProof/>
          <w:lang w:eastAsia="en-AU"/>
        </w:rPr>
      </w:pPr>
      <w:bookmarkStart w:id="20" w:name="_Toc420052218"/>
      <w:bookmarkStart w:id="21" w:name="_Toc420305409"/>
      <w:bookmarkStart w:id="22" w:name="_Toc420918518"/>
      <w:bookmarkStart w:id="23" w:name="_Toc422387900"/>
      <w:bookmarkStart w:id="24" w:name="_Toc422406602"/>
      <w:bookmarkStart w:id="25" w:name="_Toc427320559"/>
      <w:bookmarkStart w:id="26" w:name="_Toc427335571"/>
      <w:bookmarkStart w:id="27" w:name="_Toc459709284"/>
      <w:bookmarkStart w:id="28" w:name="_Toc481755592"/>
      <w:r>
        <w:rPr>
          <w:noProof/>
          <w:lang w:eastAsia="en-AU"/>
        </w:rPr>
        <w:t>Environment Plan</w:t>
      </w:r>
      <w:bookmarkEnd w:id="20"/>
      <w:bookmarkEnd w:id="21"/>
      <w:bookmarkEnd w:id="22"/>
      <w:bookmarkEnd w:id="23"/>
      <w:bookmarkEnd w:id="24"/>
      <w:bookmarkEnd w:id="25"/>
      <w:bookmarkEnd w:id="26"/>
      <w:bookmarkEnd w:id="27"/>
      <w:r w:rsidR="00D46949">
        <w:rPr>
          <w:noProof/>
          <w:lang w:eastAsia="en-AU"/>
        </w:rPr>
        <w:t xml:space="preserve"> Summary</w:t>
      </w:r>
      <w:bookmarkEnd w:id="28"/>
    </w:p>
    <w:p w:rsidR="00C772CD" w:rsidRDefault="00C772CD" w:rsidP="00E839FC">
      <w:pPr>
        <w:pStyle w:val="Maintitle2"/>
        <w:outlineLvl w:val="0"/>
        <w:rPr>
          <w:noProof/>
          <w:lang w:eastAsia="en-AU"/>
        </w:rPr>
      </w:pPr>
    </w:p>
    <w:p w:rsidR="00C772CD" w:rsidRDefault="00C772CD" w:rsidP="00E839FC">
      <w:pPr>
        <w:pStyle w:val="Maintitle2"/>
        <w:outlineLvl w:val="0"/>
        <w:rPr>
          <w:noProof/>
          <w:lang w:eastAsia="en-AU"/>
        </w:rPr>
      </w:pPr>
    </w:p>
    <w:p w:rsidR="00C772CD" w:rsidRDefault="00C772CD" w:rsidP="00E839FC">
      <w:pPr>
        <w:pStyle w:val="Maintitle2"/>
        <w:outlineLvl w:val="0"/>
        <w:rPr>
          <w:noProof/>
          <w:lang w:eastAsia="en-AU"/>
        </w:rPr>
      </w:pPr>
    </w:p>
    <w:p w:rsidR="00C772CD" w:rsidRDefault="00C772CD" w:rsidP="00E839FC">
      <w:pPr>
        <w:pStyle w:val="Maintitle2"/>
        <w:outlineLvl w:val="0"/>
        <w:rPr>
          <w:noProof/>
          <w:lang w:eastAsia="en-AU"/>
        </w:rPr>
      </w:pPr>
    </w:p>
    <w:p w:rsidR="00C772CD" w:rsidRDefault="00C772CD" w:rsidP="00E839FC">
      <w:pPr>
        <w:pStyle w:val="Maintitle2"/>
        <w:outlineLvl w:val="0"/>
        <w:rPr>
          <w:noProof/>
          <w:lang w:eastAsia="en-AU"/>
        </w:rPr>
      </w:pPr>
    </w:p>
    <w:p w:rsidR="00C772CD" w:rsidRDefault="00C772CD" w:rsidP="00E839FC">
      <w:pPr>
        <w:pStyle w:val="Maintitle2"/>
        <w:outlineLvl w:val="0"/>
        <w:rPr>
          <w:noProof/>
          <w:lang w:eastAsia="en-AU"/>
        </w:rPr>
      </w:pPr>
    </w:p>
    <w:p w:rsidR="00C772CD" w:rsidRDefault="00C772CD" w:rsidP="00E839FC">
      <w:pPr>
        <w:pStyle w:val="Maintitle2"/>
        <w:outlineLvl w:val="0"/>
        <w:rPr>
          <w:noProof/>
          <w:lang w:eastAsia="en-AU"/>
        </w:rPr>
      </w:pPr>
    </w:p>
    <w:tbl>
      <w:tblPr>
        <w:tblW w:w="4510" w:type="pct"/>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4A0" w:firstRow="1" w:lastRow="0" w:firstColumn="1" w:lastColumn="0" w:noHBand="0" w:noVBand="1"/>
      </w:tblPr>
      <w:tblGrid>
        <w:gridCol w:w="551"/>
        <w:gridCol w:w="1127"/>
        <w:gridCol w:w="3055"/>
        <w:gridCol w:w="997"/>
        <w:gridCol w:w="1371"/>
        <w:gridCol w:w="1276"/>
      </w:tblGrid>
      <w:tr w:rsidR="00D46949" w:rsidRPr="003043AE" w:rsidTr="00964729">
        <w:trPr>
          <w:trHeight w:val="302"/>
        </w:trPr>
        <w:tc>
          <w:tcPr>
            <w:tcW w:w="8377" w:type="dxa"/>
            <w:gridSpan w:val="6"/>
            <w:tcBorders>
              <w:top w:val="nil"/>
              <w:left w:val="nil"/>
              <w:bottom w:val="single" w:sz="4" w:space="0" w:color="2A2A2A"/>
              <w:right w:val="nil"/>
            </w:tcBorders>
          </w:tcPr>
          <w:p w:rsidR="00D46949" w:rsidRPr="003043AE" w:rsidRDefault="00D46949" w:rsidP="00E839FC">
            <w:pPr>
              <w:pStyle w:val="Tableheading"/>
            </w:pPr>
            <w:r w:rsidRPr="001E0D80">
              <w:t>Review record</w:t>
            </w:r>
            <w:r w:rsidRPr="003043AE">
              <w:t xml:space="preserve">  </w:t>
            </w:r>
            <w:r w:rsidRPr="003445D0">
              <w:rPr>
                <w:i/>
                <w:vanish/>
                <w:color w:val="F36D19"/>
                <w:sz w:val="14"/>
              </w:rPr>
              <w:t>[record the last 3 revisions here or the revisions required to achieve current approval version]</w:t>
            </w:r>
          </w:p>
        </w:tc>
      </w:tr>
      <w:tr w:rsidR="00D46949" w:rsidRPr="005974F9" w:rsidTr="00964729">
        <w:trPr>
          <w:trHeight w:val="302"/>
        </w:trPr>
        <w:tc>
          <w:tcPr>
            <w:tcW w:w="551" w:type="dxa"/>
            <w:tcBorders>
              <w:top w:val="single" w:sz="4" w:space="0" w:color="2A2A2A"/>
              <w:left w:val="single" w:sz="4" w:space="0" w:color="2A2A2A"/>
              <w:bottom w:val="single" w:sz="4" w:space="0" w:color="2A2A2A"/>
              <w:right w:val="single" w:sz="4" w:space="0" w:color="2A2A2A"/>
            </w:tcBorders>
            <w:shd w:val="clear" w:color="auto" w:fill="B4B4B4"/>
            <w:vAlign w:val="center"/>
          </w:tcPr>
          <w:p w:rsidR="00D46949" w:rsidRPr="005974F9" w:rsidRDefault="00D46949" w:rsidP="00E839FC">
            <w:pPr>
              <w:pStyle w:val="Tableheading"/>
            </w:pPr>
            <w:r w:rsidRPr="005974F9">
              <w:t>Rev</w:t>
            </w:r>
          </w:p>
        </w:tc>
        <w:tc>
          <w:tcPr>
            <w:tcW w:w="1127" w:type="dxa"/>
            <w:tcBorders>
              <w:top w:val="single" w:sz="4" w:space="0" w:color="2A2A2A"/>
              <w:left w:val="single" w:sz="4" w:space="0" w:color="2A2A2A"/>
              <w:bottom w:val="single" w:sz="4" w:space="0" w:color="2A2A2A"/>
              <w:right w:val="single" w:sz="4" w:space="0" w:color="2A2A2A"/>
            </w:tcBorders>
            <w:shd w:val="clear" w:color="auto" w:fill="B4B4B4"/>
            <w:vAlign w:val="center"/>
          </w:tcPr>
          <w:p w:rsidR="00D46949" w:rsidRPr="005974F9" w:rsidRDefault="00D46949" w:rsidP="00E839FC">
            <w:pPr>
              <w:pStyle w:val="Tableheading"/>
            </w:pPr>
            <w:r w:rsidRPr="005974F9">
              <w:t>Date</w:t>
            </w:r>
          </w:p>
        </w:tc>
        <w:tc>
          <w:tcPr>
            <w:tcW w:w="3055" w:type="dxa"/>
            <w:tcBorders>
              <w:top w:val="single" w:sz="4" w:space="0" w:color="2A2A2A"/>
              <w:left w:val="single" w:sz="4" w:space="0" w:color="2A2A2A"/>
              <w:bottom w:val="single" w:sz="4" w:space="0" w:color="2A2A2A"/>
              <w:right w:val="single" w:sz="4" w:space="0" w:color="2A2A2A"/>
            </w:tcBorders>
            <w:shd w:val="clear" w:color="auto" w:fill="B4B4B4"/>
            <w:vAlign w:val="center"/>
          </w:tcPr>
          <w:p w:rsidR="00D46949" w:rsidRPr="005974F9" w:rsidRDefault="00D46949" w:rsidP="00E839FC">
            <w:pPr>
              <w:pStyle w:val="Tableheading"/>
            </w:pPr>
            <w:r w:rsidRPr="005974F9">
              <w:t>Reason for issue</w:t>
            </w:r>
          </w:p>
        </w:tc>
        <w:tc>
          <w:tcPr>
            <w:tcW w:w="997" w:type="dxa"/>
            <w:tcBorders>
              <w:top w:val="single" w:sz="4" w:space="0" w:color="2A2A2A"/>
              <w:left w:val="single" w:sz="4" w:space="0" w:color="2A2A2A"/>
              <w:bottom w:val="single" w:sz="4" w:space="0" w:color="2A2A2A"/>
              <w:right w:val="single" w:sz="4" w:space="0" w:color="2A2A2A"/>
            </w:tcBorders>
            <w:shd w:val="clear" w:color="auto" w:fill="B4B4B4"/>
          </w:tcPr>
          <w:p w:rsidR="00D46949" w:rsidRDefault="00D46949" w:rsidP="00E839FC">
            <w:pPr>
              <w:pStyle w:val="Tableheading"/>
            </w:pPr>
            <w:r>
              <w:t>Author</w:t>
            </w:r>
          </w:p>
        </w:tc>
        <w:tc>
          <w:tcPr>
            <w:tcW w:w="1371" w:type="dxa"/>
            <w:tcBorders>
              <w:top w:val="single" w:sz="4" w:space="0" w:color="2A2A2A"/>
              <w:left w:val="single" w:sz="4" w:space="0" w:color="2A2A2A"/>
              <w:bottom w:val="single" w:sz="4" w:space="0" w:color="2A2A2A"/>
              <w:right w:val="single" w:sz="4" w:space="0" w:color="2A2A2A"/>
            </w:tcBorders>
            <w:shd w:val="clear" w:color="auto" w:fill="B4B4B4"/>
            <w:vAlign w:val="center"/>
          </w:tcPr>
          <w:p w:rsidR="00D46949" w:rsidRPr="005974F9" w:rsidRDefault="00D46949" w:rsidP="00E839FC">
            <w:pPr>
              <w:pStyle w:val="Tableheading"/>
            </w:pPr>
            <w:r>
              <w:t>Reviewer</w:t>
            </w:r>
          </w:p>
        </w:tc>
        <w:tc>
          <w:tcPr>
            <w:tcW w:w="1276" w:type="dxa"/>
            <w:tcBorders>
              <w:top w:val="single" w:sz="4" w:space="0" w:color="2A2A2A"/>
              <w:left w:val="single" w:sz="4" w:space="0" w:color="2A2A2A"/>
              <w:bottom w:val="single" w:sz="4" w:space="0" w:color="2A2A2A"/>
              <w:right w:val="single" w:sz="4" w:space="0" w:color="2A2A2A"/>
            </w:tcBorders>
            <w:shd w:val="clear" w:color="auto" w:fill="B4B4B4"/>
            <w:vAlign w:val="center"/>
          </w:tcPr>
          <w:p w:rsidR="00D46949" w:rsidRPr="005974F9" w:rsidRDefault="00D46949" w:rsidP="00E839FC">
            <w:pPr>
              <w:pStyle w:val="Tableheading"/>
            </w:pPr>
            <w:r w:rsidRPr="005974F9">
              <w:t>Approve</w:t>
            </w:r>
            <w:r>
              <w:t>r</w:t>
            </w:r>
          </w:p>
        </w:tc>
      </w:tr>
      <w:tr w:rsidR="00C772CD" w:rsidRPr="003043AE" w:rsidTr="00964729">
        <w:trPr>
          <w:trHeight w:val="302"/>
        </w:trPr>
        <w:tc>
          <w:tcPr>
            <w:tcW w:w="551" w:type="dxa"/>
            <w:tcBorders>
              <w:top w:val="single" w:sz="4" w:space="0" w:color="2A2A2A"/>
              <w:left w:val="single" w:sz="4" w:space="0" w:color="2A2A2A"/>
              <w:bottom w:val="single" w:sz="4" w:space="0" w:color="2A2A2A"/>
              <w:right w:val="single" w:sz="4" w:space="0" w:color="2A2A2A"/>
            </w:tcBorders>
            <w:vAlign w:val="center"/>
          </w:tcPr>
          <w:p w:rsidR="00C772CD" w:rsidRDefault="00964729" w:rsidP="00E839FC">
            <w:pPr>
              <w:pStyle w:val="Tabletext"/>
            </w:pPr>
            <w:r>
              <w:t>3</w:t>
            </w:r>
          </w:p>
        </w:tc>
        <w:tc>
          <w:tcPr>
            <w:tcW w:w="1127" w:type="dxa"/>
            <w:tcBorders>
              <w:top w:val="single" w:sz="4" w:space="0" w:color="2A2A2A"/>
              <w:left w:val="single" w:sz="4" w:space="0" w:color="2A2A2A"/>
              <w:bottom w:val="single" w:sz="4" w:space="0" w:color="2A2A2A"/>
              <w:right w:val="single" w:sz="4" w:space="0" w:color="2A2A2A"/>
            </w:tcBorders>
            <w:vAlign w:val="center"/>
          </w:tcPr>
          <w:p w:rsidR="00C772CD" w:rsidRPr="00D729C2" w:rsidDel="00C772CD" w:rsidRDefault="00964729" w:rsidP="00BD279E">
            <w:pPr>
              <w:pStyle w:val="Tabletext"/>
              <w:rPr>
                <w:highlight w:val="yellow"/>
              </w:rPr>
            </w:pPr>
            <w:r w:rsidRPr="00964729">
              <w:t>3/05/2017</w:t>
            </w:r>
          </w:p>
        </w:tc>
        <w:tc>
          <w:tcPr>
            <w:tcW w:w="3055" w:type="dxa"/>
            <w:tcBorders>
              <w:top w:val="single" w:sz="4" w:space="0" w:color="2A2A2A"/>
              <w:left w:val="single" w:sz="4" w:space="0" w:color="2A2A2A"/>
              <w:bottom w:val="single" w:sz="4" w:space="0" w:color="2A2A2A"/>
              <w:right w:val="single" w:sz="4" w:space="0" w:color="2A2A2A"/>
            </w:tcBorders>
            <w:vAlign w:val="center"/>
          </w:tcPr>
          <w:p w:rsidR="00C772CD" w:rsidRDefault="00964729" w:rsidP="00522645">
            <w:pPr>
              <w:pStyle w:val="Tabletext"/>
            </w:pPr>
            <w:r>
              <w:t xml:space="preserve">Update to address DEDJTR Comments </w:t>
            </w:r>
          </w:p>
        </w:tc>
        <w:tc>
          <w:tcPr>
            <w:tcW w:w="997" w:type="dxa"/>
            <w:tcBorders>
              <w:top w:val="single" w:sz="4" w:space="0" w:color="2A2A2A"/>
              <w:left w:val="single" w:sz="4" w:space="0" w:color="2A2A2A"/>
              <w:bottom w:val="single" w:sz="4" w:space="0" w:color="2A2A2A"/>
              <w:right w:val="single" w:sz="4" w:space="0" w:color="2A2A2A"/>
            </w:tcBorders>
          </w:tcPr>
          <w:p w:rsidR="00C772CD" w:rsidRDefault="00964729" w:rsidP="00C772CD">
            <w:pPr>
              <w:pStyle w:val="Tabletext"/>
            </w:pPr>
            <w:r>
              <w:t xml:space="preserve">C. </w:t>
            </w:r>
            <w:proofErr w:type="spellStart"/>
            <w:r>
              <w:t>Bignill</w:t>
            </w:r>
            <w:proofErr w:type="spellEnd"/>
          </w:p>
        </w:tc>
        <w:tc>
          <w:tcPr>
            <w:tcW w:w="1371" w:type="dxa"/>
            <w:tcBorders>
              <w:top w:val="single" w:sz="4" w:space="0" w:color="2A2A2A"/>
              <w:left w:val="single" w:sz="4" w:space="0" w:color="2A2A2A"/>
              <w:bottom w:val="single" w:sz="4" w:space="0" w:color="2A2A2A"/>
              <w:right w:val="single" w:sz="4" w:space="0" w:color="2A2A2A"/>
            </w:tcBorders>
            <w:vAlign w:val="center"/>
          </w:tcPr>
          <w:p w:rsidR="00C772CD" w:rsidRDefault="00964729" w:rsidP="00C772CD">
            <w:pPr>
              <w:pStyle w:val="Tabletext"/>
            </w:pPr>
            <w:proofErr w:type="spellStart"/>
            <w:r>
              <w:t>S.Dale</w:t>
            </w:r>
            <w:proofErr w:type="spellEnd"/>
          </w:p>
        </w:tc>
        <w:tc>
          <w:tcPr>
            <w:tcW w:w="1276" w:type="dxa"/>
            <w:tcBorders>
              <w:top w:val="single" w:sz="4" w:space="0" w:color="2A2A2A"/>
              <w:left w:val="single" w:sz="4" w:space="0" w:color="2A2A2A"/>
              <w:bottom w:val="single" w:sz="4" w:space="0" w:color="2A2A2A"/>
              <w:right w:val="single" w:sz="4" w:space="0" w:color="2A2A2A"/>
            </w:tcBorders>
            <w:vAlign w:val="center"/>
          </w:tcPr>
          <w:p w:rsidR="00C772CD" w:rsidRDefault="00964729" w:rsidP="002C7116">
            <w:pPr>
              <w:pStyle w:val="Tabletext"/>
            </w:pPr>
            <w:proofErr w:type="spellStart"/>
            <w:r>
              <w:t>Z.Brooking</w:t>
            </w:r>
            <w:proofErr w:type="spellEnd"/>
          </w:p>
        </w:tc>
      </w:tr>
      <w:tr w:rsidR="00964729" w:rsidRPr="003043AE" w:rsidTr="00964729">
        <w:trPr>
          <w:trHeight w:val="302"/>
        </w:trPr>
        <w:tc>
          <w:tcPr>
            <w:tcW w:w="551" w:type="dxa"/>
            <w:tcBorders>
              <w:top w:val="single" w:sz="4" w:space="0" w:color="2A2A2A"/>
              <w:left w:val="single" w:sz="4" w:space="0" w:color="2A2A2A"/>
              <w:bottom w:val="single" w:sz="4" w:space="0" w:color="2A2A2A"/>
              <w:right w:val="single" w:sz="4" w:space="0" w:color="2A2A2A"/>
            </w:tcBorders>
            <w:vAlign w:val="center"/>
          </w:tcPr>
          <w:p w:rsidR="00964729" w:rsidRDefault="00964729" w:rsidP="00E839FC">
            <w:pPr>
              <w:pStyle w:val="Tabletext"/>
            </w:pPr>
            <w:r>
              <w:t>2</w:t>
            </w:r>
          </w:p>
        </w:tc>
        <w:tc>
          <w:tcPr>
            <w:tcW w:w="1127" w:type="dxa"/>
            <w:tcBorders>
              <w:top w:val="single" w:sz="4" w:space="0" w:color="2A2A2A"/>
              <w:left w:val="single" w:sz="4" w:space="0" w:color="2A2A2A"/>
              <w:bottom w:val="single" w:sz="4" w:space="0" w:color="2A2A2A"/>
              <w:right w:val="single" w:sz="4" w:space="0" w:color="2A2A2A"/>
            </w:tcBorders>
            <w:vAlign w:val="center"/>
          </w:tcPr>
          <w:p w:rsidR="00964729" w:rsidRPr="008753B7" w:rsidRDefault="00964729" w:rsidP="00BD279E">
            <w:pPr>
              <w:pStyle w:val="Tabletext"/>
            </w:pPr>
            <w:r w:rsidRPr="00C772CD">
              <w:t>19/04/2017</w:t>
            </w:r>
          </w:p>
        </w:tc>
        <w:tc>
          <w:tcPr>
            <w:tcW w:w="3055" w:type="dxa"/>
            <w:tcBorders>
              <w:top w:val="single" w:sz="4" w:space="0" w:color="2A2A2A"/>
              <w:left w:val="single" w:sz="4" w:space="0" w:color="2A2A2A"/>
              <w:bottom w:val="single" w:sz="4" w:space="0" w:color="2A2A2A"/>
              <w:right w:val="single" w:sz="4" w:space="0" w:color="2A2A2A"/>
            </w:tcBorders>
            <w:vAlign w:val="center"/>
          </w:tcPr>
          <w:p w:rsidR="00964729" w:rsidRDefault="00964729" w:rsidP="00522645">
            <w:pPr>
              <w:pStyle w:val="Tabletext"/>
            </w:pPr>
            <w:r>
              <w:t>Issued to DEDJTR</w:t>
            </w:r>
          </w:p>
        </w:tc>
        <w:tc>
          <w:tcPr>
            <w:tcW w:w="997" w:type="dxa"/>
            <w:tcBorders>
              <w:top w:val="single" w:sz="4" w:space="0" w:color="2A2A2A"/>
              <w:left w:val="single" w:sz="4" w:space="0" w:color="2A2A2A"/>
              <w:bottom w:val="single" w:sz="4" w:space="0" w:color="2A2A2A"/>
              <w:right w:val="single" w:sz="4" w:space="0" w:color="2A2A2A"/>
            </w:tcBorders>
          </w:tcPr>
          <w:p w:rsidR="00964729" w:rsidRDefault="00964729" w:rsidP="009F276E">
            <w:pPr>
              <w:pStyle w:val="Tabletext"/>
            </w:pPr>
            <w:r>
              <w:t xml:space="preserve">C. </w:t>
            </w:r>
            <w:proofErr w:type="spellStart"/>
            <w:r>
              <w:t>Bignill</w:t>
            </w:r>
            <w:proofErr w:type="spellEnd"/>
          </w:p>
        </w:tc>
        <w:tc>
          <w:tcPr>
            <w:tcW w:w="1371" w:type="dxa"/>
            <w:tcBorders>
              <w:top w:val="single" w:sz="4" w:space="0" w:color="2A2A2A"/>
              <w:left w:val="single" w:sz="4" w:space="0" w:color="2A2A2A"/>
              <w:bottom w:val="single" w:sz="4" w:space="0" w:color="2A2A2A"/>
              <w:right w:val="single" w:sz="4" w:space="0" w:color="2A2A2A"/>
            </w:tcBorders>
            <w:vAlign w:val="center"/>
          </w:tcPr>
          <w:p w:rsidR="00964729" w:rsidRDefault="00964729" w:rsidP="00E839FC">
            <w:pPr>
              <w:pStyle w:val="Tabletext"/>
            </w:pPr>
            <w:r>
              <w:t>S. Dale</w:t>
            </w:r>
          </w:p>
        </w:tc>
        <w:tc>
          <w:tcPr>
            <w:tcW w:w="1276" w:type="dxa"/>
            <w:tcBorders>
              <w:top w:val="single" w:sz="4" w:space="0" w:color="2A2A2A"/>
              <w:left w:val="single" w:sz="4" w:space="0" w:color="2A2A2A"/>
              <w:bottom w:val="single" w:sz="4" w:space="0" w:color="2A2A2A"/>
              <w:right w:val="single" w:sz="4" w:space="0" w:color="2A2A2A"/>
            </w:tcBorders>
            <w:vAlign w:val="center"/>
          </w:tcPr>
          <w:p w:rsidR="00964729" w:rsidRDefault="00964729" w:rsidP="002C7116">
            <w:pPr>
              <w:pStyle w:val="Tabletext"/>
            </w:pPr>
            <w:r>
              <w:t>Z. Brooking</w:t>
            </w:r>
          </w:p>
        </w:tc>
      </w:tr>
      <w:tr w:rsidR="00964729" w:rsidRPr="003043AE" w:rsidTr="00964729">
        <w:trPr>
          <w:trHeight w:val="302"/>
        </w:trPr>
        <w:tc>
          <w:tcPr>
            <w:tcW w:w="551" w:type="dxa"/>
            <w:tcBorders>
              <w:top w:val="single" w:sz="4" w:space="0" w:color="2A2A2A"/>
              <w:left w:val="single" w:sz="4" w:space="0" w:color="2A2A2A"/>
              <w:bottom w:val="single" w:sz="4" w:space="0" w:color="2A2A2A"/>
              <w:right w:val="single" w:sz="4" w:space="0" w:color="2A2A2A"/>
            </w:tcBorders>
            <w:vAlign w:val="center"/>
          </w:tcPr>
          <w:p w:rsidR="00964729" w:rsidRPr="003043AE" w:rsidRDefault="00964729" w:rsidP="00E839FC">
            <w:pPr>
              <w:pStyle w:val="Tabletext"/>
            </w:pPr>
          </w:p>
        </w:tc>
        <w:tc>
          <w:tcPr>
            <w:tcW w:w="1127" w:type="dxa"/>
            <w:tcBorders>
              <w:top w:val="single" w:sz="4" w:space="0" w:color="2A2A2A"/>
              <w:left w:val="single" w:sz="4" w:space="0" w:color="2A2A2A"/>
              <w:bottom w:val="single" w:sz="4" w:space="0" w:color="2A2A2A"/>
              <w:right w:val="single" w:sz="4" w:space="0" w:color="2A2A2A"/>
            </w:tcBorders>
            <w:vAlign w:val="center"/>
          </w:tcPr>
          <w:p w:rsidR="00964729" w:rsidRPr="003043AE" w:rsidRDefault="00964729" w:rsidP="00AD4084">
            <w:pPr>
              <w:pStyle w:val="Tabletext"/>
            </w:pPr>
          </w:p>
        </w:tc>
        <w:tc>
          <w:tcPr>
            <w:tcW w:w="3055" w:type="dxa"/>
            <w:tcBorders>
              <w:top w:val="single" w:sz="4" w:space="0" w:color="2A2A2A"/>
              <w:left w:val="single" w:sz="4" w:space="0" w:color="2A2A2A"/>
              <w:bottom w:val="single" w:sz="4" w:space="0" w:color="2A2A2A"/>
              <w:right w:val="single" w:sz="4" w:space="0" w:color="2A2A2A"/>
            </w:tcBorders>
            <w:vAlign w:val="center"/>
          </w:tcPr>
          <w:p w:rsidR="00964729" w:rsidRPr="003043AE" w:rsidRDefault="00964729" w:rsidP="00D46949">
            <w:pPr>
              <w:pStyle w:val="Tabletext"/>
            </w:pPr>
          </w:p>
        </w:tc>
        <w:tc>
          <w:tcPr>
            <w:tcW w:w="997" w:type="dxa"/>
            <w:tcBorders>
              <w:top w:val="single" w:sz="4" w:space="0" w:color="2A2A2A"/>
              <w:left w:val="single" w:sz="4" w:space="0" w:color="2A2A2A"/>
              <w:bottom w:val="single" w:sz="4" w:space="0" w:color="2A2A2A"/>
              <w:right w:val="single" w:sz="4" w:space="0" w:color="2A2A2A"/>
            </w:tcBorders>
          </w:tcPr>
          <w:p w:rsidR="00964729" w:rsidRDefault="00964729" w:rsidP="00D729C2">
            <w:pPr>
              <w:pStyle w:val="Tabletext"/>
            </w:pPr>
          </w:p>
        </w:tc>
        <w:tc>
          <w:tcPr>
            <w:tcW w:w="1371" w:type="dxa"/>
            <w:tcBorders>
              <w:top w:val="single" w:sz="4" w:space="0" w:color="2A2A2A"/>
              <w:left w:val="single" w:sz="4" w:space="0" w:color="2A2A2A"/>
              <w:bottom w:val="single" w:sz="4" w:space="0" w:color="2A2A2A"/>
              <w:right w:val="single" w:sz="4" w:space="0" w:color="2A2A2A"/>
            </w:tcBorders>
            <w:vAlign w:val="center"/>
          </w:tcPr>
          <w:p w:rsidR="00964729" w:rsidRPr="003043AE" w:rsidRDefault="00964729" w:rsidP="00D729C2">
            <w:pPr>
              <w:pStyle w:val="Tabletext"/>
            </w:pPr>
          </w:p>
        </w:tc>
        <w:tc>
          <w:tcPr>
            <w:tcW w:w="1276" w:type="dxa"/>
            <w:tcBorders>
              <w:top w:val="single" w:sz="4" w:space="0" w:color="2A2A2A"/>
              <w:left w:val="single" w:sz="4" w:space="0" w:color="2A2A2A"/>
              <w:bottom w:val="single" w:sz="4" w:space="0" w:color="2A2A2A"/>
              <w:right w:val="single" w:sz="4" w:space="0" w:color="2A2A2A"/>
            </w:tcBorders>
            <w:vAlign w:val="center"/>
          </w:tcPr>
          <w:p w:rsidR="00964729" w:rsidRPr="003043AE" w:rsidRDefault="00964729" w:rsidP="005E0573">
            <w:pPr>
              <w:pStyle w:val="Tabletext"/>
              <w:jc w:val="center"/>
            </w:pPr>
          </w:p>
        </w:tc>
      </w:tr>
    </w:tbl>
    <w:p w:rsidR="00F27E47" w:rsidRDefault="00F27E47" w:rsidP="00E839FC">
      <w:pPr>
        <w:pStyle w:val="BodyText"/>
      </w:pPr>
    </w:p>
    <w:p w:rsidR="00F27E47" w:rsidRDefault="00F27E47" w:rsidP="00E839FC">
      <w:pPr>
        <w:pStyle w:val="HeadingnotinTOC"/>
        <w:keepNext w:val="0"/>
        <w:sectPr w:rsidR="00F27E47" w:rsidSect="00EE7BEA">
          <w:headerReference w:type="default" r:id="rId12"/>
          <w:footerReference w:type="even" r:id="rId13"/>
          <w:footerReference w:type="default" r:id="rId14"/>
          <w:headerReference w:type="first" r:id="rId15"/>
          <w:pgSz w:w="11907" w:h="16840" w:code="9"/>
          <w:pgMar w:top="1701" w:right="1418" w:bottom="1418" w:left="1418" w:header="567" w:footer="284" w:gutter="0"/>
          <w:cols w:space="708"/>
          <w:docGrid w:linePitch="360"/>
        </w:sectPr>
      </w:pPr>
    </w:p>
    <w:p w:rsidR="00F27E47" w:rsidRPr="00920688" w:rsidRDefault="00F27E47" w:rsidP="00920688">
      <w:pPr>
        <w:pStyle w:val="HeadingnotinTOC"/>
      </w:pPr>
      <w:bookmarkStart w:id="29" w:name="_Toc420052219"/>
      <w:bookmarkStart w:id="30" w:name="_Toc420305410"/>
      <w:bookmarkStart w:id="31" w:name="_Toc420918519"/>
      <w:r w:rsidRPr="00920688">
        <w:lastRenderedPageBreak/>
        <w:t>Table of contents</w:t>
      </w:r>
      <w:bookmarkEnd w:id="29"/>
      <w:bookmarkEnd w:id="30"/>
      <w:bookmarkEnd w:id="31"/>
    </w:p>
    <w:p w:rsidR="007B7C01" w:rsidRDefault="00132196">
      <w:pPr>
        <w:pStyle w:val="TOC1"/>
        <w:rPr>
          <w:rFonts w:asciiTheme="minorHAnsi" w:eastAsiaTheme="minorEastAsia" w:hAnsiTheme="minorHAnsi" w:cstheme="minorBidi"/>
          <w:color w:val="auto"/>
          <w:sz w:val="22"/>
          <w:szCs w:val="22"/>
          <w:lang w:val="en-US"/>
        </w:rPr>
      </w:pPr>
      <w:r>
        <w:rPr>
          <w:rFonts w:eastAsia="MS Mincho"/>
          <w:noProof w:val="0"/>
          <w:szCs w:val="24"/>
        </w:rPr>
        <w:fldChar w:fldCharType="begin"/>
      </w:r>
      <w:r w:rsidR="00F27E47">
        <w:instrText xml:space="preserve"> TOC \o "1-3" \h \z \u </w:instrText>
      </w:r>
      <w:r>
        <w:rPr>
          <w:rFonts w:eastAsia="MS Mincho"/>
          <w:noProof w:val="0"/>
          <w:szCs w:val="24"/>
        </w:rPr>
        <w:fldChar w:fldCharType="separate"/>
      </w:r>
      <w:hyperlink w:anchor="_Toc481755590" w:history="1">
        <w:r w:rsidR="007B7C01" w:rsidRPr="008D0CB7">
          <w:rPr>
            <w:rStyle w:val="Hyperlink"/>
          </w:rPr>
          <w:t>Integrated Gas</w:t>
        </w:r>
        <w:r w:rsidR="007B7C01">
          <w:rPr>
            <w:webHidden/>
          </w:rPr>
          <w:tab/>
        </w:r>
        <w:r w:rsidR="007B7C01">
          <w:rPr>
            <w:webHidden/>
          </w:rPr>
          <w:fldChar w:fldCharType="begin"/>
        </w:r>
        <w:r w:rsidR="007B7C01">
          <w:rPr>
            <w:webHidden/>
          </w:rPr>
          <w:instrText xml:space="preserve"> PAGEREF _Toc481755590 \h </w:instrText>
        </w:r>
        <w:r w:rsidR="007B7C01">
          <w:rPr>
            <w:webHidden/>
          </w:rPr>
        </w:r>
        <w:r w:rsidR="007B7C01">
          <w:rPr>
            <w:webHidden/>
          </w:rPr>
          <w:fldChar w:fldCharType="separate"/>
        </w:r>
        <w:r w:rsidR="007B7C01">
          <w:rPr>
            <w:webHidden/>
          </w:rPr>
          <w:t>1</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591" w:history="1">
        <w:r w:rsidR="007B7C01" w:rsidRPr="008D0CB7">
          <w:rPr>
            <w:rStyle w:val="Hyperlink"/>
            <w:lang w:val="en-GB"/>
          </w:rPr>
          <w:t>ENTERPRISE 3D TRANSITION ZONE Seismic survey</w:t>
        </w:r>
        <w:r w:rsidR="007B7C01">
          <w:rPr>
            <w:webHidden/>
          </w:rPr>
          <w:tab/>
        </w:r>
        <w:r w:rsidR="007B7C01">
          <w:rPr>
            <w:webHidden/>
          </w:rPr>
          <w:fldChar w:fldCharType="begin"/>
        </w:r>
        <w:r w:rsidR="007B7C01">
          <w:rPr>
            <w:webHidden/>
          </w:rPr>
          <w:instrText xml:space="preserve"> PAGEREF _Toc481755591 \h </w:instrText>
        </w:r>
        <w:r w:rsidR="007B7C01">
          <w:rPr>
            <w:webHidden/>
          </w:rPr>
        </w:r>
        <w:r w:rsidR="007B7C01">
          <w:rPr>
            <w:webHidden/>
          </w:rPr>
          <w:fldChar w:fldCharType="separate"/>
        </w:r>
        <w:r w:rsidR="007B7C01">
          <w:rPr>
            <w:webHidden/>
          </w:rPr>
          <w:t>1</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592" w:history="1">
        <w:r w:rsidR="007B7C01" w:rsidRPr="008D0CB7">
          <w:rPr>
            <w:rStyle w:val="Hyperlink"/>
            <w:lang w:eastAsia="en-AU"/>
          </w:rPr>
          <w:t>Environment Plan Summary</w:t>
        </w:r>
        <w:r w:rsidR="007B7C01">
          <w:rPr>
            <w:webHidden/>
          </w:rPr>
          <w:tab/>
        </w:r>
        <w:r w:rsidR="007B7C01">
          <w:rPr>
            <w:webHidden/>
          </w:rPr>
          <w:fldChar w:fldCharType="begin"/>
        </w:r>
        <w:r w:rsidR="007B7C01">
          <w:rPr>
            <w:webHidden/>
          </w:rPr>
          <w:instrText xml:space="preserve"> PAGEREF _Toc481755592 \h </w:instrText>
        </w:r>
        <w:r w:rsidR="007B7C01">
          <w:rPr>
            <w:webHidden/>
          </w:rPr>
        </w:r>
        <w:r w:rsidR="007B7C01">
          <w:rPr>
            <w:webHidden/>
          </w:rPr>
          <w:fldChar w:fldCharType="separate"/>
        </w:r>
        <w:r w:rsidR="007B7C01">
          <w:rPr>
            <w:webHidden/>
          </w:rPr>
          <w:t>1</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593" w:history="1">
        <w:r w:rsidR="007B7C01" w:rsidRPr="008D0CB7">
          <w:rPr>
            <w:rStyle w:val="Hyperlink"/>
          </w:rPr>
          <w:t>Abbreviations and Acronyms</w:t>
        </w:r>
        <w:r w:rsidR="007B7C01">
          <w:rPr>
            <w:webHidden/>
          </w:rPr>
          <w:tab/>
        </w:r>
        <w:r w:rsidR="007B7C01">
          <w:rPr>
            <w:webHidden/>
          </w:rPr>
          <w:fldChar w:fldCharType="begin"/>
        </w:r>
        <w:r w:rsidR="007B7C01">
          <w:rPr>
            <w:webHidden/>
          </w:rPr>
          <w:instrText xml:space="preserve"> PAGEREF _Toc481755593 \h </w:instrText>
        </w:r>
        <w:r w:rsidR="007B7C01">
          <w:rPr>
            <w:webHidden/>
          </w:rPr>
        </w:r>
        <w:r w:rsidR="007B7C01">
          <w:rPr>
            <w:webHidden/>
          </w:rPr>
          <w:fldChar w:fldCharType="separate"/>
        </w:r>
        <w:r w:rsidR="007B7C01">
          <w:rPr>
            <w:webHidden/>
          </w:rPr>
          <w:t>v</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594" w:history="1">
        <w:r w:rsidR="007B7C01" w:rsidRPr="008D0CB7">
          <w:rPr>
            <w:rStyle w:val="Hyperlink"/>
          </w:rPr>
          <w:t>1.</w:t>
        </w:r>
        <w:r w:rsidR="007B7C01">
          <w:rPr>
            <w:rFonts w:asciiTheme="minorHAnsi" w:eastAsiaTheme="minorEastAsia" w:hAnsiTheme="minorHAnsi" w:cstheme="minorBidi"/>
            <w:color w:val="auto"/>
            <w:sz w:val="22"/>
            <w:szCs w:val="22"/>
            <w:lang w:val="en-US"/>
          </w:rPr>
          <w:tab/>
        </w:r>
        <w:r w:rsidR="007B7C01" w:rsidRPr="008D0CB7">
          <w:rPr>
            <w:rStyle w:val="Hyperlink"/>
          </w:rPr>
          <w:t>Introduction</w:t>
        </w:r>
        <w:r w:rsidR="007B7C01">
          <w:rPr>
            <w:webHidden/>
          </w:rPr>
          <w:tab/>
        </w:r>
        <w:r w:rsidR="007B7C01">
          <w:rPr>
            <w:webHidden/>
          </w:rPr>
          <w:fldChar w:fldCharType="begin"/>
        </w:r>
        <w:r w:rsidR="007B7C01">
          <w:rPr>
            <w:webHidden/>
          </w:rPr>
          <w:instrText xml:space="preserve"> PAGEREF _Toc481755594 \h </w:instrText>
        </w:r>
        <w:r w:rsidR="007B7C01">
          <w:rPr>
            <w:webHidden/>
          </w:rPr>
        </w:r>
        <w:r w:rsidR="007B7C01">
          <w:rPr>
            <w:webHidden/>
          </w:rPr>
          <w:fldChar w:fldCharType="separate"/>
        </w:r>
        <w:r w:rsidR="007B7C01">
          <w:rPr>
            <w:webHidden/>
          </w:rPr>
          <w:t>1</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595" w:history="1">
        <w:r w:rsidR="007B7C01" w:rsidRPr="008D0CB7">
          <w:rPr>
            <w:rStyle w:val="Hyperlink"/>
          </w:rPr>
          <w:t>1.1</w:t>
        </w:r>
        <w:r w:rsidR="007B7C01">
          <w:rPr>
            <w:rFonts w:asciiTheme="minorHAnsi" w:eastAsiaTheme="minorEastAsia" w:hAnsiTheme="minorHAnsi" w:cstheme="minorBidi"/>
            <w:color w:val="auto"/>
            <w:sz w:val="22"/>
            <w:szCs w:val="22"/>
            <w:lang w:val="en-US"/>
          </w:rPr>
          <w:tab/>
        </w:r>
        <w:r w:rsidR="007B7C01" w:rsidRPr="008D0CB7">
          <w:rPr>
            <w:rStyle w:val="Hyperlink"/>
          </w:rPr>
          <w:t>Project summary</w:t>
        </w:r>
        <w:r w:rsidR="007B7C01">
          <w:rPr>
            <w:webHidden/>
          </w:rPr>
          <w:tab/>
        </w:r>
        <w:r w:rsidR="007B7C01">
          <w:rPr>
            <w:webHidden/>
          </w:rPr>
          <w:fldChar w:fldCharType="begin"/>
        </w:r>
        <w:r w:rsidR="007B7C01">
          <w:rPr>
            <w:webHidden/>
          </w:rPr>
          <w:instrText xml:space="preserve"> PAGEREF _Toc481755595 \h </w:instrText>
        </w:r>
        <w:r w:rsidR="007B7C01">
          <w:rPr>
            <w:webHidden/>
          </w:rPr>
        </w:r>
        <w:r w:rsidR="007B7C01">
          <w:rPr>
            <w:webHidden/>
          </w:rPr>
          <w:fldChar w:fldCharType="separate"/>
        </w:r>
        <w:r w:rsidR="007B7C01">
          <w:rPr>
            <w:webHidden/>
          </w:rPr>
          <w:t>1</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596" w:history="1">
        <w:r w:rsidR="007B7C01" w:rsidRPr="008D0CB7">
          <w:rPr>
            <w:rStyle w:val="Hyperlink"/>
          </w:rPr>
          <w:t>1.2</w:t>
        </w:r>
        <w:r w:rsidR="007B7C01">
          <w:rPr>
            <w:rFonts w:asciiTheme="minorHAnsi" w:eastAsiaTheme="minorEastAsia" w:hAnsiTheme="minorHAnsi" w:cstheme="minorBidi"/>
            <w:color w:val="auto"/>
            <w:sz w:val="22"/>
            <w:szCs w:val="22"/>
            <w:lang w:val="en-US"/>
          </w:rPr>
          <w:tab/>
        </w:r>
        <w:r w:rsidR="007B7C01" w:rsidRPr="008D0CB7">
          <w:rPr>
            <w:rStyle w:val="Hyperlink"/>
          </w:rPr>
          <w:t>Proponent</w:t>
        </w:r>
        <w:r w:rsidR="007B7C01">
          <w:rPr>
            <w:webHidden/>
          </w:rPr>
          <w:tab/>
        </w:r>
        <w:r w:rsidR="007B7C01">
          <w:rPr>
            <w:webHidden/>
          </w:rPr>
          <w:fldChar w:fldCharType="begin"/>
        </w:r>
        <w:r w:rsidR="007B7C01">
          <w:rPr>
            <w:webHidden/>
          </w:rPr>
          <w:instrText xml:space="preserve"> PAGEREF _Toc481755596 \h </w:instrText>
        </w:r>
        <w:r w:rsidR="007B7C01">
          <w:rPr>
            <w:webHidden/>
          </w:rPr>
        </w:r>
        <w:r w:rsidR="007B7C01">
          <w:rPr>
            <w:webHidden/>
          </w:rPr>
          <w:fldChar w:fldCharType="separate"/>
        </w:r>
        <w:r w:rsidR="007B7C01">
          <w:rPr>
            <w:webHidden/>
          </w:rPr>
          <w:t>1</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597" w:history="1">
        <w:r w:rsidR="007B7C01" w:rsidRPr="008D0CB7">
          <w:rPr>
            <w:rStyle w:val="Hyperlink"/>
          </w:rPr>
          <w:t>1.3</w:t>
        </w:r>
        <w:r w:rsidR="007B7C01">
          <w:rPr>
            <w:rFonts w:asciiTheme="minorHAnsi" w:eastAsiaTheme="minorEastAsia" w:hAnsiTheme="minorHAnsi" w:cstheme="minorBidi"/>
            <w:color w:val="auto"/>
            <w:sz w:val="22"/>
            <w:szCs w:val="22"/>
            <w:lang w:val="en-US"/>
          </w:rPr>
          <w:tab/>
        </w:r>
        <w:r w:rsidR="007B7C01" w:rsidRPr="008D0CB7">
          <w:rPr>
            <w:rStyle w:val="Hyperlink"/>
          </w:rPr>
          <w:t>Scope</w:t>
        </w:r>
        <w:r w:rsidR="007B7C01">
          <w:rPr>
            <w:webHidden/>
          </w:rPr>
          <w:tab/>
        </w:r>
        <w:r w:rsidR="007B7C01">
          <w:rPr>
            <w:webHidden/>
          </w:rPr>
          <w:fldChar w:fldCharType="begin"/>
        </w:r>
        <w:r w:rsidR="007B7C01">
          <w:rPr>
            <w:webHidden/>
          </w:rPr>
          <w:instrText xml:space="preserve"> PAGEREF _Toc481755597 \h </w:instrText>
        </w:r>
        <w:r w:rsidR="007B7C01">
          <w:rPr>
            <w:webHidden/>
          </w:rPr>
        </w:r>
        <w:r w:rsidR="007B7C01">
          <w:rPr>
            <w:webHidden/>
          </w:rPr>
          <w:fldChar w:fldCharType="separate"/>
        </w:r>
        <w:r w:rsidR="007B7C01">
          <w:rPr>
            <w:webHidden/>
          </w:rPr>
          <w:t>3</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598" w:history="1">
        <w:r w:rsidR="007B7C01" w:rsidRPr="008D0CB7">
          <w:rPr>
            <w:rStyle w:val="Hyperlink"/>
          </w:rPr>
          <w:t>2.</w:t>
        </w:r>
        <w:r w:rsidR="007B7C01">
          <w:rPr>
            <w:rFonts w:asciiTheme="minorHAnsi" w:eastAsiaTheme="minorEastAsia" w:hAnsiTheme="minorHAnsi" w:cstheme="minorBidi"/>
            <w:color w:val="auto"/>
            <w:sz w:val="22"/>
            <w:szCs w:val="22"/>
            <w:lang w:val="en-US"/>
          </w:rPr>
          <w:tab/>
        </w:r>
        <w:r w:rsidR="007B7C01" w:rsidRPr="008D0CB7">
          <w:rPr>
            <w:rStyle w:val="Hyperlink"/>
          </w:rPr>
          <w:t>Activity Description</w:t>
        </w:r>
        <w:r w:rsidR="007B7C01">
          <w:rPr>
            <w:webHidden/>
          </w:rPr>
          <w:tab/>
        </w:r>
        <w:r w:rsidR="007B7C01">
          <w:rPr>
            <w:webHidden/>
          </w:rPr>
          <w:fldChar w:fldCharType="begin"/>
        </w:r>
        <w:r w:rsidR="007B7C01">
          <w:rPr>
            <w:webHidden/>
          </w:rPr>
          <w:instrText xml:space="preserve"> PAGEREF _Toc481755598 \h </w:instrText>
        </w:r>
        <w:r w:rsidR="007B7C01">
          <w:rPr>
            <w:webHidden/>
          </w:rPr>
        </w:r>
        <w:r w:rsidR="007B7C01">
          <w:rPr>
            <w:webHidden/>
          </w:rPr>
          <w:fldChar w:fldCharType="separate"/>
        </w:r>
        <w:r w:rsidR="007B7C01">
          <w:rPr>
            <w:webHidden/>
          </w:rPr>
          <w:t>4</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599" w:history="1">
        <w:r w:rsidR="007B7C01" w:rsidRPr="008D0CB7">
          <w:rPr>
            <w:rStyle w:val="Hyperlink"/>
          </w:rPr>
          <w:t>2.1</w:t>
        </w:r>
        <w:r w:rsidR="007B7C01">
          <w:rPr>
            <w:rFonts w:asciiTheme="minorHAnsi" w:eastAsiaTheme="minorEastAsia" w:hAnsiTheme="minorHAnsi" w:cstheme="minorBidi"/>
            <w:color w:val="auto"/>
            <w:sz w:val="22"/>
            <w:szCs w:val="22"/>
            <w:lang w:val="en-US"/>
          </w:rPr>
          <w:tab/>
        </w:r>
        <w:r w:rsidR="007B7C01" w:rsidRPr="008D0CB7">
          <w:rPr>
            <w:rStyle w:val="Hyperlink"/>
          </w:rPr>
          <w:t>Location</w:t>
        </w:r>
        <w:r w:rsidR="007B7C01">
          <w:rPr>
            <w:webHidden/>
          </w:rPr>
          <w:tab/>
        </w:r>
        <w:r w:rsidR="007B7C01">
          <w:rPr>
            <w:webHidden/>
          </w:rPr>
          <w:fldChar w:fldCharType="begin"/>
        </w:r>
        <w:r w:rsidR="007B7C01">
          <w:rPr>
            <w:webHidden/>
          </w:rPr>
          <w:instrText xml:space="preserve"> PAGEREF _Toc481755599 \h </w:instrText>
        </w:r>
        <w:r w:rsidR="007B7C01">
          <w:rPr>
            <w:webHidden/>
          </w:rPr>
        </w:r>
        <w:r w:rsidR="007B7C01">
          <w:rPr>
            <w:webHidden/>
          </w:rPr>
          <w:fldChar w:fldCharType="separate"/>
        </w:r>
        <w:r w:rsidR="007B7C01">
          <w:rPr>
            <w:webHidden/>
          </w:rPr>
          <w:t>4</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00" w:history="1">
        <w:r w:rsidR="007B7C01" w:rsidRPr="008D0CB7">
          <w:rPr>
            <w:rStyle w:val="Hyperlink"/>
          </w:rPr>
          <w:t>2.2</w:t>
        </w:r>
        <w:r w:rsidR="007B7C01">
          <w:rPr>
            <w:rFonts w:asciiTheme="minorHAnsi" w:eastAsiaTheme="minorEastAsia" w:hAnsiTheme="minorHAnsi" w:cstheme="minorBidi"/>
            <w:color w:val="auto"/>
            <w:sz w:val="22"/>
            <w:szCs w:val="22"/>
            <w:lang w:val="en-US"/>
          </w:rPr>
          <w:tab/>
        </w:r>
        <w:r w:rsidR="007B7C01" w:rsidRPr="008D0CB7">
          <w:rPr>
            <w:rStyle w:val="Hyperlink"/>
          </w:rPr>
          <w:t>Timing</w:t>
        </w:r>
        <w:r w:rsidR="007B7C01">
          <w:rPr>
            <w:webHidden/>
          </w:rPr>
          <w:tab/>
        </w:r>
        <w:r w:rsidR="007B7C01">
          <w:rPr>
            <w:webHidden/>
          </w:rPr>
          <w:fldChar w:fldCharType="begin"/>
        </w:r>
        <w:r w:rsidR="007B7C01">
          <w:rPr>
            <w:webHidden/>
          </w:rPr>
          <w:instrText xml:space="preserve"> PAGEREF _Toc481755600 \h </w:instrText>
        </w:r>
        <w:r w:rsidR="007B7C01">
          <w:rPr>
            <w:webHidden/>
          </w:rPr>
        </w:r>
        <w:r w:rsidR="007B7C01">
          <w:rPr>
            <w:webHidden/>
          </w:rPr>
          <w:fldChar w:fldCharType="separate"/>
        </w:r>
        <w:r w:rsidR="007B7C01">
          <w:rPr>
            <w:webHidden/>
          </w:rPr>
          <w:t>5</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01" w:history="1">
        <w:r w:rsidR="007B7C01" w:rsidRPr="008D0CB7">
          <w:rPr>
            <w:rStyle w:val="Hyperlink"/>
          </w:rPr>
          <w:t>2.3</w:t>
        </w:r>
        <w:r w:rsidR="007B7C01">
          <w:rPr>
            <w:rFonts w:asciiTheme="minorHAnsi" w:eastAsiaTheme="minorEastAsia" w:hAnsiTheme="minorHAnsi" w:cstheme="minorBidi"/>
            <w:color w:val="auto"/>
            <w:sz w:val="22"/>
            <w:szCs w:val="22"/>
            <w:lang w:val="en-US"/>
          </w:rPr>
          <w:tab/>
        </w:r>
        <w:r w:rsidR="007B7C01" w:rsidRPr="008D0CB7">
          <w:rPr>
            <w:rStyle w:val="Hyperlink"/>
          </w:rPr>
          <w:t>Purpose</w:t>
        </w:r>
        <w:r w:rsidR="007B7C01">
          <w:rPr>
            <w:webHidden/>
          </w:rPr>
          <w:tab/>
        </w:r>
        <w:r w:rsidR="007B7C01">
          <w:rPr>
            <w:webHidden/>
          </w:rPr>
          <w:fldChar w:fldCharType="begin"/>
        </w:r>
        <w:r w:rsidR="007B7C01">
          <w:rPr>
            <w:webHidden/>
          </w:rPr>
          <w:instrText xml:space="preserve"> PAGEREF _Toc481755601 \h </w:instrText>
        </w:r>
        <w:r w:rsidR="007B7C01">
          <w:rPr>
            <w:webHidden/>
          </w:rPr>
        </w:r>
        <w:r w:rsidR="007B7C01">
          <w:rPr>
            <w:webHidden/>
          </w:rPr>
          <w:fldChar w:fldCharType="separate"/>
        </w:r>
        <w:r w:rsidR="007B7C01">
          <w:rPr>
            <w:webHidden/>
          </w:rPr>
          <w:t>6</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02" w:history="1">
        <w:r w:rsidR="007B7C01" w:rsidRPr="008D0CB7">
          <w:rPr>
            <w:rStyle w:val="Hyperlink"/>
          </w:rPr>
          <w:t>2.4</w:t>
        </w:r>
        <w:r w:rsidR="007B7C01">
          <w:rPr>
            <w:rFonts w:asciiTheme="minorHAnsi" w:eastAsiaTheme="minorEastAsia" w:hAnsiTheme="minorHAnsi" w:cstheme="minorBidi"/>
            <w:color w:val="auto"/>
            <w:sz w:val="22"/>
            <w:szCs w:val="22"/>
            <w:lang w:val="en-US"/>
          </w:rPr>
          <w:tab/>
        </w:r>
        <w:r w:rsidR="007B7C01" w:rsidRPr="008D0CB7">
          <w:rPr>
            <w:rStyle w:val="Hyperlink"/>
          </w:rPr>
          <w:t>Seismic Programme</w:t>
        </w:r>
        <w:r w:rsidR="007B7C01">
          <w:rPr>
            <w:webHidden/>
          </w:rPr>
          <w:tab/>
        </w:r>
        <w:r w:rsidR="007B7C01">
          <w:rPr>
            <w:webHidden/>
          </w:rPr>
          <w:fldChar w:fldCharType="begin"/>
        </w:r>
        <w:r w:rsidR="007B7C01">
          <w:rPr>
            <w:webHidden/>
          </w:rPr>
          <w:instrText xml:space="preserve"> PAGEREF _Toc481755602 \h </w:instrText>
        </w:r>
        <w:r w:rsidR="007B7C01">
          <w:rPr>
            <w:webHidden/>
          </w:rPr>
        </w:r>
        <w:r w:rsidR="007B7C01">
          <w:rPr>
            <w:webHidden/>
          </w:rPr>
          <w:fldChar w:fldCharType="separate"/>
        </w:r>
        <w:r w:rsidR="007B7C01">
          <w:rPr>
            <w:webHidden/>
          </w:rPr>
          <w:t>6</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03" w:history="1">
        <w:r w:rsidR="007B7C01" w:rsidRPr="008D0CB7">
          <w:rPr>
            <w:rStyle w:val="Hyperlink"/>
          </w:rPr>
          <w:t>2.4.1</w:t>
        </w:r>
        <w:r w:rsidR="007B7C01">
          <w:rPr>
            <w:rFonts w:asciiTheme="minorHAnsi" w:eastAsiaTheme="minorEastAsia" w:hAnsiTheme="minorHAnsi" w:cstheme="minorBidi"/>
            <w:color w:val="auto"/>
            <w:sz w:val="22"/>
            <w:szCs w:val="22"/>
            <w:lang w:val="en-US"/>
          </w:rPr>
          <w:tab/>
        </w:r>
        <w:r w:rsidR="007B7C01" w:rsidRPr="008D0CB7">
          <w:rPr>
            <w:rStyle w:val="Hyperlink"/>
          </w:rPr>
          <w:t>Survey Contractor</w:t>
        </w:r>
        <w:r w:rsidR="007B7C01">
          <w:rPr>
            <w:webHidden/>
          </w:rPr>
          <w:tab/>
        </w:r>
        <w:r w:rsidR="007B7C01">
          <w:rPr>
            <w:webHidden/>
          </w:rPr>
          <w:fldChar w:fldCharType="begin"/>
        </w:r>
        <w:r w:rsidR="007B7C01">
          <w:rPr>
            <w:webHidden/>
          </w:rPr>
          <w:instrText xml:space="preserve"> PAGEREF _Toc481755603 \h </w:instrText>
        </w:r>
        <w:r w:rsidR="007B7C01">
          <w:rPr>
            <w:webHidden/>
          </w:rPr>
        </w:r>
        <w:r w:rsidR="007B7C01">
          <w:rPr>
            <w:webHidden/>
          </w:rPr>
          <w:fldChar w:fldCharType="separate"/>
        </w:r>
        <w:r w:rsidR="007B7C01">
          <w:rPr>
            <w:webHidden/>
          </w:rPr>
          <w:t>7</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04" w:history="1">
        <w:r w:rsidR="007B7C01" w:rsidRPr="008D0CB7">
          <w:rPr>
            <w:rStyle w:val="Hyperlink"/>
          </w:rPr>
          <w:t>2.4.2</w:t>
        </w:r>
        <w:r w:rsidR="007B7C01">
          <w:rPr>
            <w:rFonts w:asciiTheme="minorHAnsi" w:eastAsiaTheme="minorEastAsia" w:hAnsiTheme="minorHAnsi" w:cstheme="minorBidi"/>
            <w:color w:val="auto"/>
            <w:sz w:val="22"/>
            <w:szCs w:val="22"/>
            <w:lang w:val="en-US"/>
          </w:rPr>
          <w:tab/>
        </w:r>
        <w:r w:rsidR="007B7C01" w:rsidRPr="008D0CB7">
          <w:rPr>
            <w:rStyle w:val="Hyperlink"/>
          </w:rPr>
          <w:t>Vessels</w:t>
        </w:r>
        <w:r w:rsidR="007B7C01">
          <w:rPr>
            <w:webHidden/>
          </w:rPr>
          <w:tab/>
        </w:r>
        <w:r w:rsidR="007B7C01">
          <w:rPr>
            <w:webHidden/>
          </w:rPr>
          <w:fldChar w:fldCharType="begin"/>
        </w:r>
        <w:r w:rsidR="007B7C01">
          <w:rPr>
            <w:webHidden/>
          </w:rPr>
          <w:instrText xml:space="preserve"> PAGEREF _Toc481755604 \h </w:instrText>
        </w:r>
        <w:r w:rsidR="007B7C01">
          <w:rPr>
            <w:webHidden/>
          </w:rPr>
        </w:r>
        <w:r w:rsidR="007B7C01">
          <w:rPr>
            <w:webHidden/>
          </w:rPr>
          <w:fldChar w:fldCharType="separate"/>
        </w:r>
        <w:r w:rsidR="007B7C01">
          <w:rPr>
            <w:webHidden/>
          </w:rPr>
          <w:t>7</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05" w:history="1">
        <w:r w:rsidR="007B7C01" w:rsidRPr="008D0CB7">
          <w:rPr>
            <w:rStyle w:val="Hyperlink"/>
          </w:rPr>
          <w:t>2.4.3</w:t>
        </w:r>
        <w:r w:rsidR="007B7C01">
          <w:rPr>
            <w:rFonts w:asciiTheme="minorHAnsi" w:eastAsiaTheme="minorEastAsia" w:hAnsiTheme="minorHAnsi" w:cstheme="minorBidi"/>
            <w:color w:val="auto"/>
            <w:sz w:val="22"/>
            <w:szCs w:val="22"/>
            <w:lang w:val="en-US"/>
          </w:rPr>
          <w:tab/>
        </w:r>
        <w:r w:rsidR="007B7C01" w:rsidRPr="008D0CB7">
          <w:rPr>
            <w:rStyle w:val="Hyperlink"/>
          </w:rPr>
          <w:t>Source Equipment</w:t>
        </w:r>
        <w:r w:rsidR="007B7C01">
          <w:rPr>
            <w:webHidden/>
          </w:rPr>
          <w:tab/>
        </w:r>
        <w:r w:rsidR="007B7C01">
          <w:rPr>
            <w:webHidden/>
          </w:rPr>
          <w:fldChar w:fldCharType="begin"/>
        </w:r>
        <w:r w:rsidR="007B7C01">
          <w:rPr>
            <w:webHidden/>
          </w:rPr>
          <w:instrText xml:space="preserve"> PAGEREF _Toc481755605 \h </w:instrText>
        </w:r>
        <w:r w:rsidR="007B7C01">
          <w:rPr>
            <w:webHidden/>
          </w:rPr>
        </w:r>
        <w:r w:rsidR="007B7C01">
          <w:rPr>
            <w:webHidden/>
          </w:rPr>
          <w:fldChar w:fldCharType="separate"/>
        </w:r>
        <w:r w:rsidR="007B7C01">
          <w:rPr>
            <w:webHidden/>
          </w:rPr>
          <w:t>8</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06" w:history="1">
        <w:r w:rsidR="007B7C01" w:rsidRPr="008D0CB7">
          <w:rPr>
            <w:rStyle w:val="Hyperlink"/>
          </w:rPr>
          <w:t>2.4.4</w:t>
        </w:r>
        <w:r w:rsidR="007B7C01">
          <w:rPr>
            <w:rFonts w:asciiTheme="minorHAnsi" w:eastAsiaTheme="minorEastAsia" w:hAnsiTheme="minorHAnsi" w:cstheme="minorBidi"/>
            <w:color w:val="auto"/>
            <w:sz w:val="22"/>
            <w:szCs w:val="22"/>
            <w:lang w:val="en-US"/>
          </w:rPr>
          <w:tab/>
        </w:r>
        <w:r w:rsidR="007B7C01" w:rsidRPr="008D0CB7">
          <w:rPr>
            <w:rStyle w:val="Hyperlink"/>
          </w:rPr>
          <w:t>Receiver Equipment</w:t>
        </w:r>
        <w:r w:rsidR="007B7C01">
          <w:rPr>
            <w:webHidden/>
          </w:rPr>
          <w:tab/>
        </w:r>
        <w:r w:rsidR="007B7C01">
          <w:rPr>
            <w:webHidden/>
          </w:rPr>
          <w:fldChar w:fldCharType="begin"/>
        </w:r>
        <w:r w:rsidR="007B7C01">
          <w:rPr>
            <w:webHidden/>
          </w:rPr>
          <w:instrText xml:space="preserve"> PAGEREF _Toc481755606 \h </w:instrText>
        </w:r>
        <w:r w:rsidR="007B7C01">
          <w:rPr>
            <w:webHidden/>
          </w:rPr>
        </w:r>
        <w:r w:rsidR="007B7C01">
          <w:rPr>
            <w:webHidden/>
          </w:rPr>
          <w:fldChar w:fldCharType="separate"/>
        </w:r>
        <w:r w:rsidR="007B7C01">
          <w:rPr>
            <w:webHidden/>
          </w:rPr>
          <w:t>9</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07" w:history="1">
        <w:r w:rsidR="007B7C01" w:rsidRPr="008D0CB7">
          <w:rPr>
            <w:rStyle w:val="Hyperlink"/>
          </w:rPr>
          <w:t>2.4.5</w:t>
        </w:r>
        <w:r w:rsidR="007B7C01">
          <w:rPr>
            <w:rFonts w:asciiTheme="minorHAnsi" w:eastAsiaTheme="minorEastAsia" w:hAnsiTheme="minorHAnsi" w:cstheme="minorBidi"/>
            <w:color w:val="auto"/>
            <w:sz w:val="22"/>
            <w:szCs w:val="22"/>
            <w:lang w:val="en-US"/>
          </w:rPr>
          <w:tab/>
        </w:r>
        <w:r w:rsidR="007B7C01" w:rsidRPr="008D0CB7">
          <w:rPr>
            <w:rStyle w:val="Hyperlink"/>
          </w:rPr>
          <w:t>Line Turns</w:t>
        </w:r>
        <w:r w:rsidR="007B7C01">
          <w:rPr>
            <w:webHidden/>
          </w:rPr>
          <w:tab/>
        </w:r>
        <w:r w:rsidR="007B7C01">
          <w:rPr>
            <w:webHidden/>
          </w:rPr>
          <w:fldChar w:fldCharType="begin"/>
        </w:r>
        <w:r w:rsidR="007B7C01">
          <w:rPr>
            <w:webHidden/>
          </w:rPr>
          <w:instrText xml:space="preserve"> PAGEREF _Toc481755607 \h </w:instrText>
        </w:r>
        <w:r w:rsidR="007B7C01">
          <w:rPr>
            <w:webHidden/>
          </w:rPr>
        </w:r>
        <w:r w:rsidR="007B7C01">
          <w:rPr>
            <w:webHidden/>
          </w:rPr>
          <w:fldChar w:fldCharType="separate"/>
        </w:r>
        <w:r w:rsidR="007B7C01">
          <w:rPr>
            <w:webHidden/>
          </w:rPr>
          <w:t>11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08" w:history="1">
        <w:r w:rsidR="007B7C01" w:rsidRPr="008D0CB7">
          <w:rPr>
            <w:rStyle w:val="Hyperlink"/>
          </w:rPr>
          <w:t>2.4.6</w:t>
        </w:r>
        <w:r w:rsidR="007B7C01">
          <w:rPr>
            <w:rFonts w:asciiTheme="minorHAnsi" w:eastAsiaTheme="minorEastAsia" w:hAnsiTheme="minorHAnsi" w:cstheme="minorBidi"/>
            <w:color w:val="auto"/>
            <w:sz w:val="22"/>
            <w:szCs w:val="22"/>
            <w:lang w:val="en-US"/>
          </w:rPr>
          <w:tab/>
        </w:r>
        <w:r w:rsidR="007B7C01" w:rsidRPr="008D0CB7">
          <w:rPr>
            <w:rStyle w:val="Hyperlink"/>
          </w:rPr>
          <w:t>Data Recording</w:t>
        </w:r>
        <w:r w:rsidR="007B7C01">
          <w:rPr>
            <w:webHidden/>
          </w:rPr>
          <w:tab/>
        </w:r>
        <w:r w:rsidR="007B7C01">
          <w:rPr>
            <w:webHidden/>
          </w:rPr>
          <w:fldChar w:fldCharType="begin"/>
        </w:r>
        <w:r w:rsidR="007B7C01">
          <w:rPr>
            <w:webHidden/>
          </w:rPr>
          <w:instrText xml:space="preserve"> PAGEREF _Toc481755608 \h </w:instrText>
        </w:r>
        <w:r w:rsidR="007B7C01">
          <w:rPr>
            <w:webHidden/>
          </w:rPr>
        </w:r>
        <w:r w:rsidR="007B7C01">
          <w:rPr>
            <w:webHidden/>
          </w:rPr>
          <w:fldChar w:fldCharType="separate"/>
        </w:r>
        <w:r w:rsidR="007B7C01">
          <w:rPr>
            <w:webHidden/>
          </w:rPr>
          <w:t>12</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09" w:history="1">
        <w:r w:rsidR="007B7C01" w:rsidRPr="008D0CB7">
          <w:rPr>
            <w:rStyle w:val="Hyperlink"/>
          </w:rPr>
          <w:t>2.5</w:t>
        </w:r>
        <w:r w:rsidR="007B7C01">
          <w:rPr>
            <w:rFonts w:asciiTheme="minorHAnsi" w:eastAsiaTheme="minorEastAsia" w:hAnsiTheme="minorHAnsi" w:cstheme="minorBidi"/>
            <w:color w:val="auto"/>
            <w:sz w:val="22"/>
            <w:szCs w:val="22"/>
            <w:lang w:val="en-US"/>
          </w:rPr>
          <w:tab/>
        </w:r>
        <w:r w:rsidR="007B7C01" w:rsidRPr="008D0CB7">
          <w:rPr>
            <w:rStyle w:val="Hyperlink"/>
          </w:rPr>
          <w:t>Survey Summary</w:t>
        </w:r>
        <w:r w:rsidR="007B7C01">
          <w:rPr>
            <w:webHidden/>
          </w:rPr>
          <w:tab/>
        </w:r>
        <w:r w:rsidR="007B7C01">
          <w:rPr>
            <w:webHidden/>
          </w:rPr>
          <w:fldChar w:fldCharType="begin"/>
        </w:r>
        <w:r w:rsidR="007B7C01">
          <w:rPr>
            <w:webHidden/>
          </w:rPr>
          <w:instrText xml:space="preserve"> PAGEREF _Toc481755609 \h </w:instrText>
        </w:r>
        <w:r w:rsidR="007B7C01">
          <w:rPr>
            <w:webHidden/>
          </w:rPr>
        </w:r>
        <w:r w:rsidR="007B7C01">
          <w:rPr>
            <w:webHidden/>
          </w:rPr>
          <w:fldChar w:fldCharType="separate"/>
        </w:r>
        <w:r w:rsidR="007B7C01">
          <w:rPr>
            <w:webHidden/>
          </w:rPr>
          <w:t>12</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610" w:history="1">
        <w:r w:rsidR="007B7C01" w:rsidRPr="008D0CB7">
          <w:rPr>
            <w:rStyle w:val="Hyperlink"/>
          </w:rPr>
          <w:t>3.</w:t>
        </w:r>
        <w:r w:rsidR="007B7C01">
          <w:rPr>
            <w:rFonts w:asciiTheme="minorHAnsi" w:eastAsiaTheme="minorEastAsia" w:hAnsiTheme="minorHAnsi" w:cstheme="minorBidi"/>
            <w:color w:val="auto"/>
            <w:sz w:val="22"/>
            <w:szCs w:val="22"/>
            <w:lang w:val="en-US"/>
          </w:rPr>
          <w:tab/>
        </w:r>
        <w:r w:rsidR="007B7C01" w:rsidRPr="008D0CB7">
          <w:rPr>
            <w:rStyle w:val="Hyperlink"/>
          </w:rPr>
          <w:t>Stakeholder Consultation</w:t>
        </w:r>
        <w:r w:rsidR="007B7C01">
          <w:rPr>
            <w:webHidden/>
          </w:rPr>
          <w:tab/>
        </w:r>
        <w:r w:rsidR="007B7C01">
          <w:rPr>
            <w:webHidden/>
          </w:rPr>
          <w:fldChar w:fldCharType="begin"/>
        </w:r>
        <w:r w:rsidR="007B7C01">
          <w:rPr>
            <w:webHidden/>
          </w:rPr>
          <w:instrText xml:space="preserve"> PAGEREF _Toc481755610 \h </w:instrText>
        </w:r>
        <w:r w:rsidR="007B7C01">
          <w:rPr>
            <w:webHidden/>
          </w:rPr>
        </w:r>
        <w:r w:rsidR="007B7C01">
          <w:rPr>
            <w:webHidden/>
          </w:rPr>
          <w:fldChar w:fldCharType="separate"/>
        </w:r>
        <w:r w:rsidR="007B7C01">
          <w:rPr>
            <w:webHidden/>
          </w:rPr>
          <w:t>14</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11" w:history="1">
        <w:r w:rsidR="007B7C01" w:rsidRPr="008D0CB7">
          <w:rPr>
            <w:rStyle w:val="Hyperlink"/>
          </w:rPr>
          <w:t>3.1</w:t>
        </w:r>
        <w:r w:rsidR="007B7C01">
          <w:rPr>
            <w:rFonts w:asciiTheme="minorHAnsi" w:eastAsiaTheme="minorEastAsia" w:hAnsiTheme="minorHAnsi" w:cstheme="minorBidi"/>
            <w:color w:val="auto"/>
            <w:sz w:val="22"/>
            <w:szCs w:val="22"/>
            <w:lang w:val="en-US"/>
          </w:rPr>
          <w:tab/>
        </w:r>
        <w:r w:rsidR="007B7C01" w:rsidRPr="008D0CB7">
          <w:rPr>
            <w:rStyle w:val="Hyperlink"/>
          </w:rPr>
          <w:t>Stakeholder Identification</w:t>
        </w:r>
        <w:r w:rsidR="007B7C01">
          <w:rPr>
            <w:webHidden/>
          </w:rPr>
          <w:tab/>
        </w:r>
        <w:r w:rsidR="007B7C01">
          <w:rPr>
            <w:webHidden/>
          </w:rPr>
          <w:fldChar w:fldCharType="begin"/>
        </w:r>
        <w:r w:rsidR="007B7C01">
          <w:rPr>
            <w:webHidden/>
          </w:rPr>
          <w:instrText xml:space="preserve"> PAGEREF _Toc481755611 \h </w:instrText>
        </w:r>
        <w:r w:rsidR="007B7C01">
          <w:rPr>
            <w:webHidden/>
          </w:rPr>
        </w:r>
        <w:r w:rsidR="007B7C01">
          <w:rPr>
            <w:webHidden/>
          </w:rPr>
          <w:fldChar w:fldCharType="separate"/>
        </w:r>
        <w:r w:rsidR="007B7C01">
          <w:rPr>
            <w:webHidden/>
          </w:rPr>
          <w:t>14</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12" w:history="1">
        <w:r w:rsidR="007B7C01" w:rsidRPr="008D0CB7">
          <w:rPr>
            <w:rStyle w:val="Hyperlink"/>
          </w:rPr>
          <w:t>3.2</w:t>
        </w:r>
        <w:r w:rsidR="007B7C01">
          <w:rPr>
            <w:rFonts w:asciiTheme="minorHAnsi" w:eastAsiaTheme="minorEastAsia" w:hAnsiTheme="minorHAnsi" w:cstheme="minorBidi"/>
            <w:color w:val="auto"/>
            <w:sz w:val="22"/>
            <w:szCs w:val="22"/>
            <w:lang w:val="en-US"/>
          </w:rPr>
          <w:tab/>
        </w:r>
        <w:r w:rsidR="007B7C01" w:rsidRPr="008D0CB7">
          <w:rPr>
            <w:rStyle w:val="Hyperlink"/>
          </w:rPr>
          <w:t>Engagement Approach and Method</w:t>
        </w:r>
        <w:r w:rsidR="007B7C01">
          <w:rPr>
            <w:webHidden/>
          </w:rPr>
          <w:tab/>
        </w:r>
        <w:r w:rsidR="007B7C01">
          <w:rPr>
            <w:webHidden/>
          </w:rPr>
          <w:fldChar w:fldCharType="begin"/>
        </w:r>
        <w:r w:rsidR="007B7C01">
          <w:rPr>
            <w:webHidden/>
          </w:rPr>
          <w:instrText xml:space="preserve"> PAGEREF _Toc481755612 \h </w:instrText>
        </w:r>
        <w:r w:rsidR="007B7C01">
          <w:rPr>
            <w:webHidden/>
          </w:rPr>
        </w:r>
        <w:r w:rsidR="007B7C01">
          <w:rPr>
            <w:webHidden/>
          </w:rPr>
          <w:fldChar w:fldCharType="separate"/>
        </w:r>
        <w:r w:rsidR="007B7C01">
          <w:rPr>
            <w:webHidden/>
          </w:rPr>
          <w:t>15</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13" w:history="1">
        <w:r w:rsidR="007B7C01" w:rsidRPr="008D0CB7">
          <w:rPr>
            <w:rStyle w:val="Hyperlink"/>
          </w:rPr>
          <w:t>This section outlines the approach and methodology in which Origin has undertaken its stakeholder consultation.</w:t>
        </w:r>
        <w:r w:rsidR="007B7C01">
          <w:rPr>
            <w:webHidden/>
          </w:rPr>
          <w:tab/>
        </w:r>
        <w:r w:rsidR="007B7C01">
          <w:rPr>
            <w:webHidden/>
          </w:rPr>
          <w:fldChar w:fldCharType="begin"/>
        </w:r>
        <w:r w:rsidR="007B7C01">
          <w:rPr>
            <w:webHidden/>
          </w:rPr>
          <w:instrText xml:space="preserve"> PAGEREF _Toc481755613 \h </w:instrText>
        </w:r>
        <w:r w:rsidR="007B7C01">
          <w:rPr>
            <w:webHidden/>
          </w:rPr>
        </w:r>
        <w:r w:rsidR="007B7C01">
          <w:rPr>
            <w:webHidden/>
          </w:rPr>
          <w:fldChar w:fldCharType="separate"/>
        </w:r>
        <w:r w:rsidR="007B7C01">
          <w:rPr>
            <w:webHidden/>
          </w:rPr>
          <w:t>15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14" w:history="1">
        <w:r w:rsidR="007B7C01" w:rsidRPr="008D0CB7">
          <w:rPr>
            <w:rStyle w:val="Hyperlink"/>
          </w:rPr>
          <w:t>3.2.1</w:t>
        </w:r>
        <w:r w:rsidR="007B7C01">
          <w:rPr>
            <w:rFonts w:asciiTheme="minorHAnsi" w:eastAsiaTheme="minorEastAsia" w:hAnsiTheme="minorHAnsi" w:cstheme="minorBidi"/>
            <w:color w:val="auto"/>
            <w:sz w:val="22"/>
            <w:szCs w:val="22"/>
            <w:lang w:val="en-US"/>
          </w:rPr>
          <w:tab/>
        </w:r>
        <w:r w:rsidR="007B7C01" w:rsidRPr="008D0CB7">
          <w:rPr>
            <w:rStyle w:val="Hyperlink"/>
          </w:rPr>
          <w:t>Engagement Approach</w:t>
        </w:r>
        <w:r w:rsidR="007B7C01">
          <w:rPr>
            <w:webHidden/>
          </w:rPr>
          <w:tab/>
        </w:r>
        <w:r w:rsidR="007B7C01">
          <w:rPr>
            <w:webHidden/>
          </w:rPr>
          <w:fldChar w:fldCharType="begin"/>
        </w:r>
        <w:r w:rsidR="007B7C01">
          <w:rPr>
            <w:webHidden/>
          </w:rPr>
          <w:instrText xml:space="preserve"> PAGEREF _Toc481755614 \h </w:instrText>
        </w:r>
        <w:r w:rsidR="007B7C01">
          <w:rPr>
            <w:webHidden/>
          </w:rPr>
        </w:r>
        <w:r w:rsidR="007B7C01">
          <w:rPr>
            <w:webHidden/>
          </w:rPr>
          <w:fldChar w:fldCharType="separate"/>
        </w:r>
        <w:r w:rsidR="007B7C01">
          <w:rPr>
            <w:webHidden/>
          </w:rPr>
          <w:t>15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15" w:history="1">
        <w:r w:rsidR="007B7C01" w:rsidRPr="008D0CB7">
          <w:rPr>
            <w:rStyle w:val="Hyperlink"/>
          </w:rPr>
          <w:t>3.2.2</w:t>
        </w:r>
        <w:r w:rsidR="007B7C01">
          <w:rPr>
            <w:rFonts w:asciiTheme="minorHAnsi" w:eastAsiaTheme="minorEastAsia" w:hAnsiTheme="minorHAnsi" w:cstheme="minorBidi"/>
            <w:color w:val="auto"/>
            <w:sz w:val="22"/>
            <w:szCs w:val="22"/>
            <w:lang w:val="en-US"/>
          </w:rPr>
          <w:tab/>
        </w:r>
        <w:r w:rsidR="007B7C01" w:rsidRPr="008D0CB7">
          <w:rPr>
            <w:rStyle w:val="Hyperlink"/>
          </w:rPr>
          <w:t>Engagement Methodology</w:t>
        </w:r>
        <w:r w:rsidR="007B7C01">
          <w:rPr>
            <w:webHidden/>
          </w:rPr>
          <w:tab/>
        </w:r>
        <w:r w:rsidR="007B7C01">
          <w:rPr>
            <w:webHidden/>
          </w:rPr>
          <w:fldChar w:fldCharType="begin"/>
        </w:r>
        <w:r w:rsidR="007B7C01">
          <w:rPr>
            <w:webHidden/>
          </w:rPr>
          <w:instrText xml:space="preserve"> PAGEREF _Toc481755615 \h </w:instrText>
        </w:r>
        <w:r w:rsidR="007B7C01">
          <w:rPr>
            <w:webHidden/>
          </w:rPr>
        </w:r>
        <w:r w:rsidR="007B7C01">
          <w:rPr>
            <w:webHidden/>
          </w:rPr>
          <w:fldChar w:fldCharType="separate"/>
        </w:r>
        <w:r w:rsidR="007B7C01">
          <w:rPr>
            <w:webHidden/>
          </w:rPr>
          <w:t>15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16" w:history="1">
        <w:r w:rsidR="007B7C01" w:rsidRPr="008D0CB7">
          <w:rPr>
            <w:rStyle w:val="Hyperlink"/>
          </w:rPr>
          <w:t>3.2.3</w:t>
        </w:r>
        <w:r w:rsidR="007B7C01">
          <w:rPr>
            <w:rFonts w:asciiTheme="minorHAnsi" w:eastAsiaTheme="minorEastAsia" w:hAnsiTheme="minorHAnsi" w:cstheme="minorBidi"/>
            <w:color w:val="auto"/>
            <w:sz w:val="22"/>
            <w:szCs w:val="22"/>
            <w:lang w:val="en-US"/>
          </w:rPr>
          <w:tab/>
        </w:r>
        <w:r w:rsidR="007B7C01" w:rsidRPr="008D0CB7">
          <w:rPr>
            <w:rStyle w:val="Hyperlink"/>
          </w:rPr>
          <w:t>Distribution of Survey Information via Fishing Associations</w:t>
        </w:r>
        <w:r w:rsidR="007B7C01">
          <w:rPr>
            <w:webHidden/>
          </w:rPr>
          <w:tab/>
        </w:r>
        <w:r w:rsidR="007B7C01">
          <w:rPr>
            <w:webHidden/>
          </w:rPr>
          <w:fldChar w:fldCharType="begin"/>
        </w:r>
        <w:r w:rsidR="007B7C01">
          <w:rPr>
            <w:webHidden/>
          </w:rPr>
          <w:instrText xml:space="preserve"> PAGEREF _Toc481755616 \h </w:instrText>
        </w:r>
        <w:r w:rsidR="007B7C01">
          <w:rPr>
            <w:webHidden/>
          </w:rPr>
        </w:r>
        <w:r w:rsidR="007B7C01">
          <w:rPr>
            <w:webHidden/>
          </w:rPr>
          <w:fldChar w:fldCharType="separate"/>
        </w:r>
        <w:r w:rsidR="007B7C01">
          <w:rPr>
            <w:webHidden/>
          </w:rPr>
          <w:t>15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17" w:history="1">
        <w:r w:rsidR="007B7C01" w:rsidRPr="008D0CB7">
          <w:rPr>
            <w:rStyle w:val="Hyperlink"/>
          </w:rPr>
          <w:t>3.2.4</w:t>
        </w:r>
        <w:r w:rsidR="007B7C01">
          <w:rPr>
            <w:rFonts w:asciiTheme="minorHAnsi" w:eastAsiaTheme="minorEastAsia" w:hAnsiTheme="minorHAnsi" w:cstheme="minorBidi"/>
            <w:color w:val="auto"/>
            <w:sz w:val="22"/>
            <w:szCs w:val="22"/>
            <w:lang w:val="en-US"/>
          </w:rPr>
          <w:tab/>
        </w:r>
        <w:r w:rsidR="007B7C01" w:rsidRPr="008D0CB7">
          <w:rPr>
            <w:rStyle w:val="Hyperlink"/>
          </w:rPr>
          <w:t>Project Hotline and Dedicated Project Email</w:t>
        </w:r>
        <w:r w:rsidR="007B7C01">
          <w:rPr>
            <w:webHidden/>
          </w:rPr>
          <w:tab/>
        </w:r>
        <w:r w:rsidR="007B7C01">
          <w:rPr>
            <w:webHidden/>
          </w:rPr>
          <w:fldChar w:fldCharType="begin"/>
        </w:r>
        <w:r w:rsidR="007B7C01">
          <w:rPr>
            <w:webHidden/>
          </w:rPr>
          <w:instrText xml:space="preserve"> PAGEREF _Toc481755617 \h </w:instrText>
        </w:r>
        <w:r w:rsidR="007B7C01">
          <w:rPr>
            <w:webHidden/>
          </w:rPr>
        </w:r>
        <w:r w:rsidR="007B7C01">
          <w:rPr>
            <w:webHidden/>
          </w:rPr>
          <w:fldChar w:fldCharType="separate"/>
        </w:r>
        <w:r w:rsidR="007B7C01">
          <w:rPr>
            <w:webHidden/>
          </w:rPr>
          <w:t>16</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18" w:history="1">
        <w:r w:rsidR="007B7C01" w:rsidRPr="008D0CB7">
          <w:rPr>
            <w:rStyle w:val="Hyperlink"/>
          </w:rPr>
          <w:t>3.2.5</w:t>
        </w:r>
        <w:r w:rsidR="007B7C01">
          <w:rPr>
            <w:rFonts w:asciiTheme="minorHAnsi" w:eastAsiaTheme="minorEastAsia" w:hAnsiTheme="minorHAnsi" w:cstheme="minorBidi"/>
            <w:color w:val="auto"/>
            <w:sz w:val="22"/>
            <w:szCs w:val="22"/>
            <w:lang w:val="en-US"/>
          </w:rPr>
          <w:tab/>
        </w:r>
        <w:r w:rsidR="007B7C01" w:rsidRPr="008D0CB7">
          <w:rPr>
            <w:rStyle w:val="Hyperlink"/>
          </w:rPr>
          <w:t>Origin Website</w:t>
        </w:r>
        <w:r w:rsidR="007B7C01">
          <w:rPr>
            <w:webHidden/>
          </w:rPr>
          <w:tab/>
        </w:r>
        <w:r w:rsidR="007B7C01">
          <w:rPr>
            <w:webHidden/>
          </w:rPr>
          <w:fldChar w:fldCharType="begin"/>
        </w:r>
        <w:r w:rsidR="007B7C01">
          <w:rPr>
            <w:webHidden/>
          </w:rPr>
          <w:instrText xml:space="preserve"> PAGEREF _Toc481755618 \h </w:instrText>
        </w:r>
        <w:r w:rsidR="007B7C01">
          <w:rPr>
            <w:webHidden/>
          </w:rPr>
        </w:r>
        <w:r w:rsidR="007B7C01">
          <w:rPr>
            <w:webHidden/>
          </w:rPr>
          <w:fldChar w:fldCharType="separate"/>
        </w:r>
        <w:r w:rsidR="007B7C01">
          <w:rPr>
            <w:webHidden/>
          </w:rPr>
          <w:t>16</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19" w:history="1">
        <w:r w:rsidR="007B7C01" w:rsidRPr="008D0CB7">
          <w:rPr>
            <w:rStyle w:val="Hyperlink"/>
          </w:rPr>
          <w:t>3.3</w:t>
        </w:r>
        <w:r w:rsidR="007B7C01">
          <w:rPr>
            <w:rFonts w:asciiTheme="minorHAnsi" w:eastAsiaTheme="minorEastAsia" w:hAnsiTheme="minorHAnsi" w:cstheme="minorBidi"/>
            <w:color w:val="auto"/>
            <w:sz w:val="22"/>
            <w:szCs w:val="22"/>
            <w:lang w:val="en-US"/>
          </w:rPr>
          <w:tab/>
        </w:r>
        <w:r w:rsidR="007B7C01" w:rsidRPr="008D0CB7">
          <w:rPr>
            <w:rStyle w:val="Hyperlink"/>
          </w:rPr>
          <w:t>Stakeholder Engagement Register</w:t>
        </w:r>
        <w:r w:rsidR="007B7C01">
          <w:rPr>
            <w:webHidden/>
          </w:rPr>
          <w:tab/>
        </w:r>
        <w:r w:rsidR="007B7C01">
          <w:rPr>
            <w:webHidden/>
          </w:rPr>
          <w:fldChar w:fldCharType="begin"/>
        </w:r>
        <w:r w:rsidR="007B7C01">
          <w:rPr>
            <w:webHidden/>
          </w:rPr>
          <w:instrText xml:space="preserve"> PAGEREF _Toc481755619 \h </w:instrText>
        </w:r>
        <w:r w:rsidR="007B7C01">
          <w:rPr>
            <w:webHidden/>
          </w:rPr>
        </w:r>
        <w:r w:rsidR="007B7C01">
          <w:rPr>
            <w:webHidden/>
          </w:rPr>
          <w:fldChar w:fldCharType="separate"/>
        </w:r>
        <w:r w:rsidR="007B7C01">
          <w:rPr>
            <w:webHidden/>
          </w:rPr>
          <w:t>16</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20" w:history="1">
        <w:r w:rsidR="007B7C01" w:rsidRPr="008D0CB7">
          <w:rPr>
            <w:rStyle w:val="Hyperlink"/>
          </w:rPr>
          <w:t>3.4</w:t>
        </w:r>
        <w:r w:rsidR="007B7C01">
          <w:rPr>
            <w:rFonts w:asciiTheme="minorHAnsi" w:eastAsiaTheme="minorEastAsia" w:hAnsiTheme="minorHAnsi" w:cstheme="minorBidi"/>
            <w:color w:val="auto"/>
            <w:sz w:val="22"/>
            <w:szCs w:val="22"/>
            <w:lang w:val="en-US"/>
          </w:rPr>
          <w:tab/>
        </w:r>
        <w:r w:rsidR="007B7C01" w:rsidRPr="008D0CB7">
          <w:rPr>
            <w:rStyle w:val="Hyperlink"/>
          </w:rPr>
          <w:t>Summary of Stakeholder Consultation</w:t>
        </w:r>
        <w:r w:rsidR="007B7C01">
          <w:rPr>
            <w:webHidden/>
          </w:rPr>
          <w:tab/>
        </w:r>
        <w:r w:rsidR="007B7C01">
          <w:rPr>
            <w:webHidden/>
          </w:rPr>
          <w:fldChar w:fldCharType="begin"/>
        </w:r>
        <w:r w:rsidR="007B7C01">
          <w:rPr>
            <w:webHidden/>
          </w:rPr>
          <w:instrText xml:space="preserve"> PAGEREF _Toc481755620 \h </w:instrText>
        </w:r>
        <w:r w:rsidR="007B7C01">
          <w:rPr>
            <w:webHidden/>
          </w:rPr>
        </w:r>
        <w:r w:rsidR="007B7C01">
          <w:rPr>
            <w:webHidden/>
          </w:rPr>
          <w:fldChar w:fldCharType="separate"/>
        </w:r>
        <w:r w:rsidR="007B7C01">
          <w:rPr>
            <w:webHidden/>
          </w:rPr>
          <w:t>16</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21" w:history="1">
        <w:r w:rsidR="007B7C01" w:rsidRPr="008D0CB7">
          <w:rPr>
            <w:rStyle w:val="Hyperlink"/>
          </w:rPr>
          <w:t>3.5</w:t>
        </w:r>
        <w:r w:rsidR="007B7C01">
          <w:rPr>
            <w:rFonts w:asciiTheme="minorHAnsi" w:eastAsiaTheme="minorEastAsia" w:hAnsiTheme="minorHAnsi" w:cstheme="minorBidi"/>
            <w:color w:val="auto"/>
            <w:sz w:val="22"/>
            <w:szCs w:val="22"/>
            <w:lang w:val="en-US"/>
          </w:rPr>
          <w:tab/>
        </w:r>
        <w:r w:rsidR="007B7C01" w:rsidRPr="008D0CB7">
          <w:rPr>
            <w:rStyle w:val="Hyperlink"/>
          </w:rPr>
          <w:t>Ongoing Consultation</w:t>
        </w:r>
        <w:r w:rsidR="007B7C01">
          <w:rPr>
            <w:webHidden/>
          </w:rPr>
          <w:tab/>
        </w:r>
        <w:r w:rsidR="007B7C01">
          <w:rPr>
            <w:webHidden/>
          </w:rPr>
          <w:fldChar w:fldCharType="begin"/>
        </w:r>
        <w:r w:rsidR="007B7C01">
          <w:rPr>
            <w:webHidden/>
          </w:rPr>
          <w:instrText xml:space="preserve"> PAGEREF _Toc481755621 \h </w:instrText>
        </w:r>
        <w:r w:rsidR="007B7C01">
          <w:rPr>
            <w:webHidden/>
          </w:rPr>
        </w:r>
        <w:r w:rsidR="007B7C01">
          <w:rPr>
            <w:webHidden/>
          </w:rPr>
          <w:fldChar w:fldCharType="separate"/>
        </w:r>
        <w:r w:rsidR="007B7C01">
          <w:rPr>
            <w:webHidden/>
          </w:rPr>
          <w:t>17</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22" w:history="1">
        <w:r w:rsidR="007B7C01" w:rsidRPr="008D0CB7">
          <w:rPr>
            <w:rStyle w:val="Hyperlink"/>
          </w:rPr>
          <w:t>3.5.1</w:t>
        </w:r>
        <w:r w:rsidR="007B7C01">
          <w:rPr>
            <w:rFonts w:asciiTheme="minorHAnsi" w:eastAsiaTheme="minorEastAsia" w:hAnsiTheme="minorHAnsi" w:cstheme="minorBidi"/>
            <w:color w:val="auto"/>
            <w:sz w:val="22"/>
            <w:szCs w:val="22"/>
            <w:lang w:val="en-US"/>
          </w:rPr>
          <w:tab/>
        </w:r>
        <w:r w:rsidR="007B7C01" w:rsidRPr="008D0CB7">
          <w:rPr>
            <w:rStyle w:val="Hyperlink"/>
          </w:rPr>
          <w:t>Pre-survey Consultation</w:t>
        </w:r>
        <w:r w:rsidR="007B7C01">
          <w:rPr>
            <w:webHidden/>
          </w:rPr>
          <w:tab/>
        </w:r>
        <w:r w:rsidR="007B7C01">
          <w:rPr>
            <w:webHidden/>
          </w:rPr>
          <w:fldChar w:fldCharType="begin"/>
        </w:r>
        <w:r w:rsidR="007B7C01">
          <w:rPr>
            <w:webHidden/>
          </w:rPr>
          <w:instrText xml:space="preserve"> PAGEREF _Toc481755622 \h </w:instrText>
        </w:r>
        <w:r w:rsidR="007B7C01">
          <w:rPr>
            <w:webHidden/>
          </w:rPr>
        </w:r>
        <w:r w:rsidR="007B7C01">
          <w:rPr>
            <w:webHidden/>
          </w:rPr>
          <w:fldChar w:fldCharType="separate"/>
        </w:r>
        <w:r w:rsidR="007B7C01">
          <w:rPr>
            <w:webHidden/>
          </w:rPr>
          <w:t>17</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23" w:history="1">
        <w:r w:rsidR="007B7C01" w:rsidRPr="008D0CB7">
          <w:rPr>
            <w:rStyle w:val="Hyperlink"/>
          </w:rPr>
          <w:t>3.5.2</w:t>
        </w:r>
        <w:r w:rsidR="007B7C01">
          <w:rPr>
            <w:rFonts w:asciiTheme="minorHAnsi" w:eastAsiaTheme="minorEastAsia" w:hAnsiTheme="minorHAnsi" w:cstheme="minorBidi"/>
            <w:color w:val="auto"/>
            <w:sz w:val="22"/>
            <w:szCs w:val="22"/>
            <w:lang w:val="en-US"/>
          </w:rPr>
          <w:tab/>
        </w:r>
        <w:r w:rsidR="007B7C01" w:rsidRPr="008D0CB7">
          <w:rPr>
            <w:rStyle w:val="Hyperlink"/>
          </w:rPr>
          <w:t>Consultation during Operations</w:t>
        </w:r>
        <w:r w:rsidR="007B7C01">
          <w:rPr>
            <w:webHidden/>
          </w:rPr>
          <w:tab/>
        </w:r>
        <w:r w:rsidR="007B7C01">
          <w:rPr>
            <w:webHidden/>
          </w:rPr>
          <w:fldChar w:fldCharType="begin"/>
        </w:r>
        <w:r w:rsidR="007B7C01">
          <w:rPr>
            <w:webHidden/>
          </w:rPr>
          <w:instrText xml:space="preserve"> PAGEREF _Toc481755623 \h </w:instrText>
        </w:r>
        <w:r w:rsidR="007B7C01">
          <w:rPr>
            <w:webHidden/>
          </w:rPr>
        </w:r>
        <w:r w:rsidR="007B7C01">
          <w:rPr>
            <w:webHidden/>
          </w:rPr>
          <w:fldChar w:fldCharType="separate"/>
        </w:r>
        <w:r w:rsidR="007B7C01">
          <w:rPr>
            <w:webHidden/>
          </w:rPr>
          <w:t>18</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24" w:history="1">
        <w:r w:rsidR="007B7C01" w:rsidRPr="008D0CB7">
          <w:rPr>
            <w:rStyle w:val="Hyperlink"/>
          </w:rPr>
          <w:t>3.5.3</w:t>
        </w:r>
        <w:r w:rsidR="007B7C01">
          <w:rPr>
            <w:rFonts w:asciiTheme="minorHAnsi" w:eastAsiaTheme="minorEastAsia" w:hAnsiTheme="minorHAnsi" w:cstheme="minorBidi"/>
            <w:color w:val="auto"/>
            <w:sz w:val="22"/>
            <w:szCs w:val="22"/>
            <w:lang w:val="en-US"/>
          </w:rPr>
          <w:tab/>
        </w:r>
        <w:r w:rsidR="007B7C01" w:rsidRPr="008D0CB7">
          <w:rPr>
            <w:rStyle w:val="Hyperlink"/>
          </w:rPr>
          <w:t>Post-survey Consultation</w:t>
        </w:r>
        <w:r w:rsidR="007B7C01">
          <w:rPr>
            <w:webHidden/>
          </w:rPr>
          <w:tab/>
        </w:r>
        <w:r w:rsidR="007B7C01">
          <w:rPr>
            <w:webHidden/>
          </w:rPr>
          <w:fldChar w:fldCharType="begin"/>
        </w:r>
        <w:r w:rsidR="007B7C01">
          <w:rPr>
            <w:webHidden/>
          </w:rPr>
          <w:instrText xml:space="preserve"> PAGEREF _Toc481755624 \h </w:instrText>
        </w:r>
        <w:r w:rsidR="007B7C01">
          <w:rPr>
            <w:webHidden/>
          </w:rPr>
        </w:r>
        <w:r w:rsidR="007B7C01">
          <w:rPr>
            <w:webHidden/>
          </w:rPr>
          <w:fldChar w:fldCharType="separate"/>
        </w:r>
        <w:r w:rsidR="007B7C01">
          <w:rPr>
            <w:webHidden/>
          </w:rPr>
          <w:t>18</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25" w:history="1">
        <w:r w:rsidR="007B7C01" w:rsidRPr="008D0CB7">
          <w:rPr>
            <w:rStyle w:val="Hyperlink"/>
          </w:rPr>
          <w:t>3.5.4</w:t>
        </w:r>
        <w:r w:rsidR="007B7C01">
          <w:rPr>
            <w:rFonts w:asciiTheme="minorHAnsi" w:eastAsiaTheme="minorEastAsia" w:hAnsiTheme="minorHAnsi" w:cstheme="minorBidi"/>
            <w:color w:val="auto"/>
            <w:sz w:val="22"/>
            <w:szCs w:val="22"/>
            <w:lang w:val="en-US"/>
          </w:rPr>
          <w:tab/>
        </w:r>
        <w:r w:rsidR="007B7C01" w:rsidRPr="008D0CB7">
          <w:rPr>
            <w:rStyle w:val="Hyperlink"/>
          </w:rPr>
          <w:t>Summary of Ongoing Consultation</w:t>
        </w:r>
        <w:r w:rsidR="007B7C01">
          <w:rPr>
            <w:webHidden/>
          </w:rPr>
          <w:tab/>
        </w:r>
        <w:r w:rsidR="007B7C01">
          <w:rPr>
            <w:webHidden/>
          </w:rPr>
          <w:fldChar w:fldCharType="begin"/>
        </w:r>
        <w:r w:rsidR="007B7C01">
          <w:rPr>
            <w:webHidden/>
          </w:rPr>
          <w:instrText xml:space="preserve"> PAGEREF _Toc481755625 \h </w:instrText>
        </w:r>
        <w:r w:rsidR="007B7C01">
          <w:rPr>
            <w:webHidden/>
          </w:rPr>
        </w:r>
        <w:r w:rsidR="007B7C01">
          <w:rPr>
            <w:webHidden/>
          </w:rPr>
          <w:fldChar w:fldCharType="separate"/>
        </w:r>
        <w:r w:rsidR="007B7C01">
          <w:rPr>
            <w:webHidden/>
          </w:rPr>
          <w:t>19</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26" w:history="1">
        <w:r w:rsidR="007B7C01" w:rsidRPr="008D0CB7">
          <w:rPr>
            <w:rStyle w:val="Hyperlink"/>
          </w:rPr>
          <w:t>3.6</w:t>
        </w:r>
        <w:r w:rsidR="007B7C01">
          <w:rPr>
            <w:rFonts w:asciiTheme="minorHAnsi" w:eastAsiaTheme="minorEastAsia" w:hAnsiTheme="minorHAnsi" w:cstheme="minorBidi"/>
            <w:color w:val="auto"/>
            <w:sz w:val="22"/>
            <w:szCs w:val="22"/>
            <w:lang w:val="en-US"/>
          </w:rPr>
          <w:tab/>
        </w:r>
        <w:r w:rsidR="007B7C01" w:rsidRPr="008D0CB7">
          <w:rPr>
            <w:rStyle w:val="Hyperlink"/>
          </w:rPr>
          <w:t>Fisheries Compensation Framework</w:t>
        </w:r>
        <w:r w:rsidR="007B7C01">
          <w:rPr>
            <w:webHidden/>
          </w:rPr>
          <w:tab/>
        </w:r>
        <w:r w:rsidR="007B7C01">
          <w:rPr>
            <w:webHidden/>
          </w:rPr>
          <w:fldChar w:fldCharType="begin"/>
        </w:r>
        <w:r w:rsidR="007B7C01">
          <w:rPr>
            <w:webHidden/>
          </w:rPr>
          <w:instrText xml:space="preserve"> PAGEREF _Toc481755626 \h </w:instrText>
        </w:r>
        <w:r w:rsidR="007B7C01">
          <w:rPr>
            <w:webHidden/>
          </w:rPr>
        </w:r>
        <w:r w:rsidR="007B7C01">
          <w:rPr>
            <w:webHidden/>
          </w:rPr>
          <w:fldChar w:fldCharType="separate"/>
        </w:r>
        <w:r w:rsidR="007B7C01">
          <w:rPr>
            <w:webHidden/>
          </w:rPr>
          <w:t>19</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627" w:history="1">
        <w:r w:rsidR="007B7C01" w:rsidRPr="008D0CB7">
          <w:rPr>
            <w:rStyle w:val="Hyperlink"/>
          </w:rPr>
          <w:t>4.</w:t>
        </w:r>
        <w:r w:rsidR="007B7C01">
          <w:rPr>
            <w:rFonts w:asciiTheme="minorHAnsi" w:eastAsiaTheme="minorEastAsia" w:hAnsiTheme="minorHAnsi" w:cstheme="minorBidi"/>
            <w:color w:val="auto"/>
            <w:sz w:val="22"/>
            <w:szCs w:val="22"/>
            <w:lang w:val="en-US"/>
          </w:rPr>
          <w:tab/>
        </w:r>
        <w:r w:rsidR="007B7C01" w:rsidRPr="008D0CB7">
          <w:rPr>
            <w:rStyle w:val="Hyperlink"/>
          </w:rPr>
          <w:t>Receiving Environment</w:t>
        </w:r>
        <w:r w:rsidR="007B7C01">
          <w:rPr>
            <w:webHidden/>
          </w:rPr>
          <w:tab/>
        </w:r>
        <w:r w:rsidR="007B7C01">
          <w:rPr>
            <w:webHidden/>
          </w:rPr>
          <w:fldChar w:fldCharType="begin"/>
        </w:r>
        <w:r w:rsidR="007B7C01">
          <w:rPr>
            <w:webHidden/>
          </w:rPr>
          <w:instrText xml:space="preserve"> PAGEREF _Toc481755627 \h </w:instrText>
        </w:r>
        <w:r w:rsidR="007B7C01">
          <w:rPr>
            <w:webHidden/>
          </w:rPr>
        </w:r>
        <w:r w:rsidR="007B7C01">
          <w:rPr>
            <w:webHidden/>
          </w:rPr>
          <w:fldChar w:fldCharType="separate"/>
        </w:r>
        <w:r w:rsidR="007B7C01">
          <w:rPr>
            <w:webHidden/>
          </w:rPr>
          <w:t>21</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28" w:history="1">
        <w:r w:rsidR="007B7C01" w:rsidRPr="008D0CB7">
          <w:rPr>
            <w:rStyle w:val="Hyperlink"/>
          </w:rPr>
          <w:t>4.1</w:t>
        </w:r>
        <w:r w:rsidR="007B7C01">
          <w:rPr>
            <w:rFonts w:asciiTheme="minorHAnsi" w:eastAsiaTheme="minorEastAsia" w:hAnsiTheme="minorHAnsi" w:cstheme="minorBidi"/>
            <w:color w:val="auto"/>
            <w:sz w:val="22"/>
            <w:szCs w:val="22"/>
            <w:lang w:val="en-US"/>
          </w:rPr>
          <w:tab/>
        </w:r>
        <w:r w:rsidR="007B7C01" w:rsidRPr="008D0CB7">
          <w:rPr>
            <w:rStyle w:val="Hyperlink"/>
          </w:rPr>
          <w:t>Physical Environment</w:t>
        </w:r>
        <w:r w:rsidR="007B7C01">
          <w:rPr>
            <w:webHidden/>
          </w:rPr>
          <w:tab/>
        </w:r>
        <w:r w:rsidR="007B7C01">
          <w:rPr>
            <w:webHidden/>
          </w:rPr>
          <w:fldChar w:fldCharType="begin"/>
        </w:r>
        <w:r w:rsidR="007B7C01">
          <w:rPr>
            <w:webHidden/>
          </w:rPr>
          <w:instrText xml:space="preserve"> PAGEREF _Toc481755628 \h </w:instrText>
        </w:r>
        <w:r w:rsidR="007B7C01">
          <w:rPr>
            <w:webHidden/>
          </w:rPr>
        </w:r>
        <w:r w:rsidR="007B7C01">
          <w:rPr>
            <w:webHidden/>
          </w:rPr>
          <w:fldChar w:fldCharType="separate"/>
        </w:r>
        <w:r w:rsidR="007B7C01">
          <w:rPr>
            <w:webHidden/>
          </w:rPr>
          <w:t>21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29" w:history="1">
        <w:r w:rsidR="007B7C01" w:rsidRPr="008D0CB7">
          <w:rPr>
            <w:rStyle w:val="Hyperlink"/>
          </w:rPr>
          <w:t>4.1.1</w:t>
        </w:r>
        <w:r w:rsidR="007B7C01">
          <w:rPr>
            <w:rFonts w:asciiTheme="minorHAnsi" w:eastAsiaTheme="minorEastAsia" w:hAnsiTheme="minorHAnsi" w:cstheme="minorBidi"/>
            <w:color w:val="auto"/>
            <w:sz w:val="22"/>
            <w:szCs w:val="22"/>
            <w:lang w:val="en-US"/>
          </w:rPr>
          <w:tab/>
        </w:r>
        <w:r w:rsidR="007B7C01" w:rsidRPr="008D0CB7">
          <w:rPr>
            <w:rStyle w:val="Hyperlink"/>
          </w:rPr>
          <w:t>Geomorphology, geology, bathymetry and surficial sediments</w:t>
        </w:r>
        <w:r w:rsidR="007B7C01">
          <w:rPr>
            <w:webHidden/>
          </w:rPr>
          <w:tab/>
        </w:r>
        <w:r w:rsidR="007B7C01">
          <w:rPr>
            <w:webHidden/>
          </w:rPr>
          <w:fldChar w:fldCharType="begin"/>
        </w:r>
        <w:r w:rsidR="007B7C01">
          <w:rPr>
            <w:webHidden/>
          </w:rPr>
          <w:instrText xml:space="preserve"> PAGEREF _Toc481755629 \h </w:instrText>
        </w:r>
        <w:r w:rsidR="007B7C01">
          <w:rPr>
            <w:webHidden/>
          </w:rPr>
        </w:r>
        <w:r w:rsidR="007B7C01">
          <w:rPr>
            <w:webHidden/>
          </w:rPr>
          <w:fldChar w:fldCharType="separate"/>
        </w:r>
        <w:r w:rsidR="007B7C01">
          <w:rPr>
            <w:webHidden/>
          </w:rPr>
          <w:t>21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0" w:history="1">
        <w:r w:rsidR="007B7C01" w:rsidRPr="008D0CB7">
          <w:rPr>
            <w:rStyle w:val="Hyperlink"/>
          </w:rPr>
          <w:t>4.1.2</w:t>
        </w:r>
        <w:r w:rsidR="007B7C01">
          <w:rPr>
            <w:rFonts w:asciiTheme="minorHAnsi" w:eastAsiaTheme="minorEastAsia" w:hAnsiTheme="minorHAnsi" w:cstheme="minorBidi"/>
            <w:color w:val="auto"/>
            <w:sz w:val="22"/>
            <w:szCs w:val="22"/>
            <w:lang w:val="en-US"/>
          </w:rPr>
          <w:tab/>
        </w:r>
        <w:r w:rsidR="007B7C01" w:rsidRPr="008D0CB7">
          <w:rPr>
            <w:rStyle w:val="Hyperlink"/>
          </w:rPr>
          <w:t>Metocean Conditions</w:t>
        </w:r>
        <w:r w:rsidR="007B7C01">
          <w:rPr>
            <w:webHidden/>
          </w:rPr>
          <w:tab/>
        </w:r>
        <w:r w:rsidR="007B7C01">
          <w:rPr>
            <w:webHidden/>
          </w:rPr>
          <w:fldChar w:fldCharType="begin"/>
        </w:r>
        <w:r w:rsidR="007B7C01">
          <w:rPr>
            <w:webHidden/>
          </w:rPr>
          <w:instrText xml:space="preserve"> PAGEREF _Toc481755630 \h </w:instrText>
        </w:r>
        <w:r w:rsidR="007B7C01">
          <w:rPr>
            <w:webHidden/>
          </w:rPr>
        </w:r>
        <w:r w:rsidR="007B7C01">
          <w:rPr>
            <w:webHidden/>
          </w:rPr>
          <w:fldChar w:fldCharType="separate"/>
        </w:r>
        <w:r w:rsidR="007B7C01">
          <w:rPr>
            <w:webHidden/>
          </w:rPr>
          <w:t>21</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31" w:history="1">
        <w:r w:rsidR="007B7C01" w:rsidRPr="008D0CB7">
          <w:rPr>
            <w:rStyle w:val="Hyperlink"/>
          </w:rPr>
          <w:t>4.2</w:t>
        </w:r>
        <w:r w:rsidR="007B7C01">
          <w:rPr>
            <w:rFonts w:asciiTheme="minorHAnsi" w:eastAsiaTheme="minorEastAsia" w:hAnsiTheme="minorHAnsi" w:cstheme="minorBidi"/>
            <w:color w:val="auto"/>
            <w:sz w:val="22"/>
            <w:szCs w:val="22"/>
            <w:lang w:val="en-US"/>
          </w:rPr>
          <w:tab/>
        </w:r>
        <w:r w:rsidR="007B7C01" w:rsidRPr="008D0CB7">
          <w:rPr>
            <w:rStyle w:val="Hyperlink"/>
          </w:rPr>
          <w:t>Coastal Environments</w:t>
        </w:r>
        <w:r w:rsidR="007B7C01">
          <w:rPr>
            <w:webHidden/>
          </w:rPr>
          <w:tab/>
        </w:r>
        <w:r w:rsidR="007B7C01">
          <w:rPr>
            <w:webHidden/>
          </w:rPr>
          <w:fldChar w:fldCharType="begin"/>
        </w:r>
        <w:r w:rsidR="007B7C01">
          <w:rPr>
            <w:webHidden/>
          </w:rPr>
          <w:instrText xml:space="preserve"> PAGEREF _Toc481755631 \h </w:instrText>
        </w:r>
        <w:r w:rsidR="007B7C01">
          <w:rPr>
            <w:webHidden/>
          </w:rPr>
        </w:r>
        <w:r w:rsidR="007B7C01">
          <w:rPr>
            <w:webHidden/>
          </w:rPr>
          <w:fldChar w:fldCharType="separate"/>
        </w:r>
        <w:r w:rsidR="007B7C01">
          <w:rPr>
            <w:webHidden/>
          </w:rPr>
          <w:t>22</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32" w:history="1">
        <w:r w:rsidR="007B7C01" w:rsidRPr="008D0CB7">
          <w:rPr>
            <w:rStyle w:val="Hyperlink"/>
          </w:rPr>
          <w:t>4.3</w:t>
        </w:r>
        <w:r w:rsidR="007B7C01">
          <w:rPr>
            <w:rFonts w:asciiTheme="minorHAnsi" w:eastAsiaTheme="minorEastAsia" w:hAnsiTheme="minorHAnsi" w:cstheme="minorBidi"/>
            <w:color w:val="auto"/>
            <w:sz w:val="22"/>
            <w:szCs w:val="22"/>
            <w:lang w:val="en-US"/>
          </w:rPr>
          <w:tab/>
        </w:r>
        <w:r w:rsidR="007B7C01" w:rsidRPr="008D0CB7">
          <w:rPr>
            <w:rStyle w:val="Hyperlink"/>
          </w:rPr>
          <w:t>Conservation Values and Sensitivities</w:t>
        </w:r>
        <w:r w:rsidR="007B7C01">
          <w:rPr>
            <w:webHidden/>
          </w:rPr>
          <w:tab/>
        </w:r>
        <w:r w:rsidR="007B7C01">
          <w:rPr>
            <w:webHidden/>
          </w:rPr>
          <w:fldChar w:fldCharType="begin"/>
        </w:r>
        <w:r w:rsidR="007B7C01">
          <w:rPr>
            <w:webHidden/>
          </w:rPr>
          <w:instrText xml:space="preserve"> PAGEREF _Toc481755632 \h </w:instrText>
        </w:r>
        <w:r w:rsidR="007B7C01">
          <w:rPr>
            <w:webHidden/>
          </w:rPr>
        </w:r>
        <w:r w:rsidR="007B7C01">
          <w:rPr>
            <w:webHidden/>
          </w:rPr>
          <w:fldChar w:fldCharType="separate"/>
        </w:r>
        <w:r w:rsidR="007B7C01">
          <w:rPr>
            <w:webHidden/>
          </w:rPr>
          <w:t>23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3" w:history="1">
        <w:r w:rsidR="007B7C01" w:rsidRPr="008D0CB7">
          <w:rPr>
            <w:rStyle w:val="Hyperlink"/>
          </w:rPr>
          <w:t>4.3.1</w:t>
        </w:r>
        <w:r w:rsidR="007B7C01">
          <w:rPr>
            <w:rFonts w:asciiTheme="minorHAnsi" w:eastAsiaTheme="minorEastAsia" w:hAnsiTheme="minorHAnsi" w:cstheme="minorBidi"/>
            <w:color w:val="auto"/>
            <w:sz w:val="22"/>
            <w:szCs w:val="22"/>
            <w:lang w:val="en-US"/>
          </w:rPr>
          <w:tab/>
        </w:r>
        <w:r w:rsidR="007B7C01" w:rsidRPr="008D0CB7">
          <w:rPr>
            <w:rStyle w:val="Hyperlink"/>
          </w:rPr>
          <w:t>Victorian Protected Areas (Marine)</w:t>
        </w:r>
        <w:r w:rsidR="007B7C01">
          <w:rPr>
            <w:webHidden/>
          </w:rPr>
          <w:tab/>
        </w:r>
        <w:r w:rsidR="007B7C01">
          <w:rPr>
            <w:webHidden/>
          </w:rPr>
          <w:fldChar w:fldCharType="begin"/>
        </w:r>
        <w:r w:rsidR="007B7C01">
          <w:rPr>
            <w:webHidden/>
          </w:rPr>
          <w:instrText xml:space="preserve"> PAGEREF _Toc481755633 \h </w:instrText>
        </w:r>
        <w:r w:rsidR="007B7C01">
          <w:rPr>
            <w:webHidden/>
          </w:rPr>
        </w:r>
        <w:r w:rsidR="007B7C01">
          <w:rPr>
            <w:webHidden/>
          </w:rPr>
          <w:fldChar w:fldCharType="separate"/>
        </w:r>
        <w:r w:rsidR="007B7C01">
          <w:rPr>
            <w:webHidden/>
          </w:rPr>
          <w:t>23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4" w:history="1">
        <w:r w:rsidR="007B7C01" w:rsidRPr="008D0CB7">
          <w:rPr>
            <w:rStyle w:val="Hyperlink"/>
          </w:rPr>
          <w:t>4.3.2</w:t>
        </w:r>
        <w:r w:rsidR="007B7C01">
          <w:rPr>
            <w:rFonts w:asciiTheme="minorHAnsi" w:eastAsiaTheme="minorEastAsia" w:hAnsiTheme="minorHAnsi" w:cstheme="minorBidi"/>
            <w:color w:val="auto"/>
            <w:sz w:val="22"/>
            <w:szCs w:val="22"/>
            <w:lang w:val="en-US"/>
          </w:rPr>
          <w:tab/>
        </w:r>
        <w:r w:rsidR="007B7C01" w:rsidRPr="008D0CB7">
          <w:rPr>
            <w:rStyle w:val="Hyperlink"/>
          </w:rPr>
          <w:t>Victorian Protected Areas (Terestrial)</w:t>
        </w:r>
        <w:r w:rsidR="007B7C01">
          <w:rPr>
            <w:webHidden/>
          </w:rPr>
          <w:tab/>
        </w:r>
        <w:r w:rsidR="007B7C01">
          <w:rPr>
            <w:webHidden/>
          </w:rPr>
          <w:fldChar w:fldCharType="begin"/>
        </w:r>
        <w:r w:rsidR="007B7C01">
          <w:rPr>
            <w:webHidden/>
          </w:rPr>
          <w:instrText xml:space="preserve"> PAGEREF _Toc481755634 \h </w:instrText>
        </w:r>
        <w:r w:rsidR="007B7C01">
          <w:rPr>
            <w:webHidden/>
          </w:rPr>
        </w:r>
        <w:r w:rsidR="007B7C01">
          <w:rPr>
            <w:webHidden/>
          </w:rPr>
          <w:fldChar w:fldCharType="separate"/>
        </w:r>
        <w:r w:rsidR="007B7C01">
          <w:rPr>
            <w:webHidden/>
          </w:rPr>
          <w:t>23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5" w:history="1">
        <w:r w:rsidR="007B7C01" w:rsidRPr="008D0CB7">
          <w:rPr>
            <w:rStyle w:val="Hyperlink"/>
          </w:rPr>
          <w:t>4.3.3</w:t>
        </w:r>
        <w:r w:rsidR="007B7C01">
          <w:rPr>
            <w:rFonts w:asciiTheme="minorHAnsi" w:eastAsiaTheme="minorEastAsia" w:hAnsiTheme="minorHAnsi" w:cstheme="minorBidi"/>
            <w:color w:val="auto"/>
            <w:sz w:val="22"/>
            <w:szCs w:val="22"/>
            <w:lang w:val="en-US"/>
          </w:rPr>
          <w:tab/>
        </w:r>
        <w:r w:rsidR="007B7C01" w:rsidRPr="008D0CB7">
          <w:rPr>
            <w:rStyle w:val="Hyperlink"/>
          </w:rPr>
          <w:t>Commonwealth Marine Reserves</w:t>
        </w:r>
        <w:r w:rsidR="007B7C01">
          <w:rPr>
            <w:webHidden/>
          </w:rPr>
          <w:tab/>
        </w:r>
        <w:r w:rsidR="007B7C01">
          <w:rPr>
            <w:webHidden/>
          </w:rPr>
          <w:fldChar w:fldCharType="begin"/>
        </w:r>
        <w:r w:rsidR="007B7C01">
          <w:rPr>
            <w:webHidden/>
          </w:rPr>
          <w:instrText xml:space="preserve"> PAGEREF _Toc481755635 \h </w:instrText>
        </w:r>
        <w:r w:rsidR="007B7C01">
          <w:rPr>
            <w:webHidden/>
          </w:rPr>
        </w:r>
        <w:r w:rsidR="007B7C01">
          <w:rPr>
            <w:webHidden/>
          </w:rPr>
          <w:fldChar w:fldCharType="separate"/>
        </w:r>
        <w:r w:rsidR="007B7C01">
          <w:rPr>
            <w:webHidden/>
          </w:rPr>
          <w:t>24</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6" w:history="1">
        <w:r w:rsidR="007B7C01" w:rsidRPr="008D0CB7">
          <w:rPr>
            <w:rStyle w:val="Hyperlink"/>
          </w:rPr>
          <w:t>4.3.4</w:t>
        </w:r>
        <w:r w:rsidR="007B7C01">
          <w:rPr>
            <w:rFonts w:asciiTheme="minorHAnsi" w:eastAsiaTheme="minorEastAsia" w:hAnsiTheme="minorHAnsi" w:cstheme="minorBidi"/>
            <w:color w:val="auto"/>
            <w:sz w:val="22"/>
            <w:szCs w:val="22"/>
            <w:lang w:val="en-US"/>
          </w:rPr>
          <w:tab/>
        </w:r>
        <w:r w:rsidR="007B7C01" w:rsidRPr="008D0CB7">
          <w:rPr>
            <w:rStyle w:val="Hyperlink"/>
          </w:rPr>
          <w:t>Commonwealth Heritage List</w:t>
        </w:r>
        <w:r w:rsidR="007B7C01">
          <w:rPr>
            <w:webHidden/>
          </w:rPr>
          <w:tab/>
        </w:r>
        <w:r w:rsidR="007B7C01">
          <w:rPr>
            <w:webHidden/>
          </w:rPr>
          <w:fldChar w:fldCharType="begin"/>
        </w:r>
        <w:r w:rsidR="007B7C01">
          <w:rPr>
            <w:webHidden/>
          </w:rPr>
          <w:instrText xml:space="preserve"> PAGEREF _Toc481755636 \h </w:instrText>
        </w:r>
        <w:r w:rsidR="007B7C01">
          <w:rPr>
            <w:webHidden/>
          </w:rPr>
        </w:r>
        <w:r w:rsidR="007B7C01">
          <w:rPr>
            <w:webHidden/>
          </w:rPr>
          <w:fldChar w:fldCharType="separate"/>
        </w:r>
        <w:r w:rsidR="007B7C01">
          <w:rPr>
            <w:webHidden/>
          </w:rPr>
          <w:t>25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7" w:history="1">
        <w:r w:rsidR="007B7C01" w:rsidRPr="008D0CB7">
          <w:rPr>
            <w:rStyle w:val="Hyperlink"/>
          </w:rPr>
          <w:t>4.3.5</w:t>
        </w:r>
        <w:r w:rsidR="007B7C01">
          <w:rPr>
            <w:rFonts w:asciiTheme="minorHAnsi" w:eastAsiaTheme="minorEastAsia" w:hAnsiTheme="minorHAnsi" w:cstheme="minorBidi"/>
            <w:color w:val="auto"/>
            <w:sz w:val="22"/>
            <w:szCs w:val="22"/>
            <w:lang w:val="en-US"/>
          </w:rPr>
          <w:tab/>
        </w:r>
        <w:r w:rsidR="007B7C01" w:rsidRPr="008D0CB7">
          <w:rPr>
            <w:rStyle w:val="Hyperlink"/>
          </w:rPr>
          <w:t>World Heritage Properties</w:t>
        </w:r>
        <w:r w:rsidR="007B7C01">
          <w:rPr>
            <w:webHidden/>
          </w:rPr>
          <w:tab/>
        </w:r>
        <w:r w:rsidR="007B7C01">
          <w:rPr>
            <w:webHidden/>
          </w:rPr>
          <w:fldChar w:fldCharType="begin"/>
        </w:r>
        <w:r w:rsidR="007B7C01">
          <w:rPr>
            <w:webHidden/>
          </w:rPr>
          <w:instrText xml:space="preserve"> PAGEREF _Toc481755637 \h </w:instrText>
        </w:r>
        <w:r w:rsidR="007B7C01">
          <w:rPr>
            <w:webHidden/>
          </w:rPr>
        </w:r>
        <w:r w:rsidR="007B7C01">
          <w:rPr>
            <w:webHidden/>
          </w:rPr>
          <w:fldChar w:fldCharType="separate"/>
        </w:r>
        <w:r w:rsidR="007B7C01">
          <w:rPr>
            <w:webHidden/>
          </w:rPr>
          <w:t>25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8" w:history="1">
        <w:r w:rsidR="007B7C01" w:rsidRPr="008D0CB7">
          <w:rPr>
            <w:rStyle w:val="Hyperlink"/>
          </w:rPr>
          <w:t>4.3.6</w:t>
        </w:r>
        <w:r w:rsidR="007B7C01">
          <w:rPr>
            <w:rFonts w:asciiTheme="minorHAnsi" w:eastAsiaTheme="minorEastAsia" w:hAnsiTheme="minorHAnsi" w:cstheme="minorBidi"/>
            <w:color w:val="auto"/>
            <w:sz w:val="22"/>
            <w:szCs w:val="22"/>
            <w:lang w:val="en-US"/>
          </w:rPr>
          <w:tab/>
        </w:r>
        <w:r w:rsidR="007B7C01" w:rsidRPr="008D0CB7">
          <w:rPr>
            <w:rStyle w:val="Hyperlink"/>
          </w:rPr>
          <w:t>National Heritage Places</w:t>
        </w:r>
        <w:r w:rsidR="007B7C01">
          <w:rPr>
            <w:webHidden/>
          </w:rPr>
          <w:tab/>
        </w:r>
        <w:r w:rsidR="007B7C01">
          <w:rPr>
            <w:webHidden/>
          </w:rPr>
          <w:fldChar w:fldCharType="begin"/>
        </w:r>
        <w:r w:rsidR="007B7C01">
          <w:rPr>
            <w:webHidden/>
          </w:rPr>
          <w:instrText xml:space="preserve"> PAGEREF _Toc481755638 \h </w:instrText>
        </w:r>
        <w:r w:rsidR="007B7C01">
          <w:rPr>
            <w:webHidden/>
          </w:rPr>
        </w:r>
        <w:r w:rsidR="007B7C01">
          <w:rPr>
            <w:webHidden/>
          </w:rPr>
          <w:fldChar w:fldCharType="separate"/>
        </w:r>
        <w:r w:rsidR="007B7C01">
          <w:rPr>
            <w:webHidden/>
          </w:rPr>
          <w:t>26</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39" w:history="1">
        <w:r w:rsidR="007B7C01" w:rsidRPr="008D0CB7">
          <w:rPr>
            <w:rStyle w:val="Hyperlink"/>
          </w:rPr>
          <w:t>4.3.7</w:t>
        </w:r>
        <w:r w:rsidR="007B7C01">
          <w:rPr>
            <w:rFonts w:asciiTheme="minorHAnsi" w:eastAsiaTheme="minorEastAsia" w:hAnsiTheme="minorHAnsi" w:cstheme="minorBidi"/>
            <w:color w:val="auto"/>
            <w:sz w:val="22"/>
            <w:szCs w:val="22"/>
            <w:lang w:val="en-US"/>
          </w:rPr>
          <w:tab/>
        </w:r>
        <w:r w:rsidR="007B7C01" w:rsidRPr="008D0CB7">
          <w:rPr>
            <w:rStyle w:val="Hyperlink"/>
          </w:rPr>
          <w:t>Wetlands of International Importance</w:t>
        </w:r>
        <w:r w:rsidR="007B7C01">
          <w:rPr>
            <w:webHidden/>
          </w:rPr>
          <w:tab/>
        </w:r>
        <w:r w:rsidR="007B7C01">
          <w:rPr>
            <w:webHidden/>
          </w:rPr>
          <w:fldChar w:fldCharType="begin"/>
        </w:r>
        <w:r w:rsidR="007B7C01">
          <w:rPr>
            <w:webHidden/>
          </w:rPr>
          <w:instrText xml:space="preserve"> PAGEREF _Toc481755639 \h </w:instrText>
        </w:r>
        <w:r w:rsidR="007B7C01">
          <w:rPr>
            <w:webHidden/>
          </w:rPr>
        </w:r>
        <w:r w:rsidR="007B7C01">
          <w:rPr>
            <w:webHidden/>
          </w:rPr>
          <w:fldChar w:fldCharType="separate"/>
        </w:r>
        <w:r w:rsidR="007B7C01">
          <w:rPr>
            <w:webHidden/>
          </w:rPr>
          <w:t>26</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40" w:history="1">
        <w:r w:rsidR="007B7C01" w:rsidRPr="008D0CB7">
          <w:rPr>
            <w:rStyle w:val="Hyperlink"/>
          </w:rPr>
          <w:t>4.4</w:t>
        </w:r>
        <w:r w:rsidR="007B7C01">
          <w:rPr>
            <w:rFonts w:asciiTheme="minorHAnsi" w:eastAsiaTheme="minorEastAsia" w:hAnsiTheme="minorHAnsi" w:cstheme="minorBidi"/>
            <w:color w:val="auto"/>
            <w:sz w:val="22"/>
            <w:szCs w:val="22"/>
            <w:lang w:val="en-US"/>
          </w:rPr>
          <w:tab/>
        </w:r>
        <w:r w:rsidR="007B7C01" w:rsidRPr="008D0CB7">
          <w:rPr>
            <w:rStyle w:val="Hyperlink"/>
          </w:rPr>
          <w:t>Key Ecological Features</w:t>
        </w:r>
        <w:r w:rsidR="007B7C01">
          <w:rPr>
            <w:webHidden/>
          </w:rPr>
          <w:tab/>
        </w:r>
        <w:r w:rsidR="007B7C01">
          <w:rPr>
            <w:webHidden/>
          </w:rPr>
          <w:fldChar w:fldCharType="begin"/>
        </w:r>
        <w:r w:rsidR="007B7C01">
          <w:rPr>
            <w:webHidden/>
          </w:rPr>
          <w:instrText xml:space="preserve"> PAGEREF _Toc481755640 \h </w:instrText>
        </w:r>
        <w:r w:rsidR="007B7C01">
          <w:rPr>
            <w:webHidden/>
          </w:rPr>
        </w:r>
        <w:r w:rsidR="007B7C01">
          <w:rPr>
            <w:webHidden/>
          </w:rPr>
          <w:fldChar w:fldCharType="separate"/>
        </w:r>
        <w:r w:rsidR="007B7C01">
          <w:rPr>
            <w:webHidden/>
          </w:rPr>
          <w:t>26</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41" w:history="1">
        <w:r w:rsidR="007B7C01" w:rsidRPr="008D0CB7">
          <w:rPr>
            <w:rStyle w:val="Hyperlink"/>
          </w:rPr>
          <w:t>4.5</w:t>
        </w:r>
        <w:r w:rsidR="007B7C01">
          <w:rPr>
            <w:rFonts w:asciiTheme="minorHAnsi" w:eastAsiaTheme="minorEastAsia" w:hAnsiTheme="minorHAnsi" w:cstheme="minorBidi"/>
            <w:color w:val="auto"/>
            <w:sz w:val="22"/>
            <w:szCs w:val="22"/>
            <w:lang w:val="en-US"/>
          </w:rPr>
          <w:tab/>
        </w:r>
        <w:r w:rsidR="007B7C01" w:rsidRPr="008D0CB7">
          <w:rPr>
            <w:rStyle w:val="Hyperlink"/>
          </w:rPr>
          <w:t>Biological Environment</w:t>
        </w:r>
        <w:r w:rsidR="007B7C01">
          <w:rPr>
            <w:webHidden/>
          </w:rPr>
          <w:tab/>
        </w:r>
        <w:r w:rsidR="007B7C01">
          <w:rPr>
            <w:webHidden/>
          </w:rPr>
          <w:fldChar w:fldCharType="begin"/>
        </w:r>
        <w:r w:rsidR="007B7C01">
          <w:rPr>
            <w:webHidden/>
          </w:rPr>
          <w:instrText xml:space="preserve"> PAGEREF _Toc481755641 \h </w:instrText>
        </w:r>
        <w:r w:rsidR="007B7C01">
          <w:rPr>
            <w:webHidden/>
          </w:rPr>
        </w:r>
        <w:r w:rsidR="007B7C01">
          <w:rPr>
            <w:webHidden/>
          </w:rPr>
          <w:fldChar w:fldCharType="separate"/>
        </w:r>
        <w:r w:rsidR="007B7C01">
          <w:rPr>
            <w:webHidden/>
          </w:rPr>
          <w:t>26</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2" w:history="1">
        <w:r w:rsidR="007B7C01" w:rsidRPr="008D0CB7">
          <w:rPr>
            <w:rStyle w:val="Hyperlink"/>
          </w:rPr>
          <w:t>4.5.1</w:t>
        </w:r>
        <w:r w:rsidR="007B7C01">
          <w:rPr>
            <w:rFonts w:asciiTheme="minorHAnsi" w:eastAsiaTheme="minorEastAsia" w:hAnsiTheme="minorHAnsi" w:cstheme="minorBidi"/>
            <w:color w:val="auto"/>
            <w:sz w:val="22"/>
            <w:szCs w:val="22"/>
            <w:lang w:val="en-US"/>
          </w:rPr>
          <w:tab/>
        </w:r>
        <w:r w:rsidR="007B7C01" w:rsidRPr="008D0CB7">
          <w:rPr>
            <w:rStyle w:val="Hyperlink"/>
          </w:rPr>
          <w:t>Benthic habitats and species assemblages</w:t>
        </w:r>
        <w:r w:rsidR="007B7C01">
          <w:rPr>
            <w:webHidden/>
          </w:rPr>
          <w:tab/>
        </w:r>
        <w:r w:rsidR="007B7C01">
          <w:rPr>
            <w:webHidden/>
          </w:rPr>
          <w:fldChar w:fldCharType="begin"/>
        </w:r>
        <w:r w:rsidR="007B7C01">
          <w:rPr>
            <w:webHidden/>
          </w:rPr>
          <w:instrText xml:space="preserve"> PAGEREF _Toc481755642 \h </w:instrText>
        </w:r>
        <w:r w:rsidR="007B7C01">
          <w:rPr>
            <w:webHidden/>
          </w:rPr>
        </w:r>
        <w:r w:rsidR="007B7C01">
          <w:rPr>
            <w:webHidden/>
          </w:rPr>
          <w:fldChar w:fldCharType="separate"/>
        </w:r>
        <w:r w:rsidR="007B7C01">
          <w:rPr>
            <w:webHidden/>
          </w:rPr>
          <w:t>26</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3" w:history="1">
        <w:r w:rsidR="007B7C01" w:rsidRPr="008D0CB7">
          <w:rPr>
            <w:rStyle w:val="Hyperlink"/>
          </w:rPr>
          <w:t>4.5.2</w:t>
        </w:r>
        <w:r w:rsidR="007B7C01">
          <w:rPr>
            <w:rFonts w:asciiTheme="minorHAnsi" w:eastAsiaTheme="minorEastAsia" w:hAnsiTheme="minorHAnsi" w:cstheme="minorBidi"/>
            <w:color w:val="auto"/>
            <w:sz w:val="22"/>
            <w:szCs w:val="22"/>
            <w:lang w:val="en-US"/>
          </w:rPr>
          <w:tab/>
        </w:r>
        <w:r w:rsidR="007B7C01" w:rsidRPr="008D0CB7">
          <w:rPr>
            <w:rStyle w:val="Hyperlink"/>
          </w:rPr>
          <w:t>Plankton</w:t>
        </w:r>
        <w:r w:rsidR="007B7C01">
          <w:rPr>
            <w:webHidden/>
          </w:rPr>
          <w:tab/>
        </w:r>
        <w:r w:rsidR="007B7C01">
          <w:rPr>
            <w:webHidden/>
          </w:rPr>
          <w:fldChar w:fldCharType="begin"/>
        </w:r>
        <w:r w:rsidR="007B7C01">
          <w:rPr>
            <w:webHidden/>
          </w:rPr>
          <w:instrText xml:space="preserve"> PAGEREF _Toc481755643 \h </w:instrText>
        </w:r>
        <w:r w:rsidR="007B7C01">
          <w:rPr>
            <w:webHidden/>
          </w:rPr>
        </w:r>
        <w:r w:rsidR="007B7C01">
          <w:rPr>
            <w:webHidden/>
          </w:rPr>
          <w:fldChar w:fldCharType="separate"/>
        </w:r>
        <w:r w:rsidR="007B7C01">
          <w:rPr>
            <w:webHidden/>
          </w:rPr>
          <w:t>26</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4" w:history="1">
        <w:r w:rsidR="007B7C01" w:rsidRPr="008D0CB7">
          <w:rPr>
            <w:rStyle w:val="Hyperlink"/>
          </w:rPr>
          <w:t>4.5.3</w:t>
        </w:r>
        <w:r w:rsidR="007B7C01">
          <w:rPr>
            <w:rFonts w:asciiTheme="minorHAnsi" w:eastAsiaTheme="minorEastAsia" w:hAnsiTheme="minorHAnsi" w:cstheme="minorBidi"/>
            <w:color w:val="auto"/>
            <w:sz w:val="22"/>
            <w:szCs w:val="22"/>
            <w:lang w:val="en-US"/>
          </w:rPr>
          <w:tab/>
        </w:r>
        <w:r w:rsidR="007B7C01" w:rsidRPr="008D0CB7">
          <w:rPr>
            <w:rStyle w:val="Hyperlink"/>
          </w:rPr>
          <w:t>Invertebrates</w:t>
        </w:r>
        <w:r w:rsidR="007B7C01">
          <w:rPr>
            <w:webHidden/>
          </w:rPr>
          <w:tab/>
        </w:r>
        <w:r w:rsidR="007B7C01">
          <w:rPr>
            <w:webHidden/>
          </w:rPr>
          <w:fldChar w:fldCharType="begin"/>
        </w:r>
        <w:r w:rsidR="007B7C01">
          <w:rPr>
            <w:webHidden/>
          </w:rPr>
          <w:instrText xml:space="preserve"> PAGEREF _Toc481755644 \h </w:instrText>
        </w:r>
        <w:r w:rsidR="007B7C01">
          <w:rPr>
            <w:webHidden/>
          </w:rPr>
        </w:r>
        <w:r w:rsidR="007B7C01">
          <w:rPr>
            <w:webHidden/>
          </w:rPr>
          <w:fldChar w:fldCharType="separate"/>
        </w:r>
        <w:r w:rsidR="007B7C01">
          <w:rPr>
            <w:webHidden/>
          </w:rPr>
          <w:t>27</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5" w:history="1">
        <w:r w:rsidR="007B7C01" w:rsidRPr="008D0CB7">
          <w:rPr>
            <w:rStyle w:val="Hyperlink"/>
          </w:rPr>
          <w:t>4.5.4</w:t>
        </w:r>
        <w:r w:rsidR="007B7C01">
          <w:rPr>
            <w:rFonts w:asciiTheme="minorHAnsi" w:eastAsiaTheme="minorEastAsia" w:hAnsiTheme="minorHAnsi" w:cstheme="minorBidi"/>
            <w:color w:val="auto"/>
            <w:sz w:val="22"/>
            <w:szCs w:val="22"/>
            <w:lang w:val="en-US"/>
          </w:rPr>
          <w:tab/>
        </w:r>
        <w:r w:rsidR="007B7C01" w:rsidRPr="008D0CB7">
          <w:rPr>
            <w:rStyle w:val="Hyperlink"/>
          </w:rPr>
          <w:t>Fish</w:t>
        </w:r>
        <w:r w:rsidR="007B7C01">
          <w:rPr>
            <w:webHidden/>
          </w:rPr>
          <w:tab/>
        </w:r>
        <w:r w:rsidR="007B7C01">
          <w:rPr>
            <w:webHidden/>
          </w:rPr>
          <w:fldChar w:fldCharType="begin"/>
        </w:r>
        <w:r w:rsidR="007B7C01">
          <w:rPr>
            <w:webHidden/>
          </w:rPr>
          <w:instrText xml:space="preserve"> PAGEREF _Toc481755645 \h </w:instrText>
        </w:r>
        <w:r w:rsidR="007B7C01">
          <w:rPr>
            <w:webHidden/>
          </w:rPr>
        </w:r>
        <w:r w:rsidR="007B7C01">
          <w:rPr>
            <w:webHidden/>
          </w:rPr>
          <w:fldChar w:fldCharType="separate"/>
        </w:r>
        <w:r w:rsidR="007B7C01">
          <w:rPr>
            <w:webHidden/>
          </w:rPr>
          <w:t>27</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6" w:history="1">
        <w:r w:rsidR="007B7C01" w:rsidRPr="008D0CB7">
          <w:rPr>
            <w:rStyle w:val="Hyperlink"/>
          </w:rPr>
          <w:t>4.5.5</w:t>
        </w:r>
        <w:r w:rsidR="007B7C01">
          <w:rPr>
            <w:rFonts w:asciiTheme="minorHAnsi" w:eastAsiaTheme="minorEastAsia" w:hAnsiTheme="minorHAnsi" w:cstheme="minorBidi"/>
            <w:color w:val="auto"/>
            <w:sz w:val="22"/>
            <w:szCs w:val="22"/>
            <w:lang w:val="en-US"/>
          </w:rPr>
          <w:tab/>
        </w:r>
        <w:r w:rsidR="007B7C01" w:rsidRPr="008D0CB7">
          <w:rPr>
            <w:rStyle w:val="Hyperlink"/>
          </w:rPr>
          <w:t>Cetaceans</w:t>
        </w:r>
        <w:r w:rsidR="007B7C01">
          <w:rPr>
            <w:webHidden/>
          </w:rPr>
          <w:tab/>
        </w:r>
        <w:r w:rsidR="007B7C01">
          <w:rPr>
            <w:webHidden/>
          </w:rPr>
          <w:fldChar w:fldCharType="begin"/>
        </w:r>
        <w:r w:rsidR="007B7C01">
          <w:rPr>
            <w:webHidden/>
          </w:rPr>
          <w:instrText xml:space="preserve"> PAGEREF _Toc481755646 \h </w:instrText>
        </w:r>
        <w:r w:rsidR="007B7C01">
          <w:rPr>
            <w:webHidden/>
          </w:rPr>
        </w:r>
        <w:r w:rsidR="007B7C01">
          <w:rPr>
            <w:webHidden/>
          </w:rPr>
          <w:fldChar w:fldCharType="separate"/>
        </w:r>
        <w:r w:rsidR="007B7C01">
          <w:rPr>
            <w:webHidden/>
          </w:rPr>
          <w:t>28</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7" w:history="1">
        <w:r w:rsidR="007B7C01" w:rsidRPr="008D0CB7">
          <w:rPr>
            <w:rStyle w:val="Hyperlink"/>
          </w:rPr>
          <w:t>4.5.6</w:t>
        </w:r>
        <w:r w:rsidR="007B7C01">
          <w:rPr>
            <w:rFonts w:asciiTheme="minorHAnsi" w:eastAsiaTheme="minorEastAsia" w:hAnsiTheme="minorHAnsi" w:cstheme="minorBidi"/>
            <w:color w:val="auto"/>
            <w:sz w:val="22"/>
            <w:szCs w:val="22"/>
            <w:lang w:val="en-US"/>
          </w:rPr>
          <w:tab/>
        </w:r>
        <w:r w:rsidR="007B7C01" w:rsidRPr="008D0CB7">
          <w:rPr>
            <w:rStyle w:val="Hyperlink"/>
          </w:rPr>
          <w:t>Pinnipeds</w:t>
        </w:r>
        <w:r w:rsidR="007B7C01">
          <w:rPr>
            <w:webHidden/>
          </w:rPr>
          <w:tab/>
        </w:r>
        <w:r w:rsidR="007B7C01">
          <w:rPr>
            <w:webHidden/>
          </w:rPr>
          <w:fldChar w:fldCharType="begin"/>
        </w:r>
        <w:r w:rsidR="007B7C01">
          <w:rPr>
            <w:webHidden/>
          </w:rPr>
          <w:instrText xml:space="preserve"> PAGEREF _Toc481755647 \h </w:instrText>
        </w:r>
        <w:r w:rsidR="007B7C01">
          <w:rPr>
            <w:webHidden/>
          </w:rPr>
        </w:r>
        <w:r w:rsidR="007B7C01">
          <w:rPr>
            <w:webHidden/>
          </w:rPr>
          <w:fldChar w:fldCharType="separate"/>
        </w:r>
        <w:r w:rsidR="007B7C01">
          <w:rPr>
            <w:webHidden/>
          </w:rPr>
          <w:t>35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8" w:history="1">
        <w:r w:rsidR="007B7C01" w:rsidRPr="008D0CB7">
          <w:rPr>
            <w:rStyle w:val="Hyperlink"/>
          </w:rPr>
          <w:t>4.5.7</w:t>
        </w:r>
        <w:r w:rsidR="007B7C01">
          <w:rPr>
            <w:rFonts w:asciiTheme="minorHAnsi" w:eastAsiaTheme="minorEastAsia" w:hAnsiTheme="minorHAnsi" w:cstheme="minorBidi"/>
            <w:color w:val="auto"/>
            <w:sz w:val="22"/>
            <w:szCs w:val="22"/>
            <w:lang w:val="en-US"/>
          </w:rPr>
          <w:tab/>
        </w:r>
        <w:r w:rsidR="007B7C01" w:rsidRPr="008D0CB7">
          <w:rPr>
            <w:rStyle w:val="Hyperlink"/>
          </w:rPr>
          <w:t>Marine Reptiles</w:t>
        </w:r>
        <w:r w:rsidR="007B7C01">
          <w:rPr>
            <w:webHidden/>
          </w:rPr>
          <w:tab/>
        </w:r>
        <w:r w:rsidR="007B7C01">
          <w:rPr>
            <w:webHidden/>
          </w:rPr>
          <w:fldChar w:fldCharType="begin"/>
        </w:r>
        <w:r w:rsidR="007B7C01">
          <w:rPr>
            <w:webHidden/>
          </w:rPr>
          <w:instrText xml:space="preserve"> PAGEREF _Toc481755648 \h </w:instrText>
        </w:r>
        <w:r w:rsidR="007B7C01">
          <w:rPr>
            <w:webHidden/>
          </w:rPr>
        </w:r>
        <w:r w:rsidR="007B7C01">
          <w:rPr>
            <w:webHidden/>
          </w:rPr>
          <w:fldChar w:fldCharType="separate"/>
        </w:r>
        <w:r w:rsidR="007B7C01">
          <w:rPr>
            <w:webHidden/>
          </w:rPr>
          <w:t>36</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49" w:history="1">
        <w:r w:rsidR="007B7C01" w:rsidRPr="008D0CB7">
          <w:rPr>
            <w:rStyle w:val="Hyperlink"/>
          </w:rPr>
          <w:t>4.5.8</w:t>
        </w:r>
        <w:r w:rsidR="007B7C01">
          <w:rPr>
            <w:rFonts w:asciiTheme="minorHAnsi" w:eastAsiaTheme="minorEastAsia" w:hAnsiTheme="minorHAnsi" w:cstheme="minorBidi"/>
            <w:color w:val="auto"/>
            <w:sz w:val="22"/>
            <w:szCs w:val="22"/>
            <w:lang w:val="en-US"/>
          </w:rPr>
          <w:tab/>
        </w:r>
        <w:r w:rsidR="007B7C01" w:rsidRPr="008D0CB7">
          <w:rPr>
            <w:rStyle w:val="Hyperlink"/>
          </w:rPr>
          <w:t>Avifauna</w:t>
        </w:r>
        <w:r w:rsidR="007B7C01">
          <w:rPr>
            <w:webHidden/>
          </w:rPr>
          <w:tab/>
        </w:r>
        <w:r w:rsidR="007B7C01">
          <w:rPr>
            <w:webHidden/>
          </w:rPr>
          <w:fldChar w:fldCharType="begin"/>
        </w:r>
        <w:r w:rsidR="007B7C01">
          <w:rPr>
            <w:webHidden/>
          </w:rPr>
          <w:instrText xml:space="preserve"> PAGEREF _Toc481755649 \h </w:instrText>
        </w:r>
        <w:r w:rsidR="007B7C01">
          <w:rPr>
            <w:webHidden/>
          </w:rPr>
        </w:r>
        <w:r w:rsidR="007B7C01">
          <w:rPr>
            <w:webHidden/>
          </w:rPr>
          <w:fldChar w:fldCharType="separate"/>
        </w:r>
        <w:r w:rsidR="007B7C01">
          <w:rPr>
            <w:webHidden/>
          </w:rPr>
          <w:t>37</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0" w:history="1">
        <w:r w:rsidR="007B7C01" w:rsidRPr="008D0CB7">
          <w:rPr>
            <w:rStyle w:val="Hyperlink"/>
          </w:rPr>
          <w:t>4.5.9</w:t>
        </w:r>
        <w:r w:rsidR="007B7C01">
          <w:rPr>
            <w:rFonts w:asciiTheme="minorHAnsi" w:eastAsiaTheme="minorEastAsia" w:hAnsiTheme="minorHAnsi" w:cstheme="minorBidi"/>
            <w:color w:val="auto"/>
            <w:sz w:val="22"/>
            <w:szCs w:val="22"/>
            <w:lang w:val="en-US"/>
          </w:rPr>
          <w:tab/>
        </w:r>
        <w:r w:rsidR="007B7C01" w:rsidRPr="008D0CB7">
          <w:rPr>
            <w:rStyle w:val="Hyperlink"/>
          </w:rPr>
          <w:t>Threatened Communities</w:t>
        </w:r>
        <w:r w:rsidR="007B7C01">
          <w:rPr>
            <w:webHidden/>
          </w:rPr>
          <w:tab/>
        </w:r>
        <w:r w:rsidR="007B7C01">
          <w:rPr>
            <w:webHidden/>
          </w:rPr>
          <w:fldChar w:fldCharType="begin"/>
        </w:r>
        <w:r w:rsidR="007B7C01">
          <w:rPr>
            <w:webHidden/>
          </w:rPr>
          <w:instrText xml:space="preserve"> PAGEREF _Toc481755650 \h </w:instrText>
        </w:r>
        <w:r w:rsidR="007B7C01">
          <w:rPr>
            <w:webHidden/>
          </w:rPr>
        </w:r>
        <w:r w:rsidR="007B7C01">
          <w:rPr>
            <w:webHidden/>
          </w:rPr>
          <w:fldChar w:fldCharType="separate"/>
        </w:r>
        <w:r w:rsidR="007B7C01">
          <w:rPr>
            <w:webHidden/>
          </w:rPr>
          <w:t>40</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1" w:history="1">
        <w:r w:rsidR="007B7C01" w:rsidRPr="008D0CB7">
          <w:rPr>
            <w:rStyle w:val="Hyperlink"/>
          </w:rPr>
          <w:t>4.5.10</w:t>
        </w:r>
        <w:r w:rsidR="007B7C01">
          <w:rPr>
            <w:rFonts w:asciiTheme="minorHAnsi" w:eastAsiaTheme="minorEastAsia" w:hAnsiTheme="minorHAnsi" w:cstheme="minorBidi"/>
            <w:color w:val="auto"/>
            <w:sz w:val="22"/>
            <w:szCs w:val="22"/>
            <w:lang w:val="en-US"/>
          </w:rPr>
          <w:tab/>
        </w:r>
        <w:r w:rsidR="007B7C01" w:rsidRPr="008D0CB7">
          <w:rPr>
            <w:rStyle w:val="Hyperlink"/>
          </w:rPr>
          <w:t>Invasive Marine Species</w:t>
        </w:r>
        <w:r w:rsidR="007B7C01">
          <w:rPr>
            <w:webHidden/>
          </w:rPr>
          <w:tab/>
        </w:r>
        <w:r w:rsidR="007B7C01">
          <w:rPr>
            <w:webHidden/>
          </w:rPr>
          <w:fldChar w:fldCharType="begin"/>
        </w:r>
        <w:r w:rsidR="007B7C01">
          <w:rPr>
            <w:webHidden/>
          </w:rPr>
          <w:instrText xml:space="preserve"> PAGEREF _Toc481755651 \h </w:instrText>
        </w:r>
        <w:r w:rsidR="007B7C01">
          <w:rPr>
            <w:webHidden/>
          </w:rPr>
        </w:r>
        <w:r w:rsidR="007B7C01">
          <w:rPr>
            <w:webHidden/>
          </w:rPr>
          <w:fldChar w:fldCharType="separate"/>
        </w:r>
        <w:r w:rsidR="007B7C01">
          <w:rPr>
            <w:webHidden/>
          </w:rPr>
          <w:t>40</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52" w:history="1">
        <w:r w:rsidR="007B7C01" w:rsidRPr="008D0CB7">
          <w:rPr>
            <w:rStyle w:val="Hyperlink"/>
          </w:rPr>
          <w:t>4.6</w:t>
        </w:r>
        <w:r w:rsidR="007B7C01">
          <w:rPr>
            <w:rFonts w:asciiTheme="minorHAnsi" w:eastAsiaTheme="minorEastAsia" w:hAnsiTheme="minorHAnsi" w:cstheme="minorBidi"/>
            <w:color w:val="auto"/>
            <w:sz w:val="22"/>
            <w:szCs w:val="22"/>
            <w:lang w:val="en-US"/>
          </w:rPr>
          <w:tab/>
        </w:r>
        <w:r w:rsidR="007B7C01" w:rsidRPr="008D0CB7">
          <w:rPr>
            <w:rStyle w:val="Hyperlink"/>
          </w:rPr>
          <w:t>Socio-economic Environment</w:t>
        </w:r>
        <w:r w:rsidR="007B7C01">
          <w:rPr>
            <w:webHidden/>
          </w:rPr>
          <w:tab/>
        </w:r>
        <w:r w:rsidR="007B7C01">
          <w:rPr>
            <w:webHidden/>
          </w:rPr>
          <w:fldChar w:fldCharType="begin"/>
        </w:r>
        <w:r w:rsidR="007B7C01">
          <w:rPr>
            <w:webHidden/>
          </w:rPr>
          <w:instrText xml:space="preserve"> PAGEREF _Toc481755652 \h </w:instrText>
        </w:r>
        <w:r w:rsidR="007B7C01">
          <w:rPr>
            <w:webHidden/>
          </w:rPr>
        </w:r>
        <w:r w:rsidR="007B7C01">
          <w:rPr>
            <w:webHidden/>
          </w:rPr>
          <w:fldChar w:fldCharType="separate"/>
        </w:r>
        <w:r w:rsidR="007B7C01">
          <w:rPr>
            <w:webHidden/>
          </w:rPr>
          <w:t>41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3" w:history="1">
        <w:r w:rsidR="007B7C01" w:rsidRPr="008D0CB7">
          <w:rPr>
            <w:rStyle w:val="Hyperlink"/>
          </w:rPr>
          <w:t>4.6.1</w:t>
        </w:r>
        <w:r w:rsidR="007B7C01">
          <w:rPr>
            <w:rFonts w:asciiTheme="minorHAnsi" w:eastAsiaTheme="minorEastAsia" w:hAnsiTheme="minorHAnsi" w:cstheme="minorBidi"/>
            <w:color w:val="auto"/>
            <w:sz w:val="22"/>
            <w:szCs w:val="22"/>
            <w:lang w:val="en-US"/>
          </w:rPr>
          <w:tab/>
        </w:r>
        <w:r w:rsidR="007B7C01" w:rsidRPr="008D0CB7">
          <w:rPr>
            <w:rStyle w:val="Hyperlink"/>
          </w:rPr>
          <w:t>Coastal Settlements</w:t>
        </w:r>
        <w:r w:rsidR="007B7C01">
          <w:rPr>
            <w:webHidden/>
          </w:rPr>
          <w:tab/>
        </w:r>
        <w:r w:rsidR="007B7C01">
          <w:rPr>
            <w:webHidden/>
          </w:rPr>
          <w:fldChar w:fldCharType="begin"/>
        </w:r>
        <w:r w:rsidR="007B7C01">
          <w:rPr>
            <w:webHidden/>
          </w:rPr>
          <w:instrText xml:space="preserve"> PAGEREF _Toc481755653 \h </w:instrText>
        </w:r>
        <w:r w:rsidR="007B7C01">
          <w:rPr>
            <w:webHidden/>
          </w:rPr>
        </w:r>
        <w:r w:rsidR="007B7C01">
          <w:rPr>
            <w:webHidden/>
          </w:rPr>
          <w:fldChar w:fldCharType="separate"/>
        </w:r>
        <w:r w:rsidR="007B7C01">
          <w:rPr>
            <w:webHidden/>
          </w:rPr>
          <w:t>41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4" w:history="1">
        <w:r w:rsidR="007B7C01" w:rsidRPr="008D0CB7">
          <w:rPr>
            <w:rStyle w:val="Hyperlink"/>
          </w:rPr>
          <w:t>4.6.2</w:t>
        </w:r>
        <w:r w:rsidR="007B7C01">
          <w:rPr>
            <w:rFonts w:asciiTheme="minorHAnsi" w:eastAsiaTheme="minorEastAsia" w:hAnsiTheme="minorHAnsi" w:cstheme="minorBidi"/>
            <w:color w:val="auto"/>
            <w:sz w:val="22"/>
            <w:szCs w:val="22"/>
            <w:lang w:val="en-US"/>
          </w:rPr>
          <w:tab/>
        </w:r>
        <w:r w:rsidR="007B7C01" w:rsidRPr="008D0CB7">
          <w:rPr>
            <w:rStyle w:val="Hyperlink"/>
          </w:rPr>
          <w:t>Shipping</w:t>
        </w:r>
        <w:r w:rsidR="007B7C01">
          <w:rPr>
            <w:webHidden/>
          </w:rPr>
          <w:tab/>
        </w:r>
        <w:r w:rsidR="007B7C01">
          <w:rPr>
            <w:webHidden/>
          </w:rPr>
          <w:fldChar w:fldCharType="begin"/>
        </w:r>
        <w:r w:rsidR="007B7C01">
          <w:rPr>
            <w:webHidden/>
          </w:rPr>
          <w:instrText xml:space="preserve"> PAGEREF _Toc481755654 \h </w:instrText>
        </w:r>
        <w:r w:rsidR="007B7C01">
          <w:rPr>
            <w:webHidden/>
          </w:rPr>
        </w:r>
        <w:r w:rsidR="007B7C01">
          <w:rPr>
            <w:webHidden/>
          </w:rPr>
          <w:fldChar w:fldCharType="separate"/>
        </w:r>
        <w:r w:rsidR="007B7C01">
          <w:rPr>
            <w:webHidden/>
          </w:rPr>
          <w:t>41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5" w:history="1">
        <w:r w:rsidR="007B7C01" w:rsidRPr="008D0CB7">
          <w:rPr>
            <w:rStyle w:val="Hyperlink"/>
          </w:rPr>
          <w:t>4.6.3</w:t>
        </w:r>
        <w:r w:rsidR="007B7C01">
          <w:rPr>
            <w:rFonts w:asciiTheme="minorHAnsi" w:eastAsiaTheme="minorEastAsia" w:hAnsiTheme="minorHAnsi" w:cstheme="minorBidi"/>
            <w:color w:val="auto"/>
            <w:sz w:val="22"/>
            <w:szCs w:val="22"/>
            <w:lang w:val="en-US"/>
          </w:rPr>
          <w:tab/>
        </w:r>
        <w:r w:rsidR="007B7C01" w:rsidRPr="008D0CB7">
          <w:rPr>
            <w:rStyle w:val="Hyperlink"/>
          </w:rPr>
          <w:t>Petroleum Exploration and Production</w:t>
        </w:r>
        <w:r w:rsidR="007B7C01">
          <w:rPr>
            <w:webHidden/>
          </w:rPr>
          <w:tab/>
        </w:r>
        <w:r w:rsidR="007B7C01">
          <w:rPr>
            <w:webHidden/>
          </w:rPr>
          <w:fldChar w:fldCharType="begin"/>
        </w:r>
        <w:r w:rsidR="007B7C01">
          <w:rPr>
            <w:webHidden/>
          </w:rPr>
          <w:instrText xml:space="preserve"> PAGEREF _Toc481755655 \h </w:instrText>
        </w:r>
        <w:r w:rsidR="007B7C01">
          <w:rPr>
            <w:webHidden/>
          </w:rPr>
        </w:r>
        <w:r w:rsidR="007B7C01">
          <w:rPr>
            <w:webHidden/>
          </w:rPr>
          <w:fldChar w:fldCharType="separate"/>
        </w:r>
        <w:r w:rsidR="007B7C01">
          <w:rPr>
            <w:webHidden/>
          </w:rPr>
          <w:t>41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6" w:history="1">
        <w:r w:rsidR="007B7C01" w:rsidRPr="008D0CB7">
          <w:rPr>
            <w:rStyle w:val="Hyperlink"/>
          </w:rPr>
          <w:t>4.6.4</w:t>
        </w:r>
        <w:r w:rsidR="007B7C01">
          <w:rPr>
            <w:rFonts w:asciiTheme="minorHAnsi" w:eastAsiaTheme="minorEastAsia" w:hAnsiTheme="minorHAnsi" w:cstheme="minorBidi"/>
            <w:color w:val="auto"/>
            <w:sz w:val="22"/>
            <w:szCs w:val="22"/>
            <w:lang w:val="en-US"/>
          </w:rPr>
          <w:tab/>
        </w:r>
        <w:r w:rsidR="007B7C01" w:rsidRPr="008D0CB7">
          <w:rPr>
            <w:rStyle w:val="Hyperlink"/>
          </w:rPr>
          <w:t>Commercial Fisheries</w:t>
        </w:r>
        <w:r w:rsidR="007B7C01">
          <w:rPr>
            <w:webHidden/>
          </w:rPr>
          <w:tab/>
        </w:r>
        <w:r w:rsidR="007B7C01">
          <w:rPr>
            <w:webHidden/>
          </w:rPr>
          <w:fldChar w:fldCharType="begin"/>
        </w:r>
        <w:r w:rsidR="007B7C01">
          <w:rPr>
            <w:webHidden/>
          </w:rPr>
          <w:instrText xml:space="preserve"> PAGEREF _Toc481755656 \h </w:instrText>
        </w:r>
        <w:r w:rsidR="007B7C01">
          <w:rPr>
            <w:webHidden/>
          </w:rPr>
        </w:r>
        <w:r w:rsidR="007B7C01">
          <w:rPr>
            <w:webHidden/>
          </w:rPr>
          <w:fldChar w:fldCharType="separate"/>
        </w:r>
        <w:r w:rsidR="007B7C01">
          <w:rPr>
            <w:webHidden/>
          </w:rPr>
          <w:t>42</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7" w:history="1">
        <w:r w:rsidR="007B7C01" w:rsidRPr="008D0CB7">
          <w:rPr>
            <w:rStyle w:val="Hyperlink"/>
          </w:rPr>
          <w:t>4.6.5</w:t>
        </w:r>
        <w:r w:rsidR="007B7C01">
          <w:rPr>
            <w:rFonts w:asciiTheme="minorHAnsi" w:eastAsiaTheme="minorEastAsia" w:hAnsiTheme="minorHAnsi" w:cstheme="minorBidi"/>
            <w:color w:val="auto"/>
            <w:sz w:val="22"/>
            <w:szCs w:val="22"/>
            <w:lang w:val="en-US"/>
          </w:rPr>
          <w:tab/>
        </w:r>
        <w:r w:rsidR="007B7C01" w:rsidRPr="008D0CB7">
          <w:rPr>
            <w:rStyle w:val="Hyperlink"/>
          </w:rPr>
          <w:t>Tourism</w:t>
        </w:r>
        <w:r w:rsidR="007B7C01">
          <w:rPr>
            <w:webHidden/>
          </w:rPr>
          <w:tab/>
        </w:r>
        <w:r w:rsidR="007B7C01">
          <w:rPr>
            <w:webHidden/>
          </w:rPr>
          <w:fldChar w:fldCharType="begin"/>
        </w:r>
        <w:r w:rsidR="007B7C01">
          <w:rPr>
            <w:webHidden/>
          </w:rPr>
          <w:instrText xml:space="preserve"> PAGEREF _Toc481755657 \h </w:instrText>
        </w:r>
        <w:r w:rsidR="007B7C01">
          <w:rPr>
            <w:webHidden/>
          </w:rPr>
        </w:r>
        <w:r w:rsidR="007B7C01">
          <w:rPr>
            <w:webHidden/>
          </w:rPr>
          <w:fldChar w:fldCharType="separate"/>
        </w:r>
        <w:r w:rsidR="007B7C01">
          <w:rPr>
            <w:webHidden/>
          </w:rPr>
          <w:t>43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58" w:history="1">
        <w:r w:rsidR="007B7C01" w:rsidRPr="008D0CB7">
          <w:rPr>
            <w:rStyle w:val="Hyperlink"/>
          </w:rPr>
          <w:t>4.6.6</w:t>
        </w:r>
        <w:r w:rsidR="007B7C01">
          <w:rPr>
            <w:rFonts w:asciiTheme="minorHAnsi" w:eastAsiaTheme="minorEastAsia" w:hAnsiTheme="minorHAnsi" w:cstheme="minorBidi"/>
            <w:color w:val="auto"/>
            <w:sz w:val="22"/>
            <w:szCs w:val="22"/>
            <w:lang w:val="en-US"/>
          </w:rPr>
          <w:tab/>
        </w:r>
        <w:r w:rsidR="007B7C01" w:rsidRPr="008D0CB7">
          <w:rPr>
            <w:rStyle w:val="Hyperlink"/>
          </w:rPr>
          <w:t>Recreational Diving</w:t>
        </w:r>
        <w:r w:rsidR="007B7C01">
          <w:rPr>
            <w:webHidden/>
          </w:rPr>
          <w:tab/>
        </w:r>
        <w:r w:rsidR="007B7C01">
          <w:rPr>
            <w:webHidden/>
          </w:rPr>
          <w:fldChar w:fldCharType="begin"/>
        </w:r>
        <w:r w:rsidR="007B7C01">
          <w:rPr>
            <w:webHidden/>
          </w:rPr>
          <w:instrText xml:space="preserve"> PAGEREF _Toc481755658 \h </w:instrText>
        </w:r>
        <w:r w:rsidR="007B7C01">
          <w:rPr>
            <w:webHidden/>
          </w:rPr>
        </w:r>
        <w:r w:rsidR="007B7C01">
          <w:rPr>
            <w:webHidden/>
          </w:rPr>
          <w:fldChar w:fldCharType="separate"/>
        </w:r>
        <w:r w:rsidR="007B7C01">
          <w:rPr>
            <w:webHidden/>
          </w:rPr>
          <w:t>43</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59" w:history="1">
        <w:r w:rsidR="007B7C01" w:rsidRPr="008D0CB7">
          <w:rPr>
            <w:rStyle w:val="Hyperlink"/>
          </w:rPr>
          <w:t>4.7</w:t>
        </w:r>
        <w:r w:rsidR="007B7C01">
          <w:rPr>
            <w:rFonts w:asciiTheme="minorHAnsi" w:eastAsiaTheme="minorEastAsia" w:hAnsiTheme="minorHAnsi" w:cstheme="minorBidi"/>
            <w:color w:val="auto"/>
            <w:sz w:val="22"/>
            <w:szCs w:val="22"/>
            <w:lang w:val="en-US"/>
          </w:rPr>
          <w:tab/>
        </w:r>
        <w:r w:rsidR="007B7C01" w:rsidRPr="008D0CB7">
          <w:rPr>
            <w:rStyle w:val="Hyperlink"/>
          </w:rPr>
          <w:t>Cultural Environment</w:t>
        </w:r>
        <w:r w:rsidR="007B7C01">
          <w:rPr>
            <w:webHidden/>
          </w:rPr>
          <w:tab/>
        </w:r>
        <w:r w:rsidR="007B7C01">
          <w:rPr>
            <w:webHidden/>
          </w:rPr>
          <w:fldChar w:fldCharType="begin"/>
        </w:r>
        <w:r w:rsidR="007B7C01">
          <w:rPr>
            <w:webHidden/>
          </w:rPr>
          <w:instrText xml:space="preserve"> PAGEREF _Toc481755659 \h </w:instrText>
        </w:r>
        <w:r w:rsidR="007B7C01">
          <w:rPr>
            <w:webHidden/>
          </w:rPr>
        </w:r>
        <w:r w:rsidR="007B7C01">
          <w:rPr>
            <w:webHidden/>
          </w:rPr>
          <w:fldChar w:fldCharType="separate"/>
        </w:r>
        <w:r w:rsidR="007B7C01">
          <w:rPr>
            <w:webHidden/>
          </w:rPr>
          <w:t>43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60" w:history="1">
        <w:r w:rsidR="007B7C01" w:rsidRPr="008D0CB7">
          <w:rPr>
            <w:rStyle w:val="Hyperlink"/>
          </w:rPr>
          <w:t>4.7.1</w:t>
        </w:r>
        <w:r w:rsidR="007B7C01">
          <w:rPr>
            <w:rFonts w:asciiTheme="minorHAnsi" w:eastAsiaTheme="minorEastAsia" w:hAnsiTheme="minorHAnsi" w:cstheme="minorBidi"/>
            <w:color w:val="auto"/>
            <w:sz w:val="22"/>
            <w:szCs w:val="22"/>
            <w:lang w:val="en-US"/>
          </w:rPr>
          <w:tab/>
        </w:r>
        <w:r w:rsidR="007B7C01" w:rsidRPr="008D0CB7">
          <w:rPr>
            <w:rStyle w:val="Hyperlink"/>
          </w:rPr>
          <w:t>Maritime Archaeological Heritage</w:t>
        </w:r>
        <w:r w:rsidR="007B7C01">
          <w:rPr>
            <w:webHidden/>
          </w:rPr>
          <w:tab/>
        </w:r>
        <w:r w:rsidR="007B7C01">
          <w:rPr>
            <w:webHidden/>
          </w:rPr>
          <w:fldChar w:fldCharType="begin"/>
        </w:r>
        <w:r w:rsidR="007B7C01">
          <w:rPr>
            <w:webHidden/>
          </w:rPr>
          <w:instrText xml:space="preserve"> PAGEREF _Toc481755660 \h </w:instrText>
        </w:r>
        <w:r w:rsidR="007B7C01">
          <w:rPr>
            <w:webHidden/>
          </w:rPr>
        </w:r>
        <w:r w:rsidR="007B7C01">
          <w:rPr>
            <w:webHidden/>
          </w:rPr>
          <w:fldChar w:fldCharType="separate"/>
        </w:r>
        <w:r w:rsidR="007B7C01">
          <w:rPr>
            <w:webHidden/>
          </w:rPr>
          <w:t>43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61" w:history="1">
        <w:r w:rsidR="007B7C01" w:rsidRPr="008D0CB7">
          <w:rPr>
            <w:rStyle w:val="Hyperlink"/>
          </w:rPr>
          <w:t>4.7.2</w:t>
        </w:r>
        <w:r w:rsidR="007B7C01">
          <w:rPr>
            <w:rFonts w:asciiTheme="minorHAnsi" w:eastAsiaTheme="minorEastAsia" w:hAnsiTheme="minorHAnsi" w:cstheme="minorBidi"/>
            <w:color w:val="auto"/>
            <w:sz w:val="22"/>
            <w:szCs w:val="22"/>
            <w:lang w:val="en-US"/>
          </w:rPr>
          <w:tab/>
        </w:r>
        <w:r w:rsidR="007B7C01" w:rsidRPr="008D0CB7">
          <w:rPr>
            <w:rStyle w:val="Hyperlink"/>
          </w:rPr>
          <w:t>Aboriginal Heritage</w:t>
        </w:r>
        <w:r w:rsidR="007B7C01">
          <w:rPr>
            <w:webHidden/>
          </w:rPr>
          <w:tab/>
        </w:r>
        <w:r w:rsidR="007B7C01">
          <w:rPr>
            <w:webHidden/>
          </w:rPr>
          <w:fldChar w:fldCharType="begin"/>
        </w:r>
        <w:r w:rsidR="007B7C01">
          <w:rPr>
            <w:webHidden/>
          </w:rPr>
          <w:instrText xml:space="preserve"> PAGEREF _Toc481755661 \h </w:instrText>
        </w:r>
        <w:r w:rsidR="007B7C01">
          <w:rPr>
            <w:webHidden/>
          </w:rPr>
        </w:r>
        <w:r w:rsidR="007B7C01">
          <w:rPr>
            <w:webHidden/>
          </w:rPr>
          <w:fldChar w:fldCharType="separate"/>
        </w:r>
        <w:r w:rsidR="007B7C01">
          <w:rPr>
            <w:webHidden/>
          </w:rPr>
          <w:t>44</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62" w:history="1">
        <w:r w:rsidR="007B7C01" w:rsidRPr="008D0CB7">
          <w:rPr>
            <w:rStyle w:val="Hyperlink"/>
          </w:rPr>
          <w:t>4.7.3</w:t>
        </w:r>
        <w:r w:rsidR="007B7C01">
          <w:rPr>
            <w:rFonts w:asciiTheme="minorHAnsi" w:eastAsiaTheme="minorEastAsia" w:hAnsiTheme="minorHAnsi" w:cstheme="minorBidi"/>
            <w:color w:val="auto"/>
            <w:sz w:val="22"/>
            <w:szCs w:val="22"/>
            <w:lang w:val="en-US"/>
          </w:rPr>
          <w:tab/>
        </w:r>
        <w:r w:rsidR="007B7C01" w:rsidRPr="008D0CB7">
          <w:rPr>
            <w:rStyle w:val="Hyperlink"/>
          </w:rPr>
          <w:t>Native Title</w:t>
        </w:r>
        <w:r w:rsidR="007B7C01">
          <w:rPr>
            <w:webHidden/>
          </w:rPr>
          <w:tab/>
        </w:r>
        <w:r w:rsidR="007B7C01">
          <w:rPr>
            <w:webHidden/>
          </w:rPr>
          <w:fldChar w:fldCharType="begin"/>
        </w:r>
        <w:r w:rsidR="007B7C01">
          <w:rPr>
            <w:webHidden/>
          </w:rPr>
          <w:instrText xml:space="preserve"> PAGEREF _Toc481755662 \h </w:instrText>
        </w:r>
        <w:r w:rsidR="007B7C01">
          <w:rPr>
            <w:webHidden/>
          </w:rPr>
        </w:r>
        <w:r w:rsidR="007B7C01">
          <w:rPr>
            <w:webHidden/>
          </w:rPr>
          <w:fldChar w:fldCharType="separate"/>
        </w:r>
        <w:r w:rsidR="007B7C01">
          <w:rPr>
            <w:webHidden/>
          </w:rPr>
          <w:t>44</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663" w:history="1">
        <w:r w:rsidR="007B7C01" w:rsidRPr="008D0CB7">
          <w:rPr>
            <w:rStyle w:val="Hyperlink"/>
          </w:rPr>
          <w:t>5.</w:t>
        </w:r>
        <w:r w:rsidR="007B7C01">
          <w:rPr>
            <w:rFonts w:asciiTheme="minorHAnsi" w:eastAsiaTheme="minorEastAsia" w:hAnsiTheme="minorHAnsi" w:cstheme="minorBidi"/>
            <w:color w:val="auto"/>
            <w:sz w:val="22"/>
            <w:szCs w:val="22"/>
            <w:lang w:val="en-US"/>
          </w:rPr>
          <w:tab/>
        </w:r>
        <w:r w:rsidR="007B7C01" w:rsidRPr="008D0CB7">
          <w:rPr>
            <w:rStyle w:val="Hyperlink"/>
          </w:rPr>
          <w:t>Environmental Impact and Risk Assessment</w:t>
        </w:r>
        <w:r w:rsidR="007B7C01">
          <w:rPr>
            <w:webHidden/>
          </w:rPr>
          <w:tab/>
        </w:r>
        <w:r w:rsidR="007B7C01">
          <w:rPr>
            <w:webHidden/>
          </w:rPr>
          <w:fldChar w:fldCharType="begin"/>
        </w:r>
        <w:r w:rsidR="007B7C01">
          <w:rPr>
            <w:webHidden/>
          </w:rPr>
          <w:instrText xml:space="preserve"> PAGEREF _Toc481755663 \h </w:instrText>
        </w:r>
        <w:r w:rsidR="007B7C01">
          <w:rPr>
            <w:webHidden/>
          </w:rPr>
        </w:r>
        <w:r w:rsidR="007B7C01">
          <w:rPr>
            <w:webHidden/>
          </w:rPr>
          <w:fldChar w:fldCharType="separate"/>
        </w:r>
        <w:r w:rsidR="007B7C01">
          <w:rPr>
            <w:webHidden/>
          </w:rPr>
          <w:t>45</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664" w:history="1">
        <w:r w:rsidR="007B7C01" w:rsidRPr="008D0CB7">
          <w:rPr>
            <w:rStyle w:val="Hyperlink"/>
          </w:rPr>
          <w:t>6.</w:t>
        </w:r>
        <w:r w:rsidR="007B7C01">
          <w:rPr>
            <w:rFonts w:asciiTheme="minorHAnsi" w:eastAsiaTheme="minorEastAsia" w:hAnsiTheme="minorHAnsi" w:cstheme="minorBidi"/>
            <w:color w:val="auto"/>
            <w:sz w:val="22"/>
            <w:szCs w:val="22"/>
            <w:lang w:val="en-US"/>
          </w:rPr>
          <w:tab/>
        </w:r>
        <w:r w:rsidR="007B7C01" w:rsidRPr="008D0CB7">
          <w:rPr>
            <w:rStyle w:val="Hyperlink"/>
          </w:rPr>
          <w:t>Training and Performance Monitoring</w:t>
        </w:r>
        <w:r w:rsidR="007B7C01">
          <w:rPr>
            <w:webHidden/>
          </w:rPr>
          <w:tab/>
        </w:r>
        <w:r w:rsidR="007B7C01">
          <w:rPr>
            <w:webHidden/>
          </w:rPr>
          <w:fldChar w:fldCharType="begin"/>
        </w:r>
        <w:r w:rsidR="007B7C01">
          <w:rPr>
            <w:webHidden/>
          </w:rPr>
          <w:instrText xml:space="preserve"> PAGEREF _Toc481755664 \h </w:instrText>
        </w:r>
        <w:r w:rsidR="007B7C01">
          <w:rPr>
            <w:webHidden/>
          </w:rPr>
        </w:r>
        <w:r w:rsidR="007B7C01">
          <w:rPr>
            <w:webHidden/>
          </w:rPr>
          <w:fldChar w:fldCharType="separate"/>
        </w:r>
        <w:r w:rsidR="007B7C01">
          <w:rPr>
            <w:webHidden/>
          </w:rPr>
          <w:t>51</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65" w:history="1">
        <w:r w:rsidR="007B7C01" w:rsidRPr="008D0CB7">
          <w:rPr>
            <w:rStyle w:val="Hyperlink"/>
          </w:rPr>
          <w:t>6.1</w:t>
        </w:r>
        <w:r w:rsidR="007B7C01">
          <w:rPr>
            <w:rFonts w:asciiTheme="minorHAnsi" w:eastAsiaTheme="minorEastAsia" w:hAnsiTheme="minorHAnsi" w:cstheme="minorBidi"/>
            <w:color w:val="auto"/>
            <w:sz w:val="22"/>
            <w:szCs w:val="22"/>
            <w:lang w:val="en-US"/>
          </w:rPr>
          <w:tab/>
        </w:r>
        <w:r w:rsidR="007B7C01" w:rsidRPr="008D0CB7">
          <w:rPr>
            <w:rStyle w:val="Hyperlink"/>
          </w:rPr>
          <w:t>Training and Awareness</w:t>
        </w:r>
        <w:r w:rsidR="007B7C01">
          <w:rPr>
            <w:webHidden/>
          </w:rPr>
          <w:tab/>
        </w:r>
        <w:r w:rsidR="007B7C01">
          <w:rPr>
            <w:webHidden/>
          </w:rPr>
          <w:fldChar w:fldCharType="begin"/>
        </w:r>
        <w:r w:rsidR="007B7C01">
          <w:rPr>
            <w:webHidden/>
          </w:rPr>
          <w:instrText xml:space="preserve"> PAGEREF _Toc481755665 \h </w:instrText>
        </w:r>
        <w:r w:rsidR="007B7C01">
          <w:rPr>
            <w:webHidden/>
          </w:rPr>
        </w:r>
        <w:r w:rsidR="007B7C01">
          <w:rPr>
            <w:webHidden/>
          </w:rPr>
          <w:fldChar w:fldCharType="separate"/>
        </w:r>
        <w:r w:rsidR="007B7C01">
          <w:rPr>
            <w:webHidden/>
          </w:rPr>
          <w:t>51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66" w:history="1">
        <w:r w:rsidR="007B7C01" w:rsidRPr="008D0CB7">
          <w:rPr>
            <w:rStyle w:val="Hyperlink"/>
          </w:rPr>
          <w:t>6.1.1</w:t>
        </w:r>
        <w:r w:rsidR="007B7C01">
          <w:rPr>
            <w:rFonts w:asciiTheme="minorHAnsi" w:eastAsiaTheme="minorEastAsia" w:hAnsiTheme="minorHAnsi" w:cstheme="minorBidi"/>
            <w:color w:val="auto"/>
            <w:sz w:val="22"/>
            <w:szCs w:val="22"/>
            <w:lang w:val="en-US"/>
          </w:rPr>
          <w:tab/>
        </w:r>
        <w:r w:rsidR="007B7C01" w:rsidRPr="008D0CB7">
          <w:rPr>
            <w:rStyle w:val="Hyperlink"/>
          </w:rPr>
          <w:t>Competence and Training</w:t>
        </w:r>
        <w:r w:rsidR="007B7C01">
          <w:rPr>
            <w:webHidden/>
          </w:rPr>
          <w:tab/>
        </w:r>
        <w:r w:rsidR="007B7C01">
          <w:rPr>
            <w:webHidden/>
          </w:rPr>
          <w:fldChar w:fldCharType="begin"/>
        </w:r>
        <w:r w:rsidR="007B7C01">
          <w:rPr>
            <w:webHidden/>
          </w:rPr>
          <w:instrText xml:space="preserve"> PAGEREF _Toc481755666 \h </w:instrText>
        </w:r>
        <w:r w:rsidR="007B7C01">
          <w:rPr>
            <w:webHidden/>
          </w:rPr>
        </w:r>
        <w:r w:rsidR="007B7C01">
          <w:rPr>
            <w:webHidden/>
          </w:rPr>
          <w:fldChar w:fldCharType="separate"/>
        </w:r>
        <w:r w:rsidR="007B7C01">
          <w:rPr>
            <w:webHidden/>
          </w:rPr>
          <w:t>51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67" w:history="1">
        <w:r w:rsidR="007B7C01" w:rsidRPr="008D0CB7">
          <w:rPr>
            <w:rStyle w:val="Hyperlink"/>
          </w:rPr>
          <w:t>6.1.2</w:t>
        </w:r>
        <w:r w:rsidR="007B7C01">
          <w:rPr>
            <w:rFonts w:asciiTheme="minorHAnsi" w:eastAsiaTheme="minorEastAsia" w:hAnsiTheme="minorHAnsi" w:cstheme="minorBidi"/>
            <w:color w:val="auto"/>
            <w:sz w:val="22"/>
            <w:szCs w:val="22"/>
            <w:lang w:val="en-US"/>
          </w:rPr>
          <w:tab/>
        </w:r>
        <w:r w:rsidR="007B7C01" w:rsidRPr="008D0CB7">
          <w:rPr>
            <w:rStyle w:val="Hyperlink"/>
          </w:rPr>
          <w:t>Emergency Response Exercises</w:t>
        </w:r>
        <w:r w:rsidR="007B7C01">
          <w:rPr>
            <w:webHidden/>
          </w:rPr>
          <w:tab/>
        </w:r>
        <w:r w:rsidR="007B7C01">
          <w:rPr>
            <w:webHidden/>
          </w:rPr>
          <w:fldChar w:fldCharType="begin"/>
        </w:r>
        <w:r w:rsidR="007B7C01">
          <w:rPr>
            <w:webHidden/>
          </w:rPr>
          <w:instrText xml:space="preserve"> PAGEREF _Toc481755667 \h </w:instrText>
        </w:r>
        <w:r w:rsidR="007B7C01">
          <w:rPr>
            <w:webHidden/>
          </w:rPr>
        </w:r>
        <w:r w:rsidR="007B7C01">
          <w:rPr>
            <w:webHidden/>
          </w:rPr>
          <w:fldChar w:fldCharType="separate"/>
        </w:r>
        <w:r w:rsidR="007B7C01">
          <w:rPr>
            <w:webHidden/>
          </w:rPr>
          <w:t>51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68" w:history="1">
        <w:r w:rsidR="007B7C01" w:rsidRPr="008D0CB7">
          <w:rPr>
            <w:rStyle w:val="Hyperlink"/>
          </w:rPr>
          <w:t>6.1.3</w:t>
        </w:r>
        <w:r w:rsidR="007B7C01">
          <w:rPr>
            <w:rFonts w:asciiTheme="minorHAnsi" w:eastAsiaTheme="minorEastAsia" w:hAnsiTheme="minorHAnsi" w:cstheme="minorBidi"/>
            <w:color w:val="auto"/>
            <w:sz w:val="22"/>
            <w:szCs w:val="22"/>
            <w:lang w:val="en-US"/>
          </w:rPr>
          <w:tab/>
        </w:r>
        <w:r w:rsidR="007B7C01" w:rsidRPr="008D0CB7">
          <w:rPr>
            <w:rStyle w:val="Hyperlink"/>
          </w:rPr>
          <w:t>Environmental Inductions</w:t>
        </w:r>
        <w:r w:rsidR="007B7C01">
          <w:rPr>
            <w:webHidden/>
          </w:rPr>
          <w:tab/>
        </w:r>
        <w:r w:rsidR="007B7C01">
          <w:rPr>
            <w:webHidden/>
          </w:rPr>
          <w:fldChar w:fldCharType="begin"/>
        </w:r>
        <w:r w:rsidR="007B7C01">
          <w:rPr>
            <w:webHidden/>
          </w:rPr>
          <w:instrText xml:space="preserve"> PAGEREF _Toc481755668 \h </w:instrText>
        </w:r>
        <w:r w:rsidR="007B7C01">
          <w:rPr>
            <w:webHidden/>
          </w:rPr>
        </w:r>
        <w:r w:rsidR="007B7C01">
          <w:rPr>
            <w:webHidden/>
          </w:rPr>
          <w:fldChar w:fldCharType="separate"/>
        </w:r>
        <w:r w:rsidR="007B7C01">
          <w:rPr>
            <w:webHidden/>
          </w:rPr>
          <w:t>51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69" w:history="1">
        <w:r w:rsidR="007B7C01" w:rsidRPr="008D0CB7">
          <w:rPr>
            <w:rStyle w:val="Hyperlink"/>
          </w:rPr>
          <w:t>6.1.4</w:t>
        </w:r>
        <w:r w:rsidR="007B7C01">
          <w:rPr>
            <w:rFonts w:asciiTheme="minorHAnsi" w:eastAsiaTheme="minorEastAsia" w:hAnsiTheme="minorHAnsi" w:cstheme="minorBidi"/>
            <w:color w:val="auto"/>
            <w:sz w:val="22"/>
            <w:szCs w:val="22"/>
            <w:lang w:val="en-US"/>
          </w:rPr>
          <w:tab/>
        </w:r>
        <w:r w:rsidR="007B7C01" w:rsidRPr="008D0CB7">
          <w:rPr>
            <w:rStyle w:val="Hyperlink"/>
          </w:rPr>
          <w:t>Oil Spill Response Training</w:t>
        </w:r>
        <w:r w:rsidR="007B7C01">
          <w:rPr>
            <w:webHidden/>
          </w:rPr>
          <w:tab/>
        </w:r>
        <w:r w:rsidR="007B7C01">
          <w:rPr>
            <w:webHidden/>
          </w:rPr>
          <w:fldChar w:fldCharType="begin"/>
        </w:r>
        <w:r w:rsidR="007B7C01">
          <w:rPr>
            <w:webHidden/>
          </w:rPr>
          <w:instrText xml:space="preserve"> PAGEREF _Toc481755669 \h </w:instrText>
        </w:r>
        <w:r w:rsidR="007B7C01">
          <w:rPr>
            <w:webHidden/>
          </w:rPr>
        </w:r>
        <w:r w:rsidR="007B7C01">
          <w:rPr>
            <w:webHidden/>
          </w:rPr>
          <w:fldChar w:fldCharType="separate"/>
        </w:r>
        <w:r w:rsidR="007B7C01">
          <w:rPr>
            <w:webHidden/>
          </w:rPr>
          <w:t>51</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70" w:history="1">
        <w:r w:rsidR="007B7C01" w:rsidRPr="008D0CB7">
          <w:rPr>
            <w:rStyle w:val="Hyperlink"/>
          </w:rPr>
          <w:t>6.1.5</w:t>
        </w:r>
        <w:r w:rsidR="007B7C01">
          <w:rPr>
            <w:rFonts w:asciiTheme="minorHAnsi" w:eastAsiaTheme="minorEastAsia" w:hAnsiTheme="minorHAnsi" w:cstheme="minorBidi"/>
            <w:color w:val="auto"/>
            <w:sz w:val="22"/>
            <w:szCs w:val="22"/>
            <w:lang w:val="en-US"/>
          </w:rPr>
          <w:tab/>
        </w:r>
        <w:r w:rsidR="007B7C01" w:rsidRPr="008D0CB7">
          <w:rPr>
            <w:rStyle w:val="Hyperlink"/>
          </w:rPr>
          <w:t>Marine Mammal Observers</w:t>
        </w:r>
        <w:r w:rsidR="007B7C01">
          <w:rPr>
            <w:webHidden/>
          </w:rPr>
          <w:tab/>
        </w:r>
        <w:r w:rsidR="007B7C01">
          <w:rPr>
            <w:webHidden/>
          </w:rPr>
          <w:fldChar w:fldCharType="begin"/>
        </w:r>
        <w:r w:rsidR="007B7C01">
          <w:rPr>
            <w:webHidden/>
          </w:rPr>
          <w:instrText xml:space="preserve"> PAGEREF _Toc481755670 \h </w:instrText>
        </w:r>
        <w:r w:rsidR="007B7C01">
          <w:rPr>
            <w:webHidden/>
          </w:rPr>
        </w:r>
        <w:r w:rsidR="007B7C01">
          <w:rPr>
            <w:webHidden/>
          </w:rPr>
          <w:fldChar w:fldCharType="separate"/>
        </w:r>
        <w:r w:rsidR="007B7C01">
          <w:rPr>
            <w:webHidden/>
          </w:rPr>
          <w:t>52</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71" w:history="1">
        <w:r w:rsidR="007B7C01" w:rsidRPr="008D0CB7">
          <w:rPr>
            <w:rStyle w:val="Hyperlink"/>
          </w:rPr>
          <w:t>6.1.6</w:t>
        </w:r>
        <w:r w:rsidR="007B7C01">
          <w:rPr>
            <w:rFonts w:asciiTheme="minorHAnsi" w:eastAsiaTheme="minorEastAsia" w:hAnsiTheme="minorHAnsi" w:cstheme="minorBidi"/>
            <w:color w:val="auto"/>
            <w:sz w:val="22"/>
            <w:szCs w:val="22"/>
            <w:lang w:val="en-US"/>
          </w:rPr>
          <w:tab/>
        </w:r>
        <w:r w:rsidR="007B7C01" w:rsidRPr="008D0CB7">
          <w:rPr>
            <w:rStyle w:val="Hyperlink"/>
          </w:rPr>
          <w:t>Toolbox Talks and Sunday HSE Meetings</w:t>
        </w:r>
        <w:r w:rsidR="007B7C01">
          <w:rPr>
            <w:webHidden/>
          </w:rPr>
          <w:tab/>
        </w:r>
        <w:r w:rsidR="007B7C01">
          <w:rPr>
            <w:webHidden/>
          </w:rPr>
          <w:fldChar w:fldCharType="begin"/>
        </w:r>
        <w:r w:rsidR="007B7C01">
          <w:rPr>
            <w:webHidden/>
          </w:rPr>
          <w:instrText xml:space="preserve"> PAGEREF _Toc481755671 \h </w:instrText>
        </w:r>
        <w:r w:rsidR="007B7C01">
          <w:rPr>
            <w:webHidden/>
          </w:rPr>
        </w:r>
        <w:r w:rsidR="007B7C01">
          <w:rPr>
            <w:webHidden/>
          </w:rPr>
          <w:fldChar w:fldCharType="separate"/>
        </w:r>
        <w:r w:rsidR="007B7C01">
          <w:rPr>
            <w:webHidden/>
          </w:rPr>
          <w:t>52</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72" w:history="1">
        <w:r w:rsidR="007B7C01" w:rsidRPr="008D0CB7">
          <w:rPr>
            <w:rStyle w:val="Hyperlink"/>
          </w:rPr>
          <w:t>6.2</w:t>
        </w:r>
        <w:r w:rsidR="007B7C01">
          <w:rPr>
            <w:rFonts w:asciiTheme="minorHAnsi" w:eastAsiaTheme="minorEastAsia" w:hAnsiTheme="minorHAnsi" w:cstheme="minorBidi"/>
            <w:color w:val="auto"/>
            <w:sz w:val="22"/>
            <w:szCs w:val="22"/>
            <w:lang w:val="en-US"/>
          </w:rPr>
          <w:tab/>
        </w:r>
        <w:r w:rsidR="007B7C01" w:rsidRPr="008D0CB7">
          <w:rPr>
            <w:rStyle w:val="Hyperlink"/>
          </w:rPr>
          <w:t>Emergency Response and Preparedness</w:t>
        </w:r>
        <w:r w:rsidR="007B7C01">
          <w:rPr>
            <w:webHidden/>
          </w:rPr>
          <w:tab/>
        </w:r>
        <w:r w:rsidR="007B7C01">
          <w:rPr>
            <w:webHidden/>
          </w:rPr>
          <w:fldChar w:fldCharType="begin"/>
        </w:r>
        <w:r w:rsidR="007B7C01">
          <w:rPr>
            <w:webHidden/>
          </w:rPr>
          <w:instrText xml:space="preserve"> PAGEREF _Toc481755672 \h </w:instrText>
        </w:r>
        <w:r w:rsidR="007B7C01">
          <w:rPr>
            <w:webHidden/>
          </w:rPr>
        </w:r>
        <w:r w:rsidR="007B7C01">
          <w:rPr>
            <w:webHidden/>
          </w:rPr>
          <w:fldChar w:fldCharType="separate"/>
        </w:r>
        <w:r w:rsidR="007B7C01">
          <w:rPr>
            <w:webHidden/>
          </w:rPr>
          <w:t>52</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73" w:history="1">
        <w:r w:rsidR="007B7C01" w:rsidRPr="008D0CB7">
          <w:rPr>
            <w:rStyle w:val="Hyperlink"/>
          </w:rPr>
          <w:t>6.2.1</w:t>
        </w:r>
        <w:r w:rsidR="007B7C01">
          <w:rPr>
            <w:rFonts w:asciiTheme="minorHAnsi" w:eastAsiaTheme="minorEastAsia" w:hAnsiTheme="minorHAnsi" w:cstheme="minorBidi"/>
            <w:color w:val="auto"/>
            <w:sz w:val="22"/>
            <w:szCs w:val="22"/>
            <w:lang w:val="en-US"/>
          </w:rPr>
          <w:tab/>
        </w:r>
        <w:r w:rsidR="007B7C01" w:rsidRPr="008D0CB7">
          <w:rPr>
            <w:rStyle w:val="Hyperlink"/>
          </w:rPr>
          <w:t>Adverse Weather Protocols</w:t>
        </w:r>
        <w:r w:rsidR="007B7C01">
          <w:rPr>
            <w:webHidden/>
          </w:rPr>
          <w:tab/>
        </w:r>
        <w:r w:rsidR="007B7C01">
          <w:rPr>
            <w:webHidden/>
          </w:rPr>
          <w:fldChar w:fldCharType="begin"/>
        </w:r>
        <w:r w:rsidR="007B7C01">
          <w:rPr>
            <w:webHidden/>
          </w:rPr>
          <w:instrText xml:space="preserve"> PAGEREF _Toc481755673 \h </w:instrText>
        </w:r>
        <w:r w:rsidR="007B7C01">
          <w:rPr>
            <w:webHidden/>
          </w:rPr>
        </w:r>
        <w:r w:rsidR="007B7C01">
          <w:rPr>
            <w:webHidden/>
          </w:rPr>
          <w:fldChar w:fldCharType="separate"/>
        </w:r>
        <w:r w:rsidR="007B7C01">
          <w:rPr>
            <w:webHidden/>
          </w:rPr>
          <w:t>52</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74" w:history="1">
        <w:r w:rsidR="007B7C01" w:rsidRPr="008D0CB7">
          <w:rPr>
            <w:rStyle w:val="Hyperlink"/>
          </w:rPr>
          <w:t>6.2.2</w:t>
        </w:r>
        <w:r w:rsidR="007B7C01">
          <w:rPr>
            <w:rFonts w:asciiTheme="minorHAnsi" w:eastAsiaTheme="minorEastAsia" w:hAnsiTheme="minorHAnsi" w:cstheme="minorBidi"/>
            <w:color w:val="auto"/>
            <w:sz w:val="22"/>
            <w:szCs w:val="22"/>
            <w:lang w:val="en-US"/>
          </w:rPr>
          <w:tab/>
        </w:r>
        <w:r w:rsidR="007B7C01" w:rsidRPr="008D0CB7">
          <w:rPr>
            <w:rStyle w:val="Hyperlink"/>
          </w:rPr>
          <w:t>Vessel Emergencies and Oil Spills</w:t>
        </w:r>
        <w:r w:rsidR="007B7C01">
          <w:rPr>
            <w:webHidden/>
          </w:rPr>
          <w:tab/>
        </w:r>
        <w:r w:rsidR="007B7C01">
          <w:rPr>
            <w:webHidden/>
          </w:rPr>
          <w:fldChar w:fldCharType="begin"/>
        </w:r>
        <w:r w:rsidR="007B7C01">
          <w:rPr>
            <w:webHidden/>
          </w:rPr>
          <w:instrText xml:space="preserve"> PAGEREF _Toc481755674 \h </w:instrText>
        </w:r>
        <w:r w:rsidR="007B7C01">
          <w:rPr>
            <w:webHidden/>
          </w:rPr>
        </w:r>
        <w:r w:rsidR="007B7C01">
          <w:rPr>
            <w:webHidden/>
          </w:rPr>
          <w:fldChar w:fldCharType="separate"/>
        </w:r>
        <w:r w:rsidR="007B7C01">
          <w:rPr>
            <w:webHidden/>
          </w:rPr>
          <w:t>52</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75" w:history="1">
        <w:r w:rsidR="007B7C01" w:rsidRPr="008D0CB7">
          <w:rPr>
            <w:rStyle w:val="Hyperlink"/>
          </w:rPr>
          <w:t>6.3</w:t>
        </w:r>
        <w:r w:rsidR="007B7C01">
          <w:rPr>
            <w:rFonts w:asciiTheme="minorHAnsi" w:eastAsiaTheme="minorEastAsia" w:hAnsiTheme="minorHAnsi" w:cstheme="minorBidi"/>
            <w:color w:val="auto"/>
            <w:sz w:val="22"/>
            <w:szCs w:val="22"/>
            <w:lang w:val="en-US"/>
          </w:rPr>
          <w:tab/>
        </w:r>
        <w:r w:rsidR="007B7C01" w:rsidRPr="008D0CB7">
          <w:rPr>
            <w:rStyle w:val="Hyperlink"/>
          </w:rPr>
          <w:t>Routine and Incident Recording and Reporting</w:t>
        </w:r>
        <w:r w:rsidR="007B7C01">
          <w:rPr>
            <w:webHidden/>
          </w:rPr>
          <w:tab/>
        </w:r>
        <w:r w:rsidR="007B7C01">
          <w:rPr>
            <w:webHidden/>
          </w:rPr>
          <w:fldChar w:fldCharType="begin"/>
        </w:r>
        <w:r w:rsidR="007B7C01">
          <w:rPr>
            <w:webHidden/>
          </w:rPr>
          <w:instrText xml:space="preserve"> PAGEREF _Toc481755675 \h </w:instrText>
        </w:r>
        <w:r w:rsidR="007B7C01">
          <w:rPr>
            <w:webHidden/>
          </w:rPr>
        </w:r>
        <w:r w:rsidR="007B7C01">
          <w:rPr>
            <w:webHidden/>
          </w:rPr>
          <w:fldChar w:fldCharType="separate"/>
        </w:r>
        <w:r w:rsidR="007B7C01">
          <w:rPr>
            <w:webHidden/>
          </w:rPr>
          <w:t>53</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76" w:history="1">
        <w:r w:rsidR="007B7C01" w:rsidRPr="008D0CB7">
          <w:rPr>
            <w:rStyle w:val="Hyperlink"/>
          </w:rPr>
          <w:t>6.4</w:t>
        </w:r>
        <w:r w:rsidR="007B7C01">
          <w:rPr>
            <w:rFonts w:asciiTheme="minorHAnsi" w:eastAsiaTheme="minorEastAsia" w:hAnsiTheme="minorHAnsi" w:cstheme="minorBidi"/>
            <w:color w:val="auto"/>
            <w:sz w:val="22"/>
            <w:szCs w:val="22"/>
            <w:lang w:val="en-US"/>
          </w:rPr>
          <w:tab/>
        </w:r>
        <w:r w:rsidR="007B7C01" w:rsidRPr="008D0CB7">
          <w:rPr>
            <w:rStyle w:val="Hyperlink"/>
          </w:rPr>
          <w:t>Monitoring</w:t>
        </w:r>
        <w:r w:rsidR="007B7C01">
          <w:rPr>
            <w:webHidden/>
          </w:rPr>
          <w:tab/>
        </w:r>
        <w:r w:rsidR="007B7C01">
          <w:rPr>
            <w:webHidden/>
          </w:rPr>
          <w:fldChar w:fldCharType="begin"/>
        </w:r>
        <w:r w:rsidR="007B7C01">
          <w:rPr>
            <w:webHidden/>
          </w:rPr>
          <w:instrText xml:space="preserve"> PAGEREF _Toc481755676 \h </w:instrText>
        </w:r>
        <w:r w:rsidR="007B7C01">
          <w:rPr>
            <w:webHidden/>
          </w:rPr>
        </w:r>
        <w:r w:rsidR="007B7C01">
          <w:rPr>
            <w:webHidden/>
          </w:rPr>
          <w:fldChar w:fldCharType="separate"/>
        </w:r>
        <w:r w:rsidR="007B7C01">
          <w:rPr>
            <w:webHidden/>
          </w:rPr>
          <w:t>53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77" w:history="1">
        <w:r w:rsidR="007B7C01" w:rsidRPr="008D0CB7">
          <w:rPr>
            <w:rStyle w:val="Hyperlink"/>
          </w:rPr>
          <w:t>6.4.1</w:t>
        </w:r>
        <w:r w:rsidR="007B7C01">
          <w:rPr>
            <w:rFonts w:asciiTheme="minorHAnsi" w:eastAsiaTheme="minorEastAsia" w:hAnsiTheme="minorHAnsi" w:cstheme="minorBidi"/>
            <w:color w:val="auto"/>
            <w:sz w:val="22"/>
            <w:szCs w:val="22"/>
            <w:lang w:val="en-US"/>
          </w:rPr>
          <w:tab/>
        </w:r>
        <w:r w:rsidR="007B7C01" w:rsidRPr="008D0CB7">
          <w:rPr>
            <w:rStyle w:val="Hyperlink"/>
          </w:rPr>
          <w:t>Environmental Monitoring</w:t>
        </w:r>
        <w:r w:rsidR="007B7C01">
          <w:rPr>
            <w:webHidden/>
          </w:rPr>
          <w:tab/>
        </w:r>
        <w:r w:rsidR="007B7C01">
          <w:rPr>
            <w:webHidden/>
          </w:rPr>
          <w:fldChar w:fldCharType="begin"/>
        </w:r>
        <w:r w:rsidR="007B7C01">
          <w:rPr>
            <w:webHidden/>
          </w:rPr>
          <w:instrText xml:space="preserve"> PAGEREF _Toc481755677 \h </w:instrText>
        </w:r>
        <w:r w:rsidR="007B7C01">
          <w:rPr>
            <w:webHidden/>
          </w:rPr>
        </w:r>
        <w:r w:rsidR="007B7C01">
          <w:rPr>
            <w:webHidden/>
          </w:rPr>
          <w:fldChar w:fldCharType="separate"/>
        </w:r>
        <w:r w:rsidR="007B7C01">
          <w:rPr>
            <w:webHidden/>
          </w:rPr>
          <w:t>53</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78" w:history="1">
        <w:r w:rsidR="007B7C01" w:rsidRPr="008D0CB7">
          <w:rPr>
            <w:rStyle w:val="Hyperlink"/>
          </w:rPr>
          <w:t>6.5</w:t>
        </w:r>
        <w:r w:rsidR="007B7C01">
          <w:rPr>
            <w:rFonts w:asciiTheme="minorHAnsi" w:eastAsiaTheme="minorEastAsia" w:hAnsiTheme="minorHAnsi" w:cstheme="minorBidi"/>
            <w:color w:val="auto"/>
            <w:sz w:val="22"/>
            <w:szCs w:val="22"/>
            <w:lang w:val="en-US"/>
          </w:rPr>
          <w:tab/>
        </w:r>
        <w:r w:rsidR="007B7C01" w:rsidRPr="008D0CB7">
          <w:rPr>
            <w:rStyle w:val="Hyperlink"/>
          </w:rPr>
          <w:t>Audit and Review</w:t>
        </w:r>
        <w:r w:rsidR="007B7C01">
          <w:rPr>
            <w:webHidden/>
          </w:rPr>
          <w:tab/>
        </w:r>
        <w:r w:rsidR="007B7C01">
          <w:rPr>
            <w:webHidden/>
          </w:rPr>
          <w:fldChar w:fldCharType="begin"/>
        </w:r>
        <w:r w:rsidR="007B7C01">
          <w:rPr>
            <w:webHidden/>
          </w:rPr>
          <w:instrText xml:space="preserve"> PAGEREF _Toc481755678 \h </w:instrText>
        </w:r>
        <w:r w:rsidR="007B7C01">
          <w:rPr>
            <w:webHidden/>
          </w:rPr>
        </w:r>
        <w:r w:rsidR="007B7C01">
          <w:rPr>
            <w:webHidden/>
          </w:rPr>
          <w:fldChar w:fldCharType="separate"/>
        </w:r>
        <w:r w:rsidR="007B7C01">
          <w:rPr>
            <w:webHidden/>
          </w:rPr>
          <w:t>53</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79" w:history="1">
        <w:r w:rsidR="007B7C01" w:rsidRPr="008D0CB7">
          <w:rPr>
            <w:rStyle w:val="Hyperlink"/>
          </w:rPr>
          <w:t>6.5.1</w:t>
        </w:r>
        <w:r w:rsidR="007B7C01">
          <w:rPr>
            <w:rFonts w:asciiTheme="minorHAnsi" w:eastAsiaTheme="minorEastAsia" w:hAnsiTheme="minorHAnsi" w:cstheme="minorBidi"/>
            <w:color w:val="auto"/>
            <w:sz w:val="22"/>
            <w:szCs w:val="22"/>
            <w:lang w:val="en-US"/>
          </w:rPr>
          <w:tab/>
        </w:r>
        <w:r w:rsidR="007B7C01" w:rsidRPr="008D0CB7">
          <w:rPr>
            <w:rStyle w:val="Hyperlink"/>
          </w:rPr>
          <w:t>Management of Non-compliance</w:t>
        </w:r>
        <w:r w:rsidR="007B7C01">
          <w:rPr>
            <w:webHidden/>
          </w:rPr>
          <w:tab/>
        </w:r>
        <w:r w:rsidR="007B7C01">
          <w:rPr>
            <w:webHidden/>
          </w:rPr>
          <w:fldChar w:fldCharType="begin"/>
        </w:r>
        <w:r w:rsidR="007B7C01">
          <w:rPr>
            <w:webHidden/>
          </w:rPr>
          <w:instrText xml:space="preserve"> PAGEREF _Toc481755679 \h </w:instrText>
        </w:r>
        <w:r w:rsidR="007B7C01">
          <w:rPr>
            <w:webHidden/>
          </w:rPr>
        </w:r>
        <w:r w:rsidR="007B7C01">
          <w:rPr>
            <w:webHidden/>
          </w:rPr>
          <w:fldChar w:fldCharType="separate"/>
        </w:r>
        <w:r w:rsidR="007B7C01">
          <w:rPr>
            <w:webHidden/>
          </w:rPr>
          <w:t>54</w:t>
        </w:r>
        <w:r w:rsidR="007B7C01">
          <w:rPr>
            <w:webHidden/>
          </w:rPr>
          <w:fldChar w:fldCharType="end"/>
        </w:r>
      </w:hyperlink>
    </w:p>
    <w:p w:rsidR="007B7C01" w:rsidRDefault="00701635">
      <w:pPr>
        <w:pStyle w:val="TOC1"/>
        <w:rPr>
          <w:rFonts w:asciiTheme="minorHAnsi" w:eastAsiaTheme="minorEastAsia" w:hAnsiTheme="minorHAnsi" w:cstheme="minorBidi"/>
          <w:color w:val="auto"/>
          <w:sz w:val="22"/>
          <w:szCs w:val="22"/>
          <w:lang w:val="en-US"/>
        </w:rPr>
      </w:pPr>
      <w:hyperlink w:anchor="_Toc481755680" w:history="1">
        <w:r w:rsidR="007B7C01" w:rsidRPr="008D0CB7">
          <w:rPr>
            <w:rStyle w:val="Hyperlink"/>
          </w:rPr>
          <w:t>7.</w:t>
        </w:r>
        <w:r w:rsidR="007B7C01">
          <w:rPr>
            <w:rFonts w:asciiTheme="minorHAnsi" w:eastAsiaTheme="minorEastAsia" w:hAnsiTheme="minorHAnsi" w:cstheme="minorBidi"/>
            <w:color w:val="auto"/>
            <w:sz w:val="22"/>
            <w:szCs w:val="22"/>
            <w:lang w:val="en-US"/>
          </w:rPr>
          <w:tab/>
        </w:r>
        <w:r w:rsidR="007B7C01" w:rsidRPr="008D0CB7">
          <w:rPr>
            <w:rStyle w:val="Hyperlink"/>
          </w:rPr>
          <w:t>Oil Pollution Response Summary</w:t>
        </w:r>
        <w:r w:rsidR="007B7C01">
          <w:rPr>
            <w:webHidden/>
          </w:rPr>
          <w:tab/>
        </w:r>
        <w:r w:rsidR="007B7C01">
          <w:rPr>
            <w:webHidden/>
          </w:rPr>
          <w:fldChar w:fldCharType="begin"/>
        </w:r>
        <w:r w:rsidR="007B7C01">
          <w:rPr>
            <w:webHidden/>
          </w:rPr>
          <w:instrText xml:space="preserve"> PAGEREF _Toc481755680 \h </w:instrText>
        </w:r>
        <w:r w:rsidR="007B7C01">
          <w:rPr>
            <w:webHidden/>
          </w:rPr>
        </w:r>
        <w:r w:rsidR="007B7C01">
          <w:rPr>
            <w:webHidden/>
          </w:rPr>
          <w:fldChar w:fldCharType="separate"/>
        </w:r>
        <w:r w:rsidR="007B7C01">
          <w:rPr>
            <w:webHidden/>
          </w:rPr>
          <w:t>55</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81" w:history="1">
        <w:r w:rsidR="007B7C01" w:rsidRPr="008D0CB7">
          <w:rPr>
            <w:rStyle w:val="Hyperlink"/>
          </w:rPr>
          <w:t>7.1</w:t>
        </w:r>
        <w:r w:rsidR="007B7C01">
          <w:rPr>
            <w:rFonts w:asciiTheme="minorHAnsi" w:eastAsiaTheme="minorEastAsia" w:hAnsiTheme="minorHAnsi" w:cstheme="minorBidi"/>
            <w:color w:val="auto"/>
            <w:sz w:val="22"/>
            <w:szCs w:val="22"/>
            <w:lang w:val="en-US"/>
          </w:rPr>
          <w:tab/>
        </w:r>
        <w:r w:rsidR="007B7C01" w:rsidRPr="008D0CB7">
          <w:rPr>
            <w:rStyle w:val="Hyperlink"/>
          </w:rPr>
          <w:t>Oil Pollution Emergency Plan</w:t>
        </w:r>
        <w:r w:rsidR="007B7C01">
          <w:rPr>
            <w:webHidden/>
          </w:rPr>
          <w:tab/>
        </w:r>
        <w:r w:rsidR="007B7C01">
          <w:rPr>
            <w:webHidden/>
          </w:rPr>
          <w:fldChar w:fldCharType="begin"/>
        </w:r>
        <w:r w:rsidR="007B7C01">
          <w:rPr>
            <w:webHidden/>
          </w:rPr>
          <w:instrText xml:space="preserve"> PAGEREF _Toc481755681 \h </w:instrText>
        </w:r>
        <w:r w:rsidR="007B7C01">
          <w:rPr>
            <w:webHidden/>
          </w:rPr>
        </w:r>
        <w:r w:rsidR="007B7C01">
          <w:rPr>
            <w:webHidden/>
          </w:rPr>
          <w:fldChar w:fldCharType="separate"/>
        </w:r>
        <w:r w:rsidR="007B7C01">
          <w:rPr>
            <w:webHidden/>
          </w:rPr>
          <w:t>55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82" w:history="1">
        <w:r w:rsidR="007B7C01" w:rsidRPr="008D0CB7">
          <w:rPr>
            <w:rStyle w:val="Hyperlink"/>
          </w:rPr>
          <w:t>7.1.1</w:t>
        </w:r>
        <w:r w:rsidR="007B7C01">
          <w:rPr>
            <w:rFonts w:asciiTheme="minorHAnsi" w:eastAsiaTheme="minorEastAsia" w:hAnsiTheme="minorHAnsi" w:cstheme="minorBidi"/>
            <w:color w:val="auto"/>
            <w:sz w:val="22"/>
            <w:szCs w:val="22"/>
            <w:lang w:val="en-US"/>
          </w:rPr>
          <w:tab/>
        </w:r>
        <w:r w:rsidR="007B7C01" w:rsidRPr="008D0CB7">
          <w:rPr>
            <w:rStyle w:val="Hyperlink"/>
          </w:rPr>
          <w:t>Objectives</w:t>
        </w:r>
        <w:r w:rsidR="007B7C01">
          <w:rPr>
            <w:webHidden/>
          </w:rPr>
          <w:tab/>
        </w:r>
        <w:r w:rsidR="007B7C01">
          <w:rPr>
            <w:webHidden/>
          </w:rPr>
          <w:fldChar w:fldCharType="begin"/>
        </w:r>
        <w:r w:rsidR="007B7C01">
          <w:rPr>
            <w:webHidden/>
          </w:rPr>
          <w:instrText xml:space="preserve"> PAGEREF _Toc481755682 \h </w:instrText>
        </w:r>
        <w:r w:rsidR="007B7C01">
          <w:rPr>
            <w:webHidden/>
          </w:rPr>
        </w:r>
        <w:r w:rsidR="007B7C01">
          <w:rPr>
            <w:webHidden/>
          </w:rPr>
          <w:fldChar w:fldCharType="separate"/>
        </w:r>
        <w:r w:rsidR="007B7C01">
          <w:rPr>
            <w:webHidden/>
          </w:rPr>
          <w:t>55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83" w:history="1">
        <w:r w:rsidR="007B7C01" w:rsidRPr="008D0CB7">
          <w:rPr>
            <w:rStyle w:val="Hyperlink"/>
          </w:rPr>
          <w:t>7.1.2</w:t>
        </w:r>
        <w:r w:rsidR="007B7C01">
          <w:rPr>
            <w:rFonts w:asciiTheme="minorHAnsi" w:eastAsiaTheme="minorEastAsia" w:hAnsiTheme="minorHAnsi" w:cstheme="minorBidi"/>
            <w:color w:val="auto"/>
            <w:sz w:val="22"/>
            <w:szCs w:val="22"/>
            <w:lang w:val="en-US"/>
          </w:rPr>
          <w:tab/>
        </w:r>
        <w:r w:rsidR="007B7C01" w:rsidRPr="008D0CB7">
          <w:rPr>
            <w:rStyle w:val="Hyperlink"/>
          </w:rPr>
          <w:t>Response</w:t>
        </w:r>
        <w:r w:rsidR="007B7C01">
          <w:rPr>
            <w:webHidden/>
          </w:rPr>
          <w:tab/>
        </w:r>
        <w:r w:rsidR="007B7C01">
          <w:rPr>
            <w:webHidden/>
          </w:rPr>
          <w:fldChar w:fldCharType="begin"/>
        </w:r>
        <w:r w:rsidR="007B7C01">
          <w:rPr>
            <w:webHidden/>
          </w:rPr>
          <w:instrText xml:space="preserve"> PAGEREF _Toc481755683 \h </w:instrText>
        </w:r>
        <w:r w:rsidR="007B7C01">
          <w:rPr>
            <w:webHidden/>
          </w:rPr>
        </w:r>
        <w:r w:rsidR="007B7C01">
          <w:rPr>
            <w:webHidden/>
          </w:rPr>
          <w:fldChar w:fldCharType="separate"/>
        </w:r>
        <w:r w:rsidR="007B7C01">
          <w:rPr>
            <w:webHidden/>
          </w:rPr>
          <w:t>55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84" w:history="1">
        <w:r w:rsidR="007B7C01" w:rsidRPr="008D0CB7">
          <w:rPr>
            <w:rStyle w:val="Hyperlink"/>
          </w:rPr>
          <w:t>7.1.3</w:t>
        </w:r>
        <w:r w:rsidR="007B7C01">
          <w:rPr>
            <w:rFonts w:asciiTheme="minorHAnsi" w:eastAsiaTheme="minorEastAsia" w:hAnsiTheme="minorHAnsi" w:cstheme="minorBidi"/>
            <w:color w:val="auto"/>
            <w:sz w:val="22"/>
            <w:szCs w:val="22"/>
            <w:lang w:val="en-US"/>
          </w:rPr>
          <w:tab/>
        </w:r>
        <w:r w:rsidR="007B7C01" w:rsidRPr="008D0CB7">
          <w:rPr>
            <w:rStyle w:val="Hyperlink"/>
          </w:rPr>
          <w:t>Response Equipment</w:t>
        </w:r>
        <w:r w:rsidR="007B7C01">
          <w:rPr>
            <w:webHidden/>
          </w:rPr>
          <w:tab/>
        </w:r>
        <w:r w:rsidR="007B7C01">
          <w:rPr>
            <w:webHidden/>
          </w:rPr>
          <w:fldChar w:fldCharType="begin"/>
        </w:r>
        <w:r w:rsidR="007B7C01">
          <w:rPr>
            <w:webHidden/>
          </w:rPr>
          <w:instrText xml:space="preserve"> PAGEREF _Toc481755684 \h </w:instrText>
        </w:r>
        <w:r w:rsidR="007B7C01">
          <w:rPr>
            <w:webHidden/>
          </w:rPr>
        </w:r>
        <w:r w:rsidR="007B7C01">
          <w:rPr>
            <w:webHidden/>
          </w:rPr>
          <w:fldChar w:fldCharType="separate"/>
        </w:r>
        <w:r w:rsidR="007B7C01">
          <w:rPr>
            <w:webHidden/>
          </w:rPr>
          <w:t>55</w:t>
        </w:r>
        <w:r w:rsidR="007B7C01">
          <w:rPr>
            <w:webHidden/>
          </w:rPr>
          <w:fldChar w:fldCharType="end"/>
        </w:r>
      </w:hyperlink>
    </w:p>
    <w:p w:rsidR="007B7C01" w:rsidRDefault="00701635">
      <w:pPr>
        <w:pStyle w:val="TOC3"/>
        <w:rPr>
          <w:rFonts w:asciiTheme="minorHAnsi" w:eastAsiaTheme="minorEastAsia" w:hAnsiTheme="minorHAnsi" w:cstheme="minorBidi"/>
          <w:color w:val="auto"/>
          <w:sz w:val="22"/>
          <w:szCs w:val="22"/>
          <w:lang w:val="en-US"/>
        </w:rPr>
      </w:pPr>
      <w:hyperlink w:anchor="_Toc481755685" w:history="1">
        <w:r w:rsidR="007B7C01" w:rsidRPr="008D0CB7">
          <w:rPr>
            <w:rStyle w:val="Hyperlink"/>
          </w:rPr>
          <w:t>7.1.4</w:t>
        </w:r>
        <w:r w:rsidR="007B7C01">
          <w:rPr>
            <w:rFonts w:asciiTheme="minorHAnsi" w:eastAsiaTheme="minorEastAsia" w:hAnsiTheme="minorHAnsi" w:cstheme="minorBidi"/>
            <w:color w:val="auto"/>
            <w:sz w:val="22"/>
            <w:szCs w:val="22"/>
            <w:lang w:val="en-US"/>
          </w:rPr>
          <w:tab/>
        </w:r>
        <w:r w:rsidR="007B7C01" w:rsidRPr="008D0CB7">
          <w:rPr>
            <w:rStyle w:val="Hyperlink"/>
          </w:rPr>
          <w:t>Oil Spill Response Preparedness</w:t>
        </w:r>
        <w:r w:rsidR="007B7C01">
          <w:rPr>
            <w:webHidden/>
          </w:rPr>
          <w:tab/>
        </w:r>
        <w:r w:rsidR="007B7C01">
          <w:rPr>
            <w:webHidden/>
          </w:rPr>
          <w:fldChar w:fldCharType="begin"/>
        </w:r>
        <w:r w:rsidR="007B7C01">
          <w:rPr>
            <w:webHidden/>
          </w:rPr>
          <w:instrText xml:space="preserve"> PAGEREF _Toc481755685 \h </w:instrText>
        </w:r>
        <w:r w:rsidR="007B7C01">
          <w:rPr>
            <w:webHidden/>
          </w:rPr>
        </w:r>
        <w:r w:rsidR="007B7C01">
          <w:rPr>
            <w:webHidden/>
          </w:rPr>
          <w:fldChar w:fldCharType="separate"/>
        </w:r>
        <w:r w:rsidR="007B7C01">
          <w:rPr>
            <w:webHidden/>
          </w:rPr>
          <w:t>55</w:t>
        </w:r>
        <w:r w:rsidR="007B7C01">
          <w:rPr>
            <w:webHidden/>
          </w:rPr>
          <w:fldChar w:fldCharType="end"/>
        </w:r>
      </w:hyperlink>
    </w:p>
    <w:p w:rsidR="007B7C01" w:rsidRDefault="00701635">
      <w:pPr>
        <w:pStyle w:val="TOC2"/>
        <w:rPr>
          <w:rFonts w:asciiTheme="minorHAnsi" w:eastAsiaTheme="minorEastAsia" w:hAnsiTheme="minorHAnsi" w:cstheme="minorBidi"/>
          <w:color w:val="auto"/>
          <w:sz w:val="22"/>
          <w:szCs w:val="22"/>
          <w:lang w:val="en-US"/>
        </w:rPr>
      </w:pPr>
      <w:hyperlink w:anchor="_Toc481755686" w:history="1">
        <w:r w:rsidR="007B7C01" w:rsidRPr="008D0CB7">
          <w:rPr>
            <w:rStyle w:val="Hyperlink"/>
          </w:rPr>
          <w:t>7.2</w:t>
        </w:r>
        <w:r w:rsidR="007B7C01">
          <w:rPr>
            <w:rFonts w:asciiTheme="minorHAnsi" w:eastAsiaTheme="minorEastAsia" w:hAnsiTheme="minorHAnsi" w:cstheme="minorBidi"/>
            <w:color w:val="auto"/>
            <w:sz w:val="22"/>
            <w:szCs w:val="22"/>
            <w:lang w:val="en-US"/>
          </w:rPr>
          <w:tab/>
        </w:r>
        <w:r w:rsidR="007B7C01" w:rsidRPr="008D0CB7">
          <w:rPr>
            <w:rStyle w:val="Hyperlink"/>
          </w:rPr>
          <w:t>Operational and Scientific Monitoring Program</w:t>
        </w:r>
        <w:r w:rsidR="007B7C01">
          <w:rPr>
            <w:webHidden/>
          </w:rPr>
          <w:tab/>
        </w:r>
        <w:r w:rsidR="007B7C01">
          <w:rPr>
            <w:webHidden/>
          </w:rPr>
          <w:fldChar w:fldCharType="begin"/>
        </w:r>
        <w:r w:rsidR="007B7C01">
          <w:rPr>
            <w:webHidden/>
          </w:rPr>
          <w:instrText xml:space="preserve"> PAGEREF _Toc481755686 \h </w:instrText>
        </w:r>
        <w:r w:rsidR="007B7C01">
          <w:rPr>
            <w:webHidden/>
          </w:rPr>
        </w:r>
        <w:r w:rsidR="007B7C01">
          <w:rPr>
            <w:webHidden/>
          </w:rPr>
          <w:fldChar w:fldCharType="separate"/>
        </w:r>
        <w:r w:rsidR="007B7C01">
          <w:rPr>
            <w:webHidden/>
          </w:rPr>
          <w:t>56</w:t>
        </w:r>
        <w:r w:rsidR="007B7C01">
          <w:rPr>
            <w:webHidden/>
          </w:rPr>
          <w:fldChar w:fldCharType="end"/>
        </w:r>
      </w:hyperlink>
    </w:p>
    <w:p w:rsidR="00F27E47" w:rsidRDefault="00132196" w:rsidP="00E839FC">
      <w:pPr>
        <w:pStyle w:val="BodyText"/>
      </w:pPr>
      <w:r>
        <w:rPr>
          <w:rFonts w:eastAsia="Times New Roman"/>
          <w:noProof/>
          <w:szCs w:val="20"/>
        </w:rPr>
        <w:fldChar w:fldCharType="end"/>
      </w:r>
    </w:p>
    <w:p w:rsidR="00253477" w:rsidRDefault="00253477" w:rsidP="00DA0B07">
      <w:pPr>
        <w:pStyle w:val="TOC4"/>
        <w:rPr>
          <w:noProof/>
        </w:rPr>
      </w:pPr>
    </w:p>
    <w:p w:rsidR="00253477" w:rsidRDefault="00253477" w:rsidP="00DA0B07">
      <w:pPr>
        <w:pStyle w:val="TOC4"/>
        <w:rPr>
          <w:noProof/>
        </w:rPr>
      </w:pPr>
    </w:p>
    <w:p w:rsidR="00D235E9" w:rsidRDefault="00132196" w:rsidP="00DA0B07">
      <w:pPr>
        <w:pStyle w:val="TOC4"/>
        <w:rPr>
          <w:rFonts w:asciiTheme="minorHAnsi" w:eastAsiaTheme="minorEastAsia" w:hAnsiTheme="minorHAnsi" w:cstheme="minorBidi"/>
          <w:noProof/>
          <w:color w:val="auto"/>
          <w:sz w:val="22"/>
          <w:szCs w:val="22"/>
          <w:lang w:eastAsia="en-AU"/>
        </w:rPr>
      </w:pPr>
      <w:r>
        <w:rPr>
          <w:noProof/>
        </w:rPr>
        <w:fldChar w:fldCharType="begin"/>
      </w:r>
      <w:r w:rsidR="00F27E47">
        <w:rPr>
          <w:noProof/>
        </w:rPr>
        <w:instrText xml:space="preserve"> TOC \h \z \t "Heading 7,4,Heading 8,5,Heading 9,6" </w:instrText>
      </w:r>
      <w:r>
        <w:rPr>
          <w:noProof/>
        </w:rPr>
        <w:fldChar w:fldCharType="separate"/>
      </w:r>
    </w:p>
    <w:p w:rsidR="008702DA" w:rsidRDefault="00132196" w:rsidP="00203A20">
      <w:pPr>
        <w:pStyle w:val="BodyText"/>
      </w:pPr>
      <w:r>
        <w:rPr>
          <w:rFonts w:eastAsia="Times New Roman"/>
          <w:noProof/>
          <w:szCs w:val="20"/>
        </w:rPr>
        <w:fldChar w:fldCharType="end"/>
      </w:r>
      <w:bookmarkStart w:id="32" w:name="_Toc420052224"/>
      <w:bookmarkStart w:id="33" w:name="_Toc420918523"/>
      <w:r w:rsidR="00D729C2">
        <w:t xml:space="preserve"> </w:t>
      </w:r>
    </w:p>
    <w:p w:rsidR="008702DA" w:rsidRPr="008702DA" w:rsidRDefault="008702DA" w:rsidP="008702DA">
      <w:pPr>
        <w:pStyle w:val="BodyText"/>
      </w:pPr>
    </w:p>
    <w:p w:rsidR="008702DA" w:rsidRDefault="008702DA">
      <w:pPr>
        <w:spacing w:after="0"/>
      </w:pPr>
      <w:r>
        <w:br w:type="page"/>
      </w:r>
    </w:p>
    <w:p w:rsidR="009F7CE4" w:rsidRDefault="009F7CE4" w:rsidP="00E839FC">
      <w:pPr>
        <w:pStyle w:val="TOCHeading"/>
        <w:outlineLvl w:val="0"/>
      </w:pPr>
      <w:bookmarkStart w:id="34" w:name="_Toc459709285"/>
      <w:bookmarkStart w:id="35" w:name="_Toc481755593"/>
      <w:r>
        <w:lastRenderedPageBreak/>
        <w:t>Abbreviations and Acronyms</w:t>
      </w:r>
      <w:bookmarkEnd w:id="32"/>
      <w:bookmarkEnd w:id="33"/>
      <w:bookmarkEnd w:id="34"/>
      <w:bookmarkEnd w:id="35"/>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477"/>
      </w:tblGrid>
      <w:tr w:rsidR="000E18FE" w:rsidRPr="00B86910" w:rsidTr="000104DE">
        <w:trPr>
          <w:cantSplit/>
          <w:tblHeader/>
        </w:trPr>
        <w:tc>
          <w:tcPr>
            <w:tcW w:w="1701" w:type="dxa"/>
            <w:shd w:val="clear" w:color="auto" w:fill="F79646" w:themeFill="accent6"/>
            <w:vAlign w:val="center"/>
          </w:tcPr>
          <w:p w:rsidR="000E18FE" w:rsidRPr="000104DE" w:rsidRDefault="000E18FE" w:rsidP="00E839FC">
            <w:pPr>
              <w:pStyle w:val="Tableheading"/>
              <w:rPr>
                <w:b w:val="0"/>
                <w:noProof/>
                <w:color w:val="FFFFFF" w:themeColor="background1"/>
              </w:rPr>
            </w:pPr>
            <w:r w:rsidRPr="000104DE">
              <w:rPr>
                <w:b w:val="0"/>
                <w:noProof/>
                <w:color w:val="FFFFFF" w:themeColor="background1"/>
              </w:rPr>
              <w:t>Abbreviation</w:t>
            </w:r>
          </w:p>
        </w:tc>
        <w:tc>
          <w:tcPr>
            <w:tcW w:w="7477" w:type="dxa"/>
            <w:shd w:val="clear" w:color="auto" w:fill="F79646" w:themeFill="accent6"/>
            <w:vAlign w:val="center"/>
          </w:tcPr>
          <w:p w:rsidR="000E18FE" w:rsidRPr="000104DE" w:rsidRDefault="000E18FE" w:rsidP="00E839FC">
            <w:pPr>
              <w:pStyle w:val="Tableheading"/>
              <w:rPr>
                <w:b w:val="0"/>
                <w:noProof/>
                <w:color w:val="FFFFFF" w:themeColor="background1"/>
              </w:rPr>
            </w:pPr>
            <w:r w:rsidRPr="000104DE">
              <w:rPr>
                <w:b w:val="0"/>
                <w:noProof/>
                <w:color w:val="FFFFFF" w:themeColor="background1"/>
              </w:rPr>
              <w:t>DefiniIton</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3D </w:t>
            </w:r>
          </w:p>
        </w:tc>
        <w:tc>
          <w:tcPr>
            <w:tcW w:w="7477" w:type="dxa"/>
            <w:shd w:val="clear" w:color="auto" w:fill="auto"/>
            <w:vAlign w:val="center"/>
          </w:tcPr>
          <w:p w:rsidR="00B86910" w:rsidRPr="00B86910" w:rsidRDefault="00B86910" w:rsidP="00E839FC">
            <w:pPr>
              <w:pStyle w:val="Tabletext"/>
            </w:pPr>
            <w:r w:rsidRPr="00B86910">
              <w:rPr>
                <w:noProof/>
              </w:rPr>
              <w:t xml:space="preserve">3-Dimensional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AFMA </w:t>
            </w:r>
          </w:p>
        </w:tc>
        <w:tc>
          <w:tcPr>
            <w:tcW w:w="7477" w:type="dxa"/>
            <w:shd w:val="clear" w:color="auto" w:fill="auto"/>
            <w:vAlign w:val="center"/>
          </w:tcPr>
          <w:p w:rsidR="00B86910" w:rsidRPr="00B86910" w:rsidRDefault="00B86910" w:rsidP="00E839FC">
            <w:pPr>
              <w:pStyle w:val="Tabletext"/>
            </w:pPr>
            <w:r w:rsidRPr="00B86910">
              <w:rPr>
                <w:noProof/>
              </w:rPr>
              <w:t xml:space="preserve">Australian Fisheries Management Authority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AHS </w:t>
            </w:r>
          </w:p>
        </w:tc>
        <w:tc>
          <w:tcPr>
            <w:tcW w:w="7477" w:type="dxa"/>
            <w:shd w:val="clear" w:color="auto" w:fill="auto"/>
            <w:vAlign w:val="center"/>
          </w:tcPr>
          <w:p w:rsidR="00B86910" w:rsidRPr="00B86910" w:rsidRDefault="00B86910" w:rsidP="00E839FC">
            <w:pPr>
              <w:pStyle w:val="Tabletext"/>
            </w:pPr>
            <w:r w:rsidRPr="00B86910">
              <w:rPr>
                <w:noProof/>
              </w:rPr>
              <w:t xml:space="preserve">Australian Hydrographic Service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AIS </w:t>
            </w:r>
          </w:p>
        </w:tc>
        <w:tc>
          <w:tcPr>
            <w:tcW w:w="7477" w:type="dxa"/>
            <w:shd w:val="clear" w:color="auto" w:fill="auto"/>
            <w:vAlign w:val="center"/>
          </w:tcPr>
          <w:p w:rsidR="00B86910" w:rsidRPr="00B86910" w:rsidRDefault="00B86910" w:rsidP="00E839FC">
            <w:pPr>
              <w:pStyle w:val="Tabletext"/>
            </w:pPr>
            <w:r w:rsidRPr="00B86910">
              <w:rPr>
                <w:noProof/>
              </w:rPr>
              <w:t xml:space="preserve">Automatic Identification System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ALARP </w:t>
            </w:r>
          </w:p>
        </w:tc>
        <w:tc>
          <w:tcPr>
            <w:tcW w:w="7477" w:type="dxa"/>
            <w:shd w:val="clear" w:color="auto" w:fill="auto"/>
            <w:vAlign w:val="center"/>
          </w:tcPr>
          <w:p w:rsidR="00B86910" w:rsidRPr="00B86910" w:rsidRDefault="00B86910" w:rsidP="00E839FC">
            <w:pPr>
              <w:pStyle w:val="Tabletext"/>
            </w:pPr>
            <w:r w:rsidRPr="00B86910">
              <w:rPr>
                <w:noProof/>
              </w:rPr>
              <w:t xml:space="preserve">As Low as Reasonably Practicable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AMSA </w:t>
            </w:r>
          </w:p>
        </w:tc>
        <w:tc>
          <w:tcPr>
            <w:tcW w:w="7477" w:type="dxa"/>
            <w:shd w:val="clear" w:color="auto" w:fill="auto"/>
            <w:vAlign w:val="center"/>
          </w:tcPr>
          <w:p w:rsidR="00B86910" w:rsidRPr="00B86910" w:rsidRDefault="00B86910" w:rsidP="00E839FC">
            <w:pPr>
              <w:pStyle w:val="Tabletext"/>
            </w:pPr>
            <w:r w:rsidRPr="00B86910">
              <w:rPr>
                <w:noProof/>
              </w:rPr>
              <w:t xml:space="preserve">Australian Maritime Safety Authority </w:t>
            </w:r>
          </w:p>
        </w:tc>
      </w:tr>
      <w:tr w:rsidR="00B86910" w:rsidRPr="008A3B68"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APPEA </w:t>
            </w:r>
          </w:p>
        </w:tc>
        <w:tc>
          <w:tcPr>
            <w:tcW w:w="7477" w:type="dxa"/>
            <w:shd w:val="clear" w:color="auto" w:fill="auto"/>
            <w:vAlign w:val="center"/>
          </w:tcPr>
          <w:p w:rsidR="00B86910" w:rsidRPr="00D729C2" w:rsidRDefault="00B86910" w:rsidP="00E839FC">
            <w:pPr>
              <w:pStyle w:val="Tabletext"/>
              <w:rPr>
                <w:lang w:val="fr-FR"/>
              </w:rPr>
            </w:pPr>
            <w:r w:rsidRPr="00D729C2">
              <w:rPr>
                <w:noProof/>
                <w:lang w:val="fr-FR"/>
              </w:rPr>
              <w:t xml:space="preserve">Australian Petroleum Production &amp; Exploration Association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ASX</w:t>
            </w:r>
          </w:p>
        </w:tc>
        <w:tc>
          <w:tcPr>
            <w:tcW w:w="7477" w:type="dxa"/>
            <w:shd w:val="clear" w:color="auto" w:fill="auto"/>
            <w:vAlign w:val="center"/>
          </w:tcPr>
          <w:p w:rsidR="00B86910" w:rsidRPr="00B86910" w:rsidRDefault="00B86910" w:rsidP="00E839FC">
            <w:pPr>
              <w:pStyle w:val="Tabletext"/>
              <w:rPr>
                <w:noProof/>
              </w:rPr>
            </w:pPr>
            <w:r w:rsidRPr="00B86910">
              <w:rPr>
                <w:noProof/>
              </w:rPr>
              <w:t>Australian Stock Exchange</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BIA</w:t>
            </w:r>
          </w:p>
        </w:tc>
        <w:tc>
          <w:tcPr>
            <w:tcW w:w="7477" w:type="dxa"/>
            <w:shd w:val="clear" w:color="auto" w:fill="auto"/>
            <w:vAlign w:val="center"/>
          </w:tcPr>
          <w:p w:rsidR="00B86910" w:rsidRPr="00B86910" w:rsidRDefault="00B86910" w:rsidP="00E839FC">
            <w:pPr>
              <w:pStyle w:val="Tabletext"/>
              <w:rPr>
                <w:noProof/>
              </w:rPr>
            </w:pPr>
            <w:r w:rsidRPr="00B86910">
              <w:rPr>
                <w:noProof/>
              </w:rPr>
              <w:t>Biologically Important Area</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BPC </w:t>
            </w:r>
          </w:p>
        </w:tc>
        <w:tc>
          <w:tcPr>
            <w:tcW w:w="7477" w:type="dxa"/>
            <w:shd w:val="clear" w:color="auto" w:fill="auto"/>
            <w:vAlign w:val="center"/>
          </w:tcPr>
          <w:p w:rsidR="00B86910" w:rsidRPr="00B86910" w:rsidRDefault="00B86910" w:rsidP="00E839FC">
            <w:pPr>
              <w:pStyle w:val="Tabletext"/>
            </w:pPr>
            <w:r w:rsidRPr="00B86910">
              <w:rPr>
                <w:noProof/>
              </w:rPr>
              <w:t xml:space="preserve">Border Protection Command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CAMBA </w:t>
            </w:r>
          </w:p>
        </w:tc>
        <w:tc>
          <w:tcPr>
            <w:tcW w:w="7477" w:type="dxa"/>
            <w:shd w:val="clear" w:color="auto" w:fill="auto"/>
            <w:vAlign w:val="center"/>
          </w:tcPr>
          <w:p w:rsidR="00B86910" w:rsidRPr="00B86910" w:rsidRDefault="00B86910" w:rsidP="00E839FC">
            <w:pPr>
              <w:pStyle w:val="Tabletext"/>
            </w:pPr>
            <w:r w:rsidRPr="00B86910">
              <w:rPr>
                <w:noProof/>
              </w:rPr>
              <w:t xml:space="preserve">China/Australia Migratory Birds Agreement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CFA </w:t>
            </w:r>
          </w:p>
        </w:tc>
        <w:tc>
          <w:tcPr>
            <w:tcW w:w="7477" w:type="dxa"/>
            <w:shd w:val="clear" w:color="auto" w:fill="auto"/>
            <w:vAlign w:val="center"/>
          </w:tcPr>
          <w:p w:rsidR="00B86910" w:rsidRPr="00B86910" w:rsidRDefault="00B86910" w:rsidP="00E839FC">
            <w:pPr>
              <w:pStyle w:val="Tabletext"/>
            </w:pPr>
            <w:r w:rsidRPr="00B86910">
              <w:rPr>
                <w:noProof/>
              </w:rPr>
              <w:t xml:space="preserve">Commonwealth Fisheries Association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CMR</w:t>
            </w:r>
          </w:p>
        </w:tc>
        <w:tc>
          <w:tcPr>
            <w:tcW w:w="7477" w:type="dxa"/>
            <w:shd w:val="clear" w:color="auto" w:fill="auto"/>
            <w:vAlign w:val="center"/>
          </w:tcPr>
          <w:p w:rsidR="00B86910" w:rsidRPr="00B86910" w:rsidRDefault="00B86910" w:rsidP="00E839FC">
            <w:pPr>
              <w:pStyle w:val="Tabletext"/>
            </w:pPr>
            <w:r w:rsidRPr="00B86910">
              <w:rPr>
                <w:noProof/>
              </w:rPr>
              <w:t>Commonwealth Marine Reserve</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pPr>
            <w:r w:rsidRPr="00B86910">
              <w:rPr>
                <w:noProof/>
              </w:rPr>
              <w:t xml:space="preserve">Cth </w:t>
            </w:r>
          </w:p>
        </w:tc>
        <w:tc>
          <w:tcPr>
            <w:tcW w:w="7477" w:type="dxa"/>
            <w:shd w:val="clear" w:color="auto" w:fill="auto"/>
            <w:vAlign w:val="center"/>
          </w:tcPr>
          <w:p w:rsidR="00B86910" w:rsidRPr="00B86910" w:rsidRDefault="00B86910" w:rsidP="00E839FC">
            <w:pPr>
              <w:pStyle w:val="Tabletext"/>
            </w:pPr>
            <w:r w:rsidRPr="00B86910">
              <w:rPr>
                <w:noProof/>
              </w:rPr>
              <w:t xml:space="preserve">Commonwealth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DEDJTR</w:t>
            </w:r>
          </w:p>
        </w:tc>
        <w:tc>
          <w:tcPr>
            <w:tcW w:w="7477" w:type="dxa"/>
            <w:shd w:val="clear" w:color="auto" w:fill="auto"/>
            <w:vAlign w:val="center"/>
          </w:tcPr>
          <w:p w:rsidR="00B86910" w:rsidRPr="00B86910" w:rsidRDefault="00B86910" w:rsidP="00E839FC">
            <w:pPr>
              <w:pStyle w:val="Tabletext"/>
              <w:rPr>
                <w:noProof/>
              </w:rPr>
            </w:pPr>
            <w:r w:rsidRPr="00B86910">
              <w:rPr>
                <w:noProof/>
              </w:rPr>
              <w:t>Department of Economic Development, Jobs, Transport and Resources (Vic)</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DELWP</w:t>
            </w:r>
          </w:p>
        </w:tc>
        <w:tc>
          <w:tcPr>
            <w:tcW w:w="7477" w:type="dxa"/>
            <w:shd w:val="clear" w:color="auto" w:fill="auto"/>
            <w:vAlign w:val="center"/>
          </w:tcPr>
          <w:p w:rsidR="00B86910" w:rsidRPr="00B86910" w:rsidRDefault="00B86910" w:rsidP="00E839FC">
            <w:pPr>
              <w:pStyle w:val="Tabletext"/>
              <w:rPr>
                <w:noProof/>
              </w:rPr>
            </w:pPr>
            <w:r w:rsidRPr="00B86910">
              <w:rPr>
                <w:noProof/>
              </w:rPr>
              <w:t>Department of Environment, Land, Water and Planning (Vic)</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DoE</w:t>
            </w:r>
            <w:r w:rsidR="00285C43">
              <w:rPr>
                <w:noProof/>
              </w:rPr>
              <w:t>E</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Department of </w:t>
            </w:r>
            <w:r w:rsidR="00285C43">
              <w:rPr>
                <w:noProof/>
              </w:rPr>
              <w:t xml:space="preserve">the </w:t>
            </w:r>
            <w:r w:rsidRPr="00B86910">
              <w:rPr>
                <w:noProof/>
              </w:rPr>
              <w:t xml:space="preserve">Environment </w:t>
            </w:r>
            <w:r w:rsidR="00285C43">
              <w:rPr>
                <w:noProof/>
              </w:rPr>
              <w:t xml:space="preserve">and Energy </w:t>
            </w:r>
            <w:r w:rsidRPr="00B86910">
              <w:rPr>
                <w:noProof/>
              </w:rPr>
              <w:t>(Cth)</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EP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Environment Plan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EPA </w:t>
            </w:r>
          </w:p>
        </w:tc>
        <w:tc>
          <w:tcPr>
            <w:tcW w:w="7477" w:type="dxa"/>
            <w:shd w:val="clear" w:color="auto" w:fill="auto"/>
            <w:vAlign w:val="center"/>
          </w:tcPr>
          <w:p w:rsidR="00B86910" w:rsidRPr="00B86910" w:rsidRDefault="00B86910" w:rsidP="00E839FC">
            <w:pPr>
              <w:pStyle w:val="Tabletext"/>
              <w:rPr>
                <w:noProof/>
              </w:rPr>
            </w:pPr>
            <w:r w:rsidRPr="00B86910">
              <w:rPr>
                <w:noProof/>
              </w:rPr>
              <w:t>Environment Protection Authority (Vic)</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EPBC </w:t>
            </w:r>
          </w:p>
        </w:tc>
        <w:tc>
          <w:tcPr>
            <w:tcW w:w="7477" w:type="dxa"/>
            <w:shd w:val="clear" w:color="auto" w:fill="auto"/>
            <w:vAlign w:val="center"/>
          </w:tcPr>
          <w:p w:rsidR="00B86910" w:rsidRPr="00B86910" w:rsidRDefault="00B86910" w:rsidP="00E839FC">
            <w:pPr>
              <w:pStyle w:val="Tabletext"/>
              <w:rPr>
                <w:noProof/>
              </w:rPr>
            </w:pPr>
            <w:r w:rsidRPr="00AF36F8">
              <w:rPr>
                <w:i/>
                <w:noProof/>
              </w:rPr>
              <w:t xml:space="preserve">Environment Protection Biodiversity Conservation </w:t>
            </w:r>
            <w:r w:rsidR="00AF36F8" w:rsidRPr="00AF36F8">
              <w:rPr>
                <w:i/>
                <w:noProof/>
              </w:rPr>
              <w:t>Act</w:t>
            </w:r>
            <w:r w:rsidR="00AF36F8">
              <w:rPr>
                <w:noProof/>
              </w:rPr>
              <w:t xml:space="preserve"> 1999 </w:t>
            </w:r>
            <w:r w:rsidRPr="00B86910">
              <w:rPr>
                <w:noProof/>
              </w:rPr>
              <w:t>(Cth)</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ERC</w:t>
            </w:r>
          </w:p>
        </w:tc>
        <w:tc>
          <w:tcPr>
            <w:tcW w:w="7477" w:type="dxa"/>
            <w:shd w:val="clear" w:color="auto" w:fill="auto"/>
            <w:vAlign w:val="center"/>
          </w:tcPr>
          <w:p w:rsidR="00B86910" w:rsidRPr="00B86910" w:rsidRDefault="00B86910" w:rsidP="00E839FC">
            <w:pPr>
              <w:pStyle w:val="Tabletext"/>
              <w:rPr>
                <w:noProof/>
              </w:rPr>
            </w:pPr>
            <w:r w:rsidRPr="00B86910">
              <w:rPr>
                <w:noProof/>
              </w:rPr>
              <w:t>Emergency Response Coordinator</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ERP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Emergency Response Plan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FRDC</w:t>
            </w:r>
          </w:p>
        </w:tc>
        <w:tc>
          <w:tcPr>
            <w:tcW w:w="7477" w:type="dxa"/>
            <w:shd w:val="clear" w:color="auto" w:fill="auto"/>
            <w:vAlign w:val="center"/>
          </w:tcPr>
          <w:p w:rsidR="00B86910" w:rsidRPr="00B86910" w:rsidRDefault="00B86910" w:rsidP="00E839FC">
            <w:pPr>
              <w:pStyle w:val="Tabletext"/>
              <w:rPr>
                <w:noProof/>
              </w:rPr>
            </w:pPr>
            <w:r w:rsidRPr="00B86910">
              <w:rPr>
                <w:noProof/>
              </w:rPr>
              <w:t>Fisheries Research Development Corporation</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GHG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Greenhouse Gas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GMDSS</w:t>
            </w:r>
          </w:p>
        </w:tc>
        <w:tc>
          <w:tcPr>
            <w:tcW w:w="7477" w:type="dxa"/>
            <w:shd w:val="clear" w:color="auto" w:fill="auto"/>
            <w:vAlign w:val="center"/>
          </w:tcPr>
          <w:p w:rsidR="00B86910" w:rsidRPr="00B86910" w:rsidRDefault="00B86910" w:rsidP="00E839FC">
            <w:pPr>
              <w:pStyle w:val="Tabletext"/>
              <w:rPr>
                <w:noProof/>
              </w:rPr>
            </w:pPr>
            <w:r w:rsidRPr="00B86910">
              <w:rPr>
                <w:noProof/>
              </w:rPr>
              <w:t>Global Maritime Distress Safety System</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GPS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Global Positioning System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HSE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Health, Safety and Environment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IMO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International Maritime Organisation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IMS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Invasive Marine Species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IPIECA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International Petroleum Industry Environmental Conservation Association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JAMBA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Japan/Australia Migratory Birds Agreement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LPG</w:t>
            </w:r>
          </w:p>
        </w:tc>
        <w:tc>
          <w:tcPr>
            <w:tcW w:w="7477" w:type="dxa"/>
            <w:shd w:val="clear" w:color="auto" w:fill="auto"/>
            <w:vAlign w:val="center"/>
          </w:tcPr>
          <w:p w:rsidR="00B86910" w:rsidRPr="00B86910" w:rsidRDefault="00B86910" w:rsidP="00E839FC">
            <w:pPr>
              <w:pStyle w:val="Tabletext"/>
              <w:rPr>
                <w:noProof/>
              </w:rPr>
            </w:pPr>
            <w:r w:rsidRPr="00B86910">
              <w:rPr>
                <w:noProof/>
              </w:rPr>
              <w:t>Liquefied Petroleum Gas</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MARPOL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International Convention for the Prevention of Pollution from Ships </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ML</w:t>
            </w:r>
          </w:p>
        </w:tc>
        <w:tc>
          <w:tcPr>
            <w:tcW w:w="7477" w:type="dxa"/>
            <w:shd w:val="clear" w:color="auto" w:fill="auto"/>
            <w:vAlign w:val="center"/>
          </w:tcPr>
          <w:p w:rsidR="00B86910" w:rsidRPr="00B86910" w:rsidRDefault="00B86910" w:rsidP="00E839FC">
            <w:pPr>
              <w:pStyle w:val="Tabletext"/>
              <w:rPr>
                <w:noProof/>
              </w:rPr>
            </w:pPr>
            <w:r w:rsidRPr="00B86910">
              <w:rPr>
                <w:noProof/>
              </w:rPr>
              <w:t>Megalitre (1,000 litres)</w:t>
            </w:r>
          </w:p>
        </w:tc>
      </w:tr>
      <w:tr w:rsidR="00B86910" w:rsidRPr="00B86910" w:rsidTr="00B419C7">
        <w:trPr>
          <w:cantSplit/>
        </w:trPr>
        <w:tc>
          <w:tcPr>
            <w:tcW w:w="1701" w:type="dxa"/>
            <w:shd w:val="clear" w:color="auto" w:fill="auto"/>
            <w:vAlign w:val="center"/>
          </w:tcPr>
          <w:p w:rsidR="00B86910" w:rsidRPr="00B86910" w:rsidRDefault="00B86910" w:rsidP="00E839FC">
            <w:pPr>
              <w:pStyle w:val="Tabletext"/>
              <w:rPr>
                <w:noProof/>
              </w:rPr>
            </w:pPr>
            <w:r w:rsidRPr="00B86910">
              <w:rPr>
                <w:noProof/>
              </w:rPr>
              <w:t xml:space="preserve">MMO </w:t>
            </w:r>
          </w:p>
        </w:tc>
        <w:tc>
          <w:tcPr>
            <w:tcW w:w="7477" w:type="dxa"/>
            <w:shd w:val="clear" w:color="auto" w:fill="auto"/>
            <w:vAlign w:val="center"/>
          </w:tcPr>
          <w:p w:rsidR="00B86910" w:rsidRPr="00B86910" w:rsidRDefault="00B86910" w:rsidP="00E839FC">
            <w:pPr>
              <w:pStyle w:val="Tabletext"/>
              <w:rPr>
                <w:noProof/>
              </w:rPr>
            </w:pPr>
            <w:r w:rsidRPr="00B86910">
              <w:rPr>
                <w:noProof/>
              </w:rPr>
              <w:t xml:space="preserve">Marine Mammal Observer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Pr>
                <w:noProof/>
              </w:rPr>
              <w:t>M</w:t>
            </w:r>
            <w:r w:rsidRPr="00B86910">
              <w:rPr>
                <w:noProof/>
              </w:rPr>
              <w:t xml:space="preserve">NES </w:t>
            </w:r>
          </w:p>
        </w:tc>
        <w:tc>
          <w:tcPr>
            <w:tcW w:w="7477" w:type="dxa"/>
            <w:shd w:val="clear" w:color="auto" w:fill="auto"/>
            <w:vAlign w:val="center"/>
          </w:tcPr>
          <w:p w:rsidR="007F7B94" w:rsidRPr="00B86910" w:rsidRDefault="007F7B94" w:rsidP="00E839FC">
            <w:pPr>
              <w:pStyle w:val="Tabletext"/>
              <w:rPr>
                <w:noProof/>
              </w:rPr>
            </w:pPr>
            <w:r>
              <w:rPr>
                <w:noProof/>
              </w:rPr>
              <w:t xml:space="preserve">Matter of </w:t>
            </w:r>
            <w:r w:rsidRPr="00B86910">
              <w:rPr>
                <w:noProof/>
              </w:rPr>
              <w:t xml:space="preserve">National Environmental Significance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Pr>
                <w:noProof/>
              </w:rPr>
              <w:t>MoU</w:t>
            </w:r>
          </w:p>
        </w:tc>
        <w:tc>
          <w:tcPr>
            <w:tcW w:w="7477" w:type="dxa"/>
            <w:shd w:val="clear" w:color="auto" w:fill="auto"/>
            <w:vAlign w:val="center"/>
          </w:tcPr>
          <w:p w:rsidR="007F7B94" w:rsidRPr="00B86910" w:rsidRDefault="007F7B94" w:rsidP="00E839FC">
            <w:pPr>
              <w:pStyle w:val="Tabletext"/>
              <w:rPr>
                <w:noProof/>
              </w:rPr>
            </w:pPr>
            <w:r>
              <w:rPr>
                <w:noProof/>
              </w:rPr>
              <w:t>Memorandum of Understanding</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Pr>
                <w:noProof/>
              </w:rPr>
              <w:t>MSS</w:t>
            </w:r>
          </w:p>
        </w:tc>
        <w:tc>
          <w:tcPr>
            <w:tcW w:w="7477" w:type="dxa"/>
            <w:shd w:val="clear" w:color="auto" w:fill="auto"/>
            <w:vAlign w:val="center"/>
          </w:tcPr>
          <w:p w:rsidR="007F7B94" w:rsidRPr="00B86910" w:rsidRDefault="007F7B94" w:rsidP="00E839FC">
            <w:pPr>
              <w:pStyle w:val="Tabletext"/>
              <w:rPr>
                <w:noProof/>
              </w:rPr>
            </w:pPr>
            <w:r>
              <w:rPr>
                <w:noProof/>
              </w:rPr>
              <w:t>Marine Seismic Survey</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lastRenderedPageBreak/>
              <w:t>NCR</w:t>
            </w:r>
          </w:p>
        </w:tc>
        <w:tc>
          <w:tcPr>
            <w:tcW w:w="7477" w:type="dxa"/>
            <w:shd w:val="clear" w:color="auto" w:fill="auto"/>
            <w:vAlign w:val="center"/>
          </w:tcPr>
          <w:p w:rsidR="007F7B94" w:rsidRPr="00B86910" w:rsidRDefault="007F7B94" w:rsidP="00E839FC">
            <w:pPr>
              <w:pStyle w:val="Tabletext"/>
              <w:rPr>
                <w:noProof/>
              </w:rPr>
            </w:pPr>
            <w:r w:rsidRPr="00B86910">
              <w:rPr>
                <w:noProof/>
              </w:rPr>
              <w:t>Non-Conformance Report</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 xml:space="preserve">NOPSEMA </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National Offshore Petroleum Safety and Environmental Management Authority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 xml:space="preserve">NOPTA </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National Offshore Petroleum Titles Administrator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NNTT</w:t>
            </w:r>
          </w:p>
        </w:tc>
        <w:tc>
          <w:tcPr>
            <w:tcW w:w="7477" w:type="dxa"/>
            <w:shd w:val="clear" w:color="auto" w:fill="auto"/>
            <w:vAlign w:val="center"/>
          </w:tcPr>
          <w:p w:rsidR="007F7B94" w:rsidRPr="00B86910" w:rsidRDefault="007F7B94" w:rsidP="00E839FC">
            <w:pPr>
              <w:pStyle w:val="Tabletext"/>
              <w:rPr>
                <w:noProof/>
              </w:rPr>
            </w:pPr>
            <w:r w:rsidRPr="00B86910">
              <w:rPr>
                <w:noProof/>
              </w:rPr>
              <w:t>National Native Title Tribunal</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Pr>
                <w:noProof/>
              </w:rPr>
              <w:t>OBN</w:t>
            </w:r>
          </w:p>
        </w:tc>
        <w:tc>
          <w:tcPr>
            <w:tcW w:w="7477" w:type="dxa"/>
            <w:shd w:val="clear" w:color="auto" w:fill="auto"/>
            <w:vAlign w:val="center"/>
          </w:tcPr>
          <w:p w:rsidR="007F7B94" w:rsidRPr="00B86910" w:rsidRDefault="007F7B94" w:rsidP="00E839FC">
            <w:pPr>
              <w:pStyle w:val="Tabletext"/>
              <w:rPr>
                <w:noProof/>
              </w:rPr>
            </w:pPr>
            <w:r>
              <w:rPr>
                <w:noProof/>
              </w:rPr>
              <w:t>Ocean Bottom Node</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OCIS</w:t>
            </w:r>
          </w:p>
        </w:tc>
        <w:tc>
          <w:tcPr>
            <w:tcW w:w="7477" w:type="dxa"/>
            <w:shd w:val="clear" w:color="auto" w:fill="auto"/>
            <w:vAlign w:val="center"/>
          </w:tcPr>
          <w:p w:rsidR="007F7B94" w:rsidRPr="00B86910" w:rsidRDefault="007F7B94" w:rsidP="00E839FC">
            <w:pPr>
              <w:pStyle w:val="Tabletext"/>
              <w:rPr>
                <w:noProof/>
              </w:rPr>
            </w:pPr>
            <w:r w:rsidRPr="00B86910">
              <w:rPr>
                <w:noProof/>
              </w:rPr>
              <w:t>Origin Collective Intelligence System</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OPGGS Act</w:t>
            </w:r>
          </w:p>
        </w:tc>
        <w:tc>
          <w:tcPr>
            <w:tcW w:w="7477" w:type="dxa"/>
            <w:shd w:val="clear" w:color="auto" w:fill="auto"/>
            <w:vAlign w:val="center"/>
          </w:tcPr>
          <w:p w:rsidR="007F7B94" w:rsidRPr="00B86910" w:rsidRDefault="007F7B94" w:rsidP="00EF1CDE">
            <w:pPr>
              <w:pStyle w:val="Tabletext"/>
              <w:rPr>
                <w:noProof/>
              </w:rPr>
            </w:pPr>
            <w:r w:rsidRPr="00AF36F8">
              <w:rPr>
                <w:i/>
                <w:noProof/>
              </w:rPr>
              <w:t>Offshore Petroleum &amp; Greenhouse Gas Storage Act</w:t>
            </w:r>
            <w:r w:rsidRPr="00B86910">
              <w:rPr>
                <w:noProof/>
              </w:rPr>
              <w:t xml:space="preserve"> 20</w:t>
            </w:r>
            <w:r>
              <w:rPr>
                <w:noProof/>
              </w:rPr>
              <w:t>10</w:t>
            </w:r>
            <w:r w:rsidRPr="00B86910">
              <w:rPr>
                <w:noProof/>
              </w:rPr>
              <w:t xml:space="preserve"> (</w:t>
            </w:r>
            <w:r>
              <w:rPr>
                <w:noProof/>
              </w:rPr>
              <w:t>Vic</w:t>
            </w:r>
            <w:r w:rsidRPr="00B86910">
              <w:rPr>
                <w:noProof/>
              </w:rPr>
              <w:t>)</w:t>
            </w:r>
          </w:p>
        </w:tc>
      </w:tr>
      <w:tr w:rsidR="007F7B94" w:rsidRPr="00B86910" w:rsidTr="00B419C7">
        <w:trPr>
          <w:cantSplit/>
        </w:trPr>
        <w:tc>
          <w:tcPr>
            <w:tcW w:w="1701" w:type="dxa"/>
            <w:shd w:val="clear" w:color="auto" w:fill="auto"/>
            <w:vAlign w:val="center"/>
          </w:tcPr>
          <w:p w:rsidR="007F7B94" w:rsidRPr="00B86910" w:rsidRDefault="007F7B94" w:rsidP="00EF1CDE">
            <w:pPr>
              <w:pStyle w:val="Tabletext"/>
              <w:rPr>
                <w:noProof/>
              </w:rPr>
            </w:pPr>
            <w:r w:rsidRPr="00B86910">
              <w:rPr>
                <w:noProof/>
              </w:rPr>
              <w:t>OPGGS</w:t>
            </w:r>
            <w:r>
              <w:rPr>
                <w:noProof/>
              </w:rPr>
              <w:t xml:space="preserve"> Regulations</w:t>
            </w:r>
            <w:r w:rsidRPr="00B86910">
              <w:rPr>
                <w:noProof/>
              </w:rPr>
              <w:t xml:space="preserve"> </w:t>
            </w:r>
          </w:p>
        </w:tc>
        <w:tc>
          <w:tcPr>
            <w:tcW w:w="7477" w:type="dxa"/>
            <w:shd w:val="clear" w:color="auto" w:fill="auto"/>
            <w:vAlign w:val="center"/>
          </w:tcPr>
          <w:p w:rsidR="007F7B94" w:rsidRPr="00B86910" w:rsidRDefault="007F7B94" w:rsidP="00EF1CDE">
            <w:pPr>
              <w:pStyle w:val="Tabletext"/>
              <w:rPr>
                <w:i/>
                <w:noProof/>
              </w:rPr>
            </w:pPr>
            <w:r w:rsidRPr="00B86910">
              <w:rPr>
                <w:noProof/>
              </w:rPr>
              <w:t>Offshore Petroleum &amp; Greenhouse Gas Storage Regulations 20</w:t>
            </w:r>
            <w:r>
              <w:rPr>
                <w:noProof/>
              </w:rPr>
              <w:t>11</w:t>
            </w:r>
            <w:r w:rsidRPr="00B86910">
              <w:rPr>
                <w:noProof/>
              </w:rPr>
              <w:t xml:space="preserve"> </w:t>
            </w:r>
            <w:r>
              <w:rPr>
                <w:noProof/>
              </w:rPr>
              <w:t>(Vic)</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OPEP</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Oil Pollution Emergency Plan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PJ</w:t>
            </w:r>
          </w:p>
        </w:tc>
        <w:tc>
          <w:tcPr>
            <w:tcW w:w="7477" w:type="dxa"/>
            <w:shd w:val="clear" w:color="auto" w:fill="auto"/>
            <w:vAlign w:val="center"/>
          </w:tcPr>
          <w:p w:rsidR="007F7B94" w:rsidRPr="00B86910" w:rsidRDefault="007F7B94" w:rsidP="00E839FC">
            <w:pPr>
              <w:pStyle w:val="Tabletext"/>
              <w:rPr>
                <w:noProof/>
              </w:rPr>
            </w:pPr>
            <w:r w:rsidRPr="00B86910">
              <w:rPr>
                <w:noProof/>
              </w:rPr>
              <w:t>Petajoule</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 xml:space="preserve">PMS </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Planned Maintenance System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PMST</w:t>
            </w:r>
          </w:p>
        </w:tc>
        <w:tc>
          <w:tcPr>
            <w:tcW w:w="7477" w:type="dxa"/>
            <w:shd w:val="clear" w:color="auto" w:fill="auto"/>
            <w:vAlign w:val="center"/>
          </w:tcPr>
          <w:p w:rsidR="007F7B94" w:rsidRPr="00B86910" w:rsidRDefault="007F7B94" w:rsidP="00E839FC">
            <w:pPr>
              <w:pStyle w:val="Tabletext"/>
              <w:rPr>
                <w:noProof/>
              </w:rPr>
            </w:pPr>
            <w:r w:rsidRPr="00B86910">
              <w:rPr>
                <w:noProof/>
              </w:rPr>
              <w:t>Protected Matters Search Tool</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QHSE</w:t>
            </w:r>
          </w:p>
        </w:tc>
        <w:tc>
          <w:tcPr>
            <w:tcW w:w="7477" w:type="dxa"/>
            <w:shd w:val="clear" w:color="auto" w:fill="auto"/>
            <w:vAlign w:val="center"/>
          </w:tcPr>
          <w:p w:rsidR="007F7B94" w:rsidRPr="00B86910" w:rsidRDefault="007F7B94" w:rsidP="00E839FC">
            <w:pPr>
              <w:pStyle w:val="Tabletext"/>
              <w:rPr>
                <w:noProof/>
              </w:rPr>
            </w:pPr>
            <w:r w:rsidRPr="00B86910">
              <w:rPr>
                <w:noProof/>
              </w:rPr>
              <w:t>Quality, Health, Safety and Environment</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Pr>
                <w:noProof/>
              </w:rPr>
              <w:t>SDS</w:t>
            </w:r>
          </w:p>
        </w:tc>
        <w:tc>
          <w:tcPr>
            <w:tcW w:w="7477" w:type="dxa"/>
            <w:shd w:val="clear" w:color="auto" w:fill="auto"/>
            <w:vAlign w:val="center"/>
          </w:tcPr>
          <w:p w:rsidR="007F7B94" w:rsidRPr="00B86910" w:rsidRDefault="007F7B94" w:rsidP="00E839FC">
            <w:pPr>
              <w:pStyle w:val="Tabletext"/>
              <w:rPr>
                <w:noProof/>
              </w:rPr>
            </w:pPr>
            <w:r>
              <w:rPr>
                <w:noProof/>
              </w:rPr>
              <w:t>Safety Data Sheet</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 xml:space="preserve">SEL </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Sound Exposure Level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 xml:space="preserve">SOPEP </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Shipboard Oil Pollution Emergency Plan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 xml:space="preserve">SPL </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Sound Pressure Level </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TCF</w:t>
            </w:r>
          </w:p>
        </w:tc>
        <w:tc>
          <w:tcPr>
            <w:tcW w:w="7477" w:type="dxa"/>
            <w:shd w:val="clear" w:color="auto" w:fill="auto"/>
            <w:vAlign w:val="center"/>
          </w:tcPr>
          <w:p w:rsidR="007F7B94" w:rsidRPr="00B86910" w:rsidRDefault="007F7B94" w:rsidP="00E839FC">
            <w:pPr>
              <w:pStyle w:val="Tabletext"/>
              <w:rPr>
                <w:noProof/>
              </w:rPr>
            </w:pPr>
            <w:r w:rsidRPr="00B86910">
              <w:rPr>
                <w:noProof/>
              </w:rPr>
              <w:t>Trillion Cubic Feet</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TJ</w:t>
            </w:r>
          </w:p>
        </w:tc>
        <w:tc>
          <w:tcPr>
            <w:tcW w:w="7477" w:type="dxa"/>
            <w:shd w:val="clear" w:color="auto" w:fill="auto"/>
            <w:vAlign w:val="center"/>
          </w:tcPr>
          <w:p w:rsidR="007F7B94" w:rsidRPr="00B86910" w:rsidRDefault="007F7B94" w:rsidP="00E839FC">
            <w:pPr>
              <w:pStyle w:val="Tabletext"/>
              <w:rPr>
                <w:noProof/>
              </w:rPr>
            </w:pPr>
            <w:r w:rsidRPr="00B86910">
              <w:rPr>
                <w:noProof/>
              </w:rPr>
              <w:t>Terajoule</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UHF</w:t>
            </w:r>
          </w:p>
        </w:tc>
        <w:tc>
          <w:tcPr>
            <w:tcW w:w="7477" w:type="dxa"/>
            <w:shd w:val="clear" w:color="auto" w:fill="auto"/>
            <w:vAlign w:val="center"/>
          </w:tcPr>
          <w:p w:rsidR="007F7B94" w:rsidRPr="00B86910" w:rsidRDefault="007F7B94" w:rsidP="00E839FC">
            <w:pPr>
              <w:pStyle w:val="Tabletext"/>
              <w:rPr>
                <w:noProof/>
              </w:rPr>
            </w:pPr>
            <w:r w:rsidRPr="00B86910">
              <w:rPr>
                <w:noProof/>
              </w:rPr>
              <w:t>Ultra High Frequency</w:t>
            </w:r>
          </w:p>
        </w:tc>
      </w:tr>
      <w:tr w:rsidR="007F7B94" w:rsidRPr="00B86910" w:rsidTr="00B419C7">
        <w:trPr>
          <w:cantSplit/>
        </w:trPr>
        <w:tc>
          <w:tcPr>
            <w:tcW w:w="1701" w:type="dxa"/>
            <w:shd w:val="clear" w:color="auto" w:fill="auto"/>
            <w:vAlign w:val="center"/>
          </w:tcPr>
          <w:p w:rsidR="007F7B94" w:rsidRPr="00B86910" w:rsidRDefault="007F7B94" w:rsidP="00E839FC">
            <w:pPr>
              <w:pStyle w:val="Tabletext"/>
              <w:rPr>
                <w:noProof/>
              </w:rPr>
            </w:pPr>
            <w:r w:rsidRPr="00B86910">
              <w:rPr>
                <w:noProof/>
              </w:rPr>
              <w:t xml:space="preserve">VHF </w:t>
            </w:r>
          </w:p>
        </w:tc>
        <w:tc>
          <w:tcPr>
            <w:tcW w:w="7477" w:type="dxa"/>
            <w:shd w:val="clear" w:color="auto" w:fill="auto"/>
            <w:vAlign w:val="center"/>
          </w:tcPr>
          <w:p w:rsidR="007F7B94" w:rsidRPr="00B86910" w:rsidRDefault="007F7B94" w:rsidP="00E839FC">
            <w:pPr>
              <w:pStyle w:val="Tabletext"/>
              <w:rPr>
                <w:noProof/>
              </w:rPr>
            </w:pPr>
            <w:r w:rsidRPr="00B86910">
              <w:rPr>
                <w:noProof/>
              </w:rPr>
              <w:t xml:space="preserve">Very High Frequency </w:t>
            </w:r>
          </w:p>
        </w:tc>
      </w:tr>
    </w:tbl>
    <w:p w:rsidR="00AA44A0" w:rsidRDefault="00AA44A0" w:rsidP="00AA44A0">
      <w:pPr>
        <w:pStyle w:val="BodyText"/>
        <w:ind w:left="0"/>
      </w:pPr>
    </w:p>
    <w:p w:rsidR="00BA7FB3" w:rsidRDefault="00BA7FB3" w:rsidP="00AA44A0">
      <w:pPr>
        <w:pStyle w:val="BodyText"/>
        <w:ind w:left="0"/>
      </w:pPr>
    </w:p>
    <w:p w:rsidR="00AA44A0" w:rsidRDefault="00AA44A0" w:rsidP="00E839FC">
      <w:pPr>
        <w:pStyle w:val="BodyText"/>
        <w:sectPr w:rsidR="00AA44A0" w:rsidSect="00AA44A0">
          <w:headerReference w:type="default" r:id="rId16"/>
          <w:footerReference w:type="default" r:id="rId17"/>
          <w:pgSz w:w="11900" w:h="16840" w:code="9"/>
          <w:pgMar w:top="1418" w:right="1418" w:bottom="1418" w:left="1411" w:header="567" w:footer="284" w:gutter="0"/>
          <w:pgNumType w:fmt="lowerRoman" w:start="1"/>
          <w:cols w:space="720"/>
          <w:docGrid w:linePitch="272"/>
        </w:sectPr>
      </w:pPr>
    </w:p>
    <w:p w:rsidR="00B318CF" w:rsidRDefault="00C056ED" w:rsidP="00E724B2">
      <w:pPr>
        <w:pStyle w:val="Heading1"/>
        <w:numPr>
          <w:ilvl w:val="0"/>
          <w:numId w:val="61"/>
        </w:numPr>
        <w:ind w:hanging="720"/>
      </w:pPr>
      <w:bookmarkStart w:id="36" w:name="_Toc290557089"/>
      <w:r>
        <w:lastRenderedPageBreak/>
        <w:t xml:space="preserve">  </w:t>
      </w:r>
      <w:bookmarkStart w:id="37" w:name="_Toc481755594"/>
      <w:r w:rsidR="00B318CF">
        <w:t>Introduction</w:t>
      </w:r>
      <w:bookmarkEnd w:id="9"/>
      <w:bookmarkEnd w:id="10"/>
      <w:bookmarkEnd w:id="36"/>
      <w:bookmarkEnd w:id="37"/>
    </w:p>
    <w:p w:rsidR="00D729C2" w:rsidRDefault="004C335B" w:rsidP="004C335B">
      <w:pPr>
        <w:pStyle w:val="BodyText"/>
      </w:pPr>
      <w:r w:rsidRPr="004C335B">
        <w:t>This Summary Environment Plan (EP) is prepared in accordance with Regulation 13(</w:t>
      </w:r>
      <w:r w:rsidR="00AD69B3">
        <w:t>8</w:t>
      </w:r>
      <w:r w:rsidRPr="004C335B">
        <w:t xml:space="preserve">) of the </w:t>
      </w:r>
      <w:r w:rsidR="005A4A92" w:rsidRPr="005A4A92">
        <w:t>Offshore Petroleum and Greenhouse Gas Storage Regulations 2011 (OPGGS Regulations)</w:t>
      </w:r>
      <w:r w:rsidRPr="004C335B">
        <w:t>.</w:t>
      </w:r>
      <w:r w:rsidR="00AD6F8F">
        <w:t xml:space="preserve"> The EP was accepted by the Department of Economic Development, Jobs, Transport and Resources (DEDJTR) (Earth Resources Branch) on the 23</w:t>
      </w:r>
      <w:r w:rsidR="00AD6F8F" w:rsidRPr="00AD6F8F">
        <w:rPr>
          <w:vertAlign w:val="superscript"/>
        </w:rPr>
        <w:t>rd</w:t>
      </w:r>
      <w:r w:rsidR="00AD6F8F">
        <w:t xml:space="preserve"> of December 2016.</w:t>
      </w:r>
    </w:p>
    <w:p w:rsidR="00D64E65" w:rsidRPr="00343EDC" w:rsidRDefault="00D64E65" w:rsidP="00D64E65">
      <w:pPr>
        <w:pStyle w:val="BodyText"/>
        <w:ind w:right="424"/>
        <w:rPr>
          <w:i/>
        </w:rPr>
      </w:pPr>
      <w:r>
        <w:t xml:space="preserve">On 27 March 2017 Origin made a variation to the EP to propose extended node and rope retrieval operations until 30 April 2017. Data acquisition using the seismic source vessel will not occur past 31 March 2017. DEDJTR accepted the </w:t>
      </w:r>
      <w:r w:rsidR="00AD69B3">
        <w:t xml:space="preserve">variation to the </w:t>
      </w:r>
      <w:r>
        <w:t xml:space="preserve">EP </w:t>
      </w:r>
      <w:r w:rsidR="00AD69B3">
        <w:t xml:space="preserve">on </w:t>
      </w:r>
      <w:r>
        <w:t>31 March 2017.</w:t>
      </w:r>
    </w:p>
    <w:p w:rsidR="00D64E65" w:rsidRPr="00D729C2" w:rsidRDefault="00D64E65" w:rsidP="00C772CD">
      <w:pPr>
        <w:pStyle w:val="BodyText"/>
        <w:ind w:left="0"/>
      </w:pPr>
    </w:p>
    <w:p w:rsidR="00B318CF" w:rsidRDefault="00C056ED" w:rsidP="00E724B2">
      <w:pPr>
        <w:pStyle w:val="Heading2"/>
        <w:numPr>
          <w:ilvl w:val="1"/>
          <w:numId w:val="61"/>
        </w:numPr>
        <w:ind w:hanging="720"/>
      </w:pPr>
      <w:bookmarkStart w:id="38" w:name="_Toc398553581"/>
      <w:bookmarkStart w:id="39" w:name="_Toc401748092"/>
      <w:bookmarkStart w:id="40" w:name="_Toc290557090"/>
      <w:r>
        <w:t xml:space="preserve">  </w:t>
      </w:r>
      <w:bookmarkStart w:id="41" w:name="_Toc481755595"/>
      <w:r w:rsidR="00B318CF">
        <w:t>Project summary</w:t>
      </w:r>
      <w:bookmarkEnd w:id="38"/>
      <w:bookmarkEnd w:id="39"/>
      <w:bookmarkEnd w:id="40"/>
      <w:bookmarkEnd w:id="41"/>
    </w:p>
    <w:p w:rsidR="008D70E9" w:rsidRPr="00E839FC" w:rsidRDefault="00B318CF" w:rsidP="004C335B">
      <w:pPr>
        <w:pStyle w:val="BodyText"/>
      </w:pPr>
      <w:r w:rsidRPr="00E839FC">
        <w:t xml:space="preserve">Origin Energy Resources Limited (Origin) is proposing to undertake the </w:t>
      </w:r>
      <w:r w:rsidR="00B419C7">
        <w:t>Enterprise</w:t>
      </w:r>
      <w:r w:rsidR="00D6087F" w:rsidRPr="00E839FC">
        <w:t xml:space="preserve"> </w:t>
      </w:r>
      <w:r w:rsidR="008D70E9" w:rsidRPr="00E839FC">
        <w:t>three-dimensional (</w:t>
      </w:r>
      <w:r w:rsidR="00D6087F" w:rsidRPr="00E839FC">
        <w:t>3D</w:t>
      </w:r>
      <w:r w:rsidR="008D70E9" w:rsidRPr="00E839FC">
        <w:t>)</w:t>
      </w:r>
      <w:r w:rsidR="00D6087F" w:rsidRPr="00E839FC">
        <w:t xml:space="preserve"> </w:t>
      </w:r>
      <w:r w:rsidR="00B419C7">
        <w:t>Transition Zone S</w:t>
      </w:r>
      <w:r w:rsidR="00D6087F" w:rsidRPr="00E839FC">
        <w:t xml:space="preserve">eismic </w:t>
      </w:r>
      <w:r w:rsidR="00B419C7">
        <w:t>S</w:t>
      </w:r>
      <w:r w:rsidR="00D6087F" w:rsidRPr="00E839FC">
        <w:t>urvey</w:t>
      </w:r>
      <w:r w:rsidRPr="00E839FC">
        <w:t xml:space="preserve"> (</w:t>
      </w:r>
      <w:r w:rsidR="00B419C7">
        <w:t xml:space="preserve">Enterprise 3DTZSS, </w:t>
      </w:r>
      <w:r w:rsidRPr="00E839FC">
        <w:t xml:space="preserve">herein referred to as the </w:t>
      </w:r>
      <w:r w:rsidR="00D01F0B" w:rsidRPr="00E839FC">
        <w:t>‘s</w:t>
      </w:r>
      <w:r w:rsidRPr="00E839FC">
        <w:t>urvey</w:t>
      </w:r>
      <w:r w:rsidR="00D01F0B" w:rsidRPr="00E839FC">
        <w:t>’</w:t>
      </w:r>
      <w:r w:rsidRPr="00E839FC">
        <w:t>)</w:t>
      </w:r>
      <w:r w:rsidR="008D70E9" w:rsidRPr="00E839FC">
        <w:t xml:space="preserve"> </w:t>
      </w:r>
      <w:r w:rsidR="00B11631">
        <w:t xml:space="preserve">in the Otway Basin </w:t>
      </w:r>
      <w:r w:rsidR="008D70E9" w:rsidRPr="00E839FC">
        <w:t>off southwest Victoria in exploration permit V</w:t>
      </w:r>
      <w:r w:rsidR="004263F3">
        <w:t>IC</w:t>
      </w:r>
      <w:r w:rsidR="008D70E9" w:rsidRPr="00E839FC">
        <w:t>/P</w:t>
      </w:r>
      <w:r w:rsidR="004263F3">
        <w:t>42(V)</w:t>
      </w:r>
      <w:r w:rsidR="00BD17D2">
        <w:t xml:space="preserve"> (</w:t>
      </w:r>
      <w:r w:rsidR="00270B95" w:rsidRPr="0049472E">
        <w:rPr>
          <w:color w:val="auto"/>
        </w:rPr>
        <w:t>Figure 1.1</w:t>
      </w:r>
      <w:r w:rsidR="00BD17D2" w:rsidRPr="0049472E">
        <w:rPr>
          <w:color w:val="auto"/>
        </w:rPr>
        <w:t>)</w:t>
      </w:r>
      <w:r w:rsidR="004263F3" w:rsidRPr="0049472E">
        <w:rPr>
          <w:color w:val="auto"/>
        </w:rPr>
        <w:t>.</w:t>
      </w:r>
      <w:r w:rsidR="004263F3">
        <w:t xml:space="preserve"> </w:t>
      </w:r>
      <w:r w:rsidR="00D56804">
        <w:t>The survey will predominantly be undertaken within V</w:t>
      </w:r>
      <w:r w:rsidR="00EA0589">
        <w:t>IC</w:t>
      </w:r>
      <w:r w:rsidR="00D56804">
        <w:t>/P</w:t>
      </w:r>
      <w:r w:rsidR="00EA0589">
        <w:t>42</w:t>
      </w:r>
      <w:r w:rsidR="00D56804">
        <w:t xml:space="preserve"> but will </w:t>
      </w:r>
      <w:r w:rsidR="00EA0589">
        <w:t xml:space="preserve">enter </w:t>
      </w:r>
      <w:r w:rsidR="00D1401E">
        <w:t xml:space="preserve">waters outside the permit </w:t>
      </w:r>
      <w:r w:rsidR="00EA0589">
        <w:t xml:space="preserve">to </w:t>
      </w:r>
      <w:r w:rsidR="009C17D9">
        <w:t>the</w:t>
      </w:r>
      <w:r w:rsidR="00EA0589">
        <w:t xml:space="preserve"> east in </w:t>
      </w:r>
      <w:r w:rsidR="00D56804">
        <w:t>order to produce seamless data coverage with existing seismic surveys.</w:t>
      </w:r>
      <w:r w:rsidR="00597DF5">
        <w:t xml:space="preserve"> </w:t>
      </w:r>
      <w:r w:rsidR="00E00E92">
        <w:t xml:space="preserve">Access to this area will be undertaken in accordance with a Petroleum Access Authority granted under </w:t>
      </w:r>
      <w:r w:rsidR="00032DFC">
        <w:t xml:space="preserve">Section 241 of </w:t>
      </w:r>
      <w:r w:rsidR="00E00E92">
        <w:t xml:space="preserve">the </w:t>
      </w:r>
      <w:r w:rsidR="004C335B">
        <w:t>OPGGS Act</w:t>
      </w:r>
      <w:r w:rsidR="00E00E92">
        <w:t>.</w:t>
      </w:r>
    </w:p>
    <w:p w:rsidR="00FC6BD3" w:rsidRDefault="00B318CF" w:rsidP="00FC6BD3">
      <w:pPr>
        <w:pStyle w:val="BodyText"/>
      </w:pPr>
      <w:r w:rsidRPr="00E839FC">
        <w:t xml:space="preserve">The </w:t>
      </w:r>
      <w:r w:rsidR="00FC6BD3" w:rsidRPr="007D0FAF">
        <w:t>full fold coverage</w:t>
      </w:r>
      <w:r w:rsidR="00FC6BD3" w:rsidRPr="00E839FC">
        <w:t xml:space="preserve"> </w:t>
      </w:r>
      <w:r w:rsidR="00FC6BD3">
        <w:t xml:space="preserve">area for the </w:t>
      </w:r>
      <w:r w:rsidR="00D01F0B" w:rsidRPr="00E839FC">
        <w:t>s</w:t>
      </w:r>
      <w:r w:rsidRPr="00E839FC">
        <w:t xml:space="preserve">urvey </w:t>
      </w:r>
      <w:r w:rsidR="00FC6BD3">
        <w:t xml:space="preserve">(the </w:t>
      </w:r>
      <w:r w:rsidR="00FC6BD3" w:rsidRPr="00831627">
        <w:t>‘</w:t>
      </w:r>
      <w:r w:rsidR="00FC6BD3">
        <w:t xml:space="preserve">acquisition area’) </w:t>
      </w:r>
      <w:r w:rsidR="00820463" w:rsidRPr="00E839FC">
        <w:t xml:space="preserve">will cover </w:t>
      </w:r>
      <w:r w:rsidR="00EC1409">
        <w:t xml:space="preserve">up to </w:t>
      </w:r>
      <w:r w:rsidR="00597DF5">
        <w:t xml:space="preserve">approximately </w:t>
      </w:r>
      <w:r w:rsidR="00D729C2">
        <w:br/>
      </w:r>
      <w:r w:rsidR="00597DF5">
        <w:t xml:space="preserve">74 </w:t>
      </w:r>
      <w:r w:rsidR="00820463" w:rsidRPr="00E839FC">
        <w:t>square kilometres (km</w:t>
      </w:r>
      <w:r w:rsidR="00820463" w:rsidRPr="001611CA">
        <w:rPr>
          <w:vertAlign w:val="superscript"/>
        </w:rPr>
        <w:t>2</w:t>
      </w:r>
      <w:r w:rsidR="00820463" w:rsidRPr="00E839FC">
        <w:t>) in water</w:t>
      </w:r>
      <w:r w:rsidR="00FA41D3" w:rsidRPr="00E839FC">
        <w:t xml:space="preserve"> depth</w:t>
      </w:r>
      <w:r w:rsidR="00820463" w:rsidRPr="00E839FC">
        <w:t xml:space="preserve">s ranging from </w:t>
      </w:r>
      <w:r w:rsidR="006848C4" w:rsidRPr="006962B3">
        <w:t xml:space="preserve">approximately </w:t>
      </w:r>
      <w:r w:rsidR="00597DF5" w:rsidRPr="006962B3">
        <w:t>2</w:t>
      </w:r>
      <w:r w:rsidR="00820463" w:rsidRPr="006962B3">
        <w:t xml:space="preserve"> metres (m) to</w:t>
      </w:r>
      <w:r w:rsidR="00820463" w:rsidRPr="002B23F2">
        <w:t xml:space="preserve"> </w:t>
      </w:r>
      <w:r w:rsidR="002B23F2" w:rsidRPr="002B23F2">
        <w:t>5</w:t>
      </w:r>
      <w:r w:rsidR="00FA41D3" w:rsidRPr="002B23F2">
        <w:t>0</w:t>
      </w:r>
      <w:r w:rsidR="00820463" w:rsidRPr="002B23F2">
        <w:t xml:space="preserve"> m</w:t>
      </w:r>
      <w:r w:rsidR="00FC6BD3" w:rsidRPr="002B23F2">
        <w:t>.</w:t>
      </w:r>
      <w:r w:rsidR="00D6087F" w:rsidRPr="002B23F2">
        <w:t xml:space="preserve"> </w:t>
      </w:r>
      <w:r w:rsidR="000B0457">
        <w:t>The survey will be undertaken entirely in Victorian state waters.</w:t>
      </w:r>
    </w:p>
    <w:p w:rsidR="00343EDC" w:rsidRPr="00E839FC" w:rsidRDefault="00D2676D" w:rsidP="00047C43">
      <w:pPr>
        <w:pStyle w:val="BodyText"/>
      </w:pPr>
      <w:r w:rsidRPr="00E839FC">
        <w:t>T</w:t>
      </w:r>
      <w:r w:rsidR="00B318CF" w:rsidRPr="00E839FC">
        <w:t xml:space="preserve">he </w:t>
      </w:r>
      <w:r w:rsidR="004C7ABA" w:rsidRPr="00E839FC">
        <w:t>s</w:t>
      </w:r>
      <w:r w:rsidR="00B318CF" w:rsidRPr="00E839FC">
        <w:t xml:space="preserve">urvey </w:t>
      </w:r>
      <w:r w:rsidRPr="00E839FC">
        <w:t>is</w:t>
      </w:r>
      <w:r w:rsidR="00B318CF" w:rsidRPr="00E839FC">
        <w:t xml:space="preserve"> </w:t>
      </w:r>
      <w:r w:rsidR="00FC6BD3">
        <w:t xml:space="preserve">expected </w:t>
      </w:r>
      <w:r w:rsidR="00B318CF" w:rsidRPr="00E839FC">
        <w:t xml:space="preserve">to </w:t>
      </w:r>
      <w:r w:rsidR="004C7ABA" w:rsidRPr="00E839FC">
        <w:t xml:space="preserve">take place </w:t>
      </w:r>
      <w:r w:rsidR="00812572" w:rsidRPr="00E839FC">
        <w:t xml:space="preserve">over </w:t>
      </w:r>
      <w:r w:rsidR="00A71DE7">
        <w:t xml:space="preserve">approximately </w:t>
      </w:r>
      <w:r w:rsidR="00F95F13">
        <w:t xml:space="preserve">four to </w:t>
      </w:r>
      <w:r w:rsidR="00047C43">
        <w:t>six</w:t>
      </w:r>
      <w:r w:rsidR="00812572" w:rsidRPr="00E839FC">
        <w:t xml:space="preserve"> weeks </w:t>
      </w:r>
      <w:r w:rsidR="00D729C2">
        <w:t xml:space="preserve">between January and March 2017. </w:t>
      </w:r>
      <w:r w:rsidR="00343EDC" w:rsidRPr="00E839FC">
        <w:t xml:space="preserve">Exact timing is contingent on fair sea state conditions suitable for marine seismic acquisition. </w:t>
      </w:r>
    </w:p>
    <w:p w:rsidR="00F70BBE" w:rsidRPr="00343EDC" w:rsidRDefault="004263F3" w:rsidP="00F70BBE">
      <w:pPr>
        <w:pStyle w:val="BodyText"/>
        <w:ind w:right="424"/>
        <w:rPr>
          <w:i/>
        </w:rPr>
      </w:pPr>
      <w:r>
        <w:t xml:space="preserve">As a transition zone survey, part of the survey will extend onshore in to Petroleum Exploration Permit (PEP) 168, PEP169 and </w:t>
      </w:r>
      <w:r w:rsidR="00CF460B">
        <w:t>Petroleum</w:t>
      </w:r>
      <w:r>
        <w:t xml:space="preserve"> Production Licence (PPL)</w:t>
      </w:r>
      <w:r w:rsidR="00F70BBE">
        <w:t xml:space="preserve"> </w:t>
      </w:r>
      <w:r>
        <w:t>8</w:t>
      </w:r>
      <w:r w:rsidRPr="00E839FC">
        <w:t>.</w:t>
      </w:r>
      <w:r>
        <w:t xml:space="preserve"> This part of the survey is addressed in an onshore Envi</w:t>
      </w:r>
      <w:r w:rsidR="00B438FD">
        <w:t>ronmental Management Plan (EMP) submitted to</w:t>
      </w:r>
      <w:r w:rsidR="006E192A">
        <w:t>, and accepted by</w:t>
      </w:r>
      <w:r w:rsidR="00B438FD">
        <w:t xml:space="preserve"> </w:t>
      </w:r>
      <w:r w:rsidR="00F70BBE">
        <w:t>the Earth Resources Regulation branch of the DEDJTR</w:t>
      </w:r>
      <w:r w:rsidR="00B438FD">
        <w:t xml:space="preserve">. </w:t>
      </w:r>
    </w:p>
    <w:p w:rsidR="00343EDC" w:rsidRDefault="00C056ED" w:rsidP="00E724B2">
      <w:pPr>
        <w:pStyle w:val="Heading2"/>
        <w:numPr>
          <w:ilvl w:val="1"/>
          <w:numId w:val="61"/>
        </w:numPr>
        <w:ind w:hanging="720"/>
      </w:pPr>
      <w:bookmarkStart w:id="42" w:name="_Toc290557091"/>
      <w:r>
        <w:t xml:space="preserve">  </w:t>
      </w:r>
      <w:bookmarkStart w:id="43" w:name="_Toc481755596"/>
      <w:r w:rsidR="00343EDC">
        <w:t>Proponent</w:t>
      </w:r>
      <w:bookmarkEnd w:id="42"/>
      <w:bookmarkEnd w:id="43"/>
    </w:p>
    <w:p w:rsidR="008B2BF8" w:rsidRDefault="008B2BF8" w:rsidP="00E839FC">
      <w:pPr>
        <w:pStyle w:val="BodyText"/>
      </w:pPr>
      <w:r>
        <w:t xml:space="preserve">Origin Energy (ASX: ORG) is the leading Australian integrated energy company, with market leading positions in energy retailing (approximately 4.2 million customers), power generation (approximately 6,000MW of capacity owned and contracted) and natural gas production (1,093 PJ of 2P reserves and annual production of 82 </w:t>
      </w:r>
      <w:proofErr w:type="spellStart"/>
      <w:r>
        <w:t>PJe</w:t>
      </w:r>
      <w:proofErr w:type="spellEnd"/>
      <w:r>
        <w:t>).</w:t>
      </w:r>
    </w:p>
    <w:p w:rsidR="00F95D14" w:rsidRPr="00E839FC" w:rsidRDefault="00F95D14" w:rsidP="00E839FC">
      <w:pPr>
        <w:pStyle w:val="BodyText"/>
      </w:pPr>
      <w:r w:rsidRPr="00E839FC">
        <w:t>Through Australia Pacific LNG</w:t>
      </w:r>
      <w:r w:rsidR="00BD17D2">
        <w:t xml:space="preserve"> (APLNG)</w:t>
      </w:r>
      <w:r w:rsidRPr="00E839FC">
        <w:t>, its incorporated joint venture with Conoco</w:t>
      </w:r>
      <w:r w:rsidR="00BD17D2">
        <w:t>Phillips and Sinopec, Origin has developed and is now operating</w:t>
      </w:r>
      <w:r w:rsidRPr="00E839FC">
        <w:t xml:space="preserve"> one of Australia's largest </w:t>
      </w:r>
      <w:r w:rsidR="00BD17D2">
        <w:t>Coal Seam Gas (</w:t>
      </w:r>
      <w:r w:rsidRPr="00E839FC">
        <w:t>CSG</w:t>
      </w:r>
      <w:r w:rsidR="00BD17D2">
        <w:t>)</w:t>
      </w:r>
      <w:r w:rsidRPr="00E839FC">
        <w:t xml:space="preserve"> to </w:t>
      </w:r>
      <w:r w:rsidR="00BD17D2">
        <w:t>Liquefied Natural Gas (</w:t>
      </w:r>
      <w:r w:rsidRPr="00E839FC">
        <w:t>LNG</w:t>
      </w:r>
      <w:r w:rsidR="00BD17D2">
        <w:t>)</w:t>
      </w:r>
      <w:r w:rsidRPr="00E839FC">
        <w:t xml:space="preserve"> projects based on Australia's largest 2P CSG reserves base.</w:t>
      </w:r>
    </w:p>
    <w:p w:rsidR="009A782B" w:rsidRDefault="009A782B" w:rsidP="009A782B">
      <w:pPr>
        <w:pStyle w:val="BodyText"/>
      </w:pPr>
      <w:r>
        <w:t xml:space="preserve">In the Otway </w:t>
      </w:r>
      <w:r w:rsidRPr="00E839FC">
        <w:t>Basin</w:t>
      </w:r>
      <w:r>
        <w:t>, Origin operates the:</w:t>
      </w:r>
    </w:p>
    <w:p w:rsidR="009A782B" w:rsidRDefault="009A782B" w:rsidP="009A782B">
      <w:pPr>
        <w:pStyle w:val="bullet"/>
      </w:pPr>
      <w:r>
        <w:t xml:space="preserve">Otway Gas Plant, which processes and distributes gas from Origin’s </w:t>
      </w:r>
      <w:proofErr w:type="spellStart"/>
      <w:r>
        <w:t>Geographe</w:t>
      </w:r>
      <w:proofErr w:type="spellEnd"/>
      <w:r>
        <w:t xml:space="preserve"> and Thylacine fields. The infrastructure consists of the Thylacine remotely-operated (unmanned) wellhead platform and a 70 km gas pipeline to the shore, together with onshore pipeline. The </w:t>
      </w:r>
      <w:proofErr w:type="spellStart"/>
      <w:r>
        <w:t>Geographe</w:t>
      </w:r>
      <w:proofErr w:type="spellEnd"/>
      <w:r>
        <w:t xml:space="preserve"> field ties into the Thylacine pipeline. The plant produces an average of 60 </w:t>
      </w:r>
      <w:proofErr w:type="spellStart"/>
      <w:r>
        <w:t>petajoules</w:t>
      </w:r>
      <w:proofErr w:type="spellEnd"/>
      <w:r>
        <w:t xml:space="preserve"> (PJ) per annum, 800,000 barrels (</w:t>
      </w:r>
      <w:proofErr w:type="spellStart"/>
      <w:r>
        <w:t>bbl</w:t>
      </w:r>
      <w:proofErr w:type="spellEnd"/>
      <w:r>
        <w:t>) of condensate and 100,000 tonnes of Liquefied Petroleum Gas (LPG). Origin has a 67.23% stake in the development, which commenced production in mid-2007.</w:t>
      </w:r>
    </w:p>
    <w:p w:rsidR="009A782B" w:rsidRPr="00E00E92" w:rsidRDefault="009A782B" w:rsidP="009A782B">
      <w:pPr>
        <w:pStyle w:val="bullet"/>
      </w:pPr>
      <w:r w:rsidRPr="00E00E92">
        <w:t xml:space="preserve">Mortlake Power Station, a 550 MW gas-fired open cycle power station (the largest in Victoria), connected to the Otway Gas Plant by an 83 km gas pipeline. First generation of power commenced in early 2012. </w:t>
      </w:r>
    </w:p>
    <w:p w:rsidR="009A782B" w:rsidRDefault="009A782B" w:rsidP="00D729C2">
      <w:pPr>
        <w:pStyle w:val="BodyText"/>
      </w:pPr>
      <w:r w:rsidRPr="00E839FC">
        <w:t xml:space="preserve">Origin </w:t>
      </w:r>
      <w:r w:rsidR="0043679A">
        <w:t>recently</w:t>
      </w:r>
      <w:r w:rsidRPr="00E839FC">
        <w:t xml:space="preserve"> develop</w:t>
      </w:r>
      <w:r w:rsidR="0043679A">
        <w:t>ed</w:t>
      </w:r>
      <w:r w:rsidRPr="00E839FC">
        <w:t xml:space="preserve"> the Halladale and </w:t>
      </w:r>
      <w:proofErr w:type="spellStart"/>
      <w:r w:rsidRPr="00E839FC">
        <w:t>Speculant</w:t>
      </w:r>
      <w:proofErr w:type="spellEnd"/>
      <w:r w:rsidRPr="00E839FC">
        <w:t xml:space="preserve"> gas fields, located in Victorian state waters (V</w:t>
      </w:r>
      <w:r>
        <w:t>ic/L1(V)) west of Port Campbell</w:t>
      </w:r>
      <w:r w:rsidRPr="00E839FC">
        <w:t xml:space="preserve">. </w:t>
      </w:r>
      <w:r>
        <w:t xml:space="preserve">The Halladale and </w:t>
      </w:r>
      <w:proofErr w:type="spellStart"/>
      <w:r>
        <w:t>Speculant</w:t>
      </w:r>
      <w:proofErr w:type="spellEnd"/>
      <w:r>
        <w:t xml:space="preserve"> wells were drilled using extended reach drilling from a location south of Nirranda. Pipeline construction was completed in </w:t>
      </w:r>
      <w:r w:rsidR="009E2A63">
        <w:t>mid-</w:t>
      </w:r>
      <w:r>
        <w:t xml:space="preserve">2016. The pipeline connects the </w:t>
      </w:r>
      <w:r w:rsidR="00D729C2">
        <w:t>wells</w:t>
      </w:r>
      <w:r>
        <w:t xml:space="preserve"> to the Otway Gas Plant.</w:t>
      </w:r>
      <w:r w:rsidRPr="00E839FC">
        <w:t xml:space="preserve"> </w:t>
      </w:r>
    </w:p>
    <w:p w:rsidR="00FD0D37" w:rsidRDefault="009E2A63" w:rsidP="009E2A63">
      <w:pPr>
        <w:pStyle w:val="BodyText"/>
      </w:pPr>
      <w:r w:rsidRPr="00E839FC">
        <w:t xml:space="preserve">Origin’s gas exploration and production portfolio includes acreage in the Otway, Bass, </w:t>
      </w:r>
      <w:r>
        <w:t xml:space="preserve">Surat, Denison, </w:t>
      </w:r>
      <w:r w:rsidRPr="00E839FC">
        <w:t xml:space="preserve">Cooper/Eromanga, </w:t>
      </w:r>
      <w:proofErr w:type="spellStart"/>
      <w:r>
        <w:t>Beetaloo</w:t>
      </w:r>
      <w:proofErr w:type="spellEnd"/>
      <w:r>
        <w:t xml:space="preserve">, </w:t>
      </w:r>
      <w:r w:rsidRPr="00E839FC">
        <w:t xml:space="preserve">Perth and Bonaparte Basins in Australia, </w:t>
      </w:r>
      <w:r>
        <w:t xml:space="preserve">and </w:t>
      </w:r>
      <w:r w:rsidRPr="00E839FC">
        <w:t>the Taranaki, Northland and Ca</w:t>
      </w:r>
      <w:r>
        <w:t>nterbury Basins of New Zealand.</w:t>
      </w:r>
    </w:p>
    <w:p w:rsidR="007A32A9" w:rsidRDefault="007A32A9" w:rsidP="00E839FC">
      <w:pPr>
        <w:pStyle w:val="BodyText"/>
        <w:ind w:left="0"/>
      </w:pPr>
    </w:p>
    <w:p w:rsidR="00A66F1C" w:rsidRDefault="00A66F1C" w:rsidP="00E839FC">
      <w:pPr>
        <w:pStyle w:val="BodyText"/>
        <w:ind w:left="0"/>
        <w:sectPr w:rsidR="00A66F1C" w:rsidSect="00AA44A0">
          <w:pgSz w:w="11900" w:h="16840" w:code="9"/>
          <w:pgMar w:top="1418" w:right="1418" w:bottom="1418" w:left="1411" w:header="567" w:footer="284" w:gutter="0"/>
          <w:pgNumType w:start="1"/>
          <w:cols w:space="720"/>
          <w:docGrid w:linePitch="272"/>
        </w:sectPr>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nterprise 3DTZSS location"/>
      </w:tblPr>
      <w:tblGrid>
        <w:gridCol w:w="13007"/>
      </w:tblGrid>
      <w:tr w:rsidR="005557D4" w:rsidTr="00867D4A">
        <w:trPr>
          <w:tblHeader/>
        </w:trPr>
        <w:tc>
          <w:tcPr>
            <w:tcW w:w="13007" w:type="dxa"/>
          </w:tcPr>
          <w:p w:rsidR="007A32A9" w:rsidRDefault="001C0D61" w:rsidP="00E00E92">
            <w:pPr>
              <w:pStyle w:val="BodyText"/>
              <w:ind w:left="0"/>
              <w:jc w:val="center"/>
              <w:rPr>
                <w:b/>
                <w:bCs/>
                <w:szCs w:val="20"/>
              </w:rPr>
            </w:pPr>
            <w:bookmarkStart w:id="44" w:name="_Ref421630327"/>
            <w:r>
              <w:rPr>
                <w:b/>
                <w:bCs/>
                <w:noProof/>
                <w:szCs w:val="20"/>
                <w:lang w:eastAsia="en-AU"/>
              </w:rPr>
              <w:lastRenderedPageBreak/>
              <w:drawing>
                <wp:inline distT="0" distB="0" distL="0" distR="0" wp14:anchorId="72CF33B2" wp14:editId="11FF1C31">
                  <wp:extent cx="6098731" cy="5110480"/>
                  <wp:effectExtent l="19050" t="0" r="0" b="0"/>
                  <wp:docPr id="114" name="Picture 114" descr="Location map showing proximity to Port Campbell and Peterborough, the permit area and the Great Ocean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3310" cy="5114317"/>
                          </a:xfrm>
                          <a:prstGeom prst="rect">
                            <a:avLst/>
                          </a:prstGeom>
                          <a:noFill/>
                          <a:ln>
                            <a:noFill/>
                          </a:ln>
                        </pic:spPr>
                      </pic:pic>
                    </a:graphicData>
                  </a:graphic>
                </wp:inline>
              </w:drawing>
            </w:r>
          </w:p>
        </w:tc>
      </w:tr>
    </w:tbl>
    <w:p w:rsidR="006A3D94" w:rsidRDefault="006A3D94" w:rsidP="00BD17D2">
      <w:pPr>
        <w:pStyle w:val="Caption"/>
        <w:jc w:val="center"/>
      </w:pPr>
      <w:bookmarkStart w:id="45" w:name="_Ref427254125"/>
      <w:r w:rsidRPr="00920688">
        <w:t>Figure</w:t>
      </w:r>
      <w:bookmarkEnd w:id="44"/>
      <w:bookmarkEnd w:id="45"/>
      <w:r w:rsidR="00270B95">
        <w:t xml:space="preserve"> 1.1</w:t>
      </w:r>
      <w:r w:rsidR="00BD17D2">
        <w:rPr>
          <w:noProof/>
        </w:rPr>
        <w:t>.</w:t>
      </w:r>
      <w:r w:rsidR="00BD17D2">
        <w:rPr>
          <w:noProof/>
        </w:rPr>
        <w:tab/>
      </w:r>
      <w:r w:rsidR="00BD17D2">
        <w:t>Enterprise 3DTZSS</w:t>
      </w:r>
      <w:r w:rsidRPr="000E18FE">
        <w:t xml:space="preserve"> location</w:t>
      </w:r>
    </w:p>
    <w:p w:rsidR="00A66F1C" w:rsidRDefault="00A66F1C" w:rsidP="00A66F1C">
      <w:pPr>
        <w:pStyle w:val="BodyText"/>
        <w:sectPr w:rsidR="00A66F1C" w:rsidSect="00A66F1C">
          <w:headerReference w:type="default" r:id="rId19"/>
          <w:footerReference w:type="default" r:id="rId20"/>
          <w:pgSz w:w="16840" w:h="11900" w:orient="landscape" w:code="9"/>
          <w:pgMar w:top="1411" w:right="1418" w:bottom="1418" w:left="1418" w:header="567" w:footer="284" w:gutter="0"/>
          <w:cols w:space="720"/>
          <w:docGrid w:linePitch="272"/>
        </w:sectPr>
      </w:pPr>
    </w:p>
    <w:p w:rsidR="00222B0E" w:rsidRPr="00E839FC" w:rsidRDefault="00222B0E" w:rsidP="00E839FC">
      <w:pPr>
        <w:pStyle w:val="BodyText"/>
      </w:pPr>
      <w:r w:rsidRPr="00E839FC">
        <w:lastRenderedPageBreak/>
        <w:t>Origin</w:t>
      </w:r>
      <w:r w:rsidR="00FD0D37" w:rsidRPr="00E839FC">
        <w:t>’</w:t>
      </w:r>
      <w:r w:rsidRPr="00E839FC">
        <w:t xml:space="preserve">s </w:t>
      </w:r>
      <w:r w:rsidR="00FD0D37" w:rsidRPr="00E839FC">
        <w:t>office is located in Brisbane at</w:t>
      </w:r>
      <w:r w:rsidRPr="00E839FC">
        <w:t>:</w:t>
      </w:r>
      <w:r w:rsidR="008075CB" w:rsidRPr="00E839FC">
        <w:t xml:space="preserve"> </w:t>
      </w:r>
    </w:p>
    <w:p w:rsidR="00FD0D37" w:rsidRDefault="00222B0E" w:rsidP="00E839FC">
      <w:pPr>
        <w:pStyle w:val="BodyText"/>
        <w:spacing w:after="0"/>
        <w:ind w:firstLine="425"/>
      </w:pPr>
      <w:r>
        <w:t xml:space="preserve">John Oxley Centre, </w:t>
      </w:r>
    </w:p>
    <w:p w:rsidR="00222B0E" w:rsidRDefault="00222B0E" w:rsidP="00E839FC">
      <w:pPr>
        <w:pStyle w:val="BodyText"/>
        <w:spacing w:after="0"/>
        <w:ind w:firstLine="425"/>
      </w:pPr>
      <w:r>
        <w:t>339 Coronation Drive</w:t>
      </w:r>
    </w:p>
    <w:p w:rsidR="00222B0E" w:rsidRDefault="00222B0E" w:rsidP="00E839FC">
      <w:pPr>
        <w:pStyle w:val="BodyText"/>
        <w:spacing w:after="0"/>
        <w:ind w:firstLine="425"/>
      </w:pPr>
      <w:r>
        <w:t>Milton, Qld, 4064</w:t>
      </w:r>
    </w:p>
    <w:p w:rsidR="00222B0E" w:rsidRDefault="00222B0E" w:rsidP="00E839FC">
      <w:pPr>
        <w:pStyle w:val="BodyText"/>
        <w:spacing w:after="240"/>
        <w:ind w:firstLine="425"/>
      </w:pPr>
      <w:r>
        <w:t>ABN 66 007 845 338</w:t>
      </w:r>
    </w:p>
    <w:p w:rsidR="00222B0E" w:rsidRDefault="004C335B" w:rsidP="004C335B">
      <w:pPr>
        <w:pStyle w:val="BodyText"/>
      </w:pPr>
      <w:r>
        <w:t>The nominated liaison person for the activity is:</w:t>
      </w:r>
    </w:p>
    <w:p w:rsidR="00222B0E" w:rsidRPr="00CF2762" w:rsidRDefault="009B10C3" w:rsidP="00E839FC">
      <w:pPr>
        <w:pStyle w:val="BodyText"/>
        <w:spacing w:after="0"/>
        <w:ind w:firstLine="425"/>
      </w:pPr>
      <w:r w:rsidRPr="00CF2762">
        <w:t>Scott Dale</w:t>
      </w:r>
      <w:r w:rsidR="00D729C2" w:rsidRPr="00CF2762">
        <w:t xml:space="preserve"> </w:t>
      </w:r>
    </w:p>
    <w:p w:rsidR="00147F4F" w:rsidRPr="00CF2762" w:rsidRDefault="009B10C3" w:rsidP="00E839FC">
      <w:pPr>
        <w:pStyle w:val="BodyText"/>
        <w:spacing w:after="0"/>
        <w:ind w:firstLine="425"/>
      </w:pPr>
      <w:r w:rsidRPr="00CF2762">
        <w:t>Environmental Approvals</w:t>
      </w:r>
      <w:r w:rsidR="00F51AD1" w:rsidRPr="00CF2762">
        <w:t xml:space="preserve"> </w:t>
      </w:r>
      <w:r w:rsidR="000B0457" w:rsidRPr="00CF2762">
        <w:t>Manager</w:t>
      </w:r>
    </w:p>
    <w:p w:rsidR="00222B0E" w:rsidRPr="00CF2762" w:rsidRDefault="00F45061" w:rsidP="00E839FC">
      <w:pPr>
        <w:pStyle w:val="BodyText"/>
        <w:spacing w:after="0"/>
        <w:ind w:firstLine="425"/>
      </w:pPr>
      <w:r w:rsidRPr="00CF2762">
        <w:t xml:space="preserve">Level 3, North Tower, </w:t>
      </w:r>
      <w:r w:rsidR="008B2BF8" w:rsidRPr="00CF2762">
        <w:t>339 Coronation Drive,</w:t>
      </w:r>
    </w:p>
    <w:p w:rsidR="00222B0E" w:rsidRPr="00CF2762" w:rsidRDefault="008B2BF8" w:rsidP="00E839FC">
      <w:pPr>
        <w:pStyle w:val="BodyText"/>
        <w:spacing w:after="0"/>
        <w:ind w:firstLine="425"/>
      </w:pPr>
      <w:r w:rsidRPr="00CF2762">
        <w:t>Milton</w:t>
      </w:r>
      <w:r w:rsidR="00FB0EBB" w:rsidRPr="00CF2762">
        <w:t xml:space="preserve">, </w:t>
      </w:r>
      <w:r w:rsidR="00222B0E" w:rsidRPr="00CF2762">
        <w:t>Q</w:t>
      </w:r>
      <w:r w:rsidRPr="00CF2762">
        <w:t>LD, 4064</w:t>
      </w:r>
    </w:p>
    <w:p w:rsidR="00222B0E" w:rsidRPr="00CF2762" w:rsidRDefault="008075CB" w:rsidP="00E839FC">
      <w:pPr>
        <w:pStyle w:val="BodyText"/>
        <w:spacing w:after="0"/>
        <w:ind w:firstLine="425"/>
      </w:pPr>
      <w:r w:rsidRPr="00CF2762">
        <w:t xml:space="preserve">Phone: </w:t>
      </w:r>
      <w:r w:rsidRPr="00C772CD">
        <w:t>07-</w:t>
      </w:r>
      <w:r w:rsidR="00C772CD" w:rsidRPr="00C772CD">
        <w:t>3867 0024</w:t>
      </w:r>
    </w:p>
    <w:p w:rsidR="008075CB" w:rsidRDefault="008075CB" w:rsidP="009F31EC">
      <w:pPr>
        <w:pStyle w:val="BodyText"/>
        <w:spacing w:after="240"/>
        <w:ind w:firstLine="425"/>
      </w:pPr>
      <w:r w:rsidRPr="00CF2762">
        <w:t xml:space="preserve">Email: </w:t>
      </w:r>
      <w:r w:rsidR="00A05385">
        <w:t>envapprovals</w:t>
      </w:r>
      <w:r w:rsidR="000B0457" w:rsidRPr="00CF2762">
        <w:t>@originenergy.com.au</w:t>
      </w:r>
      <w:r w:rsidR="00A66F1C">
        <w:t xml:space="preserve"> </w:t>
      </w:r>
    </w:p>
    <w:p w:rsidR="00222B0E" w:rsidRDefault="00F11F0E" w:rsidP="00E839FC">
      <w:pPr>
        <w:pStyle w:val="BodyText"/>
      </w:pPr>
      <w:r>
        <w:t>T</w:t>
      </w:r>
      <w:r w:rsidRPr="00D44A2D">
        <w:t xml:space="preserve">he </w:t>
      </w:r>
      <w:r w:rsidR="00FB0EBB">
        <w:t>DEDJTR</w:t>
      </w:r>
      <w:r w:rsidRPr="00D44A2D">
        <w:t xml:space="preserve"> </w:t>
      </w:r>
      <w:r w:rsidR="00AD4084">
        <w:t xml:space="preserve">(Energy &amp; Earth Resources) </w:t>
      </w:r>
      <w:r w:rsidR="00222B0E" w:rsidRPr="00566CE4">
        <w:t xml:space="preserve">will be </w:t>
      </w:r>
      <w:r w:rsidR="00222B0E" w:rsidRPr="00E839FC">
        <w:t>notified</w:t>
      </w:r>
      <w:r w:rsidR="00222B0E" w:rsidRPr="00566CE4">
        <w:t xml:space="preserve"> of any change in </w:t>
      </w:r>
      <w:r w:rsidR="00840723">
        <w:t xml:space="preserve">Titleholder </w:t>
      </w:r>
      <w:r w:rsidR="00E246E5">
        <w:t xml:space="preserve">of the activity or </w:t>
      </w:r>
      <w:r w:rsidR="00222B0E" w:rsidRPr="00566CE4">
        <w:t xml:space="preserve">a change in the contact details </w:t>
      </w:r>
      <w:r w:rsidR="00E246E5">
        <w:t>of</w:t>
      </w:r>
      <w:r w:rsidR="00222B0E" w:rsidRPr="00566CE4">
        <w:t xml:space="preserve"> the </w:t>
      </w:r>
      <w:r w:rsidR="00E246E5">
        <w:t xml:space="preserve">Operator within </w:t>
      </w:r>
      <w:r w:rsidR="00EA5B4B">
        <w:t>seven</w:t>
      </w:r>
      <w:r w:rsidR="00E246E5">
        <w:t xml:space="preserve"> days</w:t>
      </w:r>
      <w:r w:rsidR="00222B0E" w:rsidRPr="00566CE4">
        <w:t xml:space="preserve"> after </w:t>
      </w:r>
      <w:r w:rsidR="008075CB">
        <w:t>such</w:t>
      </w:r>
      <w:r w:rsidR="00222B0E" w:rsidRPr="00566CE4">
        <w:t xml:space="preserve"> </w:t>
      </w:r>
      <w:r w:rsidR="00E246E5">
        <w:t xml:space="preserve">a </w:t>
      </w:r>
      <w:r w:rsidR="00222B0E" w:rsidRPr="00566CE4">
        <w:t>change</w:t>
      </w:r>
      <w:r w:rsidR="008075CB">
        <w:t xml:space="preserve"> occurs</w:t>
      </w:r>
      <w:r w:rsidR="00222B0E" w:rsidRPr="00566CE4">
        <w:t>.</w:t>
      </w:r>
    </w:p>
    <w:p w:rsidR="00C772CD" w:rsidRPr="00CA4226" w:rsidRDefault="00C772CD" w:rsidP="00E839FC">
      <w:pPr>
        <w:pStyle w:val="BodyText"/>
      </w:pPr>
    </w:p>
    <w:p w:rsidR="00B318CF" w:rsidRDefault="00C056ED" w:rsidP="00E724B2">
      <w:pPr>
        <w:pStyle w:val="Heading2"/>
        <w:numPr>
          <w:ilvl w:val="1"/>
          <w:numId w:val="61"/>
        </w:numPr>
        <w:ind w:hanging="720"/>
      </w:pPr>
      <w:bookmarkStart w:id="46" w:name="_Toc398553582"/>
      <w:bookmarkStart w:id="47" w:name="_Toc401748093"/>
      <w:bookmarkStart w:id="48" w:name="_Toc290557092"/>
      <w:r>
        <w:t xml:space="preserve">  </w:t>
      </w:r>
      <w:bookmarkStart w:id="49" w:name="_Toc481755597"/>
      <w:r w:rsidR="00D44A2D">
        <w:t>Scope</w:t>
      </w:r>
      <w:bookmarkEnd w:id="46"/>
      <w:bookmarkEnd w:id="47"/>
      <w:bookmarkEnd w:id="48"/>
      <w:bookmarkEnd w:id="49"/>
    </w:p>
    <w:p w:rsidR="00686909" w:rsidRPr="00E839FC" w:rsidRDefault="00686909" w:rsidP="00686909">
      <w:pPr>
        <w:pStyle w:val="BodyText"/>
      </w:pPr>
      <w:r w:rsidRPr="00E839FC">
        <w:t xml:space="preserve">The survey will be conducted in accordance with all applicable legislation and regulations, and specifically to meet the requirements of the </w:t>
      </w:r>
      <w:r w:rsidR="008B2BF8">
        <w:t>OPGGS Act</w:t>
      </w:r>
      <w:r w:rsidRPr="00E839FC">
        <w:t xml:space="preserve"> and associated </w:t>
      </w:r>
      <w:r>
        <w:t>OPGGS</w:t>
      </w:r>
      <w:r w:rsidR="00E246E5">
        <w:t xml:space="preserve"> </w:t>
      </w:r>
      <w:r>
        <w:t>R</w:t>
      </w:r>
      <w:r w:rsidR="00E246E5">
        <w:t>egulations</w:t>
      </w:r>
      <w:r w:rsidRPr="00E839FC">
        <w:t xml:space="preserve">. </w:t>
      </w:r>
    </w:p>
    <w:p w:rsidR="00686909" w:rsidRPr="00E839FC" w:rsidRDefault="00686909" w:rsidP="00686909">
      <w:pPr>
        <w:pStyle w:val="BodyText"/>
      </w:pPr>
      <w:r w:rsidRPr="00E839FC">
        <w:t xml:space="preserve">For this survey, the petroleum activity is defined as: </w:t>
      </w:r>
    </w:p>
    <w:p w:rsidR="00686909" w:rsidRDefault="00686909" w:rsidP="00686909">
      <w:pPr>
        <w:pStyle w:val="BodyText"/>
        <w:ind w:left="1134" w:right="424"/>
        <w:rPr>
          <w:i/>
        </w:rPr>
      </w:pPr>
      <w:r w:rsidRPr="00343EDC">
        <w:rPr>
          <w:i/>
        </w:rPr>
        <w:t>‘the time that the survey vessel</w:t>
      </w:r>
      <w:r>
        <w:rPr>
          <w:i/>
        </w:rPr>
        <w:t>s</w:t>
      </w:r>
      <w:r w:rsidRPr="00343EDC">
        <w:rPr>
          <w:i/>
        </w:rPr>
        <w:t xml:space="preserve"> </w:t>
      </w:r>
      <w:r>
        <w:rPr>
          <w:i/>
        </w:rPr>
        <w:t xml:space="preserve">first </w:t>
      </w:r>
      <w:r w:rsidRPr="00343EDC">
        <w:rPr>
          <w:i/>
        </w:rPr>
        <w:t xml:space="preserve">deploy </w:t>
      </w:r>
      <w:r>
        <w:rPr>
          <w:i/>
        </w:rPr>
        <w:t xml:space="preserve">seismic source and receiver </w:t>
      </w:r>
      <w:r w:rsidR="000B0457">
        <w:rPr>
          <w:i/>
        </w:rPr>
        <w:t xml:space="preserve">equipment </w:t>
      </w:r>
      <w:r w:rsidRPr="00343EDC">
        <w:rPr>
          <w:i/>
        </w:rPr>
        <w:t xml:space="preserve">within the </w:t>
      </w:r>
      <w:r>
        <w:rPr>
          <w:i/>
        </w:rPr>
        <w:t>acquisition area</w:t>
      </w:r>
      <w:r w:rsidRPr="00343EDC">
        <w:rPr>
          <w:i/>
        </w:rPr>
        <w:t xml:space="preserve"> until the time the vessel</w:t>
      </w:r>
      <w:r>
        <w:rPr>
          <w:i/>
        </w:rPr>
        <w:t>s</w:t>
      </w:r>
      <w:r w:rsidRPr="00343EDC">
        <w:rPr>
          <w:i/>
        </w:rPr>
        <w:t xml:space="preserve"> retrieve the </w:t>
      </w:r>
      <w:r>
        <w:rPr>
          <w:i/>
        </w:rPr>
        <w:t>equipment</w:t>
      </w:r>
      <w:r w:rsidRPr="00343EDC">
        <w:rPr>
          <w:i/>
        </w:rPr>
        <w:t xml:space="preserve"> and depart the </w:t>
      </w:r>
      <w:r>
        <w:rPr>
          <w:i/>
        </w:rPr>
        <w:t xml:space="preserve">acquisition </w:t>
      </w:r>
      <w:r w:rsidRPr="00343EDC">
        <w:rPr>
          <w:i/>
        </w:rPr>
        <w:t xml:space="preserve">area </w:t>
      </w:r>
      <w:r>
        <w:rPr>
          <w:i/>
        </w:rPr>
        <w:t>for the last time</w:t>
      </w:r>
      <w:r w:rsidR="00032DFC">
        <w:rPr>
          <w:i/>
        </w:rPr>
        <w:t>.</w:t>
      </w:r>
      <w:r w:rsidRPr="00E83FEA">
        <w:rPr>
          <w:i/>
        </w:rPr>
        <w:t>’</w:t>
      </w:r>
      <w:r w:rsidR="009837EA">
        <w:rPr>
          <w:i/>
        </w:rPr>
        <w:t xml:space="preserve"> </w:t>
      </w:r>
    </w:p>
    <w:p w:rsidR="004A1ED6" w:rsidRDefault="004A1ED6" w:rsidP="00E839FC">
      <w:pPr>
        <w:pStyle w:val="BodyText"/>
      </w:pPr>
    </w:p>
    <w:p w:rsidR="009B58A8" w:rsidRDefault="009B58A8" w:rsidP="00E839FC">
      <w:pPr>
        <w:pStyle w:val="BodyText"/>
      </w:pPr>
    </w:p>
    <w:p w:rsidR="00965765" w:rsidRPr="00965765" w:rsidRDefault="00965765" w:rsidP="00E839FC">
      <w:pPr>
        <w:pStyle w:val="BodyText"/>
      </w:pPr>
    </w:p>
    <w:p w:rsidR="009B58A8" w:rsidRPr="005A291E" w:rsidRDefault="009B58A8" w:rsidP="00E839FC">
      <w:pPr>
        <w:pStyle w:val="BodyText"/>
      </w:pPr>
    </w:p>
    <w:p w:rsidR="00B318CF" w:rsidRDefault="00B318CF" w:rsidP="00E839FC">
      <w:pPr>
        <w:pStyle w:val="BodyText"/>
      </w:pPr>
    </w:p>
    <w:p w:rsidR="003F3366" w:rsidRPr="00D677B2" w:rsidRDefault="003F3366" w:rsidP="00E839FC">
      <w:pPr>
        <w:pStyle w:val="BodyText"/>
      </w:pPr>
      <w:r>
        <w:br w:type="page"/>
      </w:r>
    </w:p>
    <w:p w:rsidR="00746546" w:rsidRDefault="003F3366" w:rsidP="00E724B2">
      <w:pPr>
        <w:pStyle w:val="Heading1"/>
        <w:numPr>
          <w:ilvl w:val="0"/>
          <w:numId w:val="61"/>
        </w:numPr>
        <w:ind w:hanging="720"/>
      </w:pPr>
      <w:bookmarkStart w:id="50" w:name="_Toc290557101"/>
      <w:bookmarkStart w:id="51" w:name="_Toc481755598"/>
      <w:r>
        <w:lastRenderedPageBreak/>
        <w:t xml:space="preserve">Activity </w:t>
      </w:r>
      <w:r w:rsidR="00746546">
        <w:t>Description</w:t>
      </w:r>
      <w:bookmarkEnd w:id="50"/>
      <w:bookmarkEnd w:id="51"/>
      <w:r w:rsidR="00746546">
        <w:t xml:space="preserve"> </w:t>
      </w:r>
    </w:p>
    <w:p w:rsidR="003F3366" w:rsidRDefault="003F3366" w:rsidP="00E724B2">
      <w:pPr>
        <w:pStyle w:val="Heading2"/>
        <w:numPr>
          <w:ilvl w:val="1"/>
          <w:numId w:val="61"/>
        </w:numPr>
        <w:ind w:hanging="720"/>
      </w:pPr>
      <w:bookmarkStart w:id="52" w:name="_Toc290557102"/>
      <w:bookmarkStart w:id="53" w:name="_Toc481755599"/>
      <w:bookmarkStart w:id="54" w:name="_Toc395785993"/>
      <w:r>
        <w:t>Location</w:t>
      </w:r>
      <w:bookmarkEnd w:id="52"/>
      <w:bookmarkEnd w:id="53"/>
    </w:p>
    <w:p w:rsidR="00D14696" w:rsidRDefault="009529A6" w:rsidP="00D14696">
      <w:pPr>
        <w:pStyle w:val="BodyText"/>
        <w:spacing w:after="240"/>
      </w:pPr>
      <w:r w:rsidRPr="009529A6">
        <w:t xml:space="preserve">The area </w:t>
      </w:r>
      <w:r w:rsidRPr="0049472E">
        <w:rPr>
          <w:color w:val="auto"/>
        </w:rPr>
        <w:t xml:space="preserve">defined as the </w:t>
      </w:r>
      <w:r w:rsidR="00C01C28" w:rsidRPr="0049472E">
        <w:rPr>
          <w:color w:val="auto"/>
        </w:rPr>
        <w:t xml:space="preserve">marine </w:t>
      </w:r>
      <w:r w:rsidRPr="0049472E">
        <w:rPr>
          <w:color w:val="auto"/>
        </w:rPr>
        <w:t>‘acquisition area’ i</w:t>
      </w:r>
      <w:r w:rsidR="003F3366" w:rsidRPr="0049472E">
        <w:rPr>
          <w:color w:val="auto"/>
        </w:rPr>
        <w:t xml:space="preserve">s located entirely within </w:t>
      </w:r>
      <w:r w:rsidR="00AC72BD" w:rsidRPr="0049472E">
        <w:rPr>
          <w:color w:val="auto"/>
        </w:rPr>
        <w:t>Victorian state</w:t>
      </w:r>
      <w:r w:rsidR="003F3366" w:rsidRPr="0049472E">
        <w:rPr>
          <w:color w:val="auto"/>
        </w:rPr>
        <w:t xml:space="preserve"> waters of the </w:t>
      </w:r>
      <w:r w:rsidR="0084575B" w:rsidRPr="0049472E">
        <w:rPr>
          <w:color w:val="auto"/>
        </w:rPr>
        <w:t>Otway</w:t>
      </w:r>
      <w:r w:rsidR="00AC72BD" w:rsidRPr="0049472E">
        <w:rPr>
          <w:color w:val="auto"/>
        </w:rPr>
        <w:t xml:space="preserve"> Basin (</w:t>
      </w:r>
      <w:r w:rsidR="00270B95" w:rsidRPr="0049472E">
        <w:rPr>
          <w:color w:val="auto"/>
        </w:rPr>
        <w:t>Figure 2.1</w:t>
      </w:r>
      <w:r w:rsidR="003F3366" w:rsidRPr="0049472E">
        <w:rPr>
          <w:color w:val="auto"/>
        </w:rPr>
        <w:t>)</w:t>
      </w:r>
      <w:r w:rsidR="00AC72BD" w:rsidRPr="0049472E">
        <w:rPr>
          <w:color w:val="auto"/>
        </w:rPr>
        <w:t xml:space="preserve">, covering a maximum area of 73.9 </w:t>
      </w:r>
      <w:r w:rsidR="003F3366" w:rsidRPr="0049472E">
        <w:rPr>
          <w:color w:val="auto"/>
        </w:rPr>
        <w:t>km</w:t>
      </w:r>
      <w:r w:rsidR="003F3366" w:rsidRPr="0049472E">
        <w:rPr>
          <w:color w:val="auto"/>
          <w:vertAlign w:val="superscript"/>
        </w:rPr>
        <w:t>2</w:t>
      </w:r>
      <w:r w:rsidR="003F3366" w:rsidRPr="0049472E">
        <w:rPr>
          <w:color w:val="auto"/>
        </w:rPr>
        <w:t xml:space="preserve">. </w:t>
      </w:r>
      <w:r w:rsidR="00D14696" w:rsidRPr="0049472E">
        <w:rPr>
          <w:color w:val="auto"/>
        </w:rPr>
        <w:t xml:space="preserve">Coordinates of the acquisition area </w:t>
      </w:r>
      <w:r w:rsidR="000A7264" w:rsidRPr="0049472E">
        <w:rPr>
          <w:color w:val="auto"/>
        </w:rPr>
        <w:t xml:space="preserve">(including the terrestrial component) </w:t>
      </w:r>
      <w:r w:rsidR="00D14696" w:rsidRPr="0049472E">
        <w:rPr>
          <w:color w:val="auto"/>
        </w:rPr>
        <w:t>are provided in Table 2.1.</w:t>
      </w:r>
      <w:r w:rsidR="000A7264" w:rsidRPr="0049472E">
        <w:rPr>
          <w:color w:val="auto"/>
        </w:rPr>
        <w:t xml:space="preserve"> </w:t>
      </w:r>
      <w:r w:rsidR="00A24F04" w:rsidRPr="0049472E">
        <w:rPr>
          <w:color w:val="auto"/>
        </w:rPr>
        <w:t>The coastline forms the northern boundary of the acquisition area.</w:t>
      </w:r>
    </w:p>
    <w:p w:rsidR="00D14696" w:rsidRPr="000E18FE" w:rsidRDefault="00D14696" w:rsidP="00D14696">
      <w:pPr>
        <w:pStyle w:val="CaptionTables"/>
        <w:ind w:right="849"/>
        <w:jc w:val="center"/>
      </w:pPr>
      <w:r>
        <w:t>T</w:t>
      </w:r>
      <w:r w:rsidRPr="000E18FE">
        <w:t xml:space="preserve">able </w:t>
      </w:r>
      <w:r>
        <w:t>2.1</w:t>
      </w:r>
      <w:r>
        <w:rPr>
          <w:noProof/>
        </w:rPr>
        <w:t>.</w:t>
      </w:r>
      <w:r>
        <w:rPr>
          <w:noProof/>
        </w:rPr>
        <w:tab/>
      </w:r>
      <w:r>
        <w:rPr>
          <w:noProof/>
        </w:rPr>
        <w:tab/>
      </w:r>
      <w:r w:rsidR="00EA47D9">
        <w:rPr>
          <w:noProof/>
        </w:rPr>
        <w:t>Survey a</w:t>
      </w:r>
      <w:proofErr w:type="spellStart"/>
      <w:r w:rsidR="00A02649">
        <w:t>cquisition</w:t>
      </w:r>
      <w:proofErr w:type="spellEnd"/>
      <w:r w:rsidR="00A02649">
        <w:t xml:space="preserve"> </w:t>
      </w:r>
      <w:r w:rsidR="00EA47D9">
        <w:t>area c</w:t>
      </w:r>
      <w:r w:rsidR="00A02649">
        <w:t xml:space="preserve">oordinates </w:t>
      </w:r>
    </w:p>
    <w:tbl>
      <w:tblPr>
        <w:tblW w:w="34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701"/>
        <w:gridCol w:w="3003"/>
      </w:tblGrid>
      <w:tr w:rsidR="00C01C28" w:rsidRPr="0081457D" w:rsidTr="008E7036">
        <w:trPr>
          <w:cantSplit/>
          <w:tblHeader/>
          <w:jc w:val="center"/>
        </w:trPr>
        <w:tc>
          <w:tcPr>
            <w:tcW w:w="1297" w:type="pct"/>
            <w:shd w:val="clear" w:color="auto" w:fill="F79646" w:themeFill="accent6"/>
          </w:tcPr>
          <w:p w:rsidR="00C01C28" w:rsidRPr="0081457D" w:rsidRDefault="00C01C28" w:rsidP="00D14696">
            <w:pPr>
              <w:pStyle w:val="TableTextform"/>
              <w:rPr>
                <w:color w:val="FFFFFF" w:themeColor="background1"/>
              </w:rPr>
            </w:pPr>
            <w:r>
              <w:rPr>
                <w:color w:val="FFFFFF" w:themeColor="background1"/>
              </w:rPr>
              <w:t>Latitude</w:t>
            </w:r>
          </w:p>
        </w:tc>
        <w:tc>
          <w:tcPr>
            <w:tcW w:w="1339" w:type="pct"/>
            <w:shd w:val="clear" w:color="auto" w:fill="F79646" w:themeFill="accent6"/>
          </w:tcPr>
          <w:p w:rsidR="00C01C28" w:rsidRPr="0081457D" w:rsidRDefault="00C01C28" w:rsidP="00D14696">
            <w:pPr>
              <w:pStyle w:val="TableTextform"/>
              <w:rPr>
                <w:color w:val="FFFFFF" w:themeColor="background1"/>
              </w:rPr>
            </w:pPr>
            <w:r>
              <w:rPr>
                <w:color w:val="FFFFFF" w:themeColor="background1"/>
              </w:rPr>
              <w:t>Longitude</w:t>
            </w:r>
          </w:p>
        </w:tc>
        <w:tc>
          <w:tcPr>
            <w:tcW w:w="2364" w:type="pct"/>
            <w:shd w:val="clear" w:color="auto" w:fill="F79646" w:themeFill="accent6"/>
          </w:tcPr>
          <w:p w:rsidR="00C01C28" w:rsidRDefault="00C01C28" w:rsidP="00D14696">
            <w:pPr>
              <w:pStyle w:val="TableTextform"/>
              <w:rPr>
                <w:color w:val="FFFFFF" w:themeColor="background1"/>
              </w:rPr>
            </w:pPr>
            <w:r>
              <w:rPr>
                <w:color w:val="FFFFFF" w:themeColor="background1"/>
              </w:rPr>
              <w:t>Location note</w:t>
            </w:r>
          </w:p>
        </w:tc>
      </w:tr>
      <w:tr w:rsidR="00C01C28" w:rsidRPr="002B1A49" w:rsidTr="008E7036">
        <w:trPr>
          <w:cantSplit/>
          <w:jc w:val="center"/>
        </w:trPr>
        <w:tc>
          <w:tcPr>
            <w:tcW w:w="1297" w:type="pct"/>
          </w:tcPr>
          <w:p w:rsidR="00C01C28" w:rsidRPr="002B1A49" w:rsidRDefault="00C01C28" w:rsidP="000A7264">
            <w:pPr>
              <w:pStyle w:val="TableTextform"/>
              <w:rPr>
                <w:szCs w:val="18"/>
                <w:lang w:eastAsia="en-AU"/>
              </w:rPr>
            </w:pPr>
            <w:r>
              <w:rPr>
                <w:szCs w:val="18"/>
                <w:lang w:eastAsia="en-AU"/>
              </w:rPr>
              <w:t>38</w:t>
            </w:r>
            <w:r>
              <w:rPr>
                <w:rFonts w:cs="Arial"/>
                <w:szCs w:val="18"/>
                <w:lang w:eastAsia="en-AU"/>
              </w:rPr>
              <w:t>°</w:t>
            </w:r>
            <w:r>
              <w:rPr>
                <w:szCs w:val="18"/>
                <w:lang w:eastAsia="en-AU"/>
              </w:rPr>
              <w:t xml:space="preserve"> 34’ 30.6” S</w:t>
            </w:r>
          </w:p>
        </w:tc>
        <w:tc>
          <w:tcPr>
            <w:tcW w:w="1339" w:type="pct"/>
          </w:tcPr>
          <w:p w:rsidR="00C01C28" w:rsidRPr="002B1A49" w:rsidRDefault="00C01C28" w:rsidP="000A7264">
            <w:pPr>
              <w:pStyle w:val="TableTextform"/>
              <w:rPr>
                <w:szCs w:val="18"/>
                <w:lang w:eastAsia="en-AU"/>
              </w:rPr>
            </w:pPr>
            <w:r>
              <w:rPr>
                <w:szCs w:val="18"/>
                <w:lang w:eastAsia="en-AU"/>
              </w:rPr>
              <w:t>142</w:t>
            </w:r>
            <w:r>
              <w:rPr>
                <w:rFonts w:cs="Arial"/>
                <w:szCs w:val="18"/>
                <w:lang w:eastAsia="en-AU"/>
              </w:rPr>
              <w:t>°</w:t>
            </w:r>
            <w:r>
              <w:rPr>
                <w:szCs w:val="18"/>
                <w:lang w:eastAsia="en-AU"/>
              </w:rPr>
              <w:t xml:space="preserve"> 50’ 31.6” E</w:t>
            </w:r>
          </w:p>
        </w:tc>
        <w:tc>
          <w:tcPr>
            <w:tcW w:w="2364" w:type="pct"/>
          </w:tcPr>
          <w:p w:rsidR="00C01C28" w:rsidRPr="008E7036" w:rsidRDefault="00C01C28" w:rsidP="008E7036">
            <w:pPr>
              <w:pStyle w:val="TableTextform"/>
              <w:rPr>
                <w:color w:val="auto"/>
                <w:szCs w:val="18"/>
                <w:lang w:eastAsia="en-AU"/>
              </w:rPr>
            </w:pPr>
            <w:r w:rsidRPr="008E7036">
              <w:rPr>
                <w:color w:val="auto"/>
                <w:szCs w:val="18"/>
                <w:lang w:eastAsia="en-AU"/>
              </w:rPr>
              <w:t>Western</w:t>
            </w:r>
            <w:r w:rsidR="008E7036" w:rsidRPr="008E7036">
              <w:rPr>
                <w:color w:val="auto"/>
                <w:szCs w:val="18"/>
                <w:lang w:eastAsia="en-AU"/>
              </w:rPr>
              <w:t xml:space="preserve"> corner (</w:t>
            </w:r>
            <w:r w:rsidRPr="008E7036">
              <w:rPr>
                <w:color w:val="auto"/>
                <w:szCs w:val="18"/>
                <w:lang w:eastAsia="en-AU"/>
              </w:rPr>
              <w:t>shoreline</w:t>
            </w:r>
            <w:r w:rsidR="008E7036" w:rsidRPr="008E7036">
              <w:rPr>
                <w:color w:val="auto"/>
                <w:szCs w:val="18"/>
                <w:lang w:eastAsia="en-AU"/>
              </w:rPr>
              <w:t>)</w:t>
            </w:r>
          </w:p>
        </w:tc>
      </w:tr>
      <w:tr w:rsidR="00C01C28" w:rsidRPr="002B1A49" w:rsidTr="008E7036">
        <w:trPr>
          <w:cantSplit/>
          <w:jc w:val="center"/>
        </w:trPr>
        <w:tc>
          <w:tcPr>
            <w:tcW w:w="1297" w:type="pct"/>
          </w:tcPr>
          <w:p w:rsidR="00C01C28" w:rsidRPr="00C01C28" w:rsidRDefault="00C01C28" w:rsidP="00EA47D9">
            <w:pPr>
              <w:pStyle w:val="TableTextform"/>
              <w:rPr>
                <w:color w:val="auto"/>
                <w:szCs w:val="18"/>
                <w:lang w:eastAsia="en-AU"/>
              </w:rPr>
            </w:pPr>
            <w:r w:rsidRPr="00C01C28">
              <w:rPr>
                <w:color w:val="auto"/>
                <w:szCs w:val="18"/>
                <w:lang w:eastAsia="en-AU"/>
              </w:rPr>
              <w:t>38</w:t>
            </w:r>
            <w:r w:rsidRPr="00C01C28">
              <w:rPr>
                <w:rFonts w:cs="Arial"/>
                <w:color w:val="auto"/>
                <w:szCs w:val="18"/>
                <w:lang w:eastAsia="en-AU"/>
              </w:rPr>
              <w:t>°</w:t>
            </w:r>
            <w:r w:rsidRPr="00C01C28">
              <w:rPr>
                <w:color w:val="auto"/>
                <w:szCs w:val="18"/>
                <w:lang w:eastAsia="en-AU"/>
              </w:rPr>
              <w:t xml:space="preserve"> 35’ 18.4” S</w:t>
            </w:r>
          </w:p>
        </w:tc>
        <w:tc>
          <w:tcPr>
            <w:tcW w:w="1339" w:type="pct"/>
          </w:tcPr>
          <w:p w:rsidR="00C01C28" w:rsidRPr="00C01C28" w:rsidRDefault="00C01C28" w:rsidP="00EA47D9">
            <w:pPr>
              <w:pStyle w:val="TableTextform"/>
              <w:rPr>
                <w:color w:val="auto"/>
                <w:szCs w:val="18"/>
                <w:lang w:eastAsia="en-AU"/>
              </w:rPr>
            </w:pPr>
            <w:r w:rsidRPr="00C01C28">
              <w:rPr>
                <w:color w:val="auto"/>
                <w:szCs w:val="18"/>
                <w:lang w:eastAsia="en-AU"/>
              </w:rPr>
              <w:t>142</w:t>
            </w:r>
            <w:r w:rsidRPr="00C01C28">
              <w:rPr>
                <w:rFonts w:cs="Arial"/>
                <w:color w:val="auto"/>
                <w:szCs w:val="18"/>
                <w:lang w:eastAsia="en-AU"/>
              </w:rPr>
              <w:t>°</w:t>
            </w:r>
            <w:r w:rsidRPr="00C01C28">
              <w:rPr>
                <w:color w:val="auto"/>
                <w:szCs w:val="18"/>
                <w:lang w:eastAsia="en-AU"/>
              </w:rPr>
              <w:t xml:space="preserve"> 50’ 06.5” E</w:t>
            </w:r>
          </w:p>
        </w:tc>
        <w:tc>
          <w:tcPr>
            <w:tcW w:w="2364" w:type="pct"/>
          </w:tcPr>
          <w:p w:rsidR="00C01C28" w:rsidRPr="008E7036" w:rsidRDefault="008E7036" w:rsidP="006608B0">
            <w:pPr>
              <w:pStyle w:val="TableTextform"/>
              <w:rPr>
                <w:color w:val="auto"/>
                <w:szCs w:val="18"/>
                <w:lang w:eastAsia="en-AU"/>
              </w:rPr>
            </w:pPr>
            <w:r w:rsidRPr="008E7036">
              <w:rPr>
                <w:color w:val="auto"/>
                <w:szCs w:val="18"/>
                <w:lang w:eastAsia="en-AU"/>
              </w:rPr>
              <w:t>South-west corner of survey</w:t>
            </w:r>
          </w:p>
        </w:tc>
      </w:tr>
      <w:tr w:rsidR="00C01C28" w:rsidRPr="002B1A49" w:rsidTr="008E7036">
        <w:trPr>
          <w:cantSplit/>
          <w:jc w:val="center"/>
        </w:trPr>
        <w:tc>
          <w:tcPr>
            <w:tcW w:w="1297" w:type="pct"/>
          </w:tcPr>
          <w:p w:rsidR="00C01C28" w:rsidRPr="00C01C28" w:rsidRDefault="00C01C28" w:rsidP="000A7264">
            <w:pPr>
              <w:pStyle w:val="TableTextform"/>
              <w:rPr>
                <w:color w:val="auto"/>
                <w:szCs w:val="18"/>
                <w:lang w:eastAsia="en-AU"/>
              </w:rPr>
            </w:pPr>
            <w:r w:rsidRPr="00C01C28">
              <w:rPr>
                <w:color w:val="auto"/>
                <w:szCs w:val="18"/>
                <w:lang w:eastAsia="en-AU"/>
              </w:rPr>
              <w:t>38</w:t>
            </w:r>
            <w:r w:rsidRPr="00C01C28">
              <w:rPr>
                <w:rFonts w:cs="Arial"/>
                <w:color w:val="auto"/>
                <w:szCs w:val="18"/>
                <w:lang w:eastAsia="en-AU"/>
              </w:rPr>
              <w:t>°</w:t>
            </w:r>
            <w:r w:rsidRPr="00C01C28">
              <w:rPr>
                <w:color w:val="auto"/>
                <w:szCs w:val="18"/>
                <w:lang w:eastAsia="en-AU"/>
              </w:rPr>
              <w:t xml:space="preserve"> 36’ 50.9” S</w:t>
            </w:r>
          </w:p>
        </w:tc>
        <w:tc>
          <w:tcPr>
            <w:tcW w:w="1339" w:type="pct"/>
          </w:tcPr>
          <w:p w:rsidR="00C01C28" w:rsidRPr="00C01C28" w:rsidRDefault="00C01C28" w:rsidP="000A7264">
            <w:pPr>
              <w:pStyle w:val="TableTextform"/>
              <w:rPr>
                <w:color w:val="auto"/>
                <w:szCs w:val="18"/>
                <w:lang w:eastAsia="en-AU"/>
              </w:rPr>
            </w:pPr>
            <w:r w:rsidRPr="00C01C28">
              <w:rPr>
                <w:color w:val="auto"/>
                <w:szCs w:val="18"/>
                <w:lang w:eastAsia="en-AU"/>
              </w:rPr>
              <w:t>142</w:t>
            </w:r>
            <w:r w:rsidRPr="00C01C28">
              <w:rPr>
                <w:rFonts w:cs="Arial"/>
                <w:color w:val="auto"/>
                <w:szCs w:val="18"/>
                <w:lang w:eastAsia="en-AU"/>
              </w:rPr>
              <w:t>°</w:t>
            </w:r>
            <w:r w:rsidRPr="00C01C28">
              <w:rPr>
                <w:color w:val="auto"/>
                <w:szCs w:val="18"/>
                <w:lang w:eastAsia="en-AU"/>
              </w:rPr>
              <w:t xml:space="preserve"> 49’ 19.2” E</w:t>
            </w:r>
          </w:p>
        </w:tc>
        <w:tc>
          <w:tcPr>
            <w:tcW w:w="2364" w:type="pct"/>
          </w:tcPr>
          <w:p w:rsidR="00C01C28" w:rsidRPr="008E7036" w:rsidRDefault="00C01C28" w:rsidP="000A7264">
            <w:pPr>
              <w:pStyle w:val="TableTextform"/>
              <w:rPr>
                <w:color w:val="auto"/>
                <w:szCs w:val="18"/>
                <w:lang w:eastAsia="en-AU"/>
              </w:rPr>
            </w:pPr>
          </w:p>
        </w:tc>
      </w:tr>
      <w:tr w:rsidR="00C01C28" w:rsidRPr="002B1A49" w:rsidTr="008E7036">
        <w:trPr>
          <w:cantSplit/>
          <w:jc w:val="center"/>
        </w:trPr>
        <w:tc>
          <w:tcPr>
            <w:tcW w:w="1297" w:type="pct"/>
          </w:tcPr>
          <w:p w:rsidR="00C01C28" w:rsidRPr="00C01C28" w:rsidRDefault="00C01C28" w:rsidP="000A7264">
            <w:pPr>
              <w:pStyle w:val="TableTextform"/>
              <w:rPr>
                <w:color w:val="auto"/>
                <w:szCs w:val="18"/>
                <w:lang w:eastAsia="en-AU"/>
              </w:rPr>
            </w:pPr>
            <w:r w:rsidRPr="00C01C28">
              <w:rPr>
                <w:color w:val="auto"/>
                <w:szCs w:val="18"/>
                <w:lang w:eastAsia="en-AU"/>
              </w:rPr>
              <w:t>38</w:t>
            </w:r>
            <w:r w:rsidRPr="00C01C28">
              <w:rPr>
                <w:rFonts w:cs="Arial"/>
                <w:color w:val="auto"/>
                <w:szCs w:val="18"/>
                <w:lang w:eastAsia="en-AU"/>
              </w:rPr>
              <w:t>°</w:t>
            </w:r>
            <w:r w:rsidRPr="00C01C28">
              <w:rPr>
                <w:color w:val="auto"/>
                <w:szCs w:val="18"/>
                <w:lang w:eastAsia="en-AU"/>
              </w:rPr>
              <w:t xml:space="preserve"> 37’ 37.5” S</w:t>
            </w:r>
          </w:p>
        </w:tc>
        <w:tc>
          <w:tcPr>
            <w:tcW w:w="1339" w:type="pct"/>
          </w:tcPr>
          <w:p w:rsidR="00C01C28" w:rsidRPr="00C01C28" w:rsidRDefault="00C01C28" w:rsidP="000A7264">
            <w:pPr>
              <w:pStyle w:val="TableTextform"/>
              <w:rPr>
                <w:color w:val="auto"/>
                <w:szCs w:val="18"/>
                <w:lang w:eastAsia="en-AU"/>
              </w:rPr>
            </w:pPr>
            <w:r w:rsidRPr="00C01C28">
              <w:rPr>
                <w:color w:val="auto"/>
                <w:szCs w:val="18"/>
                <w:lang w:eastAsia="en-AU"/>
              </w:rPr>
              <w:t>142</w:t>
            </w:r>
            <w:r w:rsidRPr="00C01C28">
              <w:rPr>
                <w:rFonts w:cs="Arial"/>
                <w:color w:val="auto"/>
                <w:szCs w:val="18"/>
                <w:lang w:eastAsia="en-AU"/>
              </w:rPr>
              <w:t>°</w:t>
            </w:r>
            <w:r w:rsidRPr="00C01C28">
              <w:rPr>
                <w:color w:val="auto"/>
                <w:szCs w:val="18"/>
                <w:lang w:eastAsia="en-AU"/>
              </w:rPr>
              <w:t xml:space="preserve"> 50’ 44.9” E</w:t>
            </w:r>
          </w:p>
        </w:tc>
        <w:tc>
          <w:tcPr>
            <w:tcW w:w="2364" w:type="pct"/>
          </w:tcPr>
          <w:p w:rsidR="00C01C28" w:rsidRPr="008E7036" w:rsidRDefault="00C01C28" w:rsidP="000A7264">
            <w:pPr>
              <w:pStyle w:val="TableTextform"/>
              <w:rPr>
                <w:color w:val="auto"/>
                <w:szCs w:val="18"/>
                <w:lang w:eastAsia="en-AU"/>
              </w:rPr>
            </w:pPr>
          </w:p>
        </w:tc>
      </w:tr>
      <w:tr w:rsidR="00C01C28" w:rsidRPr="002B1A49" w:rsidTr="008E7036">
        <w:trPr>
          <w:cantSplit/>
          <w:jc w:val="center"/>
        </w:trPr>
        <w:tc>
          <w:tcPr>
            <w:tcW w:w="1297" w:type="pct"/>
          </w:tcPr>
          <w:p w:rsidR="00C01C28" w:rsidRPr="00C01C28" w:rsidRDefault="00C01C28" w:rsidP="000A7264">
            <w:pPr>
              <w:pStyle w:val="TableTextform"/>
              <w:rPr>
                <w:color w:val="auto"/>
                <w:szCs w:val="18"/>
                <w:lang w:eastAsia="en-AU"/>
              </w:rPr>
            </w:pPr>
            <w:r w:rsidRPr="00C01C28">
              <w:rPr>
                <w:color w:val="auto"/>
                <w:szCs w:val="18"/>
                <w:lang w:eastAsia="en-AU"/>
              </w:rPr>
              <w:t>38</w:t>
            </w:r>
            <w:r w:rsidRPr="00C01C28">
              <w:rPr>
                <w:rFonts w:cs="Arial"/>
                <w:color w:val="auto"/>
                <w:szCs w:val="18"/>
                <w:lang w:eastAsia="en-AU"/>
              </w:rPr>
              <w:t>°</w:t>
            </w:r>
            <w:r w:rsidRPr="00C01C28">
              <w:rPr>
                <w:color w:val="auto"/>
                <w:szCs w:val="18"/>
                <w:lang w:eastAsia="en-AU"/>
              </w:rPr>
              <w:t xml:space="preserve"> 39’ 23.3” S</w:t>
            </w:r>
          </w:p>
        </w:tc>
        <w:tc>
          <w:tcPr>
            <w:tcW w:w="1339" w:type="pct"/>
          </w:tcPr>
          <w:p w:rsidR="00C01C28" w:rsidRPr="00C01C28" w:rsidRDefault="00C01C28" w:rsidP="000A7264">
            <w:pPr>
              <w:pStyle w:val="TableTextform"/>
              <w:rPr>
                <w:color w:val="auto"/>
                <w:szCs w:val="18"/>
                <w:lang w:eastAsia="en-AU"/>
              </w:rPr>
            </w:pPr>
            <w:r w:rsidRPr="00C01C28">
              <w:rPr>
                <w:color w:val="auto"/>
                <w:szCs w:val="18"/>
                <w:lang w:eastAsia="en-AU"/>
              </w:rPr>
              <w:t>142</w:t>
            </w:r>
            <w:r w:rsidRPr="00C01C28">
              <w:rPr>
                <w:rFonts w:cs="Arial"/>
                <w:color w:val="auto"/>
                <w:szCs w:val="18"/>
                <w:lang w:eastAsia="en-AU"/>
              </w:rPr>
              <w:t>°</w:t>
            </w:r>
            <w:r w:rsidRPr="00C01C28">
              <w:rPr>
                <w:color w:val="auto"/>
                <w:szCs w:val="18"/>
                <w:lang w:eastAsia="en-AU"/>
              </w:rPr>
              <w:t xml:space="preserve"> 57’ 57.1” E</w:t>
            </w:r>
          </w:p>
        </w:tc>
        <w:tc>
          <w:tcPr>
            <w:tcW w:w="2364" w:type="pct"/>
          </w:tcPr>
          <w:p w:rsidR="00C01C28" w:rsidRPr="008E7036" w:rsidRDefault="00C01C28" w:rsidP="000A7264">
            <w:pPr>
              <w:pStyle w:val="TableTextform"/>
              <w:rPr>
                <w:color w:val="auto"/>
                <w:szCs w:val="18"/>
                <w:lang w:eastAsia="en-AU"/>
              </w:rPr>
            </w:pPr>
          </w:p>
        </w:tc>
      </w:tr>
      <w:tr w:rsidR="00C01C28" w:rsidRPr="002B1A49" w:rsidTr="008E7036">
        <w:trPr>
          <w:cantSplit/>
          <w:jc w:val="center"/>
        </w:trPr>
        <w:tc>
          <w:tcPr>
            <w:tcW w:w="1297" w:type="pct"/>
          </w:tcPr>
          <w:p w:rsidR="00C01C28" w:rsidRPr="00C01C28" w:rsidRDefault="00C01C28" w:rsidP="000A7264">
            <w:pPr>
              <w:pStyle w:val="TableTextform"/>
              <w:rPr>
                <w:color w:val="auto"/>
                <w:szCs w:val="18"/>
                <w:lang w:eastAsia="en-AU"/>
              </w:rPr>
            </w:pPr>
            <w:r w:rsidRPr="00C01C28">
              <w:rPr>
                <w:color w:val="auto"/>
                <w:szCs w:val="18"/>
                <w:lang w:eastAsia="en-AU"/>
              </w:rPr>
              <w:t>38</w:t>
            </w:r>
            <w:r w:rsidRPr="00C01C28">
              <w:rPr>
                <w:rFonts w:cs="Arial"/>
                <w:color w:val="auto"/>
                <w:szCs w:val="18"/>
                <w:lang w:eastAsia="en-AU"/>
              </w:rPr>
              <w:t>°</w:t>
            </w:r>
            <w:r w:rsidRPr="00C01C28">
              <w:rPr>
                <w:color w:val="auto"/>
                <w:szCs w:val="18"/>
                <w:lang w:eastAsia="en-AU"/>
              </w:rPr>
              <w:t xml:space="preserve"> 39’ 55.0” S</w:t>
            </w:r>
          </w:p>
        </w:tc>
        <w:tc>
          <w:tcPr>
            <w:tcW w:w="1339" w:type="pct"/>
          </w:tcPr>
          <w:p w:rsidR="00C01C28" w:rsidRPr="00C01C28" w:rsidRDefault="00C01C28" w:rsidP="000A7264">
            <w:pPr>
              <w:pStyle w:val="TableTextform"/>
              <w:rPr>
                <w:color w:val="auto"/>
                <w:szCs w:val="18"/>
                <w:lang w:eastAsia="en-AU"/>
              </w:rPr>
            </w:pPr>
            <w:r w:rsidRPr="00C01C28">
              <w:rPr>
                <w:color w:val="auto"/>
                <w:szCs w:val="18"/>
                <w:lang w:eastAsia="en-AU"/>
              </w:rPr>
              <w:t>142</w:t>
            </w:r>
            <w:r w:rsidRPr="00C01C28">
              <w:rPr>
                <w:rFonts w:cs="Arial"/>
                <w:color w:val="auto"/>
                <w:szCs w:val="18"/>
                <w:lang w:eastAsia="en-AU"/>
              </w:rPr>
              <w:t>°</w:t>
            </w:r>
            <w:r w:rsidRPr="00C01C28">
              <w:rPr>
                <w:color w:val="auto"/>
                <w:szCs w:val="18"/>
                <w:lang w:eastAsia="en-AU"/>
              </w:rPr>
              <w:t xml:space="preserve"> 58’ 46.2” E</w:t>
            </w:r>
          </w:p>
        </w:tc>
        <w:tc>
          <w:tcPr>
            <w:tcW w:w="2364" w:type="pct"/>
          </w:tcPr>
          <w:p w:rsidR="00C01C28" w:rsidRPr="008E7036" w:rsidRDefault="00C01C28" w:rsidP="000A7264">
            <w:pPr>
              <w:pStyle w:val="TableTextform"/>
              <w:rPr>
                <w:color w:val="auto"/>
                <w:szCs w:val="18"/>
                <w:lang w:eastAsia="en-AU"/>
              </w:rPr>
            </w:pPr>
          </w:p>
        </w:tc>
      </w:tr>
      <w:tr w:rsidR="00C01C28" w:rsidRPr="002B1A49" w:rsidTr="008E7036">
        <w:trPr>
          <w:cantSplit/>
          <w:jc w:val="center"/>
        </w:trPr>
        <w:tc>
          <w:tcPr>
            <w:tcW w:w="1297" w:type="pct"/>
          </w:tcPr>
          <w:p w:rsidR="00C01C28" w:rsidRPr="00C01C28" w:rsidRDefault="00C01C28" w:rsidP="000A7264">
            <w:pPr>
              <w:pStyle w:val="TableTextform"/>
              <w:rPr>
                <w:color w:val="auto"/>
                <w:szCs w:val="18"/>
                <w:lang w:eastAsia="en-AU"/>
              </w:rPr>
            </w:pPr>
            <w:r w:rsidRPr="00C01C28">
              <w:rPr>
                <w:color w:val="auto"/>
                <w:szCs w:val="18"/>
                <w:lang w:eastAsia="en-AU"/>
              </w:rPr>
              <w:t>38</w:t>
            </w:r>
            <w:r w:rsidRPr="00C01C28">
              <w:rPr>
                <w:rFonts w:cs="Arial"/>
                <w:color w:val="auto"/>
                <w:szCs w:val="18"/>
                <w:lang w:eastAsia="en-AU"/>
              </w:rPr>
              <w:t>°</w:t>
            </w:r>
            <w:r w:rsidRPr="00C01C28">
              <w:rPr>
                <w:color w:val="auto"/>
                <w:szCs w:val="18"/>
                <w:lang w:eastAsia="en-AU"/>
              </w:rPr>
              <w:t xml:space="preserve"> 41’ 06.5” S</w:t>
            </w:r>
          </w:p>
        </w:tc>
        <w:tc>
          <w:tcPr>
            <w:tcW w:w="1339" w:type="pct"/>
          </w:tcPr>
          <w:p w:rsidR="00C01C28" w:rsidRPr="00C01C28" w:rsidRDefault="00C01C28" w:rsidP="000A7264">
            <w:pPr>
              <w:pStyle w:val="TableTextform"/>
              <w:rPr>
                <w:color w:val="auto"/>
                <w:szCs w:val="18"/>
                <w:lang w:eastAsia="en-AU"/>
              </w:rPr>
            </w:pPr>
            <w:r w:rsidRPr="00C01C28">
              <w:rPr>
                <w:color w:val="auto"/>
                <w:szCs w:val="18"/>
                <w:lang w:eastAsia="en-AU"/>
              </w:rPr>
              <w:t>143</w:t>
            </w:r>
            <w:r w:rsidRPr="00C01C28">
              <w:rPr>
                <w:rFonts w:cs="Arial"/>
                <w:color w:val="auto"/>
                <w:szCs w:val="18"/>
                <w:lang w:eastAsia="en-AU"/>
              </w:rPr>
              <w:t>°</w:t>
            </w:r>
            <w:r w:rsidRPr="00C01C28">
              <w:rPr>
                <w:color w:val="auto"/>
                <w:szCs w:val="18"/>
                <w:lang w:eastAsia="en-AU"/>
              </w:rPr>
              <w:t xml:space="preserve"> 01’ 22.1” E</w:t>
            </w:r>
          </w:p>
        </w:tc>
        <w:tc>
          <w:tcPr>
            <w:tcW w:w="2364" w:type="pct"/>
          </w:tcPr>
          <w:p w:rsidR="00C01C28" w:rsidRPr="008E7036" w:rsidRDefault="008E7036" w:rsidP="008E7036">
            <w:pPr>
              <w:pStyle w:val="TableTextform"/>
              <w:rPr>
                <w:color w:val="auto"/>
                <w:szCs w:val="18"/>
                <w:lang w:eastAsia="en-AU"/>
              </w:rPr>
            </w:pPr>
            <w:r w:rsidRPr="008E7036">
              <w:rPr>
                <w:color w:val="auto"/>
                <w:szCs w:val="18"/>
                <w:lang w:eastAsia="en-AU"/>
              </w:rPr>
              <w:t>South-east corner of survey</w:t>
            </w:r>
          </w:p>
        </w:tc>
      </w:tr>
      <w:tr w:rsidR="00C01C28" w:rsidRPr="002B1A49" w:rsidTr="008E7036">
        <w:trPr>
          <w:cantSplit/>
          <w:jc w:val="center"/>
        </w:trPr>
        <w:tc>
          <w:tcPr>
            <w:tcW w:w="1297" w:type="pct"/>
          </w:tcPr>
          <w:p w:rsidR="00C01C28" w:rsidRPr="00C01C28" w:rsidRDefault="00C01C28" w:rsidP="00A24F04">
            <w:pPr>
              <w:pStyle w:val="TableTextform"/>
              <w:rPr>
                <w:color w:val="auto"/>
                <w:szCs w:val="18"/>
                <w:lang w:eastAsia="en-AU"/>
              </w:rPr>
            </w:pPr>
            <w:r w:rsidRPr="00C01C28">
              <w:rPr>
                <w:color w:val="auto"/>
                <w:szCs w:val="18"/>
                <w:lang w:eastAsia="en-AU"/>
              </w:rPr>
              <w:t>38</w:t>
            </w:r>
            <w:r w:rsidRPr="00C01C28">
              <w:rPr>
                <w:rFonts w:cs="Arial"/>
                <w:color w:val="auto"/>
                <w:szCs w:val="18"/>
                <w:lang w:eastAsia="en-AU"/>
              </w:rPr>
              <w:t>°</w:t>
            </w:r>
            <w:r w:rsidRPr="00C01C28">
              <w:rPr>
                <w:color w:val="auto"/>
                <w:szCs w:val="18"/>
                <w:lang w:eastAsia="en-AU"/>
              </w:rPr>
              <w:t xml:space="preserve"> 38’ 24.6” S</w:t>
            </w:r>
          </w:p>
        </w:tc>
        <w:tc>
          <w:tcPr>
            <w:tcW w:w="1339" w:type="pct"/>
          </w:tcPr>
          <w:p w:rsidR="00C01C28" w:rsidRPr="00C01C28" w:rsidRDefault="00C01C28" w:rsidP="00E973B4">
            <w:pPr>
              <w:pStyle w:val="TableTextform"/>
              <w:rPr>
                <w:color w:val="auto"/>
                <w:szCs w:val="18"/>
                <w:lang w:eastAsia="en-AU"/>
              </w:rPr>
            </w:pPr>
            <w:r w:rsidRPr="00C01C28">
              <w:rPr>
                <w:color w:val="auto"/>
                <w:szCs w:val="18"/>
                <w:lang w:eastAsia="en-AU"/>
              </w:rPr>
              <w:t>143</w:t>
            </w:r>
            <w:r w:rsidRPr="00C01C28">
              <w:rPr>
                <w:rFonts w:cs="Arial"/>
                <w:color w:val="auto"/>
                <w:szCs w:val="18"/>
                <w:lang w:eastAsia="en-AU"/>
              </w:rPr>
              <w:t>°</w:t>
            </w:r>
            <w:r w:rsidRPr="00C01C28">
              <w:rPr>
                <w:color w:val="auto"/>
                <w:szCs w:val="18"/>
                <w:lang w:eastAsia="en-AU"/>
              </w:rPr>
              <w:t xml:space="preserve"> 03’ 02.6” E</w:t>
            </w:r>
          </w:p>
        </w:tc>
        <w:tc>
          <w:tcPr>
            <w:tcW w:w="2364" w:type="pct"/>
          </w:tcPr>
          <w:p w:rsidR="00C01C28" w:rsidRPr="008E7036" w:rsidRDefault="008E7036" w:rsidP="008E7036">
            <w:pPr>
              <w:pStyle w:val="TableTextform"/>
              <w:rPr>
                <w:color w:val="auto"/>
                <w:szCs w:val="18"/>
                <w:lang w:eastAsia="en-AU"/>
              </w:rPr>
            </w:pPr>
            <w:r w:rsidRPr="008E7036">
              <w:rPr>
                <w:color w:val="auto"/>
                <w:szCs w:val="18"/>
                <w:lang w:eastAsia="en-AU"/>
              </w:rPr>
              <w:t>South-east corner (shoreline)</w:t>
            </w:r>
          </w:p>
        </w:tc>
      </w:tr>
    </w:tbl>
    <w:p w:rsidR="00D14696" w:rsidRDefault="00D14696" w:rsidP="00E839FC">
      <w:pPr>
        <w:pStyle w:val="BodyText"/>
      </w:pPr>
    </w:p>
    <w:p w:rsidR="00D14696" w:rsidRPr="00F53D43" w:rsidRDefault="00D14696" w:rsidP="006356B0">
      <w:pPr>
        <w:pStyle w:val="BodyText"/>
        <w:rPr>
          <w:color w:val="auto"/>
        </w:rPr>
      </w:pPr>
      <w:r w:rsidRPr="00831627">
        <w:t xml:space="preserve">The </w:t>
      </w:r>
      <w:r>
        <w:t>proximity of the</w:t>
      </w:r>
      <w:r w:rsidR="00AB11B3">
        <w:t xml:space="preserve"> closest source line to </w:t>
      </w:r>
      <w:r>
        <w:t xml:space="preserve">key features in the region is listed </w:t>
      </w:r>
      <w:r w:rsidRPr="0049472E">
        <w:rPr>
          <w:color w:val="auto"/>
        </w:rPr>
        <w:t>in Table 2.2.</w:t>
      </w:r>
      <w:r w:rsidRPr="00F53D43">
        <w:rPr>
          <w:color w:val="auto"/>
        </w:rPr>
        <w:t xml:space="preserve"> </w:t>
      </w:r>
    </w:p>
    <w:p w:rsidR="009A77A4" w:rsidRDefault="003F3366" w:rsidP="00E839FC">
      <w:pPr>
        <w:pStyle w:val="BodyText"/>
      </w:pPr>
      <w:r w:rsidRPr="00831627">
        <w:t>The area defined as the ‘</w:t>
      </w:r>
      <w:r w:rsidR="009A77A4">
        <w:t xml:space="preserve">acquisition </w:t>
      </w:r>
      <w:r w:rsidRPr="00831627">
        <w:t xml:space="preserve">area’ is the physical area used </w:t>
      </w:r>
      <w:r w:rsidR="009A77A4">
        <w:t>to conduct the survey. Because of the small size of the vessels, and the short trailing equipment proposed for use in the transition zon</w:t>
      </w:r>
      <w:r w:rsidR="009E2A63">
        <w:t>e survey, an ‘operational area’</w:t>
      </w:r>
      <w:r w:rsidR="00AB11B3">
        <w:t xml:space="preserve"> (</w:t>
      </w:r>
      <w:r w:rsidR="009E2A63">
        <w:t>a</w:t>
      </w:r>
      <w:r w:rsidR="009A77A4">
        <w:t>n  area for conducti</w:t>
      </w:r>
      <w:r w:rsidR="00AB11B3">
        <w:t>ng</w:t>
      </w:r>
      <w:r w:rsidR="009A77A4">
        <w:t xml:space="preserve"> operations ancillary to acquisition such as</w:t>
      </w:r>
      <w:r w:rsidRPr="00831627">
        <w:t xml:space="preserve"> vessel approach, </w:t>
      </w:r>
      <w:r w:rsidR="001D7BFD">
        <w:t xml:space="preserve">vessel turns, </w:t>
      </w:r>
      <w:r w:rsidR="00F13D97">
        <w:t xml:space="preserve">testing of the seismic source </w:t>
      </w:r>
      <w:r w:rsidRPr="00831627">
        <w:t xml:space="preserve">and miscellaneous maintenance </w:t>
      </w:r>
      <w:r w:rsidRPr="00DB6F16">
        <w:t>operations</w:t>
      </w:r>
      <w:r w:rsidR="00AB11B3">
        <w:t>)</w:t>
      </w:r>
      <w:r w:rsidR="009A77A4">
        <w:t xml:space="preserve"> is not required for this survey.</w:t>
      </w:r>
    </w:p>
    <w:p w:rsidR="00DB6F16" w:rsidRDefault="00DB6F16" w:rsidP="00E839FC">
      <w:pPr>
        <w:pStyle w:val="BodyText"/>
      </w:pPr>
      <w:r w:rsidRPr="00DB6F16">
        <w:t xml:space="preserve">The </w:t>
      </w:r>
      <w:r w:rsidR="009A77A4">
        <w:t xml:space="preserve">survey </w:t>
      </w:r>
      <w:r w:rsidRPr="00DB6F16">
        <w:t>vessel</w:t>
      </w:r>
      <w:r w:rsidR="009A77A4">
        <w:t>s</w:t>
      </w:r>
      <w:r w:rsidRPr="00DB6F16">
        <w:t xml:space="preserve"> may sail beyond the </w:t>
      </w:r>
      <w:r w:rsidR="00826FD5">
        <w:t>acquisition</w:t>
      </w:r>
      <w:r w:rsidRPr="00DB6F16">
        <w:t xml:space="preserve"> area boundaries</w:t>
      </w:r>
      <w:r w:rsidR="009C658F">
        <w:t xml:space="preserve"> </w:t>
      </w:r>
      <w:r w:rsidRPr="00DB6F16">
        <w:t>during times of unfavourable environmental conditions (</w:t>
      </w:r>
      <w:r w:rsidR="009C658F">
        <w:t>seeking refuge</w:t>
      </w:r>
      <w:r w:rsidRPr="00DB6F16">
        <w:t xml:space="preserve">) or due to operational constraints (equipment maintenance/repair, obstructions, </w:t>
      </w:r>
      <w:r w:rsidR="009C658F">
        <w:t xml:space="preserve">port calls, </w:t>
      </w:r>
      <w:r w:rsidRPr="00DB6F16">
        <w:t xml:space="preserve">etc.). However, the source will not be activated outside the </w:t>
      </w:r>
      <w:r w:rsidR="009A77A4">
        <w:t>acquisition</w:t>
      </w:r>
      <w:r w:rsidRPr="00DB6F16">
        <w:t xml:space="preserve"> area. </w:t>
      </w:r>
    </w:p>
    <w:p w:rsidR="003F3366" w:rsidRDefault="003F3366" w:rsidP="00236AC3">
      <w:pPr>
        <w:pStyle w:val="BodyText"/>
        <w:rPr>
          <w:b/>
          <w:bCs/>
          <w:szCs w:val="20"/>
        </w:rPr>
      </w:pPr>
      <w:r w:rsidRPr="00831627">
        <w:t xml:space="preserve">The water depth of the </w:t>
      </w:r>
      <w:r w:rsidR="00826FD5">
        <w:t>acquisition</w:t>
      </w:r>
      <w:r w:rsidR="00826FD5" w:rsidRPr="00DB6F16">
        <w:t xml:space="preserve"> </w:t>
      </w:r>
      <w:r w:rsidRPr="00831627">
        <w:t xml:space="preserve">area varies </w:t>
      </w:r>
      <w:r w:rsidRPr="007D0FAF">
        <w:t xml:space="preserve">between </w:t>
      </w:r>
      <w:r w:rsidR="009A77A4">
        <w:t>2 to 50 m</w:t>
      </w:r>
      <w:r w:rsidRPr="00831627">
        <w:t xml:space="preserve">. </w:t>
      </w:r>
    </w:p>
    <w:p w:rsidR="003F3366" w:rsidRPr="000E18FE" w:rsidRDefault="00297DE6" w:rsidP="00F27259">
      <w:pPr>
        <w:pStyle w:val="CaptionTables"/>
        <w:jc w:val="center"/>
      </w:pPr>
      <w:bookmarkStart w:id="55" w:name="_Ref421196781"/>
      <w:r w:rsidRPr="000E18FE">
        <w:t xml:space="preserve">Table </w:t>
      </w:r>
      <w:r w:rsidR="00270B95">
        <w:t>2.2</w:t>
      </w:r>
      <w:bookmarkEnd w:id="55"/>
      <w:r w:rsidR="00F27259">
        <w:rPr>
          <w:noProof/>
        </w:rPr>
        <w:t>.</w:t>
      </w:r>
      <w:r w:rsidR="00270B95">
        <w:rPr>
          <w:noProof/>
        </w:rPr>
        <w:tab/>
      </w:r>
      <w:r w:rsidR="00270B95">
        <w:rPr>
          <w:noProof/>
        </w:rPr>
        <w:tab/>
      </w:r>
      <w:r w:rsidR="00527FB9" w:rsidRPr="000E18FE">
        <w:t>Distance to key features in the region</w:t>
      </w:r>
      <w:r w:rsidR="00B253A0">
        <w:t xml:space="preserve"> </w:t>
      </w:r>
      <w:r w:rsidR="00B72C44">
        <w:t>from the closest source lines</w:t>
      </w:r>
    </w:p>
    <w:tbl>
      <w:tblPr>
        <w:tblW w:w="4350" w:type="pct"/>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536"/>
      </w:tblGrid>
      <w:tr w:rsidR="003F3366" w:rsidRPr="00015FCC" w:rsidTr="00E7265E">
        <w:trPr>
          <w:cantSplit/>
          <w:tblHeader/>
        </w:trPr>
        <w:tc>
          <w:tcPr>
            <w:tcW w:w="2193" w:type="pct"/>
            <w:shd w:val="clear" w:color="auto" w:fill="F79646" w:themeFill="accent6"/>
          </w:tcPr>
          <w:p w:rsidR="003F3366" w:rsidRPr="0081457D" w:rsidRDefault="003F3366" w:rsidP="00B72C44">
            <w:pPr>
              <w:pStyle w:val="TableTextform"/>
              <w:rPr>
                <w:color w:val="FFFFFF" w:themeColor="background1"/>
              </w:rPr>
            </w:pPr>
            <w:r w:rsidRPr="0081457D">
              <w:rPr>
                <w:color w:val="FFFFFF" w:themeColor="background1"/>
              </w:rPr>
              <w:t>Locality</w:t>
            </w:r>
            <w:r w:rsidR="00B253A0">
              <w:rPr>
                <w:color w:val="FFFFFF" w:themeColor="background1"/>
              </w:rPr>
              <w:t xml:space="preserve"> </w:t>
            </w:r>
          </w:p>
        </w:tc>
        <w:tc>
          <w:tcPr>
            <w:tcW w:w="2807" w:type="pct"/>
            <w:shd w:val="clear" w:color="auto" w:fill="F79646" w:themeFill="accent6"/>
          </w:tcPr>
          <w:p w:rsidR="003F3366" w:rsidRPr="0081457D" w:rsidRDefault="003F3366" w:rsidP="00B72C44">
            <w:pPr>
              <w:pStyle w:val="TableTextform"/>
              <w:rPr>
                <w:color w:val="FFFFFF" w:themeColor="background1"/>
              </w:rPr>
            </w:pPr>
            <w:r w:rsidRPr="0081457D">
              <w:rPr>
                <w:color w:val="FFFFFF" w:themeColor="background1"/>
              </w:rPr>
              <w:t xml:space="preserve">Distance </w:t>
            </w:r>
            <w:r w:rsidR="00037389" w:rsidRPr="0081457D">
              <w:rPr>
                <w:color w:val="FFFFFF" w:themeColor="background1"/>
              </w:rPr>
              <w:t>from</w:t>
            </w:r>
            <w:r w:rsidRPr="0081457D">
              <w:rPr>
                <w:color w:val="FFFFFF" w:themeColor="background1"/>
              </w:rPr>
              <w:t xml:space="preserve"> </w:t>
            </w:r>
            <w:r w:rsidR="00AB11B3">
              <w:rPr>
                <w:color w:val="FFFFFF" w:themeColor="background1"/>
              </w:rPr>
              <w:t xml:space="preserve">closest </w:t>
            </w:r>
            <w:r w:rsidR="00B72C44">
              <w:rPr>
                <w:color w:val="FFFFFF" w:themeColor="background1"/>
              </w:rPr>
              <w:t>source line</w:t>
            </w:r>
          </w:p>
        </w:tc>
      </w:tr>
      <w:tr w:rsidR="003F3366" w:rsidRPr="002B1A49" w:rsidTr="00E7265E">
        <w:trPr>
          <w:cantSplit/>
        </w:trPr>
        <w:tc>
          <w:tcPr>
            <w:tcW w:w="2193" w:type="pct"/>
          </w:tcPr>
          <w:p w:rsidR="003F3366" w:rsidRPr="002B1A49" w:rsidRDefault="002B1A49" w:rsidP="00B253A0">
            <w:pPr>
              <w:pStyle w:val="TableTextform"/>
              <w:rPr>
                <w:szCs w:val="18"/>
                <w:lang w:eastAsia="en-AU"/>
              </w:rPr>
            </w:pPr>
            <w:r>
              <w:rPr>
                <w:szCs w:val="18"/>
                <w:lang w:eastAsia="en-AU"/>
              </w:rPr>
              <w:t xml:space="preserve">Nearest landfall </w:t>
            </w:r>
          </w:p>
        </w:tc>
        <w:tc>
          <w:tcPr>
            <w:tcW w:w="2807" w:type="pct"/>
          </w:tcPr>
          <w:p w:rsidR="003F3366" w:rsidRPr="00B65C7D" w:rsidRDefault="00B72C44" w:rsidP="00B65C7D">
            <w:pPr>
              <w:pStyle w:val="TableTextform"/>
              <w:rPr>
                <w:szCs w:val="18"/>
                <w:lang w:eastAsia="en-AU"/>
              </w:rPr>
            </w:pPr>
            <w:r w:rsidRPr="00B65C7D">
              <w:rPr>
                <w:szCs w:val="18"/>
                <w:lang w:eastAsia="en-AU"/>
              </w:rPr>
              <w:t>200</w:t>
            </w:r>
            <w:r w:rsidR="002B1A49" w:rsidRPr="00B65C7D">
              <w:rPr>
                <w:szCs w:val="18"/>
                <w:lang w:eastAsia="en-AU"/>
              </w:rPr>
              <w:t xml:space="preserve"> m (</w:t>
            </w:r>
            <w:r w:rsidR="00B65C7D" w:rsidRPr="00B65C7D">
              <w:rPr>
                <w:szCs w:val="18"/>
                <w:lang w:eastAsia="en-AU"/>
              </w:rPr>
              <w:t>0.1</w:t>
            </w:r>
            <w:r w:rsidR="002B1A49" w:rsidRPr="00B65C7D">
              <w:rPr>
                <w:szCs w:val="18"/>
                <w:lang w:eastAsia="en-AU"/>
              </w:rPr>
              <w:t xml:space="preserve"> nm) north</w:t>
            </w:r>
            <w:r w:rsidRPr="00B65C7D">
              <w:rPr>
                <w:szCs w:val="18"/>
                <w:lang w:eastAsia="en-AU"/>
              </w:rPr>
              <w:t xml:space="preserve"> – immediately west of Peterborough</w:t>
            </w:r>
          </w:p>
        </w:tc>
      </w:tr>
      <w:tr w:rsidR="00E7265E" w:rsidRPr="002B1A49" w:rsidTr="00E7265E">
        <w:trPr>
          <w:cantSplit/>
        </w:trPr>
        <w:tc>
          <w:tcPr>
            <w:tcW w:w="2193" w:type="pct"/>
            <w:shd w:val="clear" w:color="auto" w:fill="D9D9D9" w:themeFill="background1" w:themeFillShade="D9"/>
          </w:tcPr>
          <w:p w:rsidR="00E7265E" w:rsidRPr="002B1A49" w:rsidRDefault="00E7265E" w:rsidP="0081457D">
            <w:pPr>
              <w:pStyle w:val="TableTextform"/>
              <w:rPr>
                <w:szCs w:val="18"/>
                <w:lang w:eastAsia="en-AU"/>
              </w:rPr>
            </w:pPr>
            <w:r w:rsidRPr="002B1A49">
              <w:rPr>
                <w:szCs w:val="18"/>
                <w:lang w:eastAsia="en-AU"/>
              </w:rPr>
              <w:t>Coastal towns</w:t>
            </w:r>
          </w:p>
        </w:tc>
        <w:tc>
          <w:tcPr>
            <w:tcW w:w="2807" w:type="pct"/>
            <w:shd w:val="clear" w:color="auto" w:fill="D9D9D9" w:themeFill="background1" w:themeFillShade="D9"/>
          </w:tcPr>
          <w:p w:rsidR="00E7265E" w:rsidRPr="00B65C7D" w:rsidRDefault="00E7265E" w:rsidP="0081457D">
            <w:pPr>
              <w:pStyle w:val="TableTextform"/>
              <w:rPr>
                <w:szCs w:val="18"/>
                <w:lang w:eastAsia="en-AU"/>
              </w:rPr>
            </w:pPr>
          </w:p>
        </w:tc>
      </w:tr>
      <w:tr w:rsidR="00E7265E" w:rsidRPr="002B1A49" w:rsidTr="00E7265E">
        <w:trPr>
          <w:cantSplit/>
        </w:trPr>
        <w:tc>
          <w:tcPr>
            <w:tcW w:w="2193" w:type="pct"/>
          </w:tcPr>
          <w:p w:rsidR="00E7265E" w:rsidRPr="002B1A49" w:rsidRDefault="00E7265E" w:rsidP="00B253A0">
            <w:pPr>
              <w:pStyle w:val="TableTextform"/>
              <w:rPr>
                <w:szCs w:val="18"/>
                <w:lang w:eastAsia="en-AU"/>
              </w:rPr>
            </w:pPr>
            <w:r w:rsidRPr="002B1A49">
              <w:rPr>
                <w:szCs w:val="18"/>
                <w:lang w:eastAsia="en-AU"/>
              </w:rPr>
              <w:t>Port Campbell</w:t>
            </w:r>
          </w:p>
        </w:tc>
        <w:tc>
          <w:tcPr>
            <w:tcW w:w="2807" w:type="pct"/>
          </w:tcPr>
          <w:p w:rsidR="00E7265E" w:rsidRPr="00B65C7D" w:rsidRDefault="00F17EEE" w:rsidP="00B65C7D">
            <w:pPr>
              <w:pStyle w:val="TableTextform"/>
              <w:rPr>
                <w:szCs w:val="18"/>
                <w:lang w:eastAsia="en-AU"/>
              </w:rPr>
            </w:pPr>
            <w:r w:rsidRPr="00B65C7D">
              <w:rPr>
                <w:szCs w:val="18"/>
                <w:lang w:eastAsia="en-AU"/>
              </w:rPr>
              <w:t>900</w:t>
            </w:r>
            <w:r w:rsidR="00E7265E" w:rsidRPr="00B65C7D">
              <w:rPr>
                <w:szCs w:val="18"/>
                <w:lang w:eastAsia="en-AU"/>
              </w:rPr>
              <w:t xml:space="preserve"> m (</w:t>
            </w:r>
            <w:r w:rsidR="00B65C7D" w:rsidRPr="00B65C7D">
              <w:rPr>
                <w:szCs w:val="18"/>
                <w:lang w:eastAsia="en-AU"/>
              </w:rPr>
              <w:t>0.48</w:t>
            </w:r>
            <w:r w:rsidR="00E7265E" w:rsidRPr="00B65C7D">
              <w:rPr>
                <w:szCs w:val="18"/>
                <w:lang w:eastAsia="en-AU"/>
              </w:rPr>
              <w:t xml:space="preserve"> nm) north</w:t>
            </w:r>
          </w:p>
        </w:tc>
      </w:tr>
      <w:tr w:rsidR="00E7265E" w:rsidRPr="002B1A49" w:rsidTr="00E7265E">
        <w:trPr>
          <w:cantSplit/>
        </w:trPr>
        <w:tc>
          <w:tcPr>
            <w:tcW w:w="2193" w:type="pct"/>
          </w:tcPr>
          <w:p w:rsidR="00E7265E" w:rsidRPr="002B1A49" w:rsidRDefault="00E7265E" w:rsidP="00B253A0">
            <w:pPr>
              <w:pStyle w:val="TableTextform"/>
              <w:rPr>
                <w:szCs w:val="18"/>
                <w:lang w:eastAsia="en-AU"/>
              </w:rPr>
            </w:pPr>
            <w:r>
              <w:rPr>
                <w:szCs w:val="18"/>
                <w:lang w:eastAsia="en-AU"/>
              </w:rPr>
              <w:t xml:space="preserve">Peterborough </w:t>
            </w:r>
          </w:p>
        </w:tc>
        <w:tc>
          <w:tcPr>
            <w:tcW w:w="2807" w:type="pct"/>
          </w:tcPr>
          <w:p w:rsidR="00E7265E" w:rsidRPr="00B65C7D" w:rsidRDefault="00F17EEE" w:rsidP="00B65C7D">
            <w:pPr>
              <w:pStyle w:val="TableTextform"/>
              <w:rPr>
                <w:szCs w:val="18"/>
                <w:lang w:eastAsia="en-AU"/>
              </w:rPr>
            </w:pPr>
            <w:r w:rsidRPr="00B65C7D">
              <w:rPr>
                <w:szCs w:val="18"/>
                <w:lang w:eastAsia="en-AU"/>
              </w:rPr>
              <w:t>850</w:t>
            </w:r>
            <w:r w:rsidR="00E7265E" w:rsidRPr="00B65C7D">
              <w:rPr>
                <w:szCs w:val="18"/>
                <w:lang w:eastAsia="en-AU"/>
              </w:rPr>
              <w:t xml:space="preserve"> m (</w:t>
            </w:r>
            <w:r w:rsidR="00B65C7D" w:rsidRPr="00B65C7D">
              <w:rPr>
                <w:szCs w:val="18"/>
                <w:lang w:eastAsia="en-AU"/>
              </w:rPr>
              <w:t>0.45</w:t>
            </w:r>
            <w:r w:rsidR="00E7265E" w:rsidRPr="00B65C7D">
              <w:rPr>
                <w:szCs w:val="18"/>
                <w:lang w:eastAsia="en-AU"/>
              </w:rPr>
              <w:t xml:space="preserve"> nm) north</w:t>
            </w:r>
          </w:p>
        </w:tc>
      </w:tr>
      <w:tr w:rsidR="00F56EB4" w:rsidRPr="002B1A49" w:rsidTr="00E7265E">
        <w:trPr>
          <w:cantSplit/>
        </w:trPr>
        <w:tc>
          <w:tcPr>
            <w:tcW w:w="2193" w:type="pct"/>
          </w:tcPr>
          <w:p w:rsidR="00F56EB4" w:rsidRDefault="00F56EB4" w:rsidP="0081457D">
            <w:pPr>
              <w:pStyle w:val="TableTextform"/>
              <w:rPr>
                <w:szCs w:val="18"/>
                <w:lang w:eastAsia="en-AU"/>
              </w:rPr>
            </w:pPr>
            <w:r>
              <w:rPr>
                <w:szCs w:val="18"/>
                <w:lang w:eastAsia="en-AU"/>
              </w:rPr>
              <w:t>Warrnambool</w:t>
            </w:r>
          </w:p>
        </w:tc>
        <w:tc>
          <w:tcPr>
            <w:tcW w:w="2807" w:type="pct"/>
          </w:tcPr>
          <w:p w:rsidR="00F56EB4" w:rsidRPr="00B65C7D" w:rsidRDefault="00F56EB4" w:rsidP="0081457D">
            <w:pPr>
              <w:pStyle w:val="TableTextform"/>
              <w:rPr>
                <w:szCs w:val="18"/>
                <w:lang w:eastAsia="en-AU"/>
              </w:rPr>
            </w:pPr>
            <w:r w:rsidRPr="00B65C7D">
              <w:rPr>
                <w:szCs w:val="18"/>
                <w:lang w:eastAsia="en-AU"/>
              </w:rPr>
              <w:t>37 km (20nm) northwest</w:t>
            </w:r>
          </w:p>
        </w:tc>
      </w:tr>
      <w:tr w:rsidR="006368E7" w:rsidRPr="002B1A49" w:rsidTr="004A3627">
        <w:trPr>
          <w:cantSplit/>
        </w:trPr>
        <w:tc>
          <w:tcPr>
            <w:tcW w:w="2193" w:type="pct"/>
            <w:shd w:val="clear" w:color="auto" w:fill="D9D9D9" w:themeFill="background1" w:themeFillShade="D9"/>
          </w:tcPr>
          <w:p w:rsidR="006368E7" w:rsidRPr="002B1A49" w:rsidRDefault="006368E7" w:rsidP="0081457D">
            <w:pPr>
              <w:pStyle w:val="TableTextform"/>
              <w:rPr>
                <w:szCs w:val="18"/>
                <w:lang w:eastAsia="en-AU"/>
              </w:rPr>
            </w:pPr>
            <w:r w:rsidRPr="002B1A49">
              <w:rPr>
                <w:szCs w:val="18"/>
                <w:lang w:eastAsia="en-AU"/>
              </w:rPr>
              <w:t>Victorian Marine Reserves</w:t>
            </w:r>
          </w:p>
        </w:tc>
        <w:tc>
          <w:tcPr>
            <w:tcW w:w="2807" w:type="pct"/>
            <w:shd w:val="clear" w:color="auto" w:fill="D9D9D9" w:themeFill="background1" w:themeFillShade="D9"/>
          </w:tcPr>
          <w:p w:rsidR="006368E7" w:rsidRPr="00B65C7D" w:rsidRDefault="006368E7" w:rsidP="0081457D">
            <w:pPr>
              <w:pStyle w:val="TableTextform"/>
              <w:rPr>
                <w:szCs w:val="18"/>
                <w:lang w:eastAsia="en-AU"/>
              </w:rPr>
            </w:pPr>
          </w:p>
        </w:tc>
      </w:tr>
      <w:tr w:rsidR="00604144" w:rsidRPr="002B1A49" w:rsidTr="00E7265E">
        <w:trPr>
          <w:cantSplit/>
        </w:trPr>
        <w:tc>
          <w:tcPr>
            <w:tcW w:w="2193" w:type="pct"/>
          </w:tcPr>
          <w:p w:rsidR="00604144" w:rsidRPr="002B1A49" w:rsidRDefault="00604144" w:rsidP="0081457D">
            <w:pPr>
              <w:pStyle w:val="TableTextform"/>
              <w:rPr>
                <w:szCs w:val="18"/>
                <w:lang w:eastAsia="en-AU"/>
              </w:rPr>
            </w:pPr>
            <w:r w:rsidRPr="002B1A49">
              <w:rPr>
                <w:szCs w:val="18"/>
                <w:lang w:eastAsia="en-AU"/>
              </w:rPr>
              <w:t>The Arches Marine Sanctuary</w:t>
            </w:r>
          </w:p>
        </w:tc>
        <w:tc>
          <w:tcPr>
            <w:tcW w:w="2807" w:type="pct"/>
          </w:tcPr>
          <w:p w:rsidR="00604144" w:rsidRPr="00B65C7D" w:rsidRDefault="00F147EA" w:rsidP="00F147EA">
            <w:pPr>
              <w:pStyle w:val="TableTextform"/>
              <w:rPr>
                <w:szCs w:val="18"/>
                <w:lang w:eastAsia="en-AU"/>
              </w:rPr>
            </w:pPr>
            <w:r w:rsidRPr="00F147EA">
              <w:rPr>
                <w:szCs w:val="18"/>
                <w:lang w:eastAsia="en-AU"/>
              </w:rPr>
              <w:t>310</w:t>
            </w:r>
            <w:r w:rsidR="00FE1FC4">
              <w:rPr>
                <w:szCs w:val="18"/>
                <w:lang w:eastAsia="en-AU"/>
              </w:rPr>
              <w:t xml:space="preserve"> </w:t>
            </w:r>
            <w:r w:rsidRPr="00F147EA">
              <w:rPr>
                <w:szCs w:val="18"/>
                <w:lang w:eastAsia="en-AU"/>
              </w:rPr>
              <w:t>m</w:t>
            </w:r>
            <w:r w:rsidR="00B1483F" w:rsidRPr="00F147EA">
              <w:rPr>
                <w:szCs w:val="18"/>
                <w:lang w:eastAsia="en-AU"/>
              </w:rPr>
              <w:t xml:space="preserve"> </w:t>
            </w:r>
            <w:r>
              <w:rPr>
                <w:szCs w:val="18"/>
                <w:lang w:eastAsia="en-AU"/>
              </w:rPr>
              <w:t xml:space="preserve">(0.15 nm) </w:t>
            </w:r>
            <w:r w:rsidR="00B1483F" w:rsidRPr="00F147EA">
              <w:rPr>
                <w:szCs w:val="18"/>
                <w:lang w:eastAsia="en-AU"/>
              </w:rPr>
              <w:t>(no acquisition within sanctuary)</w:t>
            </w:r>
          </w:p>
        </w:tc>
      </w:tr>
      <w:tr w:rsidR="00604144" w:rsidRPr="002B1A49" w:rsidTr="00E7265E">
        <w:trPr>
          <w:cantSplit/>
        </w:trPr>
        <w:tc>
          <w:tcPr>
            <w:tcW w:w="2193" w:type="pct"/>
          </w:tcPr>
          <w:p w:rsidR="00604144" w:rsidRPr="002B1A49" w:rsidRDefault="00604144" w:rsidP="00F339FF">
            <w:pPr>
              <w:pStyle w:val="TableTextform"/>
              <w:rPr>
                <w:szCs w:val="18"/>
                <w:lang w:eastAsia="en-AU"/>
              </w:rPr>
            </w:pPr>
            <w:r w:rsidRPr="002B1A49">
              <w:rPr>
                <w:szCs w:val="18"/>
                <w:lang w:eastAsia="en-AU"/>
              </w:rPr>
              <w:t>Twelve Apostles Marine National Park</w:t>
            </w:r>
            <w:r w:rsidR="00F339FF">
              <w:rPr>
                <w:szCs w:val="18"/>
                <w:lang w:eastAsia="en-AU"/>
              </w:rPr>
              <w:t xml:space="preserve"> (contains the Twelve Apostles,</w:t>
            </w:r>
            <w:r w:rsidR="00F53D43">
              <w:rPr>
                <w:szCs w:val="18"/>
                <w:lang w:eastAsia="en-AU"/>
              </w:rPr>
              <w:t xml:space="preserve"> Loch </w:t>
            </w:r>
            <w:proofErr w:type="spellStart"/>
            <w:r w:rsidR="00F53D43">
              <w:rPr>
                <w:szCs w:val="18"/>
                <w:lang w:eastAsia="en-AU"/>
              </w:rPr>
              <w:t>Ard</w:t>
            </w:r>
            <w:proofErr w:type="spellEnd"/>
            <w:r w:rsidR="00F53D43">
              <w:rPr>
                <w:szCs w:val="18"/>
                <w:lang w:eastAsia="en-AU"/>
              </w:rPr>
              <w:t xml:space="preserve"> Gorge)</w:t>
            </w:r>
            <w:r w:rsidR="00F339FF">
              <w:rPr>
                <w:szCs w:val="18"/>
                <w:lang w:eastAsia="en-AU"/>
              </w:rPr>
              <w:t xml:space="preserve">  </w:t>
            </w:r>
          </w:p>
        </w:tc>
        <w:tc>
          <w:tcPr>
            <w:tcW w:w="2807" w:type="pct"/>
          </w:tcPr>
          <w:p w:rsidR="00604144" w:rsidRPr="00B65C7D" w:rsidRDefault="00604144" w:rsidP="006368E7">
            <w:pPr>
              <w:pStyle w:val="TableTextform"/>
              <w:rPr>
                <w:szCs w:val="18"/>
                <w:lang w:eastAsia="en-AU"/>
              </w:rPr>
            </w:pPr>
            <w:r w:rsidRPr="00B65C7D">
              <w:rPr>
                <w:szCs w:val="18"/>
                <w:lang w:eastAsia="en-AU"/>
              </w:rPr>
              <w:t>600 m (0.3 nm) east</w:t>
            </w:r>
          </w:p>
        </w:tc>
      </w:tr>
      <w:tr w:rsidR="00604144" w:rsidRPr="002B1A49" w:rsidTr="00E7265E">
        <w:trPr>
          <w:cantSplit/>
        </w:trPr>
        <w:tc>
          <w:tcPr>
            <w:tcW w:w="2193" w:type="pct"/>
          </w:tcPr>
          <w:p w:rsidR="00604144" w:rsidRPr="002B1A49" w:rsidRDefault="00604144" w:rsidP="0081457D">
            <w:pPr>
              <w:pStyle w:val="TableTextform"/>
              <w:rPr>
                <w:szCs w:val="18"/>
                <w:lang w:eastAsia="en-AU"/>
              </w:rPr>
            </w:pPr>
            <w:r>
              <w:rPr>
                <w:szCs w:val="18"/>
                <w:lang w:eastAsia="en-AU"/>
              </w:rPr>
              <w:t>Marengo Reefs Marine Sanctuary</w:t>
            </w:r>
          </w:p>
        </w:tc>
        <w:tc>
          <w:tcPr>
            <w:tcW w:w="2807" w:type="pct"/>
          </w:tcPr>
          <w:p w:rsidR="00604144" w:rsidRPr="00B65C7D" w:rsidRDefault="00604144" w:rsidP="00604144">
            <w:pPr>
              <w:pStyle w:val="TableTextform"/>
              <w:rPr>
                <w:szCs w:val="18"/>
                <w:lang w:eastAsia="en-AU"/>
              </w:rPr>
            </w:pPr>
            <w:r w:rsidRPr="00B65C7D">
              <w:rPr>
                <w:szCs w:val="18"/>
                <w:lang w:eastAsia="en-AU"/>
              </w:rPr>
              <w:t>57 km (30.7 nm) east-southeast</w:t>
            </w:r>
          </w:p>
        </w:tc>
      </w:tr>
      <w:tr w:rsidR="001F1ECE" w:rsidRPr="002B1A49" w:rsidTr="001F1ECE">
        <w:trPr>
          <w:cantSplit/>
        </w:trPr>
        <w:tc>
          <w:tcPr>
            <w:tcW w:w="2193" w:type="pct"/>
            <w:shd w:val="clear" w:color="auto" w:fill="D9D9D9" w:themeFill="background1" w:themeFillShade="D9"/>
          </w:tcPr>
          <w:p w:rsidR="001F1ECE" w:rsidRDefault="001F1ECE" w:rsidP="0081457D">
            <w:pPr>
              <w:pStyle w:val="TableTextform"/>
              <w:rPr>
                <w:szCs w:val="18"/>
                <w:lang w:eastAsia="en-AU"/>
              </w:rPr>
            </w:pPr>
            <w:r>
              <w:rPr>
                <w:szCs w:val="18"/>
                <w:lang w:eastAsia="en-AU"/>
              </w:rPr>
              <w:t>Coastal Reserves</w:t>
            </w:r>
          </w:p>
        </w:tc>
        <w:tc>
          <w:tcPr>
            <w:tcW w:w="2807" w:type="pct"/>
            <w:shd w:val="clear" w:color="auto" w:fill="D9D9D9" w:themeFill="background1" w:themeFillShade="D9"/>
          </w:tcPr>
          <w:p w:rsidR="001F1ECE" w:rsidRPr="00B65C7D" w:rsidRDefault="001F1ECE" w:rsidP="00604144">
            <w:pPr>
              <w:pStyle w:val="TableTextform"/>
              <w:rPr>
                <w:szCs w:val="18"/>
                <w:lang w:eastAsia="en-AU"/>
              </w:rPr>
            </w:pPr>
          </w:p>
        </w:tc>
      </w:tr>
      <w:tr w:rsidR="001F1ECE" w:rsidRPr="002B1A49" w:rsidTr="00E7265E">
        <w:trPr>
          <w:cantSplit/>
        </w:trPr>
        <w:tc>
          <w:tcPr>
            <w:tcW w:w="2193" w:type="pct"/>
          </w:tcPr>
          <w:p w:rsidR="001F1ECE" w:rsidRDefault="001F1ECE" w:rsidP="00B253A0">
            <w:pPr>
              <w:pStyle w:val="TableTextform"/>
              <w:rPr>
                <w:szCs w:val="18"/>
                <w:lang w:eastAsia="en-AU"/>
              </w:rPr>
            </w:pPr>
            <w:r>
              <w:rPr>
                <w:szCs w:val="18"/>
                <w:lang w:eastAsia="en-AU"/>
              </w:rPr>
              <w:t>Port Campbell National Park</w:t>
            </w:r>
            <w:r w:rsidR="00594205">
              <w:rPr>
                <w:szCs w:val="18"/>
                <w:lang w:eastAsia="en-AU"/>
              </w:rPr>
              <w:t xml:space="preserve"> </w:t>
            </w:r>
          </w:p>
        </w:tc>
        <w:tc>
          <w:tcPr>
            <w:tcW w:w="2807" w:type="pct"/>
          </w:tcPr>
          <w:p w:rsidR="001F1ECE" w:rsidRPr="00B65C7D" w:rsidRDefault="00885EB6" w:rsidP="00F339FF">
            <w:pPr>
              <w:pStyle w:val="TableTextform"/>
              <w:rPr>
                <w:szCs w:val="18"/>
                <w:lang w:eastAsia="en-AU"/>
              </w:rPr>
            </w:pPr>
            <w:r w:rsidRPr="00B65C7D">
              <w:rPr>
                <w:szCs w:val="18"/>
                <w:lang w:eastAsia="en-AU"/>
              </w:rPr>
              <w:t xml:space="preserve">Immediately adjacent </w:t>
            </w:r>
          </w:p>
        </w:tc>
      </w:tr>
      <w:tr w:rsidR="001F1ECE" w:rsidRPr="002B1A49" w:rsidTr="00E7265E">
        <w:trPr>
          <w:cantSplit/>
        </w:trPr>
        <w:tc>
          <w:tcPr>
            <w:tcW w:w="2193" w:type="pct"/>
          </w:tcPr>
          <w:p w:rsidR="001F1ECE" w:rsidRDefault="001F1ECE" w:rsidP="008600E1">
            <w:pPr>
              <w:pStyle w:val="TableTextform"/>
              <w:rPr>
                <w:szCs w:val="18"/>
                <w:lang w:eastAsia="en-AU"/>
              </w:rPr>
            </w:pPr>
            <w:r>
              <w:rPr>
                <w:szCs w:val="18"/>
                <w:lang w:eastAsia="en-AU"/>
              </w:rPr>
              <w:t>Bay of Islands Coastal Park</w:t>
            </w:r>
            <w:r w:rsidR="00594205">
              <w:rPr>
                <w:szCs w:val="18"/>
                <w:lang w:eastAsia="en-AU"/>
              </w:rPr>
              <w:t xml:space="preserve"> </w:t>
            </w:r>
          </w:p>
        </w:tc>
        <w:tc>
          <w:tcPr>
            <w:tcW w:w="2807" w:type="pct"/>
          </w:tcPr>
          <w:p w:rsidR="001F1ECE" w:rsidRPr="00B65C7D" w:rsidRDefault="00885EB6" w:rsidP="00F339FF">
            <w:pPr>
              <w:pStyle w:val="TableTextform"/>
              <w:rPr>
                <w:szCs w:val="18"/>
                <w:lang w:eastAsia="en-AU"/>
              </w:rPr>
            </w:pPr>
            <w:r w:rsidRPr="00B65C7D">
              <w:rPr>
                <w:szCs w:val="18"/>
                <w:lang w:eastAsia="en-AU"/>
              </w:rPr>
              <w:t xml:space="preserve">Immediately adjacent </w:t>
            </w:r>
          </w:p>
        </w:tc>
      </w:tr>
      <w:tr w:rsidR="00604144" w:rsidRPr="002B1A49" w:rsidTr="006368E7">
        <w:trPr>
          <w:cantSplit/>
        </w:trPr>
        <w:tc>
          <w:tcPr>
            <w:tcW w:w="2193" w:type="pct"/>
            <w:shd w:val="clear" w:color="auto" w:fill="D9D9D9" w:themeFill="background1" w:themeFillShade="D9"/>
          </w:tcPr>
          <w:p w:rsidR="00604144" w:rsidRPr="002B1A49" w:rsidRDefault="00604144" w:rsidP="0081457D">
            <w:pPr>
              <w:pStyle w:val="TableTextform"/>
              <w:rPr>
                <w:szCs w:val="18"/>
                <w:lang w:eastAsia="en-AU"/>
              </w:rPr>
            </w:pPr>
            <w:r>
              <w:rPr>
                <w:szCs w:val="18"/>
                <w:lang w:eastAsia="en-AU"/>
              </w:rPr>
              <w:t>Commonwealth Marine Reserves</w:t>
            </w:r>
          </w:p>
        </w:tc>
        <w:tc>
          <w:tcPr>
            <w:tcW w:w="2807" w:type="pct"/>
            <w:shd w:val="clear" w:color="auto" w:fill="D9D9D9" w:themeFill="background1" w:themeFillShade="D9"/>
          </w:tcPr>
          <w:p w:rsidR="00604144" w:rsidRDefault="00604144" w:rsidP="0081457D">
            <w:pPr>
              <w:pStyle w:val="TableTextform"/>
              <w:rPr>
                <w:szCs w:val="18"/>
                <w:lang w:eastAsia="en-AU"/>
              </w:rPr>
            </w:pPr>
          </w:p>
        </w:tc>
      </w:tr>
      <w:tr w:rsidR="00604144" w:rsidRPr="002B1A49" w:rsidTr="00E7265E">
        <w:trPr>
          <w:cantSplit/>
        </w:trPr>
        <w:tc>
          <w:tcPr>
            <w:tcW w:w="2193" w:type="pct"/>
          </w:tcPr>
          <w:p w:rsidR="00604144" w:rsidRPr="002B1A49" w:rsidRDefault="00604144" w:rsidP="0081457D">
            <w:pPr>
              <w:pStyle w:val="TableTextform"/>
              <w:rPr>
                <w:szCs w:val="18"/>
                <w:lang w:eastAsia="en-AU"/>
              </w:rPr>
            </w:pPr>
            <w:r w:rsidRPr="002B1A49">
              <w:rPr>
                <w:szCs w:val="18"/>
                <w:lang w:eastAsia="en-AU"/>
              </w:rPr>
              <w:t>Apollo</w:t>
            </w:r>
          </w:p>
        </w:tc>
        <w:tc>
          <w:tcPr>
            <w:tcW w:w="2807" w:type="pct"/>
          </w:tcPr>
          <w:p w:rsidR="00604144" w:rsidRPr="002B1A49" w:rsidRDefault="00604144" w:rsidP="0081457D">
            <w:pPr>
              <w:pStyle w:val="TableTextform"/>
              <w:rPr>
                <w:szCs w:val="18"/>
                <w:lang w:eastAsia="en-AU"/>
              </w:rPr>
            </w:pPr>
            <w:r>
              <w:rPr>
                <w:szCs w:val="18"/>
                <w:lang w:eastAsia="en-AU"/>
              </w:rPr>
              <w:t>49 km (26.4</w:t>
            </w:r>
            <w:r w:rsidRPr="002B1A49">
              <w:rPr>
                <w:szCs w:val="18"/>
                <w:lang w:eastAsia="en-AU"/>
              </w:rPr>
              <w:t xml:space="preserve"> nm) </w:t>
            </w:r>
            <w:r>
              <w:rPr>
                <w:szCs w:val="18"/>
                <w:lang w:eastAsia="en-AU"/>
              </w:rPr>
              <w:t>south</w:t>
            </w:r>
            <w:r w:rsidRPr="002B1A49">
              <w:rPr>
                <w:szCs w:val="18"/>
                <w:lang w:eastAsia="en-AU"/>
              </w:rPr>
              <w:t>east</w:t>
            </w:r>
          </w:p>
        </w:tc>
      </w:tr>
      <w:tr w:rsidR="00604144" w:rsidRPr="002B1A49" w:rsidTr="00E7265E">
        <w:trPr>
          <w:cantSplit/>
        </w:trPr>
        <w:tc>
          <w:tcPr>
            <w:tcW w:w="2193" w:type="pct"/>
          </w:tcPr>
          <w:p w:rsidR="00604144" w:rsidRPr="002B1A49" w:rsidRDefault="00604144" w:rsidP="0081457D">
            <w:pPr>
              <w:pStyle w:val="TableTextform"/>
              <w:rPr>
                <w:szCs w:val="18"/>
                <w:lang w:eastAsia="en-AU"/>
              </w:rPr>
            </w:pPr>
            <w:r>
              <w:rPr>
                <w:szCs w:val="18"/>
                <w:lang w:eastAsia="en-AU"/>
              </w:rPr>
              <w:t>Nelson</w:t>
            </w:r>
          </w:p>
        </w:tc>
        <w:tc>
          <w:tcPr>
            <w:tcW w:w="2807" w:type="pct"/>
          </w:tcPr>
          <w:p w:rsidR="00604144" w:rsidRPr="002B1A49" w:rsidRDefault="00F40111" w:rsidP="00F40111">
            <w:pPr>
              <w:pStyle w:val="TableTextform"/>
              <w:rPr>
                <w:szCs w:val="18"/>
                <w:lang w:eastAsia="en-AU"/>
              </w:rPr>
            </w:pPr>
            <w:r>
              <w:rPr>
                <w:szCs w:val="18"/>
                <w:lang w:eastAsia="en-AU"/>
              </w:rPr>
              <w:t xml:space="preserve">123 km (66 </w:t>
            </w:r>
            <w:r w:rsidR="00604144" w:rsidRPr="002B1A49">
              <w:rPr>
                <w:szCs w:val="18"/>
                <w:lang w:eastAsia="en-AU"/>
              </w:rPr>
              <w:t xml:space="preserve">nm) south </w:t>
            </w:r>
          </w:p>
        </w:tc>
      </w:tr>
      <w:tr w:rsidR="00604144" w:rsidRPr="002B1A49" w:rsidTr="004A3627">
        <w:trPr>
          <w:cantSplit/>
        </w:trPr>
        <w:tc>
          <w:tcPr>
            <w:tcW w:w="2193" w:type="pct"/>
            <w:shd w:val="clear" w:color="auto" w:fill="D9D9D9" w:themeFill="background1" w:themeFillShade="D9"/>
          </w:tcPr>
          <w:p w:rsidR="00604144" w:rsidRDefault="00604144" w:rsidP="0081457D">
            <w:pPr>
              <w:pStyle w:val="TableTextform"/>
              <w:rPr>
                <w:szCs w:val="18"/>
                <w:lang w:eastAsia="en-AU"/>
              </w:rPr>
            </w:pPr>
            <w:r>
              <w:rPr>
                <w:szCs w:val="18"/>
                <w:lang w:eastAsia="en-AU"/>
              </w:rPr>
              <w:t>Other environmental features</w:t>
            </w:r>
          </w:p>
        </w:tc>
        <w:tc>
          <w:tcPr>
            <w:tcW w:w="2807" w:type="pct"/>
            <w:shd w:val="clear" w:color="auto" w:fill="D9D9D9" w:themeFill="background1" w:themeFillShade="D9"/>
          </w:tcPr>
          <w:p w:rsidR="00604144" w:rsidRDefault="00604144" w:rsidP="00E7265E">
            <w:pPr>
              <w:pStyle w:val="TableTextform"/>
              <w:rPr>
                <w:szCs w:val="18"/>
                <w:lang w:eastAsia="en-AU"/>
              </w:rPr>
            </w:pPr>
          </w:p>
        </w:tc>
      </w:tr>
      <w:tr w:rsidR="00604144" w:rsidRPr="002B1A49" w:rsidTr="00E7265E">
        <w:trPr>
          <w:cantSplit/>
        </w:trPr>
        <w:tc>
          <w:tcPr>
            <w:tcW w:w="2193" w:type="pct"/>
          </w:tcPr>
          <w:p w:rsidR="00604144" w:rsidRDefault="001F1ECE" w:rsidP="00F53D43">
            <w:pPr>
              <w:pStyle w:val="TableTextform"/>
              <w:rPr>
                <w:szCs w:val="18"/>
                <w:lang w:eastAsia="en-AU"/>
              </w:rPr>
            </w:pPr>
            <w:r>
              <w:rPr>
                <w:szCs w:val="18"/>
                <w:lang w:eastAsia="en-AU"/>
              </w:rPr>
              <w:t xml:space="preserve">Bay of Islands </w:t>
            </w:r>
          </w:p>
        </w:tc>
        <w:tc>
          <w:tcPr>
            <w:tcW w:w="2807" w:type="pct"/>
          </w:tcPr>
          <w:p w:rsidR="00604144" w:rsidRDefault="00F53D43" w:rsidP="009A77A4">
            <w:pPr>
              <w:pStyle w:val="TableTextform"/>
              <w:rPr>
                <w:szCs w:val="18"/>
                <w:lang w:eastAsia="en-AU"/>
              </w:rPr>
            </w:pPr>
            <w:r>
              <w:rPr>
                <w:szCs w:val="18"/>
                <w:lang w:eastAsia="en-AU"/>
              </w:rPr>
              <w:t xml:space="preserve">Immediately </w:t>
            </w:r>
            <w:r w:rsidR="009A77A4">
              <w:rPr>
                <w:szCs w:val="18"/>
                <w:lang w:eastAsia="en-AU"/>
              </w:rPr>
              <w:t>a</w:t>
            </w:r>
            <w:r>
              <w:rPr>
                <w:szCs w:val="18"/>
                <w:lang w:eastAsia="en-AU"/>
              </w:rPr>
              <w:t>djacent</w:t>
            </w:r>
          </w:p>
        </w:tc>
      </w:tr>
      <w:tr w:rsidR="00512264" w:rsidRPr="002B1A49" w:rsidTr="00E7265E">
        <w:trPr>
          <w:cantSplit/>
        </w:trPr>
        <w:tc>
          <w:tcPr>
            <w:tcW w:w="2193" w:type="pct"/>
          </w:tcPr>
          <w:p w:rsidR="00512264" w:rsidRDefault="00512264" w:rsidP="0081457D">
            <w:pPr>
              <w:pStyle w:val="TableTextform"/>
              <w:rPr>
                <w:szCs w:val="18"/>
                <w:lang w:eastAsia="en-AU"/>
              </w:rPr>
            </w:pPr>
            <w:r>
              <w:rPr>
                <w:szCs w:val="18"/>
                <w:lang w:eastAsia="en-AU"/>
              </w:rPr>
              <w:t>The Arch</w:t>
            </w:r>
          </w:p>
        </w:tc>
        <w:tc>
          <w:tcPr>
            <w:tcW w:w="2807" w:type="pct"/>
          </w:tcPr>
          <w:p w:rsidR="00512264" w:rsidRPr="00AE19AF" w:rsidRDefault="009A77A4" w:rsidP="00AE19AF">
            <w:pPr>
              <w:pStyle w:val="TableTextform"/>
              <w:rPr>
                <w:szCs w:val="18"/>
                <w:lang w:eastAsia="en-AU"/>
              </w:rPr>
            </w:pPr>
            <w:r>
              <w:rPr>
                <w:szCs w:val="18"/>
                <w:lang w:eastAsia="en-AU"/>
              </w:rPr>
              <w:t>Immediately a</w:t>
            </w:r>
            <w:r w:rsidR="00F53D43">
              <w:rPr>
                <w:szCs w:val="18"/>
                <w:lang w:eastAsia="en-AU"/>
              </w:rPr>
              <w:t>djacent</w:t>
            </w:r>
            <w:r w:rsidR="004A40BE" w:rsidRPr="00AE19AF">
              <w:rPr>
                <w:szCs w:val="18"/>
                <w:lang w:eastAsia="en-AU"/>
              </w:rPr>
              <w:t xml:space="preserve"> </w:t>
            </w:r>
          </w:p>
        </w:tc>
      </w:tr>
      <w:tr w:rsidR="00512264" w:rsidRPr="002B1A49" w:rsidTr="00E7265E">
        <w:trPr>
          <w:cantSplit/>
        </w:trPr>
        <w:tc>
          <w:tcPr>
            <w:tcW w:w="2193" w:type="pct"/>
          </w:tcPr>
          <w:p w:rsidR="00512264" w:rsidRDefault="00512264" w:rsidP="0081457D">
            <w:pPr>
              <w:pStyle w:val="TableTextform"/>
              <w:rPr>
                <w:szCs w:val="18"/>
                <w:lang w:eastAsia="en-AU"/>
              </w:rPr>
            </w:pPr>
            <w:r>
              <w:rPr>
                <w:szCs w:val="18"/>
                <w:lang w:eastAsia="en-AU"/>
              </w:rPr>
              <w:lastRenderedPageBreak/>
              <w:t>London Bridge</w:t>
            </w:r>
          </w:p>
        </w:tc>
        <w:tc>
          <w:tcPr>
            <w:tcW w:w="2807" w:type="pct"/>
          </w:tcPr>
          <w:p w:rsidR="00512264" w:rsidRPr="00AE19AF" w:rsidRDefault="009A77A4" w:rsidP="00AE19AF">
            <w:pPr>
              <w:pStyle w:val="TableTextform"/>
              <w:rPr>
                <w:szCs w:val="18"/>
                <w:lang w:eastAsia="en-AU"/>
              </w:rPr>
            </w:pPr>
            <w:r>
              <w:rPr>
                <w:szCs w:val="18"/>
                <w:lang w:eastAsia="en-AU"/>
              </w:rPr>
              <w:t>Immediately a</w:t>
            </w:r>
            <w:r w:rsidR="00F339FF">
              <w:rPr>
                <w:szCs w:val="18"/>
                <w:lang w:eastAsia="en-AU"/>
              </w:rPr>
              <w:t>djacent</w:t>
            </w:r>
            <w:r w:rsidR="004A40BE" w:rsidRPr="00AE19AF">
              <w:rPr>
                <w:szCs w:val="18"/>
                <w:lang w:eastAsia="en-AU"/>
              </w:rPr>
              <w:t xml:space="preserve"> </w:t>
            </w:r>
          </w:p>
        </w:tc>
      </w:tr>
      <w:tr w:rsidR="00512264" w:rsidRPr="002B1A49" w:rsidTr="00E7265E">
        <w:trPr>
          <w:cantSplit/>
        </w:trPr>
        <w:tc>
          <w:tcPr>
            <w:tcW w:w="2193" w:type="pct"/>
          </w:tcPr>
          <w:p w:rsidR="00512264" w:rsidRDefault="00512264" w:rsidP="0081457D">
            <w:pPr>
              <w:pStyle w:val="TableTextform"/>
              <w:rPr>
                <w:szCs w:val="18"/>
                <w:lang w:eastAsia="en-AU"/>
              </w:rPr>
            </w:pPr>
            <w:r>
              <w:rPr>
                <w:szCs w:val="18"/>
                <w:lang w:eastAsia="en-AU"/>
              </w:rPr>
              <w:t>The Grotto</w:t>
            </w:r>
          </w:p>
        </w:tc>
        <w:tc>
          <w:tcPr>
            <w:tcW w:w="2807" w:type="pct"/>
          </w:tcPr>
          <w:p w:rsidR="00512264" w:rsidRPr="00D8438B" w:rsidRDefault="00F339FF" w:rsidP="009A77A4">
            <w:pPr>
              <w:pStyle w:val="TableTextform"/>
              <w:rPr>
                <w:szCs w:val="18"/>
                <w:lang w:eastAsia="en-AU"/>
              </w:rPr>
            </w:pPr>
            <w:r>
              <w:rPr>
                <w:szCs w:val="18"/>
                <w:lang w:eastAsia="en-AU"/>
              </w:rPr>
              <w:t xml:space="preserve">Immediately </w:t>
            </w:r>
            <w:r w:rsidR="009A77A4">
              <w:rPr>
                <w:szCs w:val="18"/>
                <w:lang w:eastAsia="en-AU"/>
              </w:rPr>
              <w:t>a</w:t>
            </w:r>
            <w:r>
              <w:rPr>
                <w:szCs w:val="18"/>
                <w:lang w:eastAsia="en-AU"/>
              </w:rPr>
              <w:t>djacent</w:t>
            </w:r>
            <w:r w:rsidR="004A40BE" w:rsidRPr="00D8438B">
              <w:rPr>
                <w:szCs w:val="18"/>
                <w:lang w:eastAsia="en-AU"/>
              </w:rPr>
              <w:t xml:space="preserve"> </w:t>
            </w:r>
          </w:p>
        </w:tc>
      </w:tr>
      <w:tr w:rsidR="00604144" w:rsidRPr="002B1A49" w:rsidTr="00E7265E">
        <w:trPr>
          <w:cantSplit/>
        </w:trPr>
        <w:tc>
          <w:tcPr>
            <w:tcW w:w="2193" w:type="pct"/>
          </w:tcPr>
          <w:p w:rsidR="00604144" w:rsidRDefault="00604144" w:rsidP="0081457D">
            <w:pPr>
              <w:pStyle w:val="TableTextform"/>
              <w:rPr>
                <w:szCs w:val="18"/>
                <w:lang w:eastAsia="en-AU"/>
              </w:rPr>
            </w:pPr>
            <w:r>
              <w:rPr>
                <w:szCs w:val="18"/>
                <w:lang w:eastAsia="en-AU"/>
              </w:rPr>
              <w:t>‘Big Reef’</w:t>
            </w:r>
          </w:p>
        </w:tc>
        <w:tc>
          <w:tcPr>
            <w:tcW w:w="2807" w:type="pct"/>
          </w:tcPr>
          <w:p w:rsidR="00604144" w:rsidRDefault="00604144" w:rsidP="00E7265E">
            <w:pPr>
              <w:pStyle w:val="TableTextform"/>
              <w:rPr>
                <w:szCs w:val="18"/>
                <w:lang w:eastAsia="en-AU"/>
              </w:rPr>
            </w:pPr>
            <w:r>
              <w:rPr>
                <w:szCs w:val="18"/>
                <w:lang w:eastAsia="en-AU"/>
              </w:rPr>
              <w:t>57 km (30.7 nm) southeast</w:t>
            </w:r>
          </w:p>
        </w:tc>
      </w:tr>
      <w:tr w:rsidR="00604144" w:rsidRPr="002B1A49" w:rsidTr="00E7265E">
        <w:trPr>
          <w:cantSplit/>
        </w:trPr>
        <w:tc>
          <w:tcPr>
            <w:tcW w:w="2193" w:type="pct"/>
          </w:tcPr>
          <w:p w:rsidR="00604144" w:rsidRDefault="00604144" w:rsidP="0081457D">
            <w:pPr>
              <w:pStyle w:val="TableTextform"/>
              <w:rPr>
                <w:szCs w:val="18"/>
                <w:lang w:eastAsia="en-AU"/>
              </w:rPr>
            </w:pPr>
            <w:r>
              <w:rPr>
                <w:szCs w:val="18"/>
                <w:lang w:eastAsia="en-AU"/>
              </w:rPr>
              <w:t>Lady Julia Percy Island</w:t>
            </w:r>
          </w:p>
        </w:tc>
        <w:tc>
          <w:tcPr>
            <w:tcW w:w="2807" w:type="pct"/>
          </w:tcPr>
          <w:p w:rsidR="00604144" w:rsidRDefault="00604144" w:rsidP="00E7265E">
            <w:pPr>
              <w:pStyle w:val="TableTextform"/>
              <w:rPr>
                <w:szCs w:val="18"/>
                <w:lang w:eastAsia="en-AU"/>
              </w:rPr>
            </w:pPr>
            <w:r>
              <w:rPr>
                <w:szCs w:val="18"/>
                <w:lang w:eastAsia="en-AU"/>
              </w:rPr>
              <w:t>75 km (40.5 nm) northwest</w:t>
            </w:r>
          </w:p>
        </w:tc>
      </w:tr>
      <w:tr w:rsidR="00604144" w:rsidRPr="002B1A49" w:rsidTr="004A3627">
        <w:trPr>
          <w:cantSplit/>
        </w:trPr>
        <w:tc>
          <w:tcPr>
            <w:tcW w:w="2193" w:type="pct"/>
            <w:shd w:val="clear" w:color="auto" w:fill="D9D9D9" w:themeFill="background1" w:themeFillShade="D9"/>
          </w:tcPr>
          <w:p w:rsidR="00604144" w:rsidRPr="002B1A49" w:rsidRDefault="00604144" w:rsidP="0081457D">
            <w:pPr>
              <w:pStyle w:val="TableTextform"/>
              <w:rPr>
                <w:szCs w:val="18"/>
                <w:lang w:eastAsia="en-AU"/>
              </w:rPr>
            </w:pPr>
            <w:r w:rsidRPr="002B1A49">
              <w:rPr>
                <w:szCs w:val="18"/>
                <w:lang w:eastAsia="en-AU"/>
              </w:rPr>
              <w:t>Oil and gas infrastructure</w:t>
            </w:r>
          </w:p>
        </w:tc>
        <w:tc>
          <w:tcPr>
            <w:tcW w:w="2807" w:type="pct"/>
            <w:shd w:val="clear" w:color="auto" w:fill="D9D9D9" w:themeFill="background1" w:themeFillShade="D9"/>
          </w:tcPr>
          <w:p w:rsidR="00604144" w:rsidRPr="002B1A49" w:rsidRDefault="00604144" w:rsidP="0081457D">
            <w:pPr>
              <w:pStyle w:val="TableTextform"/>
              <w:rPr>
                <w:szCs w:val="18"/>
                <w:lang w:eastAsia="en-AU"/>
              </w:rPr>
            </w:pPr>
          </w:p>
        </w:tc>
      </w:tr>
      <w:tr w:rsidR="00604144" w:rsidRPr="002B1A49" w:rsidTr="00E7265E">
        <w:trPr>
          <w:cantSplit/>
        </w:trPr>
        <w:tc>
          <w:tcPr>
            <w:tcW w:w="2193" w:type="pct"/>
          </w:tcPr>
          <w:p w:rsidR="00604144" w:rsidRPr="002B1A49" w:rsidRDefault="00604144" w:rsidP="0081457D">
            <w:pPr>
              <w:pStyle w:val="TableTextform"/>
              <w:rPr>
                <w:szCs w:val="18"/>
                <w:lang w:eastAsia="en-AU"/>
              </w:rPr>
            </w:pPr>
            <w:r>
              <w:rPr>
                <w:szCs w:val="18"/>
                <w:lang w:eastAsia="en-AU"/>
              </w:rPr>
              <w:t>Otway</w:t>
            </w:r>
            <w:r w:rsidRPr="002B1A49">
              <w:rPr>
                <w:szCs w:val="18"/>
                <w:lang w:eastAsia="en-AU"/>
              </w:rPr>
              <w:t xml:space="preserve"> gas pipeline</w:t>
            </w:r>
          </w:p>
        </w:tc>
        <w:tc>
          <w:tcPr>
            <w:tcW w:w="2807" w:type="pct"/>
          </w:tcPr>
          <w:p w:rsidR="00604144" w:rsidRPr="002B1A49" w:rsidRDefault="00604144" w:rsidP="0081457D">
            <w:pPr>
              <w:pStyle w:val="TableTextform"/>
              <w:rPr>
                <w:szCs w:val="18"/>
                <w:lang w:eastAsia="en-AU"/>
              </w:rPr>
            </w:pPr>
            <w:r>
              <w:rPr>
                <w:szCs w:val="18"/>
                <w:lang w:eastAsia="en-AU"/>
              </w:rPr>
              <w:t>Overlapped</w:t>
            </w:r>
          </w:p>
        </w:tc>
      </w:tr>
      <w:tr w:rsidR="00604144" w:rsidRPr="002B1A49" w:rsidTr="00E7265E">
        <w:trPr>
          <w:cantSplit/>
        </w:trPr>
        <w:tc>
          <w:tcPr>
            <w:tcW w:w="2193" w:type="pct"/>
          </w:tcPr>
          <w:p w:rsidR="00604144" w:rsidRPr="002B1A49" w:rsidRDefault="00604144" w:rsidP="0081457D">
            <w:pPr>
              <w:pStyle w:val="TableTextform"/>
              <w:rPr>
                <w:szCs w:val="18"/>
                <w:lang w:eastAsia="en-AU"/>
              </w:rPr>
            </w:pPr>
            <w:r w:rsidRPr="002B1A49">
              <w:rPr>
                <w:szCs w:val="18"/>
                <w:lang w:eastAsia="en-AU"/>
              </w:rPr>
              <w:t>Casino gas pipeline</w:t>
            </w:r>
          </w:p>
        </w:tc>
        <w:tc>
          <w:tcPr>
            <w:tcW w:w="2807" w:type="pct"/>
          </w:tcPr>
          <w:p w:rsidR="00604144" w:rsidRPr="002B1A49" w:rsidRDefault="00604144" w:rsidP="0081457D">
            <w:pPr>
              <w:pStyle w:val="TableTextform"/>
              <w:rPr>
                <w:szCs w:val="18"/>
                <w:lang w:eastAsia="en-AU"/>
              </w:rPr>
            </w:pPr>
            <w:r>
              <w:rPr>
                <w:szCs w:val="18"/>
                <w:lang w:eastAsia="en-AU"/>
              </w:rPr>
              <w:t>Overlapped</w:t>
            </w:r>
          </w:p>
        </w:tc>
      </w:tr>
      <w:tr w:rsidR="00604144" w:rsidRPr="002B1A49" w:rsidTr="00E7265E">
        <w:trPr>
          <w:cantSplit/>
        </w:trPr>
        <w:tc>
          <w:tcPr>
            <w:tcW w:w="2193" w:type="pct"/>
          </w:tcPr>
          <w:p w:rsidR="00604144" w:rsidRPr="002B1A49" w:rsidRDefault="00604144" w:rsidP="0081457D">
            <w:pPr>
              <w:pStyle w:val="TableTextform"/>
              <w:rPr>
                <w:szCs w:val="18"/>
                <w:lang w:eastAsia="en-AU"/>
              </w:rPr>
            </w:pPr>
            <w:r w:rsidRPr="002B1A49">
              <w:rPr>
                <w:szCs w:val="18"/>
                <w:lang w:eastAsia="en-AU"/>
              </w:rPr>
              <w:t>Minerva gas pipeline</w:t>
            </w:r>
          </w:p>
        </w:tc>
        <w:tc>
          <w:tcPr>
            <w:tcW w:w="2807" w:type="pct"/>
          </w:tcPr>
          <w:p w:rsidR="00604144" w:rsidRPr="002B1A49" w:rsidRDefault="00604144" w:rsidP="0081457D">
            <w:pPr>
              <w:pStyle w:val="TableTextform"/>
              <w:rPr>
                <w:szCs w:val="18"/>
                <w:lang w:eastAsia="en-AU"/>
              </w:rPr>
            </w:pPr>
            <w:r>
              <w:rPr>
                <w:szCs w:val="18"/>
                <w:lang w:eastAsia="en-AU"/>
              </w:rPr>
              <w:t>Overlapped</w:t>
            </w:r>
          </w:p>
        </w:tc>
      </w:tr>
    </w:tbl>
    <w:p w:rsidR="004F6A98" w:rsidRDefault="004F6A98" w:rsidP="0081457D">
      <w:pPr>
        <w:pStyle w:val="TableTextform"/>
        <w:tabs>
          <w:tab w:val="left" w:pos="4503"/>
        </w:tabs>
        <w:ind w:left="959"/>
        <w:rPr>
          <w:szCs w:val="18"/>
          <w:lang w:eastAsia="en-AU"/>
        </w:rPr>
      </w:pPr>
    </w:p>
    <w:p w:rsidR="004F6A98" w:rsidRDefault="004F6A98" w:rsidP="0081457D">
      <w:pPr>
        <w:pStyle w:val="TableTextform"/>
        <w:tabs>
          <w:tab w:val="left" w:pos="4503"/>
        </w:tabs>
        <w:ind w:left="959"/>
        <w:rPr>
          <w:szCs w:val="18"/>
          <w:lang w:eastAsia="en-AU"/>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Detailed outline of the survey lines"/>
      </w:tblPr>
      <w:tblGrid>
        <w:gridCol w:w="8398"/>
      </w:tblGrid>
      <w:tr w:rsidR="004F6A98" w:rsidTr="00867D4A">
        <w:trPr>
          <w:tblHeader/>
        </w:trPr>
        <w:tc>
          <w:tcPr>
            <w:tcW w:w="8398" w:type="dxa"/>
          </w:tcPr>
          <w:p w:rsidR="004F6A98" w:rsidRDefault="000F1D2A" w:rsidP="000F1D2A">
            <w:pPr>
              <w:pStyle w:val="TableTextform"/>
              <w:tabs>
                <w:tab w:val="left" w:pos="4503"/>
              </w:tabs>
              <w:ind w:left="-250" w:firstLine="250"/>
              <w:rPr>
                <w:szCs w:val="18"/>
                <w:lang w:eastAsia="en-AU"/>
              </w:rPr>
            </w:pPr>
            <w:r>
              <w:rPr>
                <w:noProof/>
                <w:lang w:eastAsia="en-AU"/>
              </w:rPr>
              <w:drawing>
                <wp:inline distT="0" distB="0" distL="0" distR="0" wp14:anchorId="57868C31" wp14:editId="5FBD1654">
                  <wp:extent cx="5142230" cy="4310188"/>
                  <wp:effectExtent l="19050" t="0" r="1270" b="0"/>
                  <wp:docPr id="28" name="Picture 28" descr="Detailed survey and receiver lines for the whole projec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142540" cy="4310448"/>
                          </a:xfrm>
                          <a:prstGeom prst="rect">
                            <a:avLst/>
                          </a:prstGeom>
                          <a:noFill/>
                          <a:extLst/>
                        </pic:spPr>
                      </pic:pic>
                    </a:graphicData>
                  </a:graphic>
                </wp:inline>
              </w:drawing>
            </w:r>
          </w:p>
        </w:tc>
      </w:tr>
    </w:tbl>
    <w:p w:rsidR="000F1D2A" w:rsidRDefault="000F1D2A" w:rsidP="000F1D2A">
      <w:pPr>
        <w:pStyle w:val="Caption"/>
        <w:spacing w:before="120"/>
        <w:ind w:left="0"/>
        <w:jc w:val="center"/>
      </w:pPr>
      <w:r w:rsidRPr="004F6A98">
        <w:t>Figure 2.1.</w:t>
      </w:r>
      <w:r>
        <w:tab/>
        <w:t>Detailed outline of the survey lines</w:t>
      </w:r>
    </w:p>
    <w:p w:rsidR="004F6A98" w:rsidRDefault="004F6A98" w:rsidP="0081457D">
      <w:pPr>
        <w:pStyle w:val="TableTextform"/>
        <w:tabs>
          <w:tab w:val="left" w:pos="4503"/>
        </w:tabs>
        <w:ind w:left="959"/>
        <w:rPr>
          <w:szCs w:val="18"/>
          <w:lang w:eastAsia="en-AU"/>
        </w:rPr>
      </w:pPr>
      <w:r w:rsidRPr="002B1A49">
        <w:rPr>
          <w:szCs w:val="18"/>
          <w:lang w:eastAsia="en-AU"/>
        </w:rPr>
        <w:tab/>
      </w:r>
    </w:p>
    <w:p w:rsidR="003F3366" w:rsidRDefault="00C056ED" w:rsidP="00E724B2">
      <w:pPr>
        <w:pStyle w:val="Heading2"/>
        <w:numPr>
          <w:ilvl w:val="1"/>
          <w:numId w:val="61"/>
        </w:numPr>
        <w:ind w:hanging="720"/>
      </w:pPr>
      <w:bookmarkStart w:id="56" w:name="_Toc290557103"/>
      <w:bookmarkStart w:id="57" w:name="_Ref300567268"/>
      <w:r>
        <w:t xml:space="preserve">  </w:t>
      </w:r>
      <w:bookmarkStart w:id="58" w:name="_Toc481755600"/>
      <w:r w:rsidR="003F3366">
        <w:t>Timing</w:t>
      </w:r>
      <w:bookmarkEnd w:id="56"/>
      <w:bookmarkEnd w:id="57"/>
      <w:bookmarkEnd w:id="58"/>
    </w:p>
    <w:p w:rsidR="00047C43" w:rsidRDefault="00047C43" w:rsidP="00047C43">
      <w:pPr>
        <w:pStyle w:val="BodyText"/>
      </w:pPr>
      <w:r w:rsidRPr="00E839FC">
        <w:t xml:space="preserve">The survey is </w:t>
      </w:r>
      <w:r>
        <w:t xml:space="preserve">expected </w:t>
      </w:r>
      <w:r w:rsidRPr="00E839FC">
        <w:t xml:space="preserve">to take place over </w:t>
      </w:r>
      <w:r>
        <w:t>approximately four to six</w:t>
      </w:r>
      <w:r w:rsidRPr="00E839FC">
        <w:t xml:space="preserve"> weeks </w:t>
      </w:r>
      <w:r>
        <w:t xml:space="preserve">between January and March 2017. </w:t>
      </w:r>
      <w:r w:rsidRPr="00E839FC">
        <w:t>Exact timing is contingent on fair sea state conditions suitable for marine seismic acq</w:t>
      </w:r>
      <w:r>
        <w:t xml:space="preserve">uisition. </w:t>
      </w:r>
    </w:p>
    <w:p w:rsidR="00662128" w:rsidRDefault="00662128" w:rsidP="00047C43">
      <w:pPr>
        <w:pStyle w:val="BodyText"/>
      </w:pPr>
      <w:r>
        <w:t xml:space="preserve">Origin </w:t>
      </w:r>
      <w:r w:rsidR="00020467">
        <w:t xml:space="preserve">has </w:t>
      </w:r>
      <w:r w:rsidR="004B62BC">
        <w:t xml:space="preserve">selected a survey </w:t>
      </w:r>
      <w:r w:rsidR="00020467">
        <w:t>‘</w:t>
      </w:r>
      <w:r w:rsidR="004B62BC">
        <w:t>window</w:t>
      </w:r>
      <w:r w:rsidR="007F683F">
        <w:t xml:space="preserve"> of opportunity</w:t>
      </w:r>
      <w:r w:rsidR="00020467">
        <w:t>’</w:t>
      </w:r>
      <w:r w:rsidR="004B62BC">
        <w:t xml:space="preserve"> that </w:t>
      </w:r>
      <w:r w:rsidR="000123BE">
        <w:t xml:space="preserve">it believes </w:t>
      </w:r>
      <w:r w:rsidR="004B62BC">
        <w:t xml:space="preserve">balances operational requirements with environmental </w:t>
      </w:r>
      <w:r w:rsidR="007F683F">
        <w:t xml:space="preserve">and socio-economic </w:t>
      </w:r>
      <w:r w:rsidR="004B62BC">
        <w:t>cons</w:t>
      </w:r>
      <w:r w:rsidR="006A213B">
        <w:t>iderations</w:t>
      </w:r>
      <w:r w:rsidR="004B62BC">
        <w:t xml:space="preserve">, using recent past survey experience in the Otway Basin as a guide. </w:t>
      </w:r>
      <w:r w:rsidR="00CE1124">
        <w:t xml:space="preserve">This </w:t>
      </w:r>
      <w:r w:rsidR="00047C43">
        <w:t>include</w:t>
      </w:r>
      <w:r w:rsidR="00CE1124">
        <w:t>s:</w:t>
      </w:r>
      <w:r w:rsidR="004B62BC">
        <w:t xml:space="preserve"> </w:t>
      </w:r>
    </w:p>
    <w:p w:rsidR="004B756B" w:rsidRDefault="008A4F4C" w:rsidP="00E724B2">
      <w:pPr>
        <w:pStyle w:val="BodyText"/>
        <w:numPr>
          <w:ilvl w:val="0"/>
          <w:numId w:val="49"/>
        </w:numPr>
      </w:pPr>
      <w:r>
        <w:t>Sea state</w:t>
      </w:r>
      <w:r w:rsidR="00CE1124">
        <w:t xml:space="preserve"> conditions </w:t>
      </w:r>
      <w:r>
        <w:t xml:space="preserve">optimal for survey occur from October to </w:t>
      </w:r>
      <w:r w:rsidRPr="0065751B">
        <w:t>April</w:t>
      </w:r>
      <w:r>
        <w:t xml:space="preserve"> inclusive.</w:t>
      </w:r>
      <w:r w:rsidR="00CC36DB">
        <w:t xml:space="preserve"> Beyond this time, sea state conditions are generally too rough for seismic </w:t>
      </w:r>
      <w:r w:rsidR="00B57C02">
        <w:t>acquisition</w:t>
      </w:r>
      <w:r w:rsidR="00CC36DB">
        <w:t xml:space="preserve">. </w:t>
      </w:r>
      <w:r w:rsidR="00210772">
        <w:t xml:space="preserve">DITR (2005) verifies this by stating that </w:t>
      </w:r>
      <w:r w:rsidR="00CC4383">
        <w:t xml:space="preserve">in the Otway Region, seismic surveys can only be conducted outside of the winter season (May to September, inclusive) in order to escape the </w:t>
      </w:r>
      <w:r w:rsidR="00C77E23">
        <w:t>sound</w:t>
      </w:r>
      <w:r w:rsidR="00CC4383">
        <w:t xml:space="preserve"> interference created by strong winds and waves. </w:t>
      </w:r>
    </w:p>
    <w:p w:rsidR="00192778" w:rsidRDefault="00290325" w:rsidP="00E724B2">
      <w:pPr>
        <w:pStyle w:val="BodyText"/>
        <w:numPr>
          <w:ilvl w:val="0"/>
          <w:numId w:val="49"/>
        </w:numPr>
      </w:pPr>
      <w:r>
        <w:t>The pygmy blue whale aggregat</w:t>
      </w:r>
      <w:r w:rsidR="00BE5BA1">
        <w:t>es to feed</w:t>
      </w:r>
      <w:r>
        <w:t xml:space="preserve"> </w:t>
      </w:r>
      <w:r w:rsidR="00A8611D">
        <w:t xml:space="preserve">in the </w:t>
      </w:r>
      <w:r w:rsidR="006A213B">
        <w:t xml:space="preserve">eastern area of the </w:t>
      </w:r>
      <w:r w:rsidR="00A8611D">
        <w:t xml:space="preserve">Otway Basin </w:t>
      </w:r>
      <w:r>
        <w:t xml:space="preserve">from </w:t>
      </w:r>
      <w:r w:rsidR="00BE5BA1">
        <w:t>November</w:t>
      </w:r>
      <w:r w:rsidR="00E973B4">
        <w:t xml:space="preserve"> to May</w:t>
      </w:r>
      <w:r w:rsidR="00227001">
        <w:t xml:space="preserve"> with peak numbers likely during </w:t>
      </w:r>
      <w:r>
        <w:t xml:space="preserve">February </w:t>
      </w:r>
      <w:r w:rsidR="00E973B4">
        <w:t>and</w:t>
      </w:r>
      <w:r>
        <w:t xml:space="preserve"> </w:t>
      </w:r>
      <w:r w:rsidRPr="00CC4CFA">
        <w:t>March</w:t>
      </w:r>
      <w:r w:rsidR="00993B12" w:rsidRPr="00CC4CFA">
        <w:t xml:space="preserve"> (</w:t>
      </w:r>
      <w:r w:rsidR="00E973B4" w:rsidRPr="00CC4CFA">
        <w:t xml:space="preserve">Gill </w:t>
      </w:r>
      <w:r w:rsidR="00E973B4" w:rsidRPr="00047C43">
        <w:rPr>
          <w:i/>
          <w:iCs/>
        </w:rPr>
        <w:t>et al</w:t>
      </w:r>
      <w:r w:rsidR="00047C43">
        <w:t>.</w:t>
      </w:r>
      <w:r w:rsidR="00E973B4" w:rsidRPr="00CC4CFA">
        <w:t>, 2011)</w:t>
      </w:r>
      <w:r w:rsidR="00192778" w:rsidRPr="00CC4CFA">
        <w:t>.</w:t>
      </w:r>
      <w:r w:rsidR="00192778">
        <w:t xml:space="preserve"> </w:t>
      </w:r>
      <w:r w:rsidR="00192778">
        <w:lastRenderedPageBreak/>
        <w:t xml:space="preserve">Origin </w:t>
      </w:r>
      <w:r w:rsidR="009C17D9">
        <w:t xml:space="preserve">has undertaken a number of recent surveys in the region without any identified </w:t>
      </w:r>
      <w:r w:rsidR="00192778">
        <w:t xml:space="preserve">harm to cetaceans: </w:t>
      </w:r>
    </w:p>
    <w:p w:rsidR="00FE1FC4" w:rsidRDefault="00FE1FC4" w:rsidP="00E724B2">
      <w:pPr>
        <w:pStyle w:val="BodyText"/>
        <w:numPr>
          <w:ilvl w:val="1"/>
          <w:numId w:val="49"/>
        </w:numPr>
        <w:spacing w:after="0"/>
        <w:ind w:left="2290" w:hanging="357"/>
      </w:pPr>
      <w:r>
        <w:t xml:space="preserve">Enterprise 3D MSS – 4 days in early November 2014 (overlapped by this survey area). </w:t>
      </w:r>
    </w:p>
    <w:p w:rsidR="00FE1FC4" w:rsidRDefault="00FE1FC4" w:rsidP="00E724B2">
      <w:pPr>
        <w:pStyle w:val="BodyText"/>
        <w:numPr>
          <w:ilvl w:val="1"/>
          <w:numId w:val="49"/>
        </w:numPr>
        <w:spacing w:after="0"/>
        <w:ind w:left="2290" w:hanging="357"/>
      </w:pPr>
      <w:r>
        <w:t xml:space="preserve">Astrolabe 3D MSS – 5 days in early November 2013 (31 km south of this survey area). </w:t>
      </w:r>
    </w:p>
    <w:p w:rsidR="00FE1FC4" w:rsidRDefault="00FE1FC4" w:rsidP="00E724B2">
      <w:pPr>
        <w:pStyle w:val="BodyText"/>
        <w:numPr>
          <w:ilvl w:val="1"/>
          <w:numId w:val="49"/>
        </w:numPr>
        <w:spacing w:after="0"/>
        <w:ind w:left="2290" w:hanging="357"/>
      </w:pPr>
      <w:r>
        <w:t xml:space="preserve">Bellerive 3D MSS – 13 days during February </w:t>
      </w:r>
      <w:r w:rsidRPr="006C097C">
        <w:t>2011 (90km south of this</w:t>
      </w:r>
      <w:r>
        <w:t xml:space="preserve"> survey area). </w:t>
      </w:r>
    </w:p>
    <w:p w:rsidR="004B756B" w:rsidRDefault="00D7444A" w:rsidP="00E724B2">
      <w:pPr>
        <w:pStyle w:val="BodyText"/>
        <w:numPr>
          <w:ilvl w:val="1"/>
          <w:numId w:val="49"/>
        </w:numPr>
        <w:ind w:left="2290" w:hanging="357"/>
      </w:pPr>
      <w:proofErr w:type="spellStart"/>
      <w:r>
        <w:t>Speculant</w:t>
      </w:r>
      <w:proofErr w:type="spellEnd"/>
      <w:r>
        <w:t xml:space="preserve"> 3D TZ MSS - </w:t>
      </w:r>
      <w:r w:rsidR="00192778">
        <w:t xml:space="preserve"> </w:t>
      </w:r>
      <w:r w:rsidR="00D353AF">
        <w:t>5</w:t>
      </w:r>
      <w:r w:rsidR="002E7F3D" w:rsidRPr="002E7F3D">
        <w:t xml:space="preserve">0 </w:t>
      </w:r>
      <w:r w:rsidRPr="002E7F3D">
        <w:t>days ov</w:t>
      </w:r>
      <w:r>
        <w:t>er November and December 2010</w:t>
      </w:r>
      <w:r w:rsidR="007E24B9">
        <w:t xml:space="preserve"> (6 km west of this survey area)</w:t>
      </w:r>
      <w:r>
        <w:t>.</w:t>
      </w:r>
    </w:p>
    <w:p w:rsidR="004B756B" w:rsidRDefault="00290325" w:rsidP="00E724B2">
      <w:pPr>
        <w:pStyle w:val="BodyText"/>
        <w:numPr>
          <w:ilvl w:val="0"/>
          <w:numId w:val="49"/>
        </w:numPr>
      </w:pPr>
      <w:r>
        <w:t>Southern right whale</w:t>
      </w:r>
      <w:r w:rsidR="00E973B4">
        <w:t xml:space="preserve">s </w:t>
      </w:r>
      <w:r w:rsidR="00227001">
        <w:t>may be</w:t>
      </w:r>
      <w:r w:rsidR="00E973B4">
        <w:t xml:space="preserve"> present in the area between mid-May and mid-November with</w:t>
      </w:r>
      <w:r>
        <w:t xml:space="preserve"> </w:t>
      </w:r>
      <w:r w:rsidR="00E973B4">
        <w:t xml:space="preserve">the </w:t>
      </w:r>
      <w:r w:rsidR="00993B12">
        <w:t>peak mating and calving period occur</w:t>
      </w:r>
      <w:r w:rsidR="00E973B4">
        <w:t>ring</w:t>
      </w:r>
      <w:r w:rsidR="00993B12">
        <w:t xml:space="preserve"> from mid-July to end August</w:t>
      </w:r>
      <w:r w:rsidR="00E973B4">
        <w:t xml:space="preserve"> which is </w:t>
      </w:r>
      <w:r w:rsidR="00993B12">
        <w:t xml:space="preserve">outside the proposed survey window. </w:t>
      </w:r>
    </w:p>
    <w:p w:rsidR="004B756B" w:rsidRDefault="008A4F4C" w:rsidP="00E724B2">
      <w:pPr>
        <w:pStyle w:val="BodyText"/>
        <w:numPr>
          <w:ilvl w:val="0"/>
          <w:numId w:val="49"/>
        </w:numPr>
      </w:pPr>
      <w:r>
        <w:t xml:space="preserve">The </w:t>
      </w:r>
      <w:r w:rsidR="00A20DFC">
        <w:t xml:space="preserve">economically </w:t>
      </w:r>
      <w:r>
        <w:t xml:space="preserve">important </w:t>
      </w:r>
      <w:proofErr w:type="spellStart"/>
      <w:r>
        <w:t>nearshore</w:t>
      </w:r>
      <w:proofErr w:type="spellEnd"/>
      <w:r w:rsidR="00E10BEF">
        <w:t xml:space="preserve"> </w:t>
      </w:r>
      <w:r w:rsidR="00A20DFC">
        <w:t xml:space="preserve">rock lobster </w:t>
      </w:r>
      <w:r w:rsidR="00E10BEF">
        <w:t>(operates between 15 November to 1 June) a</w:t>
      </w:r>
      <w:r w:rsidR="00A20DFC">
        <w:t>nd abalone fisher</w:t>
      </w:r>
      <w:r w:rsidR="00E10BEF">
        <w:t xml:space="preserve">y (year-round season) </w:t>
      </w:r>
      <w:r w:rsidR="00CC36DB">
        <w:t xml:space="preserve">means there is no period of time in which at least </w:t>
      </w:r>
      <w:r w:rsidR="00E10BEF">
        <w:t xml:space="preserve">one </w:t>
      </w:r>
      <w:proofErr w:type="spellStart"/>
      <w:r w:rsidR="00CC36DB">
        <w:t>fishe</w:t>
      </w:r>
      <w:r w:rsidR="00E10BEF">
        <w:t>y</w:t>
      </w:r>
      <w:proofErr w:type="spellEnd"/>
      <w:r w:rsidR="00CC36DB">
        <w:t xml:space="preserve"> </w:t>
      </w:r>
      <w:r w:rsidR="00E10BEF">
        <w:t>is</w:t>
      </w:r>
      <w:r w:rsidR="00CC36DB">
        <w:t xml:space="preserve"> not potentially affected by the survey operations.</w:t>
      </w:r>
      <w:r w:rsidR="00F075AC">
        <w:t xml:space="preserve"> </w:t>
      </w:r>
    </w:p>
    <w:p w:rsidR="00BE5BA1" w:rsidRDefault="00993B12" w:rsidP="00E724B2">
      <w:pPr>
        <w:pStyle w:val="BodyText"/>
        <w:numPr>
          <w:ilvl w:val="0"/>
          <w:numId w:val="49"/>
        </w:numPr>
      </w:pPr>
      <w:r w:rsidRPr="0046447F">
        <w:t xml:space="preserve">Australian fur-seals </w:t>
      </w:r>
      <w:r w:rsidR="006C097C">
        <w:t xml:space="preserve">haul-out </w:t>
      </w:r>
      <w:r w:rsidRPr="0046447F">
        <w:t>and feed during the proposed survey window</w:t>
      </w:r>
      <w:r w:rsidR="0065059B" w:rsidRPr="0046447F">
        <w:t xml:space="preserve"> at colony locations </w:t>
      </w:r>
      <w:r w:rsidR="006C097C">
        <w:t>Moonlight Head (22</w:t>
      </w:r>
      <w:r w:rsidR="00E10BEF">
        <w:t xml:space="preserve"> </w:t>
      </w:r>
      <w:r w:rsidR="006C097C">
        <w:t xml:space="preserve">km southeast) and Cape </w:t>
      </w:r>
      <w:proofErr w:type="spellStart"/>
      <w:r w:rsidR="006C097C">
        <w:t>Volney</w:t>
      </w:r>
      <w:proofErr w:type="spellEnd"/>
      <w:r w:rsidR="006C097C">
        <w:t xml:space="preserve"> (haul-out and breeding) (23.5</w:t>
      </w:r>
      <w:r w:rsidR="00E10BEF">
        <w:t xml:space="preserve"> </w:t>
      </w:r>
      <w:r w:rsidR="006C097C">
        <w:t xml:space="preserve">km southeast </w:t>
      </w:r>
      <w:r w:rsidR="0065059B" w:rsidRPr="0046447F">
        <w:t xml:space="preserve">from the </w:t>
      </w:r>
      <w:r w:rsidR="009E2A63">
        <w:t>acquisition</w:t>
      </w:r>
      <w:r w:rsidR="0065059B" w:rsidRPr="0046447F">
        <w:t xml:space="preserve"> area</w:t>
      </w:r>
      <w:r w:rsidR="00BE5BA1">
        <w:t>)</w:t>
      </w:r>
      <w:r w:rsidRPr="0046447F">
        <w:t>.</w:t>
      </w:r>
      <w:r w:rsidR="00BE5BA1">
        <w:t xml:space="preserve"> </w:t>
      </w:r>
    </w:p>
    <w:p w:rsidR="004B756B" w:rsidRPr="0046447F" w:rsidRDefault="00BE5BA1" w:rsidP="00E724B2">
      <w:pPr>
        <w:pStyle w:val="BodyText"/>
        <w:numPr>
          <w:ilvl w:val="0"/>
          <w:numId w:val="49"/>
        </w:numPr>
      </w:pPr>
      <w:r>
        <w:t xml:space="preserve">New Zealand fur-seal haul-out and breeding colonies are not located within the area potentially affected by the survey, however the species may forage within the </w:t>
      </w:r>
      <w:r w:rsidR="007A50B9">
        <w:t>acquisition</w:t>
      </w:r>
      <w:r>
        <w:t xml:space="preserve"> area during the survey period.</w:t>
      </w:r>
      <w:r w:rsidR="00993B12" w:rsidRPr="0046447F">
        <w:t xml:space="preserve"> </w:t>
      </w:r>
    </w:p>
    <w:p w:rsidR="004B756B" w:rsidRPr="00D4083D" w:rsidRDefault="00B57C02" w:rsidP="00E724B2">
      <w:pPr>
        <w:pStyle w:val="BodyText"/>
        <w:numPr>
          <w:ilvl w:val="0"/>
          <w:numId w:val="49"/>
        </w:numPr>
      </w:pPr>
      <w:r w:rsidRPr="00D4083D">
        <w:t>Little</w:t>
      </w:r>
      <w:r w:rsidR="00326E6A" w:rsidRPr="00D4083D">
        <w:t xml:space="preserve"> penguins </w:t>
      </w:r>
      <w:r w:rsidR="00020F6E" w:rsidRPr="00D4083D">
        <w:t xml:space="preserve">are present </w:t>
      </w:r>
      <w:r w:rsidR="00326E6A" w:rsidRPr="00D4083D">
        <w:t xml:space="preserve">in the region year-round. While breeding occurs over the summer months and </w:t>
      </w:r>
      <w:r w:rsidR="00457824" w:rsidRPr="00D4083D">
        <w:t xml:space="preserve">therefore </w:t>
      </w:r>
      <w:r w:rsidR="00326E6A" w:rsidRPr="00D4083D">
        <w:t>overlaps the proposed survey w</w:t>
      </w:r>
      <w:r w:rsidR="00457824" w:rsidRPr="00D4083D">
        <w:t xml:space="preserve">indow, this species is not listed as threatened and their numbers in the southwest of Victoria remain strong. </w:t>
      </w:r>
    </w:p>
    <w:p w:rsidR="004B756B" w:rsidRDefault="00B90C42" w:rsidP="00E724B2">
      <w:pPr>
        <w:pStyle w:val="BodyText"/>
        <w:numPr>
          <w:ilvl w:val="0"/>
          <w:numId w:val="49"/>
        </w:numPr>
      </w:pPr>
      <w:r>
        <w:t>The Bonney Coast upwelling, with associated surface aggregations</w:t>
      </w:r>
      <w:r w:rsidR="00A8611D">
        <w:t xml:space="preserve"> </w:t>
      </w:r>
      <w:r>
        <w:t xml:space="preserve">of krill that form an important diet for pygmy blue whales migration through the region, </w:t>
      </w:r>
      <w:r w:rsidR="00650C60">
        <w:t>occurs</w:t>
      </w:r>
      <w:r w:rsidR="00823677" w:rsidRPr="00D4083D">
        <w:t xml:space="preserve"> from</w:t>
      </w:r>
      <w:r w:rsidR="00823677">
        <w:t xml:space="preserve"> December to April, which overlaps the preferred seismic survey weather window.</w:t>
      </w:r>
    </w:p>
    <w:p w:rsidR="00A1475D" w:rsidRDefault="00210772" w:rsidP="00210772">
      <w:pPr>
        <w:pStyle w:val="BodyText"/>
      </w:pPr>
      <w:r>
        <w:t xml:space="preserve">DITR (2005) notes that in the Otway Basin, there is no clear period when seismic can be undertaken that will not overlap with other commercial or conservation uses of the area. </w:t>
      </w:r>
      <w:r w:rsidR="007F683F">
        <w:t xml:space="preserve">Origin believes that the </w:t>
      </w:r>
      <w:r w:rsidR="00077605">
        <w:t xml:space="preserve">factors outlined above combine to make </w:t>
      </w:r>
      <w:r w:rsidR="00F53D43">
        <w:t>November</w:t>
      </w:r>
      <w:r w:rsidR="007F683F">
        <w:t xml:space="preserve"> to </w:t>
      </w:r>
      <w:r w:rsidR="004F376E">
        <w:t xml:space="preserve">March </w:t>
      </w:r>
      <w:r w:rsidR="00077605">
        <w:t xml:space="preserve">the most suitable time to conduct the </w:t>
      </w:r>
      <w:r w:rsidR="004F376E">
        <w:t>Enterprise 3DTZ</w:t>
      </w:r>
      <w:r w:rsidR="00A70991">
        <w:t>SS</w:t>
      </w:r>
      <w:r w:rsidR="00F53D43">
        <w:t>.</w:t>
      </w:r>
    </w:p>
    <w:p w:rsidR="00D64E65" w:rsidRPr="00343EDC" w:rsidRDefault="00D64E65" w:rsidP="00D64E65">
      <w:pPr>
        <w:pStyle w:val="BodyText"/>
        <w:ind w:right="424"/>
        <w:rPr>
          <w:i/>
        </w:rPr>
      </w:pPr>
      <w:r>
        <w:t>On 27 March 2017 Origin made a variation to the EP to propose extended node and rope retrieval operations until 30 April 2017. Data acquisition using the seismic source vessel will not occur past 31 March 2017. DEDJTR accepted the</w:t>
      </w:r>
      <w:r w:rsidR="00AD69B3">
        <w:t xml:space="preserve"> variation to the</w:t>
      </w:r>
      <w:r>
        <w:t xml:space="preserve"> EP</w:t>
      </w:r>
      <w:r w:rsidR="00AD69B3">
        <w:t xml:space="preserve"> on</w:t>
      </w:r>
      <w:r>
        <w:t xml:space="preserve"> 31 March 2017.</w:t>
      </w:r>
    </w:p>
    <w:p w:rsidR="00D64E65" w:rsidRDefault="00D64E65" w:rsidP="00210772">
      <w:pPr>
        <w:pStyle w:val="BodyText"/>
      </w:pPr>
    </w:p>
    <w:p w:rsidR="002B496B" w:rsidRDefault="00C056ED" w:rsidP="00E724B2">
      <w:pPr>
        <w:pStyle w:val="Heading2"/>
        <w:numPr>
          <w:ilvl w:val="1"/>
          <w:numId w:val="61"/>
        </w:numPr>
        <w:ind w:hanging="720"/>
      </w:pPr>
      <w:bookmarkStart w:id="59" w:name="_Toc290557104"/>
      <w:r>
        <w:t xml:space="preserve">  </w:t>
      </w:r>
      <w:bookmarkStart w:id="60" w:name="_Toc481755601"/>
      <w:r w:rsidR="002B496B">
        <w:t>Purpose</w:t>
      </w:r>
      <w:bookmarkEnd w:id="59"/>
      <w:bookmarkEnd w:id="60"/>
    </w:p>
    <w:p w:rsidR="00043760" w:rsidRDefault="002B496B" w:rsidP="002B496B">
      <w:pPr>
        <w:pStyle w:val="BodyText"/>
      </w:pPr>
      <w:r w:rsidRPr="00706B8F">
        <w:t xml:space="preserve">The purpose of this survey is to acquire data to map the subsurface geology to determine </w:t>
      </w:r>
      <w:r>
        <w:t xml:space="preserve">the </w:t>
      </w:r>
      <w:r w:rsidRPr="00706B8F">
        <w:t xml:space="preserve">potential petroleum </w:t>
      </w:r>
      <w:r>
        <w:t>resources of the area</w:t>
      </w:r>
      <w:r w:rsidRPr="00706B8F">
        <w:t xml:space="preserve">. </w:t>
      </w:r>
      <w:r w:rsidR="00043760">
        <w:t>The survey is intended to satisfy the following criteria:</w:t>
      </w:r>
    </w:p>
    <w:p w:rsidR="00043760" w:rsidRDefault="00043760" w:rsidP="00E724B2">
      <w:pPr>
        <w:pStyle w:val="BodyText"/>
        <w:numPr>
          <w:ilvl w:val="0"/>
          <w:numId w:val="49"/>
        </w:numPr>
      </w:pPr>
      <w:r>
        <w:t>Improve seismic imaging coverage between existing marine seismic survey data and the Victorian coastline to adequately assess leads in VIC/P42(V); and</w:t>
      </w:r>
    </w:p>
    <w:p w:rsidR="00043760" w:rsidRDefault="00043760" w:rsidP="00E724B2">
      <w:pPr>
        <w:pStyle w:val="BodyText"/>
        <w:numPr>
          <w:ilvl w:val="0"/>
          <w:numId w:val="49"/>
        </w:numPr>
      </w:pPr>
      <w:r>
        <w:t xml:space="preserve">Acquire additional 3D </w:t>
      </w:r>
      <w:r w:rsidR="00650C60">
        <w:t>seismic data</w:t>
      </w:r>
      <w:r>
        <w:t xml:space="preserve"> coverage to meet the work program commitments.</w:t>
      </w:r>
    </w:p>
    <w:p w:rsidR="002B496B" w:rsidRDefault="002B496B" w:rsidP="002B496B">
      <w:pPr>
        <w:pStyle w:val="BodyText"/>
      </w:pPr>
      <w:r w:rsidRPr="00706B8F">
        <w:t xml:space="preserve">The data acquired will be processed by </w:t>
      </w:r>
      <w:r>
        <w:t>Origin</w:t>
      </w:r>
      <w:r w:rsidRPr="00706B8F">
        <w:t xml:space="preserve"> to aid in accurately defining </w:t>
      </w:r>
      <w:proofErr w:type="spellStart"/>
      <w:r w:rsidRPr="00706B8F">
        <w:t>prospectivity</w:t>
      </w:r>
      <w:proofErr w:type="spellEnd"/>
      <w:r w:rsidRPr="00706B8F">
        <w:t xml:space="preserve"> and possible drilling locations for future exploration activities</w:t>
      </w:r>
      <w:r w:rsidR="000C00FE">
        <w:t xml:space="preserve"> associated with gas supply to the Otway Gas Plant</w:t>
      </w:r>
      <w:r w:rsidRPr="00706B8F">
        <w:t>.</w:t>
      </w:r>
    </w:p>
    <w:p w:rsidR="000F1D2A" w:rsidRDefault="00C056ED" w:rsidP="00E724B2">
      <w:pPr>
        <w:pStyle w:val="Heading2"/>
        <w:numPr>
          <w:ilvl w:val="1"/>
          <w:numId w:val="61"/>
        </w:numPr>
        <w:ind w:hanging="720"/>
      </w:pPr>
      <w:bookmarkStart w:id="61" w:name="_Toc290557105"/>
      <w:r>
        <w:t xml:space="preserve">  </w:t>
      </w:r>
      <w:bookmarkStart w:id="62" w:name="_Toc481755602"/>
      <w:r w:rsidR="000F1D2A">
        <w:t>Seismic Programme</w:t>
      </w:r>
      <w:bookmarkEnd w:id="61"/>
      <w:bookmarkEnd w:id="62"/>
    </w:p>
    <w:p w:rsidR="000F1D2A" w:rsidRDefault="000F1D2A" w:rsidP="000F1D2A">
      <w:pPr>
        <w:pStyle w:val="BodyText"/>
      </w:pPr>
      <w:r w:rsidRPr="003527AD">
        <w:t xml:space="preserve">Seismic surveying is a widely used </w:t>
      </w:r>
      <w:r>
        <w:t xml:space="preserve">exploration </w:t>
      </w:r>
      <w:r w:rsidRPr="003527AD">
        <w:t>method used to define and analyse subsurface geological struc</w:t>
      </w:r>
      <w:r>
        <w:t>tures in the marine environment</w:t>
      </w:r>
      <w:r w:rsidRPr="003527AD">
        <w:t xml:space="preserve">. Seismic surveying uses a technique that directs acoustic energy into </w:t>
      </w:r>
      <w:r>
        <w:t>these subsurface geological structures</w:t>
      </w:r>
      <w:r w:rsidRPr="003527AD">
        <w:t xml:space="preserve"> beneath the sea floor from equipment deployed by vessel.</w:t>
      </w:r>
    </w:p>
    <w:p w:rsidR="00C62F5A" w:rsidRDefault="000F1D2A" w:rsidP="00C62F5A">
      <w:pPr>
        <w:pStyle w:val="BodyText"/>
        <w:spacing w:after="240"/>
      </w:pPr>
      <w:r>
        <w:t xml:space="preserve">This transition zone surveying will utilise ocean bottom nodes (OBN) laid on the seabed to collect receiver signals. The source vessel towing an acoustic source then traverses over the area where the seabed OBN have been laid. This is </w:t>
      </w:r>
      <w:r w:rsidRPr="003527AD">
        <w:t>a variation on the towed streamer</w:t>
      </w:r>
      <w:r>
        <w:t>s</w:t>
      </w:r>
      <w:r w:rsidRPr="003527AD">
        <w:t xml:space="preserve"> </w:t>
      </w:r>
      <w:r>
        <w:t xml:space="preserve">that are normally used in </w:t>
      </w:r>
      <w:r w:rsidRPr="003527AD">
        <w:t>seismic surveying</w:t>
      </w:r>
      <w:r>
        <w:t xml:space="preserve"> (</w:t>
      </w:r>
      <w:r w:rsidRPr="0049472E">
        <w:rPr>
          <w:color w:val="auto"/>
        </w:rPr>
        <w:t>Figure 2.2).</w:t>
      </w:r>
      <w:r w:rsidRPr="003527AD">
        <w:t xml:space="preserve"> </w:t>
      </w:r>
    </w:p>
    <w:tbl>
      <w:tblPr>
        <w:tblStyle w:val="TableGrid"/>
        <w:tblW w:w="0" w:type="auto"/>
        <w:tblInd w:w="851" w:type="dxa"/>
        <w:tblLook w:val="04A0" w:firstRow="1" w:lastRow="0" w:firstColumn="1" w:lastColumn="0" w:noHBand="0" w:noVBand="1"/>
        <w:tblCaption w:val="Transition zone seismic survey acquisition diagrammatic representation"/>
      </w:tblPr>
      <w:tblGrid>
        <w:gridCol w:w="8436"/>
      </w:tblGrid>
      <w:tr w:rsidR="00C62F5A" w:rsidTr="00867D4A">
        <w:trPr>
          <w:tblHeader/>
        </w:trPr>
        <w:tc>
          <w:tcPr>
            <w:tcW w:w="8436" w:type="dxa"/>
          </w:tcPr>
          <w:p w:rsidR="00C62F5A" w:rsidRDefault="002560D1" w:rsidP="00C62F5A">
            <w:pPr>
              <w:pStyle w:val="BodyText"/>
              <w:spacing w:before="40" w:after="40"/>
              <w:ind w:left="0"/>
            </w:pPr>
            <w:r>
              <w:rPr>
                <w:noProof/>
                <w:lang w:eastAsia="en-AU"/>
              </w:rPr>
              <w:lastRenderedPageBreak/>
              <w:drawing>
                <wp:inline distT="0" distB="0" distL="0" distR="0" wp14:anchorId="740E8F3F" wp14:editId="6D9A51F4">
                  <wp:extent cx="5231130" cy="3030302"/>
                  <wp:effectExtent l="19050" t="0" r="7620" b="0"/>
                  <wp:docPr id="231" name="Picture 5" descr="The survey consists of a marine source vessel and land base seismic vehicle and both marine and land based recei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Q:\DRAFTING\VICP42v\Enterpise_2016\Offshore\seis_boat_2016 - Multi.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1130" cy="3030302"/>
                          </a:xfrm>
                          <a:prstGeom prst="rect">
                            <a:avLst/>
                          </a:prstGeom>
                          <a:noFill/>
                          <a:extLst/>
                        </pic:spPr>
                      </pic:pic>
                    </a:graphicData>
                  </a:graphic>
                </wp:inline>
              </w:drawing>
            </w:r>
          </w:p>
        </w:tc>
      </w:tr>
    </w:tbl>
    <w:p w:rsidR="00C62F5A" w:rsidRPr="0002769D" w:rsidRDefault="00C62F5A" w:rsidP="00C62F5A">
      <w:pPr>
        <w:pStyle w:val="BodyText"/>
        <w:spacing w:before="120"/>
        <w:rPr>
          <w:b/>
        </w:rPr>
      </w:pPr>
      <w:r w:rsidRPr="0002769D">
        <w:rPr>
          <w:b/>
        </w:rPr>
        <w:t>Figure 2.2.</w:t>
      </w:r>
      <w:r w:rsidRPr="0002769D">
        <w:rPr>
          <w:b/>
        </w:rPr>
        <w:tab/>
        <w:t>Transition zone seismic survey acquisition diagrammatic representation</w:t>
      </w:r>
    </w:p>
    <w:p w:rsidR="00C62F5A" w:rsidRDefault="00C62F5A" w:rsidP="00151D8C">
      <w:pPr>
        <w:pStyle w:val="BodyText"/>
      </w:pPr>
    </w:p>
    <w:p w:rsidR="00151D8C" w:rsidRPr="003527AD" w:rsidRDefault="00151D8C" w:rsidP="00151D8C">
      <w:pPr>
        <w:pStyle w:val="BodyText"/>
      </w:pPr>
      <w:r w:rsidRPr="00BE1479">
        <w:t>The</w:t>
      </w:r>
      <w:r w:rsidR="0002769D">
        <w:t xml:space="preserve"> proposed</w:t>
      </w:r>
      <w:r w:rsidRPr="00BE1479">
        <w:t xml:space="preserve"> survey </w:t>
      </w:r>
      <w:r w:rsidR="00227001">
        <w:t xml:space="preserve">is similar to the </w:t>
      </w:r>
      <w:proofErr w:type="spellStart"/>
      <w:r w:rsidR="0002769D">
        <w:t>Speculant</w:t>
      </w:r>
      <w:proofErr w:type="spellEnd"/>
      <w:r w:rsidR="0002769D">
        <w:t xml:space="preserve"> 3DTZSS </w:t>
      </w:r>
      <w:r w:rsidR="00227001">
        <w:t xml:space="preserve">undertaken in </w:t>
      </w:r>
      <w:r w:rsidR="0002769D">
        <w:t xml:space="preserve">2010 </w:t>
      </w:r>
      <w:r w:rsidRPr="00BE1479">
        <w:t xml:space="preserve">in terms of the technical methods and procedures. </w:t>
      </w:r>
    </w:p>
    <w:p w:rsidR="00151D8C" w:rsidRPr="00151D8C" w:rsidRDefault="00151D8C" w:rsidP="00151D8C">
      <w:pPr>
        <w:pStyle w:val="BodyText"/>
      </w:pPr>
      <w:r w:rsidRPr="00151D8C">
        <w:t>Several vessels, including</w:t>
      </w:r>
      <w:r w:rsidR="0002769D">
        <w:t xml:space="preserve"> a</w:t>
      </w:r>
      <w:r w:rsidRPr="00151D8C">
        <w:t xml:space="preserve"> source vessel</w:t>
      </w:r>
      <w:r w:rsidR="00B52E3C">
        <w:t xml:space="preserve"> and receiver </w:t>
      </w:r>
      <w:r w:rsidRPr="00151D8C">
        <w:t>deployment vessel</w:t>
      </w:r>
      <w:r w:rsidR="00B52E3C">
        <w:t>s</w:t>
      </w:r>
      <w:r w:rsidRPr="00151D8C">
        <w:t xml:space="preserve"> are required for the survey (see </w:t>
      </w:r>
      <w:r w:rsidR="00DA7917" w:rsidRPr="00DA7917">
        <w:t>Section 2.4</w:t>
      </w:r>
      <w:r w:rsidR="00227001" w:rsidRPr="00DA7917">
        <w:t>.</w:t>
      </w:r>
      <w:r w:rsidR="00227001">
        <w:t>1</w:t>
      </w:r>
      <w:r w:rsidRPr="00151D8C">
        <w:t xml:space="preserve">). An acoustic source array is used with the source vessel transiting over the lines where the receivers have been installed on the seabed. </w:t>
      </w:r>
    </w:p>
    <w:p w:rsidR="00151D8C" w:rsidRDefault="00151D8C" w:rsidP="00151D8C">
      <w:pPr>
        <w:pStyle w:val="BodyText"/>
        <w:rPr>
          <w:rFonts w:cs="Tahoma"/>
          <w:szCs w:val="22"/>
        </w:rPr>
      </w:pPr>
      <w:r w:rsidRPr="00DE0E67">
        <w:rPr>
          <w:rFonts w:cs="Tahoma"/>
        </w:rPr>
        <w:t xml:space="preserve">The seismic data </w:t>
      </w:r>
      <w:r>
        <w:rPr>
          <w:rFonts w:cs="Tahoma"/>
        </w:rPr>
        <w:t xml:space="preserve">gathered during the survey </w:t>
      </w:r>
      <w:r w:rsidR="00337EFB">
        <w:rPr>
          <w:rFonts w:cs="Tahoma"/>
        </w:rPr>
        <w:t>are</w:t>
      </w:r>
      <w:r w:rsidRPr="00DE0E67">
        <w:rPr>
          <w:rFonts w:cs="Tahoma"/>
        </w:rPr>
        <w:t xml:space="preserve"> then </w:t>
      </w:r>
      <w:r w:rsidR="0046051C">
        <w:rPr>
          <w:rFonts w:cs="Tahoma"/>
        </w:rPr>
        <w:t xml:space="preserve">processed and </w:t>
      </w:r>
      <w:r w:rsidRPr="00DE0E67">
        <w:rPr>
          <w:rFonts w:cs="Tahoma"/>
        </w:rPr>
        <w:t>analysed to produce images of the seabed subsurface geology in the survey area.</w:t>
      </w:r>
      <w:r>
        <w:rPr>
          <w:rFonts w:cs="Tahoma"/>
          <w:szCs w:val="22"/>
        </w:rPr>
        <w:t xml:space="preserve"> </w:t>
      </w:r>
    </w:p>
    <w:p w:rsidR="008B54D4" w:rsidRPr="00270FBB" w:rsidRDefault="008B54D4" w:rsidP="00E724B2">
      <w:pPr>
        <w:pStyle w:val="Heading3"/>
        <w:numPr>
          <w:ilvl w:val="2"/>
          <w:numId w:val="61"/>
        </w:numPr>
        <w:ind w:left="851" w:hanging="851"/>
      </w:pPr>
      <w:bookmarkStart w:id="63" w:name="_Toc345162344"/>
      <w:bookmarkStart w:id="64" w:name="_Toc481755603"/>
      <w:r>
        <w:t>Survey Contractor</w:t>
      </w:r>
      <w:bookmarkEnd w:id="63"/>
      <w:bookmarkEnd w:id="64"/>
    </w:p>
    <w:p w:rsidR="008B54D4" w:rsidRDefault="008B54D4" w:rsidP="00047C43">
      <w:pPr>
        <w:pStyle w:val="BodyText"/>
      </w:pPr>
      <w:r>
        <w:t xml:space="preserve">Origin </w:t>
      </w:r>
      <w:r w:rsidR="00047C43">
        <w:t xml:space="preserve">has </w:t>
      </w:r>
      <w:r>
        <w:t xml:space="preserve">contracted </w:t>
      </w:r>
      <w:proofErr w:type="spellStart"/>
      <w:r>
        <w:t>Geokinetics</w:t>
      </w:r>
      <w:proofErr w:type="spellEnd"/>
      <w:r>
        <w:t xml:space="preserve"> </w:t>
      </w:r>
      <w:r w:rsidR="00C973F3">
        <w:t xml:space="preserve">(Australasia) Pty Ltd (herein referred to as </w:t>
      </w:r>
      <w:proofErr w:type="spellStart"/>
      <w:r w:rsidR="00C973F3">
        <w:t>Geokinetics</w:t>
      </w:r>
      <w:proofErr w:type="spellEnd"/>
      <w:r w:rsidR="00C973F3">
        <w:t xml:space="preserve">) </w:t>
      </w:r>
      <w:r>
        <w:t xml:space="preserve">as the seismic survey contractor. </w:t>
      </w:r>
      <w:proofErr w:type="spellStart"/>
      <w:r>
        <w:t>Geokinetics</w:t>
      </w:r>
      <w:proofErr w:type="spellEnd"/>
      <w:r>
        <w:t xml:space="preserve">’ scope includes both the onshore and offshore components of the survey. </w:t>
      </w:r>
      <w:proofErr w:type="spellStart"/>
      <w:r>
        <w:t>Geokinetics</w:t>
      </w:r>
      <w:proofErr w:type="spellEnd"/>
      <w:r>
        <w:t xml:space="preserve"> is one of the largest independent international land and shallow water geophysical service companies</w:t>
      </w:r>
      <w:r w:rsidR="002E2E21">
        <w:t xml:space="preserve">, with a presence in 29 countries and a capacity of over 30 acquisition crews. The company is </w:t>
      </w:r>
      <w:proofErr w:type="spellStart"/>
      <w:r w:rsidR="002E2E21">
        <w:t>headquatered</w:t>
      </w:r>
      <w:proofErr w:type="spellEnd"/>
      <w:r w:rsidR="002E2E21">
        <w:t xml:space="preserve"> in Houston, Texas, and has a regional office in </w:t>
      </w:r>
      <w:r w:rsidR="00126EFB">
        <w:t>Brisbane</w:t>
      </w:r>
      <w:r w:rsidR="002E2E21">
        <w:t xml:space="preserve">, Queensland. </w:t>
      </w:r>
      <w:r>
        <w:t xml:space="preserve"> </w:t>
      </w:r>
    </w:p>
    <w:p w:rsidR="00D20301" w:rsidRDefault="00D20301" w:rsidP="008B54D4">
      <w:pPr>
        <w:pStyle w:val="BodyText"/>
      </w:pPr>
      <w:proofErr w:type="spellStart"/>
      <w:r>
        <w:t>Geokinetics</w:t>
      </w:r>
      <w:proofErr w:type="spellEnd"/>
      <w:r>
        <w:t xml:space="preserve"> undertook the </w:t>
      </w:r>
      <w:proofErr w:type="spellStart"/>
      <w:r>
        <w:t>Speculant</w:t>
      </w:r>
      <w:proofErr w:type="spellEnd"/>
      <w:r>
        <w:t xml:space="preserve"> TZSS for Origin in 2010, with the proposed survey crews having experience in international and Otway Basin TZSS.</w:t>
      </w:r>
      <w:r w:rsidR="00510138">
        <w:t xml:space="preserve"> </w:t>
      </w:r>
      <w:proofErr w:type="spellStart"/>
      <w:r w:rsidR="00510138">
        <w:t>Geokinetics</w:t>
      </w:r>
      <w:proofErr w:type="spellEnd"/>
      <w:r w:rsidR="00510138">
        <w:t xml:space="preserve"> vessel </w:t>
      </w:r>
      <w:r w:rsidR="00C444A6">
        <w:t>crews</w:t>
      </w:r>
      <w:r w:rsidR="007B11FE">
        <w:t xml:space="preserve"> are highly experienced in operating in sensitive environments</w:t>
      </w:r>
      <w:r w:rsidR="00510138">
        <w:t>.</w:t>
      </w:r>
    </w:p>
    <w:p w:rsidR="001E41A0" w:rsidRPr="00270FBB" w:rsidRDefault="001E41A0" w:rsidP="00E724B2">
      <w:pPr>
        <w:pStyle w:val="Heading3"/>
        <w:numPr>
          <w:ilvl w:val="2"/>
          <w:numId w:val="61"/>
        </w:numPr>
        <w:ind w:left="851" w:hanging="851"/>
      </w:pPr>
      <w:bookmarkStart w:id="65" w:name="_Toc345162345"/>
      <w:bookmarkStart w:id="66" w:name="_Toc481755604"/>
      <w:r>
        <w:t>Vessels</w:t>
      </w:r>
      <w:bookmarkEnd w:id="65"/>
      <w:bookmarkEnd w:id="66"/>
    </w:p>
    <w:p w:rsidR="00921D5C" w:rsidRDefault="00337EFB" w:rsidP="001E41A0">
      <w:pPr>
        <w:pStyle w:val="BodyText"/>
      </w:pPr>
      <w:r w:rsidRPr="00921D5C">
        <w:t>S</w:t>
      </w:r>
      <w:r w:rsidR="001E41A0" w:rsidRPr="00921D5C">
        <w:t xml:space="preserve">eismic operations </w:t>
      </w:r>
      <w:r w:rsidR="00865DB7" w:rsidRPr="00921D5C">
        <w:t xml:space="preserve">and ancillary operations </w:t>
      </w:r>
      <w:r w:rsidR="0046051C">
        <w:t xml:space="preserve">(e.g., </w:t>
      </w:r>
      <w:r w:rsidR="00EF1CDE">
        <w:t xml:space="preserve">undertaking marine observations, </w:t>
      </w:r>
      <w:r w:rsidR="0046051C">
        <w:t>removal of entanglement hazards and scouting duties)</w:t>
      </w:r>
      <w:r w:rsidR="00865DB7" w:rsidRPr="009107ED">
        <w:t xml:space="preserve"> </w:t>
      </w:r>
      <w:r w:rsidR="001E41A0" w:rsidRPr="00FB39EC">
        <w:t>will be restricted to daylight hours</w:t>
      </w:r>
      <w:r w:rsidR="00677920">
        <w:t xml:space="preserve">. </w:t>
      </w:r>
    </w:p>
    <w:p w:rsidR="005B71CD" w:rsidRDefault="00D22F88" w:rsidP="00047C43">
      <w:pPr>
        <w:pStyle w:val="BodyText"/>
      </w:pPr>
      <w:proofErr w:type="spellStart"/>
      <w:r>
        <w:t>Geokinetics</w:t>
      </w:r>
      <w:proofErr w:type="spellEnd"/>
      <w:r>
        <w:t xml:space="preserve"> </w:t>
      </w:r>
      <w:r w:rsidR="00796CC2">
        <w:t>is proposing to use</w:t>
      </w:r>
      <w:r>
        <w:t xml:space="preserve"> </w:t>
      </w:r>
      <w:r w:rsidR="00860A26">
        <w:t>three</w:t>
      </w:r>
      <w:r>
        <w:t xml:space="preserve"> shallow draft vessels for the survey; a seismic source vessel </w:t>
      </w:r>
      <w:r w:rsidR="004E336E">
        <w:t xml:space="preserve">(the MV </w:t>
      </w:r>
      <w:r w:rsidR="004E336E" w:rsidRPr="009246FE">
        <w:rPr>
          <w:i/>
        </w:rPr>
        <w:t>Blackjack</w:t>
      </w:r>
      <w:r w:rsidR="004E336E">
        <w:t xml:space="preserve">) </w:t>
      </w:r>
      <w:r>
        <w:t xml:space="preserve">and </w:t>
      </w:r>
      <w:r w:rsidR="00CD3B85">
        <w:t xml:space="preserve">two </w:t>
      </w:r>
      <w:r>
        <w:t>receiver deployment vessel</w:t>
      </w:r>
      <w:r w:rsidR="00CD3B85">
        <w:t>s</w:t>
      </w:r>
      <w:r w:rsidR="004E336E">
        <w:t xml:space="preserve"> (the MV </w:t>
      </w:r>
      <w:r w:rsidR="004E336E" w:rsidRPr="009246FE">
        <w:rPr>
          <w:i/>
        </w:rPr>
        <w:t>Prowler</w:t>
      </w:r>
      <w:r w:rsidR="004E336E">
        <w:rPr>
          <w:i/>
        </w:rPr>
        <w:t xml:space="preserve"> </w:t>
      </w:r>
      <w:r w:rsidR="004E336E" w:rsidRPr="009246FE">
        <w:t>and</w:t>
      </w:r>
      <w:r w:rsidR="004E336E">
        <w:rPr>
          <w:i/>
        </w:rPr>
        <w:t xml:space="preserve"> </w:t>
      </w:r>
      <w:r w:rsidR="004E336E">
        <w:t xml:space="preserve">MV </w:t>
      </w:r>
      <w:r w:rsidR="00796CC2">
        <w:rPr>
          <w:i/>
        </w:rPr>
        <w:t>Business Class</w:t>
      </w:r>
      <w:r w:rsidR="004E336E">
        <w:t>).</w:t>
      </w:r>
      <w:r w:rsidR="003B6841">
        <w:t xml:space="preserve"> A dive vessel the MV Predator and Remote Operated Vehicle (ROV) vessel </w:t>
      </w:r>
      <w:r w:rsidR="00D468F0" w:rsidRPr="00D468F0">
        <w:rPr>
          <w:i/>
        </w:rPr>
        <w:t>Pacific Crest</w:t>
      </w:r>
      <w:r w:rsidR="003B6841">
        <w:t xml:space="preserve"> will also be used for retrieval activities.</w:t>
      </w:r>
      <w:r>
        <w:t xml:space="preserve"> </w:t>
      </w:r>
      <w:r w:rsidR="00C40041">
        <w:t xml:space="preserve">No </w:t>
      </w:r>
      <w:r w:rsidR="008439FA">
        <w:t>support vessels</w:t>
      </w:r>
      <w:r w:rsidR="00C40041">
        <w:t xml:space="preserve"> are proposed</w:t>
      </w:r>
      <w:r w:rsidR="008439FA">
        <w:t xml:space="preserve">. </w:t>
      </w:r>
    </w:p>
    <w:p w:rsidR="004E4C6E" w:rsidRPr="00706B8F" w:rsidRDefault="001E41A0" w:rsidP="004E4C6E">
      <w:pPr>
        <w:pStyle w:val="BodyText"/>
      </w:pPr>
      <w:r w:rsidRPr="001E41A0">
        <w:t xml:space="preserve">The vessels will operate out of </w:t>
      </w:r>
      <w:r w:rsidR="007B3254">
        <w:t xml:space="preserve">either the ports of Warrnambool, Port Fairy, Apollo Bay or Port Campbell, or a combination of these, and will be moored at one of these ports </w:t>
      </w:r>
      <w:r w:rsidR="00EE096C">
        <w:t xml:space="preserve">during night hours for the </w:t>
      </w:r>
      <w:r w:rsidR="007B3254">
        <w:t>survey</w:t>
      </w:r>
      <w:r w:rsidR="00EE096C">
        <w:t xml:space="preserve"> period</w:t>
      </w:r>
      <w:r w:rsidR="007B3254">
        <w:t xml:space="preserve">. </w:t>
      </w:r>
      <w:r w:rsidR="004E4C6E" w:rsidRPr="00921D5C">
        <w:t xml:space="preserve">The survey </w:t>
      </w:r>
      <w:r w:rsidR="00397025">
        <w:t>not proceed</w:t>
      </w:r>
      <w:r w:rsidR="004E4C6E" w:rsidRPr="00921D5C">
        <w:t xml:space="preserve"> when sea states exceed operational parameters (~4.5 m significant wave height).</w:t>
      </w:r>
    </w:p>
    <w:p w:rsidR="00EA05F6" w:rsidRDefault="00865DB7" w:rsidP="00EA5B4B">
      <w:pPr>
        <w:pStyle w:val="BodyText"/>
      </w:pPr>
      <w:r>
        <w:t>R</w:t>
      </w:r>
      <w:r w:rsidR="00E5502D">
        <w:t xml:space="preserve">efuelling will </w:t>
      </w:r>
      <w:r>
        <w:t xml:space="preserve">only </w:t>
      </w:r>
      <w:r w:rsidR="00E5502D">
        <w:t xml:space="preserve">be </w:t>
      </w:r>
      <w:r w:rsidR="00EE096C">
        <w:t xml:space="preserve">undertaken </w:t>
      </w:r>
      <w:r w:rsidR="00BE116B">
        <w:t xml:space="preserve">at permanent refuelling facilities in port </w:t>
      </w:r>
      <w:r w:rsidR="00EE096C">
        <w:t xml:space="preserve">and wastes </w:t>
      </w:r>
      <w:r w:rsidR="00BE116B">
        <w:t xml:space="preserve">will </w:t>
      </w:r>
      <w:r w:rsidR="00745D2A">
        <w:t xml:space="preserve">not </w:t>
      </w:r>
      <w:r w:rsidR="00BE116B">
        <w:t xml:space="preserve">be discharged </w:t>
      </w:r>
      <w:r w:rsidR="00745D2A">
        <w:t>in state waters</w:t>
      </w:r>
      <w:r w:rsidR="001E41A0" w:rsidRPr="001E41A0">
        <w:t>.</w:t>
      </w:r>
      <w:r w:rsidR="00CE7C83">
        <w:t xml:space="preserve"> </w:t>
      </w:r>
    </w:p>
    <w:p w:rsidR="008D12DC" w:rsidRPr="008D12DC" w:rsidRDefault="008D12DC" w:rsidP="001913A1">
      <w:pPr>
        <w:pStyle w:val="BodyText"/>
        <w:rPr>
          <w:b/>
        </w:rPr>
      </w:pPr>
      <w:r w:rsidRPr="008D12DC">
        <w:rPr>
          <w:b/>
        </w:rPr>
        <w:t>Maritime Safety</w:t>
      </w:r>
    </w:p>
    <w:p w:rsidR="001913A1" w:rsidRPr="00010126" w:rsidRDefault="001913A1" w:rsidP="001913A1">
      <w:pPr>
        <w:pStyle w:val="BodyText"/>
      </w:pPr>
      <w:r w:rsidRPr="00010126">
        <w:t>The vessels will operate in accordance with the Convention on the International Regulations for Preventing Collisions at Sea (COLREG, 1972)</w:t>
      </w:r>
      <w:r w:rsidR="004728C3">
        <w:t xml:space="preserve"> in accordance with the </w:t>
      </w:r>
      <w:r w:rsidR="004728C3" w:rsidRPr="004728C3">
        <w:rPr>
          <w:i/>
        </w:rPr>
        <w:t>Marine Safety Act 2010</w:t>
      </w:r>
      <w:r w:rsidR="00860A26">
        <w:t xml:space="preserve"> (Vic)</w:t>
      </w:r>
      <w:r w:rsidRPr="00010126">
        <w:t xml:space="preserve">. </w:t>
      </w:r>
    </w:p>
    <w:p w:rsidR="002B6872" w:rsidRDefault="001913A1" w:rsidP="001913A1">
      <w:pPr>
        <w:pStyle w:val="BodyText"/>
      </w:pPr>
      <w:r w:rsidRPr="00010126">
        <w:lastRenderedPageBreak/>
        <w:t xml:space="preserve">The </w:t>
      </w:r>
      <w:r w:rsidR="00A23BF2" w:rsidRPr="00010126">
        <w:t>source</w:t>
      </w:r>
      <w:r w:rsidRPr="00010126">
        <w:t xml:space="preserve"> </w:t>
      </w:r>
      <w:r w:rsidR="009D15E1">
        <w:t xml:space="preserve">and </w:t>
      </w:r>
      <w:r w:rsidR="00FF76A7">
        <w:t xml:space="preserve">node </w:t>
      </w:r>
      <w:r w:rsidR="009D15E1">
        <w:t xml:space="preserve">deployment </w:t>
      </w:r>
      <w:r w:rsidRPr="00010126">
        <w:t>vessel operator</w:t>
      </w:r>
      <w:r w:rsidR="009D15E1">
        <w:t>s</w:t>
      </w:r>
      <w:r w:rsidRPr="00010126">
        <w:t xml:space="preserve"> will issue a vessel positioning notification to the Australian Hydrographic Service (AHS) who will in turn </w:t>
      </w:r>
      <w:r w:rsidR="0057121B">
        <w:t>issue</w:t>
      </w:r>
      <w:r w:rsidRPr="00010126">
        <w:t xml:space="preserve"> the survey location in the Notice to Mariners </w:t>
      </w:r>
      <w:r w:rsidR="0057121B">
        <w:t xml:space="preserve">for Commonwealth waters </w:t>
      </w:r>
      <w:r w:rsidRPr="00010126">
        <w:t>(published fortnightly)</w:t>
      </w:r>
      <w:r w:rsidR="0057121B">
        <w:t>,</w:t>
      </w:r>
      <w:r w:rsidR="002B6872">
        <w:t xml:space="preserve"> and the Victorian Director</w:t>
      </w:r>
      <w:r w:rsidR="0057121B">
        <w:t xml:space="preserve"> -</w:t>
      </w:r>
      <w:r w:rsidR="002B6872">
        <w:t xml:space="preserve"> Maritime Safety who will issue a Notice to Mariners</w:t>
      </w:r>
      <w:r w:rsidR="0046447F">
        <w:t xml:space="preserve"> for Victorian waters</w:t>
      </w:r>
      <w:r w:rsidRPr="00010126">
        <w:t>.</w:t>
      </w:r>
    </w:p>
    <w:p w:rsidR="001913A1" w:rsidRPr="00AB08EC" w:rsidRDefault="001913A1" w:rsidP="001913A1">
      <w:pPr>
        <w:pStyle w:val="BodyText"/>
      </w:pPr>
      <w:r w:rsidRPr="00AB08EC">
        <w:t xml:space="preserve">A daily </w:t>
      </w:r>
      <w:proofErr w:type="spellStart"/>
      <w:r w:rsidRPr="00AB08EC">
        <w:t>Auscoast</w:t>
      </w:r>
      <w:proofErr w:type="spellEnd"/>
      <w:r w:rsidRPr="00AB08EC">
        <w:t xml:space="preserve"> warning of the survey vessel’s location will also be issued to all vessels by </w:t>
      </w:r>
      <w:r w:rsidR="00AB08EC" w:rsidRPr="00AB08EC">
        <w:t>Transport Safety Victoria</w:t>
      </w:r>
      <w:r w:rsidRPr="00AB08EC">
        <w:t xml:space="preserve"> through the Global Maritime Distress Safety System (GMDSS) communication network. The warning will provide details of the safe distance to be maintained around the seismic survey vessel and towed equipment. </w:t>
      </w:r>
    </w:p>
    <w:p w:rsidR="00EA05F6" w:rsidRPr="00AD40B6" w:rsidRDefault="001913A1" w:rsidP="001913A1">
      <w:pPr>
        <w:pStyle w:val="BodyText"/>
      </w:pPr>
      <w:r w:rsidRPr="00AD40B6">
        <w:t>The</w:t>
      </w:r>
      <w:r w:rsidR="00AD40B6" w:rsidRPr="00AD40B6">
        <w:t xml:space="preserve"> vessel masters</w:t>
      </w:r>
      <w:r w:rsidRPr="00AD40B6">
        <w:t xml:space="preserve"> are responsible for maintaining </w:t>
      </w:r>
      <w:r w:rsidR="00AD40B6" w:rsidRPr="00AD40B6">
        <w:t xml:space="preserve">vessel </w:t>
      </w:r>
      <w:r w:rsidRPr="00AD40B6">
        <w:t xml:space="preserve">control and for establishing and maintaining communication with other vessels and marine traffic during the survey. </w:t>
      </w:r>
      <w:r w:rsidR="0098143E">
        <w:t xml:space="preserve">The vessels will </w:t>
      </w:r>
      <w:r w:rsidR="00046F86">
        <w:t>use</w:t>
      </w:r>
      <w:r w:rsidR="0098143E">
        <w:t xml:space="preserve"> integrated navigation systems</w:t>
      </w:r>
      <w:r w:rsidR="008103B1">
        <w:t xml:space="preserve">, including </w:t>
      </w:r>
      <w:r w:rsidR="00EA05F6" w:rsidRPr="00A72D10">
        <w:t>either Automatic Identification System (AIS) transponders or radio global positioning system (GPS) transponders. The addition of this equipment and the data it transmits provides accurate real-time updates of the position of all project vessels relative to the survey vessel and the towed seismic spread</w:t>
      </w:r>
      <w:r w:rsidR="00A72D10" w:rsidRPr="00A72D10">
        <w:t>.</w:t>
      </w:r>
    </w:p>
    <w:p w:rsidR="001913A1" w:rsidRPr="00B00BF6" w:rsidRDefault="001913A1" w:rsidP="001913A1">
      <w:pPr>
        <w:pStyle w:val="BodyText"/>
      </w:pPr>
      <w:r w:rsidRPr="00597873">
        <w:t xml:space="preserve">All vessels will be capable of communicating and operating both on dedicated ultra-high frequency (UHF) working channels and or Maritime very high frequency (VHF) working channels (typically monitoring Channel 16 and working on </w:t>
      </w:r>
      <w:r w:rsidR="00EA05F6">
        <w:t xml:space="preserve">Channel </w:t>
      </w:r>
      <w:r w:rsidRPr="00597873">
        <w:t>74)</w:t>
      </w:r>
      <w:r w:rsidR="00597873" w:rsidRPr="00597873">
        <w:t>.</w:t>
      </w:r>
    </w:p>
    <w:p w:rsidR="008D12DC" w:rsidRPr="008D12DC" w:rsidRDefault="008D12DC" w:rsidP="001913A1">
      <w:pPr>
        <w:pStyle w:val="BodyText"/>
        <w:rPr>
          <w:b/>
        </w:rPr>
      </w:pPr>
      <w:r w:rsidRPr="008D12DC">
        <w:rPr>
          <w:b/>
        </w:rPr>
        <w:t>Lighting</w:t>
      </w:r>
    </w:p>
    <w:p w:rsidR="001913A1" w:rsidRDefault="001913A1" w:rsidP="001913A1">
      <w:pPr>
        <w:pStyle w:val="BodyText"/>
      </w:pPr>
      <w:r w:rsidRPr="009D15E1">
        <w:t xml:space="preserve">The lighting on the vessels during the survey will comply with COLREG. During survey deployment, recovery and acquisition, the </w:t>
      </w:r>
      <w:r w:rsidR="00597873" w:rsidRPr="009D15E1">
        <w:t>source</w:t>
      </w:r>
      <w:r w:rsidRPr="009D15E1">
        <w:t xml:space="preserve"> vessel will display navigation lights indicating the ‘restricted ability to manoeuvre’. In addition to the mandatory navigation lighting, the working deck areas </w:t>
      </w:r>
      <w:r w:rsidR="009D15E1" w:rsidRPr="009D15E1">
        <w:t xml:space="preserve">(albeit very small) </w:t>
      </w:r>
      <w:r w:rsidRPr="009D15E1">
        <w:t xml:space="preserve">will be lit as required to provide for safe work. </w:t>
      </w:r>
    </w:p>
    <w:p w:rsidR="008D12DC" w:rsidRPr="008D12DC" w:rsidRDefault="008D12DC" w:rsidP="001913A1">
      <w:pPr>
        <w:pStyle w:val="BodyText"/>
        <w:rPr>
          <w:b/>
        </w:rPr>
      </w:pPr>
      <w:r w:rsidRPr="008D12DC">
        <w:rPr>
          <w:b/>
        </w:rPr>
        <w:t>Bad Weather Shelter</w:t>
      </w:r>
    </w:p>
    <w:p w:rsidR="001913A1" w:rsidRDefault="001913A1" w:rsidP="001913A1">
      <w:pPr>
        <w:pStyle w:val="BodyText"/>
      </w:pPr>
      <w:r w:rsidRPr="006B6E6A">
        <w:t>The worst-case sea state conditions in the area will be a south-westerly storm, which may result in a long period southwest swell up to 10 m</w:t>
      </w:r>
      <w:r w:rsidR="008103B1">
        <w:t xml:space="preserve">. </w:t>
      </w:r>
      <w:r w:rsidRPr="006B6E6A">
        <w:t>In the case where extreme weather makes it unsafe for the vessel</w:t>
      </w:r>
      <w:r w:rsidR="006B6E6A" w:rsidRPr="006B6E6A">
        <w:t>s</w:t>
      </w:r>
      <w:r w:rsidRPr="006B6E6A">
        <w:t xml:space="preserve"> to remain on location, they will either retrieve the in-water equipment and return to </w:t>
      </w:r>
      <w:r w:rsidR="006B74A3">
        <w:t>Warrnambool</w:t>
      </w:r>
      <w:r w:rsidRPr="006B6E6A">
        <w:t xml:space="preserve">, </w:t>
      </w:r>
      <w:r w:rsidR="006B74A3">
        <w:t xml:space="preserve">alternative safe anchorages (such as Port Fairy and Apollo Bay) </w:t>
      </w:r>
      <w:r w:rsidRPr="006B6E6A">
        <w:t>or turn into the weather and head into the seas.</w:t>
      </w:r>
      <w:r>
        <w:t xml:space="preserve"> </w:t>
      </w:r>
      <w:r w:rsidR="006B74A3">
        <w:t>Port Campbell’s orientation means it is not safe to use during south-westerly swells.</w:t>
      </w:r>
    </w:p>
    <w:p w:rsidR="000577FC" w:rsidRPr="00270FBB" w:rsidRDefault="00F10650" w:rsidP="00E724B2">
      <w:pPr>
        <w:pStyle w:val="Heading3"/>
        <w:numPr>
          <w:ilvl w:val="2"/>
          <w:numId w:val="61"/>
        </w:numPr>
        <w:ind w:left="851" w:hanging="851"/>
      </w:pPr>
      <w:bookmarkStart w:id="67" w:name="_Toc345162346"/>
      <w:bookmarkStart w:id="68" w:name="_Toc481755605"/>
      <w:r>
        <w:t>Source Equipment</w:t>
      </w:r>
      <w:bookmarkEnd w:id="67"/>
      <w:bookmarkEnd w:id="68"/>
    </w:p>
    <w:p w:rsidR="001249BB" w:rsidRDefault="001249BB" w:rsidP="001249BB">
      <w:pPr>
        <w:pStyle w:val="BodyText"/>
        <w:jc w:val="both"/>
      </w:pPr>
      <w:r w:rsidRPr="001249BB">
        <w:t xml:space="preserve">The </w:t>
      </w:r>
      <w:r w:rsidR="00F81423" w:rsidRPr="008D12DC">
        <w:t>marine</w:t>
      </w:r>
      <w:r w:rsidR="00F81423">
        <w:t xml:space="preserve"> </w:t>
      </w:r>
      <w:r>
        <w:t xml:space="preserve">seismic </w:t>
      </w:r>
      <w:r w:rsidR="006A55CF">
        <w:t>acoustic</w:t>
      </w:r>
      <w:r w:rsidRPr="001249BB">
        <w:t xml:space="preserve"> source </w:t>
      </w:r>
      <w:r w:rsidR="006A55CF">
        <w:t xml:space="preserve">will </w:t>
      </w:r>
      <w:r w:rsidRPr="001249BB">
        <w:t xml:space="preserve">consist of an array of </w:t>
      </w:r>
      <w:r w:rsidR="00745D2A">
        <w:t>six sources</w:t>
      </w:r>
      <w:r w:rsidRPr="001249BB">
        <w:t xml:space="preserve"> </w:t>
      </w:r>
      <w:r w:rsidR="00F81423">
        <w:t>of</w:t>
      </w:r>
      <w:r w:rsidRPr="001249BB">
        <w:t xml:space="preserve"> maximum </w:t>
      </w:r>
      <w:r w:rsidR="00B21D8E">
        <w:t xml:space="preserve">volume </w:t>
      </w:r>
      <w:r w:rsidRPr="001249BB">
        <w:t>of 150 cubic inches</w:t>
      </w:r>
      <w:r>
        <w:t xml:space="preserve"> (cui)</w:t>
      </w:r>
      <w:r w:rsidRPr="001249BB">
        <w:t xml:space="preserve">, </w:t>
      </w:r>
      <w:r>
        <w:t>providing</w:t>
      </w:r>
      <w:r w:rsidRPr="001249BB">
        <w:t xml:space="preserve"> a total maximum array volume of 900 cu</w:t>
      </w:r>
      <w:r w:rsidR="006A55CF">
        <w:t>i</w:t>
      </w:r>
      <w:r w:rsidRPr="001249BB">
        <w:t xml:space="preserve">. The array will be towed with the centre </w:t>
      </w:r>
      <w:r w:rsidR="00AB1E69">
        <w:t xml:space="preserve">approximately </w:t>
      </w:r>
      <w:r w:rsidRPr="001249BB">
        <w:t xml:space="preserve">9 m behind the source vessel at a depth range of 2 m ± 1m. </w:t>
      </w:r>
      <w:r w:rsidRPr="0049472E">
        <w:rPr>
          <w:color w:val="auto"/>
        </w:rPr>
        <w:t xml:space="preserve">Figure </w:t>
      </w:r>
      <w:r w:rsidR="005169DB" w:rsidRPr="0049472E">
        <w:rPr>
          <w:color w:val="auto"/>
        </w:rPr>
        <w:t>2.</w:t>
      </w:r>
      <w:r w:rsidR="000E63BD" w:rsidRPr="0049472E">
        <w:rPr>
          <w:color w:val="auto"/>
        </w:rPr>
        <w:t>3</w:t>
      </w:r>
      <w:r w:rsidRPr="0049472E">
        <w:rPr>
          <w:color w:val="auto"/>
        </w:rPr>
        <w:t xml:space="preserve"> shows</w:t>
      </w:r>
      <w:r w:rsidRPr="001249BB">
        <w:t xml:space="preserve"> the array layout and towing arrangement. </w:t>
      </w:r>
    </w:p>
    <w:tbl>
      <w:tblPr>
        <w:tblStyle w:val="TableGrid"/>
        <w:tblW w:w="0" w:type="auto"/>
        <w:tblInd w:w="851" w:type="dxa"/>
        <w:tblLook w:val="04A0" w:firstRow="1" w:lastRow="0" w:firstColumn="1" w:lastColumn="0" w:noHBand="0" w:noVBand="1"/>
        <w:tblCaption w:val="Towing diagram and gun array layout (plan view)"/>
      </w:tblPr>
      <w:tblGrid>
        <w:gridCol w:w="8436"/>
      </w:tblGrid>
      <w:tr w:rsidR="005169DB" w:rsidTr="00867D4A">
        <w:trPr>
          <w:tblHeader/>
        </w:trPr>
        <w:tc>
          <w:tcPr>
            <w:tcW w:w="8436" w:type="dxa"/>
          </w:tcPr>
          <w:p w:rsidR="005169DB" w:rsidRDefault="00645EDC" w:rsidP="00447861">
            <w:pPr>
              <w:pStyle w:val="BodyText"/>
              <w:spacing w:before="40" w:after="40"/>
              <w:ind w:left="0"/>
              <w:jc w:val="center"/>
            </w:pPr>
            <w:r>
              <w:rPr>
                <w:noProof/>
                <w:lang w:eastAsia="en-AU"/>
              </w:rPr>
              <w:drawing>
                <wp:inline distT="0" distB="0" distL="0" distR="0" wp14:anchorId="5446F766" wp14:editId="418DE456">
                  <wp:extent cx="5231130" cy="1832894"/>
                  <wp:effectExtent l="19050" t="0" r="7620" b="0"/>
                  <wp:docPr id="300" name="Picture 300" descr="Seismic acoustic source will consist of an array of six sources the array will be towed with the centre approximately 9 m behind the source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Q:\DRAFTING\VICP42v\Enterpise_2016\Offshore\Seis_boat-simple_2016.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1130" cy="1832894"/>
                          </a:xfrm>
                          <a:prstGeom prst="rect">
                            <a:avLst/>
                          </a:prstGeom>
                          <a:noFill/>
                          <a:extLst/>
                        </pic:spPr>
                      </pic:pic>
                    </a:graphicData>
                  </a:graphic>
                </wp:inline>
              </w:drawing>
            </w:r>
          </w:p>
        </w:tc>
      </w:tr>
    </w:tbl>
    <w:p w:rsidR="005169DB" w:rsidRPr="005169DB" w:rsidRDefault="005169DB" w:rsidP="00447861">
      <w:pPr>
        <w:pStyle w:val="BodyText"/>
        <w:spacing w:before="120"/>
        <w:jc w:val="center"/>
        <w:rPr>
          <w:b/>
        </w:rPr>
      </w:pPr>
      <w:r>
        <w:rPr>
          <w:b/>
        </w:rPr>
        <w:t>Figure 2.</w:t>
      </w:r>
      <w:r w:rsidR="000E63BD">
        <w:rPr>
          <w:b/>
        </w:rPr>
        <w:t>3</w:t>
      </w:r>
      <w:r>
        <w:rPr>
          <w:b/>
        </w:rPr>
        <w:t>.</w:t>
      </w:r>
      <w:r>
        <w:rPr>
          <w:b/>
        </w:rPr>
        <w:tab/>
        <w:t>Towing diagram and g</w:t>
      </w:r>
      <w:r w:rsidRPr="005169DB">
        <w:rPr>
          <w:b/>
        </w:rPr>
        <w:t>un array layout</w:t>
      </w:r>
      <w:r w:rsidR="00120893">
        <w:rPr>
          <w:b/>
        </w:rPr>
        <w:t xml:space="preserve"> </w:t>
      </w:r>
      <w:r w:rsidR="0037426A">
        <w:rPr>
          <w:b/>
        </w:rPr>
        <w:t>(plan view)</w:t>
      </w:r>
    </w:p>
    <w:p w:rsidR="00447861" w:rsidRDefault="00447861" w:rsidP="001249BB">
      <w:pPr>
        <w:pStyle w:val="BodyText"/>
        <w:jc w:val="both"/>
      </w:pPr>
    </w:p>
    <w:p w:rsidR="001249BB" w:rsidRDefault="001249BB" w:rsidP="001249BB">
      <w:pPr>
        <w:pStyle w:val="BodyText"/>
        <w:jc w:val="both"/>
      </w:pPr>
      <w:r w:rsidRPr="001249BB">
        <w:t xml:space="preserve">While the total maximum volume of the </w:t>
      </w:r>
      <w:r w:rsidR="00745D2A">
        <w:t>source</w:t>
      </w:r>
      <w:r w:rsidRPr="001249BB">
        <w:t xml:space="preserve"> array is 900 </w:t>
      </w:r>
      <w:r w:rsidR="00682527">
        <w:t>cui</w:t>
      </w:r>
      <w:r w:rsidRPr="001249BB">
        <w:t xml:space="preserve">, the effective source volume is only </w:t>
      </w:r>
      <w:r w:rsidR="00682527">
        <w:br/>
      </w:r>
      <w:r w:rsidRPr="001249BB">
        <w:t xml:space="preserve">270 </w:t>
      </w:r>
      <w:r w:rsidR="00682527">
        <w:t>cui</w:t>
      </w:r>
      <w:r w:rsidRPr="001249BB">
        <w:t xml:space="preserve">. The sound pressure levels generated by the array are equivalent to a 270 </w:t>
      </w:r>
      <w:r w:rsidR="00682527">
        <w:t>cui</w:t>
      </w:r>
      <w:r w:rsidRPr="001249BB">
        <w:t xml:space="preserve"> array as the additional 630 </w:t>
      </w:r>
      <w:r w:rsidR="00682527">
        <w:t>cui</w:t>
      </w:r>
      <w:r w:rsidRPr="001249BB">
        <w:t xml:space="preserve"> </w:t>
      </w:r>
      <w:r w:rsidR="00682527">
        <w:t>will be used for bubble stabilis</w:t>
      </w:r>
      <w:r w:rsidRPr="001249BB">
        <w:t>ation, which reduces the signal</w:t>
      </w:r>
      <w:r w:rsidR="00682527">
        <w:t>-</w:t>
      </w:r>
      <w:r w:rsidRPr="001249BB">
        <w:t>to</w:t>
      </w:r>
      <w:r w:rsidR="00682527">
        <w:t>-</w:t>
      </w:r>
      <w:r w:rsidRPr="001249BB">
        <w:t>noise of the source.</w:t>
      </w:r>
      <w:r w:rsidR="00B21D8E">
        <w:t xml:space="preserve"> </w:t>
      </w:r>
      <w:r w:rsidR="00120893">
        <w:t>This volume is significantly smaller than t</w:t>
      </w:r>
      <w:r w:rsidR="006A55CF">
        <w:t xml:space="preserve">ypical </w:t>
      </w:r>
      <w:r w:rsidR="00F81423">
        <w:t>deep-water</w:t>
      </w:r>
      <w:r w:rsidR="00B21D8E">
        <w:t xml:space="preserve"> seismic surveys </w:t>
      </w:r>
      <w:r w:rsidR="00120893">
        <w:t xml:space="preserve">which </w:t>
      </w:r>
      <w:r w:rsidR="00B21D8E">
        <w:t xml:space="preserve">normally </w:t>
      </w:r>
      <w:r w:rsidR="00F81423">
        <w:t xml:space="preserve">have a volumetric capacity </w:t>
      </w:r>
      <w:r w:rsidR="00B21D8E">
        <w:t xml:space="preserve">in the range of 2,500 – 4,000 cui. </w:t>
      </w:r>
      <w:r w:rsidR="002B493A">
        <w:t xml:space="preserve">The </w:t>
      </w:r>
      <w:r w:rsidR="00745D2A">
        <w:t>source</w:t>
      </w:r>
      <w:r w:rsidR="002B493A">
        <w:t xml:space="preserve"> array will have an operating pressure </w:t>
      </w:r>
      <w:r w:rsidR="002B493A" w:rsidRPr="006B74A3">
        <w:t>of 2,000</w:t>
      </w:r>
      <w:r w:rsidR="002B493A">
        <w:t xml:space="preserve"> pounds per square inch (psi). </w:t>
      </w:r>
    </w:p>
    <w:p w:rsidR="000577FC" w:rsidRDefault="00376402" w:rsidP="001E159A">
      <w:pPr>
        <w:pStyle w:val="BodyText"/>
      </w:pPr>
      <w:r>
        <w:t>Source</w:t>
      </w:r>
      <w:r w:rsidR="00F81423">
        <w:t xml:space="preserve"> </w:t>
      </w:r>
      <w:r w:rsidR="000577FC" w:rsidRPr="004E4C6E">
        <w:t>array</w:t>
      </w:r>
      <w:r w:rsidR="00F81423">
        <w:t>s</w:t>
      </w:r>
      <w:r w:rsidR="000577FC" w:rsidRPr="004E4C6E">
        <w:t xml:space="preserve"> are strategically arranged to direct most of the energy vertically downward rather than sideways. </w:t>
      </w:r>
      <w:r w:rsidR="000A44BC">
        <w:t>Marine acoustic line</w:t>
      </w:r>
      <w:r w:rsidR="000007B7">
        <w:t xml:space="preserve">s will be spaced at approximately </w:t>
      </w:r>
      <w:r w:rsidR="000A44BC">
        <w:t>250</w:t>
      </w:r>
      <w:r w:rsidR="00B46608">
        <w:t xml:space="preserve"> </w:t>
      </w:r>
      <w:r w:rsidR="000A44BC">
        <w:t xml:space="preserve">m </w:t>
      </w:r>
      <w:r w:rsidR="000007B7">
        <w:t xml:space="preserve">intervals </w:t>
      </w:r>
      <w:r w:rsidR="000A44BC">
        <w:t xml:space="preserve">across the survey area with </w:t>
      </w:r>
      <w:r w:rsidR="000A44BC" w:rsidRPr="00AD1F77">
        <w:t>a</w:t>
      </w:r>
      <w:r w:rsidR="000577FC" w:rsidRPr="00AD1F77">
        <w:t xml:space="preserve">coustic pulses </w:t>
      </w:r>
      <w:r w:rsidR="000A44BC" w:rsidRPr="00AD1F77">
        <w:t xml:space="preserve">expected to be </w:t>
      </w:r>
      <w:r w:rsidR="000577FC" w:rsidRPr="00AD1F77">
        <w:t xml:space="preserve">generated nominally every </w:t>
      </w:r>
      <w:r w:rsidR="001E159A" w:rsidRPr="00AD1F77">
        <w:t>25</w:t>
      </w:r>
      <w:r w:rsidR="00AD1F77" w:rsidRPr="00AD1F77">
        <w:t xml:space="preserve">–50 </w:t>
      </w:r>
      <w:r w:rsidR="000577FC" w:rsidRPr="00AD1F77">
        <w:t xml:space="preserve">m </w:t>
      </w:r>
      <w:r w:rsidR="001E159A" w:rsidRPr="00AD1F77">
        <w:t>(</w:t>
      </w:r>
      <w:r w:rsidR="000577FC" w:rsidRPr="00AD1F77">
        <w:t xml:space="preserve">or approximately </w:t>
      </w:r>
      <w:r w:rsidR="00590470">
        <w:br/>
      </w:r>
      <w:r w:rsidR="000577FC" w:rsidRPr="00AD1F77">
        <w:lastRenderedPageBreak/>
        <w:t>8-10 seconds</w:t>
      </w:r>
      <w:r w:rsidR="001E159A" w:rsidRPr="00AD1F77">
        <w:t>)</w:t>
      </w:r>
      <w:r w:rsidR="000577FC" w:rsidRPr="00AD1F77">
        <w:t>. The distance and time between pulses may be adjusted if this will result in improved data.</w:t>
      </w:r>
      <w:r w:rsidR="006014CD">
        <w:t xml:space="preserve"> </w:t>
      </w:r>
      <w:r w:rsidR="000007B7">
        <w:t xml:space="preserve">The acoustic source will </w:t>
      </w:r>
      <w:r w:rsidR="00120893">
        <w:t xml:space="preserve">normally </w:t>
      </w:r>
      <w:r w:rsidR="000007B7">
        <w:t>traverse the survey area on a west-north-west to east-south-east bearing.</w:t>
      </w:r>
      <w:r w:rsidR="00120893">
        <w:t xml:space="preserve"> Other azimuths may be sailed to obtain full-fold over the </w:t>
      </w:r>
      <w:proofErr w:type="spellStart"/>
      <w:r w:rsidR="00120893">
        <w:t>acqusition</w:t>
      </w:r>
      <w:proofErr w:type="spellEnd"/>
      <w:r w:rsidR="00120893">
        <w:t xml:space="preserve"> area.</w:t>
      </w:r>
      <w:r w:rsidR="000007B7">
        <w:t xml:space="preserve"> </w:t>
      </w:r>
    </w:p>
    <w:p w:rsidR="00F81423" w:rsidRDefault="00F81423" w:rsidP="001E159A">
      <w:pPr>
        <w:pStyle w:val="BodyText"/>
      </w:pPr>
      <w:r>
        <w:t xml:space="preserve">The </w:t>
      </w:r>
      <w:r w:rsidRPr="008D12DC">
        <w:t>terrestrial</w:t>
      </w:r>
      <w:r>
        <w:t xml:space="preserve"> seismic acoustic source </w:t>
      </w:r>
      <w:r w:rsidR="000A44BC">
        <w:t>wi</w:t>
      </w:r>
      <w:r w:rsidR="00B40457">
        <w:t xml:space="preserve">ll consist of a </w:t>
      </w:r>
      <w:r w:rsidR="00650C60">
        <w:t>maximum</w:t>
      </w:r>
      <w:r w:rsidR="00B40457">
        <w:t xml:space="preserve"> array </w:t>
      </w:r>
      <w:r w:rsidR="00B123B9">
        <w:t>of</w:t>
      </w:r>
      <w:r w:rsidR="00B40457">
        <w:t xml:space="preserve"> three small </w:t>
      </w:r>
      <w:proofErr w:type="spellStart"/>
      <w:r w:rsidR="00B40457">
        <w:t>vibroseis</w:t>
      </w:r>
      <w:proofErr w:type="spellEnd"/>
      <w:r w:rsidR="00B40457">
        <w:t xml:space="preserve"> source vehicles (either an IVI </w:t>
      </w:r>
      <w:proofErr w:type="spellStart"/>
      <w:r w:rsidR="00B40457">
        <w:t>Envirovibe</w:t>
      </w:r>
      <w:proofErr w:type="spellEnd"/>
      <w:r w:rsidR="00B40457">
        <w:t xml:space="preserve"> or </w:t>
      </w:r>
      <w:proofErr w:type="spellStart"/>
      <w:r w:rsidR="00B40457">
        <w:t>Inova</w:t>
      </w:r>
      <w:proofErr w:type="spellEnd"/>
      <w:r w:rsidR="00B40457">
        <w:t xml:space="preserve"> </w:t>
      </w:r>
      <w:proofErr w:type="spellStart"/>
      <w:r w:rsidR="00B40457">
        <w:t>Univibe</w:t>
      </w:r>
      <w:proofErr w:type="spellEnd"/>
      <w:r w:rsidR="00B40457">
        <w:t>) with a peak force of up to 26,000</w:t>
      </w:r>
      <w:r w:rsidR="0092010B">
        <w:t xml:space="preserve"> </w:t>
      </w:r>
      <w:r w:rsidR="00B40457">
        <w:t>lb and range frequency of 1- 475</w:t>
      </w:r>
      <w:r w:rsidR="0092010B">
        <w:t xml:space="preserve"> </w:t>
      </w:r>
      <w:r w:rsidR="00B40457">
        <w:t xml:space="preserve">Hz. </w:t>
      </w:r>
      <w:r w:rsidR="000A44BC">
        <w:t>Terrestrial seismic will be acquired over 22.4</w:t>
      </w:r>
      <w:r w:rsidR="0092010B">
        <w:t xml:space="preserve"> </w:t>
      </w:r>
      <w:r w:rsidR="000A44BC">
        <w:t>km with a</w:t>
      </w:r>
      <w:r w:rsidR="00B40457">
        <w:t>coustic pulses</w:t>
      </w:r>
      <w:r w:rsidR="000A44BC">
        <w:t xml:space="preserve"> </w:t>
      </w:r>
      <w:r w:rsidR="00B40457">
        <w:t>generated</w:t>
      </w:r>
      <w:r w:rsidR="000A44BC">
        <w:t xml:space="preserve"> from the </w:t>
      </w:r>
      <w:r w:rsidR="00650C60">
        <w:t>vehicles</w:t>
      </w:r>
      <w:r w:rsidR="000A44BC">
        <w:t xml:space="preserve"> </w:t>
      </w:r>
      <w:r w:rsidR="00B40457">
        <w:t xml:space="preserve">every </w:t>
      </w:r>
      <w:r w:rsidR="000A44BC">
        <w:t>12.5</w:t>
      </w:r>
      <w:r w:rsidR="0092010B">
        <w:t xml:space="preserve"> </w:t>
      </w:r>
      <w:r w:rsidR="000A44BC">
        <w:t>m</w:t>
      </w:r>
      <w:r w:rsidR="00B40457">
        <w:t>.</w:t>
      </w:r>
    </w:p>
    <w:p w:rsidR="00FC26D9" w:rsidRPr="00270FBB" w:rsidRDefault="00FC26D9" w:rsidP="00E724B2">
      <w:pPr>
        <w:pStyle w:val="Heading3"/>
        <w:numPr>
          <w:ilvl w:val="2"/>
          <w:numId w:val="61"/>
        </w:numPr>
        <w:ind w:left="851" w:hanging="851"/>
      </w:pPr>
      <w:bookmarkStart w:id="69" w:name="_Toc345162347"/>
      <w:bookmarkStart w:id="70" w:name="_Toc481755606"/>
      <w:r>
        <w:t>Receiver Equipment</w:t>
      </w:r>
      <w:bookmarkEnd w:id="69"/>
      <w:bookmarkEnd w:id="70"/>
    </w:p>
    <w:p w:rsidR="00983ADB" w:rsidRDefault="006B6E6A" w:rsidP="00B46608">
      <w:pPr>
        <w:pStyle w:val="BodyText"/>
        <w:rPr>
          <w:color w:val="101010"/>
          <w:szCs w:val="18"/>
        </w:rPr>
      </w:pPr>
      <w:r>
        <w:rPr>
          <w:color w:val="101010"/>
          <w:szCs w:val="18"/>
        </w:rPr>
        <w:t xml:space="preserve">Sound generated by the </w:t>
      </w:r>
      <w:r w:rsidR="00376402">
        <w:rPr>
          <w:color w:val="101010"/>
          <w:szCs w:val="18"/>
        </w:rPr>
        <w:t>source array</w:t>
      </w:r>
      <w:r>
        <w:rPr>
          <w:color w:val="101010"/>
          <w:szCs w:val="18"/>
        </w:rPr>
        <w:t xml:space="preserve"> will be </w:t>
      </w:r>
      <w:r w:rsidR="00B415FE">
        <w:rPr>
          <w:color w:val="101010"/>
          <w:szCs w:val="18"/>
        </w:rPr>
        <w:t xml:space="preserve">recorded by </w:t>
      </w:r>
      <w:r>
        <w:rPr>
          <w:color w:val="101010"/>
          <w:szCs w:val="18"/>
        </w:rPr>
        <w:t>receive</w:t>
      </w:r>
      <w:r w:rsidR="00B415FE">
        <w:rPr>
          <w:color w:val="101010"/>
          <w:szCs w:val="18"/>
        </w:rPr>
        <w:t>rs</w:t>
      </w:r>
      <w:r>
        <w:rPr>
          <w:color w:val="101010"/>
          <w:szCs w:val="18"/>
        </w:rPr>
        <w:t xml:space="preserve"> laid on the seabed</w:t>
      </w:r>
      <w:r w:rsidR="000007B7">
        <w:rPr>
          <w:color w:val="101010"/>
          <w:szCs w:val="18"/>
        </w:rPr>
        <w:t xml:space="preserve"> and onshore terrestrial receivers</w:t>
      </w:r>
      <w:r>
        <w:rPr>
          <w:color w:val="101010"/>
          <w:szCs w:val="18"/>
        </w:rPr>
        <w:t xml:space="preserve">. </w:t>
      </w:r>
      <w:r w:rsidR="000007B7">
        <w:rPr>
          <w:color w:val="101010"/>
          <w:szCs w:val="18"/>
        </w:rPr>
        <w:t xml:space="preserve">Marine receivers will consist of </w:t>
      </w:r>
      <w:r w:rsidR="00B46608">
        <w:rPr>
          <w:color w:val="101010"/>
          <w:szCs w:val="18"/>
        </w:rPr>
        <w:t>OBN</w:t>
      </w:r>
      <w:r w:rsidR="000007B7">
        <w:rPr>
          <w:color w:val="101010"/>
          <w:szCs w:val="18"/>
        </w:rPr>
        <w:t xml:space="preserve">. </w:t>
      </w:r>
    </w:p>
    <w:p w:rsidR="00983ADB" w:rsidRPr="00983ADB" w:rsidRDefault="00983ADB" w:rsidP="00983ADB">
      <w:pPr>
        <w:pStyle w:val="BodyText"/>
      </w:pPr>
      <w:r w:rsidRPr="00983ADB">
        <w:t xml:space="preserve">Marine nodal systems offer high quality four component data, with up to 30 days continuous recording, very good dynamic range and an exceptional coupling capacity. The receiver vessels are expected to be fitted with a customised semi-automated nodal handling and storage system with an estimated capacity of around 300 nodes, depending on the size of the vessel used. </w:t>
      </w:r>
    </w:p>
    <w:p w:rsidR="00CE1C69" w:rsidRDefault="00983ADB" w:rsidP="00B46608">
      <w:pPr>
        <w:pStyle w:val="BodyText"/>
      </w:pPr>
      <w:r w:rsidRPr="00983ADB">
        <w:t xml:space="preserve">The nodes will be connected together </w:t>
      </w:r>
      <w:r w:rsidR="00B123B9">
        <w:t xml:space="preserve">at set intervals </w:t>
      </w:r>
      <w:r w:rsidRPr="00983ADB">
        <w:t xml:space="preserve">with a strong polymer rope, plus a few meters </w:t>
      </w:r>
      <w:r>
        <w:t xml:space="preserve">of </w:t>
      </w:r>
      <w:r w:rsidRPr="00983ADB">
        <w:t xml:space="preserve">additional rope, which will allow for some undulation on the sea </w:t>
      </w:r>
      <w:r w:rsidRPr="00CE1C69">
        <w:t>floor (</w:t>
      </w:r>
      <w:r w:rsidRPr="0049472E">
        <w:rPr>
          <w:color w:val="auto"/>
        </w:rPr>
        <w:t>Figure 2.</w:t>
      </w:r>
      <w:r w:rsidR="000E63BD" w:rsidRPr="0049472E">
        <w:rPr>
          <w:color w:val="auto"/>
        </w:rPr>
        <w:t>4</w:t>
      </w:r>
      <w:r w:rsidRPr="0049472E">
        <w:rPr>
          <w:color w:val="auto"/>
        </w:rPr>
        <w:t>).</w:t>
      </w:r>
      <w:r w:rsidRPr="00983ADB">
        <w:t xml:space="preserve"> </w:t>
      </w:r>
      <w:r w:rsidR="00B123B9">
        <w:t>T</w:t>
      </w:r>
      <w:r w:rsidR="00CE1C69">
        <w:t xml:space="preserve">he </w:t>
      </w:r>
      <w:r w:rsidR="0092010B">
        <w:t>nodes</w:t>
      </w:r>
      <w:r w:rsidR="00CE1C69">
        <w:t xml:space="preserve"> will be laid onto the seabed at set intervals with acoustic transponders connected to the tether lines to confirm the position of equipment on the seabed, and allow for its location for retrieval in the unlikely event of equipment drift. </w:t>
      </w:r>
      <w:r w:rsidR="00B123B9">
        <w:t>The a</w:t>
      </w:r>
      <w:r w:rsidR="00B123B9" w:rsidRPr="00590470">
        <w:t>coustic transponders will be connected to the tether line at the agreed intervals (likely to be 25–50 m</w:t>
      </w:r>
      <w:r w:rsidR="00B123B9">
        <w:t>)</w:t>
      </w:r>
      <w:r w:rsidR="00B123B9" w:rsidRPr="00983ADB">
        <w:t xml:space="preserve">. The acoustic positioning system will be used to confirm the position of the nodes on the seafloor. </w:t>
      </w:r>
      <w:r w:rsidR="00B123B9">
        <w:t xml:space="preserve">A surface buoy or </w:t>
      </w:r>
      <w:r w:rsidR="00B123B9" w:rsidRPr="00983ADB">
        <w:t xml:space="preserve">acoustic release buoy </w:t>
      </w:r>
      <w:r w:rsidR="00B123B9">
        <w:t xml:space="preserve">(preferred) </w:t>
      </w:r>
      <w:r w:rsidR="00B123B9" w:rsidRPr="00983ADB">
        <w:t>will be connected at the end of each receiver line</w:t>
      </w:r>
      <w:r w:rsidR="00B123B9">
        <w:t xml:space="preserve"> where possible.</w:t>
      </w:r>
      <w:r w:rsidR="00B123B9" w:rsidRPr="00983ADB">
        <w:t xml:space="preserve"> </w:t>
      </w:r>
      <w:r w:rsidR="00B123B9">
        <w:t>Acoustic release</w:t>
      </w:r>
      <w:r w:rsidR="00B123B9" w:rsidRPr="00983ADB">
        <w:t xml:space="preserve"> buoys eliminate the need for any surface buoys </w:t>
      </w:r>
      <w:r w:rsidR="00B123B9">
        <w:t>that</w:t>
      </w:r>
      <w:r w:rsidR="00B123B9" w:rsidRPr="00983ADB">
        <w:t xml:space="preserve"> can drag the receiver lines in big swell</w:t>
      </w:r>
      <w:r w:rsidR="00B123B9">
        <w:t xml:space="preserve">, </w:t>
      </w:r>
      <w:r w:rsidR="00B123B9" w:rsidRPr="00983ADB">
        <w:t>reduce the visual impact of the survey</w:t>
      </w:r>
      <w:r w:rsidR="00B123B9">
        <w:t xml:space="preserve"> and minimise navigational hazards to third-party vessels</w:t>
      </w:r>
      <w:r w:rsidR="00B123B9" w:rsidRPr="00983ADB">
        <w:t>.</w:t>
      </w:r>
    </w:p>
    <w:p w:rsidR="00376402" w:rsidRDefault="00AB765B" w:rsidP="00376402">
      <w:pPr>
        <w:pStyle w:val="BodyText"/>
      </w:pPr>
      <w:r w:rsidRPr="00590470">
        <w:t>Nodes will not be laid directly over sensitive seabed features such as shipwrecks.</w:t>
      </w:r>
      <w:r w:rsidRPr="0098325D">
        <w:t xml:space="preserve"> </w:t>
      </w:r>
      <w:r w:rsidRPr="00590470">
        <w:t>Spot checks of bathymetry will be performed on deployment using a standard on-board echo-sounder (essentially a ‘fish finder’) to validate the accuracy of the admiralty charts and ensure that such seabed features can be avoided. Based on previous seismic surveys undertaken in the region, Origin notes that the admiralty charts are known to be very accurate.</w:t>
      </w:r>
      <w:r>
        <w:t xml:space="preserve"> </w:t>
      </w:r>
    </w:p>
    <w:p w:rsidR="00EA5B4B" w:rsidRDefault="00EA5B4B" w:rsidP="00EA5B4B">
      <w:pPr>
        <w:pStyle w:val="BodyText"/>
      </w:pPr>
      <w:r>
        <w:t>The receiver lines are expected to be spaced 250 m apart, with the nod</w:t>
      </w:r>
      <w:r w:rsidR="004271FA">
        <w:t>es</w:t>
      </w:r>
      <w:r>
        <w:t xml:space="preserve"> spaced at 25–50 m along the receiver lines. Marine receiver lines will be laid in sections (i.e., seismic data obtained across a small section of survey area at any one time) which is expected to consist of up to 4-5 receiver lines at any one time (</w:t>
      </w:r>
      <w:r w:rsidRPr="00376402">
        <w:t>Figure 2.5).</w:t>
      </w:r>
      <w:r>
        <w:t xml:space="preserve"> This equates to a 1 km width between 5 lines. The length of the receiver lines ranges from 2 km at the narrowest point to 5.5 km at the widest part of the survey area. </w:t>
      </w:r>
    </w:p>
    <w:p w:rsidR="00EA5B4B" w:rsidRDefault="00EA5B4B" w:rsidP="00EA5B4B">
      <w:pPr>
        <w:pStyle w:val="BodyText"/>
      </w:pPr>
      <w:r>
        <w:t>Working a segment at a time, a deployment vessel will deploy marine receiver equipment which will be lowered from the stern of the vessel and sink and settle on the seabed</w:t>
      </w:r>
      <w:r w:rsidR="004271FA">
        <w:t xml:space="preserve">. It </w:t>
      </w:r>
      <w:r>
        <w:t xml:space="preserve">is expected to take approximately 2 to 4 hours </w:t>
      </w:r>
      <w:r w:rsidR="004271FA">
        <w:t xml:space="preserve">to deploy equipment </w:t>
      </w:r>
      <w:r>
        <w:t xml:space="preserve">per segment. A source vessel will then transit along the receiver lines to establish receiver positions and then along the seismic source lines creating the acoustic pulses that are recorded by the receivers on the seabed. Seismic acquisition across individual sections is expected to take 4 to 8 hours. </w:t>
      </w:r>
    </w:p>
    <w:p w:rsidR="004271FA" w:rsidRDefault="00EA5B4B" w:rsidP="004271FA">
      <w:pPr>
        <w:pStyle w:val="BodyText"/>
        <w:spacing w:after="240"/>
      </w:pPr>
      <w:r>
        <w:t xml:space="preserve">After all seismic </w:t>
      </w:r>
      <w:r w:rsidR="004271FA">
        <w:t xml:space="preserve">data </w:t>
      </w:r>
      <w:r>
        <w:t xml:space="preserve">has been acquired </w:t>
      </w:r>
      <w:r w:rsidRPr="00F21F30">
        <w:t>and the recording vessel has confirmed the data acquisition</w:t>
      </w:r>
      <w:r>
        <w:t>, the receiver vessel will retrieve the receiver equipment in preparation for the next section’s activities (i.e., move to the next section and repeat the process).</w:t>
      </w:r>
      <w:r w:rsidR="004271FA">
        <w:t xml:space="preserve"> </w:t>
      </w:r>
    </w:p>
    <w:p w:rsidR="00EA5B4B" w:rsidRDefault="00EA5B4B" w:rsidP="004271FA">
      <w:pPr>
        <w:pStyle w:val="BodyText"/>
        <w:spacing w:after="240"/>
      </w:pPr>
      <w:r>
        <w:t>The survey has been designed to minimise the impact on the environment, commercial businesses and recreational activities. Design measures include eliminating seismic streamers to record data and making the majority of the marine survey area accessible to third parties to conduct their normal activities during the survey.</w:t>
      </w:r>
    </w:p>
    <w:p w:rsidR="00EA5B4B" w:rsidRDefault="00EA5B4B" w:rsidP="00EA5B4B">
      <w:pPr>
        <w:pStyle w:val="BodyText"/>
        <w:spacing w:after="240"/>
      </w:pPr>
      <w:r>
        <w:t xml:space="preserve">In addition to the OBN, sound from the marine source equipment will also be received by the onshore receiver nodes. The activity of deploying and retrieving the onshore receiver cables is assessed in an Environmental Management Plan (EMP) prepared by Origin under the </w:t>
      </w:r>
      <w:r w:rsidRPr="00DB47D4">
        <w:rPr>
          <w:i/>
        </w:rPr>
        <w:t>Petroleum Act 1998</w:t>
      </w:r>
      <w:r>
        <w:t xml:space="preserve"> (Vic), which has been accepted by the DEDJTR.</w:t>
      </w:r>
    </w:p>
    <w:p w:rsidR="00EA5B4B" w:rsidRPr="00270FBB" w:rsidRDefault="00EA5B4B" w:rsidP="00EA5B4B">
      <w:pPr>
        <w:pStyle w:val="BodyText"/>
        <w:spacing w:after="240"/>
      </w:pPr>
    </w:p>
    <w:tbl>
      <w:tblPr>
        <w:tblStyle w:val="TableGrid"/>
        <w:tblW w:w="0" w:type="auto"/>
        <w:jc w:val="center"/>
        <w:tblLook w:val="04A0" w:firstRow="1" w:lastRow="0" w:firstColumn="1" w:lastColumn="0" w:noHBand="0" w:noVBand="1"/>
        <w:tblCaption w:val="Example of OBN ready for deployment (top) and deployed on the seabed (bottom)"/>
      </w:tblPr>
      <w:tblGrid>
        <w:gridCol w:w="6946"/>
      </w:tblGrid>
      <w:tr w:rsidR="009A656D" w:rsidTr="00867D4A">
        <w:trPr>
          <w:tblHeader/>
          <w:jc w:val="center"/>
        </w:trPr>
        <w:tc>
          <w:tcPr>
            <w:tcW w:w="6946" w:type="dxa"/>
            <w:tcBorders>
              <w:bottom w:val="nil"/>
            </w:tcBorders>
          </w:tcPr>
          <w:p w:rsidR="001E159A" w:rsidRDefault="009F7F3F" w:rsidP="0092010B">
            <w:pPr>
              <w:pStyle w:val="BodyText"/>
              <w:spacing w:after="0"/>
              <w:ind w:left="0"/>
            </w:pPr>
            <w:r>
              <w:rPr>
                <w:noProof/>
                <w:lang w:eastAsia="en-AU"/>
              </w:rPr>
              <w:lastRenderedPageBreak/>
              <w:drawing>
                <wp:inline distT="0" distB="0" distL="0" distR="0" wp14:anchorId="7B7DA0BD" wp14:editId="1D8C6946">
                  <wp:extent cx="4263348" cy="3201035"/>
                  <wp:effectExtent l="0" t="0" r="4445" b="0"/>
                  <wp:docPr id="10" name="Picture 10" descr="Macintosh HD:Users:Giulio:Desktop:Screen Shot 2016-04-22 at 4.06.13 PM.png" title="OBN ready for de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Macintosh HD:Users:Giulio:Desktop:Screen Shot 2016-04-22 at 4.06.13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3859" cy="3201418"/>
                          </a:xfrm>
                          <a:prstGeom prst="rect">
                            <a:avLst/>
                          </a:prstGeom>
                          <a:noFill/>
                          <a:ln>
                            <a:noFill/>
                          </a:ln>
                        </pic:spPr>
                      </pic:pic>
                    </a:graphicData>
                  </a:graphic>
                </wp:inline>
              </w:drawing>
            </w:r>
            <w:r w:rsidR="000757C7">
              <w:t xml:space="preserve"> </w:t>
            </w:r>
          </w:p>
        </w:tc>
      </w:tr>
      <w:tr w:rsidR="00D4392A" w:rsidTr="00867D4A">
        <w:trPr>
          <w:tblHeader/>
          <w:jc w:val="center"/>
        </w:trPr>
        <w:tc>
          <w:tcPr>
            <w:tcW w:w="6946" w:type="dxa"/>
            <w:tcBorders>
              <w:top w:val="nil"/>
            </w:tcBorders>
          </w:tcPr>
          <w:p w:rsidR="00D4392A" w:rsidRDefault="009F7F3F" w:rsidP="00D4392A">
            <w:pPr>
              <w:pStyle w:val="BodyText"/>
              <w:spacing w:after="0"/>
              <w:ind w:left="0"/>
            </w:pPr>
            <w:r>
              <w:rPr>
                <w:noProof/>
                <w:lang w:eastAsia="en-AU"/>
              </w:rPr>
              <w:drawing>
                <wp:inline distT="0" distB="0" distL="0" distR="0" wp14:anchorId="2EAF6A96" wp14:editId="1A98D343">
                  <wp:extent cx="4246880" cy="2114065"/>
                  <wp:effectExtent l="19050" t="0" r="1270" b="0"/>
                  <wp:docPr id="11" name="Picture 11" descr="Example of Ocean Bottom Node ready for deployment (top) and deployed on the seabed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acintosh HD:Users:Giulio:Desktop:Screen Shot 2016-04-22 at 4.06.23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6932" cy="2114091"/>
                          </a:xfrm>
                          <a:prstGeom prst="rect">
                            <a:avLst/>
                          </a:prstGeom>
                          <a:noFill/>
                          <a:ln>
                            <a:noFill/>
                          </a:ln>
                        </pic:spPr>
                      </pic:pic>
                    </a:graphicData>
                  </a:graphic>
                </wp:inline>
              </w:drawing>
            </w:r>
          </w:p>
        </w:tc>
      </w:tr>
    </w:tbl>
    <w:p w:rsidR="009A656D" w:rsidRPr="009A656D" w:rsidRDefault="00120893" w:rsidP="00EA5B4B">
      <w:pPr>
        <w:pStyle w:val="BodyText"/>
        <w:spacing w:before="120" w:after="240"/>
        <w:ind w:hanging="851"/>
        <w:jc w:val="center"/>
        <w:rPr>
          <w:b/>
        </w:rPr>
      </w:pPr>
      <w:r>
        <w:rPr>
          <w:b/>
        </w:rPr>
        <w:t>Figure 2.</w:t>
      </w:r>
      <w:r w:rsidR="000E63BD">
        <w:rPr>
          <w:b/>
        </w:rPr>
        <w:t>4</w:t>
      </w:r>
      <w:r w:rsidR="00EA5B4B">
        <w:rPr>
          <w:b/>
        </w:rPr>
        <w:t xml:space="preserve">.      </w:t>
      </w:r>
      <w:r w:rsidR="009A656D" w:rsidRPr="009A656D">
        <w:rPr>
          <w:b/>
        </w:rPr>
        <w:t xml:space="preserve">Example of </w:t>
      </w:r>
      <w:r w:rsidR="00B46608">
        <w:rPr>
          <w:b/>
        </w:rPr>
        <w:t>OBN</w:t>
      </w:r>
      <w:r w:rsidR="009A656D" w:rsidRPr="009A656D">
        <w:rPr>
          <w:b/>
        </w:rPr>
        <w:t xml:space="preserve"> ready for deployment </w:t>
      </w:r>
      <w:r w:rsidR="00B46608">
        <w:rPr>
          <w:b/>
        </w:rPr>
        <w:t xml:space="preserve">(top) </w:t>
      </w:r>
      <w:r w:rsidR="009A656D" w:rsidRPr="009A656D">
        <w:rPr>
          <w:b/>
        </w:rPr>
        <w:t>and deployed on the seabed</w:t>
      </w:r>
      <w:r w:rsidR="00B46608">
        <w:rPr>
          <w:b/>
        </w:rPr>
        <w:t xml:space="preserve"> (bottom)</w:t>
      </w:r>
    </w:p>
    <w:p w:rsidR="00B36A80" w:rsidRDefault="00867B56" w:rsidP="00FC26D9">
      <w:pPr>
        <w:pStyle w:val="BodyText"/>
      </w:pPr>
      <w:r>
        <w:t xml:space="preserve"> </w:t>
      </w:r>
    </w:p>
    <w:tbl>
      <w:tblPr>
        <w:tblStyle w:val="TableGrid"/>
        <w:tblW w:w="0" w:type="auto"/>
        <w:jc w:val="center"/>
        <w:tblLook w:val="04A0" w:firstRow="1" w:lastRow="0" w:firstColumn="1" w:lastColumn="0" w:noHBand="0" w:noVBand="1"/>
        <w:tblCaption w:val="Restricted area patch progression"/>
      </w:tblPr>
      <w:tblGrid>
        <w:gridCol w:w="8466"/>
      </w:tblGrid>
      <w:tr w:rsidR="003F0865" w:rsidTr="00867D4A">
        <w:trPr>
          <w:tblHeader/>
          <w:jc w:val="center"/>
        </w:trPr>
        <w:tc>
          <w:tcPr>
            <w:tcW w:w="8328" w:type="dxa"/>
            <w:tcBorders>
              <w:bottom w:val="single" w:sz="4" w:space="0" w:color="auto"/>
            </w:tcBorders>
          </w:tcPr>
          <w:p w:rsidR="003F0865" w:rsidRDefault="009F7F3F" w:rsidP="00B26F6F">
            <w:pPr>
              <w:pStyle w:val="BodyText"/>
              <w:spacing w:after="0"/>
              <w:ind w:left="0"/>
            </w:pPr>
            <w:r>
              <w:rPr>
                <w:noProof/>
                <w:lang w:eastAsia="en-AU"/>
              </w:rPr>
              <w:lastRenderedPageBreak/>
              <w:drawing>
                <wp:inline distT="0" distB="0" distL="0" distR="0" wp14:anchorId="73ED71DA" wp14:editId="7735A118">
                  <wp:extent cx="5216701" cy="7544435"/>
                  <wp:effectExtent l="19050" t="0" r="2999" b="0"/>
                  <wp:docPr id="25" name="Picture 25" descr="Example of source and receiver patch progression. Fishing exclusion zone will include the active area and the next activ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iulio:Desktop:Screen Shot 2016-09-21 at 5.09.05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6826" cy="7544616"/>
                          </a:xfrm>
                          <a:prstGeom prst="rect">
                            <a:avLst/>
                          </a:prstGeom>
                          <a:noFill/>
                          <a:ln>
                            <a:noFill/>
                          </a:ln>
                        </pic:spPr>
                      </pic:pic>
                    </a:graphicData>
                  </a:graphic>
                </wp:inline>
              </w:drawing>
            </w:r>
          </w:p>
          <w:p w:rsidR="003F0865" w:rsidRDefault="003F0865" w:rsidP="00B26F6F">
            <w:pPr>
              <w:pStyle w:val="BodyText"/>
              <w:spacing w:after="0"/>
              <w:ind w:left="0"/>
            </w:pPr>
          </w:p>
        </w:tc>
      </w:tr>
    </w:tbl>
    <w:p w:rsidR="008A23F4" w:rsidRPr="009A656D" w:rsidRDefault="008A23F4" w:rsidP="008A23F4">
      <w:pPr>
        <w:pStyle w:val="BodyText"/>
        <w:spacing w:before="120" w:after="240"/>
        <w:jc w:val="center"/>
        <w:rPr>
          <w:b/>
        </w:rPr>
      </w:pPr>
      <w:r w:rsidRPr="009A656D">
        <w:rPr>
          <w:b/>
        </w:rPr>
        <w:t>Figure 2.</w:t>
      </w:r>
      <w:r w:rsidR="000E63BD">
        <w:rPr>
          <w:b/>
        </w:rPr>
        <w:t>5</w:t>
      </w:r>
      <w:r w:rsidRPr="009A656D">
        <w:rPr>
          <w:b/>
        </w:rPr>
        <w:t>.</w:t>
      </w:r>
      <w:r w:rsidRPr="009A656D">
        <w:rPr>
          <w:b/>
        </w:rPr>
        <w:tab/>
        <w:t xml:space="preserve">Example of </w:t>
      </w:r>
      <w:r w:rsidR="00A64E36">
        <w:rPr>
          <w:b/>
        </w:rPr>
        <w:t>d</w:t>
      </w:r>
      <w:r w:rsidR="003F0865">
        <w:rPr>
          <w:b/>
        </w:rPr>
        <w:t xml:space="preserve">aily </w:t>
      </w:r>
      <w:r w:rsidR="00A64E36">
        <w:rPr>
          <w:b/>
        </w:rPr>
        <w:t>s</w:t>
      </w:r>
      <w:r w:rsidR="003F0865">
        <w:rPr>
          <w:b/>
        </w:rPr>
        <w:t xml:space="preserve">ource &amp; </w:t>
      </w:r>
      <w:r w:rsidR="00A64E36">
        <w:rPr>
          <w:b/>
        </w:rPr>
        <w:t>r</w:t>
      </w:r>
      <w:r w:rsidR="003F0865">
        <w:rPr>
          <w:b/>
        </w:rPr>
        <w:t xml:space="preserve">eceiver </w:t>
      </w:r>
      <w:r w:rsidR="00A64E36">
        <w:rPr>
          <w:b/>
        </w:rPr>
        <w:t>p</w:t>
      </w:r>
      <w:r w:rsidR="003F0865">
        <w:rPr>
          <w:b/>
        </w:rPr>
        <w:t>atch</w:t>
      </w:r>
      <w:r w:rsidR="00756AA4">
        <w:rPr>
          <w:b/>
        </w:rPr>
        <w:t xml:space="preserve"> </w:t>
      </w:r>
      <w:r w:rsidR="00A64E36">
        <w:rPr>
          <w:b/>
        </w:rPr>
        <w:t>p</w:t>
      </w:r>
      <w:r w:rsidR="00A34FF2">
        <w:rPr>
          <w:b/>
        </w:rPr>
        <w:t xml:space="preserve">rogression </w:t>
      </w:r>
    </w:p>
    <w:p w:rsidR="0059438E" w:rsidRDefault="00DB47D4" w:rsidP="0075404E">
      <w:pPr>
        <w:pStyle w:val="BodyText"/>
      </w:pPr>
      <w:r>
        <w:t xml:space="preserve"> </w:t>
      </w:r>
    </w:p>
    <w:p w:rsidR="00660870" w:rsidRDefault="00660870" w:rsidP="00E724B2">
      <w:pPr>
        <w:pStyle w:val="Heading3"/>
        <w:numPr>
          <w:ilvl w:val="2"/>
          <w:numId w:val="61"/>
        </w:numPr>
        <w:ind w:left="851" w:hanging="851"/>
      </w:pPr>
      <w:bookmarkStart w:id="71" w:name="_Toc290557106"/>
      <w:bookmarkStart w:id="72" w:name="_Toc345162348"/>
      <w:bookmarkStart w:id="73" w:name="_Toc481755607"/>
      <w:bookmarkEnd w:id="54"/>
      <w:r>
        <w:t>Line Turns</w:t>
      </w:r>
      <w:bookmarkEnd w:id="71"/>
      <w:bookmarkEnd w:id="72"/>
      <w:bookmarkEnd w:id="73"/>
    </w:p>
    <w:p w:rsidR="008A23F4" w:rsidRDefault="008A23F4" w:rsidP="00E839FC">
      <w:pPr>
        <w:pStyle w:val="BodyText"/>
      </w:pPr>
      <w:r w:rsidRPr="008A23F4">
        <w:t>Acquisition of marine seismic dat</w:t>
      </w:r>
      <w:r w:rsidR="001E785C">
        <w:t>a</w:t>
      </w:r>
      <w:r w:rsidRPr="008A23F4">
        <w:t xml:space="preserve"> </w:t>
      </w:r>
      <w:r w:rsidR="00660870" w:rsidRPr="008A23F4">
        <w:t xml:space="preserve">will use the conventional method where data is acquired along straight lines, with </w:t>
      </w:r>
      <w:r w:rsidR="00376402">
        <w:t>the source array</w:t>
      </w:r>
      <w:r w:rsidR="00A06BAD" w:rsidRPr="008A23F4">
        <w:t xml:space="preserve"> in use </w:t>
      </w:r>
      <w:r w:rsidR="00660870" w:rsidRPr="008A23F4">
        <w:t>as the vessel turns and runs into the next</w:t>
      </w:r>
      <w:r w:rsidRPr="008A23F4">
        <w:t xml:space="preserve"> acqu</w:t>
      </w:r>
      <w:r>
        <w:t>i</w:t>
      </w:r>
      <w:r w:rsidRPr="008A23F4">
        <w:t>sition</w:t>
      </w:r>
      <w:r w:rsidR="00660870" w:rsidRPr="008A23F4">
        <w:t xml:space="preserve"> line. </w:t>
      </w:r>
      <w:r>
        <w:lastRenderedPageBreak/>
        <w:t xml:space="preserve">Given the short length of the trailing equipment behind the </w:t>
      </w:r>
      <w:r w:rsidR="00650C60">
        <w:t>acquisition</w:t>
      </w:r>
      <w:r>
        <w:t xml:space="preserve"> vessel (</w:t>
      </w:r>
      <w:r>
        <w:rPr>
          <w:rFonts w:ascii="Verdana" w:hAnsi="Verdana"/>
        </w:rPr>
        <w:t>~</w:t>
      </w:r>
      <w:r>
        <w:t>12</w:t>
      </w:r>
      <w:r w:rsidR="001E785C">
        <w:t xml:space="preserve"> </w:t>
      </w:r>
      <w:r>
        <w:t>m)</w:t>
      </w:r>
      <w:r w:rsidR="0075404E">
        <w:t>,</w:t>
      </w:r>
      <w:r>
        <w:t xml:space="preserve"> the </w:t>
      </w:r>
      <w:r w:rsidR="0075404E">
        <w:t>‘</w:t>
      </w:r>
      <w:r>
        <w:t>run-in</w:t>
      </w:r>
      <w:r w:rsidR="0075404E">
        <w:t>’</w:t>
      </w:r>
      <w:r>
        <w:t xml:space="preserve"> line distances are expected to be minimal</w:t>
      </w:r>
      <w:r w:rsidR="00B415FE">
        <w:t>.</w:t>
      </w:r>
      <w:r>
        <w:t xml:space="preserve"> </w:t>
      </w:r>
    </w:p>
    <w:p w:rsidR="00B415FE" w:rsidRDefault="002A726F" w:rsidP="00E839FC">
      <w:pPr>
        <w:pStyle w:val="BodyText"/>
      </w:pPr>
      <w:r>
        <w:t xml:space="preserve">Similar to the receiver lines, the </w:t>
      </w:r>
      <w:r w:rsidR="00A06BAD" w:rsidRPr="008A23F4">
        <w:t xml:space="preserve">sail </w:t>
      </w:r>
      <w:r w:rsidR="008A23F4" w:rsidRPr="008A23F4">
        <w:t xml:space="preserve">(source) </w:t>
      </w:r>
      <w:r w:rsidR="00A06BAD" w:rsidRPr="008A23F4">
        <w:t xml:space="preserve">lines </w:t>
      </w:r>
      <w:r w:rsidR="00867B56">
        <w:t xml:space="preserve">for the survey </w:t>
      </w:r>
      <w:r>
        <w:t xml:space="preserve">will be acquired in sections moving perpendicular across the receiver line section as shown by the </w:t>
      </w:r>
      <w:r w:rsidR="00404B82">
        <w:t>red</w:t>
      </w:r>
      <w:r>
        <w:t xml:space="preserve"> lines in </w:t>
      </w:r>
      <w:r w:rsidRPr="0049472E">
        <w:rPr>
          <w:color w:val="auto"/>
        </w:rPr>
        <w:t>Figure 2.</w:t>
      </w:r>
      <w:r w:rsidR="00404B82" w:rsidRPr="0049472E">
        <w:rPr>
          <w:color w:val="auto"/>
        </w:rPr>
        <w:t>6</w:t>
      </w:r>
      <w:r w:rsidRPr="0049472E">
        <w:rPr>
          <w:color w:val="auto"/>
        </w:rPr>
        <w:t>.</w:t>
      </w:r>
      <w:r>
        <w:t xml:space="preserve"> The source lines will be between 2 </w:t>
      </w:r>
      <w:r w:rsidR="001A6D1F">
        <w:t>km and</w:t>
      </w:r>
      <w:r>
        <w:t xml:space="preserve"> 2.5 km long depending on whether 4 or 5 receiver lines have been laid in the section. </w:t>
      </w:r>
    </w:p>
    <w:p w:rsidR="00404B82" w:rsidRDefault="00404B82" w:rsidP="00E839FC">
      <w:pPr>
        <w:pStyle w:val="BodyText"/>
      </w:pPr>
    </w:p>
    <w:tbl>
      <w:tblPr>
        <w:tblStyle w:val="TableGrid"/>
        <w:tblW w:w="0" w:type="auto"/>
        <w:jc w:val="center"/>
        <w:tblLook w:val="04A0" w:firstRow="1" w:lastRow="0" w:firstColumn="1" w:lastColumn="0" w:noHBand="0" w:noVBand="1"/>
        <w:tblCaption w:val="Figure 2.6: Example of daily source and receiver patch"/>
      </w:tblPr>
      <w:tblGrid>
        <w:gridCol w:w="7086"/>
      </w:tblGrid>
      <w:tr w:rsidR="00404B82" w:rsidTr="00867D4A">
        <w:trPr>
          <w:tblHeader/>
          <w:jc w:val="center"/>
        </w:trPr>
        <w:tc>
          <w:tcPr>
            <w:tcW w:w="7056" w:type="dxa"/>
          </w:tcPr>
          <w:p w:rsidR="00404B82" w:rsidRDefault="00501DFB" w:rsidP="00404B82">
            <w:pPr>
              <w:pStyle w:val="BodyText"/>
              <w:spacing w:before="40" w:after="40"/>
              <w:ind w:left="0"/>
            </w:pPr>
            <w:r>
              <w:rPr>
                <w:noProof/>
                <w:lang w:eastAsia="en-AU"/>
              </w:rPr>
              <w:drawing>
                <wp:inline distT="0" distB="0" distL="0" distR="0" wp14:anchorId="5F71FAF2" wp14:editId="32B4FF0A">
                  <wp:extent cx="4343400" cy="2415540"/>
                  <wp:effectExtent l="19050" t="0" r="0" b="0"/>
                  <wp:docPr id="126" name="Picture 126" descr="Source and receiver lines example. Receiver lines run perpendicular to the coast and there will be up to 4 or 5 receiver lines. Source line run perpendicular to receiver lines and will be between 2 km and 2.5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43400" cy="2415540"/>
                          </a:xfrm>
                          <a:prstGeom prst="rect">
                            <a:avLst/>
                          </a:prstGeom>
                        </pic:spPr>
                      </pic:pic>
                    </a:graphicData>
                  </a:graphic>
                </wp:inline>
              </w:drawing>
            </w:r>
          </w:p>
        </w:tc>
      </w:tr>
    </w:tbl>
    <w:p w:rsidR="00B415FE" w:rsidRDefault="00404B82" w:rsidP="00404B82">
      <w:pPr>
        <w:pStyle w:val="BodyText"/>
        <w:spacing w:before="80"/>
        <w:jc w:val="center"/>
      </w:pPr>
      <w:r>
        <w:rPr>
          <w:b/>
        </w:rPr>
        <w:t>F</w:t>
      </w:r>
      <w:r w:rsidR="00B415FE" w:rsidRPr="009A656D">
        <w:rPr>
          <w:b/>
        </w:rPr>
        <w:t>igure 2.</w:t>
      </w:r>
      <w:r w:rsidR="000E63BD">
        <w:rPr>
          <w:b/>
        </w:rPr>
        <w:t>6</w:t>
      </w:r>
      <w:r w:rsidR="00B415FE" w:rsidRPr="009A656D">
        <w:rPr>
          <w:b/>
        </w:rPr>
        <w:t>.</w:t>
      </w:r>
      <w:r w:rsidR="00B415FE" w:rsidRPr="009A656D">
        <w:rPr>
          <w:b/>
        </w:rPr>
        <w:tab/>
        <w:t xml:space="preserve">Example of </w:t>
      </w:r>
      <w:r w:rsidR="000E63BD">
        <w:rPr>
          <w:b/>
        </w:rPr>
        <w:t>d</w:t>
      </w:r>
      <w:r w:rsidR="00B415FE">
        <w:rPr>
          <w:b/>
        </w:rPr>
        <w:t xml:space="preserve">aily </w:t>
      </w:r>
      <w:r w:rsidR="000E63BD">
        <w:rPr>
          <w:b/>
        </w:rPr>
        <w:t>s</w:t>
      </w:r>
      <w:r w:rsidR="00B415FE">
        <w:rPr>
          <w:b/>
        </w:rPr>
        <w:t xml:space="preserve">ource </w:t>
      </w:r>
      <w:r w:rsidR="000E63BD">
        <w:rPr>
          <w:b/>
        </w:rPr>
        <w:t>and</w:t>
      </w:r>
      <w:r w:rsidR="00B415FE">
        <w:rPr>
          <w:b/>
        </w:rPr>
        <w:t xml:space="preserve"> </w:t>
      </w:r>
      <w:r w:rsidR="000E63BD">
        <w:rPr>
          <w:b/>
        </w:rPr>
        <w:t>r</w:t>
      </w:r>
      <w:r w:rsidR="00B415FE">
        <w:rPr>
          <w:b/>
        </w:rPr>
        <w:t xml:space="preserve">eceiver </w:t>
      </w:r>
      <w:r w:rsidR="000E63BD">
        <w:rPr>
          <w:b/>
        </w:rPr>
        <w:t>p</w:t>
      </w:r>
      <w:r w:rsidR="00B415FE">
        <w:rPr>
          <w:b/>
        </w:rPr>
        <w:t>atch</w:t>
      </w:r>
    </w:p>
    <w:p w:rsidR="00B415FE" w:rsidRDefault="00B415FE" w:rsidP="00E839FC">
      <w:pPr>
        <w:pStyle w:val="BodyText"/>
      </w:pPr>
    </w:p>
    <w:p w:rsidR="00CF66B1" w:rsidRDefault="00CF66B1" w:rsidP="00E724B2">
      <w:pPr>
        <w:pStyle w:val="Heading3"/>
        <w:numPr>
          <w:ilvl w:val="2"/>
          <w:numId w:val="61"/>
        </w:numPr>
        <w:ind w:left="851" w:hanging="851"/>
      </w:pPr>
      <w:bookmarkStart w:id="74" w:name="_Toc290557109"/>
      <w:bookmarkStart w:id="75" w:name="_Toc345162349"/>
      <w:bookmarkStart w:id="76" w:name="_Toc481755608"/>
      <w:r>
        <w:t xml:space="preserve">Data </w:t>
      </w:r>
      <w:bookmarkEnd w:id="74"/>
      <w:r w:rsidR="00E00F08">
        <w:t>Recording</w:t>
      </w:r>
      <w:bookmarkEnd w:id="75"/>
      <w:bookmarkEnd w:id="76"/>
    </w:p>
    <w:p w:rsidR="00CE114C" w:rsidRDefault="00730738" w:rsidP="00EA776B">
      <w:pPr>
        <w:pStyle w:val="BodyText"/>
      </w:pPr>
      <w:r>
        <w:t xml:space="preserve">The data </w:t>
      </w:r>
      <w:r w:rsidR="00533034">
        <w:t>is</w:t>
      </w:r>
      <w:r w:rsidR="00CE114C">
        <w:t xml:space="preserve"> measured by hydrophones in the </w:t>
      </w:r>
      <w:r w:rsidR="00533034">
        <w:t xml:space="preserve">nodal </w:t>
      </w:r>
      <w:r>
        <w:t>receivers</w:t>
      </w:r>
      <w:r w:rsidR="00EA776B">
        <w:t xml:space="preserve">. Once the nodes have been recovered from the seabed, they are placed in a data harvester where the data is reaped from each unit and the unit battery is charged for the next deployment. </w:t>
      </w:r>
      <w:r>
        <w:t xml:space="preserve">The data </w:t>
      </w:r>
      <w:r w:rsidR="00EA776B">
        <w:t>is then</w:t>
      </w:r>
      <w:r w:rsidR="00CE114C">
        <w:t xml:space="preserve"> checked by the processing department for quality control and merged with navigation data to correctly position the data in time and space. The processing methods conducted </w:t>
      </w:r>
      <w:r w:rsidR="00650C60">
        <w:t>on-board</w:t>
      </w:r>
      <w:r w:rsidR="00CE114C">
        <w:t xml:space="preserve"> check that the data ha</w:t>
      </w:r>
      <w:r>
        <w:t>ve</w:t>
      </w:r>
      <w:r w:rsidR="00CE114C">
        <w:t xml:space="preserve"> been acquired to a satisfactory quality. </w:t>
      </w:r>
    </w:p>
    <w:p w:rsidR="00257147" w:rsidRDefault="00257147" w:rsidP="00E839FC">
      <w:pPr>
        <w:pStyle w:val="BodyText"/>
      </w:pPr>
      <w:r>
        <w:t>After the data</w:t>
      </w:r>
      <w:r w:rsidR="00730738">
        <w:t xml:space="preserve"> </w:t>
      </w:r>
      <w:r w:rsidR="00EA776B">
        <w:t>has been</w:t>
      </w:r>
      <w:r>
        <w:t xml:space="preserve"> successfully acquired</w:t>
      </w:r>
      <w:r w:rsidR="001E785C">
        <w:t>,</w:t>
      </w:r>
      <w:r>
        <w:t xml:space="preserve"> it will be </w:t>
      </w:r>
      <w:r w:rsidR="00D66395">
        <w:t xml:space="preserve">further </w:t>
      </w:r>
      <w:r>
        <w:t xml:space="preserve">processed to obtain a 3D image of the sub-surface geology. The 3D image of the subsurface is then interpreted by Origin geoscientists to assess gas </w:t>
      </w:r>
      <w:proofErr w:type="spellStart"/>
      <w:r>
        <w:t>prospectivity</w:t>
      </w:r>
      <w:proofErr w:type="spellEnd"/>
      <w:r>
        <w:t xml:space="preserve">. </w:t>
      </w:r>
    </w:p>
    <w:p w:rsidR="005A248C" w:rsidRDefault="00C056ED" w:rsidP="00E724B2">
      <w:pPr>
        <w:pStyle w:val="Heading2"/>
        <w:numPr>
          <w:ilvl w:val="1"/>
          <w:numId w:val="61"/>
        </w:numPr>
        <w:ind w:hanging="720"/>
      </w:pPr>
      <w:bookmarkStart w:id="77" w:name="_Toc290557116"/>
      <w:r>
        <w:t xml:space="preserve">  </w:t>
      </w:r>
      <w:bookmarkStart w:id="78" w:name="_Toc481755609"/>
      <w:r w:rsidR="005A248C">
        <w:t>Survey Summary</w:t>
      </w:r>
      <w:bookmarkEnd w:id="77"/>
      <w:bookmarkEnd w:id="78"/>
    </w:p>
    <w:p w:rsidR="007C0F0F" w:rsidRDefault="006A2552" w:rsidP="00E839FC">
      <w:pPr>
        <w:pStyle w:val="BodyText"/>
      </w:pPr>
      <w:r w:rsidRPr="0049472E">
        <w:rPr>
          <w:color w:val="auto"/>
        </w:rPr>
        <w:t>Table 2.</w:t>
      </w:r>
      <w:r w:rsidR="001F4AE9" w:rsidRPr="0049472E">
        <w:rPr>
          <w:color w:val="auto"/>
        </w:rPr>
        <w:t>5</w:t>
      </w:r>
      <w:r w:rsidRPr="0049472E">
        <w:rPr>
          <w:color w:val="auto"/>
        </w:rPr>
        <w:t xml:space="preserve"> </w:t>
      </w:r>
      <w:r w:rsidR="00BA71F5" w:rsidRPr="0049472E">
        <w:rPr>
          <w:color w:val="auto"/>
        </w:rPr>
        <w:t>summarises</w:t>
      </w:r>
      <w:r w:rsidR="00BA71F5">
        <w:t xml:space="preserve"> the proposed survey parameters. </w:t>
      </w:r>
    </w:p>
    <w:p w:rsidR="0075404E" w:rsidRDefault="0075404E" w:rsidP="00E839FC">
      <w:pPr>
        <w:pStyle w:val="BodyText"/>
      </w:pPr>
    </w:p>
    <w:p w:rsidR="00BA71F5" w:rsidRPr="000E18FE" w:rsidRDefault="00297DE6" w:rsidP="006A2552">
      <w:pPr>
        <w:pStyle w:val="CaptionTables"/>
        <w:jc w:val="center"/>
      </w:pPr>
      <w:bookmarkStart w:id="79" w:name="_Ref421196786"/>
      <w:r w:rsidRPr="000E18FE">
        <w:t xml:space="preserve">Table </w:t>
      </w:r>
      <w:r w:rsidR="006A2552">
        <w:t>2.</w:t>
      </w:r>
      <w:r w:rsidR="001F4AE9">
        <w:t>5</w:t>
      </w:r>
      <w:r w:rsidR="006A2552">
        <w:t>.</w:t>
      </w:r>
      <w:bookmarkEnd w:id="79"/>
      <w:r w:rsidR="006A2552">
        <w:tab/>
      </w:r>
      <w:r w:rsidR="006A2552">
        <w:tab/>
      </w:r>
      <w:r w:rsidR="00FA5C4A" w:rsidRPr="000E18FE">
        <w:t>Summary of acquisition parameters for the proposed survey</w:t>
      </w:r>
    </w:p>
    <w:tbl>
      <w:tblPr>
        <w:tblW w:w="832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1"/>
        <w:gridCol w:w="4736"/>
      </w:tblGrid>
      <w:tr w:rsidR="00373B4F" w:rsidRPr="00965765" w:rsidTr="006A2552">
        <w:trPr>
          <w:cantSplit/>
          <w:tblHeader/>
        </w:trPr>
        <w:tc>
          <w:tcPr>
            <w:tcW w:w="2156" w:type="pct"/>
            <w:shd w:val="clear" w:color="auto" w:fill="F79646" w:themeFill="accent6"/>
          </w:tcPr>
          <w:p w:rsidR="00373B4F" w:rsidRPr="006A2552" w:rsidRDefault="00373B4F" w:rsidP="006A2552">
            <w:pPr>
              <w:pStyle w:val="TableTextform"/>
              <w:rPr>
                <w:color w:val="FFFFFF" w:themeColor="background1"/>
              </w:rPr>
            </w:pPr>
            <w:r w:rsidRPr="006A2552">
              <w:rPr>
                <w:color w:val="FFFFFF" w:themeColor="background1"/>
              </w:rPr>
              <w:t>Parameter</w:t>
            </w:r>
          </w:p>
        </w:tc>
        <w:tc>
          <w:tcPr>
            <w:tcW w:w="2844" w:type="pct"/>
            <w:shd w:val="clear" w:color="auto" w:fill="F79646" w:themeFill="accent6"/>
          </w:tcPr>
          <w:p w:rsidR="00373B4F" w:rsidRPr="006A2552" w:rsidRDefault="00FA5C4A" w:rsidP="006A2552">
            <w:pPr>
              <w:pStyle w:val="TableTextform"/>
              <w:rPr>
                <w:color w:val="FFFFFF" w:themeColor="background1"/>
              </w:rPr>
            </w:pPr>
            <w:r w:rsidRPr="006A2552">
              <w:rPr>
                <w:color w:val="FFFFFF" w:themeColor="background1"/>
              </w:rPr>
              <w:t>Detail</w:t>
            </w:r>
          </w:p>
        </w:tc>
      </w:tr>
      <w:tr w:rsidR="00373B4F" w:rsidTr="006A2552">
        <w:trPr>
          <w:cantSplit/>
        </w:trPr>
        <w:tc>
          <w:tcPr>
            <w:tcW w:w="2156" w:type="pct"/>
          </w:tcPr>
          <w:p w:rsidR="00373B4F" w:rsidRPr="003F3366" w:rsidRDefault="00373B4F" w:rsidP="006A2552">
            <w:pPr>
              <w:pStyle w:val="TableTextform"/>
              <w:rPr>
                <w:lang w:eastAsia="en-AU"/>
              </w:rPr>
            </w:pPr>
            <w:r w:rsidRPr="00F52A5E">
              <w:t>Earliest commencement date</w:t>
            </w:r>
          </w:p>
        </w:tc>
        <w:tc>
          <w:tcPr>
            <w:tcW w:w="2844" w:type="pct"/>
          </w:tcPr>
          <w:p w:rsidR="00373B4F" w:rsidRPr="006E070C" w:rsidRDefault="00373B4F" w:rsidP="00562BE6">
            <w:pPr>
              <w:pStyle w:val="TableTextform"/>
            </w:pPr>
            <w:r>
              <w:t>1</w:t>
            </w:r>
            <w:r w:rsidRPr="006E070C">
              <w:t>st</w:t>
            </w:r>
            <w:r>
              <w:t xml:space="preserve"> </w:t>
            </w:r>
            <w:r w:rsidR="003F0865">
              <w:t>November</w:t>
            </w:r>
            <w:r w:rsidRPr="00F52A5E">
              <w:t xml:space="preserve"> 201</w:t>
            </w:r>
            <w:r w:rsidR="00635FB2">
              <w:t>6</w:t>
            </w:r>
            <w:r w:rsidR="00562BE6">
              <w:t xml:space="preserve"> (or 20</w:t>
            </w:r>
            <w:r w:rsidR="00C27CE8">
              <w:t>17</w:t>
            </w:r>
            <w:r w:rsidR="00562BE6">
              <w:t>)</w:t>
            </w:r>
          </w:p>
        </w:tc>
      </w:tr>
      <w:tr w:rsidR="00185505" w:rsidTr="006A2552">
        <w:trPr>
          <w:cantSplit/>
        </w:trPr>
        <w:tc>
          <w:tcPr>
            <w:tcW w:w="2156" w:type="pct"/>
          </w:tcPr>
          <w:p w:rsidR="00185505" w:rsidRPr="00F52A5E" w:rsidRDefault="00185505" w:rsidP="006A2552">
            <w:pPr>
              <w:pStyle w:val="TableTextform"/>
            </w:pPr>
            <w:r>
              <w:t>Latest</w:t>
            </w:r>
            <w:r w:rsidRPr="00F52A5E">
              <w:t xml:space="preserve"> </w:t>
            </w:r>
            <w:r w:rsidR="00635FB2">
              <w:t>end</w:t>
            </w:r>
            <w:r w:rsidRPr="00F52A5E">
              <w:t xml:space="preserve"> date</w:t>
            </w:r>
          </w:p>
        </w:tc>
        <w:tc>
          <w:tcPr>
            <w:tcW w:w="2844" w:type="pct"/>
          </w:tcPr>
          <w:p w:rsidR="00185505" w:rsidRDefault="00185505" w:rsidP="00562BE6">
            <w:pPr>
              <w:pStyle w:val="TableTextform"/>
            </w:pPr>
            <w:r>
              <w:t>31</w:t>
            </w:r>
            <w:r w:rsidRPr="006E070C">
              <w:t>st</w:t>
            </w:r>
            <w:r>
              <w:t xml:space="preserve"> </w:t>
            </w:r>
            <w:r w:rsidR="00635FB2">
              <w:t>March</w:t>
            </w:r>
            <w:r w:rsidRPr="00F52A5E">
              <w:t xml:space="preserve"> 201</w:t>
            </w:r>
            <w:r>
              <w:t>7</w:t>
            </w:r>
            <w:r w:rsidR="00562BE6">
              <w:t xml:space="preserve"> (or 20</w:t>
            </w:r>
            <w:r w:rsidR="00C27CE8">
              <w:t>18</w:t>
            </w:r>
            <w:r w:rsidR="00562BE6">
              <w:t>)</w:t>
            </w:r>
            <w:r w:rsidR="00C27CE8">
              <w:t xml:space="preserve"> </w:t>
            </w:r>
          </w:p>
        </w:tc>
      </w:tr>
      <w:tr w:rsidR="00185505" w:rsidTr="006A2552">
        <w:trPr>
          <w:cantSplit/>
        </w:trPr>
        <w:tc>
          <w:tcPr>
            <w:tcW w:w="2156" w:type="pct"/>
          </w:tcPr>
          <w:p w:rsidR="00185505" w:rsidRPr="003F3366" w:rsidRDefault="00185505" w:rsidP="006A2552">
            <w:pPr>
              <w:pStyle w:val="TableTextform"/>
              <w:rPr>
                <w:lang w:eastAsia="en-AU"/>
              </w:rPr>
            </w:pPr>
            <w:r w:rsidRPr="00F52A5E">
              <w:t>Duration of survey</w:t>
            </w:r>
          </w:p>
        </w:tc>
        <w:tc>
          <w:tcPr>
            <w:tcW w:w="2844" w:type="pct"/>
          </w:tcPr>
          <w:p w:rsidR="00185505" w:rsidRPr="006E070C" w:rsidRDefault="00185505" w:rsidP="00502772">
            <w:pPr>
              <w:pStyle w:val="TableTextform"/>
            </w:pPr>
            <w:r>
              <w:t xml:space="preserve">Approximately </w:t>
            </w:r>
            <w:r w:rsidR="005E2AC4">
              <w:t>4</w:t>
            </w:r>
            <w:r w:rsidR="00635FB2">
              <w:t>-</w:t>
            </w:r>
            <w:r w:rsidR="00502772">
              <w:t>6</w:t>
            </w:r>
            <w:r>
              <w:t xml:space="preserve"> weeks</w:t>
            </w:r>
          </w:p>
        </w:tc>
      </w:tr>
      <w:tr w:rsidR="00185505" w:rsidTr="006A2552">
        <w:trPr>
          <w:cantSplit/>
        </w:trPr>
        <w:tc>
          <w:tcPr>
            <w:tcW w:w="2156" w:type="pct"/>
          </w:tcPr>
          <w:p w:rsidR="00185505" w:rsidRPr="003F3366" w:rsidRDefault="00185505" w:rsidP="006A2552">
            <w:pPr>
              <w:pStyle w:val="TableTextform"/>
              <w:rPr>
                <w:lang w:eastAsia="en-AU"/>
              </w:rPr>
            </w:pPr>
            <w:r w:rsidRPr="00F52A5E">
              <w:t>Water depths</w:t>
            </w:r>
          </w:p>
        </w:tc>
        <w:tc>
          <w:tcPr>
            <w:tcW w:w="2844" w:type="pct"/>
          </w:tcPr>
          <w:p w:rsidR="00185505" w:rsidRPr="006E070C" w:rsidRDefault="00185505" w:rsidP="0012300D">
            <w:pPr>
              <w:pStyle w:val="TableTextform"/>
            </w:pPr>
            <w:r w:rsidRPr="001E785C">
              <w:t>~</w:t>
            </w:r>
            <w:r w:rsidR="001E785C" w:rsidRPr="001E785C">
              <w:t>2</w:t>
            </w:r>
            <w:r w:rsidR="0012300D">
              <w:t>–</w:t>
            </w:r>
            <w:r w:rsidR="001E785C" w:rsidRPr="001E785C">
              <w:t>50</w:t>
            </w:r>
            <w:r w:rsidRPr="001E785C">
              <w:t xml:space="preserve"> m</w:t>
            </w:r>
          </w:p>
        </w:tc>
      </w:tr>
      <w:tr w:rsidR="00185505" w:rsidTr="006A2552">
        <w:trPr>
          <w:cantSplit/>
        </w:trPr>
        <w:tc>
          <w:tcPr>
            <w:tcW w:w="2156" w:type="pct"/>
          </w:tcPr>
          <w:p w:rsidR="00185505" w:rsidRPr="003F3366" w:rsidRDefault="00391581" w:rsidP="006A2552">
            <w:pPr>
              <w:pStyle w:val="TableTextform"/>
              <w:rPr>
                <w:lang w:eastAsia="en-AU"/>
              </w:rPr>
            </w:pPr>
            <w:r>
              <w:t>Acquisition</w:t>
            </w:r>
            <w:r w:rsidR="00185505" w:rsidRPr="00F52A5E">
              <w:t xml:space="preserve"> area</w:t>
            </w:r>
          </w:p>
        </w:tc>
        <w:tc>
          <w:tcPr>
            <w:tcW w:w="2844" w:type="pct"/>
          </w:tcPr>
          <w:p w:rsidR="00185505" w:rsidRPr="006E070C" w:rsidRDefault="00EA776B" w:rsidP="006A2552">
            <w:pPr>
              <w:pStyle w:val="TableTextform"/>
            </w:pPr>
            <w:r>
              <w:t>80</w:t>
            </w:r>
            <w:r w:rsidR="00185505" w:rsidRPr="00F52A5E">
              <w:t xml:space="preserve"> km</w:t>
            </w:r>
            <w:r w:rsidR="00185505" w:rsidRPr="006E070C">
              <w:rPr>
                <w:vertAlign w:val="superscript"/>
              </w:rPr>
              <w:t>2</w:t>
            </w:r>
          </w:p>
        </w:tc>
      </w:tr>
      <w:tr w:rsidR="00185505" w:rsidTr="006A2552">
        <w:trPr>
          <w:cantSplit/>
        </w:trPr>
        <w:tc>
          <w:tcPr>
            <w:tcW w:w="2156" w:type="pct"/>
          </w:tcPr>
          <w:p w:rsidR="00185505" w:rsidRPr="003F3366" w:rsidRDefault="00185505" w:rsidP="006A2552">
            <w:pPr>
              <w:pStyle w:val="TableTextform"/>
              <w:rPr>
                <w:lang w:eastAsia="en-AU"/>
              </w:rPr>
            </w:pPr>
            <w:r w:rsidRPr="00F52A5E">
              <w:t>Operating period</w:t>
            </w:r>
          </w:p>
        </w:tc>
        <w:tc>
          <w:tcPr>
            <w:tcW w:w="2844" w:type="pct"/>
          </w:tcPr>
          <w:p w:rsidR="00185505" w:rsidRPr="006E070C" w:rsidRDefault="00C27CE8" w:rsidP="00E40317">
            <w:pPr>
              <w:pStyle w:val="TableTextform"/>
            </w:pPr>
            <w:r>
              <w:t xml:space="preserve">Daylight hours </w:t>
            </w:r>
            <w:r w:rsidR="00E40317">
              <w:t>only</w:t>
            </w:r>
            <w:r w:rsidR="005E2AC4">
              <w:t xml:space="preserve"> </w:t>
            </w:r>
          </w:p>
        </w:tc>
      </w:tr>
      <w:tr w:rsidR="00185505" w:rsidTr="006A2552">
        <w:trPr>
          <w:cantSplit/>
        </w:trPr>
        <w:tc>
          <w:tcPr>
            <w:tcW w:w="2156" w:type="pct"/>
          </w:tcPr>
          <w:p w:rsidR="00185505" w:rsidRPr="003F3366" w:rsidRDefault="00185505" w:rsidP="006A2552">
            <w:pPr>
              <w:pStyle w:val="TableTextform"/>
              <w:rPr>
                <w:lang w:eastAsia="en-AU"/>
              </w:rPr>
            </w:pPr>
            <w:r>
              <w:t>Survey exclusion period</w:t>
            </w:r>
          </w:p>
        </w:tc>
        <w:tc>
          <w:tcPr>
            <w:tcW w:w="2844" w:type="pct"/>
          </w:tcPr>
          <w:p w:rsidR="00185505" w:rsidRPr="006E070C" w:rsidRDefault="005E2AC4" w:rsidP="000A44BC">
            <w:pPr>
              <w:pStyle w:val="TableTextform"/>
            </w:pPr>
            <w:r>
              <w:t>April</w:t>
            </w:r>
            <w:r w:rsidR="00185505">
              <w:t xml:space="preserve"> to </w:t>
            </w:r>
            <w:r w:rsidR="000A44BC">
              <w:t>October</w:t>
            </w:r>
            <w:r w:rsidR="00185505">
              <w:t xml:space="preserve"> (inclusive)</w:t>
            </w:r>
          </w:p>
        </w:tc>
      </w:tr>
      <w:tr w:rsidR="00185505" w:rsidTr="006A2552">
        <w:trPr>
          <w:cantSplit/>
        </w:trPr>
        <w:tc>
          <w:tcPr>
            <w:tcW w:w="2156" w:type="pct"/>
          </w:tcPr>
          <w:p w:rsidR="00185505" w:rsidRPr="003F3366" w:rsidRDefault="00185505" w:rsidP="006A2552">
            <w:pPr>
              <w:pStyle w:val="TableTextform"/>
              <w:rPr>
                <w:lang w:eastAsia="en-AU"/>
              </w:rPr>
            </w:pPr>
            <w:r w:rsidRPr="00F52A5E">
              <w:t>Survey contractor</w:t>
            </w:r>
          </w:p>
        </w:tc>
        <w:tc>
          <w:tcPr>
            <w:tcW w:w="2844" w:type="pct"/>
          </w:tcPr>
          <w:p w:rsidR="00185505" w:rsidRPr="006E070C" w:rsidRDefault="006B6DE0" w:rsidP="006A2552">
            <w:pPr>
              <w:pStyle w:val="TableTextform"/>
            </w:pPr>
            <w:proofErr w:type="spellStart"/>
            <w:r>
              <w:t>Geokinetics</w:t>
            </w:r>
            <w:proofErr w:type="spellEnd"/>
            <w:r>
              <w:t xml:space="preserve"> </w:t>
            </w:r>
          </w:p>
        </w:tc>
      </w:tr>
      <w:tr w:rsidR="00502772" w:rsidTr="00502772">
        <w:trPr>
          <w:cantSplit/>
        </w:trPr>
        <w:tc>
          <w:tcPr>
            <w:tcW w:w="5000" w:type="pct"/>
            <w:gridSpan w:val="2"/>
            <w:shd w:val="clear" w:color="auto" w:fill="D9D9D9" w:themeFill="background1" w:themeFillShade="D9"/>
          </w:tcPr>
          <w:p w:rsidR="00502772" w:rsidRDefault="00502772" w:rsidP="006A2552">
            <w:pPr>
              <w:pStyle w:val="TableTextform"/>
              <w:rPr>
                <w:lang w:eastAsia="en-AU"/>
              </w:rPr>
            </w:pPr>
            <w:r>
              <w:t>Seismic source</w:t>
            </w:r>
          </w:p>
        </w:tc>
      </w:tr>
      <w:tr w:rsidR="00185505" w:rsidTr="006A2552">
        <w:trPr>
          <w:cantSplit/>
        </w:trPr>
        <w:tc>
          <w:tcPr>
            <w:tcW w:w="2156" w:type="pct"/>
          </w:tcPr>
          <w:p w:rsidR="00185505" w:rsidRPr="00B86D61" w:rsidRDefault="00185505" w:rsidP="00376402">
            <w:pPr>
              <w:pStyle w:val="TableTextform"/>
              <w:rPr>
                <w:lang w:eastAsia="en-AU"/>
              </w:rPr>
            </w:pPr>
            <w:r w:rsidRPr="00B86D61">
              <w:t xml:space="preserve">Total </w:t>
            </w:r>
            <w:r w:rsidR="0089644F">
              <w:t xml:space="preserve">maximum </w:t>
            </w:r>
            <w:r w:rsidRPr="00B86D61">
              <w:t xml:space="preserve">volume of </w:t>
            </w:r>
            <w:r w:rsidR="00376402">
              <w:t>source</w:t>
            </w:r>
            <w:r w:rsidR="0089644F">
              <w:t xml:space="preserve"> </w:t>
            </w:r>
            <w:r w:rsidRPr="00B86D61">
              <w:t>array</w:t>
            </w:r>
          </w:p>
        </w:tc>
        <w:tc>
          <w:tcPr>
            <w:tcW w:w="2844" w:type="pct"/>
          </w:tcPr>
          <w:p w:rsidR="00185505" w:rsidRPr="00B86D61" w:rsidRDefault="005E2AC4" w:rsidP="006A2552">
            <w:pPr>
              <w:pStyle w:val="TableTextform"/>
            </w:pPr>
            <w:r>
              <w:t>270</w:t>
            </w:r>
            <w:r w:rsidR="00185505" w:rsidRPr="00B86D61">
              <w:t xml:space="preserve"> cui</w:t>
            </w:r>
          </w:p>
        </w:tc>
      </w:tr>
      <w:tr w:rsidR="00185505" w:rsidTr="006A2552">
        <w:trPr>
          <w:cantSplit/>
        </w:trPr>
        <w:tc>
          <w:tcPr>
            <w:tcW w:w="2156" w:type="pct"/>
          </w:tcPr>
          <w:p w:rsidR="00185505" w:rsidRPr="003F3366" w:rsidRDefault="00185505" w:rsidP="006A2552">
            <w:pPr>
              <w:pStyle w:val="TableTextform"/>
              <w:rPr>
                <w:lang w:eastAsia="en-AU"/>
              </w:rPr>
            </w:pPr>
            <w:r w:rsidRPr="00F52A5E">
              <w:t>Source operating pressure</w:t>
            </w:r>
          </w:p>
        </w:tc>
        <w:tc>
          <w:tcPr>
            <w:tcW w:w="2844" w:type="pct"/>
          </w:tcPr>
          <w:p w:rsidR="00185505" w:rsidRPr="006E070C" w:rsidRDefault="00EA776B" w:rsidP="00627D2B">
            <w:pPr>
              <w:pStyle w:val="TableTextform"/>
            </w:pPr>
            <w:r>
              <w:t>2,000</w:t>
            </w:r>
            <w:r w:rsidR="00185505" w:rsidRPr="00F52A5E">
              <w:t xml:space="preserve"> psi</w:t>
            </w:r>
          </w:p>
        </w:tc>
      </w:tr>
      <w:tr w:rsidR="00185505" w:rsidTr="006A2552">
        <w:trPr>
          <w:cantSplit/>
        </w:trPr>
        <w:tc>
          <w:tcPr>
            <w:tcW w:w="2156" w:type="pct"/>
          </w:tcPr>
          <w:p w:rsidR="00185505" w:rsidRPr="003F3366" w:rsidRDefault="00185505" w:rsidP="006A2552">
            <w:pPr>
              <w:pStyle w:val="TableTextform"/>
              <w:rPr>
                <w:lang w:eastAsia="en-AU"/>
              </w:rPr>
            </w:pPr>
            <w:r w:rsidRPr="00F52A5E">
              <w:t xml:space="preserve">Source </w:t>
            </w:r>
            <w:r w:rsidR="0089644F">
              <w:t>line spacing</w:t>
            </w:r>
          </w:p>
        </w:tc>
        <w:tc>
          <w:tcPr>
            <w:tcW w:w="2844" w:type="pct"/>
          </w:tcPr>
          <w:p w:rsidR="00185505" w:rsidRPr="006E070C" w:rsidRDefault="0089644F" w:rsidP="006A2552">
            <w:pPr>
              <w:pStyle w:val="TableTextform"/>
            </w:pPr>
            <w:r>
              <w:t>250 m</w:t>
            </w:r>
          </w:p>
        </w:tc>
      </w:tr>
      <w:tr w:rsidR="00185505" w:rsidTr="006A2552">
        <w:trPr>
          <w:cantSplit/>
        </w:trPr>
        <w:tc>
          <w:tcPr>
            <w:tcW w:w="2156" w:type="pct"/>
          </w:tcPr>
          <w:p w:rsidR="00185505" w:rsidRPr="003F3366" w:rsidRDefault="0089644F" w:rsidP="006A2552">
            <w:pPr>
              <w:pStyle w:val="TableTextform"/>
              <w:rPr>
                <w:lang w:eastAsia="en-AU"/>
              </w:rPr>
            </w:pPr>
            <w:r>
              <w:lastRenderedPageBreak/>
              <w:t xml:space="preserve">Source </w:t>
            </w:r>
            <w:r w:rsidR="005153AA">
              <w:t xml:space="preserve">point </w:t>
            </w:r>
            <w:r>
              <w:t>interval</w:t>
            </w:r>
          </w:p>
        </w:tc>
        <w:tc>
          <w:tcPr>
            <w:tcW w:w="2844" w:type="pct"/>
          </w:tcPr>
          <w:p w:rsidR="00185505" w:rsidRPr="006E070C" w:rsidRDefault="00122B3D" w:rsidP="005153AA">
            <w:pPr>
              <w:pStyle w:val="TableTextform"/>
            </w:pPr>
            <w:r>
              <w:t xml:space="preserve">25 m </w:t>
            </w:r>
            <w:r w:rsidR="005153AA">
              <w:t>(distance between each shot taken on a line)</w:t>
            </w:r>
          </w:p>
        </w:tc>
      </w:tr>
      <w:tr w:rsidR="00122B3D" w:rsidTr="006A2552">
        <w:trPr>
          <w:cantSplit/>
        </w:trPr>
        <w:tc>
          <w:tcPr>
            <w:tcW w:w="2156" w:type="pct"/>
          </w:tcPr>
          <w:p w:rsidR="00122B3D" w:rsidRDefault="005153AA" w:rsidP="005153AA">
            <w:pPr>
              <w:pStyle w:val="TableTextform"/>
            </w:pPr>
            <w:r>
              <w:t xml:space="preserve">Source line </w:t>
            </w:r>
            <w:r w:rsidR="00AA16F7">
              <w:t>o</w:t>
            </w:r>
            <w:r w:rsidR="00122B3D">
              <w:t>rientation</w:t>
            </w:r>
          </w:p>
        </w:tc>
        <w:tc>
          <w:tcPr>
            <w:tcW w:w="2844" w:type="pct"/>
          </w:tcPr>
          <w:p w:rsidR="00122B3D" w:rsidRDefault="001F4AE9" w:rsidP="003C7AE7">
            <w:pPr>
              <w:pStyle w:val="TableTextform"/>
            </w:pPr>
            <w:r w:rsidRPr="003C7AE7">
              <w:t>East-</w:t>
            </w:r>
            <w:r w:rsidR="003C7AE7">
              <w:t>w</w:t>
            </w:r>
            <w:r w:rsidRPr="003C7AE7">
              <w:t xml:space="preserve">est </w:t>
            </w:r>
          </w:p>
        </w:tc>
      </w:tr>
      <w:tr w:rsidR="00985734" w:rsidTr="006A2552">
        <w:trPr>
          <w:cantSplit/>
        </w:trPr>
        <w:tc>
          <w:tcPr>
            <w:tcW w:w="2156" w:type="pct"/>
          </w:tcPr>
          <w:p w:rsidR="00985734" w:rsidRDefault="004C5539" w:rsidP="006A2552">
            <w:pPr>
              <w:pStyle w:val="TableTextform"/>
            </w:pPr>
            <w:r>
              <w:t>Shot count</w:t>
            </w:r>
          </w:p>
        </w:tc>
        <w:tc>
          <w:tcPr>
            <w:tcW w:w="2844" w:type="pct"/>
          </w:tcPr>
          <w:p w:rsidR="00985734" w:rsidRDefault="00E40317" w:rsidP="006A2552">
            <w:pPr>
              <w:pStyle w:val="TableTextform"/>
            </w:pPr>
            <w:r>
              <w:t>Approximate maximum of 10,000</w:t>
            </w:r>
          </w:p>
        </w:tc>
      </w:tr>
      <w:tr w:rsidR="00985734" w:rsidTr="006A2552">
        <w:trPr>
          <w:cantSplit/>
        </w:trPr>
        <w:tc>
          <w:tcPr>
            <w:tcW w:w="2156" w:type="pct"/>
          </w:tcPr>
          <w:p w:rsidR="00985734" w:rsidRDefault="004C5539" w:rsidP="006A2552">
            <w:pPr>
              <w:pStyle w:val="TableTextform"/>
            </w:pPr>
            <w:r>
              <w:t>Shot event count</w:t>
            </w:r>
          </w:p>
        </w:tc>
        <w:tc>
          <w:tcPr>
            <w:tcW w:w="2844" w:type="pct"/>
          </w:tcPr>
          <w:p w:rsidR="00985734" w:rsidRDefault="00E40317" w:rsidP="00D57F02">
            <w:pPr>
              <w:pStyle w:val="TableTextform"/>
            </w:pPr>
            <w:r>
              <w:t>Approximate maximum of 20,000</w:t>
            </w:r>
            <w:r w:rsidR="004C5539">
              <w:t xml:space="preserve"> </w:t>
            </w:r>
          </w:p>
        </w:tc>
      </w:tr>
      <w:tr w:rsidR="00533CF4" w:rsidTr="006A2552">
        <w:trPr>
          <w:cantSplit/>
        </w:trPr>
        <w:tc>
          <w:tcPr>
            <w:tcW w:w="2156" w:type="pct"/>
          </w:tcPr>
          <w:p w:rsidR="00533CF4" w:rsidRDefault="00533CF4" w:rsidP="00D57F02">
            <w:pPr>
              <w:pStyle w:val="TableTextform"/>
            </w:pPr>
            <w:r>
              <w:t xml:space="preserve">Patch definition </w:t>
            </w:r>
          </w:p>
        </w:tc>
        <w:tc>
          <w:tcPr>
            <w:tcW w:w="2844" w:type="pct"/>
          </w:tcPr>
          <w:p w:rsidR="00533CF4" w:rsidRDefault="00533CF4" w:rsidP="006A2552">
            <w:pPr>
              <w:pStyle w:val="TableTextform"/>
            </w:pPr>
            <w:r>
              <w:t>8</w:t>
            </w:r>
            <w:r w:rsidR="00E40317">
              <w:t>-14</w:t>
            </w:r>
            <w:r>
              <w:t xml:space="preserve"> swath widths, 4</w:t>
            </w:r>
            <w:r w:rsidR="00E40317">
              <w:t>-10</w:t>
            </w:r>
            <w:r>
              <w:t xml:space="preserve"> lines to roll</w:t>
            </w:r>
          </w:p>
        </w:tc>
      </w:tr>
      <w:tr w:rsidR="00502772" w:rsidTr="00502772">
        <w:trPr>
          <w:cantSplit/>
        </w:trPr>
        <w:tc>
          <w:tcPr>
            <w:tcW w:w="5000" w:type="pct"/>
            <w:gridSpan w:val="2"/>
            <w:shd w:val="clear" w:color="auto" w:fill="D9D9D9" w:themeFill="background1" w:themeFillShade="D9"/>
          </w:tcPr>
          <w:p w:rsidR="00502772" w:rsidRDefault="00502772" w:rsidP="006A2552">
            <w:pPr>
              <w:pStyle w:val="TableTextform"/>
            </w:pPr>
            <w:r>
              <w:t>Receivers</w:t>
            </w:r>
          </w:p>
        </w:tc>
      </w:tr>
      <w:tr w:rsidR="00E40317" w:rsidTr="009246FE">
        <w:trPr>
          <w:cantSplit/>
        </w:trPr>
        <w:tc>
          <w:tcPr>
            <w:tcW w:w="2156" w:type="pct"/>
            <w:shd w:val="clear" w:color="auto" w:fill="auto"/>
          </w:tcPr>
          <w:p w:rsidR="00E40317" w:rsidRPr="000D4443" w:rsidRDefault="00E40317" w:rsidP="00502772">
            <w:pPr>
              <w:pStyle w:val="TableTextform"/>
              <w:rPr>
                <w:lang w:eastAsia="en-AU"/>
              </w:rPr>
            </w:pPr>
            <w:r>
              <w:t>Receiver</w:t>
            </w:r>
            <w:r w:rsidR="00301F03">
              <w:t xml:space="preserve"> interval</w:t>
            </w:r>
          </w:p>
        </w:tc>
        <w:tc>
          <w:tcPr>
            <w:tcW w:w="2844" w:type="pct"/>
            <w:shd w:val="clear" w:color="auto" w:fill="auto"/>
          </w:tcPr>
          <w:p w:rsidR="00E40317" w:rsidRDefault="00E40317" w:rsidP="009246FE">
            <w:pPr>
              <w:pStyle w:val="TableTextform"/>
              <w:rPr>
                <w:lang w:eastAsia="en-AU"/>
              </w:rPr>
            </w:pPr>
            <w:r>
              <w:t>25 m interval</w:t>
            </w:r>
            <w:r w:rsidR="00301F03">
              <w:t>s</w:t>
            </w:r>
          </w:p>
        </w:tc>
      </w:tr>
      <w:tr w:rsidR="00DE34C6" w:rsidRPr="008A3B68" w:rsidTr="00055C79">
        <w:trPr>
          <w:cantSplit/>
        </w:trPr>
        <w:tc>
          <w:tcPr>
            <w:tcW w:w="2156" w:type="pct"/>
          </w:tcPr>
          <w:p w:rsidR="00DE34C6" w:rsidRDefault="00DE34C6" w:rsidP="006A2552">
            <w:pPr>
              <w:pStyle w:val="TableTextform"/>
              <w:rPr>
                <w:lang w:eastAsia="en-AU"/>
              </w:rPr>
            </w:pPr>
            <w:r>
              <w:rPr>
                <w:lang w:eastAsia="en-AU"/>
              </w:rPr>
              <w:t>Receiver type</w:t>
            </w:r>
          </w:p>
        </w:tc>
        <w:tc>
          <w:tcPr>
            <w:tcW w:w="2844" w:type="pct"/>
            <w:shd w:val="clear" w:color="auto" w:fill="auto"/>
          </w:tcPr>
          <w:p w:rsidR="00DE34C6" w:rsidRPr="00D729C2" w:rsidRDefault="00E40317" w:rsidP="009246FE">
            <w:pPr>
              <w:pStyle w:val="TableTextform"/>
              <w:rPr>
                <w:lang w:val="fr-FR"/>
              </w:rPr>
            </w:pPr>
            <w:r w:rsidRPr="00D729C2">
              <w:rPr>
                <w:lang w:val="fr-FR"/>
              </w:rPr>
              <w:t>Geospace BOX autonomous marine node</w:t>
            </w:r>
          </w:p>
        </w:tc>
      </w:tr>
      <w:tr w:rsidR="00DE34C6" w:rsidTr="00055C79">
        <w:trPr>
          <w:cantSplit/>
        </w:trPr>
        <w:tc>
          <w:tcPr>
            <w:tcW w:w="2156" w:type="pct"/>
          </w:tcPr>
          <w:p w:rsidR="00DE34C6" w:rsidRDefault="00DE34C6" w:rsidP="006A2552">
            <w:pPr>
              <w:pStyle w:val="TableTextform"/>
              <w:rPr>
                <w:lang w:eastAsia="en-AU"/>
              </w:rPr>
            </w:pPr>
            <w:r>
              <w:rPr>
                <w:lang w:eastAsia="en-AU"/>
              </w:rPr>
              <w:t>Rec</w:t>
            </w:r>
            <w:r w:rsidR="00055C79">
              <w:rPr>
                <w:lang w:eastAsia="en-AU"/>
              </w:rPr>
              <w:t>e</w:t>
            </w:r>
            <w:r>
              <w:rPr>
                <w:lang w:eastAsia="en-AU"/>
              </w:rPr>
              <w:t>iver sensor type</w:t>
            </w:r>
          </w:p>
        </w:tc>
        <w:tc>
          <w:tcPr>
            <w:tcW w:w="2844" w:type="pct"/>
            <w:shd w:val="clear" w:color="auto" w:fill="auto"/>
          </w:tcPr>
          <w:p w:rsidR="00DE34C6" w:rsidRDefault="00E40317" w:rsidP="009246FE">
            <w:pPr>
              <w:pStyle w:val="TableTextform"/>
            </w:pPr>
            <w:r>
              <w:t>One cylindrical hydrophone</w:t>
            </w:r>
            <w:r w:rsidR="000A2098">
              <w:t xml:space="preserve"> + 3C fixed access geophones</w:t>
            </w:r>
          </w:p>
        </w:tc>
      </w:tr>
      <w:tr w:rsidR="00055C79" w:rsidTr="00055C79">
        <w:trPr>
          <w:cantSplit/>
        </w:trPr>
        <w:tc>
          <w:tcPr>
            <w:tcW w:w="2156" w:type="pct"/>
          </w:tcPr>
          <w:p w:rsidR="00055C79" w:rsidRDefault="005153AA" w:rsidP="006A2552">
            <w:pPr>
              <w:pStyle w:val="TableTextform"/>
              <w:rPr>
                <w:lang w:eastAsia="en-AU"/>
              </w:rPr>
            </w:pPr>
            <w:r>
              <w:rPr>
                <w:lang w:eastAsia="en-AU"/>
              </w:rPr>
              <w:t>Receiver line</w:t>
            </w:r>
            <w:r w:rsidR="00E439E2">
              <w:rPr>
                <w:lang w:eastAsia="en-AU"/>
              </w:rPr>
              <w:t xml:space="preserve"> orientation</w:t>
            </w:r>
          </w:p>
        </w:tc>
        <w:tc>
          <w:tcPr>
            <w:tcW w:w="2844" w:type="pct"/>
            <w:shd w:val="clear" w:color="auto" w:fill="auto"/>
          </w:tcPr>
          <w:p w:rsidR="00055C79" w:rsidRPr="00D51D9B" w:rsidRDefault="00E439E2" w:rsidP="009246FE">
            <w:pPr>
              <w:pStyle w:val="TableTextform"/>
              <w:rPr>
                <w:highlight w:val="yellow"/>
              </w:rPr>
            </w:pPr>
            <w:r w:rsidRPr="0012300D">
              <w:t>North-south</w:t>
            </w:r>
          </w:p>
        </w:tc>
      </w:tr>
      <w:tr w:rsidR="000A2098" w:rsidTr="000A2098">
        <w:trPr>
          <w:cantSplit/>
        </w:trPr>
        <w:tc>
          <w:tcPr>
            <w:tcW w:w="2156" w:type="pct"/>
          </w:tcPr>
          <w:p w:rsidR="000A2098" w:rsidRPr="003F3366" w:rsidRDefault="000A2098" w:rsidP="000A2098">
            <w:pPr>
              <w:pStyle w:val="TableTextform"/>
              <w:rPr>
                <w:lang w:eastAsia="en-AU"/>
              </w:rPr>
            </w:pPr>
            <w:r>
              <w:rPr>
                <w:lang w:eastAsia="en-AU"/>
              </w:rPr>
              <w:t>Receiver channels supplied</w:t>
            </w:r>
          </w:p>
        </w:tc>
        <w:tc>
          <w:tcPr>
            <w:tcW w:w="2844" w:type="pct"/>
            <w:shd w:val="clear" w:color="auto" w:fill="auto"/>
          </w:tcPr>
          <w:p w:rsidR="000A2098" w:rsidRPr="006E070C" w:rsidRDefault="000A2098" w:rsidP="009246FE">
            <w:pPr>
              <w:pStyle w:val="TableTextform"/>
            </w:pPr>
            <w:r>
              <w:t>1,250</w:t>
            </w:r>
          </w:p>
        </w:tc>
      </w:tr>
      <w:tr w:rsidR="000A2098" w:rsidTr="000A2098">
        <w:trPr>
          <w:cantSplit/>
        </w:trPr>
        <w:tc>
          <w:tcPr>
            <w:tcW w:w="2156" w:type="pct"/>
          </w:tcPr>
          <w:p w:rsidR="000A2098" w:rsidRPr="003F3366" w:rsidRDefault="000A2098" w:rsidP="006A2552">
            <w:pPr>
              <w:pStyle w:val="TableTextform"/>
              <w:rPr>
                <w:lang w:eastAsia="en-AU"/>
              </w:rPr>
            </w:pPr>
            <w:r>
              <w:t>Receiver count</w:t>
            </w:r>
          </w:p>
        </w:tc>
        <w:tc>
          <w:tcPr>
            <w:tcW w:w="2844" w:type="pct"/>
            <w:shd w:val="clear" w:color="auto" w:fill="auto"/>
          </w:tcPr>
          <w:p w:rsidR="000A2098" w:rsidRPr="006E070C" w:rsidRDefault="000A2098" w:rsidP="009246FE">
            <w:pPr>
              <w:pStyle w:val="TableTextform"/>
            </w:pPr>
            <w:r>
              <w:t>Approximate maximum of 10,000</w:t>
            </w:r>
          </w:p>
        </w:tc>
      </w:tr>
      <w:tr w:rsidR="000A2098" w:rsidTr="000A2098">
        <w:trPr>
          <w:cantSplit/>
        </w:trPr>
        <w:tc>
          <w:tcPr>
            <w:tcW w:w="2156" w:type="pct"/>
          </w:tcPr>
          <w:p w:rsidR="000A2098" w:rsidRPr="003F3366" w:rsidRDefault="000A2098" w:rsidP="000A2098">
            <w:pPr>
              <w:pStyle w:val="TableTextform"/>
              <w:rPr>
                <w:lang w:eastAsia="en-AU"/>
              </w:rPr>
            </w:pPr>
            <w:r>
              <w:rPr>
                <w:lang w:eastAsia="en-AU"/>
              </w:rPr>
              <w:t>Receiver patch definition</w:t>
            </w:r>
          </w:p>
        </w:tc>
        <w:tc>
          <w:tcPr>
            <w:tcW w:w="2844" w:type="pct"/>
            <w:shd w:val="clear" w:color="auto" w:fill="auto"/>
          </w:tcPr>
          <w:p w:rsidR="000A2098" w:rsidRPr="006E070C" w:rsidRDefault="000A2098" w:rsidP="009246FE">
            <w:pPr>
              <w:pStyle w:val="TableTextform"/>
            </w:pPr>
            <w:r>
              <w:t>4-10 receiver lines x static line stations</w:t>
            </w:r>
          </w:p>
        </w:tc>
      </w:tr>
      <w:tr w:rsidR="000A2098" w:rsidTr="000A2098">
        <w:trPr>
          <w:cantSplit/>
        </w:trPr>
        <w:tc>
          <w:tcPr>
            <w:tcW w:w="2156" w:type="pct"/>
          </w:tcPr>
          <w:p w:rsidR="000A2098" w:rsidRPr="003F3366" w:rsidRDefault="000A2098" w:rsidP="006A2552">
            <w:pPr>
              <w:pStyle w:val="TableTextform"/>
              <w:rPr>
                <w:lang w:eastAsia="en-AU"/>
              </w:rPr>
            </w:pPr>
            <w:r>
              <w:rPr>
                <w:lang w:eastAsia="en-AU"/>
              </w:rPr>
              <w:t>Maximum receivers in patch</w:t>
            </w:r>
          </w:p>
        </w:tc>
        <w:tc>
          <w:tcPr>
            <w:tcW w:w="2844" w:type="pct"/>
            <w:shd w:val="clear" w:color="auto" w:fill="auto"/>
          </w:tcPr>
          <w:p w:rsidR="000A2098" w:rsidRPr="006E070C" w:rsidRDefault="000A2098" w:rsidP="009246FE">
            <w:pPr>
              <w:pStyle w:val="TableTextform"/>
            </w:pPr>
            <w:r>
              <w:t>1,250</w:t>
            </w:r>
          </w:p>
        </w:tc>
      </w:tr>
    </w:tbl>
    <w:p w:rsidR="0065751B" w:rsidRDefault="0065751B" w:rsidP="0065751B">
      <w:pPr>
        <w:pStyle w:val="Heading1"/>
        <w:sectPr w:rsidR="0065751B" w:rsidSect="00784C55">
          <w:headerReference w:type="default" r:id="rId28"/>
          <w:footerReference w:type="default" r:id="rId29"/>
          <w:pgSz w:w="11907" w:h="16839" w:code="9"/>
          <w:pgMar w:top="1418" w:right="1418" w:bottom="1418" w:left="1418" w:header="567" w:footer="284" w:gutter="0"/>
          <w:cols w:space="720"/>
          <w:docGrid w:linePitch="272"/>
        </w:sectPr>
      </w:pPr>
      <w:bookmarkStart w:id="80" w:name="_Toc290557117"/>
    </w:p>
    <w:p w:rsidR="00E54F42" w:rsidRPr="003A3F19" w:rsidRDefault="005558BE" w:rsidP="00E724B2">
      <w:pPr>
        <w:pStyle w:val="Heading1"/>
        <w:numPr>
          <w:ilvl w:val="0"/>
          <w:numId w:val="61"/>
        </w:numPr>
        <w:ind w:hanging="720"/>
      </w:pPr>
      <w:r>
        <w:lastRenderedPageBreak/>
        <w:t xml:space="preserve">  </w:t>
      </w:r>
      <w:bookmarkStart w:id="81" w:name="_Toc481755610"/>
      <w:r w:rsidR="003740FE">
        <w:t>Stakeholder Consultation</w:t>
      </w:r>
      <w:bookmarkEnd w:id="80"/>
      <w:bookmarkEnd w:id="81"/>
    </w:p>
    <w:p w:rsidR="008B57FC" w:rsidRDefault="008B57FC" w:rsidP="0075404E">
      <w:pPr>
        <w:pStyle w:val="BodyText"/>
      </w:pPr>
      <w:bookmarkStart w:id="82" w:name="_Toc267744724"/>
      <w:bookmarkStart w:id="83" w:name="_Toc290557118"/>
      <w:r w:rsidRPr="00CA420B">
        <w:t xml:space="preserve">Origin developed a Stakeholder Engagement Plan (SEP) </w:t>
      </w:r>
      <w:r>
        <w:t xml:space="preserve">for engaging </w:t>
      </w:r>
      <w:r w:rsidRPr="00CA420B">
        <w:t xml:space="preserve">stakeholders in the development of the </w:t>
      </w:r>
      <w:r>
        <w:t>EMP (onshore) and EP (offshore)</w:t>
      </w:r>
      <w:r w:rsidRPr="00CA420B">
        <w:t xml:space="preserve"> for th</w:t>
      </w:r>
      <w:r>
        <w:t>e Enterprise 3DTZSS.</w:t>
      </w:r>
      <w:r w:rsidRPr="00CA420B">
        <w:t xml:space="preserve"> The SEP provides an operating framework and structured approach to </w:t>
      </w:r>
      <w:r>
        <w:t>Origin’s</w:t>
      </w:r>
      <w:r w:rsidRPr="00CA420B">
        <w:t xml:space="preserve"> interactions with external stakeholders</w:t>
      </w:r>
      <w:r w:rsidR="007C6CB9">
        <w:t xml:space="preserve">. </w:t>
      </w:r>
    </w:p>
    <w:p w:rsidR="00557FE0" w:rsidRPr="00EA5B4B" w:rsidRDefault="005558BE" w:rsidP="00E724B2">
      <w:pPr>
        <w:pStyle w:val="Heading2"/>
        <w:numPr>
          <w:ilvl w:val="1"/>
          <w:numId w:val="61"/>
        </w:numPr>
        <w:ind w:hanging="720"/>
      </w:pPr>
      <w:r>
        <w:t xml:space="preserve">  </w:t>
      </w:r>
      <w:bookmarkStart w:id="84" w:name="_Toc481755611"/>
      <w:r w:rsidR="00557FE0">
        <w:t>Stakeholder Identification</w:t>
      </w:r>
      <w:bookmarkEnd w:id="84"/>
    </w:p>
    <w:p w:rsidR="00557FE0" w:rsidRPr="00CA420B" w:rsidRDefault="00557FE0" w:rsidP="001209CC">
      <w:pPr>
        <w:pStyle w:val="BodyText"/>
      </w:pPr>
      <w:r w:rsidRPr="00CA420B">
        <w:t>Stakeholders were initially identified using Origin’s existing stakeholder database which has been built upon knowledge gained from its ongoing activities in the region/Otway Basin since 2000</w:t>
      </w:r>
      <w:r w:rsidR="001209CC">
        <w:t xml:space="preserve">. </w:t>
      </w:r>
    </w:p>
    <w:p w:rsidR="00557FE0" w:rsidRDefault="00557FE0" w:rsidP="009246FE">
      <w:pPr>
        <w:pStyle w:val="BodyText"/>
        <w:spacing w:after="240"/>
      </w:pPr>
      <w:r w:rsidRPr="00CA420B">
        <w:t>Further research was also undertaken to ascertain whether there were any other stakeholders (not previously identified) whom may be impacted by the proposed survey. For example, where potential impacts or activities are unique to this particular project or location, Origin undertook additional steps to identify and verify whether there were other stakeholders to be engaged. Professional diving, recreational and tourism activities in the survey area were also reviewed to identify relevant stakeholders.</w:t>
      </w:r>
      <w:r w:rsidR="00734A91">
        <w:t xml:space="preserve"> </w:t>
      </w:r>
      <w:r>
        <w:t>Table 3.1 lists and categorises the stakeholders consulted for the Enterprise 3DTZSS.</w:t>
      </w:r>
    </w:p>
    <w:p w:rsidR="004932C4" w:rsidRPr="006721F9" w:rsidRDefault="004932C4" w:rsidP="004932C4">
      <w:pPr>
        <w:pStyle w:val="BodyText"/>
        <w:spacing w:after="240"/>
        <w:jc w:val="center"/>
        <w:rPr>
          <w:rFonts w:eastAsia="Times New Roman"/>
          <w:b/>
          <w:lang w:val="en-GB" w:eastAsia="en-AU"/>
        </w:rPr>
      </w:pPr>
      <w:r w:rsidRPr="006721F9">
        <w:rPr>
          <w:rFonts w:eastAsia="Times New Roman"/>
          <w:b/>
          <w:lang w:val="en-GB" w:eastAsia="en-AU"/>
        </w:rPr>
        <w:t>Table 3.1</w:t>
      </w:r>
      <w:r w:rsidRPr="006721F9">
        <w:rPr>
          <w:rFonts w:eastAsia="Times New Roman"/>
          <w:b/>
          <w:lang w:val="en-GB" w:eastAsia="en-AU"/>
        </w:rPr>
        <w:tab/>
        <w:t>Enterprise 3DTZSS stakeholders</w:t>
      </w:r>
    </w:p>
    <w:tbl>
      <w:tblPr>
        <w:tblStyle w:val="TableGrid"/>
        <w:tblW w:w="0" w:type="auto"/>
        <w:tblInd w:w="851" w:type="dxa"/>
        <w:tblLook w:val="04A0" w:firstRow="1" w:lastRow="0" w:firstColumn="1" w:lastColumn="0" w:noHBand="0" w:noVBand="1"/>
        <w:tblCaption w:val="Table 3.1: Enterprise 3DTZSS stakeholders"/>
      </w:tblPr>
      <w:tblGrid>
        <w:gridCol w:w="4360"/>
        <w:gridCol w:w="4076"/>
      </w:tblGrid>
      <w:tr w:rsidR="004932C4" w:rsidTr="00867D4A">
        <w:trPr>
          <w:tblHeader/>
        </w:trPr>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Commonwealth Government</w:t>
            </w:r>
          </w:p>
        </w:tc>
      </w:tr>
      <w:tr w:rsidR="004932C4" w:rsidTr="009176A4">
        <w:tc>
          <w:tcPr>
            <w:tcW w:w="4360" w:type="dxa"/>
          </w:tcPr>
          <w:p w:rsidR="004932C4" w:rsidRDefault="004932C4" w:rsidP="009176A4">
            <w:pPr>
              <w:pStyle w:val="BodyText"/>
              <w:spacing w:before="60" w:after="60"/>
              <w:ind w:left="0"/>
              <w:rPr>
                <w:rFonts w:eastAsia="MS Mincho"/>
              </w:rPr>
            </w:pPr>
            <w:r>
              <w:t>Department of the Environment and Energy (</w:t>
            </w:r>
            <w:proofErr w:type="spellStart"/>
            <w:r>
              <w:t>DoEE</w:t>
            </w:r>
            <w:proofErr w:type="spellEnd"/>
            <w:r>
              <w:t>)</w:t>
            </w:r>
          </w:p>
        </w:tc>
        <w:tc>
          <w:tcPr>
            <w:tcW w:w="4076" w:type="dxa"/>
          </w:tcPr>
          <w:p w:rsidR="004932C4" w:rsidRDefault="004932C4" w:rsidP="009176A4">
            <w:pPr>
              <w:pStyle w:val="BodyText"/>
              <w:spacing w:before="60" w:after="60"/>
              <w:ind w:left="0"/>
              <w:rPr>
                <w:rFonts w:eastAsia="MS Mincho"/>
              </w:rPr>
            </w:pPr>
            <w:r>
              <w:t>Australian Maritime Safety Authority (AMSA)</w:t>
            </w:r>
          </w:p>
        </w:tc>
      </w:tr>
      <w:tr w:rsidR="004932C4" w:rsidTr="008C323A">
        <w:tc>
          <w:tcPr>
            <w:tcW w:w="4360" w:type="dxa"/>
          </w:tcPr>
          <w:p w:rsidR="004932C4" w:rsidRDefault="004932C4" w:rsidP="009176A4">
            <w:pPr>
              <w:pStyle w:val="BodyText"/>
              <w:spacing w:before="60" w:after="60"/>
              <w:ind w:left="0"/>
              <w:rPr>
                <w:rFonts w:eastAsia="MS Mincho"/>
              </w:rPr>
            </w:pPr>
            <w:r>
              <w:t>Border Protection Control (BPC) Command</w:t>
            </w:r>
          </w:p>
        </w:tc>
        <w:tc>
          <w:tcPr>
            <w:tcW w:w="4076" w:type="dxa"/>
            <w:tcBorders>
              <w:bottom w:val="nil"/>
            </w:tcBorders>
          </w:tcPr>
          <w:p w:rsidR="004932C4" w:rsidRDefault="004932C4" w:rsidP="009176A4">
            <w:pPr>
              <w:pStyle w:val="BodyText"/>
              <w:spacing w:before="60" w:after="60"/>
              <w:ind w:left="0"/>
              <w:rPr>
                <w:rFonts w:eastAsia="MS Mincho"/>
              </w:rPr>
            </w:pPr>
            <w:r>
              <w:t>Australian Hydrographic Service (AHS)</w:t>
            </w:r>
          </w:p>
        </w:tc>
      </w:tr>
      <w:tr w:rsidR="004932C4" w:rsidTr="008C323A">
        <w:tc>
          <w:tcPr>
            <w:tcW w:w="4360" w:type="dxa"/>
          </w:tcPr>
          <w:p w:rsidR="004932C4" w:rsidRDefault="004932C4" w:rsidP="009176A4">
            <w:pPr>
              <w:pStyle w:val="BodyText"/>
              <w:spacing w:before="60" w:after="60"/>
              <w:ind w:left="0"/>
              <w:rPr>
                <w:rFonts w:eastAsia="MS Mincho"/>
              </w:rPr>
            </w:pPr>
            <w:r>
              <w:t>Department of Defence (DoD)</w:t>
            </w:r>
          </w:p>
        </w:tc>
        <w:tc>
          <w:tcPr>
            <w:tcW w:w="4076" w:type="dxa"/>
            <w:tcBorders>
              <w:top w:val="nil"/>
            </w:tcBorders>
          </w:tcPr>
          <w:p w:rsidR="004932C4" w:rsidRDefault="004932C4" w:rsidP="009176A4">
            <w:pPr>
              <w:pStyle w:val="BodyText"/>
              <w:spacing w:before="60" w:after="60"/>
              <w:ind w:left="0"/>
              <w:rPr>
                <w:rFonts w:eastAsia="MS Mincho"/>
              </w:rPr>
            </w:pPr>
          </w:p>
        </w:tc>
      </w:tr>
      <w:tr w:rsidR="004932C4" w:rsidTr="009176A4">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Victorian Government</w:t>
            </w:r>
          </w:p>
        </w:tc>
      </w:tr>
      <w:tr w:rsidR="004932C4" w:rsidTr="009176A4">
        <w:tc>
          <w:tcPr>
            <w:tcW w:w="4360" w:type="dxa"/>
          </w:tcPr>
          <w:p w:rsidR="004932C4" w:rsidRDefault="004932C4" w:rsidP="009176A4">
            <w:pPr>
              <w:pStyle w:val="BodyText"/>
              <w:spacing w:before="60" w:after="60"/>
              <w:ind w:left="0"/>
              <w:rPr>
                <w:rFonts w:eastAsia="MS Mincho"/>
              </w:rPr>
            </w:pPr>
            <w:r>
              <w:t>DEDJTR – Stakeholder Relations and Strategy</w:t>
            </w:r>
          </w:p>
        </w:tc>
        <w:tc>
          <w:tcPr>
            <w:tcW w:w="4076" w:type="dxa"/>
          </w:tcPr>
          <w:p w:rsidR="004932C4" w:rsidRDefault="004932C4" w:rsidP="009176A4">
            <w:pPr>
              <w:pStyle w:val="BodyText"/>
              <w:spacing w:before="60" w:after="60"/>
              <w:ind w:left="0"/>
              <w:rPr>
                <w:rFonts w:eastAsia="MS Mincho"/>
              </w:rPr>
            </w:pPr>
            <w:r>
              <w:t>National Parks Advisory Council</w:t>
            </w:r>
            <w:r w:rsidR="008C323A">
              <w:t xml:space="preserve"> (NPAC)</w:t>
            </w:r>
          </w:p>
        </w:tc>
      </w:tr>
      <w:tr w:rsidR="004932C4" w:rsidTr="00AD7D4E">
        <w:tc>
          <w:tcPr>
            <w:tcW w:w="4360" w:type="dxa"/>
          </w:tcPr>
          <w:p w:rsidR="004932C4" w:rsidRDefault="004932C4" w:rsidP="009176A4">
            <w:pPr>
              <w:pStyle w:val="BodyText"/>
              <w:spacing w:before="60" w:after="60"/>
              <w:ind w:left="0"/>
              <w:rPr>
                <w:rFonts w:eastAsia="MS Mincho"/>
              </w:rPr>
            </w:pPr>
            <w:r>
              <w:t>Department of Environment, Land, Water and Planning (DELWP)</w:t>
            </w:r>
          </w:p>
        </w:tc>
        <w:tc>
          <w:tcPr>
            <w:tcW w:w="4076" w:type="dxa"/>
            <w:tcBorders>
              <w:bottom w:val="single" w:sz="4" w:space="0" w:color="auto"/>
            </w:tcBorders>
          </w:tcPr>
          <w:p w:rsidR="004932C4" w:rsidRDefault="004932C4" w:rsidP="009176A4">
            <w:pPr>
              <w:pStyle w:val="BodyText"/>
              <w:spacing w:before="60" w:after="60"/>
              <w:ind w:left="0"/>
              <w:rPr>
                <w:rFonts w:eastAsia="MS Mincho"/>
              </w:rPr>
            </w:pPr>
            <w:r>
              <w:t>Office of the Minister for Energy, Environment and Climate Change</w:t>
            </w:r>
          </w:p>
        </w:tc>
      </w:tr>
      <w:tr w:rsidR="004932C4" w:rsidTr="00AD7D4E">
        <w:tc>
          <w:tcPr>
            <w:tcW w:w="4360" w:type="dxa"/>
          </w:tcPr>
          <w:p w:rsidR="004932C4" w:rsidRDefault="004932C4" w:rsidP="009176A4">
            <w:pPr>
              <w:pStyle w:val="BodyText"/>
              <w:spacing w:before="60" w:after="60"/>
              <w:ind w:left="0"/>
              <w:rPr>
                <w:rFonts w:eastAsia="MS Mincho"/>
              </w:rPr>
            </w:pPr>
            <w:r>
              <w:t>Parks Victoria</w:t>
            </w:r>
          </w:p>
        </w:tc>
        <w:tc>
          <w:tcPr>
            <w:tcW w:w="4076" w:type="dxa"/>
            <w:tcBorders>
              <w:bottom w:val="nil"/>
            </w:tcBorders>
          </w:tcPr>
          <w:p w:rsidR="004932C4" w:rsidRDefault="004932C4" w:rsidP="009176A4">
            <w:pPr>
              <w:pStyle w:val="BodyText"/>
              <w:spacing w:before="60" w:after="60"/>
              <w:ind w:left="0"/>
              <w:rPr>
                <w:rFonts w:eastAsia="MS Mincho"/>
              </w:rPr>
            </w:pPr>
            <w:r>
              <w:t>Transport Safety Victoria (Marine Safety)</w:t>
            </w:r>
          </w:p>
        </w:tc>
      </w:tr>
      <w:tr w:rsidR="004932C4" w:rsidTr="00AD7D4E">
        <w:tc>
          <w:tcPr>
            <w:tcW w:w="4360" w:type="dxa"/>
          </w:tcPr>
          <w:p w:rsidR="004932C4" w:rsidRDefault="004932C4" w:rsidP="009176A4">
            <w:pPr>
              <w:pStyle w:val="BodyText"/>
              <w:spacing w:before="60" w:after="60"/>
              <w:ind w:left="0"/>
            </w:pPr>
            <w:r>
              <w:t>Fisheries Victoria</w:t>
            </w:r>
          </w:p>
        </w:tc>
        <w:tc>
          <w:tcPr>
            <w:tcW w:w="4076" w:type="dxa"/>
            <w:tcBorders>
              <w:top w:val="nil"/>
            </w:tcBorders>
          </w:tcPr>
          <w:p w:rsidR="004932C4" w:rsidRDefault="004932C4" w:rsidP="009176A4">
            <w:pPr>
              <w:pStyle w:val="BodyText"/>
              <w:spacing w:before="60" w:after="60"/>
              <w:ind w:left="0"/>
            </w:pPr>
          </w:p>
        </w:tc>
      </w:tr>
      <w:tr w:rsidR="004932C4" w:rsidTr="009176A4">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Local Government and other agencies</w:t>
            </w:r>
          </w:p>
        </w:tc>
      </w:tr>
      <w:tr w:rsidR="004932C4" w:rsidTr="009176A4">
        <w:tc>
          <w:tcPr>
            <w:tcW w:w="4360" w:type="dxa"/>
          </w:tcPr>
          <w:p w:rsidR="004932C4" w:rsidRDefault="004932C4" w:rsidP="009176A4">
            <w:pPr>
              <w:pStyle w:val="BodyText"/>
              <w:spacing w:before="60" w:after="60"/>
              <w:ind w:left="0"/>
            </w:pPr>
            <w:r>
              <w:t>Moyne Shire Council</w:t>
            </w:r>
          </w:p>
        </w:tc>
        <w:tc>
          <w:tcPr>
            <w:tcW w:w="4076" w:type="dxa"/>
          </w:tcPr>
          <w:p w:rsidR="004932C4" w:rsidRDefault="004932C4" w:rsidP="009176A4">
            <w:pPr>
              <w:pStyle w:val="BodyText"/>
              <w:spacing w:before="60" w:after="60"/>
              <w:ind w:left="0"/>
            </w:pPr>
            <w:r>
              <w:t>Corangamite Shire Council</w:t>
            </w:r>
          </w:p>
        </w:tc>
      </w:tr>
      <w:tr w:rsidR="004932C4" w:rsidTr="009176A4">
        <w:tc>
          <w:tcPr>
            <w:tcW w:w="4360" w:type="dxa"/>
          </w:tcPr>
          <w:p w:rsidR="004932C4" w:rsidRDefault="004932C4" w:rsidP="009176A4">
            <w:pPr>
              <w:pStyle w:val="BodyText"/>
              <w:spacing w:before="60" w:after="60"/>
              <w:ind w:left="0"/>
            </w:pPr>
            <w:r>
              <w:t>Wannon Water</w:t>
            </w:r>
          </w:p>
        </w:tc>
        <w:tc>
          <w:tcPr>
            <w:tcW w:w="4076" w:type="dxa"/>
          </w:tcPr>
          <w:p w:rsidR="004932C4" w:rsidRDefault="004932C4" w:rsidP="009176A4">
            <w:pPr>
              <w:pStyle w:val="BodyText"/>
              <w:spacing w:before="60" w:after="60"/>
              <w:ind w:left="0"/>
            </w:pPr>
            <w:r>
              <w:t>Southern Rural Water</w:t>
            </w:r>
          </w:p>
        </w:tc>
      </w:tr>
      <w:tr w:rsidR="004932C4" w:rsidTr="009176A4">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Community, tourism and recreational interests</w:t>
            </w:r>
          </w:p>
        </w:tc>
      </w:tr>
      <w:tr w:rsidR="004932C4" w:rsidTr="009176A4">
        <w:tc>
          <w:tcPr>
            <w:tcW w:w="4360" w:type="dxa"/>
          </w:tcPr>
          <w:p w:rsidR="004932C4" w:rsidRDefault="004932C4" w:rsidP="009176A4">
            <w:pPr>
              <w:pStyle w:val="BodyText"/>
              <w:spacing w:before="60" w:after="60"/>
              <w:ind w:left="0"/>
            </w:pPr>
            <w:r>
              <w:t>Parks Victoria (Port Campbell office)</w:t>
            </w:r>
          </w:p>
        </w:tc>
        <w:tc>
          <w:tcPr>
            <w:tcW w:w="4076" w:type="dxa"/>
          </w:tcPr>
          <w:p w:rsidR="004932C4" w:rsidRDefault="004932C4" w:rsidP="009176A4">
            <w:pPr>
              <w:pStyle w:val="BodyText"/>
              <w:spacing w:before="60" w:after="60"/>
              <w:ind w:left="0"/>
            </w:pPr>
            <w:r>
              <w:t>Port Campbell Tourism and Information Centre</w:t>
            </w:r>
          </w:p>
        </w:tc>
      </w:tr>
      <w:tr w:rsidR="004932C4" w:rsidTr="009176A4">
        <w:tc>
          <w:tcPr>
            <w:tcW w:w="4360" w:type="dxa"/>
          </w:tcPr>
          <w:p w:rsidR="004932C4" w:rsidRDefault="004932C4" w:rsidP="009176A4">
            <w:pPr>
              <w:pStyle w:val="BodyText"/>
              <w:spacing w:before="60" w:after="60"/>
              <w:ind w:left="0"/>
            </w:pPr>
            <w:r>
              <w:t>Twelve Apostles Tourism and Business Association (TATBA)</w:t>
            </w:r>
          </w:p>
        </w:tc>
        <w:tc>
          <w:tcPr>
            <w:tcW w:w="4076" w:type="dxa"/>
          </w:tcPr>
          <w:p w:rsidR="004932C4" w:rsidRDefault="004932C4" w:rsidP="009176A4">
            <w:pPr>
              <w:pStyle w:val="BodyText"/>
              <w:spacing w:before="60" w:after="60"/>
              <w:ind w:left="0"/>
            </w:pPr>
            <w:r>
              <w:t>Port Campbell and Peterborough Country Fire Authority (CFA)</w:t>
            </w:r>
          </w:p>
        </w:tc>
      </w:tr>
      <w:tr w:rsidR="004932C4" w:rsidTr="009176A4">
        <w:tc>
          <w:tcPr>
            <w:tcW w:w="4360" w:type="dxa"/>
          </w:tcPr>
          <w:p w:rsidR="004932C4" w:rsidRDefault="004932C4" w:rsidP="009176A4">
            <w:pPr>
              <w:pStyle w:val="BodyText"/>
              <w:spacing w:before="60" w:after="60"/>
              <w:ind w:left="0"/>
            </w:pPr>
            <w:r>
              <w:t>Port Campbell Progress Group</w:t>
            </w:r>
          </w:p>
        </w:tc>
        <w:tc>
          <w:tcPr>
            <w:tcW w:w="4076" w:type="dxa"/>
          </w:tcPr>
          <w:p w:rsidR="004932C4" w:rsidRDefault="004932C4" w:rsidP="009176A4">
            <w:pPr>
              <w:pStyle w:val="BodyText"/>
              <w:spacing w:before="60" w:after="60"/>
              <w:ind w:left="0"/>
            </w:pPr>
            <w:r>
              <w:t>Port Campbell Board Riders Association</w:t>
            </w:r>
          </w:p>
        </w:tc>
      </w:tr>
      <w:tr w:rsidR="004932C4" w:rsidTr="009176A4">
        <w:tc>
          <w:tcPr>
            <w:tcW w:w="4360" w:type="dxa"/>
          </w:tcPr>
          <w:p w:rsidR="004932C4" w:rsidRDefault="004932C4" w:rsidP="009176A4">
            <w:pPr>
              <w:pStyle w:val="BodyText"/>
              <w:spacing w:before="60" w:after="60"/>
              <w:ind w:left="0"/>
            </w:pPr>
            <w:r>
              <w:t>Peterborough Golf Club</w:t>
            </w:r>
          </w:p>
        </w:tc>
        <w:tc>
          <w:tcPr>
            <w:tcW w:w="4076" w:type="dxa"/>
          </w:tcPr>
          <w:p w:rsidR="004932C4" w:rsidRDefault="004932C4" w:rsidP="009176A4">
            <w:pPr>
              <w:pStyle w:val="BodyText"/>
              <w:spacing w:before="60" w:after="60"/>
              <w:ind w:left="0"/>
            </w:pPr>
            <w:r>
              <w:t>Port Campbell Rifle Range</w:t>
            </w:r>
          </w:p>
        </w:tc>
      </w:tr>
      <w:tr w:rsidR="004932C4" w:rsidTr="009176A4">
        <w:tc>
          <w:tcPr>
            <w:tcW w:w="4360" w:type="dxa"/>
          </w:tcPr>
          <w:p w:rsidR="004932C4" w:rsidRDefault="004932C4" w:rsidP="009176A4">
            <w:pPr>
              <w:pStyle w:val="BodyText"/>
              <w:spacing w:before="60" w:after="60"/>
              <w:ind w:left="0"/>
            </w:pPr>
            <w:r>
              <w:t>Great Ocean Road Touring</w:t>
            </w:r>
          </w:p>
        </w:tc>
        <w:tc>
          <w:tcPr>
            <w:tcW w:w="4076" w:type="dxa"/>
          </w:tcPr>
          <w:p w:rsidR="004932C4" w:rsidRDefault="004932C4" w:rsidP="009176A4">
            <w:pPr>
              <w:pStyle w:val="BodyText"/>
              <w:spacing w:before="60" w:after="60"/>
              <w:ind w:left="0"/>
            </w:pPr>
            <w:r>
              <w:t>Port Campbell Boat Charters</w:t>
            </w:r>
          </w:p>
        </w:tc>
      </w:tr>
      <w:tr w:rsidR="004932C4" w:rsidTr="009176A4">
        <w:tc>
          <w:tcPr>
            <w:tcW w:w="4360" w:type="dxa"/>
          </w:tcPr>
          <w:p w:rsidR="004932C4" w:rsidRDefault="004932C4" w:rsidP="009176A4">
            <w:pPr>
              <w:pStyle w:val="BodyText"/>
              <w:spacing w:before="60" w:after="60"/>
              <w:ind w:left="0"/>
            </w:pPr>
            <w:r>
              <w:t>Port Campbell State Emergency Service (SES)</w:t>
            </w:r>
          </w:p>
        </w:tc>
        <w:tc>
          <w:tcPr>
            <w:tcW w:w="4076" w:type="dxa"/>
          </w:tcPr>
          <w:p w:rsidR="004932C4" w:rsidRDefault="004932C4" w:rsidP="009176A4">
            <w:pPr>
              <w:pStyle w:val="BodyText"/>
              <w:spacing w:before="60" w:after="60"/>
              <w:ind w:left="0"/>
            </w:pPr>
            <w:r>
              <w:t>Port Campbell Surf Life Saving Club (PCSLSC)</w:t>
            </w:r>
          </w:p>
        </w:tc>
      </w:tr>
      <w:tr w:rsidR="004932C4" w:rsidTr="009176A4">
        <w:tc>
          <w:tcPr>
            <w:tcW w:w="4360" w:type="dxa"/>
          </w:tcPr>
          <w:p w:rsidR="004932C4" w:rsidRDefault="004932C4" w:rsidP="009176A4">
            <w:pPr>
              <w:pStyle w:val="BodyText"/>
              <w:spacing w:before="60" w:after="60"/>
              <w:ind w:left="0"/>
            </w:pPr>
            <w:r>
              <w:t>Port Campbell Police</w:t>
            </w:r>
          </w:p>
        </w:tc>
        <w:tc>
          <w:tcPr>
            <w:tcW w:w="4076" w:type="dxa"/>
          </w:tcPr>
          <w:p w:rsidR="004932C4" w:rsidRDefault="004932C4" w:rsidP="009176A4">
            <w:pPr>
              <w:pStyle w:val="BodyText"/>
              <w:spacing w:before="60" w:after="60"/>
              <w:ind w:left="0"/>
            </w:pPr>
            <w:r>
              <w:t>Ocean Racing Club of Victoria</w:t>
            </w:r>
          </w:p>
        </w:tc>
      </w:tr>
      <w:tr w:rsidR="004932C4" w:rsidTr="009176A4">
        <w:tc>
          <w:tcPr>
            <w:tcW w:w="4360" w:type="dxa"/>
          </w:tcPr>
          <w:p w:rsidR="004932C4" w:rsidRDefault="004932C4" w:rsidP="009176A4">
            <w:pPr>
              <w:pStyle w:val="BodyText"/>
              <w:spacing w:before="60" w:after="60"/>
              <w:ind w:left="0"/>
            </w:pPr>
            <w:r>
              <w:t>Victorian Recreational Fishers Association</w:t>
            </w:r>
          </w:p>
        </w:tc>
        <w:tc>
          <w:tcPr>
            <w:tcW w:w="4076" w:type="dxa"/>
          </w:tcPr>
          <w:p w:rsidR="004932C4" w:rsidRDefault="004932C4" w:rsidP="008D7F7A">
            <w:pPr>
              <w:pStyle w:val="BodyText"/>
              <w:spacing w:before="60" w:after="60"/>
              <w:ind w:left="0"/>
            </w:pPr>
            <w:r>
              <w:t>Scub</w:t>
            </w:r>
            <w:r w:rsidR="008D7F7A">
              <w:t>a</w:t>
            </w:r>
            <w:r>
              <w:t xml:space="preserve"> Divers Federation of Victoria</w:t>
            </w:r>
          </w:p>
        </w:tc>
      </w:tr>
      <w:tr w:rsidR="004932C4" w:rsidTr="009176A4">
        <w:tc>
          <w:tcPr>
            <w:tcW w:w="4360" w:type="dxa"/>
          </w:tcPr>
          <w:p w:rsidR="004932C4" w:rsidRDefault="004932C4" w:rsidP="009176A4">
            <w:pPr>
              <w:pStyle w:val="BodyText"/>
              <w:spacing w:before="60" w:after="60"/>
              <w:ind w:left="0"/>
            </w:pPr>
            <w:r>
              <w:t>Warrnambool Dive Club</w:t>
            </w:r>
          </w:p>
        </w:tc>
        <w:tc>
          <w:tcPr>
            <w:tcW w:w="4076" w:type="dxa"/>
          </w:tcPr>
          <w:p w:rsidR="004932C4" w:rsidRDefault="004932C4" w:rsidP="009176A4">
            <w:pPr>
              <w:pStyle w:val="BodyText"/>
              <w:spacing w:before="60" w:after="60"/>
              <w:ind w:left="0"/>
            </w:pPr>
            <w:r>
              <w:t>Dive Industry Association of Victoria</w:t>
            </w:r>
          </w:p>
        </w:tc>
      </w:tr>
      <w:tr w:rsidR="004932C4" w:rsidTr="009176A4">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Conservation interests</w:t>
            </w:r>
          </w:p>
        </w:tc>
      </w:tr>
      <w:tr w:rsidR="004932C4" w:rsidTr="009176A4">
        <w:tc>
          <w:tcPr>
            <w:tcW w:w="4360" w:type="dxa"/>
          </w:tcPr>
          <w:p w:rsidR="004932C4" w:rsidRDefault="004932C4" w:rsidP="009176A4">
            <w:pPr>
              <w:pStyle w:val="BodyText"/>
              <w:spacing w:before="60" w:after="60"/>
              <w:ind w:left="0"/>
            </w:pPr>
            <w:r>
              <w:t>Blue Whale Study Inc.</w:t>
            </w:r>
          </w:p>
        </w:tc>
        <w:tc>
          <w:tcPr>
            <w:tcW w:w="4076" w:type="dxa"/>
          </w:tcPr>
          <w:p w:rsidR="004932C4" w:rsidRDefault="008C323A" w:rsidP="009176A4">
            <w:pPr>
              <w:pStyle w:val="BodyText"/>
              <w:spacing w:before="60" w:after="60"/>
              <w:ind w:left="0"/>
            </w:pPr>
            <w:r>
              <w:t>International Fund for Animal Welfare (IFAW)</w:t>
            </w:r>
          </w:p>
        </w:tc>
      </w:tr>
      <w:tr w:rsidR="008C323A" w:rsidTr="009176A4">
        <w:tc>
          <w:tcPr>
            <w:tcW w:w="4360" w:type="dxa"/>
          </w:tcPr>
          <w:p w:rsidR="008C323A" w:rsidRDefault="008C323A" w:rsidP="009176A4">
            <w:pPr>
              <w:pStyle w:val="BodyText"/>
              <w:spacing w:before="60" w:after="60"/>
              <w:ind w:left="0"/>
            </w:pPr>
            <w:r>
              <w:t>Victorian National Parks Association (VNPA)</w:t>
            </w:r>
          </w:p>
        </w:tc>
        <w:tc>
          <w:tcPr>
            <w:tcW w:w="4076" w:type="dxa"/>
            <w:vMerge w:val="restart"/>
          </w:tcPr>
          <w:p w:rsidR="008C323A" w:rsidRDefault="008C323A" w:rsidP="009176A4">
            <w:pPr>
              <w:pStyle w:val="BodyText"/>
              <w:spacing w:before="60" w:after="60"/>
              <w:ind w:left="0"/>
            </w:pPr>
            <w:r>
              <w:t>Deakin University (School of Life and Environmental Sciences)</w:t>
            </w:r>
          </w:p>
        </w:tc>
      </w:tr>
      <w:tr w:rsidR="008C323A" w:rsidTr="009176A4">
        <w:tc>
          <w:tcPr>
            <w:tcW w:w="4360" w:type="dxa"/>
          </w:tcPr>
          <w:p w:rsidR="008C323A" w:rsidRDefault="008C323A" w:rsidP="009176A4">
            <w:pPr>
              <w:pStyle w:val="BodyText"/>
              <w:spacing w:before="60" w:after="60"/>
              <w:ind w:left="0"/>
            </w:pPr>
            <w:r>
              <w:t>Eastern Marr Aboriginal Corporation (EMAC)</w:t>
            </w:r>
          </w:p>
        </w:tc>
        <w:tc>
          <w:tcPr>
            <w:tcW w:w="4076" w:type="dxa"/>
            <w:vMerge/>
          </w:tcPr>
          <w:p w:rsidR="008C323A" w:rsidRDefault="008C323A" w:rsidP="009176A4">
            <w:pPr>
              <w:pStyle w:val="BodyText"/>
              <w:spacing w:before="60" w:after="60"/>
              <w:ind w:left="0"/>
            </w:pPr>
          </w:p>
        </w:tc>
      </w:tr>
      <w:tr w:rsidR="004932C4" w:rsidTr="009176A4">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Petroleum industry</w:t>
            </w:r>
          </w:p>
        </w:tc>
      </w:tr>
      <w:tr w:rsidR="004932C4" w:rsidTr="009176A4">
        <w:tc>
          <w:tcPr>
            <w:tcW w:w="4360" w:type="dxa"/>
          </w:tcPr>
          <w:p w:rsidR="004932C4" w:rsidRDefault="00AD7D4E" w:rsidP="009176A4">
            <w:pPr>
              <w:pStyle w:val="BodyText"/>
              <w:spacing w:before="60" w:after="60"/>
              <w:ind w:left="0"/>
            </w:pPr>
            <w:r>
              <w:lastRenderedPageBreak/>
              <w:t>BHP Billiton Petroleum</w:t>
            </w:r>
          </w:p>
        </w:tc>
        <w:tc>
          <w:tcPr>
            <w:tcW w:w="4076" w:type="dxa"/>
          </w:tcPr>
          <w:p w:rsidR="004932C4" w:rsidRDefault="00AD7D4E" w:rsidP="009176A4">
            <w:pPr>
              <w:pStyle w:val="BodyText"/>
              <w:spacing w:before="60" w:after="60"/>
              <w:ind w:left="0"/>
            </w:pPr>
            <w:proofErr w:type="spellStart"/>
            <w:r>
              <w:t>Lochard</w:t>
            </w:r>
            <w:proofErr w:type="spellEnd"/>
            <w:r>
              <w:t xml:space="preserve"> Energy</w:t>
            </w:r>
          </w:p>
        </w:tc>
      </w:tr>
      <w:tr w:rsidR="00AD7D4E" w:rsidTr="009176A4">
        <w:tc>
          <w:tcPr>
            <w:tcW w:w="4360" w:type="dxa"/>
          </w:tcPr>
          <w:p w:rsidR="00AD7D4E" w:rsidRDefault="00AD7D4E" w:rsidP="009176A4">
            <w:pPr>
              <w:pStyle w:val="BodyText"/>
              <w:spacing w:before="60" w:after="60"/>
              <w:ind w:left="0"/>
            </w:pPr>
            <w:r>
              <w:t>Santos Ltd</w:t>
            </w:r>
          </w:p>
        </w:tc>
        <w:tc>
          <w:tcPr>
            <w:tcW w:w="4076" w:type="dxa"/>
            <w:vMerge w:val="restart"/>
          </w:tcPr>
          <w:p w:rsidR="00AD7D4E" w:rsidRDefault="00AD7D4E" w:rsidP="009176A4">
            <w:pPr>
              <w:pStyle w:val="BodyText"/>
              <w:spacing w:before="60" w:after="60"/>
              <w:ind w:left="0"/>
            </w:pPr>
            <w:r>
              <w:t>Australian Petroleum Production and Exploration Association (APPEA)</w:t>
            </w:r>
          </w:p>
        </w:tc>
      </w:tr>
      <w:tr w:rsidR="00AD7D4E" w:rsidTr="009176A4">
        <w:tc>
          <w:tcPr>
            <w:tcW w:w="4360" w:type="dxa"/>
          </w:tcPr>
          <w:p w:rsidR="00AD7D4E" w:rsidRDefault="00AD7D4E" w:rsidP="009176A4">
            <w:pPr>
              <w:pStyle w:val="BodyText"/>
              <w:spacing w:before="60" w:after="60"/>
              <w:ind w:left="0"/>
            </w:pPr>
            <w:r>
              <w:t>CO2CRC</w:t>
            </w:r>
          </w:p>
        </w:tc>
        <w:tc>
          <w:tcPr>
            <w:tcW w:w="4076" w:type="dxa"/>
            <w:vMerge/>
          </w:tcPr>
          <w:p w:rsidR="00AD7D4E" w:rsidRDefault="00AD7D4E" w:rsidP="009176A4">
            <w:pPr>
              <w:pStyle w:val="BodyText"/>
              <w:spacing w:before="60" w:after="60"/>
              <w:ind w:left="0"/>
            </w:pPr>
          </w:p>
        </w:tc>
      </w:tr>
      <w:tr w:rsidR="004932C4" w:rsidTr="009176A4">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Commercial Fishers</w:t>
            </w:r>
          </w:p>
        </w:tc>
      </w:tr>
      <w:tr w:rsidR="004932C4" w:rsidTr="009176A4">
        <w:tc>
          <w:tcPr>
            <w:tcW w:w="4360" w:type="dxa"/>
          </w:tcPr>
          <w:p w:rsidR="004932C4" w:rsidRDefault="004932C4" w:rsidP="009176A4">
            <w:pPr>
              <w:pStyle w:val="BodyText"/>
              <w:spacing w:before="60" w:after="60"/>
              <w:ind w:left="0"/>
            </w:pPr>
            <w:r>
              <w:t>Seafood Industry Victoria (SIV)</w:t>
            </w:r>
          </w:p>
        </w:tc>
        <w:tc>
          <w:tcPr>
            <w:tcW w:w="4076" w:type="dxa"/>
          </w:tcPr>
          <w:p w:rsidR="004932C4" w:rsidRDefault="004932C4" w:rsidP="009176A4">
            <w:pPr>
              <w:pStyle w:val="BodyText"/>
              <w:spacing w:before="60" w:after="60"/>
              <w:ind w:left="0"/>
            </w:pPr>
            <w:r>
              <w:t xml:space="preserve">Apollo Bay </w:t>
            </w:r>
            <w:proofErr w:type="spellStart"/>
            <w:r>
              <w:t>Fishermans</w:t>
            </w:r>
            <w:proofErr w:type="spellEnd"/>
            <w:r>
              <w:t>’ Cooperative</w:t>
            </w:r>
          </w:p>
        </w:tc>
      </w:tr>
      <w:tr w:rsidR="004932C4" w:rsidTr="009176A4">
        <w:tc>
          <w:tcPr>
            <w:tcW w:w="4360" w:type="dxa"/>
          </w:tcPr>
          <w:p w:rsidR="004932C4" w:rsidRDefault="004932C4" w:rsidP="009176A4">
            <w:pPr>
              <w:pStyle w:val="BodyText"/>
              <w:spacing w:before="60" w:after="60"/>
              <w:ind w:left="0"/>
            </w:pPr>
            <w:r>
              <w:t>Victorian Rock Lobster Association (VRLA)</w:t>
            </w:r>
          </w:p>
        </w:tc>
        <w:tc>
          <w:tcPr>
            <w:tcW w:w="4076" w:type="dxa"/>
          </w:tcPr>
          <w:p w:rsidR="004932C4" w:rsidRDefault="008C323A" w:rsidP="009176A4">
            <w:pPr>
              <w:pStyle w:val="BodyText"/>
              <w:spacing w:before="60" w:after="60"/>
              <w:ind w:left="0"/>
            </w:pPr>
            <w:r>
              <w:t xml:space="preserve">Portland Professional </w:t>
            </w:r>
            <w:proofErr w:type="spellStart"/>
            <w:r>
              <w:t>Fishermans</w:t>
            </w:r>
            <w:proofErr w:type="spellEnd"/>
            <w:r>
              <w:t>’ Association</w:t>
            </w:r>
          </w:p>
        </w:tc>
      </w:tr>
      <w:tr w:rsidR="008C323A" w:rsidRPr="008A3B68" w:rsidTr="009176A4">
        <w:tc>
          <w:tcPr>
            <w:tcW w:w="4360" w:type="dxa"/>
          </w:tcPr>
          <w:p w:rsidR="008C323A" w:rsidRDefault="008C323A" w:rsidP="009176A4">
            <w:pPr>
              <w:pStyle w:val="BodyText"/>
              <w:spacing w:before="60" w:after="60"/>
              <w:ind w:left="0"/>
            </w:pPr>
            <w:r>
              <w:t xml:space="preserve">Warrnambool Professional </w:t>
            </w:r>
            <w:proofErr w:type="spellStart"/>
            <w:r>
              <w:t>Fishermans</w:t>
            </w:r>
            <w:proofErr w:type="spellEnd"/>
            <w:r>
              <w:t>’ Association</w:t>
            </w:r>
          </w:p>
        </w:tc>
        <w:tc>
          <w:tcPr>
            <w:tcW w:w="4076" w:type="dxa"/>
            <w:vMerge w:val="restart"/>
          </w:tcPr>
          <w:p w:rsidR="008C323A" w:rsidRPr="00D729C2" w:rsidRDefault="008C323A" w:rsidP="009176A4">
            <w:pPr>
              <w:pStyle w:val="BodyText"/>
              <w:spacing w:before="60" w:after="60"/>
              <w:ind w:left="0"/>
              <w:rPr>
                <w:lang w:val="fr-FR"/>
              </w:rPr>
            </w:pPr>
            <w:r w:rsidRPr="00D729C2">
              <w:rPr>
                <w:lang w:val="fr-FR"/>
              </w:rPr>
              <w:t>Port Campbell Professional Fishermans’ Association (PCPFA)</w:t>
            </w:r>
          </w:p>
        </w:tc>
      </w:tr>
      <w:tr w:rsidR="008C323A" w:rsidTr="009176A4">
        <w:tc>
          <w:tcPr>
            <w:tcW w:w="4360" w:type="dxa"/>
          </w:tcPr>
          <w:p w:rsidR="008C323A" w:rsidRDefault="008C323A" w:rsidP="009176A4">
            <w:pPr>
              <w:pStyle w:val="BodyText"/>
              <w:spacing w:before="60" w:after="60"/>
              <w:ind w:left="0"/>
            </w:pPr>
            <w:r>
              <w:t>Victorian Abalone Divers Association (VADA)</w:t>
            </w:r>
          </w:p>
        </w:tc>
        <w:tc>
          <w:tcPr>
            <w:tcW w:w="4076" w:type="dxa"/>
            <w:vMerge/>
          </w:tcPr>
          <w:p w:rsidR="008C323A" w:rsidRDefault="008C323A" w:rsidP="009176A4">
            <w:pPr>
              <w:pStyle w:val="BodyText"/>
              <w:spacing w:before="60" w:after="60"/>
              <w:ind w:left="0"/>
            </w:pPr>
          </w:p>
        </w:tc>
      </w:tr>
      <w:tr w:rsidR="004932C4" w:rsidTr="009176A4">
        <w:tc>
          <w:tcPr>
            <w:tcW w:w="8436" w:type="dxa"/>
            <w:gridSpan w:val="2"/>
            <w:shd w:val="clear" w:color="auto" w:fill="F79646" w:themeFill="accent6"/>
          </w:tcPr>
          <w:p w:rsidR="004932C4" w:rsidRPr="006721F9" w:rsidRDefault="004932C4" w:rsidP="009176A4">
            <w:pPr>
              <w:pStyle w:val="BodyText"/>
              <w:spacing w:before="60" w:after="60"/>
              <w:ind w:left="0"/>
              <w:rPr>
                <w:color w:val="FFFFFF" w:themeColor="background1"/>
              </w:rPr>
            </w:pPr>
            <w:r w:rsidRPr="006721F9">
              <w:rPr>
                <w:color w:val="FFFFFF" w:themeColor="background1"/>
              </w:rPr>
              <w:t>Oil spill preparedness and response agencies</w:t>
            </w:r>
          </w:p>
        </w:tc>
      </w:tr>
      <w:tr w:rsidR="004932C4" w:rsidTr="008C323A">
        <w:tc>
          <w:tcPr>
            <w:tcW w:w="4360" w:type="dxa"/>
          </w:tcPr>
          <w:p w:rsidR="004932C4" w:rsidRDefault="004932C4" w:rsidP="009176A4">
            <w:pPr>
              <w:pStyle w:val="BodyText"/>
              <w:spacing w:before="60" w:after="60"/>
              <w:ind w:left="0"/>
            </w:pPr>
            <w:r>
              <w:t>Australian Marine Oil Spill Centre (AMOSC)</w:t>
            </w:r>
          </w:p>
        </w:tc>
        <w:tc>
          <w:tcPr>
            <w:tcW w:w="4076" w:type="dxa"/>
            <w:tcBorders>
              <w:bottom w:val="nil"/>
            </w:tcBorders>
          </w:tcPr>
          <w:p w:rsidR="004932C4" w:rsidRDefault="004932C4" w:rsidP="009176A4">
            <w:pPr>
              <w:pStyle w:val="BodyText"/>
              <w:spacing w:before="60" w:after="60"/>
              <w:ind w:left="0"/>
            </w:pPr>
            <w:proofErr w:type="spellStart"/>
            <w:r>
              <w:t>Adagold</w:t>
            </w:r>
            <w:proofErr w:type="spellEnd"/>
            <w:r>
              <w:t xml:space="preserve"> Aviation</w:t>
            </w:r>
          </w:p>
        </w:tc>
      </w:tr>
      <w:tr w:rsidR="004932C4" w:rsidTr="008C323A">
        <w:tc>
          <w:tcPr>
            <w:tcW w:w="4360" w:type="dxa"/>
          </w:tcPr>
          <w:p w:rsidR="004932C4" w:rsidRDefault="004932C4" w:rsidP="009176A4">
            <w:pPr>
              <w:pStyle w:val="BodyText"/>
              <w:spacing w:before="60" w:after="60"/>
              <w:ind w:left="0"/>
            </w:pPr>
            <w:r>
              <w:t>Bristow</w:t>
            </w:r>
          </w:p>
        </w:tc>
        <w:tc>
          <w:tcPr>
            <w:tcW w:w="4076" w:type="dxa"/>
            <w:tcBorders>
              <w:top w:val="nil"/>
            </w:tcBorders>
          </w:tcPr>
          <w:p w:rsidR="004932C4" w:rsidRDefault="004932C4" w:rsidP="009176A4">
            <w:pPr>
              <w:pStyle w:val="BodyText"/>
              <w:spacing w:before="60" w:after="60"/>
              <w:ind w:left="0"/>
            </w:pPr>
          </w:p>
        </w:tc>
      </w:tr>
    </w:tbl>
    <w:p w:rsidR="00CA420B" w:rsidRDefault="005558BE" w:rsidP="00E724B2">
      <w:pPr>
        <w:pStyle w:val="Heading2"/>
        <w:numPr>
          <w:ilvl w:val="1"/>
          <w:numId w:val="61"/>
        </w:numPr>
        <w:ind w:hanging="720"/>
      </w:pPr>
      <w:r>
        <w:t xml:space="preserve">  </w:t>
      </w:r>
      <w:bookmarkStart w:id="85" w:name="_Toc481755612"/>
      <w:r w:rsidR="008B57FC">
        <w:t>Engagement</w:t>
      </w:r>
      <w:r w:rsidR="004932C4">
        <w:t xml:space="preserve"> Approach</w:t>
      </w:r>
      <w:r w:rsidR="00DC0121">
        <w:t xml:space="preserve"> and Method</w:t>
      </w:r>
      <w:bookmarkEnd w:id="85"/>
    </w:p>
    <w:p w:rsidR="00DC0121" w:rsidRPr="004B2230" w:rsidRDefault="00DC0121" w:rsidP="00DC0121">
      <w:pPr>
        <w:pStyle w:val="Heading2"/>
        <w:numPr>
          <w:ilvl w:val="0"/>
          <w:numId w:val="0"/>
        </w:numPr>
        <w:ind w:left="851"/>
        <w:rPr>
          <w:rFonts w:cs="Times New Roman"/>
          <w:bCs w:val="0"/>
          <w:iCs w:val="0"/>
          <w:color w:val="191919"/>
          <w:sz w:val="18"/>
          <w:szCs w:val="24"/>
        </w:rPr>
      </w:pPr>
      <w:bookmarkStart w:id="86" w:name="_Toc342847408"/>
      <w:bookmarkStart w:id="87" w:name="_Toc345162354"/>
      <w:bookmarkStart w:id="88" w:name="_Toc481755613"/>
      <w:r w:rsidRPr="004B2230">
        <w:rPr>
          <w:rFonts w:cs="Times New Roman"/>
          <w:bCs w:val="0"/>
          <w:iCs w:val="0"/>
          <w:color w:val="191919"/>
          <w:sz w:val="18"/>
          <w:szCs w:val="24"/>
        </w:rPr>
        <w:t xml:space="preserve">This section outlines the approach and methodology in which Origin </w:t>
      </w:r>
      <w:r>
        <w:rPr>
          <w:rFonts w:cs="Times New Roman"/>
          <w:bCs w:val="0"/>
          <w:iCs w:val="0"/>
          <w:color w:val="191919"/>
          <w:sz w:val="18"/>
          <w:szCs w:val="24"/>
        </w:rPr>
        <w:t>has undertaken its stakeholder consultation.</w:t>
      </w:r>
      <w:bookmarkEnd w:id="86"/>
      <w:bookmarkEnd w:id="87"/>
      <w:bookmarkEnd w:id="88"/>
    </w:p>
    <w:p w:rsidR="00DC0121" w:rsidRDefault="00DC0121" w:rsidP="00E724B2">
      <w:pPr>
        <w:pStyle w:val="Heading3"/>
        <w:numPr>
          <w:ilvl w:val="2"/>
          <w:numId w:val="61"/>
        </w:numPr>
        <w:ind w:left="851" w:hanging="851"/>
      </w:pPr>
      <w:bookmarkStart w:id="89" w:name="_Toc345162355"/>
      <w:bookmarkStart w:id="90" w:name="_Toc481755614"/>
      <w:r>
        <w:t>Engagement Approach</w:t>
      </w:r>
      <w:bookmarkEnd w:id="89"/>
      <w:bookmarkEnd w:id="90"/>
    </w:p>
    <w:p w:rsidR="00DC0121" w:rsidRDefault="00DC0121" w:rsidP="00DC0121">
      <w:pPr>
        <w:pStyle w:val="BodyText"/>
      </w:pPr>
      <w:r>
        <w:t xml:space="preserve">Consultation for the Enterprise 3DTZSS has been broadly undertaken in line with the International Association for Public Participation (IAP2) spectrum, which is considered best practice for stakeholder engagement. In order of increasing level of public impact, the elements of the spectrum and their goals are: </w:t>
      </w:r>
    </w:p>
    <w:p w:rsidR="00DC0121" w:rsidRDefault="00DC0121" w:rsidP="00E724B2">
      <w:pPr>
        <w:pStyle w:val="BodyText"/>
        <w:numPr>
          <w:ilvl w:val="0"/>
          <w:numId w:val="56"/>
        </w:numPr>
      </w:pPr>
      <w:r>
        <w:t xml:space="preserve">Inform – to provide the public with balanced and objective information to assist them in understanding the problems, alternatives and/or solutions. </w:t>
      </w:r>
    </w:p>
    <w:p w:rsidR="00DC0121" w:rsidRDefault="00DC0121" w:rsidP="00E724B2">
      <w:pPr>
        <w:pStyle w:val="BodyText"/>
        <w:numPr>
          <w:ilvl w:val="0"/>
          <w:numId w:val="56"/>
        </w:numPr>
      </w:pPr>
      <w:r>
        <w:t xml:space="preserve">Consult – to obtain public feedback on analysis, alternatives and/or decisions. </w:t>
      </w:r>
    </w:p>
    <w:p w:rsidR="00DC0121" w:rsidRDefault="00DC0121" w:rsidP="00E724B2">
      <w:pPr>
        <w:pStyle w:val="BodyText"/>
        <w:numPr>
          <w:ilvl w:val="0"/>
          <w:numId w:val="56"/>
        </w:numPr>
      </w:pPr>
      <w:r>
        <w:t>Involve – to work directly with stakeholders throughout the process to ensure that public concerns and aspirations are consistently understood and considered.</w:t>
      </w:r>
    </w:p>
    <w:p w:rsidR="00DC0121" w:rsidRDefault="00DC0121" w:rsidP="00E724B2">
      <w:pPr>
        <w:pStyle w:val="BodyText"/>
        <w:numPr>
          <w:ilvl w:val="0"/>
          <w:numId w:val="56"/>
        </w:numPr>
      </w:pPr>
      <w:r>
        <w:t xml:space="preserve">Collaborate – to partner with the public in each aspect of the decisions, including the development of alternatives and the identification of the preferred solution. </w:t>
      </w:r>
    </w:p>
    <w:p w:rsidR="00DC0121" w:rsidRDefault="00DC0121" w:rsidP="00E724B2">
      <w:pPr>
        <w:pStyle w:val="BodyText"/>
        <w:numPr>
          <w:ilvl w:val="0"/>
          <w:numId w:val="56"/>
        </w:numPr>
        <w:spacing w:after="240"/>
        <w:ind w:left="1570" w:hanging="357"/>
      </w:pPr>
      <w:r>
        <w:t xml:space="preserve">Empower – to place final decision-making in the hands of the stakeholders. </w:t>
      </w:r>
    </w:p>
    <w:p w:rsidR="00DC0121" w:rsidRDefault="00DC0121" w:rsidP="00DC0121">
      <w:pPr>
        <w:pStyle w:val="BodyText"/>
      </w:pPr>
      <w:r>
        <w:t xml:space="preserve">Elements 1, 2 and 3 are those of relevance to this survey and have been adopted. Elements 4 and 5 are not of relevance given the short-term nature of the project and given that the environmental and socio-economic impacts and risks are being managed through the implementation of appropriate controls. The manner in which Origin has informed, consulted and involved stakeholders with the project are outlined through this section. </w:t>
      </w:r>
    </w:p>
    <w:p w:rsidR="00DC0121" w:rsidRDefault="00DC0121" w:rsidP="00E724B2">
      <w:pPr>
        <w:pStyle w:val="Heading3"/>
        <w:numPr>
          <w:ilvl w:val="2"/>
          <w:numId w:val="61"/>
        </w:numPr>
        <w:ind w:left="851" w:hanging="851"/>
      </w:pPr>
      <w:bookmarkStart w:id="91" w:name="_Toc345162356"/>
      <w:bookmarkStart w:id="92" w:name="_Toc481755615"/>
      <w:r>
        <w:t>Engagement Methodology</w:t>
      </w:r>
      <w:bookmarkEnd w:id="91"/>
      <w:bookmarkEnd w:id="92"/>
    </w:p>
    <w:p w:rsidR="00DC0121" w:rsidRDefault="00DC0121" w:rsidP="001209CC">
      <w:pPr>
        <w:pStyle w:val="BodyText"/>
      </w:pPr>
      <w:r>
        <w:t xml:space="preserve">Stakeholders were issued a project information flyer in June 2016 by email before being offered face-to-face meetings with Origin’s representatives to formally seek feedback, discuss any issues and concerns and provide an opportunity to ask questions. Meetings also enabled Origin to confirm stakeholders’ functions, activities and interests in relation to the proposed survey and to identify further opportunities for engagement. </w:t>
      </w:r>
    </w:p>
    <w:p w:rsidR="00DC0121" w:rsidRDefault="00DC0121" w:rsidP="001209CC">
      <w:pPr>
        <w:pStyle w:val="BodyText"/>
      </w:pPr>
      <w:r w:rsidRPr="009848C0">
        <w:t xml:space="preserve">Many of the stakeholders have had prior contact with Origin regarding previous projects in the region over several years and </w:t>
      </w:r>
      <w:r>
        <w:t xml:space="preserve">have been </w:t>
      </w:r>
      <w:r w:rsidRPr="009848C0">
        <w:t xml:space="preserve">comfortable approaching Origin for information. </w:t>
      </w:r>
      <w:r>
        <w:t xml:space="preserve">However, in response to information sent by Origin for the survey, no meetings were requested by stakeholders. </w:t>
      </w:r>
      <w:r w:rsidRPr="009848C0">
        <w:t xml:space="preserve"> </w:t>
      </w:r>
      <w:r>
        <w:t xml:space="preserve">Notwithstanding the lack of response, </w:t>
      </w:r>
      <w:r w:rsidRPr="009848C0">
        <w:t xml:space="preserve">Origin proactively sought out meetings with relevant </w:t>
      </w:r>
      <w:r>
        <w:t xml:space="preserve">commercial fishing stakeholders </w:t>
      </w:r>
      <w:r w:rsidRPr="009848C0">
        <w:t xml:space="preserve">and other community groups. </w:t>
      </w:r>
    </w:p>
    <w:p w:rsidR="00DC0121" w:rsidRDefault="00DC0121" w:rsidP="00E724B2">
      <w:pPr>
        <w:pStyle w:val="Heading3"/>
        <w:numPr>
          <w:ilvl w:val="2"/>
          <w:numId w:val="61"/>
        </w:numPr>
        <w:ind w:left="851" w:hanging="851"/>
      </w:pPr>
      <w:bookmarkStart w:id="93" w:name="_Toc345162357"/>
      <w:bookmarkStart w:id="94" w:name="_Toc481755616"/>
      <w:r>
        <w:t>Distribution of Survey Information via Fishing Associations</w:t>
      </w:r>
      <w:bookmarkEnd w:id="93"/>
      <w:bookmarkEnd w:id="94"/>
    </w:p>
    <w:p w:rsidR="00DC0121" w:rsidRDefault="00DC0121" w:rsidP="001209CC">
      <w:pPr>
        <w:pStyle w:val="BodyText"/>
      </w:pPr>
      <w:r>
        <w:t xml:space="preserve">Origin has maintained and updated its own database of commercial fishers in the Otway Basin through the support of a local Fisheries Liaison consultant, and engages directly with local commercial fishers.  However, to ensure broad communications that may be relevant to new commercial fishers moving into the Western Zone, Origin has again sought the support of SIV and VRLA to distribute Origin’s </w:t>
      </w:r>
      <w:r>
        <w:lastRenderedPageBreak/>
        <w:t>information flyer to relevant commercial fishing licence holders in the Western Zone. SIV distributed Origin’s information to all (148) rock lobster licence holders and operators (eastern and western zone operators) and 182 ocean catch licence holders and operators (who may traverse survey area).</w:t>
      </w:r>
    </w:p>
    <w:p w:rsidR="00DC0121" w:rsidRPr="00CA420B" w:rsidRDefault="00DC0121" w:rsidP="001209CC">
      <w:pPr>
        <w:pStyle w:val="BodyText"/>
        <w:rPr>
          <w:rFonts w:cs="Arial"/>
          <w:bCs/>
          <w:iCs/>
          <w:color w:val="F36D00"/>
          <w:sz w:val="24"/>
          <w:szCs w:val="28"/>
        </w:rPr>
      </w:pPr>
      <w:r>
        <w:t>The PCPFA met with Origin and will continue to distribute Origin’s information and attend further meetings. The VADA have met with Origin and emailed Origin’s information sheet, including diving information, to their members.</w:t>
      </w:r>
      <w:r w:rsidRPr="00CA420B">
        <w:t xml:space="preserve"> </w:t>
      </w:r>
    </w:p>
    <w:p w:rsidR="00DC0121" w:rsidRDefault="00DC0121" w:rsidP="00E724B2">
      <w:pPr>
        <w:pStyle w:val="Heading3"/>
        <w:numPr>
          <w:ilvl w:val="2"/>
          <w:numId w:val="61"/>
        </w:numPr>
        <w:ind w:left="851" w:hanging="851"/>
      </w:pPr>
      <w:bookmarkStart w:id="95" w:name="_Toc345162358"/>
      <w:bookmarkStart w:id="96" w:name="_Toc481755617"/>
      <w:r>
        <w:t>Project Hotline and Dedicated Project Email</w:t>
      </w:r>
      <w:bookmarkEnd w:id="95"/>
      <w:bookmarkEnd w:id="96"/>
    </w:p>
    <w:p w:rsidR="00DC0121" w:rsidRDefault="00DC0121" w:rsidP="00DC0121">
      <w:pPr>
        <w:pStyle w:val="BodyText"/>
      </w:pPr>
      <w:r>
        <w:t>Prominently located on all collateral to encourage questions and feedback are the project contact phone number (1800 797 011) and email address (community.team@originenergy.com.au). These inquiries are managed by the Community Relations Specialist and all contact is recorded in the stakeholder register. These contact details remain the same and in place for all Origin’s marine seismic survey projects and will also be included in local area public signage during the survey.</w:t>
      </w:r>
    </w:p>
    <w:p w:rsidR="00DC0121" w:rsidRPr="00EA5B4B" w:rsidRDefault="00DC0121" w:rsidP="00E724B2">
      <w:pPr>
        <w:pStyle w:val="Heading3"/>
        <w:numPr>
          <w:ilvl w:val="2"/>
          <w:numId w:val="61"/>
        </w:numPr>
        <w:ind w:left="851" w:hanging="851"/>
      </w:pPr>
      <w:bookmarkStart w:id="97" w:name="_Toc345162359"/>
      <w:bookmarkStart w:id="98" w:name="_Toc481755618"/>
      <w:r>
        <w:t>Origin Website</w:t>
      </w:r>
      <w:bookmarkEnd w:id="97"/>
      <w:bookmarkEnd w:id="98"/>
    </w:p>
    <w:p w:rsidR="00DC0121" w:rsidRDefault="00DC0121" w:rsidP="001209CC">
      <w:pPr>
        <w:pStyle w:val="BodyText"/>
        <w:spacing w:after="240"/>
      </w:pPr>
      <w:r>
        <w:t>The survey information flyer has been made available on the Origin website (</w:t>
      </w:r>
      <w:r w:rsidRPr="003B5509">
        <w:t>https://www.originenergy.com.au/about/who-we-are/what-we-do/exploration-production.html</w:t>
      </w:r>
      <w:r>
        <w:t xml:space="preserve">) for all interested members of the public to access. Flyers prepared for future project milestones will also be made available on the website. </w:t>
      </w:r>
    </w:p>
    <w:p w:rsidR="00DC0121" w:rsidRDefault="005558BE" w:rsidP="00E724B2">
      <w:pPr>
        <w:pStyle w:val="Heading2"/>
        <w:numPr>
          <w:ilvl w:val="1"/>
          <w:numId w:val="61"/>
        </w:numPr>
        <w:ind w:hanging="720"/>
      </w:pPr>
      <w:r>
        <w:t xml:space="preserve">  </w:t>
      </w:r>
      <w:bookmarkStart w:id="99" w:name="_Toc481755619"/>
      <w:r w:rsidR="00DC0121">
        <w:t>Stakeholder Engagement Register</w:t>
      </w:r>
      <w:bookmarkEnd w:id="99"/>
      <w:r w:rsidR="00DC0121">
        <w:t xml:space="preserve"> </w:t>
      </w:r>
    </w:p>
    <w:p w:rsidR="00DC0121" w:rsidRDefault="00DC0121" w:rsidP="00DC0121">
      <w:pPr>
        <w:pStyle w:val="BodyText"/>
      </w:pPr>
      <w:r>
        <w:t>All stakeholder engagement activities, including actions arising and commitments made are recorded and tracked via the stakeholder engagement register that is accessible to the project te</w:t>
      </w:r>
      <w:r w:rsidR="00376402">
        <w:t xml:space="preserve">am. </w:t>
      </w:r>
      <w:r>
        <w:t xml:space="preserve"> </w:t>
      </w:r>
    </w:p>
    <w:p w:rsidR="00DC0121" w:rsidRDefault="005558BE" w:rsidP="00E724B2">
      <w:pPr>
        <w:pStyle w:val="Heading2"/>
        <w:numPr>
          <w:ilvl w:val="1"/>
          <w:numId w:val="61"/>
        </w:numPr>
        <w:ind w:hanging="720"/>
      </w:pPr>
      <w:r>
        <w:t xml:space="preserve">  </w:t>
      </w:r>
      <w:bookmarkStart w:id="100" w:name="_Toc481755620"/>
      <w:r w:rsidR="00DC0121" w:rsidRPr="00450149">
        <w:t xml:space="preserve">Summary of </w:t>
      </w:r>
      <w:r w:rsidR="00DC0121">
        <w:t>S</w:t>
      </w:r>
      <w:r w:rsidR="00DC0121" w:rsidRPr="00450149">
        <w:t xml:space="preserve">takeholder </w:t>
      </w:r>
      <w:r w:rsidR="00DC0121">
        <w:t>C</w:t>
      </w:r>
      <w:r w:rsidR="00DC0121" w:rsidRPr="00450149">
        <w:t>onsultation</w:t>
      </w:r>
      <w:bookmarkEnd w:id="100"/>
    </w:p>
    <w:p w:rsidR="00DC0121" w:rsidRDefault="00DC0121" w:rsidP="001C588D">
      <w:pPr>
        <w:pStyle w:val="BodyText"/>
      </w:pPr>
      <w:r>
        <w:t xml:space="preserve">Stakeholder consultation for the Enterprise 3DTZSS has involved extensive consultation with a broad range of stakeholders, as listed in Table 3.1. The key theme emerging from this consultation for the offshore component of the survey was that of potential issues to southern rock lobsters from the seismic source and the flow on impacts to rock lobster fishers. Table 3.2 outlines the key themes and </w:t>
      </w:r>
      <w:r w:rsidR="001C588D">
        <w:t>outcomes from this consultation</w:t>
      </w:r>
      <w:r>
        <w:t>.</w:t>
      </w:r>
    </w:p>
    <w:p w:rsidR="00DC0121" w:rsidRPr="004B2230" w:rsidRDefault="00DC0121" w:rsidP="00DC0121">
      <w:pPr>
        <w:pStyle w:val="BodyText"/>
        <w:jc w:val="center"/>
        <w:rPr>
          <w:b/>
          <w:bCs/>
        </w:rPr>
      </w:pPr>
      <w:r w:rsidRPr="004B2230">
        <w:rPr>
          <w:b/>
          <w:bCs/>
        </w:rPr>
        <w:t>Table 3.2.</w:t>
      </w:r>
      <w:r w:rsidRPr="004B2230">
        <w:rPr>
          <w:b/>
          <w:bCs/>
        </w:rPr>
        <w:tab/>
      </w:r>
      <w:r w:rsidRPr="004B2230">
        <w:rPr>
          <w:b/>
          <w:bCs/>
        </w:rPr>
        <w:tab/>
      </w:r>
      <w:r>
        <w:rPr>
          <w:b/>
          <w:bCs/>
          <w:lang w:val="en-GB" w:eastAsia="en-AU"/>
        </w:rPr>
        <w:t>Key themes and outcomes from</w:t>
      </w:r>
      <w:r w:rsidRPr="004B2230">
        <w:rPr>
          <w:b/>
          <w:bCs/>
          <w:lang w:val="en-GB" w:eastAsia="en-AU"/>
        </w:rPr>
        <w:t xml:space="preserve"> stakeholder consultation</w:t>
      </w:r>
    </w:p>
    <w:tbl>
      <w:tblPr>
        <w:tblStyle w:val="TableGrid"/>
        <w:tblW w:w="0" w:type="auto"/>
        <w:tblInd w:w="851" w:type="dxa"/>
        <w:tblLook w:val="04A0" w:firstRow="1" w:lastRow="0" w:firstColumn="1" w:lastColumn="0" w:noHBand="0" w:noVBand="1"/>
        <w:tblCaption w:val="Table 3.2: Key themes and outcomes from stakeholder consultation"/>
      </w:tblPr>
      <w:tblGrid>
        <w:gridCol w:w="1859"/>
        <w:gridCol w:w="1340"/>
        <w:gridCol w:w="5237"/>
      </w:tblGrid>
      <w:tr w:rsidR="00DC0121" w:rsidTr="00867D4A">
        <w:trPr>
          <w:tblHeader/>
        </w:trPr>
        <w:tc>
          <w:tcPr>
            <w:tcW w:w="1859" w:type="dxa"/>
            <w:shd w:val="clear" w:color="auto" w:fill="F79646" w:themeFill="accent6"/>
          </w:tcPr>
          <w:p w:rsidR="00DC0121" w:rsidRPr="004B2230" w:rsidRDefault="00DC0121" w:rsidP="00DD1830">
            <w:pPr>
              <w:pStyle w:val="BodyText"/>
              <w:spacing w:before="40" w:after="40"/>
              <w:ind w:left="0"/>
              <w:rPr>
                <w:color w:val="FFFFFF" w:themeColor="background1"/>
                <w:lang w:val="en-GB"/>
              </w:rPr>
            </w:pPr>
            <w:r w:rsidRPr="004B2230">
              <w:rPr>
                <w:color w:val="FFFFFF" w:themeColor="background1"/>
                <w:lang w:val="en-GB"/>
              </w:rPr>
              <w:t>Theme</w:t>
            </w:r>
          </w:p>
        </w:tc>
        <w:tc>
          <w:tcPr>
            <w:tcW w:w="1340" w:type="dxa"/>
            <w:shd w:val="clear" w:color="auto" w:fill="F79646" w:themeFill="accent6"/>
          </w:tcPr>
          <w:p w:rsidR="00DC0121" w:rsidRPr="004B2230" w:rsidRDefault="00DC0121" w:rsidP="00DD1830">
            <w:pPr>
              <w:pStyle w:val="BodyText"/>
              <w:spacing w:before="40" w:after="40"/>
              <w:ind w:left="0"/>
              <w:rPr>
                <w:color w:val="FFFFFF" w:themeColor="background1"/>
              </w:rPr>
            </w:pPr>
            <w:r w:rsidRPr="004B2230">
              <w:rPr>
                <w:color w:val="FFFFFF" w:themeColor="background1"/>
              </w:rPr>
              <w:t>Stakeholders involved</w:t>
            </w:r>
          </w:p>
        </w:tc>
        <w:tc>
          <w:tcPr>
            <w:tcW w:w="5237" w:type="dxa"/>
            <w:shd w:val="clear" w:color="auto" w:fill="F79646" w:themeFill="accent6"/>
          </w:tcPr>
          <w:p w:rsidR="00DC0121" w:rsidRPr="004B2230" w:rsidRDefault="00DC0121" w:rsidP="00DD1830">
            <w:pPr>
              <w:pStyle w:val="BodyText"/>
              <w:spacing w:before="40" w:after="40"/>
              <w:ind w:left="0"/>
              <w:rPr>
                <w:color w:val="FFFFFF" w:themeColor="background1"/>
              </w:rPr>
            </w:pPr>
            <w:r w:rsidRPr="004B2230">
              <w:rPr>
                <w:color w:val="FFFFFF" w:themeColor="background1"/>
              </w:rPr>
              <w:t>Outcomes</w:t>
            </w:r>
          </w:p>
        </w:tc>
      </w:tr>
      <w:tr w:rsidR="00DC0121" w:rsidTr="00DD1830">
        <w:trPr>
          <w:trHeight w:val="525"/>
        </w:trPr>
        <w:tc>
          <w:tcPr>
            <w:tcW w:w="1859" w:type="dxa"/>
          </w:tcPr>
          <w:p w:rsidR="00DC0121" w:rsidRDefault="00DC0121" w:rsidP="00DD1830">
            <w:pPr>
              <w:pStyle w:val="BodyText"/>
              <w:spacing w:before="40" w:after="40"/>
              <w:ind w:left="0"/>
              <w:rPr>
                <w:rFonts w:eastAsia="MS Mincho"/>
              </w:rPr>
            </w:pPr>
            <w:r>
              <w:t>Risks of damage to southern rock lobsters and consequent potential loss in rock lobster catches and therefore potential financial losses to rock lobster fishers.</w:t>
            </w:r>
          </w:p>
        </w:tc>
        <w:tc>
          <w:tcPr>
            <w:tcW w:w="1340" w:type="dxa"/>
          </w:tcPr>
          <w:p w:rsidR="00DC0121" w:rsidRDefault="00DC0121" w:rsidP="00DD1830">
            <w:pPr>
              <w:pStyle w:val="BodyText"/>
              <w:spacing w:before="40" w:after="40"/>
              <w:ind w:left="0"/>
              <w:rPr>
                <w:rFonts w:eastAsia="MS Mincho"/>
              </w:rPr>
            </w:pPr>
            <w:r>
              <w:t>SIV</w:t>
            </w:r>
          </w:p>
          <w:p w:rsidR="00DC0121" w:rsidRDefault="00DC0121" w:rsidP="00DD1830">
            <w:pPr>
              <w:pStyle w:val="BodyText"/>
              <w:spacing w:before="40" w:after="40"/>
              <w:ind w:left="0"/>
              <w:rPr>
                <w:rFonts w:eastAsia="MS Mincho"/>
              </w:rPr>
            </w:pPr>
            <w:r>
              <w:t>VRLA</w:t>
            </w:r>
          </w:p>
          <w:p w:rsidR="00DC0121" w:rsidRDefault="00DC0121" w:rsidP="00DD1830">
            <w:pPr>
              <w:pStyle w:val="BodyText"/>
              <w:spacing w:before="40" w:after="40"/>
              <w:ind w:left="0"/>
              <w:rPr>
                <w:rFonts w:eastAsia="MS Mincho"/>
              </w:rPr>
            </w:pPr>
            <w:r>
              <w:t>PCPFA</w:t>
            </w:r>
          </w:p>
        </w:tc>
        <w:tc>
          <w:tcPr>
            <w:tcW w:w="5237" w:type="dxa"/>
          </w:tcPr>
          <w:p w:rsidR="00DC0121" w:rsidRPr="004B2230" w:rsidRDefault="00DC0121" w:rsidP="001C588D">
            <w:pPr>
              <w:pStyle w:val="Tabletext"/>
            </w:pPr>
            <w:r>
              <w:t>The results of the Fisheries Research and Development Corporation (FRDC) research results regarding the impacts of seismic surveys on southern rock lobsters were released in mid-October 2016. The fisheries representatives were generally keen to understand the implications of this research for their fishery.</w:t>
            </w:r>
          </w:p>
          <w:p w:rsidR="00DC0121" w:rsidRDefault="00DC0121" w:rsidP="00DD1830">
            <w:pPr>
              <w:pStyle w:val="Tabletext"/>
            </w:pPr>
            <w:r w:rsidRPr="004B2230">
              <w:t>Origin</w:t>
            </w:r>
            <w:r>
              <w:t>’s</w:t>
            </w:r>
            <w:r w:rsidRPr="004B2230">
              <w:t xml:space="preserve"> engage</w:t>
            </w:r>
            <w:r>
              <w:t>ment</w:t>
            </w:r>
            <w:r w:rsidRPr="004B2230">
              <w:t xml:space="preserve"> with SIV and the VRLA </w:t>
            </w:r>
            <w:r>
              <w:t xml:space="preserve">has led to the agreement to </w:t>
            </w:r>
            <w:r w:rsidRPr="004B2230">
              <w:t>develop a voluntary Memorandum of Understanding (</w:t>
            </w:r>
            <w:proofErr w:type="spellStart"/>
            <w:r w:rsidRPr="004B2230">
              <w:t>MoU</w:t>
            </w:r>
            <w:proofErr w:type="spellEnd"/>
            <w:r w:rsidRPr="004B2230">
              <w:t>), including research, compensation and engagement principles.</w:t>
            </w:r>
          </w:p>
          <w:p w:rsidR="00DC0121" w:rsidRDefault="00DC0121" w:rsidP="00DD1830">
            <w:pPr>
              <w:pStyle w:val="Tabletext"/>
            </w:pPr>
            <w:r>
              <w:t xml:space="preserve">Ultimately, discussions with the SIV, VRLA and the PCPFA have led to several elements of the offshore survey being redesigned, including: </w:t>
            </w:r>
          </w:p>
          <w:p w:rsidR="00DC0121" w:rsidRDefault="00DC0121" w:rsidP="00E724B2">
            <w:pPr>
              <w:pStyle w:val="Tabletext"/>
              <w:numPr>
                <w:ilvl w:val="0"/>
                <w:numId w:val="57"/>
              </w:numPr>
            </w:pPr>
            <w:r>
              <w:t xml:space="preserve">The potential for a reduced </w:t>
            </w:r>
            <w:r w:rsidR="0045101F">
              <w:t xml:space="preserve">minimum </w:t>
            </w:r>
            <w:r>
              <w:t>survey area of 5</w:t>
            </w:r>
            <w:r w:rsidR="0045101F">
              <w:t>0</w:t>
            </w:r>
            <w:r>
              <w:t xml:space="preserve"> km</w:t>
            </w:r>
            <w:r w:rsidRPr="004B2230">
              <w:rPr>
                <w:vertAlign w:val="superscript"/>
              </w:rPr>
              <w:t>2</w:t>
            </w:r>
            <w:r>
              <w:t>;</w:t>
            </w:r>
          </w:p>
          <w:p w:rsidR="00DC0121" w:rsidRDefault="00DC0121" w:rsidP="00E724B2">
            <w:pPr>
              <w:pStyle w:val="Tabletext"/>
              <w:numPr>
                <w:ilvl w:val="0"/>
                <w:numId w:val="57"/>
              </w:numPr>
            </w:pPr>
            <w:r>
              <w:t>Removing the need for fishing exclusion zones, whereby fishing vessels can work within the survey area and lobster pots can be laid within the survey area; and</w:t>
            </w:r>
          </w:p>
          <w:p w:rsidR="00DC0121" w:rsidRDefault="00DC0121" w:rsidP="00E724B2">
            <w:pPr>
              <w:pStyle w:val="Tabletext"/>
              <w:numPr>
                <w:ilvl w:val="0"/>
                <w:numId w:val="57"/>
              </w:numPr>
            </w:pPr>
            <w:r>
              <w:t xml:space="preserve">Moving in a west to east direction for predictability of survey movements. </w:t>
            </w:r>
          </w:p>
          <w:p w:rsidR="00DC0121" w:rsidRDefault="00DC0121" w:rsidP="001C588D">
            <w:pPr>
              <w:pStyle w:val="Tabletext"/>
            </w:pPr>
            <w:r>
              <w:t>Establishment of a fisheries compensation framework has been formulated.</w:t>
            </w:r>
          </w:p>
          <w:p w:rsidR="00DC0121" w:rsidRDefault="00DC0121" w:rsidP="007D6282">
            <w:pPr>
              <w:pStyle w:val="Tabletext"/>
              <w:rPr>
                <w:rFonts w:eastAsia="MS Mincho"/>
              </w:rPr>
            </w:pPr>
            <w:r>
              <w:t>Origin also commission</w:t>
            </w:r>
            <w:r w:rsidR="001C588D">
              <w:t>ed</w:t>
            </w:r>
            <w:r>
              <w:t xml:space="preserve"> underwater cumulative sound exposure level (CSEL) modelling to assist in </w:t>
            </w:r>
            <w:proofErr w:type="spellStart"/>
            <w:r>
              <w:t>determing</w:t>
            </w:r>
            <w:proofErr w:type="spellEnd"/>
            <w:r>
              <w:t xml:space="preserve"> the </w:t>
            </w:r>
            <w:r w:rsidRPr="004B2230">
              <w:rPr>
                <w:i/>
                <w:iCs/>
              </w:rPr>
              <w:t>affected area</w:t>
            </w:r>
            <w:r>
              <w:t xml:space="preserve"> for the survey. The result of this modelling are </w:t>
            </w:r>
            <w:r>
              <w:lastRenderedPageBreak/>
              <w:t>that, except in the shallowest part of the survey area, the CSEL drops below the 183 dB re 1 u</w:t>
            </w:r>
            <w:r w:rsidRPr="002715BF">
              <w:t>Pa</w:t>
            </w:r>
            <w:r w:rsidRPr="002715BF">
              <w:rPr>
                <w:vertAlign w:val="superscript"/>
              </w:rPr>
              <w:t>2</w:t>
            </w:r>
            <w:r w:rsidRPr="002715BF">
              <w:t>.s (being the CSEL that the FRDC report estimates is the level below which sound</w:t>
            </w:r>
            <w:r w:rsidR="007D6282" w:rsidRPr="002715BF">
              <w:t xml:space="preserve"> is unlikely to impact lobsters</w:t>
            </w:r>
            <w:r w:rsidRPr="002715BF">
              <w:t>)</w:t>
            </w:r>
            <w:r>
              <w:t xml:space="preserve"> within 110 m of the shot point. In the shallowest part of the survey area (5 m), the cumulative SEL is reached within 160 m of the shot point in the in-line direction and within 260 m in the cross-line direction. The report notes that these ranges are likely to be an over-estimate (e.g., conservative). </w:t>
            </w:r>
          </w:p>
        </w:tc>
      </w:tr>
      <w:tr w:rsidR="00DC0121" w:rsidTr="00DD1830">
        <w:tc>
          <w:tcPr>
            <w:tcW w:w="1859" w:type="dxa"/>
          </w:tcPr>
          <w:p w:rsidR="00DC0121" w:rsidRDefault="00DC0121" w:rsidP="00DD1830">
            <w:pPr>
              <w:pStyle w:val="BodyText"/>
              <w:spacing w:before="40" w:after="40"/>
              <w:ind w:left="0"/>
              <w:rPr>
                <w:rFonts w:eastAsia="MS Mincho"/>
              </w:rPr>
            </w:pPr>
            <w:r>
              <w:lastRenderedPageBreak/>
              <w:t>D</w:t>
            </w:r>
            <w:r w:rsidRPr="004F1A9F">
              <w:t>isplacement from key fishing grounds</w:t>
            </w:r>
            <w:r>
              <w:t>,</w:t>
            </w:r>
            <w:r w:rsidRPr="004F1A9F">
              <w:t xml:space="preserve"> given </w:t>
            </w:r>
            <w:r>
              <w:t>that</w:t>
            </w:r>
            <w:r w:rsidRPr="004F1A9F">
              <w:t xml:space="preserve"> smaller vessels are only suitable for </w:t>
            </w:r>
            <w:proofErr w:type="spellStart"/>
            <w:r>
              <w:t>nearshore</w:t>
            </w:r>
            <w:proofErr w:type="spellEnd"/>
            <w:r w:rsidRPr="004F1A9F">
              <w:t xml:space="preserve"> fishing </w:t>
            </w:r>
            <w:r>
              <w:t>in</w:t>
            </w:r>
            <w:r w:rsidRPr="004F1A9F">
              <w:t xml:space="preserve"> calm seas (</w:t>
            </w:r>
            <w:r>
              <w:t xml:space="preserve">the </w:t>
            </w:r>
            <w:r w:rsidRPr="004F1A9F">
              <w:t xml:space="preserve">same conditions </w:t>
            </w:r>
            <w:r>
              <w:t xml:space="preserve">as those required </w:t>
            </w:r>
            <w:r w:rsidRPr="004F1A9F">
              <w:t>for</w:t>
            </w:r>
            <w:r>
              <w:t xml:space="preserve"> the</w:t>
            </w:r>
            <w:r w:rsidRPr="004F1A9F">
              <w:t xml:space="preserve"> survey).</w:t>
            </w:r>
          </w:p>
        </w:tc>
        <w:tc>
          <w:tcPr>
            <w:tcW w:w="1340" w:type="dxa"/>
          </w:tcPr>
          <w:p w:rsidR="00DC0121" w:rsidRDefault="00DC0121" w:rsidP="00DD1830">
            <w:pPr>
              <w:pStyle w:val="BodyText"/>
              <w:spacing w:before="40" w:after="40"/>
              <w:ind w:left="0"/>
            </w:pPr>
            <w:r>
              <w:t>SIV</w:t>
            </w:r>
          </w:p>
          <w:p w:rsidR="00DC0121" w:rsidRDefault="00DC0121" w:rsidP="00DD1830">
            <w:pPr>
              <w:pStyle w:val="BodyText"/>
              <w:spacing w:before="40" w:after="40"/>
              <w:ind w:left="0"/>
            </w:pPr>
            <w:r>
              <w:t>VRLA</w:t>
            </w:r>
          </w:p>
          <w:p w:rsidR="00DC0121" w:rsidRDefault="00DC0121" w:rsidP="00DD1830">
            <w:pPr>
              <w:pStyle w:val="BodyText"/>
              <w:spacing w:before="40" w:after="40"/>
              <w:ind w:left="0"/>
              <w:rPr>
                <w:rFonts w:eastAsia="MS Mincho"/>
              </w:rPr>
            </w:pPr>
            <w:r>
              <w:t>PCPFA</w:t>
            </w:r>
          </w:p>
        </w:tc>
        <w:tc>
          <w:tcPr>
            <w:tcW w:w="5237" w:type="dxa"/>
          </w:tcPr>
          <w:p w:rsidR="00DC0121" w:rsidRDefault="00DC0121" w:rsidP="00DD1830">
            <w:pPr>
              <w:pStyle w:val="BodyText"/>
              <w:spacing w:before="40" w:after="40"/>
              <w:ind w:left="0"/>
            </w:pPr>
            <w:r>
              <w:t>Stakeholders expressed concern</w:t>
            </w:r>
            <w:r w:rsidRPr="004B2230">
              <w:rPr>
                <w:rFonts w:eastAsia="MS Mincho"/>
              </w:rPr>
              <w:t xml:space="preserve"> about catchability impact</w:t>
            </w:r>
            <w:r>
              <w:t>s</w:t>
            </w:r>
            <w:r w:rsidRPr="004B2230">
              <w:rPr>
                <w:rFonts w:eastAsia="MS Mincho"/>
              </w:rPr>
              <w:t xml:space="preserve"> given </w:t>
            </w:r>
            <w:r>
              <w:t xml:space="preserve">the </w:t>
            </w:r>
            <w:r w:rsidRPr="004B2230">
              <w:rPr>
                <w:rFonts w:eastAsia="MS Mincho"/>
              </w:rPr>
              <w:t xml:space="preserve">survey will be </w:t>
            </w:r>
            <w:r>
              <w:t xml:space="preserve">conducted during the fishing season. </w:t>
            </w:r>
          </w:p>
          <w:p w:rsidR="00DC0121" w:rsidRDefault="00DC0121" w:rsidP="00DD1830">
            <w:pPr>
              <w:pStyle w:val="Tabletext"/>
            </w:pPr>
            <w:r>
              <w:t xml:space="preserve">These discussions have led to several elements of the offshore survey being redesigned, as previously listed. </w:t>
            </w:r>
          </w:p>
          <w:p w:rsidR="00DC0121" w:rsidRPr="004B2230" w:rsidRDefault="00DC0121" w:rsidP="00DD1830">
            <w:pPr>
              <w:pStyle w:val="BodyText"/>
              <w:spacing w:before="40" w:after="40"/>
              <w:ind w:left="0"/>
            </w:pPr>
          </w:p>
          <w:p w:rsidR="00DC0121" w:rsidRDefault="00DC0121" w:rsidP="00DD1830">
            <w:pPr>
              <w:pStyle w:val="BodyText"/>
              <w:spacing w:before="40" w:after="40"/>
              <w:ind w:left="0"/>
              <w:rPr>
                <w:rFonts w:eastAsia="MS Mincho"/>
                <w:i/>
              </w:rPr>
            </w:pPr>
          </w:p>
        </w:tc>
      </w:tr>
    </w:tbl>
    <w:p w:rsidR="00DC0121" w:rsidRDefault="00DC0121" w:rsidP="00DC0121">
      <w:pPr>
        <w:pStyle w:val="BodyText"/>
      </w:pPr>
    </w:p>
    <w:p w:rsidR="00DC0121" w:rsidRDefault="00DC0121" w:rsidP="007D6282">
      <w:pPr>
        <w:pStyle w:val="BodyText"/>
      </w:pPr>
      <w:r>
        <w:t xml:space="preserve">A complete copy of original communications to and from all stakeholders </w:t>
      </w:r>
      <w:r w:rsidR="007D6282">
        <w:t>was provided in the full EP submission to the DEDJTR</w:t>
      </w:r>
      <w:r w:rsidRPr="00BC2181">
        <w:t>.</w:t>
      </w:r>
      <w:r w:rsidR="007D6282">
        <w:t xml:space="preserve"> </w:t>
      </w:r>
    </w:p>
    <w:p w:rsidR="00DD1830" w:rsidRDefault="005558BE" w:rsidP="00E724B2">
      <w:pPr>
        <w:pStyle w:val="Heading2"/>
        <w:numPr>
          <w:ilvl w:val="1"/>
          <w:numId w:val="61"/>
        </w:numPr>
        <w:ind w:hanging="720"/>
      </w:pPr>
      <w:bookmarkStart w:id="101" w:name="_Toc290557123"/>
      <w:bookmarkStart w:id="102" w:name="_Toc396473781"/>
      <w:bookmarkStart w:id="103" w:name="_Toc398553622"/>
      <w:bookmarkStart w:id="104" w:name="_Toc401327281"/>
      <w:bookmarkEnd w:id="82"/>
      <w:bookmarkEnd w:id="83"/>
      <w:r>
        <w:t xml:space="preserve">  </w:t>
      </w:r>
      <w:bookmarkStart w:id="105" w:name="_Toc481755621"/>
      <w:r w:rsidR="00DD1830">
        <w:t>Ongoing</w:t>
      </w:r>
      <w:r w:rsidR="00DD1830" w:rsidRPr="00450149">
        <w:t xml:space="preserve"> </w:t>
      </w:r>
      <w:r w:rsidR="00DD1830">
        <w:t>C</w:t>
      </w:r>
      <w:r w:rsidR="00DD1830" w:rsidRPr="00450149">
        <w:t>onsultation</w:t>
      </w:r>
      <w:bookmarkEnd w:id="105"/>
    </w:p>
    <w:p w:rsidR="00DD1830" w:rsidRDefault="00DD1830" w:rsidP="00DD1830">
      <w:pPr>
        <w:pStyle w:val="BodyText"/>
      </w:pPr>
      <w:r>
        <w:t xml:space="preserve">In accordance with the SEP, Origin will continue engaging with stakeholders after EP approval, in the lead up to, during and at the conclusion of the survey. </w:t>
      </w:r>
    </w:p>
    <w:p w:rsidR="00DD1830" w:rsidRDefault="00DD1830" w:rsidP="00E724B2">
      <w:pPr>
        <w:pStyle w:val="Heading3"/>
        <w:numPr>
          <w:ilvl w:val="2"/>
          <w:numId w:val="61"/>
        </w:numPr>
        <w:ind w:left="851" w:hanging="851"/>
      </w:pPr>
      <w:bookmarkStart w:id="106" w:name="_Toc345162363"/>
      <w:bookmarkStart w:id="107" w:name="_Toc481755622"/>
      <w:r>
        <w:t>Pre-survey Consultation</w:t>
      </w:r>
      <w:bookmarkEnd w:id="106"/>
      <w:bookmarkEnd w:id="107"/>
    </w:p>
    <w:p w:rsidR="00DD1830" w:rsidRDefault="00DD1830" w:rsidP="00DD1830">
      <w:pPr>
        <w:pStyle w:val="BodyText"/>
      </w:pPr>
      <w:r>
        <w:t>Consultation post-EP submission and prior to the commencement of the survey includes (but is not limited to):</w:t>
      </w:r>
    </w:p>
    <w:p w:rsidR="00DD1830" w:rsidRDefault="00DD1830" w:rsidP="00E724B2">
      <w:pPr>
        <w:pStyle w:val="BodyText"/>
        <w:numPr>
          <w:ilvl w:val="0"/>
          <w:numId w:val="55"/>
        </w:numPr>
      </w:pPr>
      <w:r>
        <w:t>Notices in local newspapers about the upcoming survey (‘The Warrnambool Standard’, ‘Cobden Timboon Coast Times’ and community newsletter ‘The Beacon’).</w:t>
      </w:r>
    </w:p>
    <w:p w:rsidR="00DD1830" w:rsidRDefault="00DD1830" w:rsidP="00E724B2">
      <w:pPr>
        <w:pStyle w:val="BodyText"/>
        <w:numPr>
          <w:ilvl w:val="0"/>
          <w:numId w:val="55"/>
        </w:numPr>
      </w:pPr>
      <w:r>
        <w:t xml:space="preserve">Signage will be erected at popular shore entry points and popular visitor areas through the project area to keep stakeholders such as fishers, surfers and divers aware of the project (example shown in Photo 3.1). These signs will be small and temporary, similar to other signage along the coast. The signage will include a project map, details regarding timing and duration of the survey and contact details. </w:t>
      </w:r>
      <w:r w:rsidRPr="009246FE">
        <w:t xml:space="preserve">These </w:t>
      </w:r>
      <w:r>
        <w:t xml:space="preserve">temporary </w:t>
      </w:r>
      <w:r w:rsidRPr="009246FE">
        <w:t xml:space="preserve">signs will be </w:t>
      </w:r>
      <w:r>
        <w:t>placed in consultation with Parks Victoria Port Campbell office</w:t>
      </w:r>
      <w:r w:rsidRPr="00C02704">
        <w:t>.</w:t>
      </w:r>
      <w:r>
        <w:t xml:space="preserve"> As such, exact locations for signage are not yet finalised. </w:t>
      </w:r>
    </w:p>
    <w:p w:rsidR="00DD1830" w:rsidRDefault="00DD1830" w:rsidP="00E724B2">
      <w:pPr>
        <w:pStyle w:val="BodyText"/>
        <w:numPr>
          <w:ilvl w:val="0"/>
          <w:numId w:val="55"/>
        </w:numPr>
      </w:pPr>
      <w:r>
        <w:t>Discussion of fisheries compensation framework and processing of compensation claims with impacted rock lobster fishers;</w:t>
      </w:r>
    </w:p>
    <w:p w:rsidR="00DD1830" w:rsidRDefault="00DD1830" w:rsidP="00E724B2">
      <w:pPr>
        <w:pStyle w:val="BodyText"/>
        <w:numPr>
          <w:ilvl w:val="0"/>
          <w:numId w:val="55"/>
        </w:numPr>
      </w:pPr>
      <w:r>
        <w:t xml:space="preserve">A </w:t>
      </w:r>
      <w:r w:rsidRPr="00377127">
        <w:t>letter drop to residents who liv</w:t>
      </w:r>
      <w:r w:rsidR="007D6282">
        <w:t>e along the roads where seismic</w:t>
      </w:r>
      <w:r w:rsidRPr="00377127">
        <w:t xml:space="preserve"> activities will occur; </w:t>
      </w:r>
    </w:p>
    <w:p w:rsidR="00DD1830" w:rsidRDefault="00DD1830" w:rsidP="00E724B2">
      <w:pPr>
        <w:pStyle w:val="BodyText"/>
        <w:numPr>
          <w:ilvl w:val="0"/>
          <w:numId w:val="55"/>
        </w:numPr>
      </w:pPr>
      <w:r>
        <w:t>A</w:t>
      </w:r>
      <w:r w:rsidRPr="00377127">
        <w:t xml:space="preserve"> public forum session for interested members of the public (one half day session in </w:t>
      </w:r>
      <w:r>
        <w:t xml:space="preserve">both </w:t>
      </w:r>
      <w:r w:rsidRPr="00377127">
        <w:t>Peterborough and Port Campbell</w:t>
      </w:r>
      <w:r>
        <w:t>, with details of location, date and time to be advised</w:t>
      </w:r>
      <w:r w:rsidRPr="00377127">
        <w:t xml:space="preserve">); </w:t>
      </w:r>
    </w:p>
    <w:p w:rsidR="00DD1830" w:rsidRDefault="00DD1830" w:rsidP="00E724B2">
      <w:pPr>
        <w:pStyle w:val="BodyText"/>
        <w:numPr>
          <w:ilvl w:val="0"/>
          <w:numId w:val="55"/>
        </w:numPr>
      </w:pPr>
      <w:r>
        <w:t xml:space="preserve">Provision of a project update to key stakeholders regarding acceptance of the EP (including notification that the EP summary is available on the DEDJTR website at </w:t>
      </w:r>
      <w:r w:rsidRPr="003F2ED8">
        <w:t>http://earthresources.vic.gov.au/earth-resources-regulation/licensing-and-approvals/petroleum/environment-plan-summaries</w:t>
      </w:r>
      <w:r>
        <w:t xml:space="preserve">); and </w:t>
      </w:r>
    </w:p>
    <w:p w:rsidR="00DD1830" w:rsidRDefault="00DD1830" w:rsidP="00E724B2">
      <w:pPr>
        <w:pStyle w:val="BodyText"/>
        <w:numPr>
          <w:ilvl w:val="0"/>
          <w:numId w:val="55"/>
        </w:numPr>
        <w:spacing w:after="240"/>
        <w:ind w:left="1570" w:hanging="357"/>
      </w:pPr>
      <w:r>
        <w:t>Provision of another project update to key stakeholders two weeks prior to the commencement of the survey to advise them of the planned start date. For some stakeholders, these two communications may be combined, depending on timing of the acceptance of the EP and taking into consideration the Christmas and New Year holidays.</w:t>
      </w:r>
    </w:p>
    <w:tbl>
      <w:tblPr>
        <w:tblStyle w:val="TableGrid"/>
        <w:tblW w:w="0" w:type="auto"/>
        <w:tblInd w:w="961" w:type="dxa"/>
        <w:tblLayout w:type="fixed"/>
        <w:tblLook w:val="04A0" w:firstRow="1" w:lastRow="0" w:firstColumn="1" w:lastColumn="0" w:noHBand="0" w:noVBand="1"/>
        <w:tblCaption w:val="Photo 3.1"/>
        <w:tblDescription w:val="Example of prokect signage used at the Port Campbell foreshore during the 2014 Origin Enterprise seismic survey"/>
      </w:tblPr>
      <w:tblGrid>
        <w:gridCol w:w="7936"/>
      </w:tblGrid>
      <w:tr w:rsidR="00DD1830" w:rsidTr="00867D4A">
        <w:trPr>
          <w:tblHeader/>
        </w:trPr>
        <w:tc>
          <w:tcPr>
            <w:tcW w:w="7936" w:type="dxa"/>
          </w:tcPr>
          <w:p w:rsidR="00DD1830" w:rsidRDefault="00DD1830" w:rsidP="00DD1830">
            <w:pPr>
              <w:pStyle w:val="BodyText"/>
              <w:spacing w:before="40" w:after="40"/>
              <w:ind w:left="0"/>
            </w:pPr>
            <w:r>
              <w:rPr>
                <w:noProof/>
                <w:lang w:eastAsia="en-AU"/>
              </w:rPr>
              <w:lastRenderedPageBreak/>
              <w:drawing>
                <wp:inline distT="0" distB="0" distL="0" distR="0" wp14:anchorId="214C6383" wp14:editId="0A924F5E">
                  <wp:extent cx="4936913" cy="3288733"/>
                  <wp:effectExtent l="19050" t="0" r="0" b="0"/>
                  <wp:docPr id="32" name="Picture 32" descr="Project signage at Port Campbell foresh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TOSHIBA%20EXT/5%20AVENTUS/PROJECTS/081%20Origin%20-%20Enterprise%20TZ%20seismic%20s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7790" cy="3289317"/>
                          </a:xfrm>
                          <a:prstGeom prst="rect">
                            <a:avLst/>
                          </a:prstGeom>
                          <a:noFill/>
                          <a:ln>
                            <a:noFill/>
                          </a:ln>
                        </pic:spPr>
                      </pic:pic>
                    </a:graphicData>
                  </a:graphic>
                </wp:inline>
              </w:drawing>
            </w:r>
          </w:p>
        </w:tc>
      </w:tr>
    </w:tbl>
    <w:p w:rsidR="00DD1830" w:rsidRPr="00902C61" w:rsidRDefault="00DD1830" w:rsidP="00DD1830">
      <w:pPr>
        <w:pStyle w:val="BodyText"/>
        <w:spacing w:before="120" w:after="240"/>
        <w:jc w:val="center"/>
        <w:rPr>
          <w:b/>
        </w:rPr>
      </w:pPr>
      <w:r w:rsidRPr="00902C61">
        <w:rPr>
          <w:b/>
        </w:rPr>
        <w:t>Photo 3.1.</w:t>
      </w:r>
      <w:r w:rsidRPr="00902C61">
        <w:rPr>
          <w:b/>
        </w:rPr>
        <w:tab/>
        <w:t xml:space="preserve">Example of project signage used </w:t>
      </w:r>
      <w:r>
        <w:rPr>
          <w:b/>
        </w:rPr>
        <w:t xml:space="preserve">at the Port Campbell foreshore </w:t>
      </w:r>
      <w:r w:rsidRPr="00902C61">
        <w:rPr>
          <w:b/>
        </w:rPr>
        <w:t>during the 2014 Origin Enterprise seismic survey</w:t>
      </w:r>
    </w:p>
    <w:p w:rsidR="00DD1830" w:rsidRDefault="00DD1830" w:rsidP="00E724B2">
      <w:pPr>
        <w:pStyle w:val="Heading3"/>
        <w:numPr>
          <w:ilvl w:val="2"/>
          <w:numId w:val="61"/>
        </w:numPr>
        <w:ind w:left="851" w:hanging="851"/>
      </w:pPr>
      <w:bookmarkStart w:id="108" w:name="_Toc345162364"/>
      <w:bookmarkStart w:id="109" w:name="_Toc481755623"/>
      <w:r>
        <w:t>Consultation during Operations</w:t>
      </w:r>
      <w:bookmarkEnd w:id="108"/>
      <w:bookmarkEnd w:id="109"/>
    </w:p>
    <w:p w:rsidR="00DD1830" w:rsidRDefault="00DD1830" w:rsidP="00DD1830">
      <w:pPr>
        <w:pStyle w:val="BodyText"/>
      </w:pPr>
      <w:r>
        <w:t xml:space="preserve">In accordance with the SEP, Origin will continue engaging with stakeholders during survey operations. This will be achieved in the following manner: </w:t>
      </w:r>
    </w:p>
    <w:p w:rsidR="00DD1830" w:rsidRDefault="007D6282" w:rsidP="00E724B2">
      <w:pPr>
        <w:pStyle w:val="BodyText"/>
        <w:numPr>
          <w:ilvl w:val="0"/>
          <w:numId w:val="58"/>
        </w:numPr>
      </w:pPr>
      <w:r>
        <w:t xml:space="preserve">Signage </w:t>
      </w:r>
      <w:r w:rsidR="00DD1830">
        <w:t xml:space="preserve">will remain in place for the duration of the survey. </w:t>
      </w:r>
    </w:p>
    <w:p w:rsidR="00DD1830" w:rsidRDefault="00DD1830" w:rsidP="00E724B2">
      <w:pPr>
        <w:pStyle w:val="BodyText"/>
        <w:numPr>
          <w:ilvl w:val="0"/>
          <w:numId w:val="58"/>
        </w:numPr>
      </w:pPr>
      <w:r>
        <w:t xml:space="preserve">Origin personnel will be present in the survey area at the peak of the survey. These personnel will be stationed at the key boat ramps throughout the duration of the survey at </w:t>
      </w:r>
      <w:proofErr w:type="spellStart"/>
      <w:r>
        <w:t>at</w:t>
      </w:r>
      <w:proofErr w:type="spellEnd"/>
      <w:r>
        <w:t xml:space="preserve"> key beach locations when the survey is being undertaken nearby.  </w:t>
      </w:r>
    </w:p>
    <w:p w:rsidR="00DD1830" w:rsidRDefault="00DD1830" w:rsidP="00E724B2">
      <w:pPr>
        <w:pStyle w:val="BodyText"/>
        <w:numPr>
          <w:ilvl w:val="0"/>
          <w:numId w:val="58"/>
        </w:numPr>
      </w:pPr>
      <w:r>
        <w:t xml:space="preserve">Project information flyers will be provided to the Port Campbell Visitor Information Centre, Port Campbell Post Office, Peterborough shops and tourism operators so that interested people can peruse information about the project at their leisure. </w:t>
      </w:r>
    </w:p>
    <w:p w:rsidR="00DD1830" w:rsidRDefault="00DD1830" w:rsidP="00E724B2">
      <w:pPr>
        <w:pStyle w:val="BodyText"/>
        <w:numPr>
          <w:ilvl w:val="0"/>
          <w:numId w:val="58"/>
        </w:numPr>
      </w:pPr>
      <w:r w:rsidRPr="00377127">
        <w:t>There will also be daily SMS updates (on an ‘opt-in’ basis) for fishers and other stakeholders who are interested in regular updates on the location and progress of the survey</w:t>
      </w:r>
      <w:r>
        <w:t>:</w:t>
      </w:r>
    </w:p>
    <w:p w:rsidR="00DD1830" w:rsidRDefault="00DD1830" w:rsidP="00E724B2">
      <w:pPr>
        <w:pStyle w:val="BodyText"/>
        <w:numPr>
          <w:ilvl w:val="1"/>
          <w:numId w:val="55"/>
        </w:numPr>
      </w:pPr>
      <w:r>
        <w:t>For fishers, marine activity updates every 2-3 days depending on weather and survey progress (given there will be no displacement of fishing activity, a daily service is considered unnecessary).</w:t>
      </w:r>
    </w:p>
    <w:p w:rsidR="00DD1830" w:rsidRDefault="00DD1830" w:rsidP="00E724B2">
      <w:pPr>
        <w:pStyle w:val="BodyText"/>
        <w:numPr>
          <w:ilvl w:val="1"/>
          <w:numId w:val="55"/>
        </w:numPr>
      </w:pPr>
      <w:r>
        <w:t xml:space="preserve">For tourism operators, local businesses or community members, onshore activity updates when the survey moves to a new patch, or at least every 4-5 days. </w:t>
      </w:r>
    </w:p>
    <w:p w:rsidR="00C772CD" w:rsidRDefault="004F5E21">
      <w:pPr>
        <w:pStyle w:val="BodyText"/>
        <w:numPr>
          <w:ilvl w:val="0"/>
          <w:numId w:val="55"/>
        </w:numPr>
      </w:pPr>
      <w:r>
        <w:t>Stakeholders have been informed of the variation to the EP to allow for rope and node retrieval.</w:t>
      </w:r>
    </w:p>
    <w:p w:rsidR="00DD1830" w:rsidRDefault="00DD1830" w:rsidP="00E724B2">
      <w:pPr>
        <w:pStyle w:val="Heading3"/>
        <w:numPr>
          <w:ilvl w:val="2"/>
          <w:numId w:val="61"/>
        </w:numPr>
        <w:ind w:left="851" w:hanging="851"/>
      </w:pPr>
      <w:bookmarkStart w:id="110" w:name="_Toc345162365"/>
      <w:bookmarkStart w:id="111" w:name="_Toc481755624"/>
      <w:r>
        <w:t>Post-survey Consultation</w:t>
      </w:r>
      <w:bookmarkEnd w:id="110"/>
      <w:bookmarkEnd w:id="111"/>
    </w:p>
    <w:p w:rsidR="00DD1830" w:rsidRDefault="00DD1830" w:rsidP="00DD1830">
      <w:pPr>
        <w:pStyle w:val="BodyText"/>
      </w:pPr>
      <w:r>
        <w:t>Consultation at the completion of the survey includes:</w:t>
      </w:r>
    </w:p>
    <w:p w:rsidR="00DD1830" w:rsidRDefault="00DD1830" w:rsidP="00E724B2">
      <w:pPr>
        <w:pStyle w:val="BodyText"/>
        <w:numPr>
          <w:ilvl w:val="0"/>
          <w:numId w:val="59"/>
        </w:numPr>
      </w:pPr>
      <w:r>
        <w:t>Notifying all stakeholders of survey completion within 3 days of survey completion.</w:t>
      </w:r>
    </w:p>
    <w:p w:rsidR="00DD1830" w:rsidRDefault="00DD1830" w:rsidP="00E724B2">
      <w:pPr>
        <w:pStyle w:val="BodyText"/>
        <w:numPr>
          <w:ilvl w:val="0"/>
          <w:numId w:val="55"/>
        </w:numPr>
        <w:ind w:left="1570" w:hanging="357"/>
      </w:pPr>
      <w:r>
        <w:t>Discussions with rock lobster fishers to elicit their views on the success or otherwise of the survey in terms of vessel interactions and impacts to their fishery.</w:t>
      </w:r>
    </w:p>
    <w:p w:rsidR="00DD1830" w:rsidRDefault="00DD1830" w:rsidP="00DD1830">
      <w:pPr>
        <w:pStyle w:val="BodyText"/>
      </w:pPr>
      <w:r>
        <w:t>In all circumstances, methods of engagement will include a mix of</w:t>
      </w:r>
      <w:r w:rsidR="007D6282">
        <w:t xml:space="preserve"> methods outlined in Section 3.2</w:t>
      </w:r>
      <w:r>
        <w:t xml:space="preserve"> depending on the stated method preferred by the stakeholder (e.g., mail or email, phone calls or face-to-face meetings). Origin’s Community Relations Specialist remains a presence in the region at all times and is available at short notice to meet with stakeholders face-to-face as required. </w:t>
      </w:r>
    </w:p>
    <w:p w:rsidR="00DD1830" w:rsidRDefault="00DD1830" w:rsidP="00DD1830">
      <w:pPr>
        <w:pStyle w:val="BodyText"/>
      </w:pPr>
      <w:r>
        <w:lastRenderedPageBreak/>
        <w:t xml:space="preserve">The stakeholder engagement register will be continually updated as a ‘live’ document. </w:t>
      </w:r>
    </w:p>
    <w:p w:rsidR="00DD1830" w:rsidRDefault="00DD1830" w:rsidP="00E724B2">
      <w:pPr>
        <w:pStyle w:val="Heading3"/>
        <w:numPr>
          <w:ilvl w:val="2"/>
          <w:numId w:val="61"/>
        </w:numPr>
        <w:ind w:left="851" w:hanging="851"/>
      </w:pPr>
      <w:bookmarkStart w:id="112" w:name="_Toc345162366"/>
      <w:bookmarkStart w:id="113" w:name="_Toc481755625"/>
      <w:r>
        <w:t>Summary of Ongoing Consultation</w:t>
      </w:r>
      <w:bookmarkEnd w:id="112"/>
      <w:bookmarkEnd w:id="113"/>
    </w:p>
    <w:p w:rsidR="00DD1830" w:rsidRDefault="00DD1830" w:rsidP="00DD1830">
      <w:pPr>
        <w:pStyle w:val="BodyText"/>
      </w:pPr>
      <w:r>
        <w:t xml:space="preserve">A summary of the ongoing consultation with key stakeholders relevant to the offshore survey that aligns with the first three elements of the IAP2 spectrum is provided in Table 3.4. </w:t>
      </w:r>
    </w:p>
    <w:p w:rsidR="00DD1830" w:rsidRPr="00C63C5A" w:rsidRDefault="00F4080E" w:rsidP="00DD1830">
      <w:pPr>
        <w:pStyle w:val="BodyText"/>
        <w:jc w:val="center"/>
      </w:pPr>
      <w:r>
        <w:rPr>
          <w:b/>
        </w:rPr>
        <w:t>Table 3.4.</w:t>
      </w:r>
      <w:r>
        <w:rPr>
          <w:b/>
        </w:rPr>
        <w:tab/>
      </w:r>
      <w:r>
        <w:rPr>
          <w:b/>
        </w:rPr>
        <w:tab/>
      </w:r>
      <w:r w:rsidR="00DD1830" w:rsidRPr="00902C61">
        <w:rPr>
          <w:b/>
        </w:rPr>
        <w:t>Summary of ongoing stakeholder consultation with key stakeholders</w:t>
      </w:r>
    </w:p>
    <w:tbl>
      <w:tblPr>
        <w:tblStyle w:val="TableGrid"/>
        <w:tblW w:w="0" w:type="auto"/>
        <w:tblInd w:w="961" w:type="dxa"/>
        <w:tblLayout w:type="fixed"/>
        <w:tblLook w:val="04A0" w:firstRow="1" w:lastRow="0" w:firstColumn="1" w:lastColumn="0" w:noHBand="0" w:noVBand="1"/>
        <w:tblCaption w:val="Table 3.4"/>
        <w:tblDescription w:val="Summary of ongoing stakeholder consultation with key stakeholders"/>
      </w:tblPr>
      <w:tblGrid>
        <w:gridCol w:w="992"/>
        <w:gridCol w:w="1418"/>
        <w:gridCol w:w="2976"/>
        <w:gridCol w:w="1560"/>
        <w:gridCol w:w="1380"/>
      </w:tblGrid>
      <w:tr w:rsidR="00DD1830" w:rsidTr="00867D4A">
        <w:trPr>
          <w:tblHeader/>
        </w:trPr>
        <w:tc>
          <w:tcPr>
            <w:tcW w:w="992" w:type="dxa"/>
            <w:shd w:val="clear" w:color="auto" w:fill="F79646" w:themeFill="accent6"/>
          </w:tcPr>
          <w:p w:rsidR="00DD1830" w:rsidRPr="00902C61" w:rsidRDefault="00DD1830" w:rsidP="00DD1830">
            <w:pPr>
              <w:pStyle w:val="Tableheading-small"/>
              <w:spacing w:after="240"/>
              <w:rPr>
                <w:b w:val="0"/>
                <w:bCs/>
                <w:color w:val="FFFFFF" w:themeColor="background1"/>
              </w:rPr>
            </w:pPr>
            <w:r w:rsidRPr="00902C61">
              <w:rPr>
                <w:b w:val="0"/>
                <w:bCs/>
                <w:color w:val="FFFFFF" w:themeColor="background1"/>
              </w:rPr>
              <w:t>IAP2 element</w:t>
            </w:r>
          </w:p>
        </w:tc>
        <w:tc>
          <w:tcPr>
            <w:tcW w:w="1418" w:type="dxa"/>
            <w:shd w:val="clear" w:color="auto" w:fill="F79646" w:themeFill="accent6"/>
          </w:tcPr>
          <w:p w:rsidR="00DD1830" w:rsidRPr="00902C61" w:rsidRDefault="00DD1830" w:rsidP="00DD1830">
            <w:pPr>
              <w:pStyle w:val="Tableheading-small"/>
              <w:spacing w:after="240"/>
              <w:rPr>
                <w:b w:val="0"/>
                <w:bCs/>
                <w:color w:val="FFFFFF" w:themeColor="background1"/>
              </w:rPr>
            </w:pPr>
            <w:r w:rsidRPr="00902C61">
              <w:rPr>
                <w:b w:val="0"/>
                <w:bCs/>
                <w:color w:val="FFFFFF" w:themeColor="background1"/>
              </w:rPr>
              <w:t>Who</w:t>
            </w:r>
          </w:p>
        </w:tc>
        <w:tc>
          <w:tcPr>
            <w:tcW w:w="2976" w:type="dxa"/>
            <w:shd w:val="clear" w:color="auto" w:fill="F79646" w:themeFill="accent6"/>
          </w:tcPr>
          <w:p w:rsidR="00DD1830" w:rsidRPr="00902C61" w:rsidRDefault="00DD1830" w:rsidP="00DD1830">
            <w:pPr>
              <w:pStyle w:val="Tableheading-small"/>
              <w:spacing w:after="240"/>
              <w:rPr>
                <w:b w:val="0"/>
                <w:bCs/>
                <w:color w:val="FFFFFF" w:themeColor="background1"/>
              </w:rPr>
            </w:pPr>
            <w:r w:rsidRPr="00902C61">
              <w:rPr>
                <w:b w:val="0"/>
                <w:bCs/>
                <w:color w:val="FFFFFF" w:themeColor="background1"/>
              </w:rPr>
              <w:t>Details</w:t>
            </w:r>
          </w:p>
        </w:tc>
        <w:tc>
          <w:tcPr>
            <w:tcW w:w="1560" w:type="dxa"/>
            <w:shd w:val="clear" w:color="auto" w:fill="F79646" w:themeFill="accent6"/>
          </w:tcPr>
          <w:p w:rsidR="00DD1830" w:rsidRPr="00902C61" w:rsidRDefault="00DD1830" w:rsidP="00DD1830">
            <w:pPr>
              <w:pStyle w:val="Tableheading-small"/>
              <w:spacing w:after="240"/>
              <w:rPr>
                <w:b w:val="0"/>
                <w:bCs/>
                <w:color w:val="FFFFFF" w:themeColor="background1"/>
              </w:rPr>
            </w:pPr>
            <w:r w:rsidRPr="00902C61">
              <w:rPr>
                <w:b w:val="0"/>
                <w:bCs/>
                <w:color w:val="FFFFFF" w:themeColor="background1"/>
              </w:rPr>
              <w:t>Timing</w:t>
            </w:r>
          </w:p>
        </w:tc>
        <w:tc>
          <w:tcPr>
            <w:tcW w:w="1380" w:type="dxa"/>
            <w:shd w:val="clear" w:color="auto" w:fill="F79646" w:themeFill="accent6"/>
          </w:tcPr>
          <w:p w:rsidR="00DD1830" w:rsidRPr="00902C61" w:rsidRDefault="00DD1830" w:rsidP="00DD1830">
            <w:pPr>
              <w:pStyle w:val="Tableheading-small"/>
              <w:spacing w:after="240"/>
              <w:rPr>
                <w:b w:val="0"/>
                <w:bCs/>
                <w:color w:val="FFFFFF" w:themeColor="background1"/>
              </w:rPr>
            </w:pPr>
            <w:r w:rsidRPr="00902C61">
              <w:rPr>
                <w:b w:val="0"/>
                <w:bCs/>
                <w:color w:val="FFFFFF" w:themeColor="background1"/>
              </w:rPr>
              <w:t>Methodology</w:t>
            </w:r>
          </w:p>
        </w:tc>
      </w:tr>
      <w:tr w:rsidR="00DD1830" w:rsidTr="00DD1830">
        <w:trPr>
          <w:trHeight w:val="539"/>
        </w:trPr>
        <w:tc>
          <w:tcPr>
            <w:tcW w:w="992" w:type="dxa"/>
          </w:tcPr>
          <w:p w:rsidR="00DD1830" w:rsidRPr="00902C61" w:rsidRDefault="00DD1830" w:rsidP="005B338C">
            <w:pPr>
              <w:pStyle w:val="Tableheading-small"/>
              <w:rPr>
                <w:b w:val="0"/>
                <w:bCs/>
              </w:rPr>
            </w:pPr>
            <w:r w:rsidRPr="00902C61">
              <w:rPr>
                <w:b w:val="0"/>
                <w:bCs/>
              </w:rPr>
              <w:t>Inform</w:t>
            </w:r>
          </w:p>
        </w:tc>
        <w:tc>
          <w:tcPr>
            <w:tcW w:w="1418" w:type="dxa"/>
          </w:tcPr>
          <w:p w:rsidR="00DD1830" w:rsidRPr="00902C61" w:rsidRDefault="00DD1830" w:rsidP="005B338C">
            <w:pPr>
              <w:pStyle w:val="Tableheading-small"/>
              <w:rPr>
                <w:b w:val="0"/>
                <w:bCs/>
              </w:rPr>
            </w:pPr>
            <w:r>
              <w:rPr>
                <w:b w:val="0"/>
                <w:bCs/>
              </w:rPr>
              <w:t>All stakeholders</w:t>
            </w:r>
          </w:p>
        </w:tc>
        <w:tc>
          <w:tcPr>
            <w:tcW w:w="2976" w:type="dxa"/>
          </w:tcPr>
          <w:p w:rsidR="00DD1830" w:rsidRPr="00902C61" w:rsidRDefault="00DD1830" w:rsidP="005B338C">
            <w:pPr>
              <w:pStyle w:val="Tableheading-small"/>
              <w:rPr>
                <w:b w:val="0"/>
                <w:bCs/>
              </w:rPr>
            </w:pPr>
            <w:r>
              <w:rPr>
                <w:b w:val="0"/>
                <w:bCs/>
              </w:rPr>
              <w:t>As</w:t>
            </w:r>
            <w:r w:rsidR="007D6282">
              <w:rPr>
                <w:b w:val="0"/>
                <w:bCs/>
              </w:rPr>
              <w:t xml:space="preserve"> outlined throughout Section 3.2</w:t>
            </w:r>
            <w:r>
              <w:rPr>
                <w:b w:val="0"/>
                <w:bCs/>
              </w:rPr>
              <w:t>.</w:t>
            </w:r>
          </w:p>
        </w:tc>
        <w:tc>
          <w:tcPr>
            <w:tcW w:w="1560" w:type="dxa"/>
          </w:tcPr>
          <w:p w:rsidR="00DD1830" w:rsidRPr="00902C61" w:rsidRDefault="00DD1830" w:rsidP="005B338C">
            <w:pPr>
              <w:pStyle w:val="Tableheading-small"/>
              <w:rPr>
                <w:b w:val="0"/>
                <w:bCs/>
              </w:rPr>
            </w:pPr>
            <w:r>
              <w:rPr>
                <w:b w:val="0"/>
                <w:bCs/>
              </w:rPr>
              <w:t>As required.</w:t>
            </w:r>
          </w:p>
        </w:tc>
        <w:tc>
          <w:tcPr>
            <w:tcW w:w="1380" w:type="dxa"/>
          </w:tcPr>
          <w:p w:rsidR="00DD1830" w:rsidRPr="00902C61" w:rsidRDefault="00DD1830" w:rsidP="005B338C">
            <w:pPr>
              <w:pStyle w:val="Tableheading-small"/>
              <w:rPr>
                <w:b w:val="0"/>
                <w:bCs/>
              </w:rPr>
            </w:pPr>
            <w:r>
              <w:rPr>
                <w:b w:val="0"/>
                <w:bCs/>
              </w:rPr>
              <w:t>As required.</w:t>
            </w:r>
          </w:p>
        </w:tc>
      </w:tr>
      <w:tr w:rsidR="00DD1830" w:rsidTr="00DD1830">
        <w:tc>
          <w:tcPr>
            <w:tcW w:w="992" w:type="dxa"/>
            <w:tcBorders>
              <w:bottom w:val="single" w:sz="4" w:space="0" w:color="auto"/>
            </w:tcBorders>
          </w:tcPr>
          <w:p w:rsidR="00DD1830" w:rsidRPr="00902C61" w:rsidRDefault="00DD1830" w:rsidP="005B338C">
            <w:pPr>
              <w:pStyle w:val="Tableheading-small"/>
              <w:rPr>
                <w:b w:val="0"/>
                <w:bCs/>
              </w:rPr>
            </w:pPr>
            <w:r w:rsidRPr="00902C61">
              <w:rPr>
                <w:b w:val="0"/>
                <w:bCs/>
              </w:rPr>
              <w:t>Consult</w:t>
            </w:r>
          </w:p>
        </w:tc>
        <w:tc>
          <w:tcPr>
            <w:tcW w:w="1418" w:type="dxa"/>
          </w:tcPr>
          <w:p w:rsidR="00DD1830" w:rsidRPr="00902C61" w:rsidRDefault="00DD1830" w:rsidP="005B338C">
            <w:pPr>
              <w:pStyle w:val="Tableheading-small"/>
              <w:rPr>
                <w:b w:val="0"/>
                <w:bCs/>
              </w:rPr>
            </w:pPr>
            <w:r>
              <w:rPr>
                <w:b w:val="0"/>
                <w:bCs/>
              </w:rPr>
              <w:t>As concerned stakeholders emerge.</w:t>
            </w:r>
          </w:p>
        </w:tc>
        <w:tc>
          <w:tcPr>
            <w:tcW w:w="2976" w:type="dxa"/>
          </w:tcPr>
          <w:p w:rsidR="00DD1830" w:rsidRPr="00902C61" w:rsidRDefault="00DD1830" w:rsidP="005B338C">
            <w:pPr>
              <w:pStyle w:val="Tableheading-small"/>
              <w:rPr>
                <w:b w:val="0"/>
                <w:bCs/>
              </w:rPr>
            </w:pPr>
            <w:r>
              <w:rPr>
                <w:b w:val="0"/>
                <w:bCs/>
              </w:rPr>
              <w:t>As</w:t>
            </w:r>
            <w:r w:rsidR="007D6282">
              <w:rPr>
                <w:b w:val="0"/>
                <w:bCs/>
              </w:rPr>
              <w:t xml:space="preserve"> outlined throughout Section 3.2</w:t>
            </w:r>
            <w:r>
              <w:rPr>
                <w:b w:val="0"/>
                <w:bCs/>
              </w:rPr>
              <w:t>.</w:t>
            </w:r>
          </w:p>
        </w:tc>
        <w:tc>
          <w:tcPr>
            <w:tcW w:w="1560" w:type="dxa"/>
          </w:tcPr>
          <w:p w:rsidR="00DD1830" w:rsidRPr="00902C61" w:rsidRDefault="00DD1830" w:rsidP="005B338C">
            <w:pPr>
              <w:pStyle w:val="Tableheading-small"/>
              <w:rPr>
                <w:b w:val="0"/>
                <w:bCs/>
              </w:rPr>
            </w:pPr>
            <w:r>
              <w:rPr>
                <w:b w:val="0"/>
                <w:bCs/>
              </w:rPr>
              <w:t>As required.</w:t>
            </w:r>
          </w:p>
        </w:tc>
        <w:tc>
          <w:tcPr>
            <w:tcW w:w="1380" w:type="dxa"/>
          </w:tcPr>
          <w:p w:rsidR="00DD1830" w:rsidRPr="00902C61" w:rsidRDefault="00DD1830" w:rsidP="005B338C">
            <w:pPr>
              <w:pStyle w:val="Tableheading-small"/>
              <w:rPr>
                <w:b w:val="0"/>
                <w:bCs/>
              </w:rPr>
            </w:pPr>
            <w:r>
              <w:rPr>
                <w:b w:val="0"/>
                <w:bCs/>
              </w:rPr>
              <w:t>As required.</w:t>
            </w:r>
          </w:p>
        </w:tc>
      </w:tr>
      <w:tr w:rsidR="00DD1830" w:rsidTr="00DD1830">
        <w:trPr>
          <w:trHeight w:val="2021"/>
        </w:trPr>
        <w:tc>
          <w:tcPr>
            <w:tcW w:w="992" w:type="dxa"/>
            <w:tcBorders>
              <w:bottom w:val="nil"/>
            </w:tcBorders>
          </w:tcPr>
          <w:p w:rsidR="00DD1830" w:rsidRPr="00902C61" w:rsidRDefault="00DD1830" w:rsidP="005B338C">
            <w:pPr>
              <w:pStyle w:val="Tableheading-small"/>
              <w:rPr>
                <w:b w:val="0"/>
                <w:bCs/>
              </w:rPr>
            </w:pPr>
            <w:r w:rsidRPr="00902C61">
              <w:rPr>
                <w:b w:val="0"/>
                <w:bCs/>
              </w:rPr>
              <w:t>Involve</w:t>
            </w:r>
          </w:p>
        </w:tc>
        <w:tc>
          <w:tcPr>
            <w:tcW w:w="1418" w:type="dxa"/>
          </w:tcPr>
          <w:p w:rsidR="00DD1830" w:rsidRPr="00902C61" w:rsidRDefault="00DD1830" w:rsidP="005B338C">
            <w:pPr>
              <w:pStyle w:val="Tableheading-small"/>
              <w:rPr>
                <w:b w:val="0"/>
                <w:bCs/>
              </w:rPr>
            </w:pPr>
            <w:r>
              <w:rPr>
                <w:b w:val="0"/>
                <w:bCs/>
              </w:rPr>
              <w:t>Fisheries Victoria</w:t>
            </w:r>
          </w:p>
        </w:tc>
        <w:tc>
          <w:tcPr>
            <w:tcW w:w="2976" w:type="dxa"/>
          </w:tcPr>
          <w:p w:rsidR="00DD1830" w:rsidRPr="00C35387" w:rsidRDefault="00DD1830" w:rsidP="005B338C">
            <w:pPr>
              <w:pStyle w:val="Tableheading-small"/>
              <w:rPr>
                <w:bCs/>
              </w:rPr>
            </w:pPr>
            <w:r>
              <w:rPr>
                <w:b w:val="0"/>
                <w:bCs/>
              </w:rPr>
              <w:t>Agree a defined set of ‘investigation triggers’</w:t>
            </w:r>
            <w:r w:rsidRPr="00C35387">
              <w:rPr>
                <w:b w:val="0"/>
                <w:bCs/>
              </w:rPr>
              <w:t xml:space="preserve"> regarding changes to abundance of rock lobsters in the Victorian Fishery</w:t>
            </w:r>
            <w:r>
              <w:rPr>
                <w:b w:val="0"/>
                <w:bCs/>
              </w:rPr>
              <w:t>.</w:t>
            </w:r>
          </w:p>
          <w:p w:rsidR="00DD1830" w:rsidRPr="00C35387" w:rsidRDefault="00DD1830" w:rsidP="005B338C">
            <w:pPr>
              <w:pStyle w:val="Tableheading-small"/>
              <w:rPr>
                <w:bCs/>
              </w:rPr>
            </w:pPr>
            <w:r>
              <w:rPr>
                <w:b w:val="0"/>
                <w:bCs/>
              </w:rPr>
              <w:t>Monitoring of stock/</w:t>
            </w:r>
            <w:r w:rsidRPr="00C35387">
              <w:rPr>
                <w:b w:val="0"/>
                <w:bCs/>
              </w:rPr>
              <w:t>abundance levels</w:t>
            </w:r>
            <w:r>
              <w:rPr>
                <w:b w:val="0"/>
                <w:bCs/>
              </w:rPr>
              <w:t>.</w:t>
            </w:r>
          </w:p>
          <w:p w:rsidR="00DD1830" w:rsidRPr="00902C61" w:rsidRDefault="00DD1830" w:rsidP="005B338C">
            <w:pPr>
              <w:pStyle w:val="Tableheading-small"/>
              <w:rPr>
                <w:b w:val="0"/>
                <w:bCs/>
              </w:rPr>
            </w:pPr>
            <w:r w:rsidRPr="00C35387">
              <w:rPr>
                <w:b w:val="0"/>
                <w:bCs/>
              </w:rPr>
              <w:t>Engagement should the investigation triggers be activated</w:t>
            </w:r>
            <w:r>
              <w:rPr>
                <w:b w:val="0"/>
                <w:bCs/>
              </w:rPr>
              <w:t>.</w:t>
            </w:r>
          </w:p>
        </w:tc>
        <w:tc>
          <w:tcPr>
            <w:tcW w:w="1560" w:type="dxa"/>
          </w:tcPr>
          <w:p w:rsidR="00DD1830" w:rsidRDefault="00DD1830" w:rsidP="005B338C">
            <w:pPr>
              <w:pStyle w:val="Tableheading-small"/>
              <w:rPr>
                <w:b w:val="0"/>
                <w:bCs/>
              </w:rPr>
            </w:pPr>
            <w:r>
              <w:rPr>
                <w:b w:val="0"/>
                <w:bCs/>
              </w:rPr>
              <w:t>Ongoing in the lead up to the survey.</w:t>
            </w:r>
          </w:p>
          <w:p w:rsidR="00DD1830" w:rsidRPr="00902C61" w:rsidRDefault="00DD1830" w:rsidP="005B338C">
            <w:pPr>
              <w:pStyle w:val="Tableheading-small"/>
              <w:rPr>
                <w:b w:val="0"/>
                <w:bCs/>
              </w:rPr>
            </w:pPr>
            <w:r>
              <w:rPr>
                <w:b w:val="0"/>
                <w:bCs/>
              </w:rPr>
              <w:t xml:space="preserve">Annually </w:t>
            </w:r>
            <w:r w:rsidRPr="00C35387">
              <w:rPr>
                <w:b w:val="0"/>
                <w:bCs/>
              </w:rPr>
              <w:t>(at least) to participate in the assessment of the abundance of the rock lobster fishery.</w:t>
            </w:r>
          </w:p>
        </w:tc>
        <w:tc>
          <w:tcPr>
            <w:tcW w:w="1380" w:type="dxa"/>
          </w:tcPr>
          <w:p w:rsidR="00DD1830" w:rsidRDefault="00DD1830" w:rsidP="005B338C">
            <w:pPr>
              <w:pStyle w:val="Tableheading-small"/>
              <w:rPr>
                <w:b w:val="0"/>
                <w:bCs/>
              </w:rPr>
            </w:pPr>
            <w:r>
              <w:rPr>
                <w:b w:val="0"/>
                <w:bCs/>
              </w:rPr>
              <w:t>Face-to-face meetings</w:t>
            </w:r>
          </w:p>
          <w:p w:rsidR="00DD1830" w:rsidRDefault="00DD1830" w:rsidP="005B338C">
            <w:pPr>
              <w:pStyle w:val="Tableheading-small"/>
              <w:rPr>
                <w:b w:val="0"/>
                <w:bCs/>
              </w:rPr>
            </w:pPr>
            <w:r>
              <w:rPr>
                <w:b w:val="0"/>
                <w:bCs/>
              </w:rPr>
              <w:t>Phone calls</w:t>
            </w:r>
          </w:p>
          <w:p w:rsidR="00DD1830" w:rsidRDefault="00DD1830" w:rsidP="005B338C">
            <w:pPr>
              <w:pStyle w:val="Tableheading-small"/>
              <w:rPr>
                <w:b w:val="0"/>
                <w:bCs/>
              </w:rPr>
            </w:pPr>
            <w:r>
              <w:rPr>
                <w:b w:val="0"/>
                <w:bCs/>
              </w:rPr>
              <w:t>Formal letters</w:t>
            </w:r>
          </w:p>
          <w:p w:rsidR="00DD1830" w:rsidRPr="00902C61" w:rsidRDefault="00DD1830" w:rsidP="005B338C">
            <w:pPr>
              <w:pStyle w:val="Tableheading-small"/>
              <w:rPr>
                <w:b w:val="0"/>
                <w:bCs/>
              </w:rPr>
            </w:pPr>
            <w:r>
              <w:rPr>
                <w:b w:val="0"/>
                <w:bCs/>
              </w:rPr>
              <w:t>Emails</w:t>
            </w:r>
          </w:p>
        </w:tc>
      </w:tr>
      <w:tr w:rsidR="00DD1830" w:rsidTr="00DD1830">
        <w:tc>
          <w:tcPr>
            <w:tcW w:w="992" w:type="dxa"/>
            <w:tcBorders>
              <w:top w:val="nil"/>
              <w:bottom w:val="nil"/>
            </w:tcBorders>
          </w:tcPr>
          <w:p w:rsidR="00DD1830" w:rsidRPr="00902C61" w:rsidRDefault="00DD1830" w:rsidP="005B338C">
            <w:pPr>
              <w:pStyle w:val="Tableheading-small"/>
              <w:rPr>
                <w:b w:val="0"/>
                <w:bCs/>
              </w:rPr>
            </w:pPr>
          </w:p>
        </w:tc>
        <w:tc>
          <w:tcPr>
            <w:tcW w:w="1418" w:type="dxa"/>
          </w:tcPr>
          <w:p w:rsidR="00DD1830" w:rsidRPr="00902C61" w:rsidRDefault="00DD1830" w:rsidP="005B338C">
            <w:pPr>
              <w:pStyle w:val="Tableheading-small"/>
              <w:rPr>
                <w:b w:val="0"/>
                <w:bCs/>
              </w:rPr>
            </w:pPr>
            <w:r>
              <w:rPr>
                <w:b w:val="0"/>
                <w:bCs/>
              </w:rPr>
              <w:t>SIV</w:t>
            </w:r>
          </w:p>
        </w:tc>
        <w:tc>
          <w:tcPr>
            <w:tcW w:w="2976" w:type="dxa"/>
          </w:tcPr>
          <w:p w:rsidR="00DD1830" w:rsidRDefault="00DD1830" w:rsidP="005B338C">
            <w:pPr>
              <w:pStyle w:val="Tableheading-small"/>
              <w:rPr>
                <w:b w:val="0"/>
                <w:bCs/>
              </w:rPr>
            </w:pPr>
            <w:r w:rsidRPr="00C35387">
              <w:rPr>
                <w:b w:val="0"/>
                <w:bCs/>
              </w:rPr>
              <w:t xml:space="preserve">Development of a </w:t>
            </w:r>
            <w:proofErr w:type="spellStart"/>
            <w:r>
              <w:rPr>
                <w:b w:val="0"/>
                <w:bCs/>
              </w:rPr>
              <w:t>MoU</w:t>
            </w:r>
            <w:proofErr w:type="spellEnd"/>
            <w:r>
              <w:rPr>
                <w:b w:val="0"/>
                <w:bCs/>
              </w:rPr>
              <w:t xml:space="preserve"> that </w:t>
            </w:r>
            <w:r w:rsidRPr="00C35387">
              <w:rPr>
                <w:b w:val="0"/>
                <w:bCs/>
              </w:rPr>
              <w:t>could cover</w:t>
            </w:r>
            <w:r>
              <w:rPr>
                <w:b w:val="0"/>
                <w:bCs/>
              </w:rPr>
              <w:t>:</w:t>
            </w:r>
          </w:p>
          <w:p w:rsidR="00DD1830" w:rsidRPr="00902C61" w:rsidRDefault="00DD1830" w:rsidP="00E724B2">
            <w:pPr>
              <w:pStyle w:val="Tableheading-small"/>
              <w:numPr>
                <w:ilvl w:val="0"/>
                <w:numId w:val="59"/>
              </w:numPr>
              <w:ind w:left="593" w:hanging="425"/>
              <w:rPr>
                <w:bCs/>
              </w:rPr>
            </w:pPr>
            <w:r>
              <w:rPr>
                <w:b w:val="0"/>
                <w:bCs/>
              </w:rPr>
              <w:t>E</w:t>
            </w:r>
            <w:r w:rsidRPr="00C35387">
              <w:rPr>
                <w:b w:val="0"/>
                <w:bCs/>
              </w:rPr>
              <w:t>ngagement processes</w:t>
            </w:r>
            <w:r>
              <w:rPr>
                <w:b w:val="0"/>
                <w:bCs/>
              </w:rPr>
              <w:t xml:space="preserve">; </w:t>
            </w:r>
          </w:p>
          <w:p w:rsidR="00DD1830" w:rsidRPr="00902C61" w:rsidRDefault="00DD1830" w:rsidP="00E724B2">
            <w:pPr>
              <w:pStyle w:val="Tableheading-small"/>
              <w:numPr>
                <w:ilvl w:val="0"/>
                <w:numId w:val="59"/>
              </w:numPr>
              <w:ind w:left="593" w:hanging="425"/>
              <w:rPr>
                <w:bCs/>
              </w:rPr>
            </w:pPr>
            <w:r>
              <w:rPr>
                <w:b w:val="0"/>
                <w:bCs/>
              </w:rPr>
              <w:t>A</w:t>
            </w:r>
            <w:r w:rsidRPr="00C35387">
              <w:rPr>
                <w:b w:val="0"/>
                <w:bCs/>
              </w:rPr>
              <w:t xml:space="preserve">pproach to tabling, reviewing and interpreting research; </w:t>
            </w:r>
          </w:p>
          <w:p w:rsidR="00DD1830" w:rsidRPr="00902C61" w:rsidRDefault="00DD1830" w:rsidP="00E724B2">
            <w:pPr>
              <w:pStyle w:val="Tableheading-small"/>
              <w:numPr>
                <w:ilvl w:val="0"/>
                <w:numId w:val="59"/>
              </w:numPr>
              <w:ind w:left="593" w:hanging="425"/>
              <w:rPr>
                <w:bCs/>
              </w:rPr>
            </w:pPr>
            <w:r>
              <w:rPr>
                <w:b w:val="0"/>
                <w:bCs/>
              </w:rPr>
              <w:t>C</w:t>
            </w:r>
            <w:r w:rsidRPr="00C35387">
              <w:rPr>
                <w:b w:val="0"/>
                <w:bCs/>
              </w:rPr>
              <w:t>ompensation framework (now and future claims);</w:t>
            </w:r>
          </w:p>
          <w:p w:rsidR="00DD1830" w:rsidRPr="00902C61" w:rsidRDefault="00DD1830" w:rsidP="00E724B2">
            <w:pPr>
              <w:pStyle w:val="Tableheading-small"/>
              <w:numPr>
                <w:ilvl w:val="0"/>
                <w:numId w:val="59"/>
              </w:numPr>
              <w:ind w:left="593" w:hanging="425"/>
              <w:rPr>
                <w:bCs/>
              </w:rPr>
            </w:pPr>
            <w:r>
              <w:rPr>
                <w:b w:val="0"/>
                <w:bCs/>
              </w:rPr>
              <w:t>O</w:t>
            </w:r>
            <w:r w:rsidRPr="00C35387">
              <w:rPr>
                <w:b w:val="0"/>
                <w:bCs/>
              </w:rPr>
              <w:t xml:space="preserve">ngoing monitoring of the rock lobster fishery in Origin seismic survey areas and trigger points for investigation; and </w:t>
            </w:r>
          </w:p>
          <w:p w:rsidR="00DD1830" w:rsidRPr="00902C61" w:rsidRDefault="00DD1830" w:rsidP="00E724B2">
            <w:pPr>
              <w:pStyle w:val="Tableheading-small"/>
              <w:numPr>
                <w:ilvl w:val="0"/>
                <w:numId w:val="59"/>
              </w:numPr>
              <w:ind w:left="593" w:hanging="425"/>
              <w:rPr>
                <w:bCs/>
              </w:rPr>
            </w:pPr>
            <w:r>
              <w:rPr>
                <w:b w:val="0"/>
                <w:bCs/>
              </w:rPr>
              <w:t>A</w:t>
            </w:r>
            <w:r w:rsidRPr="00C35387">
              <w:rPr>
                <w:b w:val="0"/>
                <w:bCs/>
              </w:rPr>
              <w:t>ssessment of future research needs.</w:t>
            </w:r>
          </w:p>
        </w:tc>
        <w:tc>
          <w:tcPr>
            <w:tcW w:w="1560" w:type="dxa"/>
          </w:tcPr>
          <w:p w:rsidR="00DD1830" w:rsidRDefault="00DD1830" w:rsidP="005B338C">
            <w:pPr>
              <w:pStyle w:val="Tableheading-small"/>
              <w:rPr>
                <w:b w:val="0"/>
                <w:bCs/>
              </w:rPr>
            </w:pPr>
            <w:r w:rsidRPr="00C35387">
              <w:rPr>
                <w:b w:val="0"/>
                <w:bCs/>
              </w:rPr>
              <w:t>Immediate</w:t>
            </w:r>
            <w:r>
              <w:rPr>
                <w:b w:val="0"/>
                <w:bCs/>
              </w:rPr>
              <w:t>ly in order</w:t>
            </w:r>
            <w:r w:rsidRPr="00C35387">
              <w:rPr>
                <w:b w:val="0"/>
                <w:bCs/>
              </w:rPr>
              <w:t xml:space="preserve"> to establish</w:t>
            </w:r>
            <w:r>
              <w:rPr>
                <w:b w:val="0"/>
                <w:bCs/>
              </w:rPr>
              <w:t xml:space="preserve"> the </w:t>
            </w:r>
            <w:proofErr w:type="spellStart"/>
            <w:r w:rsidRPr="00C35387">
              <w:rPr>
                <w:b w:val="0"/>
                <w:bCs/>
              </w:rPr>
              <w:t>M</w:t>
            </w:r>
            <w:r>
              <w:rPr>
                <w:b w:val="0"/>
                <w:bCs/>
              </w:rPr>
              <w:t>o</w:t>
            </w:r>
            <w:r w:rsidRPr="00C35387">
              <w:rPr>
                <w:b w:val="0"/>
                <w:bCs/>
              </w:rPr>
              <w:t>U</w:t>
            </w:r>
            <w:proofErr w:type="spellEnd"/>
            <w:r>
              <w:rPr>
                <w:b w:val="0"/>
                <w:bCs/>
              </w:rPr>
              <w:t>.</w:t>
            </w:r>
          </w:p>
          <w:p w:rsidR="00DD1830" w:rsidRPr="00C35387" w:rsidRDefault="00DD1830" w:rsidP="005B338C">
            <w:pPr>
              <w:pStyle w:val="Tableheading-small"/>
              <w:rPr>
                <w:bCs/>
              </w:rPr>
            </w:pPr>
            <w:r>
              <w:rPr>
                <w:b w:val="0"/>
                <w:bCs/>
              </w:rPr>
              <w:t xml:space="preserve">At least annually thereafter. </w:t>
            </w:r>
          </w:p>
          <w:p w:rsidR="00DD1830" w:rsidRPr="00902C61" w:rsidRDefault="00DD1830" w:rsidP="005B338C">
            <w:pPr>
              <w:pStyle w:val="Tableheading-small"/>
              <w:rPr>
                <w:b w:val="0"/>
                <w:bCs/>
              </w:rPr>
            </w:pPr>
          </w:p>
        </w:tc>
        <w:tc>
          <w:tcPr>
            <w:tcW w:w="1380" w:type="dxa"/>
          </w:tcPr>
          <w:p w:rsidR="00DD1830" w:rsidRDefault="00DD1830" w:rsidP="005B338C">
            <w:pPr>
              <w:pStyle w:val="Tableheading-small"/>
              <w:rPr>
                <w:b w:val="0"/>
                <w:bCs/>
              </w:rPr>
            </w:pPr>
            <w:r>
              <w:rPr>
                <w:b w:val="0"/>
                <w:bCs/>
              </w:rPr>
              <w:t>Face-to-face meetings</w:t>
            </w:r>
          </w:p>
          <w:p w:rsidR="00DD1830" w:rsidRDefault="00DD1830" w:rsidP="005B338C">
            <w:pPr>
              <w:pStyle w:val="Tableheading-small"/>
              <w:rPr>
                <w:b w:val="0"/>
                <w:bCs/>
              </w:rPr>
            </w:pPr>
            <w:r>
              <w:rPr>
                <w:b w:val="0"/>
                <w:bCs/>
              </w:rPr>
              <w:t>Phone calls</w:t>
            </w:r>
          </w:p>
          <w:p w:rsidR="00DD1830" w:rsidRDefault="00DD1830" w:rsidP="005B338C">
            <w:pPr>
              <w:pStyle w:val="Tableheading-small"/>
              <w:rPr>
                <w:b w:val="0"/>
                <w:bCs/>
              </w:rPr>
            </w:pPr>
            <w:r>
              <w:rPr>
                <w:b w:val="0"/>
                <w:bCs/>
              </w:rPr>
              <w:t>Formal letters</w:t>
            </w:r>
          </w:p>
          <w:p w:rsidR="00DD1830" w:rsidRPr="00902C61" w:rsidRDefault="00DD1830" w:rsidP="005B338C">
            <w:pPr>
              <w:pStyle w:val="Tableheading-small"/>
              <w:rPr>
                <w:b w:val="0"/>
                <w:bCs/>
              </w:rPr>
            </w:pPr>
            <w:r>
              <w:rPr>
                <w:b w:val="0"/>
                <w:bCs/>
              </w:rPr>
              <w:t>Emails</w:t>
            </w:r>
          </w:p>
        </w:tc>
      </w:tr>
      <w:tr w:rsidR="00DD1830" w:rsidTr="00DD1830">
        <w:tc>
          <w:tcPr>
            <w:tcW w:w="992" w:type="dxa"/>
            <w:tcBorders>
              <w:top w:val="nil"/>
            </w:tcBorders>
          </w:tcPr>
          <w:p w:rsidR="00DD1830" w:rsidRPr="003915E2" w:rsidRDefault="00DD1830" w:rsidP="005B338C">
            <w:pPr>
              <w:pStyle w:val="Tableheading-small"/>
              <w:rPr>
                <w:b w:val="0"/>
                <w:bCs/>
              </w:rPr>
            </w:pPr>
          </w:p>
        </w:tc>
        <w:tc>
          <w:tcPr>
            <w:tcW w:w="1418" w:type="dxa"/>
          </w:tcPr>
          <w:p w:rsidR="00DD1830" w:rsidRDefault="00DD1830" w:rsidP="005B338C">
            <w:pPr>
              <w:pStyle w:val="Tableheading-small"/>
              <w:rPr>
                <w:b w:val="0"/>
                <w:bCs/>
              </w:rPr>
            </w:pPr>
            <w:r>
              <w:rPr>
                <w:b w:val="0"/>
                <w:bCs/>
              </w:rPr>
              <w:t>VRLA</w:t>
            </w:r>
          </w:p>
        </w:tc>
        <w:tc>
          <w:tcPr>
            <w:tcW w:w="2976" w:type="dxa"/>
          </w:tcPr>
          <w:p w:rsidR="00DD1830" w:rsidRPr="00C35387" w:rsidRDefault="00DD1830" w:rsidP="005B338C">
            <w:pPr>
              <w:pStyle w:val="Tableheading-small"/>
              <w:rPr>
                <w:bCs/>
              </w:rPr>
            </w:pPr>
            <w:r w:rsidRPr="00C35387">
              <w:rPr>
                <w:b w:val="0"/>
                <w:bCs/>
              </w:rPr>
              <w:t xml:space="preserve">Involvement with the development of a </w:t>
            </w:r>
            <w:proofErr w:type="spellStart"/>
            <w:r>
              <w:rPr>
                <w:b w:val="0"/>
                <w:bCs/>
              </w:rPr>
              <w:t>MoU</w:t>
            </w:r>
            <w:proofErr w:type="spellEnd"/>
            <w:r w:rsidRPr="00C35387">
              <w:rPr>
                <w:b w:val="0"/>
                <w:bCs/>
              </w:rPr>
              <w:t xml:space="preserve"> regarding monitoring of the rock lobster fishery and the process for claims for compensation as per </w:t>
            </w:r>
            <w:r>
              <w:rPr>
                <w:b w:val="0"/>
                <w:bCs/>
              </w:rPr>
              <w:t>SIV</w:t>
            </w:r>
            <w:r w:rsidRPr="00C35387">
              <w:rPr>
                <w:b w:val="0"/>
                <w:bCs/>
              </w:rPr>
              <w:t>.</w:t>
            </w:r>
          </w:p>
          <w:p w:rsidR="00DD1830" w:rsidRPr="00C35387" w:rsidRDefault="00DD1830" w:rsidP="005B338C">
            <w:pPr>
              <w:pStyle w:val="Tableheading-small"/>
              <w:rPr>
                <w:bCs/>
              </w:rPr>
            </w:pPr>
            <w:r>
              <w:rPr>
                <w:b w:val="0"/>
                <w:bCs/>
              </w:rPr>
              <w:t>Discussions regarding o</w:t>
            </w:r>
            <w:r w:rsidRPr="00C35387">
              <w:rPr>
                <w:b w:val="0"/>
                <w:bCs/>
              </w:rPr>
              <w:t>ngoing impacts that individual fishers may experience.</w:t>
            </w:r>
          </w:p>
          <w:p w:rsidR="00DD1830" w:rsidRPr="00C35387" w:rsidRDefault="00DD1830" w:rsidP="005B338C">
            <w:pPr>
              <w:pStyle w:val="Tableheading-small"/>
              <w:rPr>
                <w:b w:val="0"/>
                <w:bCs/>
              </w:rPr>
            </w:pPr>
          </w:p>
        </w:tc>
        <w:tc>
          <w:tcPr>
            <w:tcW w:w="1560" w:type="dxa"/>
          </w:tcPr>
          <w:p w:rsidR="00DD1830" w:rsidRDefault="00DD1830" w:rsidP="005B338C">
            <w:pPr>
              <w:pStyle w:val="Tableheading-small"/>
              <w:rPr>
                <w:b w:val="0"/>
                <w:bCs/>
              </w:rPr>
            </w:pPr>
            <w:r w:rsidRPr="00C35387">
              <w:rPr>
                <w:b w:val="0"/>
                <w:bCs/>
              </w:rPr>
              <w:t>Immediate</w:t>
            </w:r>
            <w:r>
              <w:rPr>
                <w:b w:val="0"/>
                <w:bCs/>
              </w:rPr>
              <w:t>ly in order</w:t>
            </w:r>
            <w:r w:rsidRPr="00C35387">
              <w:rPr>
                <w:b w:val="0"/>
                <w:bCs/>
              </w:rPr>
              <w:t xml:space="preserve"> to establish</w:t>
            </w:r>
            <w:r>
              <w:rPr>
                <w:b w:val="0"/>
                <w:bCs/>
              </w:rPr>
              <w:t xml:space="preserve"> the </w:t>
            </w:r>
            <w:proofErr w:type="spellStart"/>
            <w:r w:rsidRPr="00C35387">
              <w:rPr>
                <w:b w:val="0"/>
                <w:bCs/>
              </w:rPr>
              <w:t>M</w:t>
            </w:r>
            <w:r>
              <w:rPr>
                <w:b w:val="0"/>
                <w:bCs/>
              </w:rPr>
              <w:t>o</w:t>
            </w:r>
            <w:r w:rsidRPr="00C35387">
              <w:rPr>
                <w:b w:val="0"/>
                <w:bCs/>
              </w:rPr>
              <w:t>U</w:t>
            </w:r>
            <w:proofErr w:type="spellEnd"/>
            <w:r>
              <w:rPr>
                <w:b w:val="0"/>
                <w:bCs/>
              </w:rPr>
              <w:t>.</w:t>
            </w:r>
          </w:p>
          <w:p w:rsidR="00DD1830" w:rsidRPr="00C35387" w:rsidRDefault="00DD1830" w:rsidP="005B338C">
            <w:pPr>
              <w:pStyle w:val="Tableheading-small"/>
              <w:rPr>
                <w:b w:val="0"/>
                <w:bCs/>
              </w:rPr>
            </w:pPr>
            <w:r>
              <w:rPr>
                <w:b w:val="0"/>
                <w:bCs/>
              </w:rPr>
              <w:t>As required thereafter, in response to contact from the stakeholder, but at least annually.</w:t>
            </w:r>
          </w:p>
        </w:tc>
        <w:tc>
          <w:tcPr>
            <w:tcW w:w="1380" w:type="dxa"/>
          </w:tcPr>
          <w:p w:rsidR="00DD1830" w:rsidRDefault="00DD1830" w:rsidP="005B338C">
            <w:pPr>
              <w:pStyle w:val="Tableheading-small"/>
              <w:rPr>
                <w:b w:val="0"/>
                <w:bCs/>
              </w:rPr>
            </w:pPr>
            <w:r>
              <w:rPr>
                <w:b w:val="0"/>
                <w:bCs/>
              </w:rPr>
              <w:t>Face-to-face meetings</w:t>
            </w:r>
          </w:p>
          <w:p w:rsidR="00DD1830" w:rsidRDefault="00DD1830" w:rsidP="005B338C">
            <w:pPr>
              <w:pStyle w:val="Tableheading-small"/>
              <w:rPr>
                <w:b w:val="0"/>
                <w:bCs/>
              </w:rPr>
            </w:pPr>
            <w:r>
              <w:rPr>
                <w:b w:val="0"/>
                <w:bCs/>
              </w:rPr>
              <w:t>Phone calls</w:t>
            </w:r>
          </w:p>
          <w:p w:rsidR="00DD1830" w:rsidRDefault="00DD1830" w:rsidP="005B338C">
            <w:pPr>
              <w:pStyle w:val="Tableheading-small"/>
              <w:rPr>
                <w:b w:val="0"/>
                <w:bCs/>
              </w:rPr>
            </w:pPr>
            <w:r>
              <w:rPr>
                <w:b w:val="0"/>
                <w:bCs/>
              </w:rPr>
              <w:t>Formal letters</w:t>
            </w:r>
          </w:p>
          <w:p w:rsidR="00DD1830" w:rsidRDefault="00DD1830" w:rsidP="005B338C">
            <w:pPr>
              <w:pStyle w:val="Tableheading-small"/>
              <w:rPr>
                <w:b w:val="0"/>
                <w:bCs/>
              </w:rPr>
            </w:pPr>
            <w:r>
              <w:rPr>
                <w:b w:val="0"/>
                <w:bCs/>
              </w:rPr>
              <w:t>Emails</w:t>
            </w:r>
          </w:p>
        </w:tc>
      </w:tr>
    </w:tbl>
    <w:p w:rsidR="00DD1830" w:rsidRDefault="00DD1830" w:rsidP="00DD1830">
      <w:pPr>
        <w:pStyle w:val="BodyText"/>
      </w:pPr>
    </w:p>
    <w:p w:rsidR="00DD1830" w:rsidRDefault="00DD1830" w:rsidP="00DD1830">
      <w:pPr>
        <w:pStyle w:val="BodyText"/>
      </w:pPr>
      <w:r>
        <w:t xml:space="preserve"> </w:t>
      </w:r>
    </w:p>
    <w:p w:rsidR="009B15FF" w:rsidRPr="00322021" w:rsidRDefault="005558BE" w:rsidP="00E724B2">
      <w:pPr>
        <w:pStyle w:val="Heading2"/>
        <w:numPr>
          <w:ilvl w:val="1"/>
          <w:numId w:val="61"/>
        </w:numPr>
        <w:ind w:hanging="720"/>
      </w:pPr>
      <w:r>
        <w:t xml:space="preserve">  </w:t>
      </w:r>
      <w:bookmarkStart w:id="114" w:name="_Toc481755626"/>
      <w:r w:rsidR="009B15FF" w:rsidRPr="00322021">
        <w:t>Fisheries Compensation Framework</w:t>
      </w:r>
      <w:bookmarkEnd w:id="114"/>
    </w:p>
    <w:p w:rsidR="00322021" w:rsidRPr="00322021" w:rsidRDefault="00322021" w:rsidP="00322021">
      <w:pPr>
        <w:pStyle w:val="BodyText"/>
      </w:pPr>
      <w:r w:rsidRPr="00322021">
        <w:t xml:space="preserve">The primary commercial fishery in the Enterprise 3DTZSS area is southern rock lobster. Origin understands the importance of the fishery to the industry and has engaged with SIV, VRLA, PCPFA </w:t>
      </w:r>
      <w:r w:rsidRPr="00322021">
        <w:lastRenderedPageBreak/>
        <w:t xml:space="preserve">and individual fishers to work with the fishers and to avoid or minimise any disruption and economic impact. </w:t>
      </w:r>
    </w:p>
    <w:p w:rsidR="00322021" w:rsidRPr="00322021" w:rsidRDefault="00322021" w:rsidP="009B15FF">
      <w:pPr>
        <w:pStyle w:val="BodyText"/>
        <w:rPr>
          <w:lang w:val="en-US"/>
        </w:rPr>
      </w:pPr>
    </w:p>
    <w:p w:rsidR="009B15FF" w:rsidRDefault="00D17F15" w:rsidP="00322021">
      <w:pPr>
        <w:pStyle w:val="BodyText"/>
      </w:pPr>
      <w:r>
        <w:t>Having initially discussed compensation frameworks with VRLA in May 2015, Origin recommenced consultation in July</w:t>
      </w:r>
      <w:r w:rsidRPr="0090733D">
        <w:t xml:space="preserve"> 2016</w:t>
      </w:r>
      <w:r>
        <w:t xml:space="preserve"> with VRLA and PCPFA.</w:t>
      </w:r>
      <w:r w:rsidRPr="0090733D">
        <w:t xml:space="preserve"> </w:t>
      </w:r>
      <w:r w:rsidR="009B15FF" w:rsidRPr="009246FE">
        <w:t xml:space="preserve">Origin’s fundamental compensation principle is that </w:t>
      </w:r>
      <w:r w:rsidR="00322021">
        <w:t>commercial fishers</w:t>
      </w:r>
      <w:r w:rsidR="009B15FF" w:rsidRPr="009246FE">
        <w:t xml:space="preserve"> should </w:t>
      </w:r>
      <w:r w:rsidR="00322021">
        <w:t xml:space="preserve">not </w:t>
      </w:r>
      <w:r w:rsidR="009B15FF" w:rsidRPr="009246FE">
        <w:t xml:space="preserve">suffer a detrimental economic </w:t>
      </w:r>
      <w:r>
        <w:t>loss</w:t>
      </w:r>
      <w:r w:rsidR="009B15FF" w:rsidRPr="009246FE">
        <w:t xml:space="preserve"> as a result of </w:t>
      </w:r>
      <w:r w:rsidR="009B15FF">
        <w:t>its</w:t>
      </w:r>
      <w:r w:rsidR="009B15FF" w:rsidRPr="009246FE">
        <w:t xml:space="preserve"> activities. </w:t>
      </w:r>
      <w:r w:rsidR="009B15FF">
        <w:t xml:space="preserve">Origin has </w:t>
      </w:r>
      <w:r w:rsidR="009B15FF" w:rsidRPr="009246FE">
        <w:t xml:space="preserve">developed a compensation framework </w:t>
      </w:r>
      <w:r w:rsidR="0090733D">
        <w:t xml:space="preserve">that </w:t>
      </w:r>
      <w:r w:rsidR="009B15FF" w:rsidRPr="009246FE">
        <w:t xml:space="preserve">is responsive to </w:t>
      </w:r>
      <w:r>
        <w:t xml:space="preserve">specific </w:t>
      </w:r>
      <w:r w:rsidR="009B15FF" w:rsidRPr="009246FE">
        <w:t xml:space="preserve">feedback from </w:t>
      </w:r>
      <w:r w:rsidR="009B15FF">
        <w:t>VRLA</w:t>
      </w:r>
      <w:r>
        <w:t xml:space="preserve"> in October 2016</w:t>
      </w:r>
      <w:r w:rsidR="009B15FF" w:rsidRPr="009246FE">
        <w:t xml:space="preserve">, including a requirement for a fisher claiming compensation for disruption to ‘down tools’, retire quota and not fish elsewhere during the survey, thereby not displacing other fishers. </w:t>
      </w:r>
    </w:p>
    <w:p w:rsidR="00322021" w:rsidRPr="00322021" w:rsidRDefault="00322021" w:rsidP="00D50018">
      <w:pPr>
        <w:pStyle w:val="BodyText"/>
      </w:pPr>
      <w:r>
        <w:t>T</w:t>
      </w:r>
      <w:r w:rsidRPr="00322021">
        <w:t xml:space="preserve">o minimise impacts to commercial rock lobster fishers, Origin will work around fishers and </w:t>
      </w:r>
      <w:r w:rsidRPr="00322021">
        <w:rPr>
          <w:u w:val="single"/>
        </w:rPr>
        <w:t>there will be no displacement of fishing activity for the Enterprise 3DTZ</w:t>
      </w:r>
      <w:r>
        <w:rPr>
          <w:u w:val="single"/>
        </w:rPr>
        <w:t>SS</w:t>
      </w:r>
      <w:r>
        <w:t>.</w:t>
      </w:r>
      <w:r w:rsidRPr="00322021">
        <w:t xml:space="preserve"> If necessary to avoid any entanglement, </w:t>
      </w:r>
      <w:r>
        <w:t>Origin</w:t>
      </w:r>
      <w:r w:rsidRPr="00322021">
        <w:t xml:space="preserve"> may be required to move </w:t>
      </w:r>
      <w:r w:rsidR="00D50018">
        <w:t xml:space="preserve">lobster pot </w:t>
      </w:r>
      <w:r w:rsidRPr="00322021">
        <w:t xml:space="preserve">floats when placing equipment, or briefly lift a pot in the event of an entanglement, but </w:t>
      </w:r>
      <w:r w:rsidR="00D50018">
        <w:t>Origin</w:t>
      </w:r>
      <w:r w:rsidRPr="00322021">
        <w:t xml:space="preserve"> will not remove lobster pots.</w:t>
      </w:r>
    </w:p>
    <w:p w:rsidR="00D50018" w:rsidRPr="00D50018" w:rsidRDefault="00D50018" w:rsidP="00D50018">
      <w:pPr>
        <w:pStyle w:val="BodyText"/>
      </w:pPr>
      <w:r w:rsidRPr="00D50018">
        <w:t xml:space="preserve">Notwithstanding there will be no displacement of commercial rock lobster fishing, given the recent release of the research report </w:t>
      </w:r>
      <w:r w:rsidRPr="00D50018">
        <w:rPr>
          <w:i/>
          <w:iCs/>
        </w:rPr>
        <w:t>Assessing the impact of marine seismic surveys on southeast Australian scallop and lobster fisheries</w:t>
      </w:r>
      <w:r w:rsidRPr="00D50018">
        <w:t xml:space="preserve"> (FRDC report</w:t>
      </w:r>
      <w:r>
        <w:t xml:space="preserve"> 2012-008</w:t>
      </w:r>
      <w:r w:rsidRPr="00D50018">
        <w:t>)</w:t>
      </w:r>
      <w:r w:rsidR="002F48EA">
        <w:t>,</w:t>
      </w:r>
      <w:r w:rsidRPr="00D50018">
        <w:t xml:space="preserve"> there remains considerable uncertainty of the impacts of seismic surveys on local rock lobster populations and determining this would require many years of study. Commercial rock lobster fishers have expressed concerns regarding potential impacts on rock lobster population and catchability. Origin recognises these concerns and follows an overriding principle to ensure no commercial rock lobster fishers suffer economic loss due to Origin’s activities. </w:t>
      </w:r>
    </w:p>
    <w:p w:rsidR="002F48EA" w:rsidRDefault="002F48EA" w:rsidP="002F48EA">
      <w:pPr>
        <w:pStyle w:val="BodyText"/>
      </w:pPr>
      <w:r w:rsidRPr="002F48EA">
        <w:t xml:space="preserve">Given the uncertainty, Origin has taken a precautionary approach and has committed to compensate fishers for any immediate or future economic impacts. In addition, to support sustainability, fishers who have a history of fishing </w:t>
      </w:r>
      <w:r>
        <w:t>in the sound-</w:t>
      </w:r>
      <w:r w:rsidRPr="002F48EA">
        <w:t xml:space="preserve">affected area will have the ability to retire their remaining 2016/2017 season quota that would have been caught in the </w:t>
      </w:r>
      <w:r>
        <w:t>sound-</w:t>
      </w:r>
      <w:r w:rsidRPr="002F48EA">
        <w:t xml:space="preserve">affected area during the survey and receive compensation for that quota.  </w:t>
      </w:r>
    </w:p>
    <w:p w:rsidR="002F48EA" w:rsidRDefault="002F48EA" w:rsidP="002F48EA">
      <w:pPr>
        <w:pStyle w:val="BodyText"/>
      </w:pPr>
      <w:r>
        <w:t>I</w:t>
      </w:r>
      <w:r w:rsidRPr="002F48EA">
        <w:t>n the medium</w:t>
      </w:r>
      <w:r>
        <w:t>- to long-</w:t>
      </w:r>
      <w:r w:rsidRPr="002F48EA">
        <w:t xml:space="preserve">term, if it is demonstrated that the survey caused or contributed to any actual impact on rock lobster abundance, recruitment or catchability in the </w:t>
      </w:r>
      <w:r>
        <w:t>sound-</w:t>
      </w:r>
      <w:r w:rsidRPr="002F48EA">
        <w:t>affected area, Origin will compensate fishers for any resulting economic loss. Origin has developed a compensation framework for engaging Fisheries Victoria to investigate impacts and Origin will continue to consult with SIV and VRLA, along with individual fishers</w:t>
      </w:r>
      <w:r>
        <w:t>.</w:t>
      </w:r>
    </w:p>
    <w:p w:rsidR="002F48EA" w:rsidRPr="002F48EA" w:rsidRDefault="002F48EA" w:rsidP="002F48EA">
      <w:pPr>
        <w:pStyle w:val="BodyText"/>
      </w:pPr>
      <w:r w:rsidRPr="002F48EA">
        <w:t xml:space="preserve">Origin has also </w:t>
      </w:r>
      <w:r>
        <w:t xml:space="preserve">proposed development of an </w:t>
      </w:r>
      <w:proofErr w:type="spellStart"/>
      <w:r>
        <w:t>Mo</w:t>
      </w:r>
      <w:r w:rsidRPr="002F48EA">
        <w:t>U</w:t>
      </w:r>
      <w:proofErr w:type="spellEnd"/>
      <w:r w:rsidRPr="002F48EA">
        <w:t xml:space="preserve"> with SIV and VRLA to est</w:t>
      </w:r>
      <w:r>
        <w:t>ablish an operational framework,</w:t>
      </w:r>
      <w:r w:rsidRPr="002F48EA">
        <w:t xml:space="preserve"> as each industry operates in overlapping areas as they access Crown resources. SIV</w:t>
      </w:r>
      <w:r w:rsidR="005D7190">
        <w:t xml:space="preserve"> and VRLA have indicated that they agree</w:t>
      </w:r>
      <w:r w:rsidRPr="002F48EA">
        <w:t xml:space="preserve"> in principle with that approach. </w:t>
      </w:r>
    </w:p>
    <w:p w:rsidR="002F48EA" w:rsidRPr="002F48EA" w:rsidRDefault="002F48EA" w:rsidP="002F48EA">
      <w:pPr>
        <w:pStyle w:val="BodyText"/>
        <w:rPr>
          <w:lang w:val="en-US"/>
        </w:rPr>
      </w:pPr>
    </w:p>
    <w:p w:rsidR="002F48EA" w:rsidRPr="002F48EA" w:rsidRDefault="002F48EA" w:rsidP="002F48EA">
      <w:pPr>
        <w:pStyle w:val="BodyText"/>
        <w:rPr>
          <w:lang w:val="en-US"/>
        </w:rPr>
      </w:pPr>
    </w:p>
    <w:p w:rsidR="009B15FF" w:rsidRDefault="009B15FF" w:rsidP="009B15FF">
      <w:pPr>
        <w:pStyle w:val="Tableheading-small"/>
        <w:spacing w:after="240"/>
        <w:ind w:left="851"/>
        <w:rPr>
          <w:rFonts w:eastAsia="MS Mincho"/>
          <w:b w:val="0"/>
        </w:rPr>
      </w:pPr>
      <w:r>
        <w:rPr>
          <w:rFonts w:eastAsia="MS Mincho"/>
          <w:b w:val="0"/>
        </w:rPr>
        <w:t xml:space="preserve"> </w:t>
      </w:r>
    </w:p>
    <w:p w:rsidR="005D65BB" w:rsidRDefault="005D65BB" w:rsidP="009B15FF">
      <w:pPr>
        <w:pStyle w:val="Tableheading-small"/>
        <w:spacing w:after="240"/>
        <w:ind w:left="851"/>
        <w:rPr>
          <w:rFonts w:eastAsia="MS Mincho"/>
          <w:b w:val="0"/>
        </w:rPr>
      </w:pPr>
    </w:p>
    <w:p w:rsidR="004B4D3F" w:rsidRDefault="004B4D3F">
      <w:pPr>
        <w:spacing w:after="0"/>
        <w:rPr>
          <w:rFonts w:cs="Arial"/>
          <w:b/>
          <w:bCs/>
          <w:color w:val="F36D00"/>
          <w:kern w:val="32"/>
          <w:sz w:val="24"/>
          <w:szCs w:val="32"/>
        </w:rPr>
      </w:pPr>
      <w:r>
        <w:br w:type="page"/>
      </w:r>
    </w:p>
    <w:p w:rsidR="003740FE" w:rsidRDefault="00CF2762" w:rsidP="00E724B2">
      <w:pPr>
        <w:pStyle w:val="Heading1"/>
        <w:numPr>
          <w:ilvl w:val="0"/>
          <w:numId w:val="61"/>
        </w:numPr>
        <w:ind w:hanging="720"/>
      </w:pPr>
      <w:r>
        <w:lastRenderedPageBreak/>
        <w:t xml:space="preserve">  </w:t>
      </w:r>
      <w:bookmarkStart w:id="115" w:name="_Toc481755627"/>
      <w:r w:rsidR="004B4D3F">
        <w:t>Receiving</w:t>
      </w:r>
      <w:r w:rsidR="003740FE">
        <w:t xml:space="preserve"> Environment</w:t>
      </w:r>
      <w:bookmarkEnd w:id="101"/>
      <w:bookmarkEnd w:id="115"/>
      <w:r w:rsidR="00523053">
        <w:t xml:space="preserve"> </w:t>
      </w:r>
    </w:p>
    <w:p w:rsidR="004B756B" w:rsidRPr="002C6769" w:rsidRDefault="004B756B" w:rsidP="004B756B">
      <w:pPr>
        <w:pStyle w:val="BodyText"/>
      </w:pPr>
      <w:bookmarkStart w:id="116" w:name="_Toc335744755"/>
      <w:bookmarkStart w:id="117" w:name="_Toc395785999"/>
      <w:r w:rsidRPr="002C6769">
        <w:t xml:space="preserve">The </w:t>
      </w:r>
      <w:r w:rsidR="001E785C">
        <w:t>acquisition</w:t>
      </w:r>
      <w:r w:rsidRPr="002C6769">
        <w:t xml:space="preserve"> area is located in the Otway marine bioregion (NOO, 2002) as classified by the Interim Marine and Coastal Regionalisation for Australia (IMCRA). This bioregion extends from Cape Otway (Vic) to Cape Jaffa (South Australia) and includes the western islands of Bass Strait such as King Island. </w:t>
      </w:r>
    </w:p>
    <w:p w:rsidR="004B4D3F" w:rsidRDefault="00CF2762" w:rsidP="00E724B2">
      <w:pPr>
        <w:pStyle w:val="Heading2"/>
        <w:numPr>
          <w:ilvl w:val="1"/>
          <w:numId w:val="61"/>
        </w:numPr>
        <w:ind w:hanging="720"/>
      </w:pPr>
      <w:bookmarkStart w:id="118" w:name="_Ref427253623"/>
      <w:r>
        <w:t xml:space="preserve">  </w:t>
      </w:r>
      <w:bookmarkStart w:id="119" w:name="_Toc481755628"/>
      <w:r w:rsidR="004B4D3F">
        <w:t>Physical Environment</w:t>
      </w:r>
      <w:bookmarkEnd w:id="118"/>
      <w:bookmarkEnd w:id="119"/>
    </w:p>
    <w:p w:rsidR="004B4D3F" w:rsidRDefault="004B4D3F" w:rsidP="004B4D3F">
      <w:pPr>
        <w:pStyle w:val="BodyText"/>
      </w:pPr>
      <w:bookmarkStart w:id="120" w:name="_Toc290557125"/>
      <w:bookmarkStart w:id="121" w:name="_Toc335744761"/>
      <w:bookmarkStart w:id="122" w:name="_Toc395786005"/>
      <w:r w:rsidRPr="00BD07E7">
        <w:t xml:space="preserve">The </w:t>
      </w:r>
      <w:r>
        <w:t xml:space="preserve">physical </w:t>
      </w:r>
      <w:r w:rsidRPr="00BD07E7">
        <w:t>marine environment of th</w:t>
      </w:r>
      <w:r>
        <w:t>e Otway region is characterised by</w:t>
      </w:r>
      <w:r w:rsidRPr="00BD07E7">
        <w:t xml:space="preserve"> very steep to moderate offshore gradients, high wave energy and </w:t>
      </w:r>
      <w:r>
        <w:t>temperate</w:t>
      </w:r>
      <w:r w:rsidRPr="00BD07E7">
        <w:t xml:space="preserve"> waters subject to upwelling events.</w:t>
      </w:r>
      <w:r>
        <w:t xml:space="preserve"> </w:t>
      </w:r>
    </w:p>
    <w:p w:rsidR="004B4D3F" w:rsidRDefault="004B4D3F" w:rsidP="00E724B2">
      <w:pPr>
        <w:pStyle w:val="Heading3"/>
        <w:numPr>
          <w:ilvl w:val="2"/>
          <w:numId w:val="61"/>
        </w:numPr>
        <w:ind w:left="851" w:hanging="851"/>
      </w:pPr>
      <w:bookmarkStart w:id="123" w:name="_Ref427262036"/>
      <w:bookmarkStart w:id="124" w:name="_Ref427262058"/>
      <w:bookmarkStart w:id="125" w:name="_Toc345162370"/>
      <w:bookmarkStart w:id="126" w:name="_Toc481755629"/>
      <w:r>
        <w:t>Geomorphology, geology, bathymetry</w:t>
      </w:r>
      <w:bookmarkEnd w:id="120"/>
      <w:bookmarkEnd w:id="121"/>
      <w:bookmarkEnd w:id="122"/>
      <w:r>
        <w:t xml:space="preserve"> and surficial sediments</w:t>
      </w:r>
      <w:bookmarkEnd w:id="123"/>
      <w:bookmarkEnd w:id="124"/>
      <w:bookmarkEnd w:id="125"/>
      <w:bookmarkEnd w:id="126"/>
    </w:p>
    <w:p w:rsidR="004B4D3F" w:rsidRPr="007D68B8" w:rsidRDefault="004B4D3F" w:rsidP="004B4D3F">
      <w:pPr>
        <w:pStyle w:val="BodyText"/>
      </w:pPr>
      <w:r w:rsidRPr="007D68B8">
        <w:t xml:space="preserve">The south-eastern section of Australia’s continental margin comprises the Otway Shelf and the Bonney Coast, Bass Strait, and the western shelf of Tasmania. The </w:t>
      </w:r>
      <w:r>
        <w:t>acquisition</w:t>
      </w:r>
      <w:r w:rsidRPr="007D68B8">
        <w:t xml:space="preserve"> area is within the 400 km</w:t>
      </w:r>
      <w:r>
        <w:t>-</w:t>
      </w:r>
      <w:r w:rsidRPr="007D68B8">
        <w:t>long Otway Shelf, which lies between 37</w:t>
      </w:r>
      <w:r w:rsidRPr="007D68B8">
        <w:rPr>
          <w:vertAlign w:val="superscript"/>
        </w:rPr>
        <w:t>o</w:t>
      </w:r>
      <w:r w:rsidRPr="007D68B8">
        <w:t xml:space="preserve"> and 43.5</w:t>
      </w:r>
      <w:r w:rsidRPr="007D68B8">
        <w:rPr>
          <w:vertAlign w:val="superscript"/>
        </w:rPr>
        <w:t>o</w:t>
      </w:r>
      <w:r w:rsidRPr="007D68B8">
        <w:t>S and 139.5</w:t>
      </w:r>
      <w:r w:rsidRPr="007D68B8">
        <w:rPr>
          <w:vertAlign w:val="superscript"/>
        </w:rPr>
        <w:t>o</w:t>
      </w:r>
      <w:r w:rsidRPr="007D68B8">
        <w:t>E (Cape Jaffa) and 143.5</w:t>
      </w:r>
      <w:r w:rsidRPr="007D68B8">
        <w:rPr>
          <w:vertAlign w:val="superscript"/>
        </w:rPr>
        <w:t>o</w:t>
      </w:r>
      <w:r w:rsidRPr="007D68B8">
        <w:t>E (Cape Otway). The narrowest point is off Portland, where the shelf is less than 20</w:t>
      </w:r>
      <w:r>
        <w:t xml:space="preserve"> </w:t>
      </w:r>
      <w:r w:rsidRPr="007D68B8">
        <w:t>km wide. It broadens progressively westward, to 60</w:t>
      </w:r>
      <w:r>
        <w:t xml:space="preserve"> </w:t>
      </w:r>
      <w:r w:rsidRPr="007D68B8">
        <w:t>km of</w:t>
      </w:r>
      <w:r>
        <w:t>f</w:t>
      </w:r>
      <w:r w:rsidRPr="007D68B8">
        <w:t xml:space="preserve"> Robe, SA, and eastward to 80</w:t>
      </w:r>
      <w:r>
        <w:t xml:space="preserve"> </w:t>
      </w:r>
      <w:r w:rsidRPr="007D68B8">
        <w:t>km of</w:t>
      </w:r>
      <w:r>
        <w:t>f</w:t>
      </w:r>
      <w:r w:rsidRPr="007D68B8">
        <w:t xml:space="preserve"> Warrnambool</w:t>
      </w:r>
      <w:r>
        <w:t xml:space="preserve"> (James </w:t>
      </w:r>
      <w:r w:rsidRPr="00083B5C">
        <w:rPr>
          <w:i/>
        </w:rPr>
        <w:t>et al.</w:t>
      </w:r>
      <w:r>
        <w:rPr>
          <w:i/>
        </w:rPr>
        <w:t>,</w:t>
      </w:r>
      <w:r>
        <w:t xml:space="preserve"> 2010)</w:t>
      </w:r>
      <w:r w:rsidRPr="007D68B8">
        <w:t xml:space="preserve">. </w:t>
      </w:r>
      <w:r>
        <w:t>The Otway shelf is comprised of Miocene limestone below a thin veneer of younger sediments.</w:t>
      </w:r>
    </w:p>
    <w:p w:rsidR="004B4D3F" w:rsidRDefault="004B4D3F" w:rsidP="004B4D3F">
      <w:pPr>
        <w:pStyle w:val="BodyText"/>
      </w:pPr>
      <w:r>
        <w:t xml:space="preserve">The seabed of the survey acquisition area on a macro-scale to the 25 m isobath is predominantly rocky (limestone) reef interspersed with reef/sediment areas (DPTLI, 2014). Fishing operators within the previous </w:t>
      </w:r>
      <w:proofErr w:type="spellStart"/>
      <w:r>
        <w:t>Speculant</w:t>
      </w:r>
      <w:proofErr w:type="spellEnd"/>
      <w:r>
        <w:t xml:space="preserve"> MSS area</w:t>
      </w:r>
      <w:r w:rsidRPr="006741EF">
        <w:t>, 6</w:t>
      </w:r>
      <w:r>
        <w:t xml:space="preserve"> </w:t>
      </w:r>
      <w:r w:rsidRPr="006741EF">
        <w:t>km to</w:t>
      </w:r>
      <w:r>
        <w:t xml:space="preserve"> the northwest of the acquisition area, advised the seabed to comprise of predominantly rocky substrates with patches of highly mobile sand. The rocky seabed varies substantially in relief with some areas of relatively flat limestone and other areas of crevices, gutters, pillars and overhanging shelves. The Arches Marine Sanctuary, south of Port Campbell, displays vertical relief in seabed features.</w:t>
      </w:r>
    </w:p>
    <w:p w:rsidR="004B4D3F" w:rsidRDefault="004B4D3F" w:rsidP="004B4D3F">
      <w:pPr>
        <w:pStyle w:val="BodyText"/>
      </w:pPr>
      <w:proofErr w:type="spellStart"/>
      <w:r>
        <w:t>Multibeam</w:t>
      </w:r>
      <w:proofErr w:type="spellEnd"/>
      <w:r>
        <w:t xml:space="preserve"> and Laser Airborne Depth Sounder (LADS) surveys have been conducted previously in the area. Analysis of this data for the </w:t>
      </w:r>
      <w:proofErr w:type="spellStart"/>
      <w:r>
        <w:t>Speculant</w:t>
      </w:r>
      <w:proofErr w:type="spellEnd"/>
      <w:r>
        <w:t xml:space="preserve"> survey shows that from the low tide mark to 5 m depth, the seabed is mainly comprised of rocky reef. In water depths from approximately 10 to 22 m water, the seabed comprises of sand on a sloping gradient and at 24 m the seabed is irregular reef (Origin, 2009). </w:t>
      </w:r>
    </w:p>
    <w:p w:rsidR="004B4D3F" w:rsidRDefault="004B4D3F" w:rsidP="004B4D3F">
      <w:pPr>
        <w:pStyle w:val="BodyText"/>
      </w:pPr>
      <w:r w:rsidRPr="009A5A3A">
        <w:t xml:space="preserve">The </w:t>
      </w:r>
      <w:r>
        <w:t xml:space="preserve">coastal </w:t>
      </w:r>
      <w:r w:rsidRPr="009A5A3A">
        <w:t xml:space="preserve">geology </w:t>
      </w:r>
      <w:r>
        <w:t>immediately landward of the acquisition area comprises p</w:t>
      </w:r>
      <w:r w:rsidRPr="009A5A3A">
        <w:t>recipitous or undercut cliffs up to 60 m high</w:t>
      </w:r>
      <w:r>
        <w:t xml:space="preserve"> of </w:t>
      </w:r>
      <w:r w:rsidRPr="009A5A3A">
        <w:t>Port Campbell Limestone overlaying the Gellibrand Marl</w:t>
      </w:r>
      <w:r>
        <w:t xml:space="preserve">. Strong wave action is very effective in eroding these relatively soft, horizontally bedded rocks, causing development of a deeply indented coastline with narrow, elongated bays and headlands. Shore platforms are poorly developed and beaches are generally narrow. The limestone sea stacks of </w:t>
      </w:r>
      <w:r w:rsidRPr="009A5A3A">
        <w:t xml:space="preserve">the </w:t>
      </w:r>
      <w:r>
        <w:t>Twelve</w:t>
      </w:r>
      <w:r w:rsidRPr="009A5A3A">
        <w:t xml:space="preserve"> Apostles </w:t>
      </w:r>
      <w:r>
        <w:t>occur to the east of the acquisition area.</w:t>
      </w:r>
    </w:p>
    <w:p w:rsidR="004B4D3F" w:rsidRDefault="004B4D3F" w:rsidP="00E724B2">
      <w:pPr>
        <w:pStyle w:val="Heading3"/>
        <w:numPr>
          <w:ilvl w:val="2"/>
          <w:numId w:val="61"/>
        </w:numPr>
        <w:ind w:left="851" w:hanging="851"/>
      </w:pPr>
      <w:bookmarkStart w:id="127" w:name="_Toc345162371"/>
      <w:bookmarkStart w:id="128" w:name="_Toc481755630"/>
      <w:proofErr w:type="spellStart"/>
      <w:r>
        <w:t>Metocean</w:t>
      </w:r>
      <w:proofErr w:type="spellEnd"/>
      <w:r>
        <w:t xml:space="preserve"> Conditions</w:t>
      </w:r>
      <w:bookmarkEnd w:id="127"/>
      <w:bookmarkEnd w:id="128"/>
    </w:p>
    <w:p w:rsidR="004B4D3F" w:rsidRPr="009517BF" w:rsidRDefault="004B4D3F" w:rsidP="004B4D3F">
      <w:pPr>
        <w:pStyle w:val="Heading4"/>
        <w:numPr>
          <w:ilvl w:val="0"/>
          <w:numId w:val="0"/>
        </w:numPr>
        <w:ind w:left="851"/>
        <w:rPr>
          <w:b/>
          <w:bCs w:val="0"/>
          <w:color w:val="191919"/>
          <w:szCs w:val="24"/>
        </w:rPr>
      </w:pPr>
      <w:r w:rsidRPr="009517BF">
        <w:rPr>
          <w:b/>
          <w:bCs w:val="0"/>
          <w:color w:val="191919"/>
          <w:szCs w:val="24"/>
        </w:rPr>
        <w:t>Climate</w:t>
      </w:r>
    </w:p>
    <w:p w:rsidR="009C5FF1" w:rsidRDefault="009C5FF1" w:rsidP="009C5FF1">
      <w:pPr>
        <w:pStyle w:val="BodyText"/>
        <w:rPr>
          <w:b/>
          <w:bCs/>
        </w:rPr>
      </w:pPr>
      <w:r>
        <w:t xml:space="preserve">The area is typical of </w:t>
      </w:r>
      <w:r w:rsidRPr="00A66A96">
        <w:t>a cool temperate region with cold, wet winters and warm dry summers.</w:t>
      </w:r>
      <w:r>
        <w:t xml:space="preserve"> The day-to-day variation in weather conditions is caused by the continual movement of the highs from west to east across the Australian continent roughly once every 10 days.</w:t>
      </w:r>
    </w:p>
    <w:p w:rsidR="004B4D3F" w:rsidRPr="009517BF" w:rsidRDefault="004B4D3F" w:rsidP="004B4D3F">
      <w:pPr>
        <w:pStyle w:val="Heading4"/>
        <w:numPr>
          <w:ilvl w:val="0"/>
          <w:numId w:val="0"/>
        </w:numPr>
        <w:ind w:left="851"/>
        <w:rPr>
          <w:b/>
          <w:bCs w:val="0"/>
          <w:color w:val="191919"/>
          <w:szCs w:val="24"/>
        </w:rPr>
      </w:pPr>
      <w:r w:rsidRPr="009517BF">
        <w:rPr>
          <w:b/>
          <w:bCs w:val="0"/>
          <w:color w:val="191919"/>
          <w:szCs w:val="24"/>
        </w:rPr>
        <w:t>Winds</w:t>
      </w:r>
    </w:p>
    <w:p w:rsidR="004B4D3F" w:rsidRPr="0023419A" w:rsidRDefault="004B4D3F" w:rsidP="00A837DD">
      <w:pPr>
        <w:pStyle w:val="BodyText"/>
      </w:pPr>
      <w:r w:rsidRPr="0023419A">
        <w:t xml:space="preserve">Bass Strait is located on the northern edge of the westerly wind belt known as the Roaring Forties. In winter, when the subtropical ridge moves northwards over the Australian continent, cold fronts generally create sustained west to south-westerly winds and frequent rainfall in the region. In summer, frontal systems are often more shallow and occur between two ridges of high pressure, bringing more variable winds and rainfall. </w:t>
      </w:r>
    </w:p>
    <w:p w:rsidR="004B4D3F" w:rsidRPr="00211E53" w:rsidRDefault="004B4D3F" w:rsidP="00A837DD">
      <w:pPr>
        <w:pStyle w:val="Heading4"/>
        <w:numPr>
          <w:ilvl w:val="0"/>
          <w:numId w:val="0"/>
        </w:numPr>
        <w:ind w:left="851"/>
        <w:rPr>
          <w:b/>
          <w:bCs w:val="0"/>
          <w:color w:val="auto"/>
          <w:szCs w:val="24"/>
        </w:rPr>
      </w:pPr>
      <w:r w:rsidRPr="00211E53">
        <w:rPr>
          <w:color w:val="auto"/>
        </w:rPr>
        <w:t xml:space="preserve">During the proposed survey period, the average speed is 14 knots and maximum wind speed is 39.7 knots (recorded in December). Wind directions vary from the west-southwest or east-southeast during November and December to a more predominant southeast direction during January and February. </w:t>
      </w:r>
    </w:p>
    <w:p w:rsidR="004B4D3F" w:rsidRPr="009517BF" w:rsidRDefault="004B4D3F" w:rsidP="004B4D3F">
      <w:pPr>
        <w:pStyle w:val="Heading4"/>
        <w:numPr>
          <w:ilvl w:val="0"/>
          <w:numId w:val="0"/>
        </w:numPr>
        <w:ind w:left="851"/>
        <w:rPr>
          <w:b/>
          <w:bCs w:val="0"/>
          <w:color w:val="191919"/>
          <w:szCs w:val="24"/>
        </w:rPr>
      </w:pPr>
      <w:r w:rsidRPr="009517BF">
        <w:rPr>
          <w:b/>
          <w:bCs w:val="0"/>
          <w:color w:val="191919"/>
          <w:szCs w:val="24"/>
        </w:rPr>
        <w:t xml:space="preserve">Tides </w:t>
      </w:r>
    </w:p>
    <w:p w:rsidR="004B4D3F" w:rsidRPr="0023419A" w:rsidRDefault="004B4D3F" w:rsidP="00A837DD">
      <w:pPr>
        <w:pStyle w:val="BodyText"/>
      </w:pPr>
      <w:r w:rsidRPr="0023419A">
        <w:t xml:space="preserve">Tides are semi-diurnal with some diurnal inequalities, generating tidal currents along a north-east/south-west axis, with speeds generally ranging from 0.1 to 2.5 m/s. </w:t>
      </w:r>
      <w:r>
        <w:t xml:space="preserve"> </w:t>
      </w:r>
      <w:r>
        <w:rPr>
          <w:rFonts w:cs="Arial"/>
          <w:color w:val="231F20"/>
          <w:szCs w:val="18"/>
        </w:rPr>
        <w:t xml:space="preserve">The maximum range of spring tides in western Bass Strait is approximately 1.2 m. </w:t>
      </w:r>
    </w:p>
    <w:p w:rsidR="004B4D3F" w:rsidRPr="009517BF" w:rsidRDefault="004B4D3F" w:rsidP="004B4D3F">
      <w:pPr>
        <w:pStyle w:val="Heading4"/>
        <w:numPr>
          <w:ilvl w:val="0"/>
          <w:numId w:val="0"/>
        </w:numPr>
        <w:ind w:left="851"/>
        <w:rPr>
          <w:b/>
          <w:bCs w:val="0"/>
          <w:color w:val="191919"/>
          <w:szCs w:val="24"/>
        </w:rPr>
      </w:pPr>
      <w:r w:rsidRPr="009517BF">
        <w:rPr>
          <w:b/>
          <w:bCs w:val="0"/>
          <w:color w:val="191919"/>
          <w:szCs w:val="24"/>
        </w:rPr>
        <w:t>Currents</w:t>
      </w:r>
    </w:p>
    <w:p w:rsidR="004B4D3F" w:rsidRDefault="004B4D3F" w:rsidP="004B4D3F">
      <w:pPr>
        <w:autoSpaceDE w:val="0"/>
        <w:autoSpaceDN w:val="0"/>
        <w:adjustRightInd w:val="0"/>
        <w:spacing w:after="0"/>
        <w:ind w:left="851"/>
      </w:pPr>
      <w:r>
        <w:t xml:space="preserve">Factors influencing the current flow in the region are tidal forcing, waves, wind and large scale ocean circulation. </w:t>
      </w:r>
    </w:p>
    <w:p w:rsidR="004B4D3F" w:rsidRDefault="004B4D3F" w:rsidP="004B4D3F">
      <w:pPr>
        <w:autoSpaceDE w:val="0"/>
        <w:autoSpaceDN w:val="0"/>
        <w:adjustRightInd w:val="0"/>
        <w:spacing w:after="0"/>
        <w:ind w:left="851"/>
      </w:pPr>
    </w:p>
    <w:p w:rsidR="004B4D3F" w:rsidRDefault="004B4D3F" w:rsidP="00A837DD">
      <w:pPr>
        <w:autoSpaceDE w:val="0"/>
        <w:autoSpaceDN w:val="0"/>
        <w:adjustRightInd w:val="0"/>
        <w:spacing w:after="0"/>
        <w:ind w:left="851"/>
        <w:rPr>
          <w:rFonts w:cs="Arial"/>
          <w:color w:val="231F20"/>
          <w:szCs w:val="18"/>
        </w:rPr>
      </w:pPr>
      <w:r>
        <w:rPr>
          <w:rFonts w:cs="Arial"/>
          <w:color w:val="231F20"/>
          <w:szCs w:val="18"/>
        </w:rPr>
        <w:lastRenderedPageBreak/>
        <w:t xml:space="preserve">Winds tend to be the primary factor driving currents in western Bass Strait, predominantly from west to east. Bottom currents can exceed 0.5 m/s in </w:t>
      </w:r>
      <w:proofErr w:type="spellStart"/>
      <w:r>
        <w:rPr>
          <w:rFonts w:cs="Arial"/>
          <w:color w:val="231F20"/>
          <w:szCs w:val="18"/>
        </w:rPr>
        <w:t>nearshore</w:t>
      </w:r>
      <w:proofErr w:type="spellEnd"/>
      <w:r>
        <w:rPr>
          <w:rFonts w:cs="Arial"/>
          <w:color w:val="231F20"/>
          <w:szCs w:val="18"/>
        </w:rPr>
        <w:t xml:space="preserve"> areas during storms. Current velocities through Bass Strait are highly correlated with local wind stress. In the Port Campbell area, the predominant south-westerly swell direction means that there are minimal longshore currents as most waves reach the shore parallel to the coast. Therefore, in waters less than 10 m deep, water movements are influenced mainly by orbital motion waves and localised wave-generated currents</w:t>
      </w:r>
      <w:r w:rsidR="00A837DD">
        <w:rPr>
          <w:rFonts w:cs="Arial"/>
          <w:color w:val="231F20"/>
          <w:szCs w:val="18"/>
        </w:rPr>
        <w:t>.</w:t>
      </w:r>
      <w:r>
        <w:rPr>
          <w:rFonts w:cs="Arial"/>
          <w:color w:val="231F20"/>
          <w:szCs w:val="18"/>
        </w:rPr>
        <w:t xml:space="preserve"> </w:t>
      </w:r>
    </w:p>
    <w:p w:rsidR="004B4D3F" w:rsidRDefault="004B4D3F" w:rsidP="004B4D3F">
      <w:pPr>
        <w:autoSpaceDE w:val="0"/>
        <w:autoSpaceDN w:val="0"/>
        <w:adjustRightInd w:val="0"/>
        <w:spacing w:after="0"/>
        <w:ind w:left="851"/>
      </w:pPr>
    </w:p>
    <w:p w:rsidR="004B4D3F" w:rsidRDefault="004B4D3F" w:rsidP="00A837DD">
      <w:pPr>
        <w:pStyle w:val="BodyText"/>
        <w:rPr>
          <w:b/>
          <w:bCs/>
        </w:rPr>
      </w:pPr>
      <w:r w:rsidRPr="00647FF3">
        <w:rPr>
          <w:color w:val="auto"/>
        </w:rPr>
        <w:t>In winter and spring, waters within the strait are well mixed with no obvious stratification, while during</w:t>
      </w:r>
      <w:r w:rsidRPr="0023419A">
        <w:t xml:space="preserve"> summer the central regions of the straight become stratified (</w:t>
      </w:r>
      <w:r>
        <w:t xml:space="preserve">RPS </w:t>
      </w:r>
      <w:r w:rsidRPr="0023419A">
        <w:t>APASA, 201</w:t>
      </w:r>
      <w:r>
        <w:t>5</w:t>
      </w:r>
      <w:r w:rsidRPr="0023419A">
        <w:t>).</w:t>
      </w:r>
      <w:r>
        <w:t xml:space="preserve"> </w:t>
      </w:r>
    </w:p>
    <w:p w:rsidR="004B4D3F" w:rsidRPr="009517BF" w:rsidRDefault="004B4D3F" w:rsidP="004B4D3F">
      <w:pPr>
        <w:pStyle w:val="Heading4"/>
        <w:numPr>
          <w:ilvl w:val="0"/>
          <w:numId w:val="0"/>
        </w:numPr>
        <w:ind w:left="851"/>
        <w:rPr>
          <w:b/>
          <w:bCs w:val="0"/>
          <w:color w:val="191919"/>
          <w:szCs w:val="24"/>
        </w:rPr>
      </w:pPr>
      <w:r w:rsidRPr="009517BF">
        <w:rPr>
          <w:b/>
          <w:bCs w:val="0"/>
          <w:color w:val="191919"/>
          <w:szCs w:val="24"/>
        </w:rPr>
        <w:t>Waves</w:t>
      </w:r>
    </w:p>
    <w:p w:rsidR="004B4D3F" w:rsidRPr="00F66E8F" w:rsidRDefault="004B4D3F" w:rsidP="004B4D3F">
      <w:pPr>
        <w:pStyle w:val="BodyText"/>
      </w:pPr>
      <w:r w:rsidRPr="00F66E8F">
        <w:t>There are two principal sources of wave energy in the Otway Basin:</w:t>
      </w:r>
    </w:p>
    <w:p w:rsidR="004B4D3F" w:rsidRDefault="004B4D3F" w:rsidP="004B4D3F">
      <w:pPr>
        <w:pStyle w:val="bullet"/>
        <w:tabs>
          <w:tab w:val="clear" w:pos="1304"/>
          <w:tab w:val="num" w:pos="1418"/>
        </w:tabs>
        <w:ind w:left="1560" w:hanging="426"/>
      </w:pPr>
      <w:r>
        <w:t>F</w:t>
      </w:r>
      <w:r w:rsidRPr="00F66E8F">
        <w:t>rom the westerly swell from the Great Australian Bight and Southern Ocean</w:t>
      </w:r>
      <w:r>
        <w:t>; and</w:t>
      </w:r>
    </w:p>
    <w:p w:rsidR="004B4D3F" w:rsidRDefault="004B4D3F" w:rsidP="004B4D3F">
      <w:pPr>
        <w:pStyle w:val="bullet"/>
        <w:tabs>
          <w:tab w:val="clear" w:pos="1304"/>
          <w:tab w:val="num" w:pos="1418"/>
        </w:tabs>
        <w:ind w:left="1560" w:hanging="426"/>
      </w:pPr>
      <w:r>
        <w:t>F</w:t>
      </w:r>
      <w:r w:rsidRPr="00F66E8F">
        <w:t xml:space="preserve">rom locally generated winds, </w:t>
      </w:r>
      <w:r>
        <w:t>generally from the west and east.</w:t>
      </w:r>
    </w:p>
    <w:p w:rsidR="004B4D3F" w:rsidRDefault="004B4D3F" w:rsidP="00701711">
      <w:pPr>
        <w:autoSpaceDE w:val="0"/>
        <w:autoSpaceDN w:val="0"/>
        <w:adjustRightInd w:val="0"/>
        <w:spacing w:after="0"/>
        <w:ind w:left="851"/>
      </w:pPr>
      <w:r>
        <w:rPr>
          <w:rFonts w:cs="Arial"/>
          <w:color w:val="231F20"/>
          <w:szCs w:val="18"/>
        </w:rPr>
        <w:t>In-situ wave measurements collected at the Minerva gas field site (as part of the BHP Minerva Project) located 6 km south of the acquisition area, revealed that 2 to 3.5 m waves occur for 50% of the time and waves over 7.6 m in height occur during winter. Close to shore, waves are estimated to break at the 7 m depth contour about 50% of the time.</w:t>
      </w:r>
      <w:r w:rsidRPr="00BD07E7">
        <w:t xml:space="preserve"> </w:t>
      </w:r>
    </w:p>
    <w:p w:rsidR="004B4D3F" w:rsidRDefault="004B4D3F" w:rsidP="004B4D3F">
      <w:pPr>
        <w:autoSpaceDE w:val="0"/>
        <w:autoSpaceDN w:val="0"/>
        <w:adjustRightInd w:val="0"/>
        <w:spacing w:after="0"/>
        <w:ind w:left="851"/>
      </w:pPr>
    </w:p>
    <w:p w:rsidR="004B4D3F" w:rsidRDefault="004B4D3F" w:rsidP="004B4D3F">
      <w:pPr>
        <w:autoSpaceDE w:val="0"/>
        <w:autoSpaceDN w:val="0"/>
        <w:adjustRightInd w:val="0"/>
        <w:spacing w:after="0"/>
        <w:ind w:left="851"/>
      </w:pPr>
      <w:r w:rsidRPr="004E75C0">
        <w:t xml:space="preserve">Analysis of 11 years of wave data </w:t>
      </w:r>
      <w:r>
        <w:t xml:space="preserve">(supplied by Geoscience Australia) </w:t>
      </w:r>
      <w:r w:rsidRPr="004E75C0">
        <w:t xml:space="preserve">from near the </w:t>
      </w:r>
      <w:proofErr w:type="spellStart"/>
      <w:r w:rsidRPr="004E75C0">
        <w:t>Speculant</w:t>
      </w:r>
      <w:proofErr w:type="spellEnd"/>
      <w:r w:rsidRPr="004E75C0">
        <w:t xml:space="preserve"> survey area </w:t>
      </w:r>
      <w:r>
        <w:t xml:space="preserve">(5.5 km to the west of the Enterprise 3DTZSS) </w:t>
      </w:r>
      <w:r w:rsidRPr="004E75C0">
        <w:t xml:space="preserve">has enabled some predictions on expected weather and possible operations windows. Using </w:t>
      </w:r>
      <w:proofErr w:type="spellStart"/>
      <w:r w:rsidRPr="004E75C0">
        <w:t>hindcast</w:t>
      </w:r>
      <w:proofErr w:type="spellEnd"/>
      <w:r w:rsidRPr="004E75C0">
        <w:t xml:space="preserve"> wave data, November has the lowest average significant wave height. The average period of consecutive days with wave heights less than </w:t>
      </w:r>
      <w:r w:rsidR="00701711">
        <w:br/>
      </w:r>
      <w:r w:rsidRPr="004E75C0">
        <w:t>2 m is three days in November</w:t>
      </w:r>
      <w:r>
        <w:t>; in other months, on average,</w:t>
      </w:r>
      <w:r w:rsidRPr="004E75C0">
        <w:t xml:space="preserve"> it is less than two days.</w:t>
      </w:r>
    </w:p>
    <w:p w:rsidR="004B4D3F" w:rsidRPr="009517BF" w:rsidRDefault="004B4D3F" w:rsidP="004B4D3F">
      <w:pPr>
        <w:pStyle w:val="Heading4"/>
        <w:numPr>
          <w:ilvl w:val="0"/>
          <w:numId w:val="0"/>
        </w:numPr>
        <w:ind w:left="851"/>
        <w:rPr>
          <w:b/>
          <w:bCs w:val="0"/>
          <w:color w:val="191919"/>
          <w:szCs w:val="24"/>
        </w:rPr>
      </w:pPr>
      <w:r w:rsidRPr="009517BF">
        <w:rPr>
          <w:b/>
          <w:bCs w:val="0"/>
          <w:color w:val="191919"/>
          <w:szCs w:val="24"/>
        </w:rPr>
        <w:t>Sea Temperature</w:t>
      </w:r>
    </w:p>
    <w:p w:rsidR="004B4D3F" w:rsidRDefault="004B4D3F" w:rsidP="00701711">
      <w:pPr>
        <w:pStyle w:val="BodyText"/>
      </w:pPr>
      <w:r>
        <w:t>The temperature of surface waters in western Bass Strait ranges from approximately 10 to 18°</w:t>
      </w:r>
      <w:proofErr w:type="spellStart"/>
      <w:r>
        <w:t>C over</w:t>
      </w:r>
      <w:proofErr w:type="spellEnd"/>
      <w:r>
        <w:t xml:space="preserve"> the year. A seasonal thermocline is evident at approximately 30 m water depth in early December. This thermocline migrates deeper to reach approximately 100 m depth in May, when it dissipates through mixing. When the thermocline is established, temperatures in surface waters can be up to 4°C higher than waters below the thermocline.</w:t>
      </w:r>
    </w:p>
    <w:p w:rsidR="004B4D3F" w:rsidRPr="009517BF" w:rsidRDefault="004B4D3F" w:rsidP="004B4D3F">
      <w:pPr>
        <w:pStyle w:val="Heading4"/>
        <w:numPr>
          <w:ilvl w:val="0"/>
          <w:numId w:val="0"/>
        </w:numPr>
        <w:ind w:left="851"/>
        <w:rPr>
          <w:b/>
          <w:bCs w:val="0"/>
          <w:color w:val="191919"/>
          <w:szCs w:val="24"/>
        </w:rPr>
      </w:pPr>
      <w:bookmarkStart w:id="129" w:name="_Ref422053673"/>
      <w:bookmarkStart w:id="130" w:name="_Toc290557128"/>
      <w:bookmarkStart w:id="131" w:name="_Ref290649612"/>
      <w:bookmarkStart w:id="132" w:name="_Ref290649852"/>
      <w:r w:rsidRPr="009517BF">
        <w:rPr>
          <w:b/>
          <w:bCs w:val="0"/>
          <w:color w:val="191919"/>
          <w:szCs w:val="24"/>
        </w:rPr>
        <w:t>Ambient sound levels</w:t>
      </w:r>
      <w:bookmarkEnd w:id="129"/>
    </w:p>
    <w:p w:rsidR="004B4D3F" w:rsidRDefault="004B4D3F" w:rsidP="006E192A">
      <w:pPr>
        <w:pStyle w:val="BodyText"/>
      </w:pPr>
      <w:r w:rsidRPr="006E5446">
        <w:rPr>
          <w:rFonts w:cs="Arial"/>
        </w:rPr>
        <w:t xml:space="preserve">Both physical and biological processes contribute to natural background </w:t>
      </w:r>
      <w:r>
        <w:rPr>
          <w:rFonts w:cs="Arial"/>
        </w:rPr>
        <w:t>sound</w:t>
      </w:r>
      <w:r w:rsidRPr="006E5446">
        <w:rPr>
          <w:rFonts w:cs="Arial"/>
        </w:rPr>
        <w:t xml:space="preserve">. </w:t>
      </w:r>
      <w:r w:rsidR="0039568B">
        <w:t>N</w:t>
      </w:r>
      <w:r w:rsidRPr="00265526">
        <w:t xml:space="preserve">atural sea </w:t>
      </w:r>
      <w:r>
        <w:t>sound</w:t>
      </w:r>
      <w:r w:rsidRPr="00265526">
        <w:t xml:space="preserve"> sources are dominated by wind noise, but also include rain noise, biological noise and the sporadic noise of earthquakes. Man-made underwater </w:t>
      </w:r>
      <w:r>
        <w:t>sound</w:t>
      </w:r>
      <w:r w:rsidRPr="00265526">
        <w:t xml:space="preserve"> sources in the region comprise shipping and small vessel traffic, petroleum-production and exploration-drilling activities and sporadic petroleum seismic surveys.</w:t>
      </w:r>
    </w:p>
    <w:p w:rsidR="004B4D3F" w:rsidRDefault="00CD19C6" w:rsidP="00E724B2">
      <w:pPr>
        <w:pStyle w:val="Heading2"/>
        <w:numPr>
          <w:ilvl w:val="1"/>
          <w:numId w:val="61"/>
        </w:numPr>
        <w:ind w:hanging="720"/>
      </w:pPr>
      <w:r>
        <w:t xml:space="preserve">  </w:t>
      </w:r>
      <w:bookmarkStart w:id="133" w:name="_Toc481755631"/>
      <w:r w:rsidR="004B4D3F">
        <w:t>Coastal Environments</w:t>
      </w:r>
      <w:bookmarkEnd w:id="130"/>
      <w:bookmarkEnd w:id="131"/>
      <w:bookmarkEnd w:id="132"/>
      <w:bookmarkEnd w:id="133"/>
    </w:p>
    <w:p w:rsidR="004B4D3F" w:rsidRPr="00647FF3" w:rsidRDefault="004B4D3F" w:rsidP="0039568B">
      <w:pPr>
        <w:pStyle w:val="BodyText"/>
        <w:rPr>
          <w:color w:val="auto"/>
        </w:rPr>
      </w:pPr>
      <w:r w:rsidRPr="001743C2">
        <w:t xml:space="preserve">The description of the coastline is discussed moving </w:t>
      </w:r>
      <w:r>
        <w:t xml:space="preserve">from west to east, from the western edge of the Bay of Islands Coastal Park </w:t>
      </w:r>
      <w:r w:rsidRPr="001743C2">
        <w:t>(</w:t>
      </w:r>
      <w:r>
        <w:t>approximately 30 km north</w:t>
      </w:r>
      <w:r w:rsidRPr="001743C2">
        <w:t xml:space="preserve">west of the </w:t>
      </w:r>
      <w:r>
        <w:t>acquisition area</w:t>
      </w:r>
      <w:r w:rsidRPr="001743C2">
        <w:t xml:space="preserve">) to </w:t>
      </w:r>
      <w:proofErr w:type="spellStart"/>
      <w:r>
        <w:t>Glenaire</w:t>
      </w:r>
      <w:proofErr w:type="spellEnd"/>
      <w:r w:rsidRPr="001743C2">
        <w:t xml:space="preserve"> (</w:t>
      </w:r>
      <w:r>
        <w:t xml:space="preserve">approximately 40 </w:t>
      </w:r>
      <w:r w:rsidRPr="001743C2">
        <w:t xml:space="preserve">km </w:t>
      </w:r>
      <w:r>
        <w:t>southeast of the acquisition area</w:t>
      </w:r>
      <w:r w:rsidRPr="001743C2">
        <w:t>)</w:t>
      </w:r>
      <w:r w:rsidR="0039568B">
        <w:t>.</w:t>
      </w:r>
    </w:p>
    <w:p w:rsidR="004B4D3F" w:rsidRDefault="004B4D3F" w:rsidP="004B4D3F">
      <w:pPr>
        <w:pStyle w:val="BodyText"/>
      </w:pPr>
      <w:r w:rsidRPr="001743C2">
        <w:t xml:space="preserve">The </w:t>
      </w:r>
      <w:r>
        <w:t>Bay of Islands Coastal Park and Port Campbell National Park</w:t>
      </w:r>
      <w:r w:rsidRPr="001743C2">
        <w:t xml:space="preserve"> </w:t>
      </w:r>
      <w:r>
        <w:t xml:space="preserve">coastline </w:t>
      </w:r>
      <w:r w:rsidRPr="001743C2">
        <w:t xml:space="preserve">is dominated by </w:t>
      </w:r>
      <w:r>
        <w:t xml:space="preserve">inter-tidal shore platforms backed by rocky cliffs </w:t>
      </w:r>
      <w:r w:rsidRPr="001743C2">
        <w:t>and sub-tidal reefs, interspersed with small</w:t>
      </w:r>
      <w:r>
        <w:t xml:space="preserve"> sections of sandy beach. Sections of this shoreline contain hooded plover habitat and little penguin colonies. </w:t>
      </w:r>
    </w:p>
    <w:p w:rsidR="004B4D3F" w:rsidRDefault="004B4D3F" w:rsidP="0039568B">
      <w:pPr>
        <w:pStyle w:val="BodyText"/>
      </w:pPr>
      <w:r>
        <w:t xml:space="preserve">The Port Campbell National Park </w:t>
      </w:r>
      <w:r w:rsidR="0039568B">
        <w:t xml:space="preserve">(PCNP) </w:t>
      </w:r>
      <w:r>
        <w:t xml:space="preserve">coastline includes the townships (and ports) of Peterborough and Port Campbell. Peterborough lies on </w:t>
      </w:r>
      <w:proofErr w:type="spellStart"/>
      <w:r>
        <w:t>Curdies</w:t>
      </w:r>
      <w:proofErr w:type="spellEnd"/>
      <w:r>
        <w:t xml:space="preserve"> Inlet (intermittently open) which is an important shorebird habitat (including </w:t>
      </w:r>
      <w:proofErr w:type="spellStart"/>
      <w:r>
        <w:t>Australiasian</w:t>
      </w:r>
      <w:proofErr w:type="spellEnd"/>
      <w:r>
        <w:t xml:space="preserve"> and Little Bitterns) and estuarine fish habitat. Shoreline l</w:t>
      </w:r>
      <w:r w:rsidRPr="001743C2">
        <w:t xml:space="preserve">imestone rock formations, </w:t>
      </w:r>
      <w:r>
        <w:t>such as the Grotto, London Bridge and the Twelve Apostles (located in the Twelve Apostles Marine National Park) are</w:t>
      </w:r>
      <w:r w:rsidRPr="001743C2">
        <w:t xml:space="preserve"> popular tourist attraction</w:t>
      </w:r>
      <w:r>
        <w:t>s</w:t>
      </w:r>
      <w:r w:rsidRPr="001743C2">
        <w:t xml:space="preserve"> with </w:t>
      </w:r>
      <w:r>
        <w:t xml:space="preserve">nearby </w:t>
      </w:r>
      <w:r w:rsidRPr="001743C2">
        <w:t>cliff top viewing platforms</w:t>
      </w:r>
      <w:r>
        <w:t xml:space="preserve">. Shearwater colonies are also present along this section of coastline. The Gellibrand River estuary (intermittently open) provides an important shorebird habitat and estuarine fish habitat. The immediate area offshore consists predominantly of reef and mixed reef/sediment. </w:t>
      </w:r>
    </w:p>
    <w:p w:rsidR="004B756B" w:rsidRDefault="004B4D3F" w:rsidP="0039568B">
      <w:pPr>
        <w:pStyle w:val="BodyText"/>
        <w:spacing w:after="240"/>
      </w:pPr>
      <w:r>
        <w:t xml:space="preserve">The Great Otway National Park coastline to </w:t>
      </w:r>
      <w:proofErr w:type="spellStart"/>
      <w:r>
        <w:t>Glenaire</w:t>
      </w:r>
      <w:proofErr w:type="spellEnd"/>
      <w:r>
        <w:t xml:space="preserve"> consists predominantly of rocky intertidal platforms, particularly around Moonlight Head and Cape </w:t>
      </w:r>
      <w:proofErr w:type="spellStart"/>
      <w:r>
        <w:t>Volney</w:t>
      </w:r>
      <w:proofErr w:type="spellEnd"/>
      <w:r>
        <w:t xml:space="preserve"> which accommodates Australian fur seal colonies. East of this point </w:t>
      </w:r>
      <w:r w:rsidRPr="001743C2">
        <w:t>the coastline is dominated by long stretches of sandy beach interspersed with intertidal rocky shores and sub-tidal rocky reef</w:t>
      </w:r>
      <w:r>
        <w:t>s.</w:t>
      </w:r>
      <w:r w:rsidR="004B756B">
        <w:t xml:space="preserve"> </w:t>
      </w:r>
    </w:p>
    <w:p w:rsidR="00890374" w:rsidRDefault="00890374" w:rsidP="00E724B2">
      <w:pPr>
        <w:pStyle w:val="Heading2"/>
        <w:numPr>
          <w:ilvl w:val="1"/>
          <w:numId w:val="61"/>
        </w:numPr>
        <w:ind w:hanging="720"/>
      </w:pPr>
      <w:bookmarkStart w:id="134" w:name="_Toc481755632"/>
      <w:bookmarkStart w:id="135" w:name="_Toc290557127"/>
      <w:r>
        <w:lastRenderedPageBreak/>
        <w:t>Conservation Values and Sensitivities</w:t>
      </w:r>
      <w:bookmarkEnd w:id="134"/>
    </w:p>
    <w:p w:rsidR="00890374" w:rsidRPr="005777CB" w:rsidRDefault="00890374" w:rsidP="0039568B">
      <w:pPr>
        <w:pStyle w:val="BodyText"/>
      </w:pPr>
      <w:r>
        <w:t xml:space="preserve">The conservation values and sensitivities in and around the </w:t>
      </w:r>
      <w:r w:rsidR="009268F6">
        <w:t>acquisition</w:t>
      </w:r>
      <w:r>
        <w:t xml:space="preserve"> are</w:t>
      </w:r>
      <w:r w:rsidR="0039568B">
        <w:t>a are briefly described in this section</w:t>
      </w:r>
      <w:r>
        <w:t xml:space="preserve">.  </w:t>
      </w:r>
    </w:p>
    <w:p w:rsidR="009268F6" w:rsidRPr="002E7E9D" w:rsidRDefault="009268F6" w:rsidP="00E724B2">
      <w:pPr>
        <w:pStyle w:val="Heading3"/>
        <w:numPr>
          <w:ilvl w:val="2"/>
          <w:numId w:val="61"/>
        </w:numPr>
        <w:ind w:left="851" w:hanging="851"/>
      </w:pPr>
      <w:bookmarkStart w:id="136" w:name="_Toc345162374"/>
      <w:bookmarkStart w:id="137" w:name="_Toc481755633"/>
      <w:r>
        <w:t>Victorian Protected Areas (Marine)</w:t>
      </w:r>
      <w:bookmarkEnd w:id="136"/>
      <w:bookmarkEnd w:id="137"/>
    </w:p>
    <w:p w:rsidR="009268F6" w:rsidRPr="004A2CD5" w:rsidRDefault="009268F6" w:rsidP="007F5F37">
      <w:pPr>
        <w:pStyle w:val="BodyText"/>
      </w:pPr>
      <w:r>
        <w:t xml:space="preserve">Victoria has a representative system of 13 Marine National Parks and 11 Marine Sanctuaries established </w:t>
      </w:r>
      <w:r w:rsidRPr="004A2CD5">
        <w:t xml:space="preserve">under the </w:t>
      </w:r>
      <w:r w:rsidRPr="004A2CD5">
        <w:rPr>
          <w:i/>
        </w:rPr>
        <w:t>National Parks Act</w:t>
      </w:r>
      <w:r w:rsidRPr="004A2CD5">
        <w:t xml:space="preserve"> 1975 (Vic)</w:t>
      </w:r>
      <w:r w:rsidR="00F63275" w:rsidRPr="00D9748F">
        <w:rPr>
          <w:color w:val="auto"/>
        </w:rPr>
        <w:t>.</w:t>
      </w:r>
      <w:r w:rsidR="00F63275">
        <w:t xml:space="preserve"> </w:t>
      </w:r>
      <w:r w:rsidR="00454AA7">
        <w:t>Conservation values</w:t>
      </w:r>
      <w:r w:rsidRPr="004A2CD5">
        <w:t xml:space="preserve"> located </w:t>
      </w:r>
      <w:r w:rsidRPr="002130E7">
        <w:t xml:space="preserve">in the </w:t>
      </w:r>
      <w:r w:rsidRPr="00896CE8">
        <w:t xml:space="preserve">vicinity of the </w:t>
      </w:r>
      <w:r w:rsidR="009E2A63">
        <w:t>acquisition</w:t>
      </w:r>
      <w:r w:rsidRPr="00896CE8">
        <w:t xml:space="preserve"> area</w:t>
      </w:r>
      <w:r w:rsidR="006E192A">
        <w:t xml:space="preserve"> (</w:t>
      </w:r>
      <w:r w:rsidR="006E192A" w:rsidRPr="00454AA7">
        <w:rPr>
          <w:color w:val="000000" w:themeColor="text1"/>
        </w:rPr>
        <w:t>Figure 4.</w:t>
      </w:r>
      <w:r w:rsidR="00454AA7" w:rsidRPr="00454AA7">
        <w:rPr>
          <w:color w:val="000000" w:themeColor="text1"/>
        </w:rPr>
        <w:t>1</w:t>
      </w:r>
      <w:r w:rsidR="006E192A">
        <w:t xml:space="preserve">) </w:t>
      </w:r>
      <w:r>
        <w:t xml:space="preserve"> include</w:t>
      </w:r>
      <w:r w:rsidRPr="00896CE8">
        <w:t>:</w:t>
      </w:r>
      <w:r>
        <w:t xml:space="preserve"> </w:t>
      </w:r>
    </w:p>
    <w:p w:rsidR="009268F6" w:rsidRDefault="009268F6" w:rsidP="009268F6">
      <w:pPr>
        <w:pStyle w:val="bullet"/>
      </w:pPr>
      <w:r w:rsidRPr="004A2CD5">
        <w:t xml:space="preserve">Twelve Apostles Marine National Park - located </w:t>
      </w:r>
      <w:r>
        <w:t>600</w:t>
      </w:r>
      <w:r w:rsidR="00C321C4">
        <w:t xml:space="preserve"> </w:t>
      </w:r>
      <w:r>
        <w:t>m east</w:t>
      </w:r>
      <w:r w:rsidRPr="004A2CD5">
        <w:t xml:space="preserve"> of the </w:t>
      </w:r>
      <w:r>
        <w:t>acquisition area</w:t>
      </w:r>
      <w:r w:rsidR="007872CA">
        <w:t>;</w:t>
      </w:r>
    </w:p>
    <w:p w:rsidR="009268F6" w:rsidRPr="002B187C" w:rsidRDefault="00AD5182" w:rsidP="009268F6">
      <w:pPr>
        <w:pStyle w:val="bullet"/>
      </w:pPr>
      <w:r>
        <w:t>Port Campbell National Park</w:t>
      </w:r>
      <w:r w:rsidR="009268F6" w:rsidRPr="004A2CD5">
        <w:t xml:space="preserve"> - </w:t>
      </w:r>
      <w:r w:rsidR="009268F6" w:rsidRPr="002B187C">
        <w:t>located on the coast</w:t>
      </w:r>
      <w:r w:rsidR="009268F6">
        <w:t xml:space="preserve"> immediately adjacent to the marine survey area</w:t>
      </w:r>
      <w:r w:rsidR="007872CA">
        <w:t>;</w:t>
      </w:r>
    </w:p>
    <w:p w:rsidR="009268F6" w:rsidRPr="004A2CD5" w:rsidRDefault="009268F6" w:rsidP="009268F6">
      <w:pPr>
        <w:pStyle w:val="bullet"/>
      </w:pPr>
      <w:r w:rsidRPr="004A2CD5">
        <w:t xml:space="preserve">The Arches Marine Sanctuary - located </w:t>
      </w:r>
      <w:r>
        <w:t>immediately adjacent to the survey acquisition area</w:t>
      </w:r>
      <w:r w:rsidR="007872CA">
        <w:t>;</w:t>
      </w:r>
    </w:p>
    <w:p w:rsidR="007872CA" w:rsidRDefault="009268F6" w:rsidP="009268F6">
      <w:pPr>
        <w:pStyle w:val="bullet"/>
      </w:pPr>
      <w:r w:rsidRPr="007F5C29">
        <w:t xml:space="preserve">Bay of Islands Coastal Park - </w:t>
      </w:r>
      <w:r w:rsidRPr="002B187C">
        <w:t>located on the coast</w:t>
      </w:r>
      <w:r>
        <w:t xml:space="preserve"> immediately adjacent to the marine survey area</w:t>
      </w:r>
      <w:r w:rsidR="007872CA">
        <w:t xml:space="preserve">; </w:t>
      </w:r>
    </w:p>
    <w:p w:rsidR="009268F6" w:rsidRDefault="009268F6" w:rsidP="009268F6">
      <w:pPr>
        <w:pStyle w:val="bullet"/>
      </w:pPr>
      <w:r>
        <w:t xml:space="preserve">Merri Marine Sanctuary - </w:t>
      </w:r>
      <w:r w:rsidRPr="004A2CD5">
        <w:t xml:space="preserve">located </w:t>
      </w:r>
      <w:r>
        <w:t>37</w:t>
      </w:r>
      <w:r w:rsidRPr="004A2CD5">
        <w:t xml:space="preserve"> km </w:t>
      </w:r>
      <w:r>
        <w:t>northwest</w:t>
      </w:r>
      <w:r w:rsidRPr="004A2CD5">
        <w:t xml:space="preserve"> of the </w:t>
      </w:r>
      <w:r>
        <w:t>acquisition area</w:t>
      </w:r>
      <w:r w:rsidR="007872CA">
        <w:t>; and</w:t>
      </w:r>
    </w:p>
    <w:p w:rsidR="009268F6" w:rsidRDefault="009268F6" w:rsidP="009268F6">
      <w:pPr>
        <w:pStyle w:val="bullet"/>
      </w:pPr>
      <w:r>
        <w:t>Great Otway National Park – located 11 km southeast of the acquisition area. Park boundaries include lands from the low water mark inland.</w:t>
      </w:r>
    </w:p>
    <w:p w:rsidR="009268F6" w:rsidRPr="009517BF" w:rsidRDefault="009268F6" w:rsidP="009517BF">
      <w:pPr>
        <w:pStyle w:val="Heading4"/>
        <w:numPr>
          <w:ilvl w:val="0"/>
          <w:numId w:val="0"/>
        </w:numPr>
        <w:ind w:left="851"/>
        <w:rPr>
          <w:b/>
          <w:bCs w:val="0"/>
          <w:color w:val="191919"/>
          <w:szCs w:val="24"/>
        </w:rPr>
      </w:pPr>
      <w:r w:rsidRPr="009517BF">
        <w:rPr>
          <w:b/>
          <w:bCs w:val="0"/>
          <w:color w:val="191919"/>
          <w:szCs w:val="24"/>
        </w:rPr>
        <w:t>Twelve Apostles Marine National Park</w:t>
      </w:r>
    </w:p>
    <w:p w:rsidR="00662FDF" w:rsidRDefault="009268F6" w:rsidP="007F5F37">
      <w:pPr>
        <w:pStyle w:val="BodyText"/>
      </w:pPr>
      <w:r w:rsidRPr="004A2CD5">
        <w:t>The Twelve Apostles Marine National Park</w:t>
      </w:r>
      <w:r w:rsidR="00A02649">
        <w:t xml:space="preserve"> (75 km</w:t>
      </w:r>
      <w:r w:rsidR="00A02649" w:rsidRPr="00A02649">
        <w:rPr>
          <w:vertAlign w:val="superscript"/>
        </w:rPr>
        <w:t>2</w:t>
      </w:r>
      <w:r w:rsidR="00A02649">
        <w:t xml:space="preserve">) </w:t>
      </w:r>
      <w:r w:rsidRPr="004A2CD5">
        <w:t>is located 7 km east of Port Campbell and covers 16 km of coastline from east of Broken Head to Pebble Point to an offshore limit of 5.5 km. The area is representative of the Otway Bioregion and is characterised by a submarine network of towering canyons, caves, arches and walls with a large variety of seaweed and sponge gardens plus resident schools of reef fish</w:t>
      </w:r>
      <w:r w:rsidR="007F5F37">
        <w:t xml:space="preserve">. </w:t>
      </w:r>
      <w:r w:rsidRPr="004A2CD5">
        <w:t xml:space="preserve"> </w:t>
      </w:r>
    </w:p>
    <w:p w:rsidR="009268F6" w:rsidRPr="00E94D6A" w:rsidRDefault="009268F6" w:rsidP="007F5F37">
      <w:pPr>
        <w:pStyle w:val="BodyText"/>
        <w:rPr>
          <w:i/>
        </w:rPr>
      </w:pPr>
      <w:r w:rsidRPr="004A2CD5">
        <w:t>The park includes large sandy sub-tidal areas</w:t>
      </w:r>
      <w:r w:rsidR="00D235D8">
        <w:t xml:space="preserve"> consisting of predominantly fine sand with some medium to coa</w:t>
      </w:r>
      <w:r w:rsidR="00AA44AB">
        <w:t>r</w:t>
      </w:r>
      <w:r w:rsidR="00D235D8">
        <w:t>se sand and shell fragment</w:t>
      </w:r>
      <w:r w:rsidR="007F5F37">
        <w:t>s</w:t>
      </w:r>
      <w:r w:rsidR="0078310F">
        <w:t xml:space="preserve">. </w:t>
      </w:r>
      <w:r w:rsidRPr="00C321C4">
        <w:t>These sandy expanses record high number of smaller animals such as worms, small molluscs and crustaceans; larger animals are less common</w:t>
      </w:r>
      <w:r w:rsidRPr="00C321C4">
        <w:rPr>
          <w:i/>
        </w:rPr>
        <w:t>.</w:t>
      </w:r>
      <w:r w:rsidR="00E94D6A" w:rsidRPr="00C321C4">
        <w:rPr>
          <w:i/>
        </w:rPr>
        <w:t xml:space="preserve"> </w:t>
      </w:r>
    </w:p>
    <w:p w:rsidR="009268F6" w:rsidRPr="009517BF" w:rsidRDefault="009268F6" w:rsidP="009517BF">
      <w:pPr>
        <w:pStyle w:val="Heading4"/>
        <w:numPr>
          <w:ilvl w:val="0"/>
          <w:numId w:val="0"/>
        </w:numPr>
        <w:ind w:left="851"/>
        <w:rPr>
          <w:b/>
          <w:bCs w:val="0"/>
          <w:color w:val="191919"/>
          <w:szCs w:val="24"/>
        </w:rPr>
      </w:pPr>
      <w:r w:rsidRPr="009517BF">
        <w:rPr>
          <w:b/>
          <w:bCs w:val="0"/>
          <w:color w:val="191919"/>
          <w:szCs w:val="24"/>
        </w:rPr>
        <w:t>The Arches Marine Sanctuary</w:t>
      </w:r>
    </w:p>
    <w:p w:rsidR="009268F6" w:rsidRPr="004A2CD5" w:rsidRDefault="009268F6" w:rsidP="009268F6">
      <w:pPr>
        <w:pStyle w:val="BodyText"/>
      </w:pPr>
      <w:r w:rsidRPr="004A2CD5">
        <w:t xml:space="preserve">The Arches Marine Sanctuary protects 45 ha of ocean directly south of Port Campbell. Located </w:t>
      </w:r>
      <w:r>
        <w:t>5</w:t>
      </w:r>
      <w:r w:rsidRPr="004A2CD5">
        <w:t xml:space="preserve"> to </w:t>
      </w:r>
      <w:r w:rsidR="007F5F37">
        <w:br/>
      </w:r>
      <w:r w:rsidRPr="004A2CD5">
        <w:t xml:space="preserve">25 m below the water surface </w:t>
      </w:r>
      <w:r>
        <w:t>is</w:t>
      </w:r>
      <w:r w:rsidRPr="004A2CD5">
        <w:t xml:space="preserve"> a labyrinth of limestone canyons, caves, arches and walls characterised by high-energy waves.</w:t>
      </w:r>
    </w:p>
    <w:p w:rsidR="009268F6" w:rsidRPr="00CC4CFA" w:rsidRDefault="009268F6" w:rsidP="007F5F37">
      <w:pPr>
        <w:pStyle w:val="BodyText"/>
      </w:pPr>
      <w:r w:rsidRPr="004A2CD5">
        <w:t>The complex limestone structures provide a foundation for seaweeds and sponges to grow on. A diverse array of life including sponges, bryozoans</w:t>
      </w:r>
      <w:r>
        <w:t xml:space="preserve"> and sea stars </w:t>
      </w:r>
      <w:r w:rsidRPr="004A2CD5">
        <w:t>exist in the sanctuary, with the upper side of the structures covered in the thick, brown kelp (</w:t>
      </w:r>
      <w:proofErr w:type="spellStart"/>
      <w:r w:rsidRPr="00253847">
        <w:rPr>
          <w:i/>
        </w:rPr>
        <w:t>Ecklonia</w:t>
      </w:r>
      <w:proofErr w:type="spellEnd"/>
      <w:r w:rsidRPr="00253847">
        <w:rPr>
          <w:i/>
        </w:rPr>
        <w:t xml:space="preserve"> </w:t>
      </w:r>
      <w:proofErr w:type="spellStart"/>
      <w:r w:rsidRPr="00253847">
        <w:rPr>
          <w:i/>
        </w:rPr>
        <w:t>radiata</w:t>
      </w:r>
      <w:proofErr w:type="spellEnd"/>
      <w:r w:rsidRPr="004A2CD5">
        <w:t xml:space="preserve">) with an understory of delicate red algae. </w:t>
      </w:r>
      <w:r>
        <w:t xml:space="preserve">The sanctuary has a very low abundance of sessile invertebrates. Sea stars are the dominant mobile invertebrates in the sanctuary and include </w:t>
      </w:r>
      <w:proofErr w:type="spellStart"/>
      <w:r w:rsidRPr="003F1D1F">
        <w:rPr>
          <w:i/>
        </w:rPr>
        <w:t>Nectria</w:t>
      </w:r>
      <w:proofErr w:type="spellEnd"/>
      <w:r w:rsidRPr="003F1D1F">
        <w:rPr>
          <w:i/>
        </w:rPr>
        <w:t xml:space="preserve"> </w:t>
      </w:r>
      <w:proofErr w:type="spellStart"/>
      <w:r w:rsidRPr="003F1D1F">
        <w:rPr>
          <w:i/>
        </w:rPr>
        <w:t>macrobrachia</w:t>
      </w:r>
      <w:proofErr w:type="spellEnd"/>
      <w:r>
        <w:t xml:space="preserve">, </w:t>
      </w:r>
      <w:proofErr w:type="spellStart"/>
      <w:r w:rsidRPr="003F1D1F">
        <w:rPr>
          <w:i/>
        </w:rPr>
        <w:t>Nepanthia</w:t>
      </w:r>
      <w:proofErr w:type="spellEnd"/>
      <w:r w:rsidRPr="003F1D1F">
        <w:rPr>
          <w:i/>
        </w:rPr>
        <w:t xml:space="preserve"> </w:t>
      </w:r>
      <w:proofErr w:type="spellStart"/>
      <w:r w:rsidRPr="003F1D1F">
        <w:rPr>
          <w:i/>
        </w:rPr>
        <w:t>troughtoni</w:t>
      </w:r>
      <w:proofErr w:type="spellEnd"/>
      <w:r>
        <w:t xml:space="preserve"> and </w:t>
      </w:r>
      <w:proofErr w:type="spellStart"/>
      <w:r w:rsidRPr="003F1D1F">
        <w:rPr>
          <w:i/>
        </w:rPr>
        <w:t>Tosia</w:t>
      </w:r>
      <w:proofErr w:type="spellEnd"/>
      <w:r w:rsidRPr="003F1D1F">
        <w:rPr>
          <w:i/>
        </w:rPr>
        <w:t xml:space="preserve"> </w:t>
      </w:r>
      <w:proofErr w:type="spellStart"/>
      <w:r w:rsidRPr="003F1D1F">
        <w:rPr>
          <w:i/>
        </w:rPr>
        <w:t>magnifica</w:t>
      </w:r>
      <w:proofErr w:type="spellEnd"/>
      <w:r>
        <w:t xml:space="preserve">. </w:t>
      </w:r>
      <w:r w:rsidRPr="004A2CD5">
        <w:t xml:space="preserve">These habitats support schools of reef fish, seals and a range of invertebrates such as lobster, </w:t>
      </w:r>
      <w:r w:rsidRPr="00CC4CFA">
        <w:t>abalone a</w:t>
      </w:r>
      <w:r w:rsidR="0065171F">
        <w:t>nd sea urchins</w:t>
      </w:r>
      <w:r w:rsidRPr="00CC4CFA">
        <w:t>.</w:t>
      </w:r>
    </w:p>
    <w:p w:rsidR="009268F6" w:rsidRPr="009517BF" w:rsidRDefault="009268F6" w:rsidP="009517BF">
      <w:pPr>
        <w:pStyle w:val="Heading4"/>
        <w:numPr>
          <w:ilvl w:val="0"/>
          <w:numId w:val="0"/>
        </w:numPr>
        <w:ind w:left="851"/>
        <w:rPr>
          <w:b/>
          <w:bCs w:val="0"/>
          <w:color w:val="191919"/>
          <w:szCs w:val="24"/>
        </w:rPr>
      </w:pPr>
      <w:r w:rsidRPr="009517BF">
        <w:rPr>
          <w:b/>
          <w:bCs w:val="0"/>
          <w:color w:val="191919"/>
          <w:szCs w:val="24"/>
        </w:rPr>
        <w:t>Merri Marine Sanctuary</w:t>
      </w:r>
    </w:p>
    <w:p w:rsidR="009268F6" w:rsidRDefault="009268F6" w:rsidP="0065171F">
      <w:pPr>
        <w:pStyle w:val="BodyText"/>
      </w:pPr>
      <w:r>
        <w:t>Merri Reefs Marine S</w:t>
      </w:r>
      <w:r w:rsidRPr="00CC2824">
        <w:t xml:space="preserve">anctuary </w:t>
      </w:r>
      <w:r>
        <w:t xml:space="preserve">(25 ha) </w:t>
      </w:r>
      <w:r w:rsidRPr="00CC2824">
        <w:t xml:space="preserve">is located </w:t>
      </w:r>
      <w:r>
        <w:t>at the mouth of the Merri River, west of Warrnambool Harbour</w:t>
      </w:r>
      <w:r w:rsidRPr="00CC2824">
        <w:t>.</w:t>
      </w:r>
      <w:r>
        <w:t xml:space="preserve"> Merri Marine Sanctuary contains a mixture of habitats, including intertidal reef, sand, shallow reef and rocky overhang. These areas provide a nursery for many fish species and a habitat for many algae species, hardy </w:t>
      </w:r>
      <w:r w:rsidRPr="00CC4CFA">
        <w:t xml:space="preserve">invertebrates and shorebirds. Bottlenose dolphins and </w:t>
      </w:r>
      <w:r w:rsidR="007872CA">
        <w:t>fur s</w:t>
      </w:r>
      <w:r w:rsidRPr="00CC4CFA">
        <w:t>eals are</w:t>
      </w:r>
      <w:r w:rsidR="0065171F">
        <w:t xml:space="preserve"> regular visitors to the shore.</w:t>
      </w:r>
    </w:p>
    <w:p w:rsidR="009268F6" w:rsidRDefault="009268F6" w:rsidP="00E724B2">
      <w:pPr>
        <w:pStyle w:val="Heading3"/>
        <w:numPr>
          <w:ilvl w:val="2"/>
          <w:numId w:val="61"/>
        </w:numPr>
        <w:ind w:left="851" w:hanging="851"/>
      </w:pPr>
      <w:bookmarkStart w:id="138" w:name="_Toc345162375"/>
      <w:bookmarkStart w:id="139" w:name="_Toc481755634"/>
      <w:r>
        <w:t>Victorian Protected Areas (</w:t>
      </w:r>
      <w:proofErr w:type="spellStart"/>
      <w:r>
        <w:t>Terestrial</w:t>
      </w:r>
      <w:proofErr w:type="spellEnd"/>
      <w:r>
        <w:t>)</w:t>
      </w:r>
      <w:bookmarkEnd w:id="138"/>
      <w:bookmarkEnd w:id="139"/>
    </w:p>
    <w:p w:rsidR="009268F6" w:rsidRPr="009517BF" w:rsidRDefault="009268F6" w:rsidP="009517BF">
      <w:pPr>
        <w:pStyle w:val="Heading4"/>
        <w:numPr>
          <w:ilvl w:val="0"/>
          <w:numId w:val="0"/>
        </w:numPr>
        <w:ind w:left="851"/>
        <w:rPr>
          <w:b/>
          <w:bCs w:val="0"/>
          <w:color w:val="191919"/>
          <w:szCs w:val="24"/>
        </w:rPr>
      </w:pPr>
      <w:r w:rsidRPr="009517BF">
        <w:rPr>
          <w:b/>
          <w:bCs w:val="0"/>
          <w:color w:val="191919"/>
          <w:szCs w:val="24"/>
        </w:rPr>
        <w:t>Port Campbell National Park</w:t>
      </w:r>
    </w:p>
    <w:p w:rsidR="009268F6" w:rsidRDefault="009268F6" w:rsidP="0065171F">
      <w:pPr>
        <w:pStyle w:val="BodyText"/>
      </w:pPr>
      <w:r w:rsidRPr="004A2CD5">
        <w:t xml:space="preserve">The </w:t>
      </w:r>
      <w:r w:rsidR="0065171F">
        <w:t>PCNP</w:t>
      </w:r>
      <w:r w:rsidRPr="004A2CD5">
        <w:t xml:space="preserve"> covers </w:t>
      </w:r>
      <w:r w:rsidR="00EF30E0">
        <w:t xml:space="preserve">approximately </w:t>
      </w:r>
      <w:r w:rsidR="00F61550">
        <w:t>2</w:t>
      </w:r>
      <w:r w:rsidR="00EF30E0">
        <w:t xml:space="preserve">7 km of </w:t>
      </w:r>
      <w:r w:rsidRPr="004A2CD5">
        <w:t xml:space="preserve">coastline stretching from the eastern side of </w:t>
      </w:r>
      <w:proofErr w:type="spellStart"/>
      <w:r w:rsidRPr="004A2CD5">
        <w:t>Curdies</w:t>
      </w:r>
      <w:proofErr w:type="spellEnd"/>
      <w:r w:rsidRPr="004A2CD5">
        <w:t xml:space="preserve"> Inlet (at Peterborough) to Princetown, covering 1,830 ha. Port Campbell National Park is world famous for its extraordinary collection of wave-sculpted rock formations and the Twelve Apostles that can be seen from the park. </w:t>
      </w:r>
    </w:p>
    <w:p w:rsidR="00D74CC2" w:rsidRPr="009268F6" w:rsidRDefault="009268F6" w:rsidP="0065171F">
      <w:pPr>
        <w:pStyle w:val="BodyText"/>
      </w:pPr>
      <w:r w:rsidRPr="004A2CD5">
        <w:t xml:space="preserve">Loch </w:t>
      </w:r>
      <w:proofErr w:type="spellStart"/>
      <w:r w:rsidRPr="004A2CD5">
        <w:t>Ard</w:t>
      </w:r>
      <w:proofErr w:type="spellEnd"/>
      <w:r w:rsidRPr="004A2CD5">
        <w:t xml:space="preserve"> Gorge, site of the 19th century shipwreck </w:t>
      </w:r>
      <w:r w:rsidRPr="00167B12">
        <w:rPr>
          <w:i/>
        </w:rPr>
        <w:t xml:space="preserve">Loch </w:t>
      </w:r>
      <w:proofErr w:type="spellStart"/>
      <w:r w:rsidRPr="00167B12">
        <w:rPr>
          <w:i/>
        </w:rPr>
        <w:t>Ard</w:t>
      </w:r>
      <w:proofErr w:type="spellEnd"/>
      <w:r w:rsidRPr="004A2CD5">
        <w:t>, as well as the Island Archway and London Bridge (which collapsed in 2009) are other fea</w:t>
      </w:r>
      <w:r w:rsidR="0065171F">
        <w:t>tures of the park</w:t>
      </w:r>
      <w:r w:rsidRPr="004A2CD5">
        <w:t>.</w:t>
      </w:r>
      <w:r w:rsidR="0065171F">
        <w:t xml:space="preserve"> </w:t>
      </w:r>
      <w:r w:rsidR="00D74CC2">
        <w:t xml:space="preserve">This park protects the terrestrial environment above the </w:t>
      </w:r>
      <w:r w:rsidR="00D74CC2" w:rsidRPr="00661616">
        <w:t>low water mark of this coastline.</w:t>
      </w:r>
      <w:r w:rsidR="00430656" w:rsidRPr="00661616">
        <w:t xml:space="preserve"> </w:t>
      </w:r>
    </w:p>
    <w:p w:rsidR="007B561E" w:rsidRPr="007B561E" w:rsidRDefault="007B561E" w:rsidP="009268F6">
      <w:pPr>
        <w:pStyle w:val="BodyText"/>
        <w:rPr>
          <w:b/>
        </w:rPr>
      </w:pPr>
      <w:r w:rsidRPr="007B561E">
        <w:rPr>
          <w:b/>
        </w:rPr>
        <w:t>Bay of Islands Coastal Park</w:t>
      </w:r>
    </w:p>
    <w:p w:rsidR="0065171F" w:rsidRDefault="009268F6" w:rsidP="0065171F">
      <w:pPr>
        <w:pStyle w:val="BodyText"/>
      </w:pPr>
      <w:r w:rsidRPr="004A2CD5">
        <w:lastRenderedPageBreak/>
        <w:t xml:space="preserve">This coastal park has outstanding ocean views and geological features and covers an extensive area of the coastline (~32 km in length and 950 ha), stretching from east </w:t>
      </w:r>
      <w:r>
        <w:t xml:space="preserve">from </w:t>
      </w:r>
      <w:r w:rsidRPr="004A2CD5">
        <w:t>Warrnambool to Peterborough. Sheer cliffs and rock stacks dominate the bays, and heathlands contain wildflowers.</w:t>
      </w:r>
      <w:r w:rsidR="0065171F">
        <w:t xml:space="preserve"> </w:t>
      </w:r>
      <w:r w:rsidR="008B77D7">
        <w:t>This park protects the terrestrial environment above the low water mark of this coastline.</w:t>
      </w:r>
      <w:r w:rsidR="00430656">
        <w:t xml:space="preserve"> </w:t>
      </w:r>
    </w:p>
    <w:p w:rsidR="0065171F" w:rsidRPr="007B561E" w:rsidRDefault="0065171F" w:rsidP="0065171F">
      <w:pPr>
        <w:pStyle w:val="BodyText"/>
        <w:rPr>
          <w:b/>
        </w:rPr>
      </w:pPr>
      <w:r w:rsidRPr="007B561E">
        <w:rPr>
          <w:b/>
        </w:rPr>
        <w:t>Great Otway National Park</w:t>
      </w:r>
    </w:p>
    <w:p w:rsidR="0065171F" w:rsidRDefault="0065171F" w:rsidP="0065171F">
      <w:pPr>
        <w:pStyle w:val="BodyText"/>
      </w:pPr>
      <w:r w:rsidRPr="000B5F83">
        <w:t xml:space="preserve">The Great Otway National Park (103,185 ha) is located near Cape Otway and stretches from the low water mark inland </w:t>
      </w:r>
      <w:r>
        <w:t xml:space="preserve">on an intermittent basis from Princetown to Apollo Bay (approximately </w:t>
      </w:r>
      <w:r w:rsidRPr="003D797F">
        <w:t>100 km)</w:t>
      </w:r>
      <w:r w:rsidRPr="000B5F83">
        <w:t>.</w:t>
      </w:r>
    </w:p>
    <w:p w:rsidR="0065171F" w:rsidRDefault="0065171F" w:rsidP="0065171F">
      <w:pPr>
        <w:pStyle w:val="BodyText"/>
      </w:pPr>
      <w:r>
        <w:t xml:space="preserve">Landscapes within the park are characterised by tall forests and hilly terrain extending to the sea with cliffs, steep and rocky coasts, coastal terraces, landslips, dunes and bluffs, beaches and river mouths. There is a concentration of archaeological sites along the coast, coastal rivers and reefs. The park contains many sites of international and national geological and geomorphological significance including Dinosaur Cove (internationally significant dinosaur fossil site), Lion Headland and Moonlight Head to </w:t>
      </w:r>
      <w:proofErr w:type="spellStart"/>
      <w:r>
        <w:t>Milanesia</w:t>
      </w:r>
      <w:proofErr w:type="spellEnd"/>
      <w:r>
        <w:t xml:space="preserve"> Beach (internationally significant coastal geology and fossils).</w:t>
      </w:r>
    </w:p>
    <w:p w:rsidR="0065171F" w:rsidRDefault="0065171F" w:rsidP="0065171F">
      <w:pPr>
        <w:pStyle w:val="BodyText"/>
      </w:pPr>
      <w:r>
        <w:t xml:space="preserve">The park provides habitats for the conservation of the </w:t>
      </w:r>
      <w:proofErr w:type="spellStart"/>
      <w:r>
        <w:t>rufous</w:t>
      </w:r>
      <w:proofErr w:type="spellEnd"/>
      <w:r>
        <w:t xml:space="preserve"> bristlebird, hooded plover, white-bellied sea eagle, fairy tern, </w:t>
      </w:r>
      <w:proofErr w:type="spellStart"/>
      <w:r>
        <w:t>caspian</w:t>
      </w:r>
      <w:proofErr w:type="spellEnd"/>
      <w:r>
        <w:t xml:space="preserve"> tern and Lewin’s rail and native fish such as the Australian grayling.</w:t>
      </w:r>
    </w:p>
    <w:p w:rsidR="0065171F" w:rsidRDefault="0065171F" w:rsidP="0065171F">
      <w:pPr>
        <w:pStyle w:val="BodyText"/>
      </w:pPr>
      <w:r>
        <w:t>The park contains shell middens along the coast and several shipwreck features</w:t>
      </w:r>
      <w:r w:rsidRPr="00CC4CFA">
        <w:t>.</w:t>
      </w:r>
      <w:r>
        <w:t xml:space="preserve"> This park protects the terrestrial environment above </w:t>
      </w:r>
      <w:r w:rsidRPr="00661616">
        <w:t>the low water mark of this coastline</w:t>
      </w:r>
      <w:r>
        <w:t>.</w:t>
      </w:r>
      <w:r w:rsidRPr="00430656">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w:tblDescription w:val="Conservation values in and around the survey area"/>
      </w:tblPr>
      <w:tblGrid>
        <w:gridCol w:w="8436"/>
      </w:tblGrid>
      <w:tr w:rsidR="006E192A" w:rsidTr="00867D4A">
        <w:trPr>
          <w:tblHeader/>
        </w:trPr>
        <w:tc>
          <w:tcPr>
            <w:tcW w:w="8436" w:type="dxa"/>
          </w:tcPr>
          <w:p w:rsidR="006E192A" w:rsidRDefault="006E192A" w:rsidP="00585950">
            <w:pPr>
              <w:pStyle w:val="BodyText13"/>
              <w:ind w:left="0"/>
            </w:pPr>
            <w:r w:rsidRPr="00414027">
              <w:rPr>
                <w:noProof/>
                <w:lang w:eastAsia="en-AU"/>
              </w:rPr>
              <w:drawing>
                <wp:inline distT="0" distB="0" distL="0" distR="0" wp14:anchorId="29FB7429" wp14:editId="2EA40669">
                  <wp:extent cx="5176097" cy="4214425"/>
                  <wp:effectExtent l="19050" t="0" r="5503" b="0"/>
                  <wp:docPr id="296" name="Picture 296" descr="Conservation values in around the survey area. Shearwater, little penguin and hooded plover colonies within the survey area. Bay of Island Coastal Park and Port Campbell National Park within survey area. The Arches Marine Sanctuary within survey area but exclusion zone will apply. Twelve apostles marine national park outsides of survey are but within close proxi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180380" cy="4217912"/>
                          </a:xfrm>
                          <a:prstGeom prst="rect">
                            <a:avLst/>
                          </a:prstGeom>
                        </pic:spPr>
                      </pic:pic>
                    </a:graphicData>
                  </a:graphic>
                </wp:inline>
              </w:drawing>
            </w:r>
          </w:p>
        </w:tc>
      </w:tr>
    </w:tbl>
    <w:p w:rsidR="006E192A" w:rsidRDefault="006E192A" w:rsidP="006E192A">
      <w:pPr>
        <w:pStyle w:val="BodyText"/>
        <w:jc w:val="center"/>
        <w:rPr>
          <w:b/>
        </w:rPr>
      </w:pPr>
      <w:r w:rsidRPr="00AD3A1A">
        <w:rPr>
          <w:b/>
        </w:rPr>
        <w:t xml:space="preserve">Figure </w:t>
      </w:r>
      <w:r>
        <w:rPr>
          <w:b/>
        </w:rPr>
        <w:t>4.1.</w:t>
      </w:r>
      <w:r>
        <w:rPr>
          <w:b/>
        </w:rPr>
        <w:tab/>
        <w:t>Conservation values in and around the survey area</w:t>
      </w:r>
    </w:p>
    <w:p w:rsidR="006E192A" w:rsidRDefault="006E192A" w:rsidP="0065171F">
      <w:pPr>
        <w:pStyle w:val="BodyText"/>
      </w:pPr>
    </w:p>
    <w:p w:rsidR="006E192A" w:rsidRDefault="006E192A" w:rsidP="00E724B2">
      <w:pPr>
        <w:pStyle w:val="Heading3"/>
        <w:numPr>
          <w:ilvl w:val="2"/>
          <w:numId w:val="61"/>
        </w:numPr>
        <w:ind w:left="851" w:hanging="851"/>
      </w:pPr>
      <w:bookmarkStart w:id="140" w:name="_Toc345162376"/>
      <w:bookmarkStart w:id="141" w:name="_Toc481755635"/>
      <w:r w:rsidRPr="005073D4">
        <w:t>Commonwealth Marine Reserves</w:t>
      </w:r>
      <w:bookmarkEnd w:id="140"/>
      <w:bookmarkEnd w:id="141"/>
    </w:p>
    <w:p w:rsidR="006E192A" w:rsidRDefault="006E192A" w:rsidP="006E192A">
      <w:pPr>
        <w:pStyle w:val="BodyText"/>
      </w:pPr>
      <w:r>
        <w:t>The acquisition area is located within the S</w:t>
      </w:r>
      <w:r w:rsidRPr="00A12A7C">
        <w:t xml:space="preserve">outh-east Commonwealth </w:t>
      </w:r>
      <w:r>
        <w:t>M</w:t>
      </w:r>
      <w:r w:rsidRPr="00A12A7C">
        <w:t xml:space="preserve">arine </w:t>
      </w:r>
      <w:r>
        <w:t>R</w:t>
      </w:r>
      <w:r w:rsidRPr="00A12A7C">
        <w:t xml:space="preserve">eserves </w:t>
      </w:r>
      <w:r>
        <w:t xml:space="preserve">Network, which was </w:t>
      </w:r>
      <w:r w:rsidRPr="00A12A7C">
        <w:t>established to represent the va</w:t>
      </w:r>
      <w:r>
        <w:t xml:space="preserve">rious seafloor features </w:t>
      </w:r>
      <w:r w:rsidRPr="00A12A7C">
        <w:t xml:space="preserve">of the </w:t>
      </w:r>
      <w:r>
        <w:t>region</w:t>
      </w:r>
      <w:r w:rsidRPr="00A12A7C">
        <w:t xml:space="preserve">. </w:t>
      </w:r>
    </w:p>
    <w:p w:rsidR="006E192A" w:rsidRPr="00A12A7C" w:rsidRDefault="006E192A" w:rsidP="006E192A">
      <w:pPr>
        <w:pStyle w:val="BodyText"/>
      </w:pPr>
      <w:r>
        <w:t xml:space="preserve">The nearest CMRs (as illustrated in </w:t>
      </w:r>
      <w:r w:rsidRPr="00454AA7">
        <w:rPr>
          <w:color w:val="000000" w:themeColor="text1"/>
        </w:rPr>
        <w:t>Figure 4.2</w:t>
      </w:r>
      <w:r w:rsidRPr="00D9748F">
        <w:rPr>
          <w:color w:val="auto"/>
        </w:rPr>
        <w:t>)</w:t>
      </w:r>
      <w:r>
        <w:t xml:space="preserve"> are</w:t>
      </w:r>
      <w:r w:rsidRPr="00A12A7C">
        <w:t xml:space="preserve">: </w:t>
      </w:r>
    </w:p>
    <w:p w:rsidR="006E192A" w:rsidRDefault="006E192A" w:rsidP="006E192A">
      <w:pPr>
        <w:pStyle w:val="bullet"/>
      </w:pPr>
      <w:r w:rsidRPr="00CC2824">
        <w:rPr>
          <w:rFonts w:cs="Arial"/>
        </w:rPr>
        <w:t>Apollo</w:t>
      </w:r>
      <w:r w:rsidRPr="00CC2824">
        <w:t xml:space="preserve"> </w:t>
      </w:r>
      <w:r>
        <w:t xml:space="preserve">CMR </w:t>
      </w:r>
      <w:r w:rsidRPr="00CC2824">
        <w:t xml:space="preserve">- approximately </w:t>
      </w:r>
      <w:r>
        <w:t>49</w:t>
      </w:r>
      <w:r w:rsidRPr="00CC2824">
        <w:t xml:space="preserve"> km to the </w:t>
      </w:r>
      <w:r>
        <w:t>south</w:t>
      </w:r>
      <w:r w:rsidRPr="00CC2824">
        <w:t>east; and</w:t>
      </w:r>
    </w:p>
    <w:p w:rsidR="006E192A" w:rsidRPr="003A63E6" w:rsidRDefault="006E192A" w:rsidP="006E192A">
      <w:pPr>
        <w:pStyle w:val="bullet"/>
        <w:rPr>
          <w:b/>
        </w:rPr>
      </w:pPr>
      <w:r>
        <w:rPr>
          <w:rFonts w:cs="Arial"/>
        </w:rPr>
        <w:t>Zeehan CMR</w:t>
      </w:r>
      <w:r w:rsidRPr="00CC2824">
        <w:rPr>
          <w:b/>
        </w:rPr>
        <w:t xml:space="preserve"> </w:t>
      </w:r>
      <w:r w:rsidRPr="00CC2824">
        <w:t xml:space="preserve">- </w:t>
      </w:r>
      <w:r w:rsidRPr="007B561E">
        <w:t>approximately 123 km to the south.</w:t>
      </w:r>
      <w:r>
        <w:t xml:space="preserve"> </w:t>
      </w:r>
    </w:p>
    <w:p w:rsidR="00890374" w:rsidRDefault="006E192A" w:rsidP="00454AA7">
      <w:pPr>
        <w:pStyle w:val="BodyText"/>
      </w:pPr>
      <w:r>
        <w:lastRenderedPageBreak/>
        <w:t xml:space="preserve">These CMRs will not be affected by the Enterprise 3DTZSS. </w:t>
      </w:r>
      <w:r w:rsidRPr="00CC2824">
        <w:t xml:space="preserve"> </w:t>
      </w:r>
      <w:r w:rsidR="00890374" w:rsidRPr="00CC2824">
        <w:t xml:space="preserve"> </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w:tblDescription w:val="Marine protected areas in the vicinity of the acquistion area"/>
      </w:tblPr>
      <w:tblGrid>
        <w:gridCol w:w="7904"/>
      </w:tblGrid>
      <w:tr w:rsidR="00890374" w:rsidTr="00867D4A">
        <w:trPr>
          <w:tblHeader/>
        </w:trPr>
        <w:tc>
          <w:tcPr>
            <w:tcW w:w="7904" w:type="dxa"/>
          </w:tcPr>
          <w:p w:rsidR="00890374" w:rsidRDefault="00A05E30" w:rsidP="00890374">
            <w:pPr>
              <w:pStyle w:val="BodyText"/>
              <w:ind w:left="0"/>
            </w:pPr>
            <w:r>
              <w:rPr>
                <w:noProof/>
                <w:lang w:eastAsia="en-AU"/>
              </w:rPr>
              <w:drawing>
                <wp:inline distT="0" distB="0" distL="0" distR="0" wp14:anchorId="6596C8DA" wp14:editId="64A443D0">
                  <wp:extent cx="4800600" cy="6621906"/>
                  <wp:effectExtent l="19050" t="0" r="0" b="0"/>
                  <wp:docPr id="302" name="Picture 6" descr="Marine protected areas and proximity to the acquisition area. The Arches Marine Sanctuary within survey area but exclusion zone will apply. Twelve apostles marine national park outsides of survey are but within close proxim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Q:\DRAFTING\VICP42v\Enterpise_2016\Offshore\Enterprise_3D_Reserves-sanctuary-restricted-Op_Area-distances-map-GDA94-z54-v8i.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0600" cy="662190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rsidR="00890374" w:rsidRDefault="00890374" w:rsidP="00F63275">
      <w:pPr>
        <w:pStyle w:val="Caption"/>
        <w:jc w:val="center"/>
      </w:pPr>
      <w:bookmarkStart w:id="142" w:name="_Toc455992471"/>
      <w:r w:rsidRPr="00920688">
        <w:t xml:space="preserve">Figure </w:t>
      </w:r>
      <w:r w:rsidR="00454AA7">
        <w:t>4.2</w:t>
      </w:r>
      <w:r w:rsidR="00F63275">
        <w:rPr>
          <w:noProof/>
        </w:rPr>
        <w:t>.</w:t>
      </w:r>
      <w:r w:rsidR="00F63275">
        <w:rPr>
          <w:noProof/>
        </w:rPr>
        <w:tab/>
      </w:r>
      <w:r w:rsidRPr="00E20017">
        <w:t xml:space="preserve">Marine </w:t>
      </w:r>
      <w:r w:rsidR="00F63275">
        <w:t xml:space="preserve">protected areas </w:t>
      </w:r>
      <w:r w:rsidRPr="00E20017">
        <w:t xml:space="preserve">in the vicinity of the </w:t>
      </w:r>
      <w:r w:rsidR="009E2A63">
        <w:t>acquisition</w:t>
      </w:r>
      <w:r w:rsidRPr="00E20017">
        <w:t xml:space="preserve"> area</w:t>
      </w:r>
      <w:bookmarkEnd w:id="142"/>
    </w:p>
    <w:p w:rsidR="007B561E" w:rsidRDefault="007B561E" w:rsidP="007B561E">
      <w:pPr>
        <w:pStyle w:val="BodyText"/>
        <w:rPr>
          <w:b/>
        </w:rPr>
      </w:pPr>
    </w:p>
    <w:p w:rsidR="006E192A" w:rsidRDefault="006E192A" w:rsidP="00E724B2">
      <w:pPr>
        <w:pStyle w:val="Heading3"/>
        <w:numPr>
          <w:ilvl w:val="2"/>
          <w:numId w:val="61"/>
        </w:numPr>
        <w:ind w:left="851" w:hanging="851"/>
      </w:pPr>
      <w:bookmarkStart w:id="143" w:name="_Toc345162377"/>
      <w:bookmarkStart w:id="144" w:name="_Toc481755636"/>
      <w:bookmarkStart w:id="145" w:name="_Ref426799575"/>
      <w:r>
        <w:t>Commonwealth Heritage List</w:t>
      </w:r>
      <w:bookmarkEnd w:id="143"/>
      <w:bookmarkEnd w:id="144"/>
    </w:p>
    <w:p w:rsidR="006E192A" w:rsidRPr="00A511DB" w:rsidRDefault="006E192A" w:rsidP="006E192A">
      <w:pPr>
        <w:pStyle w:val="BodyText"/>
      </w:pPr>
      <w:r w:rsidRPr="00A511DB">
        <w:t xml:space="preserve">There are no marine or coastal </w:t>
      </w:r>
      <w:r>
        <w:t xml:space="preserve">places on the </w:t>
      </w:r>
      <w:r w:rsidRPr="00A511DB">
        <w:t xml:space="preserve">Commonwealth Heritage </w:t>
      </w:r>
      <w:r>
        <w:t>list</w:t>
      </w:r>
      <w:r w:rsidRPr="00A511DB">
        <w:t xml:space="preserve"> in the vicinity of the </w:t>
      </w:r>
      <w:r>
        <w:t>acquisition area</w:t>
      </w:r>
      <w:r w:rsidRPr="00A511DB">
        <w:t xml:space="preserve">. </w:t>
      </w:r>
    </w:p>
    <w:p w:rsidR="006E192A" w:rsidRDefault="006E192A" w:rsidP="00E724B2">
      <w:pPr>
        <w:pStyle w:val="Heading3"/>
        <w:numPr>
          <w:ilvl w:val="2"/>
          <w:numId w:val="61"/>
        </w:numPr>
        <w:ind w:left="851" w:hanging="851"/>
      </w:pPr>
      <w:bookmarkStart w:id="146" w:name="_Toc345162378"/>
      <w:bookmarkStart w:id="147" w:name="_Toc481755637"/>
      <w:r>
        <w:t>World Heritage Properties</w:t>
      </w:r>
      <w:bookmarkEnd w:id="146"/>
      <w:bookmarkEnd w:id="147"/>
    </w:p>
    <w:p w:rsidR="006E192A" w:rsidRPr="00A511DB" w:rsidRDefault="006E192A" w:rsidP="006E192A">
      <w:pPr>
        <w:pStyle w:val="BodyText"/>
      </w:pPr>
      <w:r w:rsidRPr="00A511DB">
        <w:t xml:space="preserve">There are no World Heritage </w:t>
      </w:r>
      <w:r>
        <w:t>Properties</w:t>
      </w:r>
      <w:r w:rsidRPr="00A511DB">
        <w:t xml:space="preserve"> in the vicinity of the </w:t>
      </w:r>
      <w:r>
        <w:t>acquisition area</w:t>
      </w:r>
      <w:r w:rsidRPr="00A511DB">
        <w:t xml:space="preserve">. </w:t>
      </w:r>
    </w:p>
    <w:p w:rsidR="006E192A" w:rsidRDefault="006E192A" w:rsidP="00E724B2">
      <w:pPr>
        <w:pStyle w:val="Heading3"/>
        <w:numPr>
          <w:ilvl w:val="2"/>
          <w:numId w:val="61"/>
        </w:numPr>
        <w:ind w:left="851" w:hanging="851"/>
      </w:pPr>
      <w:bookmarkStart w:id="148" w:name="_Toc345162379"/>
      <w:bookmarkStart w:id="149" w:name="_Toc481755638"/>
      <w:r>
        <w:lastRenderedPageBreak/>
        <w:t>National Heritage Places</w:t>
      </w:r>
      <w:bookmarkEnd w:id="148"/>
      <w:bookmarkEnd w:id="149"/>
    </w:p>
    <w:p w:rsidR="006E192A" w:rsidRPr="00A511DB" w:rsidRDefault="006E192A" w:rsidP="006E192A">
      <w:pPr>
        <w:pStyle w:val="BodyText"/>
      </w:pPr>
      <w:r w:rsidRPr="00A511DB">
        <w:t xml:space="preserve">The nearest places of National Heritage to the </w:t>
      </w:r>
      <w:r>
        <w:t>acquisition area</w:t>
      </w:r>
      <w:r w:rsidRPr="00A511DB">
        <w:t xml:space="preserve"> are all located on</w:t>
      </w:r>
      <w:r>
        <w:t>shore</w:t>
      </w:r>
      <w:r w:rsidRPr="00A511DB">
        <w:t xml:space="preserve"> and do not have marine or coastal components</w:t>
      </w:r>
      <w:r>
        <w:t xml:space="preserve">. </w:t>
      </w:r>
    </w:p>
    <w:p w:rsidR="006E192A" w:rsidRPr="002E7E9D" w:rsidRDefault="006E192A" w:rsidP="00E724B2">
      <w:pPr>
        <w:pStyle w:val="Heading3"/>
        <w:numPr>
          <w:ilvl w:val="2"/>
          <w:numId w:val="61"/>
        </w:numPr>
        <w:ind w:left="851" w:hanging="851"/>
      </w:pPr>
      <w:bookmarkStart w:id="150" w:name="_Toc345162380"/>
      <w:bookmarkStart w:id="151" w:name="_Toc481755639"/>
      <w:r>
        <w:t>Wetlands of International Importance</w:t>
      </w:r>
      <w:bookmarkEnd w:id="150"/>
      <w:bookmarkEnd w:id="151"/>
    </w:p>
    <w:p w:rsidR="006860E4" w:rsidRPr="00AD3A1A" w:rsidRDefault="006E192A" w:rsidP="006E192A">
      <w:pPr>
        <w:pStyle w:val="BodyText"/>
        <w:rPr>
          <w:b/>
          <w:noProof/>
          <w:lang w:eastAsia="en-AU"/>
        </w:rPr>
      </w:pPr>
      <w:r w:rsidRPr="00521E72">
        <w:t>There are no marine or coastal Wetlands of International Importance (</w:t>
      </w:r>
      <w:proofErr w:type="spellStart"/>
      <w:r w:rsidRPr="00521E72">
        <w:t>Ramsar</w:t>
      </w:r>
      <w:proofErr w:type="spellEnd"/>
      <w:r w:rsidRPr="00521E72">
        <w:t xml:space="preserve">-listed wetlands) in the vicinity of the </w:t>
      </w:r>
      <w:r>
        <w:t>acquisition area</w:t>
      </w:r>
      <w:r w:rsidRPr="00521E72">
        <w:t xml:space="preserve">. </w:t>
      </w:r>
      <w:bookmarkEnd w:id="145"/>
    </w:p>
    <w:p w:rsidR="00890374" w:rsidRDefault="00454AA7" w:rsidP="00E724B2">
      <w:pPr>
        <w:pStyle w:val="Heading2"/>
        <w:numPr>
          <w:ilvl w:val="1"/>
          <w:numId w:val="61"/>
        </w:numPr>
        <w:ind w:hanging="720"/>
      </w:pPr>
      <w:r>
        <w:t xml:space="preserve">  </w:t>
      </w:r>
      <w:bookmarkStart w:id="152" w:name="_Toc481755640"/>
      <w:r w:rsidR="00890374">
        <w:t>Key Ecological Features</w:t>
      </w:r>
      <w:bookmarkEnd w:id="152"/>
    </w:p>
    <w:p w:rsidR="00890374" w:rsidRDefault="00890374" w:rsidP="00890374">
      <w:pPr>
        <w:pStyle w:val="BodyText"/>
      </w:pPr>
      <w:r>
        <w:t xml:space="preserve">The National Conservation Values Atlas </w:t>
      </w:r>
      <w:r w:rsidR="00E83FEA">
        <w:t xml:space="preserve">maintained by the </w:t>
      </w:r>
      <w:r w:rsidR="00C53F74">
        <w:t>DoE</w:t>
      </w:r>
      <w:r>
        <w:t xml:space="preserve"> </w:t>
      </w:r>
      <w:r w:rsidR="00071BB4">
        <w:t xml:space="preserve">provides details on the </w:t>
      </w:r>
      <w:r>
        <w:t>presence of Key Ecological Features (KEF</w:t>
      </w:r>
      <w:r w:rsidR="00E83FEA">
        <w:t>)</w:t>
      </w:r>
      <w:r>
        <w:t xml:space="preserve"> within or </w:t>
      </w:r>
      <w:r w:rsidR="00E83FEA">
        <w:t xml:space="preserve">in proximity </w:t>
      </w:r>
      <w:r>
        <w:t xml:space="preserve">to the </w:t>
      </w:r>
      <w:r w:rsidR="00E83FEA">
        <w:t xml:space="preserve">survey </w:t>
      </w:r>
      <w:r w:rsidR="007872CA">
        <w:t>acquisition</w:t>
      </w:r>
      <w:r>
        <w:t xml:space="preserve"> area. KEFs are elements of the Commonwealth marine environment </w:t>
      </w:r>
      <w:r w:rsidR="00C53F74">
        <w:t>that</w:t>
      </w:r>
      <w:r w:rsidR="00E83FEA">
        <w:t xml:space="preserve"> </w:t>
      </w:r>
      <w:r>
        <w:t>based on current scientific understanding, are considered to be of regional importance for either the region's biodiversity or ecosystem function and integrity.</w:t>
      </w:r>
    </w:p>
    <w:p w:rsidR="00890374" w:rsidRDefault="00890374" w:rsidP="00661AB1">
      <w:pPr>
        <w:pStyle w:val="BodyText"/>
      </w:pPr>
      <w:r>
        <w:t xml:space="preserve">The </w:t>
      </w:r>
      <w:r w:rsidR="00C53F74">
        <w:t xml:space="preserve">National </w:t>
      </w:r>
      <w:r>
        <w:t xml:space="preserve">Conservation Values Atlas indicates that the </w:t>
      </w:r>
      <w:r w:rsidR="007872CA">
        <w:t>acquisition</w:t>
      </w:r>
      <w:r>
        <w:t xml:space="preserve"> area does not intersect any KEF. The closest KEF</w:t>
      </w:r>
      <w:r w:rsidR="00730A1E">
        <w:t>s</w:t>
      </w:r>
      <w:r>
        <w:t xml:space="preserve"> to the </w:t>
      </w:r>
      <w:r w:rsidR="007872CA">
        <w:t>acquisition</w:t>
      </w:r>
      <w:r>
        <w:t xml:space="preserve"> area </w:t>
      </w:r>
      <w:r w:rsidR="00730A1E">
        <w:t xml:space="preserve">are the </w:t>
      </w:r>
      <w:r>
        <w:t>Bonney Upwelling</w:t>
      </w:r>
      <w:r w:rsidR="00730A1E">
        <w:t xml:space="preserve"> and the West Tasmanian Marine Canyons</w:t>
      </w:r>
      <w:r>
        <w:t xml:space="preserve">, </w:t>
      </w:r>
      <w:r w:rsidRPr="00F7060F">
        <w:t xml:space="preserve">approximately </w:t>
      </w:r>
      <w:r w:rsidR="003140B0">
        <w:t>65</w:t>
      </w:r>
      <w:r w:rsidR="00F7060F" w:rsidRPr="00F7060F">
        <w:t xml:space="preserve"> </w:t>
      </w:r>
      <w:r w:rsidRPr="00F7060F">
        <w:t xml:space="preserve">km </w:t>
      </w:r>
      <w:r w:rsidR="00067E36">
        <w:t>(3</w:t>
      </w:r>
      <w:r w:rsidR="002F5537">
        <w:t>5</w:t>
      </w:r>
      <w:r w:rsidR="00067E36">
        <w:t xml:space="preserve"> nm) </w:t>
      </w:r>
      <w:r w:rsidR="00F7060F">
        <w:t>north</w:t>
      </w:r>
      <w:r w:rsidRPr="00F7060F">
        <w:t xml:space="preserve">west </w:t>
      </w:r>
      <w:r w:rsidR="00730A1E" w:rsidRPr="00F7060F">
        <w:t>and 7</w:t>
      </w:r>
      <w:r w:rsidR="003140B0">
        <w:t>2</w:t>
      </w:r>
      <w:r w:rsidR="00F7060F">
        <w:t xml:space="preserve"> </w:t>
      </w:r>
      <w:r w:rsidR="00730A1E">
        <w:t xml:space="preserve">km </w:t>
      </w:r>
      <w:r w:rsidR="00067E36">
        <w:t xml:space="preserve">(39 nm) </w:t>
      </w:r>
      <w:r w:rsidR="00730A1E">
        <w:t>south</w:t>
      </w:r>
      <w:r w:rsidR="00F7060F">
        <w:t>west</w:t>
      </w:r>
      <w:r w:rsidR="00730A1E">
        <w:t xml:space="preserve"> </w:t>
      </w:r>
      <w:r>
        <w:t>from the close</w:t>
      </w:r>
      <w:r w:rsidR="00F070F6">
        <w:t>s</w:t>
      </w:r>
      <w:r>
        <w:t xml:space="preserve">t point of the </w:t>
      </w:r>
      <w:r w:rsidR="007872CA">
        <w:t>acquisition</w:t>
      </w:r>
      <w:r>
        <w:t xml:space="preserve"> area</w:t>
      </w:r>
      <w:r w:rsidR="00730A1E">
        <w:t xml:space="preserve"> respectively</w:t>
      </w:r>
      <w:r w:rsidR="00730A1E" w:rsidRPr="00D9748F">
        <w:rPr>
          <w:color w:val="auto"/>
        </w:rPr>
        <w:t>.</w:t>
      </w:r>
      <w:r w:rsidR="00022C5B">
        <w:t xml:space="preserve"> </w:t>
      </w:r>
    </w:p>
    <w:p w:rsidR="0071150E" w:rsidRDefault="00454AA7" w:rsidP="00E724B2">
      <w:pPr>
        <w:pStyle w:val="Heading2"/>
        <w:numPr>
          <w:ilvl w:val="1"/>
          <w:numId w:val="61"/>
        </w:numPr>
        <w:ind w:hanging="720"/>
      </w:pPr>
      <w:bookmarkStart w:id="153" w:name="_Toc290557129"/>
      <w:bookmarkEnd w:id="135"/>
      <w:r>
        <w:t xml:space="preserve">  </w:t>
      </w:r>
      <w:bookmarkStart w:id="154" w:name="_Toc481755641"/>
      <w:r w:rsidR="00847992">
        <w:t>Biological Environment</w:t>
      </w:r>
      <w:bookmarkEnd w:id="153"/>
      <w:bookmarkEnd w:id="154"/>
    </w:p>
    <w:p w:rsidR="00C373C7" w:rsidRPr="00C373C7" w:rsidRDefault="00C373C7" w:rsidP="00C373C7">
      <w:pPr>
        <w:pStyle w:val="BodyText"/>
      </w:pPr>
      <w:r w:rsidRPr="00C373C7">
        <w:t>Literature, online resources and databases have been reviewed to identify and assess flora and fauna</w:t>
      </w:r>
      <w:r>
        <w:t xml:space="preserve"> </w:t>
      </w:r>
      <w:r w:rsidRPr="00C373C7">
        <w:t xml:space="preserve">species known to be present and potentially present within the survey area and </w:t>
      </w:r>
      <w:r w:rsidR="0022023D">
        <w:t>surrounds</w:t>
      </w:r>
      <w:r w:rsidRPr="00C373C7">
        <w:t>. The following</w:t>
      </w:r>
      <w:r>
        <w:t xml:space="preserve"> </w:t>
      </w:r>
      <w:r w:rsidRPr="00C373C7">
        <w:t>information sources were reviewed to collate this listing:</w:t>
      </w:r>
    </w:p>
    <w:p w:rsidR="00C373C7" w:rsidRPr="00C373C7" w:rsidRDefault="00C373C7" w:rsidP="00C373C7">
      <w:pPr>
        <w:pStyle w:val="bullet"/>
        <w:rPr>
          <w:rFonts w:cs="Arial"/>
        </w:rPr>
      </w:pPr>
      <w:r w:rsidRPr="00C373C7">
        <w:rPr>
          <w:rFonts w:cs="Arial"/>
        </w:rPr>
        <w:t xml:space="preserve">The DELWP native Vegetation Information Management (NVIM) Tool </w:t>
      </w:r>
      <w:r w:rsidR="0022023D">
        <w:rPr>
          <w:rFonts w:cs="Arial"/>
        </w:rPr>
        <w:t>a</w:t>
      </w:r>
      <w:r w:rsidRPr="00C373C7">
        <w:rPr>
          <w:rFonts w:cs="Arial"/>
        </w:rPr>
        <w:t>nd Biodiversity Interactive Map (</w:t>
      </w:r>
      <w:r w:rsidR="0022023D">
        <w:rPr>
          <w:rFonts w:cs="Arial"/>
        </w:rPr>
        <w:t>DELWP website</w:t>
      </w:r>
      <w:r w:rsidRPr="00C373C7">
        <w:rPr>
          <w:rFonts w:cs="Arial"/>
        </w:rPr>
        <w:t>) for rare or threatened species habitats;</w:t>
      </w:r>
    </w:p>
    <w:p w:rsidR="00C373C7" w:rsidRPr="00C373C7" w:rsidRDefault="00C373C7" w:rsidP="00C373C7">
      <w:pPr>
        <w:pStyle w:val="bullet"/>
        <w:rPr>
          <w:rFonts w:cs="Arial"/>
        </w:rPr>
      </w:pPr>
      <w:r w:rsidRPr="00C373C7">
        <w:rPr>
          <w:rFonts w:cs="Arial"/>
        </w:rPr>
        <w:t>The Victorian Biodiversity Atlas (DELWP</w:t>
      </w:r>
      <w:r w:rsidR="009638AF">
        <w:rPr>
          <w:rFonts w:cs="Arial"/>
        </w:rPr>
        <w:t xml:space="preserve"> website</w:t>
      </w:r>
      <w:r w:rsidRPr="00C373C7">
        <w:rPr>
          <w:rFonts w:cs="Arial"/>
        </w:rPr>
        <w:t>);</w:t>
      </w:r>
    </w:p>
    <w:p w:rsidR="00C373C7" w:rsidRPr="00C373C7" w:rsidRDefault="00C373C7" w:rsidP="00C373C7">
      <w:pPr>
        <w:pStyle w:val="bullet"/>
        <w:rPr>
          <w:rFonts w:cs="Arial"/>
        </w:rPr>
      </w:pPr>
      <w:r w:rsidRPr="00C373C7">
        <w:rPr>
          <w:rFonts w:cs="Arial"/>
        </w:rPr>
        <w:t xml:space="preserve">The </w:t>
      </w:r>
      <w:proofErr w:type="spellStart"/>
      <w:r w:rsidRPr="00C373C7">
        <w:rPr>
          <w:rFonts w:cs="Arial"/>
        </w:rPr>
        <w:t>DoEE</w:t>
      </w:r>
      <w:proofErr w:type="spellEnd"/>
      <w:r w:rsidRPr="00C373C7">
        <w:rPr>
          <w:rFonts w:cs="Arial"/>
        </w:rPr>
        <w:t xml:space="preserve"> Protected Matters Search Tool (PMST) for matters </w:t>
      </w:r>
      <w:r w:rsidR="009638AF">
        <w:rPr>
          <w:rFonts w:cs="Arial"/>
        </w:rPr>
        <w:t>of national environmental significance (M</w:t>
      </w:r>
      <w:r w:rsidRPr="00C373C7">
        <w:rPr>
          <w:rFonts w:cs="Arial"/>
        </w:rPr>
        <w:t>NES</w:t>
      </w:r>
      <w:r w:rsidR="009638AF">
        <w:rPr>
          <w:rFonts w:cs="Arial"/>
        </w:rPr>
        <w:t>)</w:t>
      </w:r>
      <w:r w:rsidRPr="00C373C7">
        <w:rPr>
          <w:rFonts w:cs="Arial"/>
        </w:rPr>
        <w:t xml:space="preserve"> protected under the </w:t>
      </w:r>
      <w:r w:rsidRPr="009638AF">
        <w:rPr>
          <w:rFonts w:cs="Arial"/>
          <w:i/>
        </w:rPr>
        <w:t>Environment Protection and Bio</w:t>
      </w:r>
      <w:r w:rsidR="009638AF" w:rsidRPr="009638AF">
        <w:rPr>
          <w:rFonts w:cs="Arial"/>
          <w:i/>
        </w:rPr>
        <w:t>diversity Conservation Act 1999</w:t>
      </w:r>
      <w:r w:rsidRPr="00C373C7">
        <w:rPr>
          <w:rFonts w:cs="Arial"/>
        </w:rPr>
        <w:t>;</w:t>
      </w:r>
    </w:p>
    <w:p w:rsidR="00C373C7" w:rsidRPr="00C373C7" w:rsidRDefault="00C373C7" w:rsidP="00C373C7">
      <w:pPr>
        <w:pStyle w:val="bullet"/>
        <w:rPr>
          <w:rFonts w:cs="Arial"/>
        </w:rPr>
      </w:pPr>
      <w:r w:rsidRPr="00C373C7">
        <w:rPr>
          <w:rFonts w:cs="Arial"/>
        </w:rPr>
        <w:t xml:space="preserve">Relevant listings under the Victorian </w:t>
      </w:r>
      <w:r w:rsidRPr="009638AF">
        <w:rPr>
          <w:rFonts w:cs="Arial"/>
          <w:i/>
        </w:rPr>
        <w:t>FFG Act 1988</w:t>
      </w:r>
      <w:r w:rsidRPr="00C373C7">
        <w:rPr>
          <w:rFonts w:cs="Arial"/>
        </w:rPr>
        <w:t>; and</w:t>
      </w:r>
    </w:p>
    <w:p w:rsidR="00C373C7" w:rsidRPr="00C373C7" w:rsidRDefault="00C373C7" w:rsidP="009638AF">
      <w:pPr>
        <w:pStyle w:val="bullet"/>
        <w:spacing w:after="240"/>
        <w:ind w:left="1305" w:hanging="454"/>
        <w:rPr>
          <w:rFonts w:cs="Arial"/>
        </w:rPr>
      </w:pPr>
      <w:r w:rsidRPr="00C373C7">
        <w:rPr>
          <w:rFonts w:cs="Arial"/>
        </w:rPr>
        <w:t>Relevant environmental guidelines and publically available scientific literature on individual species.</w:t>
      </w:r>
    </w:p>
    <w:p w:rsidR="00941BF8" w:rsidRPr="00167743" w:rsidRDefault="00941BF8" w:rsidP="00E724B2">
      <w:pPr>
        <w:pStyle w:val="Heading3"/>
        <w:numPr>
          <w:ilvl w:val="2"/>
          <w:numId w:val="61"/>
        </w:numPr>
        <w:ind w:left="851" w:hanging="851"/>
      </w:pPr>
      <w:bookmarkStart w:id="155" w:name="_Toc345162383"/>
      <w:bookmarkStart w:id="156" w:name="_Toc481755642"/>
      <w:bookmarkStart w:id="157" w:name="_Toc290557130"/>
      <w:bookmarkStart w:id="158" w:name="_Toc309144094"/>
      <w:bookmarkStart w:id="159" w:name="_Toc335744767"/>
      <w:bookmarkStart w:id="160" w:name="_Toc395173694"/>
      <w:bookmarkStart w:id="161" w:name="_Toc395786012"/>
      <w:r w:rsidRPr="00167743">
        <w:t xml:space="preserve">Benthic habitats and </w:t>
      </w:r>
      <w:r>
        <w:t xml:space="preserve">species </w:t>
      </w:r>
      <w:r w:rsidRPr="00167743">
        <w:t>assemblages</w:t>
      </w:r>
      <w:bookmarkEnd w:id="155"/>
      <w:bookmarkEnd w:id="156"/>
    </w:p>
    <w:p w:rsidR="00A114F2" w:rsidRDefault="00A114F2" w:rsidP="00A114F2">
      <w:pPr>
        <w:pStyle w:val="BodyText"/>
      </w:pPr>
      <w:r>
        <w:t xml:space="preserve">The survey </w:t>
      </w:r>
      <w:r w:rsidR="00E40FBD">
        <w:t xml:space="preserve">area </w:t>
      </w:r>
      <w:r>
        <w:t xml:space="preserve">lies in the </w:t>
      </w:r>
      <w:r w:rsidR="00542D7E">
        <w:t>‘</w:t>
      </w:r>
      <w:r>
        <w:t>shallow shel</w:t>
      </w:r>
      <w:r w:rsidR="00A02D30">
        <w:t>f</w:t>
      </w:r>
      <w:r w:rsidR="00542D7E">
        <w:t>’</w:t>
      </w:r>
      <w:r>
        <w:t xml:space="preserve"> depth zone</w:t>
      </w:r>
      <w:r w:rsidR="000E76AC">
        <w:t>,</w:t>
      </w:r>
      <w:r>
        <w:t xml:space="preserve"> which consists of </w:t>
      </w:r>
      <w:r w:rsidR="00941BF8">
        <w:t>exhumed limestone substrates that host encrusting mollusc, sponge, bryozoan and red algae assemblages</w:t>
      </w:r>
      <w:r>
        <w:t>.</w:t>
      </w:r>
    </w:p>
    <w:p w:rsidR="000F0F96" w:rsidRDefault="00941BF8" w:rsidP="0068722A">
      <w:pPr>
        <w:pStyle w:val="BodyText"/>
      </w:pPr>
      <w:r>
        <w:t xml:space="preserve">The dominant benthic habitat throughout the </w:t>
      </w:r>
      <w:r w:rsidR="007872CA">
        <w:t>acquisition</w:t>
      </w:r>
      <w:r>
        <w:t xml:space="preserve"> area</w:t>
      </w:r>
      <w:r w:rsidR="0068722A">
        <w:t xml:space="preserve"> </w:t>
      </w:r>
      <w:r>
        <w:t xml:space="preserve">is </w:t>
      </w:r>
      <w:r w:rsidR="00853C73">
        <w:t xml:space="preserve">rocky (limestone) reef interspersed with reef/sediment areas. </w:t>
      </w:r>
      <w:r w:rsidR="0068722A">
        <w:t>B</w:t>
      </w:r>
      <w:r w:rsidR="000F0F96">
        <w:t xml:space="preserve">enthic communities associated with hard limestone substrates </w:t>
      </w:r>
      <w:r w:rsidR="0068722A">
        <w:t xml:space="preserve">are </w:t>
      </w:r>
      <w:r w:rsidR="000F0F96">
        <w:t>comprised of s</w:t>
      </w:r>
      <w:r w:rsidR="000F0F96" w:rsidRPr="00495691">
        <w:t xml:space="preserve">ponges, </w:t>
      </w:r>
      <w:proofErr w:type="spellStart"/>
      <w:r w:rsidR="000F0F96" w:rsidRPr="00495691">
        <w:t>encrustlng</w:t>
      </w:r>
      <w:proofErr w:type="spellEnd"/>
      <w:r w:rsidR="000F0F96" w:rsidRPr="00495691">
        <w:t xml:space="preserve"> and branching </w:t>
      </w:r>
      <w:r w:rsidR="00650C60" w:rsidRPr="00495691">
        <w:t>coralline</w:t>
      </w:r>
      <w:r w:rsidR="000F0F96" w:rsidRPr="00495691">
        <w:t xml:space="preserve"> algae, </w:t>
      </w:r>
      <w:proofErr w:type="spellStart"/>
      <w:r w:rsidR="000F0F96" w:rsidRPr="00495691">
        <w:t>poysonellid</w:t>
      </w:r>
      <w:proofErr w:type="spellEnd"/>
      <w:r w:rsidR="000F0F96" w:rsidRPr="00495691">
        <w:t xml:space="preserve"> algae, </w:t>
      </w:r>
      <w:proofErr w:type="spellStart"/>
      <w:r w:rsidR="000F0F96" w:rsidRPr="00495691">
        <w:t>bryozoa</w:t>
      </w:r>
      <w:proofErr w:type="spellEnd"/>
      <w:r w:rsidR="000F0F96">
        <w:t xml:space="preserve">, </w:t>
      </w:r>
      <w:r w:rsidR="000F0F96" w:rsidRPr="00495691">
        <w:t xml:space="preserve">benthic </w:t>
      </w:r>
      <w:proofErr w:type="spellStart"/>
      <w:r w:rsidR="000F0F96" w:rsidRPr="00495691">
        <w:t>forams</w:t>
      </w:r>
      <w:proofErr w:type="spellEnd"/>
      <w:r w:rsidR="000F0F96" w:rsidRPr="00495691">
        <w:t xml:space="preserve">, robust </w:t>
      </w:r>
      <w:proofErr w:type="spellStart"/>
      <w:r w:rsidR="000F0F96" w:rsidRPr="00495691">
        <w:t>sarpullds</w:t>
      </w:r>
      <w:proofErr w:type="spellEnd"/>
      <w:r w:rsidR="000F0F96" w:rsidRPr="00495691">
        <w:t>, brachiopods</w:t>
      </w:r>
      <w:r w:rsidR="000F0F96">
        <w:t xml:space="preserve">, </w:t>
      </w:r>
      <w:r w:rsidR="000F0F96" w:rsidRPr="00495691">
        <w:t>bivalves, gas</w:t>
      </w:r>
      <w:r w:rsidR="000617C9">
        <w:t>t</w:t>
      </w:r>
      <w:r w:rsidR="000F0F96" w:rsidRPr="00495691">
        <w:t>ropods,</w:t>
      </w:r>
      <w:r w:rsidR="000F0F96">
        <w:t xml:space="preserve"> fle</w:t>
      </w:r>
      <w:r w:rsidR="000F0F96" w:rsidRPr="00495691">
        <w:t>shy red algae and kelp</w:t>
      </w:r>
      <w:r w:rsidR="000F0F96">
        <w:t xml:space="preserve">. </w:t>
      </w:r>
    </w:p>
    <w:p w:rsidR="00B55265" w:rsidRPr="001F44D0" w:rsidRDefault="000F0F96" w:rsidP="0068722A">
      <w:pPr>
        <w:pStyle w:val="BodyText"/>
      </w:pPr>
      <w:r>
        <w:t xml:space="preserve">Demersal fishes likely to be associated with carbonate </w:t>
      </w:r>
      <w:r w:rsidR="000E3406">
        <w:t xml:space="preserve">sands </w:t>
      </w:r>
      <w:r>
        <w:t>on the inner shelf</w:t>
      </w:r>
      <w:r w:rsidR="000E3406">
        <w:t xml:space="preserve"> include</w:t>
      </w:r>
      <w:r w:rsidR="006C5720">
        <w:t xml:space="preserve"> </w:t>
      </w:r>
      <w:r w:rsidR="00F5767D">
        <w:t>e</w:t>
      </w:r>
      <w:r w:rsidR="000E3406">
        <w:t xml:space="preserve">astern </w:t>
      </w:r>
      <w:r w:rsidR="00F5767D">
        <w:t>s</w:t>
      </w:r>
      <w:r w:rsidR="000E3406">
        <w:t>targazer (</w:t>
      </w:r>
      <w:proofErr w:type="spellStart"/>
      <w:r w:rsidR="000E3406" w:rsidRPr="000E3406">
        <w:rPr>
          <w:i/>
        </w:rPr>
        <w:t>Kathetostoma</w:t>
      </w:r>
      <w:proofErr w:type="spellEnd"/>
      <w:r w:rsidR="000E3406" w:rsidRPr="000E3406">
        <w:rPr>
          <w:i/>
        </w:rPr>
        <w:t xml:space="preserve"> </w:t>
      </w:r>
      <w:proofErr w:type="spellStart"/>
      <w:r w:rsidR="000E3406">
        <w:rPr>
          <w:i/>
        </w:rPr>
        <w:t>l</w:t>
      </w:r>
      <w:r w:rsidR="000E3406" w:rsidRPr="000E3406">
        <w:rPr>
          <w:i/>
        </w:rPr>
        <w:t>a</w:t>
      </w:r>
      <w:r w:rsidR="000E3406">
        <w:rPr>
          <w:i/>
        </w:rPr>
        <w:t>e</w:t>
      </w:r>
      <w:r w:rsidR="000E3406" w:rsidRPr="000E3406">
        <w:rPr>
          <w:i/>
        </w:rPr>
        <w:t>ve</w:t>
      </w:r>
      <w:proofErr w:type="spellEnd"/>
      <w:r w:rsidR="000E3406">
        <w:t xml:space="preserve">), </w:t>
      </w:r>
      <w:r w:rsidR="00F5767D">
        <w:t>e</w:t>
      </w:r>
      <w:r w:rsidR="000E3406">
        <w:t xml:space="preserve">lephant </w:t>
      </w:r>
      <w:r w:rsidR="00F5767D">
        <w:t>s</w:t>
      </w:r>
      <w:r w:rsidR="000E3406">
        <w:t>hark (</w:t>
      </w:r>
      <w:proofErr w:type="spellStart"/>
      <w:r w:rsidR="000E3406" w:rsidRPr="000E3406">
        <w:rPr>
          <w:i/>
        </w:rPr>
        <w:t>Ca</w:t>
      </w:r>
      <w:r w:rsidR="000E3406">
        <w:rPr>
          <w:i/>
        </w:rPr>
        <w:t>l</w:t>
      </w:r>
      <w:r w:rsidR="000E3406" w:rsidRPr="000E3406">
        <w:rPr>
          <w:i/>
        </w:rPr>
        <w:t>lorhynchus</w:t>
      </w:r>
      <w:proofErr w:type="spellEnd"/>
      <w:r w:rsidR="000E3406" w:rsidRPr="000E3406">
        <w:rPr>
          <w:i/>
        </w:rPr>
        <w:t xml:space="preserve"> </w:t>
      </w:r>
      <w:proofErr w:type="spellStart"/>
      <w:r w:rsidR="000E3406" w:rsidRPr="000E3406">
        <w:rPr>
          <w:i/>
        </w:rPr>
        <w:t>milli</w:t>
      </w:r>
      <w:proofErr w:type="spellEnd"/>
      <w:r w:rsidR="000E3406">
        <w:t xml:space="preserve">), </w:t>
      </w:r>
      <w:r w:rsidR="00F5767D">
        <w:t>g</w:t>
      </w:r>
      <w:r w:rsidR="000E3406">
        <w:t xml:space="preserve">reenback </w:t>
      </w:r>
      <w:r w:rsidR="00F5767D">
        <w:t>f</w:t>
      </w:r>
      <w:r w:rsidR="000E3406">
        <w:t>lounder (</w:t>
      </w:r>
      <w:proofErr w:type="spellStart"/>
      <w:r w:rsidR="000E3406" w:rsidRPr="000E3406">
        <w:rPr>
          <w:i/>
        </w:rPr>
        <w:t>Rhombosolea</w:t>
      </w:r>
      <w:proofErr w:type="spellEnd"/>
      <w:r w:rsidR="000E3406" w:rsidRPr="000E3406">
        <w:rPr>
          <w:i/>
        </w:rPr>
        <w:t xml:space="preserve"> </w:t>
      </w:r>
      <w:proofErr w:type="spellStart"/>
      <w:r w:rsidR="000E3406" w:rsidRPr="000E3406">
        <w:rPr>
          <w:i/>
        </w:rPr>
        <w:t>taoarina</w:t>
      </w:r>
      <w:proofErr w:type="spellEnd"/>
      <w:r w:rsidR="000E3406">
        <w:t xml:space="preserve">), </w:t>
      </w:r>
      <w:r w:rsidR="00F5767D">
        <w:t>g</w:t>
      </w:r>
      <w:r w:rsidR="000E3406">
        <w:t xml:space="preserve">ummy </w:t>
      </w:r>
      <w:r w:rsidR="00F5767D">
        <w:t>s</w:t>
      </w:r>
      <w:r w:rsidR="000E3406">
        <w:t>hark (</w:t>
      </w:r>
      <w:proofErr w:type="spellStart"/>
      <w:r w:rsidR="000E3406" w:rsidRPr="000E3406">
        <w:rPr>
          <w:i/>
        </w:rPr>
        <w:t>Mustelus</w:t>
      </w:r>
      <w:proofErr w:type="spellEnd"/>
      <w:r w:rsidR="000E3406" w:rsidRPr="000E3406">
        <w:rPr>
          <w:i/>
        </w:rPr>
        <w:t xml:space="preserve"> </w:t>
      </w:r>
      <w:proofErr w:type="spellStart"/>
      <w:r w:rsidR="000E3406" w:rsidRPr="000E3406">
        <w:rPr>
          <w:i/>
        </w:rPr>
        <w:t>antarcticus</w:t>
      </w:r>
      <w:proofErr w:type="spellEnd"/>
      <w:r w:rsidR="000E3406">
        <w:t xml:space="preserve">), </w:t>
      </w:r>
      <w:r w:rsidR="00F5767D">
        <w:t>l</w:t>
      </w:r>
      <w:r w:rsidR="000E3406">
        <w:t xml:space="preserve">ong-snouted </w:t>
      </w:r>
      <w:r w:rsidR="00F5767D">
        <w:t>f</w:t>
      </w:r>
      <w:r w:rsidR="000E3406">
        <w:t>lounder (</w:t>
      </w:r>
      <w:proofErr w:type="spellStart"/>
      <w:r w:rsidR="000E3406" w:rsidRPr="000E3406">
        <w:rPr>
          <w:i/>
        </w:rPr>
        <w:t>Ammotretis</w:t>
      </w:r>
      <w:proofErr w:type="spellEnd"/>
      <w:r w:rsidR="000E3406" w:rsidRPr="000E3406">
        <w:rPr>
          <w:i/>
        </w:rPr>
        <w:t xml:space="preserve"> </w:t>
      </w:r>
      <w:proofErr w:type="spellStart"/>
      <w:r w:rsidR="000E3406" w:rsidRPr="000E3406">
        <w:rPr>
          <w:i/>
        </w:rPr>
        <w:t>rostraus</w:t>
      </w:r>
      <w:proofErr w:type="spellEnd"/>
      <w:r w:rsidR="000E3406">
        <w:t xml:space="preserve">), </w:t>
      </w:r>
      <w:r w:rsidR="00F5767D">
        <w:t>s</w:t>
      </w:r>
      <w:r w:rsidR="000E3406">
        <w:t xml:space="preserve">aw </w:t>
      </w:r>
      <w:r w:rsidR="00F5767D">
        <w:t>s</w:t>
      </w:r>
      <w:r w:rsidR="000E3406">
        <w:t>hark (</w:t>
      </w:r>
      <w:proofErr w:type="spellStart"/>
      <w:r w:rsidR="000E3406" w:rsidRPr="000E3406">
        <w:rPr>
          <w:i/>
        </w:rPr>
        <w:t>Pristiophorus</w:t>
      </w:r>
      <w:proofErr w:type="spellEnd"/>
      <w:r w:rsidR="000E3406" w:rsidRPr="000E3406">
        <w:rPr>
          <w:i/>
        </w:rPr>
        <w:t xml:space="preserve"> </w:t>
      </w:r>
      <w:proofErr w:type="spellStart"/>
      <w:r w:rsidR="000E3406" w:rsidRPr="000E3406">
        <w:rPr>
          <w:i/>
        </w:rPr>
        <w:t>nudipinnis</w:t>
      </w:r>
      <w:proofErr w:type="spellEnd"/>
      <w:r w:rsidR="000E3406">
        <w:t xml:space="preserve">), </w:t>
      </w:r>
      <w:r w:rsidR="00F5767D">
        <w:t>s</w:t>
      </w:r>
      <w:r w:rsidR="000E3406">
        <w:t xml:space="preserve">outhern </w:t>
      </w:r>
      <w:r w:rsidR="00F5767D">
        <w:t>s</w:t>
      </w:r>
      <w:r w:rsidR="000E3406">
        <w:t xml:space="preserve">and </w:t>
      </w:r>
      <w:r w:rsidR="00F5767D">
        <w:t>f</w:t>
      </w:r>
      <w:r w:rsidR="000E3406">
        <w:t>lathead (</w:t>
      </w:r>
      <w:proofErr w:type="spellStart"/>
      <w:r w:rsidR="000E3406" w:rsidRPr="000E3406">
        <w:rPr>
          <w:i/>
        </w:rPr>
        <w:t>Platycephalus</w:t>
      </w:r>
      <w:proofErr w:type="spellEnd"/>
      <w:r w:rsidR="000E3406" w:rsidRPr="000E3406">
        <w:rPr>
          <w:i/>
        </w:rPr>
        <w:t xml:space="preserve"> </w:t>
      </w:r>
      <w:proofErr w:type="spellStart"/>
      <w:r w:rsidR="000E3406" w:rsidRPr="000E3406">
        <w:rPr>
          <w:i/>
        </w:rPr>
        <w:t>bassensis</w:t>
      </w:r>
      <w:proofErr w:type="spellEnd"/>
      <w:r w:rsidR="000E3406">
        <w:t xml:space="preserve">) and </w:t>
      </w:r>
      <w:r w:rsidR="00F5767D">
        <w:t>s</w:t>
      </w:r>
      <w:r w:rsidR="000E3406">
        <w:t xml:space="preserve">outhern </w:t>
      </w:r>
      <w:r w:rsidR="00F5767D">
        <w:t>s</w:t>
      </w:r>
      <w:r w:rsidR="000E3406">
        <w:t xml:space="preserve">chool </w:t>
      </w:r>
      <w:r w:rsidR="00F5767D">
        <w:t>w</w:t>
      </w:r>
      <w:r w:rsidR="000E3406">
        <w:t>hiting (</w:t>
      </w:r>
      <w:proofErr w:type="spellStart"/>
      <w:r w:rsidR="000E3406" w:rsidRPr="000E3406">
        <w:rPr>
          <w:i/>
        </w:rPr>
        <w:t>Sillago</w:t>
      </w:r>
      <w:proofErr w:type="spellEnd"/>
      <w:r w:rsidR="000E3406" w:rsidRPr="000E3406">
        <w:rPr>
          <w:i/>
        </w:rPr>
        <w:t xml:space="preserve"> </w:t>
      </w:r>
      <w:proofErr w:type="spellStart"/>
      <w:r w:rsidR="000E3406" w:rsidRPr="000E3406">
        <w:rPr>
          <w:i/>
        </w:rPr>
        <w:t>bassensis</w:t>
      </w:r>
      <w:proofErr w:type="spellEnd"/>
      <w:r w:rsidR="000E3406">
        <w:t>).</w:t>
      </w:r>
      <w:r w:rsidR="00A02D30">
        <w:t xml:space="preserve"> </w:t>
      </w:r>
      <w:r w:rsidR="00B1231E" w:rsidRPr="00615924">
        <w:t>The distribution of fish fauna is governed by biologically formed habita</w:t>
      </w:r>
      <w:r w:rsidR="00B1231E">
        <w:t xml:space="preserve">t structure as well as by food. </w:t>
      </w:r>
      <w:r w:rsidR="00B1231E" w:rsidRPr="00AE06AE">
        <w:t>Fish assemblages typically begin to change at depths greater than 2</w:t>
      </w:r>
      <w:r w:rsidR="0068722A">
        <w:t>0 m, with the loss of the kelp-</w:t>
      </w:r>
      <w:r w:rsidR="00B1231E" w:rsidRPr="00AE06AE">
        <w:t xml:space="preserve">associated wrasses and leatherjackets, and the appearance of deeper water </w:t>
      </w:r>
      <w:r w:rsidR="00B1231E" w:rsidRPr="00615924">
        <w:t xml:space="preserve">fishes such as boarfishes (family </w:t>
      </w:r>
      <w:proofErr w:type="spellStart"/>
      <w:r w:rsidR="00B1231E" w:rsidRPr="00615924">
        <w:t>Pentacerotidae</w:t>
      </w:r>
      <w:proofErr w:type="spellEnd"/>
      <w:r w:rsidR="00B1231E" w:rsidRPr="00615924">
        <w:t>), splendid perch (</w:t>
      </w:r>
      <w:proofErr w:type="spellStart"/>
      <w:r w:rsidR="00B1231E" w:rsidRPr="001F44D0">
        <w:rPr>
          <w:i/>
        </w:rPr>
        <w:t>Callanthias</w:t>
      </w:r>
      <w:proofErr w:type="spellEnd"/>
      <w:r w:rsidR="00B1231E" w:rsidRPr="001F44D0">
        <w:rPr>
          <w:i/>
        </w:rPr>
        <w:t xml:space="preserve"> </w:t>
      </w:r>
      <w:proofErr w:type="spellStart"/>
      <w:r w:rsidR="00B1231E" w:rsidRPr="001F44D0">
        <w:rPr>
          <w:i/>
        </w:rPr>
        <w:t>australis</w:t>
      </w:r>
      <w:proofErr w:type="spellEnd"/>
      <w:r w:rsidR="00B1231E" w:rsidRPr="00615924">
        <w:t xml:space="preserve">) and banded </w:t>
      </w:r>
      <w:proofErr w:type="spellStart"/>
      <w:r w:rsidR="00B1231E" w:rsidRPr="00615924">
        <w:t>seaperch</w:t>
      </w:r>
      <w:proofErr w:type="spellEnd"/>
      <w:r w:rsidR="00B1231E">
        <w:t xml:space="preserve"> </w:t>
      </w:r>
      <w:r w:rsidR="00B1231E" w:rsidRPr="00615924">
        <w:t>(</w:t>
      </w:r>
      <w:proofErr w:type="spellStart"/>
      <w:r w:rsidR="00B1231E" w:rsidRPr="001F44D0">
        <w:rPr>
          <w:i/>
        </w:rPr>
        <w:t>Hypoplectrodes</w:t>
      </w:r>
      <w:proofErr w:type="spellEnd"/>
      <w:r w:rsidR="00B1231E" w:rsidRPr="001F44D0">
        <w:rPr>
          <w:i/>
        </w:rPr>
        <w:t xml:space="preserve"> </w:t>
      </w:r>
      <w:proofErr w:type="spellStart"/>
      <w:r w:rsidR="00B1231E" w:rsidRPr="001F44D0">
        <w:rPr>
          <w:i/>
        </w:rPr>
        <w:t>nigroruber</w:t>
      </w:r>
      <w:proofErr w:type="spellEnd"/>
      <w:r w:rsidR="00B1231E" w:rsidRPr="00615924">
        <w:t>). Schools of barber perch (</w:t>
      </w:r>
      <w:proofErr w:type="spellStart"/>
      <w:r w:rsidR="00B1231E" w:rsidRPr="001F44D0">
        <w:rPr>
          <w:i/>
        </w:rPr>
        <w:t>Caesioperca</w:t>
      </w:r>
      <w:proofErr w:type="spellEnd"/>
      <w:r w:rsidR="00B1231E" w:rsidRPr="001F44D0">
        <w:rPr>
          <w:i/>
        </w:rPr>
        <w:t xml:space="preserve"> razor</w:t>
      </w:r>
      <w:r w:rsidR="00B1231E" w:rsidRPr="00615924">
        <w:t>) are replaced by the related butterfly perch (</w:t>
      </w:r>
      <w:proofErr w:type="spellStart"/>
      <w:r w:rsidR="00F817D2">
        <w:rPr>
          <w:i/>
        </w:rPr>
        <w:t>Caesioperca</w:t>
      </w:r>
      <w:proofErr w:type="spellEnd"/>
      <w:r w:rsidR="00F817D2">
        <w:rPr>
          <w:i/>
        </w:rPr>
        <w:t xml:space="preserve"> </w:t>
      </w:r>
      <w:proofErr w:type="spellStart"/>
      <w:r w:rsidR="00F817D2">
        <w:rPr>
          <w:i/>
        </w:rPr>
        <w:t>l</w:t>
      </w:r>
      <w:r w:rsidR="00B1231E" w:rsidRPr="001F44D0">
        <w:rPr>
          <w:i/>
        </w:rPr>
        <w:t>epidoptera</w:t>
      </w:r>
      <w:proofErr w:type="spellEnd"/>
      <w:r w:rsidR="00B1231E" w:rsidRPr="00615924">
        <w:t xml:space="preserve">). While fish present on shallow </w:t>
      </w:r>
      <w:proofErr w:type="spellStart"/>
      <w:r w:rsidR="00B1231E" w:rsidRPr="00615924">
        <w:t>subtidal</w:t>
      </w:r>
      <w:proofErr w:type="spellEnd"/>
      <w:r w:rsidR="00B1231E" w:rsidRPr="00615924">
        <w:t xml:space="preserve"> reefs include </w:t>
      </w:r>
      <w:proofErr w:type="spellStart"/>
      <w:r w:rsidR="00B1231E" w:rsidRPr="00615924">
        <w:t>algavores</w:t>
      </w:r>
      <w:proofErr w:type="spellEnd"/>
      <w:r w:rsidR="00B1231E" w:rsidRPr="00615924">
        <w:t xml:space="preserve">, omnivores and carnivores, those on deep reefs are typically carnivorous as algae are typically not </w:t>
      </w:r>
      <w:r w:rsidR="00C41F9B">
        <w:t>abundant</w:t>
      </w:r>
      <w:r w:rsidR="00B1231E" w:rsidRPr="00615924">
        <w:t xml:space="preserve"> at depth. </w:t>
      </w:r>
    </w:p>
    <w:p w:rsidR="008E47AF" w:rsidRPr="009F540B" w:rsidRDefault="008E47AF" w:rsidP="00E724B2">
      <w:pPr>
        <w:pStyle w:val="Heading3"/>
        <w:numPr>
          <w:ilvl w:val="2"/>
          <w:numId w:val="61"/>
        </w:numPr>
        <w:ind w:left="851" w:hanging="851"/>
      </w:pPr>
      <w:bookmarkStart w:id="162" w:name="_Toc345162384"/>
      <w:bookmarkStart w:id="163" w:name="_Toc481755643"/>
      <w:r w:rsidRPr="005073D4">
        <w:t>Plankton</w:t>
      </w:r>
      <w:bookmarkEnd w:id="157"/>
      <w:bookmarkEnd w:id="162"/>
      <w:bookmarkEnd w:id="163"/>
    </w:p>
    <w:p w:rsidR="00541044" w:rsidRDefault="00541044" w:rsidP="00E839FC">
      <w:pPr>
        <w:pStyle w:val="BodyText"/>
      </w:pPr>
      <w:r>
        <w:t xml:space="preserve">The seasonal Bonney Coast upwelling contributes to locally productive pelagic </w:t>
      </w:r>
      <w:r w:rsidR="00650C60">
        <w:t>habitats</w:t>
      </w:r>
      <w:r>
        <w:t xml:space="preserve"> </w:t>
      </w:r>
      <w:r w:rsidR="001B3894">
        <w:t>that</w:t>
      </w:r>
      <w:r>
        <w:t xml:space="preserve"> exhibit a range of zooplankton such as copepods, decapods, krill and gelatinous zooplankton. Of particular importance in the region is the </w:t>
      </w:r>
      <w:r w:rsidR="00853C73">
        <w:t xml:space="preserve">coastal </w:t>
      </w:r>
      <w:r>
        <w:t xml:space="preserve">krill, </w:t>
      </w:r>
      <w:proofErr w:type="spellStart"/>
      <w:r w:rsidRPr="00541044">
        <w:rPr>
          <w:i/>
        </w:rPr>
        <w:t>Nyctiphanes</w:t>
      </w:r>
      <w:proofErr w:type="spellEnd"/>
      <w:r w:rsidRPr="00541044">
        <w:rPr>
          <w:i/>
        </w:rPr>
        <w:t xml:space="preserve"> </w:t>
      </w:r>
      <w:proofErr w:type="spellStart"/>
      <w:r w:rsidRPr="00541044">
        <w:rPr>
          <w:i/>
        </w:rPr>
        <w:t>australis</w:t>
      </w:r>
      <w:proofErr w:type="spellEnd"/>
      <w:r>
        <w:t xml:space="preserve">, which swarms throughout the water </w:t>
      </w:r>
      <w:r>
        <w:lastRenderedPageBreak/>
        <w:t xml:space="preserve">column of continental shelf waters primarily in summer and autumn, feeding on microalgae and providing an important link in the </w:t>
      </w:r>
      <w:r w:rsidR="001B3894">
        <w:t>b</w:t>
      </w:r>
      <w:r>
        <w:t xml:space="preserve">lue </w:t>
      </w:r>
      <w:r w:rsidR="001B3894">
        <w:t>w</w:t>
      </w:r>
      <w:r>
        <w:t>hale food chain.</w:t>
      </w:r>
    </w:p>
    <w:p w:rsidR="00847992" w:rsidRPr="009F540B" w:rsidRDefault="00847992" w:rsidP="00E724B2">
      <w:pPr>
        <w:pStyle w:val="Heading3"/>
        <w:numPr>
          <w:ilvl w:val="2"/>
          <w:numId w:val="61"/>
        </w:numPr>
        <w:ind w:left="851" w:hanging="851"/>
      </w:pPr>
      <w:bookmarkStart w:id="164" w:name="_Toc290557131"/>
      <w:bookmarkStart w:id="165" w:name="_Toc345162385"/>
      <w:bookmarkStart w:id="166" w:name="_Toc481755644"/>
      <w:r>
        <w:t>I</w:t>
      </w:r>
      <w:r w:rsidRPr="005073D4">
        <w:t>nvertebrates</w:t>
      </w:r>
      <w:bookmarkEnd w:id="164"/>
      <w:bookmarkEnd w:id="165"/>
      <w:bookmarkEnd w:id="166"/>
      <w:r w:rsidRPr="005073D4">
        <w:t xml:space="preserve"> </w:t>
      </w:r>
      <w:bookmarkEnd w:id="158"/>
      <w:bookmarkEnd w:id="159"/>
      <w:bookmarkEnd w:id="160"/>
      <w:bookmarkEnd w:id="161"/>
    </w:p>
    <w:p w:rsidR="00847992" w:rsidRDefault="00847992" w:rsidP="0068722A">
      <w:pPr>
        <w:pStyle w:val="BodyText"/>
      </w:pPr>
      <w:r w:rsidRPr="00137E7B">
        <w:t xml:space="preserve">The marine invertebrates in the region </w:t>
      </w:r>
      <w:proofErr w:type="spellStart"/>
      <w:r w:rsidRPr="00137E7B">
        <w:t>include</w:t>
      </w:r>
      <w:r w:rsidR="0068722A">
        <w:t>p</w:t>
      </w:r>
      <w:r w:rsidR="005A2B6F">
        <w:t>P</w:t>
      </w:r>
      <w:r>
        <w:t>orifera</w:t>
      </w:r>
      <w:proofErr w:type="spellEnd"/>
      <w:r>
        <w:t xml:space="preserve"> (e.g.</w:t>
      </w:r>
      <w:r w:rsidR="005A2B6F">
        <w:t>,</w:t>
      </w:r>
      <w:r w:rsidR="0068722A">
        <w:t xml:space="preserve"> sponges), c</w:t>
      </w:r>
      <w:r w:rsidRPr="00137E7B">
        <w:t>nidarians (</w:t>
      </w:r>
      <w:r>
        <w:t>e.g.</w:t>
      </w:r>
      <w:r w:rsidR="005A2B6F">
        <w:t>,</w:t>
      </w:r>
      <w:r>
        <w:t xml:space="preserve"> </w:t>
      </w:r>
      <w:r w:rsidRPr="00137E7B">
        <w:t xml:space="preserve">jellyfish, </w:t>
      </w:r>
      <w:r w:rsidRPr="004C24A4">
        <w:t xml:space="preserve">corals, anemones, </w:t>
      </w:r>
      <w:proofErr w:type="spellStart"/>
      <w:r w:rsidRPr="004C24A4">
        <w:t>seapen</w:t>
      </w:r>
      <w:r w:rsidR="0068722A">
        <w:t>s</w:t>
      </w:r>
      <w:proofErr w:type="spellEnd"/>
      <w:r w:rsidR="0068722A">
        <w:t>), b</w:t>
      </w:r>
      <w:r>
        <w:t>ryozoans</w:t>
      </w:r>
      <w:r w:rsidR="005A2B6F">
        <w:t xml:space="preserve"> (microscopic filter feeders)</w:t>
      </w:r>
      <w:r w:rsidR="0068722A">
        <w:t>, a</w:t>
      </w:r>
      <w:r w:rsidR="00650C60">
        <w:t>rthropods</w:t>
      </w:r>
      <w:r>
        <w:t xml:space="preserve"> (e.g.</w:t>
      </w:r>
      <w:r w:rsidR="005A2B6F">
        <w:t>,</w:t>
      </w:r>
      <w:r w:rsidRPr="004C24A4">
        <w:t xml:space="preserve"> sea spiders)</w:t>
      </w:r>
      <w:r w:rsidR="0068722A">
        <w:t>, c</w:t>
      </w:r>
      <w:r w:rsidRPr="0068722A">
        <w:t>rustace</w:t>
      </w:r>
      <w:r w:rsidR="0068722A">
        <w:t>ans (e.g., rock lobster, krill), m</w:t>
      </w:r>
      <w:r w:rsidRPr="0068722A">
        <w:t>olluscs (e.g.</w:t>
      </w:r>
      <w:r w:rsidR="005A2B6F" w:rsidRPr="0068722A">
        <w:t>,</w:t>
      </w:r>
      <w:r w:rsidRPr="0068722A">
        <w:t xml:space="preserve"> </w:t>
      </w:r>
      <w:r w:rsidR="00262E0A" w:rsidRPr="0068722A">
        <w:t>bivalves</w:t>
      </w:r>
      <w:r w:rsidRPr="0068722A">
        <w:t>, sea slugs</w:t>
      </w:r>
      <w:r w:rsidR="001B6E35" w:rsidRPr="0068722A">
        <w:t>, gastropods</w:t>
      </w:r>
      <w:r w:rsidR="001763B9" w:rsidRPr="0068722A">
        <w:t>, abalone</w:t>
      </w:r>
      <w:r w:rsidRPr="0068722A">
        <w:t xml:space="preserve">); </w:t>
      </w:r>
      <w:r w:rsidR="0068722A">
        <w:t>e</w:t>
      </w:r>
      <w:r>
        <w:t>chinoderms (e.g.</w:t>
      </w:r>
      <w:r w:rsidR="005A2B6F">
        <w:t>,</w:t>
      </w:r>
      <w:r>
        <w:t xml:space="preserve"> urchins,</w:t>
      </w:r>
      <w:r w:rsidRPr="004C24A4">
        <w:t xml:space="preserve"> sea</w:t>
      </w:r>
      <w:r w:rsidR="0068722A">
        <w:t xml:space="preserve"> cucumbers)</w:t>
      </w:r>
      <w:r w:rsidRPr="00137E7B">
        <w:t xml:space="preserve"> and</w:t>
      </w:r>
      <w:r w:rsidR="0068722A">
        <w:t xml:space="preserve"> a</w:t>
      </w:r>
      <w:r>
        <w:t>nnelids (</w:t>
      </w:r>
      <w:proofErr w:type="spellStart"/>
      <w:r>
        <w:t>e.g</w:t>
      </w:r>
      <w:proofErr w:type="spellEnd"/>
      <w:r w:rsidR="005A2B6F">
        <w:t>,</w:t>
      </w:r>
      <w:r>
        <w:t>. polychaete worms).</w:t>
      </w:r>
    </w:p>
    <w:p w:rsidR="008E47AF" w:rsidRPr="009F540B" w:rsidRDefault="008E47AF" w:rsidP="00E724B2">
      <w:pPr>
        <w:pStyle w:val="Heading3"/>
        <w:numPr>
          <w:ilvl w:val="2"/>
          <w:numId w:val="61"/>
        </w:numPr>
        <w:ind w:left="851" w:hanging="851"/>
      </w:pPr>
      <w:bookmarkStart w:id="167" w:name="_Ref288400288"/>
      <w:bookmarkStart w:id="168" w:name="_Toc290557132"/>
      <w:bookmarkStart w:id="169" w:name="_Toc345162386"/>
      <w:bookmarkStart w:id="170" w:name="_Toc481755645"/>
      <w:r>
        <w:t>Fish</w:t>
      </w:r>
      <w:bookmarkEnd w:id="167"/>
      <w:bookmarkEnd w:id="168"/>
      <w:bookmarkEnd w:id="169"/>
      <w:bookmarkEnd w:id="170"/>
    </w:p>
    <w:p w:rsidR="00853C73" w:rsidRDefault="00E66403" w:rsidP="0068722A">
      <w:pPr>
        <w:pStyle w:val="BodyText"/>
      </w:pPr>
      <w:r>
        <w:t xml:space="preserve">Fish species present in the </w:t>
      </w:r>
      <w:r w:rsidR="00816C94">
        <w:t>area</w:t>
      </w:r>
      <w:r>
        <w:t xml:space="preserve"> are either pelagic, </w:t>
      </w:r>
      <w:r w:rsidR="00650C60">
        <w:t>residing</w:t>
      </w:r>
      <w:r>
        <w:t xml:space="preserve"> in the water column, or demersal </w:t>
      </w:r>
      <w:r w:rsidR="00262E0A">
        <w:t>(</w:t>
      </w:r>
      <w:r>
        <w:t>benthic</w:t>
      </w:r>
      <w:r w:rsidR="00262E0A">
        <w:t>)</w:t>
      </w:r>
      <w:r>
        <w:t xml:space="preserve"> fish</w:t>
      </w:r>
      <w:r w:rsidRPr="00542D7E">
        <w:rPr>
          <w:color w:val="auto"/>
        </w:rPr>
        <w:t>.</w:t>
      </w:r>
      <w:r>
        <w:t xml:space="preserve"> Fish species inhabiting the region are largely cool temperate species, common within the South Eastern Marine Region. </w:t>
      </w:r>
    </w:p>
    <w:p w:rsidR="00853C73" w:rsidRDefault="00853C73" w:rsidP="0068722A">
      <w:pPr>
        <w:pStyle w:val="BodyText"/>
      </w:pPr>
      <w:r>
        <w:t xml:space="preserve">Studies of the </w:t>
      </w:r>
      <w:proofErr w:type="spellStart"/>
      <w:r>
        <w:t>subtidal</w:t>
      </w:r>
      <w:proofErr w:type="spellEnd"/>
      <w:r>
        <w:t xml:space="preserve"> reefs of the Arches Marine Sanctuary have observed sea sweep </w:t>
      </w:r>
      <w:r w:rsidR="00542D7E">
        <w:t>(</w:t>
      </w:r>
      <w:proofErr w:type="spellStart"/>
      <w:r w:rsidRPr="00742F09">
        <w:rPr>
          <w:i/>
        </w:rPr>
        <w:t>Scorpis</w:t>
      </w:r>
      <w:proofErr w:type="spellEnd"/>
      <w:r w:rsidRPr="00742F09">
        <w:rPr>
          <w:i/>
        </w:rPr>
        <w:t xml:space="preserve"> </w:t>
      </w:r>
      <w:proofErr w:type="spellStart"/>
      <w:r w:rsidRPr="00742F09">
        <w:rPr>
          <w:i/>
        </w:rPr>
        <w:t>aequipinnis</w:t>
      </w:r>
      <w:proofErr w:type="spellEnd"/>
      <w:r w:rsidR="00542D7E">
        <w:rPr>
          <w:i/>
        </w:rPr>
        <w:t>)</w:t>
      </w:r>
      <w:r>
        <w:t xml:space="preserve">, barber perch </w:t>
      </w:r>
      <w:r w:rsidR="00542D7E">
        <w:t>(</w:t>
      </w:r>
      <w:proofErr w:type="spellStart"/>
      <w:r w:rsidRPr="00742F09">
        <w:rPr>
          <w:i/>
        </w:rPr>
        <w:t>Caesioperca</w:t>
      </w:r>
      <w:proofErr w:type="spellEnd"/>
      <w:r w:rsidRPr="00742F09">
        <w:rPr>
          <w:i/>
        </w:rPr>
        <w:t xml:space="preserve"> </w:t>
      </w:r>
      <w:r w:rsidR="00542D7E">
        <w:rPr>
          <w:i/>
        </w:rPr>
        <w:t>razor</w:t>
      </w:r>
      <w:r w:rsidR="00542D7E">
        <w:t>)</w:t>
      </w:r>
      <w:r>
        <w:t xml:space="preserve">, blue throat wrasse </w:t>
      </w:r>
      <w:r w:rsidR="00542D7E">
        <w:t>(</w:t>
      </w:r>
      <w:proofErr w:type="spellStart"/>
      <w:r w:rsidRPr="00742F09">
        <w:rPr>
          <w:i/>
        </w:rPr>
        <w:t>Notolabrus</w:t>
      </w:r>
      <w:proofErr w:type="spellEnd"/>
      <w:r w:rsidRPr="00742F09">
        <w:rPr>
          <w:i/>
        </w:rPr>
        <w:t xml:space="preserve"> </w:t>
      </w:r>
      <w:proofErr w:type="spellStart"/>
      <w:r w:rsidRPr="00742F09">
        <w:rPr>
          <w:i/>
        </w:rPr>
        <w:t>tetricus</w:t>
      </w:r>
      <w:proofErr w:type="spellEnd"/>
      <w:r w:rsidR="00542D7E">
        <w:t>)</w:t>
      </w:r>
      <w:r>
        <w:t xml:space="preserve">, bastard trumpeter </w:t>
      </w:r>
      <w:r w:rsidR="00542D7E">
        <w:t>(</w:t>
      </w:r>
      <w:proofErr w:type="spellStart"/>
      <w:r w:rsidRPr="00742F09">
        <w:rPr>
          <w:i/>
        </w:rPr>
        <w:t>Latridopsis</w:t>
      </w:r>
      <w:proofErr w:type="spellEnd"/>
      <w:r w:rsidRPr="00742F09">
        <w:rPr>
          <w:i/>
        </w:rPr>
        <w:t xml:space="preserve"> </w:t>
      </w:r>
      <w:proofErr w:type="spellStart"/>
      <w:r w:rsidRPr="00742F09">
        <w:rPr>
          <w:i/>
        </w:rPr>
        <w:t>forsteri</w:t>
      </w:r>
      <w:proofErr w:type="spellEnd"/>
      <w:r w:rsidR="00542D7E">
        <w:t>)</w:t>
      </w:r>
      <w:r>
        <w:t xml:space="preserve">, magpie perch </w:t>
      </w:r>
      <w:r w:rsidR="00542D7E">
        <w:t>(</w:t>
      </w:r>
      <w:proofErr w:type="spellStart"/>
      <w:r w:rsidRPr="00742F09">
        <w:rPr>
          <w:i/>
        </w:rPr>
        <w:t>Cheilodactylus</w:t>
      </w:r>
      <w:proofErr w:type="spellEnd"/>
      <w:r w:rsidRPr="00742F09">
        <w:rPr>
          <w:i/>
        </w:rPr>
        <w:t xml:space="preserve"> </w:t>
      </w:r>
      <w:proofErr w:type="spellStart"/>
      <w:r w:rsidRPr="00742F09">
        <w:rPr>
          <w:i/>
        </w:rPr>
        <w:t>nigripes</w:t>
      </w:r>
      <w:proofErr w:type="spellEnd"/>
      <w:r w:rsidR="00542D7E">
        <w:t>)</w:t>
      </w:r>
      <w:r>
        <w:t xml:space="preserve"> and the dusky morwong </w:t>
      </w:r>
      <w:r w:rsidR="00542D7E">
        <w:t>(</w:t>
      </w:r>
      <w:proofErr w:type="spellStart"/>
      <w:r w:rsidRPr="00742F09">
        <w:rPr>
          <w:i/>
        </w:rPr>
        <w:t>Dactylophora</w:t>
      </w:r>
      <w:proofErr w:type="spellEnd"/>
      <w:r w:rsidRPr="00742F09">
        <w:rPr>
          <w:i/>
        </w:rPr>
        <w:t xml:space="preserve"> </w:t>
      </w:r>
      <w:proofErr w:type="spellStart"/>
      <w:r w:rsidRPr="00742F09">
        <w:rPr>
          <w:i/>
        </w:rPr>
        <w:t>nigricans</w:t>
      </w:r>
      <w:proofErr w:type="spellEnd"/>
      <w:r w:rsidR="00542D7E">
        <w:t>)</w:t>
      </w:r>
      <w:r>
        <w:t xml:space="preserve">. Other common fish species that have been reported from this sanctuary include the zebra fish </w:t>
      </w:r>
      <w:r w:rsidR="000C6DF6">
        <w:t>(</w:t>
      </w:r>
      <w:proofErr w:type="spellStart"/>
      <w:r w:rsidRPr="00742F09">
        <w:rPr>
          <w:i/>
        </w:rPr>
        <w:t>Girella</w:t>
      </w:r>
      <w:proofErr w:type="spellEnd"/>
      <w:r w:rsidRPr="00742F09">
        <w:rPr>
          <w:i/>
        </w:rPr>
        <w:t xml:space="preserve"> zebra</w:t>
      </w:r>
      <w:r w:rsidR="000C6DF6">
        <w:t>)</w:t>
      </w:r>
      <w:r>
        <w:t xml:space="preserve">, snapper </w:t>
      </w:r>
      <w:r w:rsidR="000C6DF6">
        <w:t>(</w:t>
      </w:r>
      <w:proofErr w:type="spellStart"/>
      <w:r w:rsidRPr="00742F09">
        <w:rPr>
          <w:i/>
        </w:rPr>
        <w:t>Chrysophrys</w:t>
      </w:r>
      <w:proofErr w:type="spellEnd"/>
      <w:r w:rsidRPr="00742F09">
        <w:rPr>
          <w:i/>
        </w:rPr>
        <w:t xml:space="preserve"> </w:t>
      </w:r>
      <w:proofErr w:type="spellStart"/>
      <w:r w:rsidRPr="00742F09">
        <w:rPr>
          <w:i/>
        </w:rPr>
        <w:t>auratus</w:t>
      </w:r>
      <w:proofErr w:type="spellEnd"/>
      <w:r w:rsidR="000C6DF6">
        <w:t>)</w:t>
      </w:r>
      <w:r>
        <w:t xml:space="preserve">, marble fish </w:t>
      </w:r>
      <w:r w:rsidR="000C6DF6">
        <w:t>(</w:t>
      </w:r>
      <w:proofErr w:type="spellStart"/>
      <w:r w:rsidRPr="00742F09">
        <w:rPr>
          <w:i/>
        </w:rPr>
        <w:t>Aplodactylus</w:t>
      </w:r>
      <w:proofErr w:type="spellEnd"/>
      <w:r w:rsidRPr="00742F09">
        <w:rPr>
          <w:i/>
        </w:rPr>
        <w:t xml:space="preserve"> </w:t>
      </w:r>
      <w:proofErr w:type="spellStart"/>
      <w:r w:rsidRPr="00742F09">
        <w:rPr>
          <w:i/>
        </w:rPr>
        <w:t>arctidens</w:t>
      </w:r>
      <w:proofErr w:type="spellEnd"/>
      <w:r w:rsidR="000C6DF6">
        <w:t>)</w:t>
      </w:r>
      <w:r>
        <w:t xml:space="preserve">, Australian salmon </w:t>
      </w:r>
      <w:r w:rsidR="000C6DF6">
        <w:t>(</w:t>
      </w:r>
      <w:proofErr w:type="spellStart"/>
      <w:r w:rsidRPr="00742F09">
        <w:rPr>
          <w:i/>
        </w:rPr>
        <w:t>Arripis</w:t>
      </w:r>
      <w:proofErr w:type="spellEnd"/>
      <w:r w:rsidRPr="00742F09">
        <w:rPr>
          <w:i/>
        </w:rPr>
        <w:t xml:space="preserve"> </w:t>
      </w:r>
      <w:proofErr w:type="spellStart"/>
      <w:r w:rsidRPr="00742F09">
        <w:rPr>
          <w:i/>
        </w:rPr>
        <w:t>truttacea</w:t>
      </w:r>
      <w:proofErr w:type="spellEnd"/>
      <w:r w:rsidR="000C6DF6">
        <w:t>)</w:t>
      </w:r>
      <w:r>
        <w:t xml:space="preserve">, scaly fin </w:t>
      </w:r>
      <w:r w:rsidR="000C6DF6">
        <w:t>(</w:t>
      </w:r>
      <w:r w:rsidRPr="00742F09">
        <w:rPr>
          <w:i/>
        </w:rPr>
        <w:t xml:space="preserve">Parma </w:t>
      </w:r>
      <w:proofErr w:type="spellStart"/>
      <w:r w:rsidRPr="00742F09">
        <w:rPr>
          <w:i/>
        </w:rPr>
        <w:t>victoriae</w:t>
      </w:r>
      <w:proofErr w:type="spellEnd"/>
      <w:r w:rsidR="000C6DF6">
        <w:t>)</w:t>
      </w:r>
      <w:r>
        <w:t xml:space="preserve"> and Port Jackson shark </w:t>
      </w:r>
      <w:r w:rsidR="000C6DF6">
        <w:t>(</w:t>
      </w:r>
      <w:proofErr w:type="spellStart"/>
      <w:r w:rsidRPr="00742F09">
        <w:rPr>
          <w:i/>
        </w:rPr>
        <w:t>Heterodontus</w:t>
      </w:r>
      <w:proofErr w:type="spellEnd"/>
      <w:r w:rsidRPr="00742F09">
        <w:rPr>
          <w:i/>
        </w:rPr>
        <w:t xml:space="preserve"> </w:t>
      </w:r>
      <w:proofErr w:type="spellStart"/>
      <w:r w:rsidRPr="00742F09">
        <w:rPr>
          <w:i/>
        </w:rPr>
        <w:t>portusjacksoni</w:t>
      </w:r>
      <w:proofErr w:type="spellEnd"/>
      <w:r w:rsidR="000C6DF6">
        <w:t>)</w:t>
      </w:r>
      <w:r>
        <w:t>.</w:t>
      </w:r>
    </w:p>
    <w:p w:rsidR="00853C73" w:rsidRDefault="00853C73" w:rsidP="0068722A">
      <w:pPr>
        <w:pStyle w:val="BodyText"/>
      </w:pPr>
      <w:r>
        <w:t xml:space="preserve">Additional </w:t>
      </w:r>
      <w:proofErr w:type="spellStart"/>
      <w:r>
        <w:t>subtidal</w:t>
      </w:r>
      <w:proofErr w:type="spellEnd"/>
      <w:r>
        <w:t xml:space="preserve"> reef fish recorded in the Twelve Apostles </w:t>
      </w:r>
      <w:r w:rsidR="000C6DF6">
        <w:t>Marine National Park</w:t>
      </w:r>
      <w:r>
        <w:t xml:space="preserve"> include rosy wrasse </w:t>
      </w:r>
      <w:r w:rsidR="000C6DF6">
        <w:t>(</w:t>
      </w:r>
      <w:proofErr w:type="spellStart"/>
      <w:r w:rsidRPr="00853C73">
        <w:rPr>
          <w:i/>
        </w:rPr>
        <w:t>Pseudolabrus</w:t>
      </w:r>
      <w:proofErr w:type="spellEnd"/>
      <w:r w:rsidRPr="00853C73">
        <w:rPr>
          <w:i/>
        </w:rPr>
        <w:t xml:space="preserve"> </w:t>
      </w:r>
      <w:proofErr w:type="spellStart"/>
      <w:r w:rsidRPr="00853C73">
        <w:rPr>
          <w:i/>
        </w:rPr>
        <w:t>psittaculus</w:t>
      </w:r>
      <w:proofErr w:type="spellEnd"/>
      <w:r w:rsidR="000C6DF6">
        <w:t>)</w:t>
      </w:r>
      <w:r>
        <w:t>,</w:t>
      </w:r>
      <w:r w:rsidR="000C6DF6">
        <w:t xml:space="preserve"> </w:t>
      </w:r>
      <w:r>
        <w:t xml:space="preserve">senator wrasse </w:t>
      </w:r>
      <w:r w:rsidR="000C6DF6">
        <w:t>(</w:t>
      </w:r>
      <w:proofErr w:type="spellStart"/>
      <w:r w:rsidRPr="00853C73">
        <w:rPr>
          <w:i/>
        </w:rPr>
        <w:t>Pictilabrus</w:t>
      </w:r>
      <w:proofErr w:type="spellEnd"/>
      <w:r w:rsidRPr="00853C73">
        <w:rPr>
          <w:i/>
        </w:rPr>
        <w:t xml:space="preserve"> </w:t>
      </w:r>
      <w:proofErr w:type="spellStart"/>
      <w:r w:rsidRPr="00853C73">
        <w:rPr>
          <w:i/>
        </w:rPr>
        <w:t>laticlavius</w:t>
      </w:r>
      <w:proofErr w:type="spellEnd"/>
      <w:r w:rsidR="000C6DF6">
        <w:t>)</w:t>
      </w:r>
      <w:r>
        <w:rPr>
          <w:i/>
        </w:rPr>
        <w:t>,</w:t>
      </w:r>
      <w:r>
        <w:t xml:space="preserve"> butterfly perch </w:t>
      </w:r>
      <w:r w:rsidR="000C6DF6">
        <w:t>(</w:t>
      </w:r>
      <w:proofErr w:type="spellStart"/>
      <w:r w:rsidR="000C6DF6" w:rsidRPr="00742F09">
        <w:rPr>
          <w:i/>
        </w:rPr>
        <w:t>Cheilodactylus</w:t>
      </w:r>
      <w:proofErr w:type="spellEnd"/>
      <w:r w:rsidRPr="00853C73">
        <w:rPr>
          <w:i/>
        </w:rPr>
        <w:t xml:space="preserve"> </w:t>
      </w:r>
      <w:proofErr w:type="spellStart"/>
      <w:r w:rsidR="000C6DF6">
        <w:rPr>
          <w:i/>
        </w:rPr>
        <w:t>lepidoptera</w:t>
      </w:r>
      <w:proofErr w:type="spellEnd"/>
      <w:r w:rsidR="000C6DF6">
        <w:rPr>
          <w:i/>
        </w:rPr>
        <w:t>)</w:t>
      </w:r>
      <w:r>
        <w:t xml:space="preserve">, marble fish </w:t>
      </w:r>
      <w:r w:rsidR="000C6DF6">
        <w:t>(</w:t>
      </w:r>
      <w:proofErr w:type="spellStart"/>
      <w:r w:rsidRPr="00853C73">
        <w:rPr>
          <w:i/>
        </w:rPr>
        <w:t>Aplodactylus</w:t>
      </w:r>
      <w:proofErr w:type="spellEnd"/>
      <w:r w:rsidRPr="00853C73">
        <w:rPr>
          <w:i/>
        </w:rPr>
        <w:t xml:space="preserve"> </w:t>
      </w:r>
      <w:proofErr w:type="spellStart"/>
      <w:r w:rsidRPr="00853C73">
        <w:rPr>
          <w:i/>
        </w:rPr>
        <w:t>arctidens</w:t>
      </w:r>
      <w:proofErr w:type="spellEnd"/>
      <w:r w:rsidR="000C6DF6">
        <w:t>)</w:t>
      </w:r>
      <w:r>
        <w:rPr>
          <w:i/>
        </w:rPr>
        <w:t>,</w:t>
      </w:r>
      <w:r>
        <w:t xml:space="preserve"> bullseye </w:t>
      </w:r>
      <w:r w:rsidR="000C6DF6">
        <w:t>(</w:t>
      </w:r>
      <w:proofErr w:type="spellStart"/>
      <w:r w:rsidRPr="00853C73">
        <w:rPr>
          <w:i/>
        </w:rPr>
        <w:t>Pempheris</w:t>
      </w:r>
      <w:proofErr w:type="spellEnd"/>
      <w:r w:rsidRPr="00853C73">
        <w:rPr>
          <w:i/>
        </w:rPr>
        <w:t xml:space="preserve"> </w:t>
      </w:r>
      <w:proofErr w:type="spellStart"/>
      <w:r w:rsidRPr="00853C73">
        <w:rPr>
          <w:i/>
        </w:rPr>
        <w:t>multiradiata</w:t>
      </w:r>
      <w:proofErr w:type="spellEnd"/>
      <w:r w:rsidR="000C6DF6">
        <w:t>)</w:t>
      </w:r>
      <w:r>
        <w:t xml:space="preserve"> and blue morwong </w:t>
      </w:r>
      <w:r w:rsidR="000C6DF6">
        <w:t>(</w:t>
      </w:r>
      <w:proofErr w:type="spellStart"/>
      <w:r w:rsidRPr="00853C73">
        <w:rPr>
          <w:i/>
        </w:rPr>
        <w:t>Nemadactylus</w:t>
      </w:r>
      <w:proofErr w:type="spellEnd"/>
      <w:r w:rsidRPr="00853C73">
        <w:rPr>
          <w:i/>
        </w:rPr>
        <w:t xml:space="preserve"> </w:t>
      </w:r>
      <w:proofErr w:type="spellStart"/>
      <w:r w:rsidRPr="00853C73">
        <w:rPr>
          <w:i/>
        </w:rPr>
        <w:t>valenciennesi</w:t>
      </w:r>
      <w:proofErr w:type="spellEnd"/>
      <w:r w:rsidR="000C6DF6">
        <w:rPr>
          <w:i/>
        </w:rPr>
        <w:t>)</w:t>
      </w:r>
      <w:r w:rsidR="0068722A">
        <w:t>.</w:t>
      </w:r>
    </w:p>
    <w:p w:rsidR="00B7238F" w:rsidRPr="00920688" w:rsidRDefault="00853C73" w:rsidP="00920688">
      <w:pPr>
        <w:pStyle w:val="BodyText"/>
      </w:pPr>
      <w:r>
        <w:t>Marine fish s</w:t>
      </w:r>
      <w:r w:rsidR="00112BAA">
        <w:t xml:space="preserve">pecies </w:t>
      </w:r>
      <w:r w:rsidR="001B3894">
        <w:t>that</w:t>
      </w:r>
      <w:r w:rsidR="00112BAA">
        <w:t xml:space="preserve"> have a conservation listing </w:t>
      </w:r>
      <w:r w:rsidR="001B3894">
        <w:t>and that</w:t>
      </w:r>
      <w:r w:rsidR="00112BAA">
        <w:t xml:space="preserve"> may occur in </w:t>
      </w:r>
      <w:r w:rsidR="00454AA7">
        <w:t>around the survey area</w:t>
      </w:r>
      <w:r w:rsidR="00112BAA">
        <w:t xml:space="preserve"> are </w:t>
      </w:r>
      <w:r w:rsidR="006253A6" w:rsidRPr="00920688">
        <w:t xml:space="preserve">listed in </w:t>
      </w:r>
      <w:r w:rsidR="00647FF3">
        <w:t>Table 4.</w:t>
      </w:r>
      <w:r w:rsidR="00454AA7">
        <w:t>1</w:t>
      </w:r>
      <w:r w:rsidR="006253A6" w:rsidRPr="00647FF3">
        <w:rPr>
          <w:color w:val="auto"/>
        </w:rPr>
        <w:t xml:space="preserve"> a</w:t>
      </w:r>
      <w:r w:rsidR="006253A6" w:rsidRPr="00920688">
        <w:t xml:space="preserve">nd described </w:t>
      </w:r>
      <w:r w:rsidR="00112BAA">
        <w:t>further within this section</w:t>
      </w:r>
      <w:r w:rsidR="006253A6" w:rsidRPr="00920688">
        <w:t xml:space="preserve">. Important commercial fish species are described in </w:t>
      </w:r>
      <w:r w:rsidR="006253A6" w:rsidRPr="00BD4729">
        <w:rPr>
          <w:color w:val="auto"/>
        </w:rPr>
        <w:t xml:space="preserve">Section </w:t>
      </w:r>
      <w:r w:rsidR="0039108C">
        <w:rPr>
          <w:color w:val="auto"/>
        </w:rPr>
        <w:t>4.7.4</w:t>
      </w:r>
      <w:r w:rsidR="006253A6" w:rsidRPr="00BD4729">
        <w:rPr>
          <w:color w:val="auto"/>
        </w:rPr>
        <w:t>.</w:t>
      </w:r>
      <w:r w:rsidR="006253A6" w:rsidRPr="00920688">
        <w:t xml:space="preserve"> </w:t>
      </w:r>
    </w:p>
    <w:p w:rsidR="006253A6" w:rsidRPr="006253A6" w:rsidRDefault="00297DE6" w:rsidP="00BD4729">
      <w:pPr>
        <w:pStyle w:val="CaptionTables"/>
        <w:jc w:val="center"/>
        <w:rPr>
          <w:lang w:val="en-GB" w:eastAsia="en-AU"/>
        </w:rPr>
      </w:pPr>
      <w:bookmarkStart w:id="171" w:name="_Ref421256607"/>
      <w:bookmarkStart w:id="172" w:name="_Toc455992522"/>
      <w:r>
        <w:t xml:space="preserve">Table </w:t>
      </w:r>
      <w:r w:rsidR="00BD4729">
        <w:t>4.</w:t>
      </w:r>
      <w:r w:rsidR="00454AA7">
        <w:t>1</w:t>
      </w:r>
      <w:bookmarkEnd w:id="171"/>
      <w:r w:rsidR="00BD4729">
        <w:t>.</w:t>
      </w:r>
      <w:r w:rsidR="00BD4729">
        <w:tab/>
      </w:r>
      <w:r w:rsidR="00BD4729">
        <w:tab/>
      </w:r>
      <w:r w:rsidR="00112BAA">
        <w:t xml:space="preserve">FFG and </w:t>
      </w:r>
      <w:r w:rsidR="006253A6" w:rsidRPr="006253A6">
        <w:rPr>
          <w:lang w:val="en-GB" w:eastAsia="en-AU"/>
        </w:rPr>
        <w:t xml:space="preserve">EPBC Act-listed fish species that may occur in </w:t>
      </w:r>
      <w:bookmarkEnd w:id="172"/>
      <w:r w:rsidR="00BF0CCB">
        <w:rPr>
          <w:lang w:val="en-GB" w:eastAsia="en-AU"/>
        </w:rPr>
        <w:t>and around the survey area</w:t>
      </w:r>
    </w:p>
    <w:tbl>
      <w:tblPr>
        <w:tblW w:w="8285" w:type="dxa"/>
        <w:tblInd w:w="959" w:type="dxa"/>
        <w:tblBorders>
          <w:top w:val="nil"/>
          <w:left w:val="nil"/>
          <w:bottom w:val="nil"/>
          <w:right w:val="nil"/>
        </w:tblBorders>
        <w:tblLook w:val="0000" w:firstRow="0" w:lastRow="0" w:firstColumn="0" w:lastColumn="0" w:noHBand="0" w:noVBand="0"/>
      </w:tblPr>
      <w:tblGrid>
        <w:gridCol w:w="1097"/>
        <w:gridCol w:w="1547"/>
        <w:gridCol w:w="1044"/>
        <w:gridCol w:w="958"/>
        <w:gridCol w:w="768"/>
        <w:gridCol w:w="919"/>
        <w:gridCol w:w="713"/>
        <w:gridCol w:w="1239"/>
      </w:tblGrid>
      <w:tr w:rsidR="00C573F1" w:rsidRPr="00C2503A" w:rsidTr="003D7086">
        <w:trPr>
          <w:trHeight w:val="293"/>
          <w:tblHeader/>
        </w:trPr>
        <w:tc>
          <w:tcPr>
            <w:tcW w:w="1097" w:type="dxa"/>
            <w:vMerge w:val="restart"/>
            <w:tcBorders>
              <w:top w:val="single" w:sz="6" w:space="0" w:color="000000"/>
              <w:left w:val="single" w:sz="6" w:space="0" w:color="000000"/>
              <w:right w:val="single" w:sz="6" w:space="0" w:color="000000"/>
            </w:tcBorders>
            <w:shd w:val="clear" w:color="auto" w:fill="F79646" w:themeFill="accent6"/>
            <w:vAlign w:val="center"/>
          </w:tcPr>
          <w:p w:rsidR="00C573F1" w:rsidRPr="00E076E1" w:rsidRDefault="00C573F1" w:rsidP="00015FCC">
            <w:pPr>
              <w:pStyle w:val="Tableheading"/>
              <w:rPr>
                <w:b w:val="0"/>
                <w:color w:val="FFFFFF" w:themeColor="background1"/>
                <w:sz w:val="16"/>
              </w:rPr>
            </w:pPr>
            <w:r w:rsidRPr="00E076E1">
              <w:rPr>
                <w:b w:val="0"/>
                <w:color w:val="FFFFFF" w:themeColor="background1"/>
                <w:sz w:val="16"/>
              </w:rPr>
              <w:t>Common name</w:t>
            </w:r>
          </w:p>
        </w:tc>
        <w:tc>
          <w:tcPr>
            <w:tcW w:w="1547" w:type="dxa"/>
            <w:vMerge w:val="restart"/>
            <w:tcBorders>
              <w:top w:val="single" w:sz="6" w:space="0" w:color="000000"/>
              <w:left w:val="single" w:sz="6" w:space="0" w:color="000000"/>
              <w:right w:val="single" w:sz="6" w:space="0" w:color="000000"/>
            </w:tcBorders>
            <w:shd w:val="clear" w:color="auto" w:fill="F79646" w:themeFill="accent6"/>
            <w:vAlign w:val="center"/>
          </w:tcPr>
          <w:p w:rsidR="00C573F1" w:rsidRPr="00E076E1" w:rsidRDefault="00C573F1" w:rsidP="00015FCC">
            <w:pPr>
              <w:pStyle w:val="Tableheading"/>
              <w:rPr>
                <w:b w:val="0"/>
                <w:color w:val="FFFFFF" w:themeColor="background1"/>
                <w:sz w:val="16"/>
              </w:rPr>
            </w:pPr>
            <w:r w:rsidRPr="00E076E1">
              <w:rPr>
                <w:b w:val="0"/>
                <w:color w:val="FFFFFF" w:themeColor="background1"/>
                <w:sz w:val="16"/>
              </w:rPr>
              <w:t>Species name</w:t>
            </w:r>
          </w:p>
        </w:tc>
        <w:tc>
          <w:tcPr>
            <w:tcW w:w="2770" w:type="dxa"/>
            <w:gridSpan w:val="3"/>
            <w:tcBorders>
              <w:top w:val="single" w:sz="6" w:space="0" w:color="000000"/>
              <w:left w:val="single" w:sz="6" w:space="0" w:color="000000"/>
              <w:right w:val="single" w:sz="6" w:space="0" w:color="000000"/>
            </w:tcBorders>
            <w:shd w:val="clear" w:color="auto" w:fill="F79646" w:themeFill="accent6"/>
            <w:vAlign w:val="center"/>
          </w:tcPr>
          <w:p w:rsidR="00C573F1" w:rsidRPr="00E076E1" w:rsidRDefault="00C573F1" w:rsidP="006D182D">
            <w:pPr>
              <w:pStyle w:val="Tableheading"/>
              <w:jc w:val="center"/>
              <w:rPr>
                <w:b w:val="0"/>
                <w:color w:val="FFFFFF" w:themeColor="background1"/>
                <w:sz w:val="16"/>
              </w:rPr>
            </w:pPr>
            <w:r w:rsidRPr="00E076E1">
              <w:rPr>
                <w:b w:val="0"/>
                <w:color w:val="FFFFFF" w:themeColor="background1"/>
                <w:sz w:val="16"/>
              </w:rPr>
              <w:t>EPBC Act status</w:t>
            </w:r>
          </w:p>
        </w:tc>
        <w:tc>
          <w:tcPr>
            <w:tcW w:w="919" w:type="dxa"/>
            <w:vMerge w:val="restart"/>
            <w:tcBorders>
              <w:top w:val="single" w:sz="6" w:space="0" w:color="000000"/>
              <w:left w:val="single" w:sz="6" w:space="0" w:color="000000"/>
              <w:right w:val="single" w:sz="6" w:space="0" w:color="000000"/>
            </w:tcBorders>
            <w:shd w:val="clear" w:color="auto" w:fill="F79646" w:themeFill="accent6"/>
            <w:vAlign w:val="center"/>
          </w:tcPr>
          <w:p w:rsidR="00C573F1" w:rsidRPr="00E076E1" w:rsidRDefault="008F1061" w:rsidP="008F1061">
            <w:pPr>
              <w:pStyle w:val="Tableheading"/>
              <w:jc w:val="center"/>
              <w:rPr>
                <w:b w:val="0"/>
                <w:color w:val="FFFFFF" w:themeColor="background1"/>
                <w:sz w:val="16"/>
              </w:rPr>
            </w:pPr>
            <w:r w:rsidRPr="00E076E1">
              <w:rPr>
                <w:b w:val="0"/>
                <w:color w:val="FFFFFF" w:themeColor="background1"/>
                <w:sz w:val="16"/>
              </w:rPr>
              <w:t xml:space="preserve">EPBC </w:t>
            </w:r>
            <w:r w:rsidR="00C573F1" w:rsidRPr="00E076E1">
              <w:rPr>
                <w:b w:val="0"/>
                <w:color w:val="FFFFFF" w:themeColor="background1"/>
                <w:sz w:val="16"/>
              </w:rPr>
              <w:t>Type of presence</w:t>
            </w:r>
          </w:p>
        </w:tc>
        <w:tc>
          <w:tcPr>
            <w:tcW w:w="1952" w:type="dxa"/>
            <w:gridSpan w:val="2"/>
            <w:tcBorders>
              <w:top w:val="single" w:sz="6" w:space="0" w:color="000000"/>
              <w:left w:val="single" w:sz="6" w:space="0" w:color="000000"/>
              <w:right w:val="single" w:sz="6" w:space="0" w:color="000000"/>
            </w:tcBorders>
            <w:shd w:val="clear" w:color="auto" w:fill="F79646" w:themeFill="accent6"/>
            <w:vAlign w:val="center"/>
          </w:tcPr>
          <w:p w:rsidR="00C573F1" w:rsidRPr="00E076E1" w:rsidRDefault="00C573F1" w:rsidP="006D182D">
            <w:pPr>
              <w:pStyle w:val="Tableheading"/>
              <w:jc w:val="center"/>
              <w:rPr>
                <w:b w:val="0"/>
                <w:color w:val="FFFFFF" w:themeColor="background1"/>
                <w:sz w:val="16"/>
              </w:rPr>
            </w:pPr>
            <w:r w:rsidRPr="00E076E1">
              <w:rPr>
                <w:b w:val="0"/>
                <w:color w:val="FFFFFF" w:themeColor="background1"/>
                <w:sz w:val="16"/>
              </w:rPr>
              <w:t>FFG Act</w:t>
            </w:r>
          </w:p>
        </w:tc>
      </w:tr>
      <w:tr w:rsidR="00112BAA" w:rsidRPr="00C2503A" w:rsidTr="00E076E1">
        <w:trPr>
          <w:trHeight w:val="375"/>
          <w:tblHeader/>
        </w:trPr>
        <w:tc>
          <w:tcPr>
            <w:tcW w:w="1097" w:type="dxa"/>
            <w:vMerge/>
            <w:tcBorders>
              <w:left w:val="single" w:sz="6" w:space="0" w:color="000000"/>
              <w:bottom w:val="single" w:sz="6" w:space="0" w:color="000000"/>
              <w:right w:val="single" w:sz="6" w:space="0" w:color="000000"/>
            </w:tcBorders>
            <w:shd w:val="clear" w:color="auto" w:fill="F79646" w:themeFill="accent6"/>
            <w:vAlign w:val="center"/>
          </w:tcPr>
          <w:p w:rsidR="00112BAA" w:rsidRPr="00E076E1" w:rsidRDefault="00112BAA" w:rsidP="00E839FC">
            <w:pPr>
              <w:keepNext/>
              <w:autoSpaceDE w:val="0"/>
              <w:autoSpaceDN w:val="0"/>
              <w:adjustRightInd w:val="0"/>
              <w:spacing w:before="60" w:after="60"/>
              <w:rPr>
                <w:rFonts w:eastAsia="Calibri" w:cs="Trebuchet MS"/>
                <w:bCs/>
                <w:color w:val="FFFFFF" w:themeColor="background1"/>
                <w:sz w:val="16"/>
                <w:szCs w:val="18"/>
              </w:rPr>
            </w:pPr>
          </w:p>
        </w:tc>
        <w:tc>
          <w:tcPr>
            <w:tcW w:w="1547" w:type="dxa"/>
            <w:vMerge/>
            <w:tcBorders>
              <w:left w:val="single" w:sz="6" w:space="0" w:color="000000"/>
              <w:bottom w:val="single" w:sz="6" w:space="0" w:color="000000"/>
              <w:right w:val="single" w:sz="6" w:space="0" w:color="000000"/>
            </w:tcBorders>
            <w:shd w:val="clear" w:color="auto" w:fill="F79646" w:themeFill="accent6"/>
            <w:vAlign w:val="center"/>
          </w:tcPr>
          <w:p w:rsidR="00112BAA" w:rsidRPr="00E076E1" w:rsidRDefault="00112BAA" w:rsidP="00E839FC">
            <w:pPr>
              <w:keepNext/>
              <w:autoSpaceDE w:val="0"/>
              <w:autoSpaceDN w:val="0"/>
              <w:adjustRightInd w:val="0"/>
              <w:spacing w:before="60" w:after="60"/>
              <w:rPr>
                <w:rFonts w:eastAsia="Calibri" w:cs="Trebuchet MS"/>
                <w:bCs/>
                <w:color w:val="FFFFFF" w:themeColor="background1"/>
                <w:sz w:val="16"/>
                <w:szCs w:val="18"/>
              </w:rPr>
            </w:pPr>
          </w:p>
        </w:tc>
        <w:tc>
          <w:tcPr>
            <w:tcW w:w="1044" w:type="dxa"/>
            <w:tcBorders>
              <w:top w:val="single" w:sz="6" w:space="0" w:color="000000"/>
              <w:left w:val="single" w:sz="6" w:space="0" w:color="000000"/>
              <w:bottom w:val="single" w:sz="6" w:space="0" w:color="000000"/>
              <w:right w:val="single" w:sz="6" w:space="0" w:color="000000"/>
            </w:tcBorders>
            <w:shd w:val="clear" w:color="auto" w:fill="F79646" w:themeFill="accent6"/>
          </w:tcPr>
          <w:p w:rsidR="00112BAA" w:rsidRPr="00E076E1" w:rsidRDefault="00112BAA" w:rsidP="003D7086">
            <w:pPr>
              <w:pStyle w:val="Tableheading"/>
              <w:jc w:val="center"/>
              <w:rPr>
                <w:b w:val="0"/>
                <w:color w:val="FFFFFF" w:themeColor="background1"/>
                <w:sz w:val="16"/>
              </w:rPr>
            </w:pPr>
            <w:r w:rsidRPr="00E076E1">
              <w:rPr>
                <w:b w:val="0"/>
                <w:color w:val="FFFFFF" w:themeColor="background1"/>
                <w:sz w:val="16"/>
              </w:rPr>
              <w:t>Listed threatened</w:t>
            </w:r>
          </w:p>
        </w:tc>
        <w:tc>
          <w:tcPr>
            <w:tcW w:w="958" w:type="dxa"/>
            <w:tcBorders>
              <w:top w:val="single" w:sz="6" w:space="0" w:color="000000"/>
              <w:left w:val="single" w:sz="6" w:space="0" w:color="000000"/>
              <w:bottom w:val="single" w:sz="6" w:space="0" w:color="000000"/>
              <w:right w:val="single" w:sz="6" w:space="0" w:color="000000"/>
            </w:tcBorders>
            <w:shd w:val="clear" w:color="auto" w:fill="F79646" w:themeFill="accent6"/>
          </w:tcPr>
          <w:p w:rsidR="00112BAA" w:rsidRPr="00E076E1" w:rsidRDefault="00112BAA" w:rsidP="003D7086">
            <w:pPr>
              <w:pStyle w:val="Tableheading"/>
              <w:jc w:val="center"/>
              <w:rPr>
                <w:b w:val="0"/>
                <w:color w:val="FFFFFF" w:themeColor="background1"/>
                <w:sz w:val="16"/>
              </w:rPr>
            </w:pPr>
            <w:r w:rsidRPr="00E076E1">
              <w:rPr>
                <w:b w:val="0"/>
                <w:color w:val="FFFFFF" w:themeColor="background1"/>
                <w:sz w:val="16"/>
              </w:rPr>
              <w:t>Listed migratory</w:t>
            </w:r>
          </w:p>
        </w:tc>
        <w:tc>
          <w:tcPr>
            <w:tcW w:w="768" w:type="dxa"/>
            <w:tcBorders>
              <w:top w:val="single" w:sz="6" w:space="0" w:color="000000"/>
              <w:left w:val="single" w:sz="6" w:space="0" w:color="000000"/>
              <w:bottom w:val="single" w:sz="6" w:space="0" w:color="000000"/>
              <w:right w:val="single" w:sz="6" w:space="0" w:color="000000"/>
            </w:tcBorders>
            <w:shd w:val="clear" w:color="auto" w:fill="F79646" w:themeFill="accent6"/>
          </w:tcPr>
          <w:p w:rsidR="00112BAA" w:rsidRPr="00E076E1" w:rsidRDefault="00112BAA" w:rsidP="003D7086">
            <w:pPr>
              <w:pStyle w:val="Tableheading"/>
              <w:jc w:val="center"/>
              <w:rPr>
                <w:b w:val="0"/>
                <w:color w:val="FFFFFF" w:themeColor="background1"/>
                <w:sz w:val="16"/>
              </w:rPr>
            </w:pPr>
            <w:r w:rsidRPr="00E076E1">
              <w:rPr>
                <w:b w:val="0"/>
                <w:color w:val="FFFFFF" w:themeColor="background1"/>
                <w:sz w:val="16"/>
              </w:rPr>
              <w:t>Listed marine</w:t>
            </w:r>
          </w:p>
        </w:tc>
        <w:tc>
          <w:tcPr>
            <w:tcW w:w="919" w:type="dxa"/>
            <w:vMerge/>
            <w:tcBorders>
              <w:left w:val="single" w:sz="6" w:space="0" w:color="000000"/>
              <w:bottom w:val="single" w:sz="6" w:space="0" w:color="000000"/>
              <w:right w:val="single" w:sz="6" w:space="0" w:color="000000"/>
            </w:tcBorders>
            <w:shd w:val="clear" w:color="auto" w:fill="F79646" w:themeFill="accent6"/>
          </w:tcPr>
          <w:p w:rsidR="00112BAA" w:rsidRPr="00E076E1" w:rsidRDefault="00112BAA" w:rsidP="003D7086">
            <w:pPr>
              <w:keepNext/>
              <w:autoSpaceDE w:val="0"/>
              <w:autoSpaceDN w:val="0"/>
              <w:adjustRightInd w:val="0"/>
              <w:spacing w:before="60" w:after="60"/>
              <w:jc w:val="center"/>
              <w:rPr>
                <w:rFonts w:eastAsia="Calibri" w:cs="Trebuchet MS"/>
                <w:bCs/>
                <w:color w:val="FFFFFF" w:themeColor="background1"/>
                <w:sz w:val="16"/>
                <w:szCs w:val="18"/>
              </w:rPr>
            </w:pPr>
          </w:p>
        </w:tc>
        <w:tc>
          <w:tcPr>
            <w:tcW w:w="713" w:type="dxa"/>
            <w:tcBorders>
              <w:top w:val="single" w:sz="6" w:space="0" w:color="000000"/>
              <w:left w:val="single" w:sz="6" w:space="0" w:color="000000"/>
              <w:bottom w:val="single" w:sz="6" w:space="0" w:color="000000"/>
              <w:right w:val="single" w:sz="6" w:space="0" w:color="000000"/>
            </w:tcBorders>
            <w:shd w:val="clear" w:color="auto" w:fill="F79646" w:themeFill="accent6"/>
          </w:tcPr>
          <w:p w:rsidR="00112BAA" w:rsidRPr="00E076E1" w:rsidRDefault="00C573F1" w:rsidP="003D7086">
            <w:pPr>
              <w:keepNext/>
              <w:autoSpaceDE w:val="0"/>
              <w:autoSpaceDN w:val="0"/>
              <w:adjustRightInd w:val="0"/>
              <w:spacing w:before="60" w:after="60"/>
              <w:jc w:val="center"/>
              <w:rPr>
                <w:rFonts w:eastAsia="Calibri" w:cs="Trebuchet MS"/>
                <w:bCs/>
                <w:color w:val="FFFFFF" w:themeColor="background1"/>
                <w:sz w:val="16"/>
                <w:szCs w:val="18"/>
              </w:rPr>
            </w:pPr>
            <w:r w:rsidRPr="00E076E1">
              <w:rPr>
                <w:rFonts w:eastAsia="Calibri" w:cs="Trebuchet MS"/>
                <w:bCs/>
                <w:color w:val="FFFFFF" w:themeColor="background1"/>
                <w:sz w:val="16"/>
                <w:szCs w:val="18"/>
              </w:rPr>
              <w:t>Listed</w:t>
            </w:r>
          </w:p>
        </w:tc>
        <w:tc>
          <w:tcPr>
            <w:tcW w:w="1239" w:type="dxa"/>
            <w:tcBorders>
              <w:top w:val="single" w:sz="6" w:space="0" w:color="000000"/>
              <w:left w:val="single" w:sz="6" w:space="0" w:color="000000"/>
              <w:bottom w:val="single" w:sz="6" w:space="0" w:color="000000"/>
              <w:right w:val="single" w:sz="6" w:space="0" w:color="000000"/>
            </w:tcBorders>
            <w:shd w:val="clear" w:color="auto" w:fill="F79646" w:themeFill="accent6"/>
          </w:tcPr>
          <w:p w:rsidR="00112BAA" w:rsidRPr="00E076E1" w:rsidRDefault="00C573F1" w:rsidP="003D7086">
            <w:pPr>
              <w:keepNext/>
              <w:autoSpaceDE w:val="0"/>
              <w:autoSpaceDN w:val="0"/>
              <w:adjustRightInd w:val="0"/>
              <w:spacing w:before="60" w:after="60"/>
              <w:jc w:val="center"/>
              <w:rPr>
                <w:rFonts w:eastAsia="Calibri" w:cs="Trebuchet MS"/>
                <w:bCs/>
                <w:color w:val="FFFFFF" w:themeColor="background1"/>
                <w:sz w:val="16"/>
                <w:szCs w:val="18"/>
              </w:rPr>
            </w:pPr>
            <w:r w:rsidRPr="00E076E1">
              <w:rPr>
                <w:rFonts w:eastAsia="Calibri" w:cs="Trebuchet MS"/>
                <w:bCs/>
                <w:color w:val="FFFFFF" w:themeColor="background1"/>
                <w:sz w:val="16"/>
                <w:szCs w:val="18"/>
              </w:rPr>
              <w:t>Conservation Status</w:t>
            </w:r>
          </w:p>
        </w:tc>
      </w:tr>
      <w:tr w:rsidR="00112BAA" w:rsidRPr="00C2503A" w:rsidTr="002269A5">
        <w:trPr>
          <w:trHeight w:val="363"/>
        </w:trPr>
        <w:tc>
          <w:tcPr>
            <w:tcW w:w="1097" w:type="dxa"/>
            <w:tcBorders>
              <w:top w:val="single" w:sz="6" w:space="0" w:color="000000"/>
              <w:left w:val="single" w:sz="5" w:space="0" w:color="000000"/>
              <w:bottom w:val="single" w:sz="5" w:space="0" w:color="000000"/>
              <w:right w:val="single" w:sz="5" w:space="0" w:color="000000"/>
            </w:tcBorders>
            <w:shd w:val="clear" w:color="auto" w:fill="auto"/>
          </w:tcPr>
          <w:p w:rsidR="00112BAA" w:rsidRPr="00112BAA" w:rsidRDefault="00112BAA" w:rsidP="008F1061">
            <w:pPr>
              <w:pStyle w:val="Tabletext"/>
              <w:spacing w:before="40" w:after="40"/>
              <w:rPr>
                <w:sz w:val="16"/>
              </w:rPr>
            </w:pPr>
            <w:r w:rsidRPr="00112BAA">
              <w:rPr>
                <w:sz w:val="16"/>
              </w:rPr>
              <w:t>Great white shark</w:t>
            </w:r>
          </w:p>
        </w:tc>
        <w:tc>
          <w:tcPr>
            <w:tcW w:w="1547" w:type="dxa"/>
            <w:tcBorders>
              <w:top w:val="single" w:sz="6" w:space="0" w:color="000000"/>
              <w:left w:val="single" w:sz="5" w:space="0" w:color="000000"/>
              <w:bottom w:val="single" w:sz="5" w:space="0" w:color="000000"/>
              <w:right w:val="single" w:sz="5" w:space="0" w:color="000000"/>
            </w:tcBorders>
            <w:shd w:val="clear" w:color="auto" w:fill="auto"/>
          </w:tcPr>
          <w:p w:rsidR="00112BAA" w:rsidRPr="00112BAA" w:rsidRDefault="00112BAA" w:rsidP="008F1061">
            <w:pPr>
              <w:pStyle w:val="Tabletext"/>
              <w:spacing w:before="40" w:after="40"/>
              <w:rPr>
                <w:i/>
                <w:sz w:val="16"/>
              </w:rPr>
            </w:pPr>
            <w:proofErr w:type="spellStart"/>
            <w:r w:rsidRPr="00112BAA">
              <w:rPr>
                <w:i/>
                <w:sz w:val="16"/>
              </w:rPr>
              <w:t>Carcharodon</w:t>
            </w:r>
            <w:proofErr w:type="spellEnd"/>
            <w:r w:rsidRPr="00112BAA">
              <w:rPr>
                <w:i/>
                <w:sz w:val="16"/>
              </w:rPr>
              <w:t xml:space="preserve"> </w:t>
            </w:r>
            <w:proofErr w:type="spellStart"/>
            <w:r w:rsidRPr="00112BAA">
              <w:rPr>
                <w:i/>
                <w:sz w:val="16"/>
              </w:rPr>
              <w:t>carcharias</w:t>
            </w:r>
            <w:proofErr w:type="spellEnd"/>
          </w:p>
        </w:tc>
        <w:tc>
          <w:tcPr>
            <w:tcW w:w="1044" w:type="dxa"/>
            <w:tcBorders>
              <w:top w:val="single" w:sz="6"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V</w:t>
            </w:r>
          </w:p>
        </w:tc>
        <w:tc>
          <w:tcPr>
            <w:tcW w:w="958" w:type="dxa"/>
            <w:tcBorders>
              <w:top w:val="single" w:sz="6" w:space="0" w:color="000000"/>
              <w:left w:val="single" w:sz="5" w:space="0" w:color="000000"/>
              <w:bottom w:val="single" w:sz="5" w:space="0" w:color="000000"/>
              <w:right w:val="single" w:sz="5" w:space="0" w:color="000000"/>
            </w:tcBorders>
            <w:vAlign w:val="center"/>
          </w:tcPr>
          <w:p w:rsidR="00112BAA" w:rsidRPr="00112BAA" w:rsidRDefault="006D182D" w:rsidP="008F1061">
            <w:pPr>
              <w:pStyle w:val="Tabletext"/>
              <w:spacing w:before="40" w:after="40"/>
              <w:jc w:val="center"/>
              <w:rPr>
                <w:sz w:val="16"/>
              </w:rPr>
            </w:pPr>
            <w:r>
              <w:rPr>
                <w:sz w:val="16"/>
              </w:rPr>
              <w:t>M</w:t>
            </w:r>
          </w:p>
        </w:tc>
        <w:tc>
          <w:tcPr>
            <w:tcW w:w="768" w:type="dxa"/>
            <w:tcBorders>
              <w:top w:val="single" w:sz="6"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w:t>
            </w:r>
          </w:p>
        </w:tc>
        <w:tc>
          <w:tcPr>
            <w:tcW w:w="919" w:type="dxa"/>
            <w:tcBorders>
              <w:top w:val="single" w:sz="6"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SH</w:t>
            </w:r>
            <w:r w:rsidR="006D182D">
              <w:rPr>
                <w:sz w:val="16"/>
              </w:rPr>
              <w:t>K</w:t>
            </w:r>
          </w:p>
        </w:tc>
        <w:tc>
          <w:tcPr>
            <w:tcW w:w="713" w:type="dxa"/>
            <w:tcBorders>
              <w:top w:val="single" w:sz="6" w:space="0" w:color="000000"/>
              <w:left w:val="single" w:sz="5" w:space="0" w:color="000000"/>
              <w:bottom w:val="single" w:sz="5" w:space="0" w:color="000000"/>
              <w:right w:val="single" w:sz="5" w:space="0" w:color="000000"/>
            </w:tcBorders>
            <w:vAlign w:val="center"/>
          </w:tcPr>
          <w:p w:rsidR="00112BAA" w:rsidRPr="00112BAA" w:rsidRDefault="006D182D" w:rsidP="008F1061">
            <w:pPr>
              <w:pStyle w:val="Tabletext"/>
              <w:spacing w:before="40" w:after="40"/>
              <w:jc w:val="center"/>
              <w:rPr>
                <w:sz w:val="16"/>
              </w:rPr>
            </w:pPr>
            <w:r>
              <w:rPr>
                <w:sz w:val="16"/>
              </w:rPr>
              <w:t>L</w:t>
            </w:r>
          </w:p>
        </w:tc>
        <w:tc>
          <w:tcPr>
            <w:tcW w:w="1239" w:type="dxa"/>
            <w:tcBorders>
              <w:top w:val="single" w:sz="6" w:space="0" w:color="000000"/>
              <w:left w:val="single" w:sz="5" w:space="0" w:color="000000"/>
              <w:bottom w:val="single" w:sz="5" w:space="0" w:color="000000"/>
              <w:right w:val="single" w:sz="5" w:space="0" w:color="000000"/>
            </w:tcBorders>
            <w:vAlign w:val="center"/>
          </w:tcPr>
          <w:p w:rsidR="00112BAA" w:rsidRPr="00112BAA" w:rsidRDefault="006D182D" w:rsidP="008F1061">
            <w:pPr>
              <w:pStyle w:val="Tabletext"/>
              <w:spacing w:before="40" w:after="40"/>
              <w:jc w:val="center"/>
              <w:rPr>
                <w:sz w:val="16"/>
              </w:rPr>
            </w:pPr>
            <w:r>
              <w:rPr>
                <w:sz w:val="16"/>
              </w:rPr>
              <w:t>V</w:t>
            </w:r>
          </w:p>
        </w:tc>
      </w:tr>
      <w:tr w:rsidR="00112BAA" w:rsidRPr="00C2503A" w:rsidTr="002269A5">
        <w:trPr>
          <w:trHeight w:val="595"/>
        </w:trPr>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112BAA" w:rsidRPr="00112BAA" w:rsidRDefault="00112BAA" w:rsidP="008F1061">
            <w:pPr>
              <w:pStyle w:val="Tabletext"/>
              <w:spacing w:before="40" w:after="40"/>
              <w:rPr>
                <w:sz w:val="16"/>
              </w:rPr>
            </w:pPr>
            <w:proofErr w:type="spellStart"/>
            <w:r w:rsidRPr="00112BAA">
              <w:rPr>
                <w:sz w:val="16"/>
              </w:rPr>
              <w:t>Porbeagle</w:t>
            </w:r>
            <w:proofErr w:type="spellEnd"/>
            <w:r w:rsidRPr="00112BAA">
              <w:rPr>
                <w:sz w:val="16"/>
              </w:rPr>
              <w:t>, mackerel shark</w:t>
            </w:r>
          </w:p>
        </w:tc>
        <w:tc>
          <w:tcPr>
            <w:tcW w:w="15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112BAA" w:rsidRPr="00112BAA" w:rsidRDefault="00112BAA" w:rsidP="00A829E6">
            <w:pPr>
              <w:pStyle w:val="Tabletext"/>
              <w:spacing w:before="40" w:after="40"/>
              <w:rPr>
                <w:i/>
                <w:sz w:val="16"/>
              </w:rPr>
            </w:pPr>
            <w:proofErr w:type="spellStart"/>
            <w:r w:rsidRPr="00112BAA">
              <w:rPr>
                <w:i/>
                <w:sz w:val="16"/>
              </w:rPr>
              <w:t>Lamna</w:t>
            </w:r>
            <w:proofErr w:type="spellEnd"/>
            <w:r w:rsidRPr="00112BAA">
              <w:rPr>
                <w:i/>
                <w:sz w:val="16"/>
              </w:rPr>
              <w:t xml:space="preserve"> </w:t>
            </w:r>
            <w:proofErr w:type="spellStart"/>
            <w:r w:rsidRPr="00112BAA">
              <w:rPr>
                <w:i/>
                <w:sz w:val="16"/>
              </w:rPr>
              <w:t>nasus</w:t>
            </w:r>
            <w:proofErr w:type="spellEnd"/>
          </w:p>
        </w:tc>
        <w:tc>
          <w:tcPr>
            <w:tcW w:w="1044"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w:t>
            </w:r>
          </w:p>
        </w:tc>
        <w:tc>
          <w:tcPr>
            <w:tcW w:w="958"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6D182D" w:rsidP="008F1061">
            <w:pPr>
              <w:pStyle w:val="Tabletext"/>
              <w:spacing w:before="40" w:after="40"/>
              <w:jc w:val="center"/>
              <w:rPr>
                <w:sz w:val="16"/>
              </w:rPr>
            </w:pPr>
            <w:r>
              <w:rPr>
                <w:sz w:val="16"/>
              </w:rPr>
              <w:t>M</w:t>
            </w:r>
          </w:p>
        </w:tc>
        <w:tc>
          <w:tcPr>
            <w:tcW w:w="768"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w:t>
            </w:r>
          </w:p>
        </w:tc>
        <w:tc>
          <w:tcPr>
            <w:tcW w:w="919"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SHL</w:t>
            </w:r>
          </w:p>
        </w:tc>
        <w:tc>
          <w:tcPr>
            <w:tcW w:w="713"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CC5A6B" w:rsidP="008F1061">
            <w:pPr>
              <w:pStyle w:val="Tabletext"/>
              <w:spacing w:before="40" w:after="40"/>
              <w:jc w:val="center"/>
              <w:rPr>
                <w:sz w:val="16"/>
              </w:rPr>
            </w:pPr>
            <w:r>
              <w:rPr>
                <w:sz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CC5A6B" w:rsidP="008F1061">
            <w:pPr>
              <w:pStyle w:val="Tabletext"/>
              <w:spacing w:before="40" w:after="40"/>
              <w:jc w:val="center"/>
              <w:rPr>
                <w:sz w:val="16"/>
              </w:rPr>
            </w:pPr>
            <w:r>
              <w:rPr>
                <w:sz w:val="16"/>
              </w:rPr>
              <w:t>-</w:t>
            </w:r>
          </w:p>
        </w:tc>
      </w:tr>
      <w:tr w:rsidR="00112BAA" w:rsidRPr="00C2503A" w:rsidTr="002269A5">
        <w:trPr>
          <w:trHeight w:val="419"/>
        </w:trPr>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112BAA" w:rsidRPr="00112BAA" w:rsidRDefault="00112BAA" w:rsidP="008F1061">
            <w:pPr>
              <w:pStyle w:val="Tabletext"/>
              <w:spacing w:before="40" w:after="40"/>
              <w:rPr>
                <w:sz w:val="16"/>
              </w:rPr>
            </w:pPr>
            <w:r w:rsidRPr="00112BAA">
              <w:rPr>
                <w:sz w:val="16"/>
              </w:rPr>
              <w:t>Australian grayling</w:t>
            </w:r>
          </w:p>
        </w:tc>
        <w:tc>
          <w:tcPr>
            <w:tcW w:w="1547" w:type="dxa"/>
            <w:tcBorders>
              <w:top w:val="single" w:sz="5" w:space="0" w:color="000000"/>
              <w:left w:val="single" w:sz="5" w:space="0" w:color="000000"/>
              <w:bottom w:val="single" w:sz="5" w:space="0" w:color="000000"/>
              <w:right w:val="single" w:sz="5" w:space="0" w:color="000000"/>
            </w:tcBorders>
            <w:shd w:val="clear" w:color="auto" w:fill="auto"/>
          </w:tcPr>
          <w:p w:rsidR="00112BAA" w:rsidRPr="00112BAA" w:rsidRDefault="00112BAA" w:rsidP="008F1061">
            <w:pPr>
              <w:pStyle w:val="Tabletext"/>
              <w:spacing w:before="40" w:after="40"/>
              <w:rPr>
                <w:i/>
                <w:sz w:val="16"/>
              </w:rPr>
            </w:pPr>
            <w:proofErr w:type="spellStart"/>
            <w:r w:rsidRPr="00112BAA">
              <w:rPr>
                <w:i/>
                <w:sz w:val="16"/>
              </w:rPr>
              <w:t>Prototroctes</w:t>
            </w:r>
            <w:proofErr w:type="spellEnd"/>
            <w:r w:rsidRPr="00112BAA">
              <w:rPr>
                <w:i/>
                <w:sz w:val="16"/>
              </w:rPr>
              <w:t xml:space="preserve"> </w:t>
            </w:r>
            <w:proofErr w:type="spellStart"/>
            <w:r w:rsidRPr="00112BAA">
              <w:rPr>
                <w:i/>
                <w:sz w:val="16"/>
              </w:rPr>
              <w:t>maraena</w:t>
            </w:r>
            <w:proofErr w:type="spellEnd"/>
          </w:p>
        </w:tc>
        <w:tc>
          <w:tcPr>
            <w:tcW w:w="1044"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V</w:t>
            </w:r>
          </w:p>
        </w:tc>
        <w:tc>
          <w:tcPr>
            <w:tcW w:w="958"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w:t>
            </w:r>
          </w:p>
        </w:tc>
        <w:tc>
          <w:tcPr>
            <w:tcW w:w="768"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w:t>
            </w:r>
          </w:p>
        </w:tc>
        <w:tc>
          <w:tcPr>
            <w:tcW w:w="919"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112BAA" w:rsidP="008F1061">
            <w:pPr>
              <w:pStyle w:val="Tabletext"/>
              <w:spacing w:before="40" w:after="40"/>
              <w:jc w:val="center"/>
              <w:rPr>
                <w:sz w:val="16"/>
              </w:rPr>
            </w:pPr>
            <w:r w:rsidRPr="00112BAA">
              <w:rPr>
                <w:sz w:val="16"/>
              </w:rPr>
              <w:t>SHL</w:t>
            </w:r>
          </w:p>
        </w:tc>
        <w:tc>
          <w:tcPr>
            <w:tcW w:w="713"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6D182D" w:rsidP="008F1061">
            <w:pPr>
              <w:pStyle w:val="Tabletext"/>
              <w:spacing w:before="40" w:after="40"/>
              <w:jc w:val="center"/>
              <w:rPr>
                <w:sz w:val="16"/>
              </w:rPr>
            </w:pPr>
            <w:r>
              <w:rPr>
                <w:sz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112BAA" w:rsidRPr="00112BAA" w:rsidRDefault="006D182D" w:rsidP="008F1061">
            <w:pPr>
              <w:pStyle w:val="Tabletext"/>
              <w:spacing w:before="40" w:after="40"/>
              <w:jc w:val="center"/>
              <w:rPr>
                <w:sz w:val="16"/>
              </w:rPr>
            </w:pPr>
            <w:r>
              <w:rPr>
                <w:sz w:val="16"/>
              </w:rPr>
              <w:t>V</w:t>
            </w:r>
          </w:p>
        </w:tc>
      </w:tr>
      <w:tr w:rsidR="006D182D" w:rsidRPr="00C2503A" w:rsidTr="00E8687C">
        <w:trPr>
          <w:trHeight w:val="383"/>
        </w:trPr>
        <w:tc>
          <w:tcPr>
            <w:tcW w:w="1097" w:type="dxa"/>
            <w:tcBorders>
              <w:top w:val="single" w:sz="5" w:space="0" w:color="000000"/>
              <w:left w:val="single" w:sz="5" w:space="0" w:color="000000"/>
              <w:bottom w:val="single" w:sz="5" w:space="0" w:color="000000"/>
              <w:right w:val="single" w:sz="5" w:space="0" w:color="000000"/>
            </w:tcBorders>
            <w:shd w:val="clear" w:color="auto" w:fill="auto"/>
          </w:tcPr>
          <w:p w:rsidR="006D182D" w:rsidRPr="00112BAA" w:rsidRDefault="006D182D" w:rsidP="008F1061">
            <w:pPr>
              <w:pStyle w:val="Tabletext"/>
              <w:spacing w:before="40" w:after="40"/>
              <w:rPr>
                <w:sz w:val="16"/>
              </w:rPr>
            </w:pPr>
            <w:r>
              <w:rPr>
                <w:sz w:val="16"/>
              </w:rPr>
              <w:t>Dwarf Galaxias</w:t>
            </w:r>
          </w:p>
        </w:tc>
        <w:tc>
          <w:tcPr>
            <w:tcW w:w="15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6D182D" w:rsidRPr="00112BAA" w:rsidRDefault="006D182D" w:rsidP="00E8687C">
            <w:pPr>
              <w:pStyle w:val="Tabletext"/>
              <w:spacing w:before="40" w:after="40"/>
              <w:rPr>
                <w:i/>
                <w:sz w:val="16"/>
              </w:rPr>
            </w:pPr>
            <w:proofErr w:type="spellStart"/>
            <w:r>
              <w:rPr>
                <w:i/>
                <w:sz w:val="16"/>
              </w:rPr>
              <w:t>Galaxiella</w:t>
            </w:r>
            <w:proofErr w:type="spellEnd"/>
            <w:r>
              <w:rPr>
                <w:i/>
                <w:sz w:val="16"/>
              </w:rPr>
              <w:t xml:space="preserve"> </w:t>
            </w:r>
            <w:proofErr w:type="spellStart"/>
            <w:r>
              <w:rPr>
                <w:i/>
                <w:sz w:val="16"/>
              </w:rPr>
              <w:t>pusilla</w:t>
            </w:r>
            <w:proofErr w:type="spellEnd"/>
          </w:p>
        </w:tc>
        <w:tc>
          <w:tcPr>
            <w:tcW w:w="1044" w:type="dxa"/>
            <w:tcBorders>
              <w:top w:val="single" w:sz="5" w:space="0" w:color="000000"/>
              <w:left w:val="single" w:sz="5" w:space="0" w:color="000000"/>
              <w:bottom w:val="single" w:sz="5" w:space="0" w:color="000000"/>
              <w:right w:val="single" w:sz="5" w:space="0" w:color="000000"/>
            </w:tcBorders>
            <w:vAlign w:val="center"/>
          </w:tcPr>
          <w:p w:rsidR="006D182D" w:rsidRPr="00112BAA" w:rsidRDefault="006D182D" w:rsidP="008F1061">
            <w:pPr>
              <w:pStyle w:val="Tabletext"/>
              <w:spacing w:before="40" w:after="40"/>
              <w:jc w:val="center"/>
              <w:rPr>
                <w:sz w:val="16"/>
              </w:rPr>
            </w:pPr>
            <w:r>
              <w:rPr>
                <w:sz w:val="16"/>
              </w:rPr>
              <w:t>V</w:t>
            </w:r>
          </w:p>
        </w:tc>
        <w:tc>
          <w:tcPr>
            <w:tcW w:w="958" w:type="dxa"/>
            <w:tcBorders>
              <w:top w:val="single" w:sz="5" w:space="0" w:color="000000"/>
              <w:left w:val="single" w:sz="5" w:space="0" w:color="000000"/>
              <w:bottom w:val="single" w:sz="5" w:space="0" w:color="000000"/>
              <w:right w:val="single" w:sz="5" w:space="0" w:color="000000"/>
            </w:tcBorders>
            <w:vAlign w:val="center"/>
          </w:tcPr>
          <w:p w:rsidR="006D182D" w:rsidRPr="00112BAA" w:rsidRDefault="0068722A" w:rsidP="008F1061">
            <w:pPr>
              <w:pStyle w:val="Tabletext"/>
              <w:spacing w:before="40" w:after="40"/>
              <w:jc w:val="center"/>
              <w:rPr>
                <w:sz w:val="16"/>
              </w:rPr>
            </w:pPr>
            <w:r>
              <w:rPr>
                <w:sz w:val="16"/>
              </w:rPr>
              <w:t>-</w:t>
            </w:r>
          </w:p>
        </w:tc>
        <w:tc>
          <w:tcPr>
            <w:tcW w:w="768" w:type="dxa"/>
            <w:tcBorders>
              <w:top w:val="single" w:sz="5" w:space="0" w:color="000000"/>
              <w:left w:val="single" w:sz="5" w:space="0" w:color="000000"/>
              <w:bottom w:val="single" w:sz="5" w:space="0" w:color="000000"/>
              <w:right w:val="single" w:sz="5" w:space="0" w:color="000000"/>
            </w:tcBorders>
            <w:vAlign w:val="center"/>
          </w:tcPr>
          <w:p w:rsidR="006D182D" w:rsidRPr="00112BAA" w:rsidRDefault="0068722A" w:rsidP="008F1061">
            <w:pPr>
              <w:pStyle w:val="Tabletext"/>
              <w:spacing w:before="40" w:after="40"/>
              <w:jc w:val="center"/>
              <w:rPr>
                <w:sz w:val="16"/>
              </w:rPr>
            </w:pPr>
            <w:r>
              <w:rPr>
                <w:sz w:val="16"/>
              </w:rPr>
              <w:t>-</w:t>
            </w:r>
          </w:p>
        </w:tc>
        <w:tc>
          <w:tcPr>
            <w:tcW w:w="919" w:type="dxa"/>
            <w:tcBorders>
              <w:top w:val="single" w:sz="5" w:space="0" w:color="000000"/>
              <w:left w:val="single" w:sz="5" w:space="0" w:color="000000"/>
              <w:bottom w:val="single" w:sz="5" w:space="0" w:color="000000"/>
              <w:right w:val="single" w:sz="5" w:space="0" w:color="000000"/>
            </w:tcBorders>
            <w:vAlign w:val="center"/>
          </w:tcPr>
          <w:p w:rsidR="006D182D" w:rsidRPr="00112BAA" w:rsidRDefault="006D182D" w:rsidP="008F1061">
            <w:pPr>
              <w:pStyle w:val="Tabletext"/>
              <w:spacing w:before="40" w:after="40"/>
              <w:jc w:val="center"/>
              <w:rPr>
                <w:sz w:val="16"/>
              </w:rPr>
            </w:pPr>
            <w:r>
              <w:rPr>
                <w:sz w:val="16"/>
              </w:rPr>
              <w:t>SHL</w:t>
            </w:r>
          </w:p>
        </w:tc>
        <w:tc>
          <w:tcPr>
            <w:tcW w:w="713" w:type="dxa"/>
            <w:tcBorders>
              <w:top w:val="single" w:sz="5" w:space="0" w:color="000000"/>
              <w:left w:val="single" w:sz="5" w:space="0" w:color="000000"/>
              <w:bottom w:val="single" w:sz="5" w:space="0" w:color="000000"/>
              <w:right w:val="single" w:sz="5" w:space="0" w:color="000000"/>
            </w:tcBorders>
            <w:vAlign w:val="center"/>
          </w:tcPr>
          <w:p w:rsidR="006D182D" w:rsidRPr="00112BAA" w:rsidRDefault="006D182D" w:rsidP="008F1061">
            <w:pPr>
              <w:pStyle w:val="Tabletext"/>
              <w:spacing w:before="40" w:after="40"/>
              <w:jc w:val="center"/>
              <w:rPr>
                <w:sz w:val="16"/>
              </w:rPr>
            </w:pPr>
            <w:r>
              <w:rPr>
                <w:sz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6D182D" w:rsidRPr="00112BAA" w:rsidRDefault="006D182D" w:rsidP="008F1061">
            <w:pPr>
              <w:pStyle w:val="Tabletext"/>
              <w:spacing w:before="40" w:after="40"/>
              <w:jc w:val="center"/>
              <w:rPr>
                <w:sz w:val="16"/>
              </w:rPr>
            </w:pPr>
            <w:r>
              <w:rPr>
                <w:sz w:val="16"/>
              </w:rPr>
              <w:t>V</w:t>
            </w:r>
          </w:p>
        </w:tc>
      </w:tr>
      <w:tr w:rsidR="0068722A" w:rsidRPr="00C2503A" w:rsidTr="002269A5">
        <w:trPr>
          <w:trHeight w:val="595"/>
        </w:trPr>
        <w:tc>
          <w:tcPr>
            <w:tcW w:w="10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68722A" w:rsidRPr="002269A5" w:rsidRDefault="0068722A" w:rsidP="00A829E6">
            <w:pPr>
              <w:pStyle w:val="Tabletext"/>
              <w:spacing w:before="40" w:after="40"/>
              <w:rPr>
                <w:rFonts w:eastAsia="TTE185D0F0t00" w:cs="Arial"/>
                <w:color w:val="auto"/>
                <w:sz w:val="16"/>
                <w:szCs w:val="16"/>
              </w:rPr>
            </w:pPr>
            <w:r>
              <w:rPr>
                <w:rFonts w:eastAsia="TTE185D0F0t00" w:cs="Arial"/>
                <w:color w:val="auto"/>
                <w:sz w:val="16"/>
                <w:szCs w:val="16"/>
              </w:rPr>
              <w:t xml:space="preserve">Pipefish and seahorses </w:t>
            </w:r>
          </w:p>
        </w:tc>
        <w:tc>
          <w:tcPr>
            <w:tcW w:w="1547" w:type="dxa"/>
            <w:tcBorders>
              <w:top w:val="single" w:sz="5" w:space="0" w:color="000000"/>
              <w:left w:val="single" w:sz="5" w:space="0" w:color="000000"/>
              <w:bottom w:val="single" w:sz="5" w:space="0" w:color="000000"/>
              <w:right w:val="single" w:sz="5" w:space="0" w:color="000000"/>
            </w:tcBorders>
            <w:shd w:val="clear" w:color="auto" w:fill="auto"/>
            <w:vAlign w:val="center"/>
          </w:tcPr>
          <w:p w:rsidR="0068722A" w:rsidRPr="002269A5" w:rsidRDefault="0068722A" w:rsidP="008F1061">
            <w:pPr>
              <w:pStyle w:val="Tabletext"/>
              <w:spacing w:before="40" w:after="40"/>
              <w:rPr>
                <w:rFonts w:cs="Arial"/>
                <w:i/>
                <w:color w:val="auto"/>
                <w:sz w:val="16"/>
                <w:szCs w:val="16"/>
              </w:rPr>
            </w:pPr>
            <w:r>
              <w:rPr>
                <w:rFonts w:cs="Arial"/>
                <w:sz w:val="16"/>
                <w:szCs w:val="16"/>
              </w:rPr>
              <w:t>27 species</w:t>
            </w:r>
          </w:p>
        </w:tc>
        <w:tc>
          <w:tcPr>
            <w:tcW w:w="1044" w:type="dxa"/>
            <w:tcBorders>
              <w:top w:val="single" w:sz="5" w:space="0" w:color="000000"/>
              <w:left w:val="single" w:sz="5" w:space="0" w:color="000000"/>
              <w:bottom w:val="single" w:sz="5" w:space="0" w:color="000000"/>
              <w:right w:val="single" w:sz="5" w:space="0" w:color="000000"/>
            </w:tcBorders>
            <w:vAlign w:val="center"/>
          </w:tcPr>
          <w:p w:rsidR="0068722A" w:rsidRPr="002269A5" w:rsidRDefault="0068722A" w:rsidP="008F1061">
            <w:pPr>
              <w:pStyle w:val="Tabletext"/>
              <w:spacing w:before="40" w:after="40"/>
              <w:jc w:val="center"/>
              <w:rPr>
                <w:rFonts w:cs="Arial"/>
                <w:sz w:val="16"/>
                <w:szCs w:val="16"/>
              </w:rPr>
            </w:pPr>
            <w:r>
              <w:rPr>
                <w:rFonts w:cs="Arial"/>
                <w:sz w:val="16"/>
                <w:szCs w:val="16"/>
              </w:rPr>
              <w:t>-</w:t>
            </w:r>
          </w:p>
        </w:tc>
        <w:tc>
          <w:tcPr>
            <w:tcW w:w="958" w:type="dxa"/>
            <w:tcBorders>
              <w:top w:val="single" w:sz="5" w:space="0" w:color="000000"/>
              <w:left w:val="single" w:sz="5" w:space="0" w:color="000000"/>
              <w:bottom w:val="single" w:sz="5" w:space="0" w:color="000000"/>
              <w:right w:val="single" w:sz="5" w:space="0" w:color="000000"/>
            </w:tcBorders>
            <w:vAlign w:val="center"/>
          </w:tcPr>
          <w:p w:rsidR="0068722A" w:rsidRPr="002269A5" w:rsidRDefault="0068722A" w:rsidP="008F1061">
            <w:pPr>
              <w:pStyle w:val="Tabletext"/>
              <w:spacing w:before="40" w:after="40"/>
              <w:jc w:val="center"/>
              <w:rPr>
                <w:rFonts w:cs="Arial"/>
                <w:sz w:val="16"/>
                <w:szCs w:val="16"/>
              </w:rPr>
            </w:pPr>
            <w:r>
              <w:rPr>
                <w:rFonts w:cs="Arial"/>
                <w:sz w:val="16"/>
                <w:szCs w:val="16"/>
              </w:rPr>
              <w:t>-</w:t>
            </w:r>
          </w:p>
        </w:tc>
        <w:tc>
          <w:tcPr>
            <w:tcW w:w="768" w:type="dxa"/>
            <w:tcBorders>
              <w:top w:val="single" w:sz="5" w:space="0" w:color="000000"/>
              <w:left w:val="single" w:sz="5" w:space="0" w:color="000000"/>
              <w:bottom w:val="single" w:sz="5" w:space="0" w:color="000000"/>
              <w:right w:val="single" w:sz="5" w:space="0" w:color="000000"/>
            </w:tcBorders>
            <w:vAlign w:val="center"/>
          </w:tcPr>
          <w:p w:rsidR="0068722A" w:rsidRPr="002269A5" w:rsidRDefault="0068722A" w:rsidP="008F1061">
            <w:pPr>
              <w:pStyle w:val="Tabletext"/>
              <w:spacing w:before="40" w:after="40"/>
              <w:jc w:val="center"/>
              <w:rPr>
                <w:rFonts w:cs="Arial"/>
                <w:sz w:val="16"/>
                <w:szCs w:val="16"/>
              </w:rPr>
            </w:pPr>
            <w:r>
              <w:rPr>
                <w:rFonts w:cs="Arial"/>
                <w:sz w:val="16"/>
                <w:szCs w:val="16"/>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68722A" w:rsidRPr="002269A5" w:rsidRDefault="0068722A" w:rsidP="008F1061">
            <w:pPr>
              <w:pStyle w:val="Tabletext"/>
              <w:spacing w:before="40" w:after="40"/>
              <w:jc w:val="center"/>
              <w:rPr>
                <w:rFonts w:cs="Arial"/>
                <w:sz w:val="16"/>
                <w:szCs w:val="16"/>
              </w:rPr>
            </w:pPr>
            <w:r>
              <w:rPr>
                <w:rFonts w:cs="Arial"/>
                <w:sz w:val="16"/>
                <w:szCs w:val="16"/>
              </w:rPr>
              <w:t>SHM</w:t>
            </w:r>
          </w:p>
        </w:tc>
        <w:tc>
          <w:tcPr>
            <w:tcW w:w="713" w:type="dxa"/>
            <w:tcBorders>
              <w:top w:val="single" w:sz="5" w:space="0" w:color="000000"/>
              <w:left w:val="single" w:sz="5" w:space="0" w:color="000000"/>
              <w:bottom w:val="single" w:sz="5" w:space="0" w:color="000000"/>
              <w:right w:val="single" w:sz="5" w:space="0" w:color="000000"/>
            </w:tcBorders>
            <w:vAlign w:val="center"/>
          </w:tcPr>
          <w:p w:rsidR="0068722A" w:rsidRPr="002269A5" w:rsidRDefault="0068722A" w:rsidP="008F1061">
            <w:pPr>
              <w:pStyle w:val="Tabletext"/>
              <w:spacing w:before="40" w:after="40"/>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68722A" w:rsidRPr="002269A5" w:rsidRDefault="0068722A" w:rsidP="008F1061">
            <w:pPr>
              <w:pStyle w:val="Tabletext"/>
              <w:spacing w:before="40" w:after="40"/>
              <w:jc w:val="center"/>
              <w:rPr>
                <w:rFonts w:cs="Arial"/>
                <w:sz w:val="16"/>
                <w:szCs w:val="16"/>
              </w:rPr>
            </w:pPr>
            <w:r>
              <w:rPr>
                <w:rFonts w:cs="Arial"/>
                <w:sz w:val="16"/>
                <w:szCs w:val="16"/>
              </w:rPr>
              <w:t>-</w:t>
            </w:r>
          </w:p>
        </w:tc>
      </w:tr>
    </w:tbl>
    <w:p w:rsidR="006253A6" w:rsidRPr="00A829E6" w:rsidRDefault="006253A6" w:rsidP="006D182D">
      <w:pPr>
        <w:pStyle w:val="BodyText"/>
        <w:spacing w:after="0"/>
        <w:rPr>
          <w:sz w:val="16"/>
          <w:szCs w:val="18"/>
        </w:rPr>
      </w:pPr>
      <w:r w:rsidRPr="00A829E6">
        <w:rPr>
          <w:sz w:val="16"/>
          <w:szCs w:val="18"/>
        </w:rPr>
        <w:t xml:space="preserve">SHM: Species or species habitat may occur within area. </w:t>
      </w:r>
      <w:r w:rsidRPr="00A829E6">
        <w:rPr>
          <w:sz w:val="16"/>
          <w:szCs w:val="18"/>
        </w:rPr>
        <w:br/>
        <w:t>SHL: Species or species habitat likely to occur within area.</w:t>
      </w:r>
    </w:p>
    <w:p w:rsidR="006D182D" w:rsidRPr="00A829E6" w:rsidRDefault="006D182D" w:rsidP="006D182D">
      <w:pPr>
        <w:pStyle w:val="BodyText"/>
        <w:spacing w:after="0"/>
        <w:rPr>
          <w:sz w:val="16"/>
          <w:szCs w:val="18"/>
        </w:rPr>
      </w:pPr>
      <w:r w:rsidRPr="00A829E6">
        <w:rPr>
          <w:sz w:val="16"/>
          <w:szCs w:val="18"/>
        </w:rPr>
        <w:t>SHK: Species or species habitat known to occu</w:t>
      </w:r>
      <w:r w:rsidR="00650C60">
        <w:rPr>
          <w:sz w:val="16"/>
          <w:szCs w:val="18"/>
        </w:rPr>
        <w:t>r</w:t>
      </w:r>
      <w:r w:rsidRPr="00A829E6">
        <w:rPr>
          <w:sz w:val="16"/>
          <w:szCs w:val="18"/>
        </w:rPr>
        <w:t xml:space="preserve"> within area</w:t>
      </w:r>
    </w:p>
    <w:p w:rsidR="006253A6" w:rsidRPr="0039108C" w:rsidRDefault="006253A6" w:rsidP="006E192A">
      <w:pPr>
        <w:pStyle w:val="BodyText"/>
        <w:spacing w:before="120"/>
        <w:rPr>
          <w:u w:val="single"/>
        </w:rPr>
      </w:pPr>
      <w:r w:rsidRPr="0039108C">
        <w:rPr>
          <w:u w:val="single"/>
        </w:rPr>
        <w:t>Definitions</w:t>
      </w:r>
      <w:r w:rsidR="006E192A">
        <w:rPr>
          <w:u w:val="single"/>
        </w:rPr>
        <w:t xml:space="preserve"> (these </w:t>
      </w:r>
      <w:proofErr w:type="spellStart"/>
      <w:r w:rsidR="006E192A">
        <w:rPr>
          <w:u w:val="single"/>
        </w:rPr>
        <w:t>aply</w:t>
      </w:r>
      <w:proofErr w:type="spellEnd"/>
      <w:r w:rsidR="006E192A">
        <w:rPr>
          <w:u w:val="single"/>
        </w:rPr>
        <w:t xml:space="preserve"> to each of the forthcoming tables)</w:t>
      </w:r>
    </w:p>
    <w:tbl>
      <w:tblPr>
        <w:tblW w:w="8234" w:type="dxa"/>
        <w:tblInd w:w="959" w:type="dxa"/>
        <w:tblBorders>
          <w:top w:val="nil"/>
          <w:left w:val="nil"/>
          <w:bottom w:val="nil"/>
          <w:right w:val="nil"/>
        </w:tblBorders>
        <w:tblLook w:val="0000" w:firstRow="0" w:lastRow="0" w:firstColumn="0" w:lastColumn="0" w:noHBand="0" w:noVBand="0"/>
      </w:tblPr>
      <w:tblGrid>
        <w:gridCol w:w="1843"/>
        <w:gridCol w:w="6391"/>
      </w:tblGrid>
      <w:tr w:rsidR="006253A6" w:rsidRPr="006D182D" w:rsidTr="006253A6">
        <w:trPr>
          <w:trHeight w:val="363"/>
        </w:trPr>
        <w:tc>
          <w:tcPr>
            <w:tcW w:w="1843" w:type="dxa"/>
            <w:tcBorders>
              <w:top w:val="single" w:sz="6" w:space="0" w:color="000000"/>
              <w:left w:val="single" w:sz="5" w:space="0" w:color="000000"/>
              <w:bottom w:val="single" w:sz="6" w:space="0" w:color="000000"/>
              <w:right w:val="single" w:sz="5" w:space="0" w:color="000000"/>
            </w:tcBorders>
            <w:shd w:val="clear" w:color="auto" w:fill="auto"/>
          </w:tcPr>
          <w:p w:rsidR="006253A6" w:rsidRPr="006D182D" w:rsidRDefault="006253A6" w:rsidP="00015FCC">
            <w:pPr>
              <w:pStyle w:val="Tabletext"/>
              <w:rPr>
                <w:sz w:val="16"/>
              </w:rPr>
            </w:pPr>
            <w:r w:rsidRPr="006D182D">
              <w:rPr>
                <w:sz w:val="16"/>
              </w:rPr>
              <w:t>Listed threatened species:</w:t>
            </w:r>
          </w:p>
        </w:tc>
        <w:tc>
          <w:tcPr>
            <w:tcW w:w="6391" w:type="dxa"/>
            <w:tcBorders>
              <w:top w:val="single" w:sz="6" w:space="0" w:color="000000"/>
              <w:left w:val="single" w:sz="5" w:space="0" w:color="000000"/>
              <w:bottom w:val="single" w:sz="6" w:space="0" w:color="000000"/>
              <w:right w:val="single" w:sz="5" w:space="0" w:color="000000"/>
            </w:tcBorders>
            <w:shd w:val="clear" w:color="auto" w:fill="auto"/>
          </w:tcPr>
          <w:p w:rsidR="001B3894" w:rsidRDefault="006D182D" w:rsidP="00F070F6">
            <w:pPr>
              <w:pStyle w:val="Tabletext"/>
              <w:rPr>
                <w:sz w:val="16"/>
              </w:rPr>
            </w:pPr>
            <w:r w:rsidRPr="006D182D">
              <w:rPr>
                <w:sz w:val="16"/>
              </w:rPr>
              <w:t xml:space="preserve">A native species listed </w:t>
            </w:r>
            <w:r w:rsidR="00D353AF">
              <w:rPr>
                <w:sz w:val="16"/>
              </w:rPr>
              <w:t xml:space="preserve">(L) </w:t>
            </w:r>
            <w:r w:rsidRPr="006D182D">
              <w:rPr>
                <w:sz w:val="16"/>
              </w:rPr>
              <w:t xml:space="preserve">under the Victorian FFG Act (Section </w:t>
            </w:r>
            <w:r w:rsidR="00F070F6">
              <w:rPr>
                <w:sz w:val="16"/>
              </w:rPr>
              <w:t>10</w:t>
            </w:r>
            <w:r w:rsidRPr="006D182D">
              <w:rPr>
                <w:sz w:val="16"/>
              </w:rPr>
              <w:t>) or Commonwealth EPBC Act (Section 178)</w:t>
            </w:r>
            <w:r w:rsidR="001B3894">
              <w:rPr>
                <w:sz w:val="16"/>
              </w:rPr>
              <w:t>.</w:t>
            </w:r>
          </w:p>
          <w:p w:rsidR="006253A6" w:rsidRPr="006D182D" w:rsidRDefault="001B3894" w:rsidP="001B3894">
            <w:pPr>
              <w:pStyle w:val="Tabletext"/>
              <w:rPr>
                <w:sz w:val="16"/>
              </w:rPr>
            </w:pPr>
            <w:r>
              <w:rPr>
                <w:sz w:val="16"/>
              </w:rPr>
              <w:t>E</w:t>
            </w:r>
            <w:r w:rsidR="006D182D" w:rsidRPr="006D182D">
              <w:rPr>
                <w:sz w:val="16"/>
              </w:rPr>
              <w:t>xtinct (Ex), regionally extinct (RE), extinct in the wild (EW), critically endangered (CE), endangered (E), vulnerable (V), conservation dependent (CD), near threatened (NT) or Data Deficient (DD).</w:t>
            </w:r>
          </w:p>
        </w:tc>
      </w:tr>
      <w:tr w:rsidR="006253A6" w:rsidRPr="006D182D" w:rsidTr="006253A6">
        <w:trPr>
          <w:trHeight w:val="363"/>
        </w:trPr>
        <w:tc>
          <w:tcPr>
            <w:tcW w:w="1843" w:type="dxa"/>
            <w:tcBorders>
              <w:top w:val="single" w:sz="6" w:space="0" w:color="000000"/>
              <w:left w:val="single" w:sz="5" w:space="0" w:color="000000"/>
              <w:bottom w:val="single" w:sz="6" w:space="0" w:color="000000"/>
              <w:right w:val="single" w:sz="5" w:space="0" w:color="000000"/>
            </w:tcBorders>
            <w:shd w:val="clear" w:color="auto" w:fill="auto"/>
          </w:tcPr>
          <w:p w:rsidR="006253A6" w:rsidRPr="006D182D" w:rsidRDefault="006253A6" w:rsidP="00015FCC">
            <w:pPr>
              <w:pStyle w:val="Tabletext"/>
              <w:rPr>
                <w:sz w:val="16"/>
              </w:rPr>
            </w:pPr>
            <w:r w:rsidRPr="006D182D">
              <w:rPr>
                <w:sz w:val="16"/>
              </w:rPr>
              <w:t xml:space="preserve">Listed migratory species: </w:t>
            </w:r>
          </w:p>
        </w:tc>
        <w:tc>
          <w:tcPr>
            <w:tcW w:w="6391" w:type="dxa"/>
            <w:tcBorders>
              <w:top w:val="single" w:sz="6" w:space="0" w:color="000000"/>
              <w:left w:val="single" w:sz="5" w:space="0" w:color="000000"/>
              <w:bottom w:val="single" w:sz="6" w:space="0" w:color="000000"/>
              <w:right w:val="single" w:sz="5" w:space="0" w:color="000000"/>
            </w:tcBorders>
            <w:shd w:val="clear" w:color="auto" w:fill="auto"/>
          </w:tcPr>
          <w:p w:rsidR="006253A6" w:rsidRPr="006D182D" w:rsidRDefault="006253A6" w:rsidP="006D182D">
            <w:pPr>
              <w:pStyle w:val="Tabletext"/>
              <w:rPr>
                <w:sz w:val="16"/>
              </w:rPr>
            </w:pPr>
            <w:r w:rsidRPr="006D182D">
              <w:rPr>
                <w:sz w:val="16"/>
              </w:rPr>
              <w:t xml:space="preserve">A </w:t>
            </w:r>
            <w:r w:rsidR="006D182D">
              <w:rPr>
                <w:sz w:val="16"/>
              </w:rPr>
              <w:t>migratory</w:t>
            </w:r>
            <w:r w:rsidRPr="006D182D">
              <w:rPr>
                <w:sz w:val="16"/>
              </w:rPr>
              <w:t xml:space="preserve"> </w:t>
            </w:r>
            <w:r w:rsidR="006D182D">
              <w:rPr>
                <w:sz w:val="16"/>
              </w:rPr>
              <w:t xml:space="preserve">(M) </w:t>
            </w:r>
            <w:r w:rsidRPr="006D182D">
              <w:rPr>
                <w:sz w:val="16"/>
              </w:rPr>
              <w:t xml:space="preserve">species included in the appendices to the Bonn Convention and the annexes of JAMBA, CAMBA and ROKAMBA, as listed in Section 209 of the EPBC Act. </w:t>
            </w:r>
          </w:p>
        </w:tc>
      </w:tr>
      <w:tr w:rsidR="006253A6" w:rsidRPr="006D182D" w:rsidTr="006253A6">
        <w:trPr>
          <w:trHeight w:val="363"/>
        </w:trPr>
        <w:tc>
          <w:tcPr>
            <w:tcW w:w="1843" w:type="dxa"/>
            <w:tcBorders>
              <w:top w:val="single" w:sz="6" w:space="0" w:color="000000"/>
              <w:left w:val="single" w:sz="5" w:space="0" w:color="000000"/>
              <w:bottom w:val="single" w:sz="5" w:space="0" w:color="000000"/>
              <w:right w:val="single" w:sz="5" w:space="0" w:color="000000"/>
            </w:tcBorders>
            <w:shd w:val="clear" w:color="auto" w:fill="auto"/>
          </w:tcPr>
          <w:p w:rsidR="006253A6" w:rsidRPr="006D182D" w:rsidRDefault="006253A6" w:rsidP="00015FCC">
            <w:pPr>
              <w:pStyle w:val="Tabletext"/>
              <w:rPr>
                <w:sz w:val="16"/>
              </w:rPr>
            </w:pPr>
            <w:r w:rsidRPr="006D182D">
              <w:rPr>
                <w:sz w:val="16"/>
              </w:rPr>
              <w:t xml:space="preserve">Listed marine species: </w:t>
            </w:r>
          </w:p>
        </w:tc>
        <w:tc>
          <w:tcPr>
            <w:tcW w:w="6391" w:type="dxa"/>
            <w:tcBorders>
              <w:top w:val="single" w:sz="6" w:space="0" w:color="000000"/>
              <w:left w:val="single" w:sz="5" w:space="0" w:color="000000"/>
              <w:bottom w:val="single" w:sz="5" w:space="0" w:color="000000"/>
              <w:right w:val="single" w:sz="5" w:space="0" w:color="000000"/>
            </w:tcBorders>
            <w:shd w:val="clear" w:color="auto" w:fill="auto"/>
          </w:tcPr>
          <w:p w:rsidR="006253A6" w:rsidRPr="006D182D" w:rsidRDefault="006253A6" w:rsidP="00015FCC">
            <w:pPr>
              <w:pStyle w:val="Tabletext"/>
              <w:rPr>
                <w:sz w:val="16"/>
              </w:rPr>
            </w:pPr>
            <w:r w:rsidRPr="006D182D">
              <w:rPr>
                <w:sz w:val="16"/>
              </w:rPr>
              <w:t>As listed in Section 248 of the EPBC Act.</w:t>
            </w:r>
          </w:p>
        </w:tc>
      </w:tr>
    </w:tbl>
    <w:p w:rsidR="006253A6" w:rsidRDefault="006253A6" w:rsidP="00E839FC">
      <w:pPr>
        <w:pStyle w:val="BodyText"/>
      </w:pPr>
    </w:p>
    <w:p w:rsidR="006253A6" w:rsidRPr="009517BF" w:rsidRDefault="006253A6" w:rsidP="009517BF">
      <w:pPr>
        <w:pStyle w:val="Heading4"/>
        <w:numPr>
          <w:ilvl w:val="0"/>
          <w:numId w:val="0"/>
        </w:numPr>
        <w:ind w:left="851"/>
        <w:rPr>
          <w:b/>
          <w:bCs w:val="0"/>
          <w:color w:val="191919"/>
          <w:szCs w:val="24"/>
        </w:rPr>
      </w:pPr>
      <w:r w:rsidRPr="009517BF">
        <w:rPr>
          <w:b/>
          <w:bCs w:val="0"/>
          <w:color w:val="191919"/>
          <w:szCs w:val="24"/>
        </w:rPr>
        <w:lastRenderedPageBreak/>
        <w:t>Great White Shark</w:t>
      </w:r>
    </w:p>
    <w:p w:rsidR="00BF5165" w:rsidRDefault="001B07E6" w:rsidP="0068722A">
      <w:pPr>
        <w:pStyle w:val="BodyText"/>
      </w:pPr>
      <w:r w:rsidRPr="001B07E6">
        <w:t xml:space="preserve">The great white shark </w:t>
      </w:r>
      <w:r w:rsidRPr="00943DD3">
        <w:t>(</w:t>
      </w:r>
      <w:proofErr w:type="spellStart"/>
      <w:r w:rsidRPr="00943DD3">
        <w:rPr>
          <w:rFonts w:eastAsia="SimSun"/>
          <w:i/>
          <w:iCs/>
          <w:lang w:eastAsia="zh-CN"/>
        </w:rPr>
        <w:t>Carcharodon</w:t>
      </w:r>
      <w:proofErr w:type="spellEnd"/>
      <w:r w:rsidRPr="00943DD3">
        <w:rPr>
          <w:rFonts w:eastAsia="SimSun"/>
          <w:i/>
          <w:iCs/>
          <w:lang w:eastAsia="zh-CN"/>
        </w:rPr>
        <w:t xml:space="preserve"> </w:t>
      </w:r>
      <w:proofErr w:type="spellStart"/>
      <w:r w:rsidRPr="00943DD3">
        <w:rPr>
          <w:rFonts w:eastAsia="SimSun"/>
          <w:i/>
          <w:iCs/>
          <w:lang w:eastAsia="zh-CN"/>
        </w:rPr>
        <w:t>carcharias</w:t>
      </w:r>
      <w:proofErr w:type="spellEnd"/>
      <w:r w:rsidRPr="00943DD3">
        <w:rPr>
          <w:rFonts w:eastAsia="SimSun"/>
          <w:i/>
          <w:iCs/>
          <w:lang w:eastAsia="zh-CN"/>
        </w:rPr>
        <w:t>)</w:t>
      </w:r>
      <w:r w:rsidRPr="00943DD3">
        <w:t xml:space="preserve"> </w:t>
      </w:r>
      <w:r w:rsidRPr="001B07E6">
        <w:t xml:space="preserve">is widely distributed and located throughout temperate and sub-tropical waters with their known range in Australian waters including all coastal areas except the Northern Territory. Studies of great white sharks indicate that they are largely transient. However, individuals are known to return to feeding grounds on a seasonal basis. Observations of adult sharks are more frequent around fur seal and sea lion colonies, </w:t>
      </w:r>
      <w:r w:rsidR="0068722A">
        <w:t xml:space="preserve">several hundred kilometres from the survey area, with the closest area being </w:t>
      </w:r>
      <w:r w:rsidRPr="001B07E6">
        <w:t xml:space="preserve">Portland (approximately </w:t>
      </w:r>
      <w:r w:rsidR="00BC64D8">
        <w:t>10</w:t>
      </w:r>
      <w:r w:rsidR="009922FE">
        <w:t>5</w:t>
      </w:r>
      <w:r>
        <w:t xml:space="preserve"> </w:t>
      </w:r>
      <w:r w:rsidRPr="001B07E6">
        <w:t xml:space="preserve">km </w:t>
      </w:r>
      <w:r>
        <w:t>west</w:t>
      </w:r>
      <w:r w:rsidRPr="001B07E6">
        <w:t xml:space="preserve"> of the </w:t>
      </w:r>
      <w:r w:rsidR="007872CA">
        <w:t>acquisition</w:t>
      </w:r>
      <w:r w:rsidR="00391581">
        <w:t xml:space="preserve"> area</w:t>
      </w:r>
      <w:r w:rsidRPr="001B07E6">
        <w:t xml:space="preserve">). </w:t>
      </w:r>
    </w:p>
    <w:p w:rsidR="006253A6" w:rsidRPr="009517BF" w:rsidRDefault="006253A6" w:rsidP="009517BF">
      <w:pPr>
        <w:pStyle w:val="Heading4"/>
        <w:numPr>
          <w:ilvl w:val="0"/>
          <w:numId w:val="0"/>
        </w:numPr>
        <w:ind w:left="851"/>
        <w:rPr>
          <w:b/>
          <w:bCs w:val="0"/>
          <w:color w:val="191919"/>
          <w:szCs w:val="24"/>
        </w:rPr>
      </w:pPr>
      <w:proofErr w:type="spellStart"/>
      <w:r w:rsidRPr="009517BF">
        <w:rPr>
          <w:b/>
          <w:bCs w:val="0"/>
          <w:color w:val="191919"/>
          <w:szCs w:val="24"/>
        </w:rPr>
        <w:t>Porbeagle</w:t>
      </w:r>
      <w:proofErr w:type="spellEnd"/>
      <w:r w:rsidRPr="009517BF">
        <w:rPr>
          <w:b/>
          <w:bCs w:val="0"/>
          <w:color w:val="191919"/>
          <w:szCs w:val="24"/>
        </w:rPr>
        <w:t xml:space="preserve"> shark</w:t>
      </w:r>
    </w:p>
    <w:p w:rsidR="00BF5165" w:rsidRDefault="00805E6E" w:rsidP="002D54D2">
      <w:pPr>
        <w:pStyle w:val="BodyText"/>
      </w:pPr>
      <w:r w:rsidRPr="00805E6E">
        <w:t xml:space="preserve">The </w:t>
      </w:r>
      <w:proofErr w:type="spellStart"/>
      <w:r w:rsidRPr="00805E6E">
        <w:t>porbeagle</w:t>
      </w:r>
      <w:proofErr w:type="spellEnd"/>
      <w:r w:rsidRPr="00805E6E">
        <w:t xml:space="preserve"> shark </w:t>
      </w:r>
      <w:r w:rsidRPr="00A718B2">
        <w:t>(</w:t>
      </w:r>
      <w:proofErr w:type="spellStart"/>
      <w:r w:rsidRPr="009C2D98">
        <w:rPr>
          <w:i/>
        </w:rPr>
        <w:t>Lamna</w:t>
      </w:r>
      <w:proofErr w:type="spellEnd"/>
      <w:r w:rsidRPr="009C2D98">
        <w:rPr>
          <w:i/>
        </w:rPr>
        <w:t xml:space="preserve"> </w:t>
      </w:r>
      <w:proofErr w:type="spellStart"/>
      <w:r w:rsidRPr="009C2D98">
        <w:rPr>
          <w:i/>
        </w:rPr>
        <w:t>nasus</w:t>
      </w:r>
      <w:proofErr w:type="spellEnd"/>
      <w:r w:rsidRPr="00A718B2">
        <w:t>)</w:t>
      </w:r>
      <w:r>
        <w:t xml:space="preserve"> </w:t>
      </w:r>
      <w:r w:rsidRPr="00805E6E">
        <w:t>is widely distributed in the southern waters of Australia including Victorian and Tasmanian waters. The species preys on bony fishes and cephalopods, and is an opportunistic hunter that regularly moves up and down in the water column, catching prey in mid-water as well as at the seafloor. It also conducts long-distance seasonal migrations, generally shifting betw</w:t>
      </w:r>
      <w:r w:rsidR="002D54D2">
        <w:t>een shallower and deeper water.</w:t>
      </w:r>
      <w:r w:rsidRPr="00805E6E">
        <w:t xml:space="preserve"> </w:t>
      </w:r>
    </w:p>
    <w:p w:rsidR="00805E6E" w:rsidRPr="009517BF" w:rsidRDefault="00805E6E" w:rsidP="009517BF">
      <w:pPr>
        <w:pStyle w:val="Heading4"/>
        <w:numPr>
          <w:ilvl w:val="0"/>
          <w:numId w:val="0"/>
        </w:numPr>
        <w:ind w:left="851"/>
        <w:rPr>
          <w:b/>
          <w:bCs w:val="0"/>
          <w:color w:val="191919"/>
          <w:szCs w:val="24"/>
        </w:rPr>
      </w:pPr>
      <w:r w:rsidRPr="009517BF">
        <w:rPr>
          <w:b/>
          <w:bCs w:val="0"/>
          <w:color w:val="191919"/>
          <w:szCs w:val="24"/>
        </w:rPr>
        <w:t>Australian grayling</w:t>
      </w:r>
    </w:p>
    <w:p w:rsidR="00C476A1" w:rsidRPr="00BC64D8" w:rsidRDefault="00805E6E" w:rsidP="00BF0CCB">
      <w:pPr>
        <w:pStyle w:val="BodyText"/>
        <w:rPr>
          <w:rFonts w:cs="Arial"/>
          <w:szCs w:val="18"/>
        </w:rPr>
      </w:pPr>
      <w:r w:rsidRPr="00BC64D8">
        <w:rPr>
          <w:rFonts w:cs="Arial"/>
          <w:szCs w:val="18"/>
        </w:rPr>
        <w:t>The Australian grayling (</w:t>
      </w:r>
      <w:proofErr w:type="spellStart"/>
      <w:r w:rsidRPr="00BC64D8">
        <w:rPr>
          <w:rFonts w:cs="Arial"/>
          <w:i/>
          <w:szCs w:val="18"/>
        </w:rPr>
        <w:t>Prototroctes</w:t>
      </w:r>
      <w:proofErr w:type="spellEnd"/>
      <w:r w:rsidRPr="00BC64D8">
        <w:rPr>
          <w:rFonts w:cs="Arial"/>
          <w:i/>
          <w:szCs w:val="18"/>
        </w:rPr>
        <w:t xml:space="preserve"> </w:t>
      </w:r>
      <w:proofErr w:type="spellStart"/>
      <w:r w:rsidRPr="00BC64D8">
        <w:rPr>
          <w:rFonts w:cs="Arial"/>
          <w:i/>
          <w:szCs w:val="18"/>
        </w:rPr>
        <w:t>maraena</w:t>
      </w:r>
      <w:proofErr w:type="spellEnd"/>
      <w:r w:rsidRPr="00BC64D8">
        <w:rPr>
          <w:rFonts w:cs="Arial"/>
          <w:szCs w:val="18"/>
        </w:rPr>
        <w:t>) is a dark brown to olive-green fish attaining 19 cm in length. The species typically inhabits the coastal streams of New South Wales, Victoria and Tasmania, migrating between streams and the ocean. Spawning occurs in freshwater</w:t>
      </w:r>
      <w:r w:rsidR="00BC64D8" w:rsidRPr="00BC64D8">
        <w:rPr>
          <w:rFonts w:cs="Arial"/>
          <w:szCs w:val="18"/>
        </w:rPr>
        <w:t xml:space="preserve"> </w:t>
      </w:r>
      <w:r w:rsidR="00BC64D8" w:rsidRPr="00BC64D8">
        <w:rPr>
          <w:rFonts w:cs="Arial"/>
          <w:szCs w:val="18"/>
          <w:lang w:val="en-US"/>
        </w:rPr>
        <w:t>from late summer to winter cause</w:t>
      </w:r>
      <w:r w:rsidR="00853C73">
        <w:rPr>
          <w:rFonts w:cs="Arial"/>
          <w:szCs w:val="18"/>
          <w:lang w:val="en-US"/>
        </w:rPr>
        <w:t>d</w:t>
      </w:r>
      <w:r w:rsidR="00BC64D8" w:rsidRPr="00BC64D8">
        <w:rPr>
          <w:rFonts w:cs="Arial"/>
          <w:szCs w:val="18"/>
          <w:lang w:val="en-US"/>
        </w:rPr>
        <w:t xml:space="preserve"> by an increase in </w:t>
      </w:r>
      <w:r w:rsidR="00BF0CCB">
        <w:rPr>
          <w:rFonts w:cs="Arial"/>
          <w:szCs w:val="18"/>
          <w:lang w:val="en-US"/>
        </w:rPr>
        <w:t>river flows from seasonal rains</w:t>
      </w:r>
      <w:r w:rsidR="00AF6315" w:rsidRPr="00BC64D8">
        <w:rPr>
          <w:rFonts w:cs="Arial"/>
          <w:szCs w:val="18"/>
        </w:rPr>
        <w:t>. Most of its life is spent in fresh water</w:t>
      </w:r>
      <w:r w:rsidRPr="00BC64D8">
        <w:rPr>
          <w:rFonts w:cs="Arial"/>
          <w:szCs w:val="18"/>
        </w:rPr>
        <w:t xml:space="preserve">, with parts of the larval or juvenile stages spent in </w:t>
      </w:r>
      <w:r w:rsidR="00AF6315" w:rsidRPr="00BC64D8">
        <w:rPr>
          <w:rFonts w:cs="Arial"/>
          <w:szCs w:val="18"/>
        </w:rPr>
        <w:t xml:space="preserve">coastal </w:t>
      </w:r>
      <w:r w:rsidRPr="00BC64D8">
        <w:rPr>
          <w:rFonts w:cs="Arial"/>
          <w:szCs w:val="18"/>
        </w:rPr>
        <w:t>marine waters</w:t>
      </w:r>
      <w:r w:rsidR="00BC64D8" w:rsidRPr="00BC64D8">
        <w:rPr>
          <w:rFonts w:cs="Arial"/>
          <w:szCs w:val="18"/>
        </w:rPr>
        <w:t xml:space="preserve"> (approximately 6 months)</w:t>
      </w:r>
      <w:r w:rsidR="00AA3374" w:rsidRPr="00BC64D8">
        <w:rPr>
          <w:rFonts w:cs="Arial"/>
          <w:szCs w:val="18"/>
        </w:rPr>
        <w:t>, though its precise marine habitat requirements remain unknown</w:t>
      </w:r>
      <w:r w:rsidRPr="00BC64D8">
        <w:rPr>
          <w:rFonts w:cs="Arial"/>
          <w:szCs w:val="18"/>
        </w:rPr>
        <w:t xml:space="preserve">. </w:t>
      </w:r>
    </w:p>
    <w:p w:rsidR="00E8687C" w:rsidRPr="009517BF" w:rsidRDefault="00E8687C" w:rsidP="009517BF">
      <w:pPr>
        <w:pStyle w:val="Heading4"/>
        <w:numPr>
          <w:ilvl w:val="0"/>
          <w:numId w:val="0"/>
        </w:numPr>
        <w:ind w:left="851"/>
        <w:rPr>
          <w:b/>
          <w:bCs w:val="0"/>
          <w:color w:val="191919"/>
          <w:szCs w:val="24"/>
        </w:rPr>
      </w:pPr>
      <w:r w:rsidRPr="009517BF">
        <w:rPr>
          <w:b/>
          <w:bCs w:val="0"/>
          <w:color w:val="191919"/>
          <w:szCs w:val="24"/>
        </w:rPr>
        <w:t xml:space="preserve">Dwarf </w:t>
      </w:r>
      <w:r w:rsidR="001B3894" w:rsidRPr="009517BF">
        <w:rPr>
          <w:b/>
          <w:bCs w:val="0"/>
          <w:color w:val="191919"/>
          <w:szCs w:val="24"/>
        </w:rPr>
        <w:t>g</w:t>
      </w:r>
      <w:r w:rsidRPr="009517BF">
        <w:rPr>
          <w:b/>
          <w:bCs w:val="0"/>
          <w:color w:val="191919"/>
          <w:szCs w:val="24"/>
        </w:rPr>
        <w:t>alaxias</w:t>
      </w:r>
    </w:p>
    <w:p w:rsidR="00E8687C" w:rsidRPr="00E8687C" w:rsidRDefault="00E8687C" w:rsidP="00BF0CCB">
      <w:pPr>
        <w:ind w:left="851"/>
        <w:rPr>
          <w:rFonts w:cs="Arial"/>
          <w:sz w:val="20"/>
        </w:rPr>
      </w:pPr>
      <w:r w:rsidRPr="00E8687C">
        <w:rPr>
          <w:rFonts w:cs="Arial"/>
          <w:color w:val="000000"/>
          <w:szCs w:val="16"/>
          <w:shd w:val="clear" w:color="auto" w:fill="FFFFFF"/>
        </w:rPr>
        <w:t xml:space="preserve">Habitat suitable to the </w:t>
      </w:r>
      <w:r w:rsidR="001B3894">
        <w:rPr>
          <w:rFonts w:cs="Arial"/>
          <w:color w:val="000000"/>
          <w:szCs w:val="16"/>
          <w:shd w:val="clear" w:color="auto" w:fill="FFFFFF"/>
        </w:rPr>
        <w:t>d</w:t>
      </w:r>
      <w:r w:rsidRPr="00E8687C">
        <w:rPr>
          <w:rFonts w:cs="Arial"/>
          <w:color w:val="000000"/>
          <w:szCs w:val="16"/>
          <w:shd w:val="clear" w:color="auto" w:fill="FFFFFF"/>
        </w:rPr>
        <w:t xml:space="preserve">warf </w:t>
      </w:r>
      <w:r w:rsidR="001B3894">
        <w:rPr>
          <w:rFonts w:cs="Arial"/>
          <w:color w:val="000000"/>
          <w:szCs w:val="16"/>
          <w:shd w:val="clear" w:color="auto" w:fill="FFFFFF"/>
        </w:rPr>
        <w:t>g</w:t>
      </w:r>
      <w:r w:rsidRPr="00E8687C">
        <w:rPr>
          <w:rFonts w:cs="Arial"/>
          <w:color w:val="000000"/>
          <w:szCs w:val="16"/>
          <w:shd w:val="clear" w:color="auto" w:fill="FFFFFF"/>
        </w:rPr>
        <w:t xml:space="preserve">alaxias is slow flowing and still, shallow, permanent and temporary freshwater habitats such as swamps, drains and the backwaters of streams and creeks, often (but </w:t>
      </w:r>
      <w:r w:rsidRPr="00CC4CFA">
        <w:rPr>
          <w:rFonts w:cs="Arial"/>
          <w:color w:val="000000"/>
          <w:szCs w:val="16"/>
          <w:shd w:val="clear" w:color="auto" w:fill="FFFFFF"/>
        </w:rPr>
        <w:t xml:space="preserve">not always) containing dense aquatic </w:t>
      </w:r>
      <w:proofErr w:type="spellStart"/>
      <w:r w:rsidRPr="00CC4CFA">
        <w:rPr>
          <w:rFonts w:cs="Arial"/>
          <w:color w:val="000000"/>
          <w:szCs w:val="16"/>
          <w:shd w:val="clear" w:color="auto" w:fill="FFFFFF"/>
        </w:rPr>
        <w:t>macrophytes</w:t>
      </w:r>
      <w:proofErr w:type="spellEnd"/>
      <w:r w:rsidRPr="00CC4CFA">
        <w:rPr>
          <w:rFonts w:cs="Arial"/>
          <w:color w:val="000000"/>
          <w:szCs w:val="16"/>
          <w:shd w:val="clear" w:color="auto" w:fill="FFFFFF"/>
        </w:rPr>
        <w:t xml:space="preserve"> and emergent plants. Given the</w:t>
      </w:r>
      <w:r w:rsidRPr="00E8687C">
        <w:rPr>
          <w:rFonts w:cs="Arial"/>
          <w:color w:val="000000"/>
          <w:szCs w:val="16"/>
          <w:shd w:val="clear" w:color="auto" w:fill="FFFFFF"/>
        </w:rPr>
        <w:t xml:space="preserve"> marine nature of this </w:t>
      </w:r>
      <w:r w:rsidR="001B3894">
        <w:rPr>
          <w:rFonts w:cs="Arial"/>
          <w:color w:val="000000"/>
          <w:szCs w:val="16"/>
          <w:shd w:val="clear" w:color="auto" w:fill="FFFFFF"/>
        </w:rPr>
        <w:t>survey</w:t>
      </w:r>
      <w:r w:rsidRPr="00E8687C">
        <w:rPr>
          <w:rFonts w:cs="Arial"/>
          <w:color w:val="000000"/>
          <w:szCs w:val="16"/>
          <w:shd w:val="clear" w:color="auto" w:fill="FFFFFF"/>
        </w:rPr>
        <w:t>, this species will not be encountered.</w:t>
      </w:r>
    </w:p>
    <w:p w:rsidR="004E5CC6" w:rsidRPr="009517BF" w:rsidRDefault="004E5CC6" w:rsidP="009517BF">
      <w:pPr>
        <w:pStyle w:val="Heading4"/>
        <w:numPr>
          <w:ilvl w:val="0"/>
          <w:numId w:val="0"/>
        </w:numPr>
        <w:ind w:left="851"/>
        <w:rPr>
          <w:b/>
          <w:bCs w:val="0"/>
          <w:color w:val="191919"/>
          <w:szCs w:val="24"/>
        </w:rPr>
      </w:pPr>
      <w:proofErr w:type="spellStart"/>
      <w:r w:rsidRPr="009517BF">
        <w:rPr>
          <w:b/>
          <w:bCs w:val="0"/>
          <w:color w:val="191919"/>
          <w:szCs w:val="24"/>
        </w:rPr>
        <w:t>Sygnathids</w:t>
      </w:r>
      <w:proofErr w:type="spellEnd"/>
    </w:p>
    <w:p w:rsidR="009F5E6D" w:rsidRDefault="001B3894" w:rsidP="00BF0CCB">
      <w:pPr>
        <w:pStyle w:val="BodyText"/>
      </w:pPr>
      <w:r>
        <w:t>Most</w:t>
      </w:r>
      <w:r w:rsidR="006253A6" w:rsidRPr="00CE6376">
        <w:t xml:space="preserve"> of the marine ray-finned fish species identified in the </w:t>
      </w:r>
      <w:r w:rsidR="005E5459">
        <w:t xml:space="preserve">EPBC </w:t>
      </w:r>
      <w:r w:rsidR="00B138A7">
        <w:t xml:space="preserve">Act </w:t>
      </w:r>
      <w:r w:rsidR="00AB00CE">
        <w:t>PMST</w:t>
      </w:r>
      <w:r w:rsidR="006253A6" w:rsidRPr="00CE6376">
        <w:t xml:space="preserve"> </w:t>
      </w:r>
      <w:r w:rsidR="006253A6" w:rsidRPr="00F66913">
        <w:t xml:space="preserve">are </w:t>
      </w:r>
      <w:proofErr w:type="spellStart"/>
      <w:r w:rsidR="006253A6">
        <w:t>sygnathiformes</w:t>
      </w:r>
      <w:proofErr w:type="spellEnd"/>
      <w:r w:rsidR="006253A6">
        <w:t>, which includes sea</w:t>
      </w:r>
      <w:r w:rsidR="006253A6" w:rsidRPr="00F66913">
        <w:t>horses and their relative</w:t>
      </w:r>
      <w:r w:rsidR="000C2557">
        <w:t>s</w:t>
      </w:r>
      <w:r w:rsidR="004E5CC6">
        <w:t xml:space="preserve"> (</w:t>
      </w:r>
      <w:proofErr w:type="spellStart"/>
      <w:r w:rsidR="004E5CC6">
        <w:t>seadragon</w:t>
      </w:r>
      <w:proofErr w:type="spellEnd"/>
      <w:r w:rsidR="004E5CC6">
        <w:t xml:space="preserve">, </w:t>
      </w:r>
      <w:proofErr w:type="spellStart"/>
      <w:r w:rsidR="004E5CC6">
        <w:t>pipehorse</w:t>
      </w:r>
      <w:proofErr w:type="spellEnd"/>
      <w:r w:rsidR="004E5CC6">
        <w:t xml:space="preserve"> and pipefish)</w:t>
      </w:r>
      <w:r w:rsidR="006253A6" w:rsidRPr="00F66913">
        <w:t xml:space="preserve">. The majority of these fish species are </w:t>
      </w:r>
      <w:r w:rsidR="006253A6">
        <w:t>associated with</w:t>
      </w:r>
      <w:r w:rsidR="006253A6" w:rsidRPr="00F66913">
        <w:t xml:space="preserve"> </w:t>
      </w:r>
      <w:r w:rsidR="00CA39C3">
        <w:t xml:space="preserve">seagrass meadows, </w:t>
      </w:r>
      <w:proofErr w:type="spellStart"/>
      <w:r w:rsidR="00CA39C3">
        <w:t>macroalgal</w:t>
      </w:r>
      <w:proofErr w:type="spellEnd"/>
      <w:r w:rsidR="00CA39C3">
        <w:t xml:space="preserve"> seabed habitats, rocky reefs and sponge gardens located in </w:t>
      </w:r>
      <w:r w:rsidR="006253A6" w:rsidRPr="00F66913">
        <w:t xml:space="preserve">shallow, inshore waters </w:t>
      </w:r>
      <w:r w:rsidR="000C2557">
        <w:t>(e.g., protected coastal bays, harbours</w:t>
      </w:r>
      <w:r w:rsidR="008317B0">
        <w:t xml:space="preserve"> and jetties</w:t>
      </w:r>
      <w:r w:rsidR="000C2557">
        <w:t>)</w:t>
      </w:r>
      <w:r w:rsidR="00BF0CCB">
        <w:t xml:space="preserve"> less than </w:t>
      </w:r>
      <w:r w:rsidR="00BF0CCB">
        <w:br/>
        <w:t>50 m deep</w:t>
      </w:r>
      <w:r w:rsidR="00CA39C3">
        <w:t xml:space="preserve">. They </w:t>
      </w:r>
      <w:r w:rsidR="009F5E6D">
        <w:t>are sometimes</w:t>
      </w:r>
      <w:r w:rsidR="00CA39C3">
        <w:t xml:space="preserve"> recorded in deeper offshore waters,</w:t>
      </w:r>
      <w:r w:rsidR="000C2557">
        <w:t xml:space="preserve"> </w:t>
      </w:r>
      <w:r w:rsidR="006253A6" w:rsidRPr="00F66913">
        <w:t xml:space="preserve">where they </w:t>
      </w:r>
      <w:r w:rsidR="004E5CC6">
        <w:t xml:space="preserve">depend on the protection of </w:t>
      </w:r>
      <w:r w:rsidR="000C2557">
        <w:t xml:space="preserve">sponges and </w:t>
      </w:r>
      <w:r w:rsidR="006253A6" w:rsidRPr="00F66913">
        <w:t>rafts of floating seaweed</w:t>
      </w:r>
      <w:r w:rsidR="0022401C">
        <w:t xml:space="preserve"> such as </w:t>
      </w:r>
      <w:proofErr w:type="spellStart"/>
      <w:r w:rsidR="00E15E99" w:rsidRPr="00E15E99">
        <w:rPr>
          <w:i/>
        </w:rPr>
        <w:t>Sargassum</w:t>
      </w:r>
      <w:proofErr w:type="spellEnd"/>
      <w:r w:rsidR="006253A6" w:rsidRPr="00F66913">
        <w:t xml:space="preserve">. </w:t>
      </w:r>
    </w:p>
    <w:p w:rsidR="006253A6" w:rsidRDefault="003D1D61" w:rsidP="00E839FC">
      <w:pPr>
        <w:pStyle w:val="BodyText"/>
      </w:pPr>
      <w:r>
        <w:t xml:space="preserve">The PMST species profile and threats profiles indicate that the </w:t>
      </w:r>
      <w:proofErr w:type="spellStart"/>
      <w:r>
        <w:t>sygnathiforme</w:t>
      </w:r>
      <w:proofErr w:type="spellEnd"/>
      <w:r>
        <w:t xml:space="preserve"> species listed for the </w:t>
      </w:r>
      <w:r w:rsidR="003214A9">
        <w:t>acquisition</w:t>
      </w:r>
      <w:r>
        <w:t xml:space="preserve"> area are widely distributed throughout southern, </w:t>
      </w:r>
      <w:r w:rsidR="003214A9">
        <w:t>south-eastern</w:t>
      </w:r>
      <w:r>
        <w:t xml:space="preserve"> and </w:t>
      </w:r>
      <w:r w:rsidR="003214A9">
        <w:t>south-western</w:t>
      </w:r>
      <w:r>
        <w:t xml:space="preserve"> Australian waters.</w:t>
      </w:r>
      <w:r w:rsidR="00BC64D8">
        <w:t xml:space="preserve"> The diverse range of ecological niches afforded by the patch reefs across the survey area would be expected to provide suitable habitat for these listed species,</w:t>
      </w:r>
      <w:r w:rsidR="001B3894">
        <w:t xml:space="preserve"> so</w:t>
      </w:r>
      <w:r w:rsidR="00BC64D8">
        <w:t xml:space="preserve"> these species may be present in the </w:t>
      </w:r>
      <w:r w:rsidR="007872CA">
        <w:t>acquisition</w:t>
      </w:r>
      <w:r w:rsidR="00BC64D8">
        <w:t xml:space="preserve"> area.</w:t>
      </w:r>
      <w:r w:rsidR="004E5CC6">
        <w:t xml:space="preserve"> </w:t>
      </w:r>
    </w:p>
    <w:p w:rsidR="008E47AF" w:rsidRPr="0039108C" w:rsidRDefault="001A3C77" w:rsidP="00E724B2">
      <w:pPr>
        <w:pStyle w:val="Heading3"/>
        <w:numPr>
          <w:ilvl w:val="2"/>
          <w:numId w:val="61"/>
        </w:numPr>
        <w:ind w:left="851" w:hanging="851"/>
      </w:pPr>
      <w:bookmarkStart w:id="173" w:name="_Ref288400442"/>
      <w:bookmarkStart w:id="174" w:name="_Toc290557133"/>
      <w:bookmarkStart w:id="175" w:name="_Toc345162387"/>
      <w:bookmarkStart w:id="176" w:name="_Toc481755646"/>
      <w:r w:rsidRPr="0039108C">
        <w:t>Cetaceans</w:t>
      </w:r>
      <w:bookmarkEnd w:id="173"/>
      <w:bookmarkEnd w:id="174"/>
      <w:bookmarkEnd w:id="175"/>
      <w:bookmarkEnd w:id="176"/>
    </w:p>
    <w:p w:rsidR="004E5CC6" w:rsidRPr="00920688" w:rsidRDefault="0039108C" w:rsidP="00920688">
      <w:pPr>
        <w:pStyle w:val="BodyText"/>
      </w:pPr>
      <w:r w:rsidRPr="00647FF3">
        <w:rPr>
          <w:bCs/>
          <w:color w:val="auto"/>
        </w:rPr>
        <w:t>Table 4.</w:t>
      </w:r>
      <w:r w:rsidR="00454AA7">
        <w:rPr>
          <w:bCs/>
          <w:color w:val="auto"/>
        </w:rPr>
        <w:t>2</w:t>
      </w:r>
      <w:r w:rsidRPr="00647FF3">
        <w:rPr>
          <w:b/>
          <w:bCs/>
          <w:color w:val="auto"/>
        </w:rPr>
        <w:t xml:space="preserve"> </w:t>
      </w:r>
      <w:r w:rsidR="004E5CC6" w:rsidRPr="00647FF3">
        <w:rPr>
          <w:color w:val="auto"/>
        </w:rPr>
        <w:t>lists</w:t>
      </w:r>
      <w:r w:rsidR="004E5CC6" w:rsidRPr="00920688">
        <w:t xml:space="preserve"> </w:t>
      </w:r>
      <w:r w:rsidR="00966A55" w:rsidRPr="00920688">
        <w:t xml:space="preserve">the species of </w:t>
      </w:r>
      <w:r w:rsidR="008415A3" w:rsidRPr="00920688">
        <w:t>cetaceans</w:t>
      </w:r>
      <w:r w:rsidR="001A3C77" w:rsidRPr="00920688">
        <w:t xml:space="preserve"> </w:t>
      </w:r>
      <w:r w:rsidR="005E5459" w:rsidRPr="00920688">
        <w:t>identified</w:t>
      </w:r>
      <w:r w:rsidR="00966A55" w:rsidRPr="00920688">
        <w:t xml:space="preserve"> </w:t>
      </w:r>
      <w:r w:rsidR="000F3BAE">
        <w:t xml:space="preserve">in Commonwealth and Victorian databases as having a possible presence within the </w:t>
      </w:r>
      <w:r w:rsidR="007872CA">
        <w:t>acquisition</w:t>
      </w:r>
      <w:r w:rsidR="000F3BAE">
        <w:t xml:space="preserve"> area and</w:t>
      </w:r>
      <w:r w:rsidR="00CF2762">
        <w:t xml:space="preserve"> surrounds</w:t>
      </w:r>
      <w:r w:rsidR="000F3BAE">
        <w:t xml:space="preserve">. Details of these cetaceans are discussed further in this section. </w:t>
      </w:r>
    </w:p>
    <w:p w:rsidR="004E5CC6" w:rsidRPr="006253A6" w:rsidRDefault="00297DE6" w:rsidP="00BF0CCB">
      <w:pPr>
        <w:pStyle w:val="CaptionTables"/>
        <w:jc w:val="center"/>
        <w:rPr>
          <w:lang w:val="en-GB" w:eastAsia="en-AU"/>
        </w:rPr>
      </w:pPr>
      <w:bookmarkStart w:id="177" w:name="_Ref421196791"/>
      <w:bookmarkStart w:id="178" w:name="_Toc455992523"/>
      <w:r>
        <w:t xml:space="preserve">Table </w:t>
      </w:r>
      <w:r w:rsidR="0039108C">
        <w:t>4.</w:t>
      </w:r>
      <w:bookmarkEnd w:id="177"/>
      <w:r w:rsidR="00454AA7">
        <w:t>2</w:t>
      </w:r>
      <w:r w:rsidR="00B138A7">
        <w:rPr>
          <w:noProof/>
        </w:rPr>
        <w:t>.</w:t>
      </w:r>
      <w:r w:rsidR="00B138A7">
        <w:rPr>
          <w:noProof/>
        </w:rPr>
        <w:tab/>
      </w:r>
      <w:r w:rsidR="00B138A7">
        <w:rPr>
          <w:noProof/>
        </w:rPr>
        <w:tab/>
      </w:r>
      <w:r w:rsidR="000F3BAE">
        <w:t xml:space="preserve">FFG and </w:t>
      </w:r>
      <w:r w:rsidR="004E5CC6" w:rsidRPr="006253A6">
        <w:rPr>
          <w:lang w:val="en-GB" w:eastAsia="en-AU"/>
        </w:rPr>
        <w:t xml:space="preserve">EPBC Act-listed </w:t>
      </w:r>
      <w:r w:rsidR="00B138A7">
        <w:rPr>
          <w:lang w:val="en-GB" w:eastAsia="en-AU"/>
        </w:rPr>
        <w:t>cetacean</w:t>
      </w:r>
      <w:r w:rsidR="004E5CC6" w:rsidRPr="006253A6">
        <w:rPr>
          <w:lang w:val="en-GB" w:eastAsia="en-AU"/>
        </w:rPr>
        <w:t xml:space="preserve"> species that may occur in </w:t>
      </w:r>
      <w:bookmarkEnd w:id="178"/>
      <w:r w:rsidR="00BF0CCB">
        <w:rPr>
          <w:lang w:val="en-GB" w:eastAsia="en-AU"/>
        </w:rPr>
        <w:t>and around the survey area</w:t>
      </w:r>
    </w:p>
    <w:tbl>
      <w:tblPr>
        <w:tblW w:w="8328" w:type="dxa"/>
        <w:tblInd w:w="959" w:type="dxa"/>
        <w:tblBorders>
          <w:top w:val="nil"/>
          <w:left w:val="nil"/>
          <w:bottom w:val="nil"/>
          <w:right w:val="nil"/>
        </w:tblBorders>
        <w:tblLook w:val="0000" w:firstRow="0" w:lastRow="0" w:firstColumn="0" w:lastColumn="0" w:noHBand="0" w:noVBand="0"/>
      </w:tblPr>
      <w:tblGrid>
        <w:gridCol w:w="1075"/>
        <w:gridCol w:w="1406"/>
        <w:gridCol w:w="1074"/>
        <w:gridCol w:w="959"/>
        <w:gridCol w:w="741"/>
        <w:gridCol w:w="919"/>
        <w:gridCol w:w="915"/>
        <w:gridCol w:w="1239"/>
      </w:tblGrid>
      <w:tr w:rsidR="000F3BAE" w:rsidRPr="000F3BAE" w:rsidTr="003D7086">
        <w:trPr>
          <w:trHeight w:val="195"/>
          <w:tblHeader/>
        </w:trPr>
        <w:tc>
          <w:tcPr>
            <w:tcW w:w="1075" w:type="dxa"/>
            <w:vMerge w:val="restart"/>
            <w:tcBorders>
              <w:top w:val="single" w:sz="6" w:space="0" w:color="000000"/>
              <w:left w:val="single" w:sz="6" w:space="0" w:color="000000"/>
              <w:right w:val="single" w:sz="6" w:space="0" w:color="000000"/>
            </w:tcBorders>
            <w:shd w:val="clear" w:color="auto" w:fill="F79646" w:themeFill="accent6"/>
            <w:vAlign w:val="center"/>
          </w:tcPr>
          <w:p w:rsidR="000F3BAE" w:rsidRPr="00E076E1" w:rsidRDefault="000F3BAE" w:rsidP="00A01AFD">
            <w:pPr>
              <w:pStyle w:val="Tableheading"/>
              <w:rPr>
                <w:rFonts w:cs="Arial"/>
                <w:b w:val="0"/>
                <w:color w:val="FFFFFF" w:themeColor="background1"/>
                <w:sz w:val="16"/>
                <w:szCs w:val="18"/>
              </w:rPr>
            </w:pPr>
            <w:r w:rsidRPr="00E076E1">
              <w:rPr>
                <w:rFonts w:cs="Arial"/>
                <w:b w:val="0"/>
                <w:color w:val="FFFFFF" w:themeColor="background1"/>
                <w:sz w:val="16"/>
                <w:szCs w:val="18"/>
              </w:rPr>
              <w:t>Common name</w:t>
            </w:r>
          </w:p>
        </w:tc>
        <w:tc>
          <w:tcPr>
            <w:tcW w:w="1406" w:type="dxa"/>
            <w:vMerge w:val="restart"/>
            <w:tcBorders>
              <w:top w:val="single" w:sz="6" w:space="0" w:color="000000"/>
              <w:left w:val="single" w:sz="6" w:space="0" w:color="000000"/>
              <w:right w:val="single" w:sz="6" w:space="0" w:color="000000"/>
            </w:tcBorders>
            <w:shd w:val="clear" w:color="auto" w:fill="F79646" w:themeFill="accent6"/>
            <w:vAlign w:val="center"/>
          </w:tcPr>
          <w:p w:rsidR="000F3BAE" w:rsidRPr="00E076E1" w:rsidRDefault="000F3BAE" w:rsidP="00A01AFD">
            <w:pPr>
              <w:pStyle w:val="Tableheading"/>
              <w:rPr>
                <w:rFonts w:cs="Arial"/>
                <w:b w:val="0"/>
                <w:color w:val="FFFFFF" w:themeColor="background1"/>
                <w:sz w:val="16"/>
                <w:szCs w:val="18"/>
              </w:rPr>
            </w:pPr>
            <w:r w:rsidRPr="00E076E1">
              <w:rPr>
                <w:rFonts w:cs="Arial"/>
                <w:b w:val="0"/>
                <w:color w:val="FFFFFF" w:themeColor="background1"/>
                <w:sz w:val="16"/>
                <w:szCs w:val="18"/>
              </w:rPr>
              <w:t>Species name</w:t>
            </w:r>
          </w:p>
        </w:tc>
        <w:tc>
          <w:tcPr>
            <w:tcW w:w="2774" w:type="dxa"/>
            <w:gridSpan w:val="3"/>
            <w:tcBorders>
              <w:top w:val="single" w:sz="6" w:space="0" w:color="000000"/>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cs="Arial"/>
                <w:b w:val="0"/>
                <w:color w:val="FFFFFF" w:themeColor="background1"/>
                <w:sz w:val="16"/>
                <w:szCs w:val="18"/>
              </w:rPr>
            </w:pPr>
            <w:r w:rsidRPr="00E076E1">
              <w:rPr>
                <w:rFonts w:cs="Arial"/>
                <w:b w:val="0"/>
                <w:color w:val="FFFFFF" w:themeColor="background1"/>
                <w:sz w:val="16"/>
                <w:szCs w:val="18"/>
              </w:rPr>
              <w:t>EPBC Act status</w:t>
            </w:r>
          </w:p>
        </w:tc>
        <w:tc>
          <w:tcPr>
            <w:tcW w:w="919" w:type="dxa"/>
            <w:vMerge w:val="restart"/>
            <w:tcBorders>
              <w:top w:val="single" w:sz="6" w:space="0" w:color="000000"/>
              <w:left w:val="single" w:sz="6" w:space="0" w:color="000000"/>
              <w:right w:val="single" w:sz="6" w:space="0" w:color="000000"/>
            </w:tcBorders>
            <w:shd w:val="clear" w:color="auto" w:fill="F79646" w:themeFill="accent6"/>
            <w:vAlign w:val="center"/>
          </w:tcPr>
          <w:p w:rsidR="000F3BAE" w:rsidRPr="00E076E1" w:rsidRDefault="000F3BAE" w:rsidP="003D7086">
            <w:pPr>
              <w:pStyle w:val="Tableheading"/>
              <w:jc w:val="center"/>
              <w:rPr>
                <w:rFonts w:cs="Arial"/>
                <w:b w:val="0"/>
                <w:color w:val="FFFFFF" w:themeColor="background1"/>
                <w:sz w:val="16"/>
                <w:szCs w:val="18"/>
              </w:rPr>
            </w:pPr>
            <w:r w:rsidRPr="00E076E1">
              <w:rPr>
                <w:rFonts w:cs="Arial"/>
                <w:b w:val="0"/>
                <w:color w:val="FFFFFF" w:themeColor="background1"/>
                <w:sz w:val="16"/>
                <w:szCs w:val="18"/>
              </w:rPr>
              <w:t>EPBC Type of  presence</w:t>
            </w:r>
          </w:p>
        </w:tc>
        <w:tc>
          <w:tcPr>
            <w:tcW w:w="2154" w:type="dxa"/>
            <w:gridSpan w:val="2"/>
            <w:tcBorders>
              <w:top w:val="single" w:sz="6" w:space="0" w:color="000000"/>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cs="Arial"/>
                <w:b w:val="0"/>
                <w:color w:val="FFFFFF" w:themeColor="background1"/>
                <w:sz w:val="16"/>
                <w:szCs w:val="18"/>
              </w:rPr>
            </w:pPr>
            <w:r w:rsidRPr="00E076E1">
              <w:rPr>
                <w:rFonts w:cs="Arial"/>
                <w:b w:val="0"/>
                <w:color w:val="FFFFFF" w:themeColor="background1"/>
                <w:sz w:val="16"/>
                <w:szCs w:val="18"/>
              </w:rPr>
              <w:t>FFG Act Status</w:t>
            </w:r>
          </w:p>
        </w:tc>
      </w:tr>
      <w:tr w:rsidR="008300F3" w:rsidRPr="000F3BAE" w:rsidTr="00E076E1">
        <w:trPr>
          <w:trHeight w:val="375"/>
          <w:tblHeader/>
        </w:trPr>
        <w:tc>
          <w:tcPr>
            <w:tcW w:w="1075" w:type="dxa"/>
            <w:vMerge/>
            <w:tcBorders>
              <w:left w:val="single" w:sz="6" w:space="0" w:color="000000"/>
              <w:bottom w:val="single" w:sz="6" w:space="0" w:color="000000"/>
              <w:right w:val="single" w:sz="6" w:space="0" w:color="000000"/>
            </w:tcBorders>
            <w:shd w:val="clear" w:color="auto" w:fill="F79646" w:themeFill="accent6"/>
            <w:vAlign w:val="center"/>
          </w:tcPr>
          <w:p w:rsidR="000F3BAE" w:rsidRPr="00E076E1" w:rsidRDefault="000F3BAE" w:rsidP="00E839FC">
            <w:pPr>
              <w:keepNext/>
              <w:autoSpaceDE w:val="0"/>
              <w:autoSpaceDN w:val="0"/>
              <w:adjustRightInd w:val="0"/>
              <w:spacing w:after="0"/>
              <w:rPr>
                <w:rFonts w:eastAsia="Calibri" w:cs="Arial"/>
                <w:bCs/>
                <w:color w:val="FFFFFF" w:themeColor="background1"/>
                <w:sz w:val="16"/>
                <w:szCs w:val="18"/>
              </w:rPr>
            </w:pPr>
          </w:p>
        </w:tc>
        <w:tc>
          <w:tcPr>
            <w:tcW w:w="1406" w:type="dxa"/>
            <w:vMerge/>
            <w:tcBorders>
              <w:left w:val="single" w:sz="6" w:space="0" w:color="000000"/>
              <w:bottom w:val="single" w:sz="6" w:space="0" w:color="000000"/>
              <w:right w:val="single" w:sz="6" w:space="0" w:color="000000"/>
            </w:tcBorders>
            <w:shd w:val="clear" w:color="auto" w:fill="F79646" w:themeFill="accent6"/>
            <w:vAlign w:val="center"/>
          </w:tcPr>
          <w:p w:rsidR="000F3BAE" w:rsidRPr="00E076E1" w:rsidRDefault="000F3BAE" w:rsidP="00E839FC">
            <w:pPr>
              <w:keepNext/>
              <w:autoSpaceDE w:val="0"/>
              <w:autoSpaceDN w:val="0"/>
              <w:adjustRightInd w:val="0"/>
              <w:spacing w:after="0"/>
              <w:rPr>
                <w:rFonts w:eastAsia="Calibri" w:cs="Arial"/>
                <w:bCs/>
                <w:color w:val="FFFFFF" w:themeColor="background1"/>
                <w:sz w:val="16"/>
                <w:szCs w:val="18"/>
              </w:rPr>
            </w:pPr>
          </w:p>
        </w:tc>
        <w:tc>
          <w:tcPr>
            <w:tcW w:w="1074" w:type="dxa"/>
            <w:tcBorders>
              <w:top w:val="single" w:sz="6" w:space="0" w:color="000000"/>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cs="Arial"/>
                <w:b w:val="0"/>
                <w:color w:val="FFFFFF" w:themeColor="background1"/>
                <w:sz w:val="16"/>
                <w:szCs w:val="18"/>
              </w:rPr>
            </w:pPr>
            <w:r w:rsidRPr="00E076E1">
              <w:rPr>
                <w:rFonts w:cs="Arial"/>
                <w:b w:val="0"/>
                <w:color w:val="FFFFFF" w:themeColor="background1"/>
                <w:sz w:val="16"/>
                <w:szCs w:val="18"/>
              </w:rPr>
              <w:t>Listed threatened</w:t>
            </w:r>
          </w:p>
        </w:tc>
        <w:tc>
          <w:tcPr>
            <w:tcW w:w="959" w:type="dxa"/>
            <w:tcBorders>
              <w:top w:val="single" w:sz="6" w:space="0" w:color="000000"/>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cs="Arial"/>
                <w:b w:val="0"/>
                <w:color w:val="FFFFFF" w:themeColor="background1"/>
                <w:sz w:val="16"/>
                <w:szCs w:val="18"/>
              </w:rPr>
            </w:pPr>
            <w:r w:rsidRPr="00E076E1">
              <w:rPr>
                <w:rFonts w:cs="Arial"/>
                <w:b w:val="0"/>
                <w:color w:val="FFFFFF" w:themeColor="background1"/>
                <w:sz w:val="16"/>
                <w:szCs w:val="18"/>
              </w:rPr>
              <w:t>Listed migratory</w:t>
            </w:r>
          </w:p>
        </w:tc>
        <w:tc>
          <w:tcPr>
            <w:tcW w:w="741" w:type="dxa"/>
            <w:tcBorders>
              <w:top w:val="single" w:sz="6" w:space="0" w:color="000000"/>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cs="Arial"/>
                <w:b w:val="0"/>
                <w:color w:val="FFFFFF" w:themeColor="background1"/>
                <w:sz w:val="16"/>
                <w:szCs w:val="18"/>
              </w:rPr>
            </w:pPr>
            <w:r w:rsidRPr="00E076E1">
              <w:rPr>
                <w:rFonts w:cs="Arial"/>
                <w:b w:val="0"/>
                <w:color w:val="FFFFFF" w:themeColor="background1"/>
                <w:sz w:val="16"/>
                <w:szCs w:val="18"/>
              </w:rPr>
              <w:t>Listed marine</w:t>
            </w:r>
          </w:p>
        </w:tc>
        <w:tc>
          <w:tcPr>
            <w:tcW w:w="919" w:type="dxa"/>
            <w:vMerge/>
            <w:tcBorders>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eastAsia="Calibri" w:cs="Arial"/>
                <w:b w:val="0"/>
                <w:bCs/>
                <w:color w:val="FFFFFF" w:themeColor="background1"/>
                <w:sz w:val="16"/>
                <w:szCs w:val="18"/>
              </w:rPr>
            </w:pPr>
          </w:p>
        </w:tc>
        <w:tc>
          <w:tcPr>
            <w:tcW w:w="915" w:type="dxa"/>
            <w:tcBorders>
              <w:top w:val="single" w:sz="6" w:space="0" w:color="000000"/>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eastAsia="Calibri" w:cs="Arial"/>
                <w:b w:val="0"/>
                <w:bCs/>
                <w:color w:val="FFFFFF" w:themeColor="background1"/>
                <w:sz w:val="16"/>
                <w:szCs w:val="18"/>
              </w:rPr>
            </w:pPr>
            <w:r w:rsidRPr="00E076E1">
              <w:rPr>
                <w:rFonts w:eastAsia="Calibri" w:cs="Arial"/>
                <w:b w:val="0"/>
                <w:bCs/>
                <w:color w:val="FFFFFF" w:themeColor="background1"/>
                <w:sz w:val="16"/>
                <w:szCs w:val="18"/>
              </w:rPr>
              <w:t>Listed</w:t>
            </w:r>
          </w:p>
        </w:tc>
        <w:tc>
          <w:tcPr>
            <w:tcW w:w="1239" w:type="dxa"/>
            <w:tcBorders>
              <w:top w:val="single" w:sz="6" w:space="0" w:color="000000"/>
              <w:left w:val="single" w:sz="6" w:space="0" w:color="000000"/>
              <w:bottom w:val="single" w:sz="6" w:space="0" w:color="000000"/>
              <w:right w:val="single" w:sz="6" w:space="0" w:color="000000"/>
            </w:tcBorders>
            <w:shd w:val="clear" w:color="auto" w:fill="F79646" w:themeFill="accent6"/>
          </w:tcPr>
          <w:p w:rsidR="000F3BAE" w:rsidRPr="00E076E1" w:rsidRDefault="000F3BAE" w:rsidP="003D7086">
            <w:pPr>
              <w:pStyle w:val="Tableheading"/>
              <w:jc w:val="center"/>
              <w:rPr>
                <w:rFonts w:eastAsia="Calibri" w:cs="Arial"/>
                <w:b w:val="0"/>
                <w:bCs/>
                <w:color w:val="FFFFFF" w:themeColor="background1"/>
                <w:sz w:val="16"/>
                <w:szCs w:val="18"/>
              </w:rPr>
            </w:pPr>
            <w:r w:rsidRPr="00E076E1">
              <w:rPr>
                <w:rFonts w:eastAsia="Calibri" w:cs="Arial"/>
                <w:b w:val="0"/>
                <w:bCs/>
                <w:color w:val="FFFFFF" w:themeColor="background1"/>
                <w:sz w:val="16"/>
                <w:szCs w:val="18"/>
              </w:rPr>
              <w:t>Conservation Status</w:t>
            </w:r>
          </w:p>
        </w:tc>
      </w:tr>
      <w:tr w:rsidR="000F3BAE" w:rsidRPr="000F3BAE" w:rsidTr="008300F3">
        <w:trPr>
          <w:trHeight w:val="363"/>
        </w:trPr>
        <w:tc>
          <w:tcPr>
            <w:tcW w:w="6174" w:type="dxa"/>
            <w:gridSpan w:val="6"/>
            <w:tcBorders>
              <w:top w:val="single" w:sz="6" w:space="0" w:color="000000"/>
              <w:left w:val="single" w:sz="5" w:space="0" w:color="000000"/>
              <w:bottom w:val="single" w:sz="5" w:space="0" w:color="000000"/>
              <w:right w:val="single" w:sz="5" w:space="0" w:color="000000"/>
            </w:tcBorders>
            <w:shd w:val="clear" w:color="auto" w:fill="D9D9D9"/>
          </w:tcPr>
          <w:p w:rsidR="000F3BAE" w:rsidRPr="007C007E" w:rsidRDefault="000F3BAE" w:rsidP="00A01AFD">
            <w:pPr>
              <w:pStyle w:val="Tabletext"/>
              <w:rPr>
                <w:rFonts w:cs="Arial"/>
                <w:b/>
                <w:sz w:val="16"/>
                <w:szCs w:val="18"/>
              </w:rPr>
            </w:pPr>
            <w:r w:rsidRPr="007C007E">
              <w:rPr>
                <w:rFonts w:cs="Arial"/>
                <w:b/>
                <w:sz w:val="16"/>
                <w:szCs w:val="18"/>
              </w:rPr>
              <w:t>Whales</w:t>
            </w:r>
          </w:p>
        </w:tc>
        <w:tc>
          <w:tcPr>
            <w:tcW w:w="915" w:type="dxa"/>
            <w:tcBorders>
              <w:top w:val="single" w:sz="6" w:space="0" w:color="000000"/>
              <w:left w:val="single" w:sz="5" w:space="0" w:color="000000"/>
              <w:bottom w:val="single" w:sz="5" w:space="0" w:color="000000"/>
              <w:right w:val="single" w:sz="5" w:space="0" w:color="000000"/>
            </w:tcBorders>
            <w:shd w:val="clear" w:color="auto" w:fill="D9D9D9"/>
          </w:tcPr>
          <w:p w:rsidR="000F3BAE" w:rsidRPr="000F3BAE" w:rsidRDefault="000F3BAE" w:rsidP="00A01AFD">
            <w:pPr>
              <w:pStyle w:val="Tabletext"/>
              <w:rPr>
                <w:rFonts w:cs="Arial"/>
                <w:sz w:val="16"/>
                <w:szCs w:val="18"/>
              </w:rPr>
            </w:pPr>
          </w:p>
        </w:tc>
        <w:tc>
          <w:tcPr>
            <w:tcW w:w="1239" w:type="dxa"/>
            <w:tcBorders>
              <w:top w:val="single" w:sz="6" w:space="0" w:color="000000"/>
              <w:left w:val="single" w:sz="5" w:space="0" w:color="000000"/>
              <w:bottom w:val="single" w:sz="5" w:space="0" w:color="000000"/>
              <w:right w:val="single" w:sz="5" w:space="0" w:color="000000"/>
            </w:tcBorders>
            <w:shd w:val="clear" w:color="auto" w:fill="D9D9D9"/>
          </w:tcPr>
          <w:p w:rsidR="000F3BAE" w:rsidRPr="000F3BAE" w:rsidRDefault="000F3BAE" w:rsidP="00A01AFD">
            <w:pPr>
              <w:pStyle w:val="Tabletext"/>
              <w:rPr>
                <w:rFonts w:cs="Arial"/>
                <w:sz w:val="16"/>
                <w:szCs w:val="18"/>
              </w:rPr>
            </w:pPr>
          </w:p>
        </w:tc>
      </w:tr>
      <w:tr w:rsidR="008300F3" w:rsidRPr="000F3BAE" w:rsidTr="00DD1BF6">
        <w:trPr>
          <w:trHeight w:val="363"/>
        </w:trPr>
        <w:tc>
          <w:tcPr>
            <w:tcW w:w="1075" w:type="dxa"/>
            <w:tcBorders>
              <w:top w:val="single" w:sz="6" w:space="0" w:color="000000"/>
              <w:left w:val="single" w:sz="5" w:space="0" w:color="000000"/>
              <w:bottom w:val="single" w:sz="5" w:space="0" w:color="000000"/>
              <w:right w:val="single" w:sz="5" w:space="0" w:color="000000"/>
            </w:tcBorders>
            <w:shd w:val="clear" w:color="auto" w:fill="auto"/>
            <w:vAlign w:val="center"/>
          </w:tcPr>
          <w:p w:rsidR="000F3BAE" w:rsidRPr="0009476C" w:rsidRDefault="007C007E" w:rsidP="00DD1BF6">
            <w:pPr>
              <w:pStyle w:val="Tabletext"/>
              <w:rPr>
                <w:rFonts w:cs="Arial"/>
                <w:sz w:val="16"/>
                <w:szCs w:val="18"/>
              </w:rPr>
            </w:pPr>
            <w:r w:rsidRPr="0009476C">
              <w:rPr>
                <w:rFonts w:cs="Arial"/>
                <w:sz w:val="16"/>
                <w:szCs w:val="18"/>
              </w:rPr>
              <w:t xml:space="preserve">Dwarf </w:t>
            </w:r>
            <w:proofErr w:type="spellStart"/>
            <w:r w:rsidR="007B7FA6">
              <w:rPr>
                <w:rFonts w:cs="Arial"/>
                <w:sz w:val="16"/>
                <w:szCs w:val="18"/>
              </w:rPr>
              <w:t>m</w:t>
            </w:r>
            <w:r w:rsidR="000F3BAE" w:rsidRPr="0009476C">
              <w:rPr>
                <w:rFonts w:cs="Arial"/>
                <w:sz w:val="16"/>
                <w:szCs w:val="18"/>
              </w:rPr>
              <w:t>inke</w:t>
            </w:r>
            <w:proofErr w:type="spellEnd"/>
            <w:r w:rsidR="000F3BAE" w:rsidRPr="0009476C">
              <w:rPr>
                <w:rFonts w:cs="Arial"/>
                <w:sz w:val="16"/>
                <w:szCs w:val="18"/>
              </w:rPr>
              <w:t xml:space="preserve"> whale</w:t>
            </w:r>
          </w:p>
        </w:tc>
        <w:tc>
          <w:tcPr>
            <w:tcW w:w="1406" w:type="dxa"/>
            <w:tcBorders>
              <w:top w:val="single" w:sz="6"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proofErr w:type="spellStart"/>
            <w:r w:rsidRPr="0009476C">
              <w:rPr>
                <w:rFonts w:cs="Arial"/>
                <w:i/>
                <w:sz w:val="16"/>
                <w:szCs w:val="18"/>
              </w:rPr>
              <w:t>Balaenoptera</w:t>
            </w:r>
            <w:proofErr w:type="spellEnd"/>
            <w:r w:rsidRPr="0009476C">
              <w:rPr>
                <w:rFonts w:cs="Arial"/>
                <w:i/>
                <w:sz w:val="16"/>
                <w:szCs w:val="18"/>
              </w:rPr>
              <w:t xml:space="preserve"> </w:t>
            </w:r>
            <w:proofErr w:type="spellStart"/>
            <w:r w:rsidRPr="0009476C">
              <w:rPr>
                <w:rFonts w:cs="Arial"/>
                <w:i/>
                <w:sz w:val="16"/>
                <w:szCs w:val="18"/>
              </w:rPr>
              <w:t>acutorostrata</w:t>
            </w:r>
            <w:proofErr w:type="spellEnd"/>
          </w:p>
        </w:tc>
        <w:tc>
          <w:tcPr>
            <w:tcW w:w="1074"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w:t>
            </w:r>
          </w:p>
        </w:tc>
        <w:tc>
          <w:tcPr>
            <w:tcW w:w="959"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M</w:t>
            </w:r>
          </w:p>
        </w:tc>
        <w:tc>
          <w:tcPr>
            <w:tcW w:w="741"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SHM</w:t>
            </w:r>
          </w:p>
        </w:tc>
        <w:tc>
          <w:tcPr>
            <w:tcW w:w="915"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c>
          <w:tcPr>
            <w:tcW w:w="1239"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r>
      <w:tr w:rsidR="007C007E" w:rsidRPr="000F3BAE" w:rsidTr="00DD1BF6">
        <w:trPr>
          <w:trHeight w:val="363"/>
        </w:trPr>
        <w:tc>
          <w:tcPr>
            <w:tcW w:w="1075" w:type="dxa"/>
            <w:tcBorders>
              <w:top w:val="single" w:sz="6" w:space="0" w:color="000000"/>
              <w:left w:val="single" w:sz="5" w:space="0" w:color="000000"/>
              <w:bottom w:val="single" w:sz="5" w:space="0" w:color="000000"/>
              <w:right w:val="single" w:sz="5" w:space="0" w:color="000000"/>
            </w:tcBorders>
            <w:shd w:val="clear" w:color="auto" w:fill="auto"/>
            <w:vAlign w:val="center"/>
          </w:tcPr>
          <w:p w:rsidR="007C007E" w:rsidRPr="0009476C" w:rsidRDefault="007B7FA6" w:rsidP="00DD1BF6">
            <w:pPr>
              <w:pStyle w:val="Tabletext"/>
              <w:rPr>
                <w:rFonts w:cs="Arial"/>
                <w:sz w:val="16"/>
                <w:szCs w:val="18"/>
              </w:rPr>
            </w:pPr>
            <w:r>
              <w:rPr>
                <w:rFonts w:cs="Arial"/>
                <w:sz w:val="16"/>
                <w:szCs w:val="18"/>
              </w:rPr>
              <w:t xml:space="preserve">Antarctic </w:t>
            </w:r>
            <w:proofErr w:type="spellStart"/>
            <w:r>
              <w:rPr>
                <w:rFonts w:cs="Arial"/>
                <w:sz w:val="16"/>
                <w:szCs w:val="18"/>
              </w:rPr>
              <w:t>m</w:t>
            </w:r>
            <w:r w:rsidR="007C007E" w:rsidRPr="0009476C">
              <w:rPr>
                <w:rFonts w:cs="Arial"/>
                <w:sz w:val="16"/>
                <w:szCs w:val="18"/>
              </w:rPr>
              <w:t>inke</w:t>
            </w:r>
            <w:proofErr w:type="spellEnd"/>
            <w:r w:rsidR="007C007E" w:rsidRPr="0009476C">
              <w:rPr>
                <w:rFonts w:cs="Arial"/>
                <w:sz w:val="16"/>
                <w:szCs w:val="18"/>
              </w:rPr>
              <w:t xml:space="preserve"> whale</w:t>
            </w:r>
          </w:p>
        </w:tc>
        <w:tc>
          <w:tcPr>
            <w:tcW w:w="1406" w:type="dxa"/>
            <w:tcBorders>
              <w:top w:val="single" w:sz="6" w:space="0" w:color="000000"/>
              <w:left w:val="single" w:sz="5" w:space="0" w:color="000000"/>
              <w:bottom w:val="single" w:sz="5" w:space="0" w:color="000000"/>
              <w:right w:val="single" w:sz="5" w:space="0" w:color="000000"/>
            </w:tcBorders>
            <w:shd w:val="clear" w:color="auto" w:fill="auto"/>
            <w:vAlign w:val="center"/>
          </w:tcPr>
          <w:p w:rsidR="007C007E" w:rsidRPr="0009476C" w:rsidRDefault="007C007E" w:rsidP="00DD1BF6">
            <w:pPr>
              <w:pStyle w:val="Tabletext"/>
              <w:rPr>
                <w:rFonts w:cs="Arial"/>
                <w:i/>
                <w:sz w:val="16"/>
                <w:szCs w:val="18"/>
              </w:rPr>
            </w:pPr>
            <w:r w:rsidRPr="0009476C">
              <w:rPr>
                <w:rFonts w:cs="Arial"/>
                <w:i/>
                <w:sz w:val="16"/>
                <w:szCs w:val="18"/>
              </w:rPr>
              <w:t xml:space="preserve">B. </w:t>
            </w:r>
            <w:proofErr w:type="spellStart"/>
            <w:r w:rsidRPr="0009476C">
              <w:rPr>
                <w:rFonts w:cs="Arial"/>
                <w:i/>
                <w:sz w:val="16"/>
                <w:szCs w:val="18"/>
              </w:rPr>
              <w:t>bonaerensis</w:t>
            </w:r>
            <w:proofErr w:type="spellEnd"/>
          </w:p>
        </w:tc>
        <w:tc>
          <w:tcPr>
            <w:tcW w:w="1074" w:type="dxa"/>
            <w:tcBorders>
              <w:top w:val="single" w:sz="6"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59" w:type="dxa"/>
            <w:tcBorders>
              <w:top w:val="single" w:sz="6"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M</w:t>
            </w:r>
          </w:p>
        </w:tc>
        <w:tc>
          <w:tcPr>
            <w:tcW w:w="741" w:type="dxa"/>
            <w:tcBorders>
              <w:top w:val="single" w:sz="6"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L</w:t>
            </w:r>
          </w:p>
        </w:tc>
        <w:tc>
          <w:tcPr>
            <w:tcW w:w="919" w:type="dxa"/>
            <w:tcBorders>
              <w:top w:val="single" w:sz="6"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15" w:type="dxa"/>
            <w:tcBorders>
              <w:top w:val="single" w:sz="6"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w:t>
            </w:r>
          </w:p>
        </w:tc>
        <w:tc>
          <w:tcPr>
            <w:tcW w:w="1239" w:type="dxa"/>
            <w:tcBorders>
              <w:top w:val="single" w:sz="6"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w:t>
            </w:r>
          </w:p>
        </w:tc>
      </w:tr>
      <w:tr w:rsidR="007C007E" w:rsidRPr="000F3BAE" w:rsidTr="00DD1BF6">
        <w:trPr>
          <w:trHeight w:val="363"/>
        </w:trPr>
        <w:tc>
          <w:tcPr>
            <w:tcW w:w="1075" w:type="dxa"/>
            <w:tcBorders>
              <w:top w:val="single" w:sz="6" w:space="0" w:color="000000"/>
              <w:left w:val="single" w:sz="5" w:space="0" w:color="000000"/>
              <w:bottom w:val="single" w:sz="5" w:space="0" w:color="000000"/>
              <w:right w:val="single" w:sz="5" w:space="0" w:color="000000"/>
            </w:tcBorders>
            <w:shd w:val="clear" w:color="auto" w:fill="auto"/>
            <w:vAlign w:val="center"/>
          </w:tcPr>
          <w:p w:rsidR="007C007E" w:rsidRPr="0009476C" w:rsidRDefault="007B7FA6" w:rsidP="00DD1BF6">
            <w:pPr>
              <w:pStyle w:val="Tabletext"/>
              <w:rPr>
                <w:rFonts w:cs="Arial"/>
                <w:sz w:val="16"/>
                <w:szCs w:val="18"/>
              </w:rPr>
            </w:pPr>
            <w:proofErr w:type="spellStart"/>
            <w:r>
              <w:rPr>
                <w:rFonts w:cs="Arial"/>
                <w:sz w:val="16"/>
                <w:szCs w:val="18"/>
              </w:rPr>
              <w:t>Sei</w:t>
            </w:r>
            <w:proofErr w:type="spellEnd"/>
            <w:r>
              <w:rPr>
                <w:rFonts w:cs="Arial"/>
                <w:sz w:val="16"/>
                <w:szCs w:val="18"/>
              </w:rPr>
              <w:t xml:space="preserve"> w</w:t>
            </w:r>
            <w:r w:rsidR="007C007E" w:rsidRPr="0009476C">
              <w:rPr>
                <w:rFonts w:cs="Arial"/>
                <w:sz w:val="16"/>
                <w:szCs w:val="18"/>
              </w:rPr>
              <w:t>hale</w:t>
            </w:r>
          </w:p>
        </w:tc>
        <w:tc>
          <w:tcPr>
            <w:tcW w:w="1406" w:type="dxa"/>
            <w:tcBorders>
              <w:top w:val="single" w:sz="6" w:space="0" w:color="000000"/>
              <w:left w:val="single" w:sz="5" w:space="0" w:color="000000"/>
              <w:bottom w:val="single" w:sz="5" w:space="0" w:color="000000"/>
              <w:right w:val="single" w:sz="5" w:space="0" w:color="000000"/>
            </w:tcBorders>
            <w:shd w:val="clear" w:color="auto" w:fill="auto"/>
            <w:vAlign w:val="center"/>
          </w:tcPr>
          <w:p w:rsidR="007C007E" w:rsidRPr="0009476C" w:rsidRDefault="007C007E" w:rsidP="00DD1BF6">
            <w:pPr>
              <w:pStyle w:val="Tabletext"/>
              <w:rPr>
                <w:rFonts w:cs="Arial"/>
                <w:i/>
                <w:sz w:val="16"/>
                <w:szCs w:val="18"/>
              </w:rPr>
            </w:pPr>
            <w:r w:rsidRPr="0009476C">
              <w:rPr>
                <w:rFonts w:cs="Arial"/>
                <w:i/>
                <w:sz w:val="16"/>
                <w:szCs w:val="18"/>
              </w:rPr>
              <w:t>B. borealis</w:t>
            </w:r>
          </w:p>
        </w:tc>
        <w:tc>
          <w:tcPr>
            <w:tcW w:w="1074" w:type="dxa"/>
            <w:tcBorders>
              <w:top w:val="single" w:sz="6"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V</w:t>
            </w:r>
          </w:p>
        </w:tc>
        <w:tc>
          <w:tcPr>
            <w:tcW w:w="959" w:type="dxa"/>
            <w:tcBorders>
              <w:top w:val="single" w:sz="6"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M</w:t>
            </w:r>
          </w:p>
        </w:tc>
        <w:tc>
          <w:tcPr>
            <w:tcW w:w="741" w:type="dxa"/>
            <w:tcBorders>
              <w:top w:val="single" w:sz="6"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L</w:t>
            </w:r>
          </w:p>
        </w:tc>
        <w:tc>
          <w:tcPr>
            <w:tcW w:w="919" w:type="dxa"/>
            <w:tcBorders>
              <w:top w:val="single" w:sz="6"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15" w:type="dxa"/>
            <w:tcBorders>
              <w:top w:val="single" w:sz="6"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w:t>
            </w:r>
          </w:p>
        </w:tc>
        <w:tc>
          <w:tcPr>
            <w:tcW w:w="1239" w:type="dxa"/>
            <w:tcBorders>
              <w:top w:val="single" w:sz="6"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DD</w:t>
            </w:r>
          </w:p>
        </w:tc>
      </w:tr>
      <w:tr w:rsidR="008300F3" w:rsidRPr="000F3BAE" w:rsidTr="00DD1BF6">
        <w:trPr>
          <w:trHeight w:val="363"/>
        </w:trPr>
        <w:tc>
          <w:tcPr>
            <w:tcW w:w="1075" w:type="dxa"/>
            <w:tcBorders>
              <w:top w:val="single" w:sz="6"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sz w:val="16"/>
                <w:szCs w:val="18"/>
              </w:rPr>
            </w:pPr>
            <w:r w:rsidRPr="0009476C">
              <w:rPr>
                <w:rFonts w:cs="Arial"/>
                <w:sz w:val="16"/>
                <w:szCs w:val="18"/>
              </w:rPr>
              <w:lastRenderedPageBreak/>
              <w:t>Blue whale</w:t>
            </w:r>
          </w:p>
        </w:tc>
        <w:tc>
          <w:tcPr>
            <w:tcW w:w="1406" w:type="dxa"/>
            <w:tcBorders>
              <w:top w:val="single" w:sz="6"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r w:rsidRPr="0009476C">
              <w:rPr>
                <w:rFonts w:cs="Arial"/>
                <w:i/>
                <w:sz w:val="16"/>
                <w:szCs w:val="18"/>
              </w:rPr>
              <w:t xml:space="preserve">B. </w:t>
            </w:r>
            <w:proofErr w:type="spellStart"/>
            <w:r w:rsidRPr="0009476C">
              <w:rPr>
                <w:rFonts w:cs="Arial"/>
                <w:i/>
                <w:sz w:val="16"/>
                <w:szCs w:val="18"/>
              </w:rPr>
              <w:t>musculus</w:t>
            </w:r>
            <w:proofErr w:type="spellEnd"/>
          </w:p>
        </w:tc>
        <w:tc>
          <w:tcPr>
            <w:tcW w:w="1074"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E</w:t>
            </w:r>
          </w:p>
        </w:tc>
        <w:tc>
          <w:tcPr>
            <w:tcW w:w="959"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M</w:t>
            </w:r>
          </w:p>
        </w:tc>
        <w:tc>
          <w:tcPr>
            <w:tcW w:w="741"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FK</w:t>
            </w:r>
          </w:p>
        </w:tc>
        <w:tc>
          <w:tcPr>
            <w:tcW w:w="915"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1239" w:type="dxa"/>
            <w:tcBorders>
              <w:top w:val="single" w:sz="6"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CE</w:t>
            </w:r>
          </w:p>
        </w:tc>
      </w:tr>
      <w:tr w:rsidR="008300F3" w:rsidRPr="000F3BAE" w:rsidTr="00DD1BF6">
        <w:trPr>
          <w:trHeight w:val="315"/>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sz w:val="16"/>
                <w:szCs w:val="18"/>
              </w:rPr>
            </w:pPr>
            <w:proofErr w:type="spellStart"/>
            <w:r w:rsidRPr="0009476C">
              <w:rPr>
                <w:rFonts w:cs="Arial"/>
                <w:sz w:val="16"/>
                <w:szCs w:val="18"/>
              </w:rPr>
              <w:t>Bryde’s</w:t>
            </w:r>
            <w:proofErr w:type="spellEnd"/>
            <w:r w:rsidRPr="0009476C">
              <w:rPr>
                <w:rFonts w:cs="Arial"/>
                <w:sz w:val="16"/>
                <w:szCs w:val="18"/>
              </w:rPr>
              <w:t xml:space="preserve"> whale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r w:rsidRPr="0009476C">
              <w:rPr>
                <w:rFonts w:cs="Arial"/>
                <w:i/>
                <w:sz w:val="16"/>
                <w:szCs w:val="18"/>
              </w:rPr>
              <w:t xml:space="preserve">B. </w:t>
            </w:r>
            <w:proofErr w:type="spellStart"/>
            <w:r w:rsidRPr="0009476C">
              <w:rPr>
                <w:rFonts w:cs="Arial"/>
                <w:i/>
                <w:sz w:val="16"/>
                <w:szCs w:val="18"/>
              </w:rPr>
              <w:t>edeni</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SHM</w:t>
            </w:r>
          </w:p>
        </w:tc>
        <w:tc>
          <w:tcPr>
            <w:tcW w:w="915"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F1DF4"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DD</w:t>
            </w:r>
          </w:p>
        </w:tc>
      </w:tr>
      <w:tr w:rsidR="007C007E" w:rsidRPr="000F3BAE" w:rsidTr="00DD1BF6">
        <w:trPr>
          <w:trHeight w:val="393"/>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007E" w:rsidRPr="0009476C" w:rsidRDefault="007B7FA6" w:rsidP="00DD1BF6">
            <w:pPr>
              <w:pStyle w:val="Tabletext"/>
              <w:rPr>
                <w:rFonts w:cs="Arial"/>
                <w:sz w:val="16"/>
                <w:szCs w:val="18"/>
              </w:rPr>
            </w:pPr>
            <w:r>
              <w:rPr>
                <w:rFonts w:cs="Arial"/>
                <w:sz w:val="16"/>
                <w:szCs w:val="18"/>
              </w:rPr>
              <w:t>Fin w</w:t>
            </w:r>
            <w:r w:rsidR="007C007E" w:rsidRPr="0009476C">
              <w:rPr>
                <w:rFonts w:cs="Arial"/>
                <w:sz w:val="16"/>
                <w:szCs w:val="18"/>
              </w:rPr>
              <w:t>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007E" w:rsidRPr="0009476C" w:rsidRDefault="007C007E" w:rsidP="00DD1BF6">
            <w:pPr>
              <w:pStyle w:val="Tabletext"/>
              <w:rPr>
                <w:rFonts w:cs="Arial"/>
                <w:i/>
                <w:sz w:val="16"/>
                <w:szCs w:val="18"/>
              </w:rPr>
            </w:pPr>
            <w:r w:rsidRPr="0009476C">
              <w:rPr>
                <w:rFonts w:cs="Arial"/>
                <w:i/>
                <w:sz w:val="16"/>
                <w:szCs w:val="18"/>
              </w:rPr>
              <w:t xml:space="preserve">B. </w:t>
            </w:r>
            <w:proofErr w:type="spellStart"/>
            <w:r w:rsidRPr="0009476C">
              <w:rPr>
                <w:rFonts w:cs="Arial"/>
                <w:i/>
                <w:sz w:val="16"/>
                <w:szCs w:val="18"/>
              </w:rPr>
              <w:t>physalus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V</w:t>
            </w:r>
          </w:p>
        </w:tc>
        <w:tc>
          <w:tcPr>
            <w:tcW w:w="959" w:type="dxa"/>
            <w:tcBorders>
              <w:top w:val="single" w:sz="5"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15" w:type="dxa"/>
            <w:tcBorders>
              <w:top w:val="single" w:sz="5"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DD</w:t>
            </w:r>
          </w:p>
        </w:tc>
      </w:tr>
      <w:tr w:rsidR="008300F3" w:rsidRPr="000F3BAE" w:rsidTr="00DD1BF6">
        <w:trPr>
          <w:trHeight w:val="393"/>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sz w:val="16"/>
                <w:szCs w:val="18"/>
              </w:rPr>
            </w:pPr>
            <w:r w:rsidRPr="0009476C">
              <w:rPr>
                <w:rFonts w:cs="Arial"/>
                <w:sz w:val="16"/>
                <w:szCs w:val="18"/>
              </w:rPr>
              <w:t>Pygmy right whale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proofErr w:type="spellStart"/>
            <w:r w:rsidRPr="0009476C">
              <w:rPr>
                <w:rFonts w:cs="Arial"/>
                <w:i/>
                <w:sz w:val="16"/>
                <w:szCs w:val="18"/>
              </w:rPr>
              <w:t>Caperea</w:t>
            </w:r>
            <w:proofErr w:type="spellEnd"/>
            <w:r w:rsidRPr="0009476C">
              <w:rPr>
                <w:rFonts w:cs="Arial"/>
                <w:i/>
                <w:sz w:val="16"/>
                <w:szCs w:val="18"/>
              </w:rPr>
              <w:t xml:space="preserve"> </w:t>
            </w:r>
            <w:proofErr w:type="spellStart"/>
            <w:r w:rsidRPr="0009476C">
              <w:rPr>
                <w:rFonts w:cs="Arial"/>
                <w:i/>
                <w:sz w:val="16"/>
                <w:szCs w:val="18"/>
              </w:rPr>
              <w:t>marginata</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SHM</w:t>
            </w:r>
          </w:p>
        </w:tc>
        <w:tc>
          <w:tcPr>
            <w:tcW w:w="915"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r>
      <w:tr w:rsidR="008300F3" w:rsidRPr="000F3BAE" w:rsidTr="00DD1BF6">
        <w:trPr>
          <w:trHeight w:val="458"/>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sz w:val="16"/>
                <w:szCs w:val="18"/>
              </w:rPr>
            </w:pPr>
            <w:r w:rsidRPr="0009476C">
              <w:rPr>
                <w:rFonts w:cs="Arial"/>
                <w:sz w:val="16"/>
                <w:szCs w:val="18"/>
              </w:rPr>
              <w:t>Southern right whale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proofErr w:type="spellStart"/>
            <w:r w:rsidRPr="0009476C">
              <w:rPr>
                <w:rFonts w:cs="Arial"/>
                <w:i/>
                <w:sz w:val="16"/>
                <w:szCs w:val="18"/>
              </w:rPr>
              <w:t>Eubalaena</w:t>
            </w:r>
            <w:proofErr w:type="spellEnd"/>
            <w:r w:rsidRPr="0009476C">
              <w:rPr>
                <w:rFonts w:cs="Arial"/>
                <w:i/>
                <w:sz w:val="16"/>
                <w:szCs w:val="18"/>
              </w:rPr>
              <w:t xml:space="preserve"> </w:t>
            </w:r>
            <w:proofErr w:type="spellStart"/>
            <w:r w:rsidRPr="0009476C">
              <w:rPr>
                <w:rFonts w:cs="Arial"/>
                <w:i/>
                <w:sz w:val="16"/>
                <w:szCs w:val="18"/>
              </w:rPr>
              <w:t>australis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E</w:t>
            </w:r>
          </w:p>
        </w:tc>
        <w:tc>
          <w:tcPr>
            <w:tcW w:w="95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B</w:t>
            </w:r>
          </w:p>
        </w:tc>
        <w:tc>
          <w:tcPr>
            <w:tcW w:w="915"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CE</w:t>
            </w:r>
          </w:p>
        </w:tc>
      </w:tr>
      <w:tr w:rsidR="0087667D" w:rsidRPr="000F3BAE" w:rsidTr="00DD1BF6">
        <w:trPr>
          <w:trHeight w:val="380"/>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87667D" w:rsidRPr="0009476C" w:rsidRDefault="0087667D" w:rsidP="00DD1BF6">
            <w:pPr>
              <w:pStyle w:val="Tabletext"/>
              <w:rPr>
                <w:rFonts w:cs="Arial"/>
                <w:sz w:val="16"/>
                <w:szCs w:val="18"/>
              </w:rPr>
            </w:pPr>
            <w:r w:rsidRPr="0009476C">
              <w:rPr>
                <w:sz w:val="16"/>
                <w:szCs w:val="16"/>
              </w:rPr>
              <w:t>Southern bottlenose whale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87667D" w:rsidRPr="0009476C" w:rsidRDefault="0087667D" w:rsidP="00DD1BF6">
            <w:pPr>
              <w:pStyle w:val="Tabletext"/>
              <w:rPr>
                <w:rFonts w:cs="Arial"/>
                <w:i/>
                <w:sz w:val="16"/>
                <w:szCs w:val="18"/>
              </w:rPr>
            </w:pPr>
            <w:proofErr w:type="spellStart"/>
            <w:r w:rsidRPr="0009476C">
              <w:rPr>
                <w:i/>
                <w:sz w:val="16"/>
                <w:szCs w:val="16"/>
              </w:rPr>
              <w:t>Hyperoodon</w:t>
            </w:r>
            <w:proofErr w:type="spellEnd"/>
            <w:r w:rsidRPr="0009476C">
              <w:rPr>
                <w:i/>
                <w:sz w:val="16"/>
                <w:szCs w:val="16"/>
              </w:rPr>
              <w:t xml:space="preserve"> </w:t>
            </w:r>
            <w:proofErr w:type="spellStart"/>
            <w:r w:rsidRPr="0009476C">
              <w:rPr>
                <w:i/>
                <w:sz w:val="16"/>
                <w:szCs w:val="16"/>
              </w:rPr>
              <w:t>planifrons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87667D" w:rsidRPr="000F3BAE" w:rsidRDefault="0087667D" w:rsidP="00DD1BF6">
            <w:pPr>
              <w:pStyle w:val="Tabletext"/>
              <w:jc w:val="center"/>
              <w:rPr>
                <w:rFonts w:cs="Arial"/>
                <w:sz w:val="16"/>
                <w:szCs w:val="18"/>
              </w:rPr>
            </w:pPr>
            <w:r>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87667D" w:rsidRDefault="0087667D" w:rsidP="00DD1BF6">
            <w:pPr>
              <w:pStyle w:val="Tabletext"/>
              <w:jc w:val="center"/>
              <w:rPr>
                <w:rFonts w:cs="Arial"/>
                <w:sz w:val="16"/>
                <w:szCs w:val="18"/>
              </w:rPr>
            </w:pPr>
            <w:r>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87667D" w:rsidRDefault="0087667D"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87667D" w:rsidRPr="000F3BAE" w:rsidRDefault="0087667D" w:rsidP="00DD1BF6">
            <w:pPr>
              <w:pStyle w:val="Tabletext"/>
              <w:jc w:val="center"/>
              <w:rPr>
                <w:rFonts w:cs="Arial"/>
                <w:sz w:val="16"/>
                <w:szCs w:val="18"/>
              </w:rPr>
            </w:pPr>
            <w:r>
              <w:rPr>
                <w:rFonts w:cs="Arial"/>
                <w:sz w:val="16"/>
                <w:szCs w:val="18"/>
              </w:rPr>
              <w:t>-</w:t>
            </w:r>
          </w:p>
        </w:tc>
        <w:tc>
          <w:tcPr>
            <w:tcW w:w="915" w:type="dxa"/>
            <w:tcBorders>
              <w:top w:val="single" w:sz="5" w:space="0" w:color="000000"/>
              <w:left w:val="single" w:sz="5" w:space="0" w:color="000000"/>
              <w:bottom w:val="single" w:sz="5" w:space="0" w:color="000000"/>
              <w:right w:val="single" w:sz="5" w:space="0" w:color="000000"/>
            </w:tcBorders>
            <w:vAlign w:val="center"/>
          </w:tcPr>
          <w:p w:rsidR="0087667D" w:rsidRDefault="008F1DF4"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87667D" w:rsidRDefault="008F1DF4" w:rsidP="00DD1BF6">
            <w:pPr>
              <w:pStyle w:val="Tabletext"/>
              <w:jc w:val="center"/>
              <w:rPr>
                <w:rFonts w:cs="Arial"/>
                <w:sz w:val="16"/>
                <w:szCs w:val="18"/>
              </w:rPr>
            </w:pPr>
            <w:r>
              <w:rPr>
                <w:rFonts w:cs="Arial"/>
                <w:sz w:val="16"/>
                <w:szCs w:val="18"/>
              </w:rPr>
              <w:t>-</w:t>
            </w:r>
          </w:p>
        </w:tc>
      </w:tr>
      <w:tr w:rsidR="008300F3" w:rsidRPr="000F3BAE" w:rsidTr="00DD1BF6">
        <w:trPr>
          <w:trHeight w:val="380"/>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sz w:val="16"/>
                <w:szCs w:val="18"/>
              </w:rPr>
            </w:pPr>
            <w:r w:rsidRPr="0009476C">
              <w:rPr>
                <w:rFonts w:cs="Arial"/>
                <w:sz w:val="16"/>
                <w:szCs w:val="18"/>
              </w:rPr>
              <w:t>Humpback whale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proofErr w:type="spellStart"/>
            <w:r w:rsidRPr="0009476C">
              <w:rPr>
                <w:rFonts w:cs="Arial"/>
                <w:i/>
                <w:sz w:val="16"/>
                <w:szCs w:val="18"/>
              </w:rPr>
              <w:t>Megaptera</w:t>
            </w:r>
            <w:proofErr w:type="spellEnd"/>
            <w:r w:rsidRPr="0009476C">
              <w:rPr>
                <w:rFonts w:cs="Arial"/>
                <w:i/>
                <w:sz w:val="16"/>
                <w:szCs w:val="18"/>
              </w:rPr>
              <w:t xml:space="preserve"> </w:t>
            </w:r>
            <w:proofErr w:type="spellStart"/>
            <w:r w:rsidRPr="0009476C">
              <w:rPr>
                <w:rFonts w:cs="Arial"/>
                <w:i/>
                <w:sz w:val="16"/>
                <w:szCs w:val="18"/>
              </w:rPr>
              <w:t>novaeangliae</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V</w:t>
            </w:r>
          </w:p>
        </w:tc>
        <w:tc>
          <w:tcPr>
            <w:tcW w:w="95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SHL</w:t>
            </w:r>
          </w:p>
        </w:tc>
        <w:tc>
          <w:tcPr>
            <w:tcW w:w="915"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V</w:t>
            </w:r>
          </w:p>
        </w:tc>
      </w:tr>
      <w:tr w:rsidR="007C007E" w:rsidRPr="000F3BAE" w:rsidTr="00DD1BF6">
        <w:trPr>
          <w:trHeight w:val="380"/>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007E" w:rsidRPr="0009476C" w:rsidRDefault="007C007E" w:rsidP="00DD1BF6">
            <w:pPr>
              <w:pStyle w:val="Tabletext"/>
              <w:rPr>
                <w:rFonts w:cs="Arial"/>
                <w:sz w:val="16"/>
                <w:szCs w:val="18"/>
              </w:rPr>
            </w:pPr>
            <w:r w:rsidRPr="0009476C">
              <w:rPr>
                <w:rFonts w:cs="Arial"/>
                <w:sz w:val="16"/>
                <w:szCs w:val="18"/>
              </w:rPr>
              <w:t>Sperm Whale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007E" w:rsidRPr="0009476C" w:rsidRDefault="007C007E" w:rsidP="00DD1BF6">
            <w:pPr>
              <w:pStyle w:val="Tabletext"/>
              <w:rPr>
                <w:rFonts w:cs="Arial"/>
                <w:i/>
                <w:sz w:val="16"/>
                <w:szCs w:val="18"/>
              </w:rPr>
            </w:pPr>
            <w:proofErr w:type="spellStart"/>
            <w:r w:rsidRPr="0009476C">
              <w:rPr>
                <w:rFonts w:cs="Arial"/>
                <w:i/>
                <w:sz w:val="16"/>
                <w:szCs w:val="18"/>
              </w:rPr>
              <w:t>Physeter</w:t>
            </w:r>
            <w:proofErr w:type="spellEnd"/>
            <w:r w:rsidRPr="0009476C">
              <w:rPr>
                <w:rFonts w:cs="Arial"/>
                <w:i/>
                <w:sz w:val="16"/>
                <w:szCs w:val="18"/>
              </w:rPr>
              <w:t xml:space="preserve"> </w:t>
            </w:r>
            <w:proofErr w:type="spellStart"/>
            <w:r w:rsidRPr="0009476C">
              <w:rPr>
                <w:rFonts w:cs="Arial"/>
                <w:i/>
                <w:sz w:val="16"/>
                <w:szCs w:val="18"/>
              </w:rPr>
              <w:t>macrocephalus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15" w:type="dxa"/>
            <w:tcBorders>
              <w:top w:val="single" w:sz="5"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w:t>
            </w:r>
          </w:p>
        </w:tc>
      </w:tr>
      <w:tr w:rsidR="007C007E" w:rsidRPr="000F3BAE" w:rsidTr="00DD1BF6">
        <w:trPr>
          <w:trHeight w:val="380"/>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007E" w:rsidRPr="0009476C" w:rsidRDefault="007C007E" w:rsidP="00DD1BF6">
            <w:pPr>
              <w:pStyle w:val="Tabletext"/>
              <w:rPr>
                <w:rFonts w:cs="Arial"/>
                <w:sz w:val="16"/>
                <w:szCs w:val="18"/>
              </w:rPr>
            </w:pPr>
            <w:r w:rsidRPr="0009476C">
              <w:rPr>
                <w:rFonts w:cs="Arial"/>
                <w:sz w:val="16"/>
                <w:szCs w:val="18"/>
              </w:rPr>
              <w:t>Shepherd’s beaked whale</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7C007E" w:rsidRPr="0009476C" w:rsidRDefault="0087667D" w:rsidP="00DD1BF6">
            <w:pPr>
              <w:pStyle w:val="Tabletext"/>
              <w:rPr>
                <w:rFonts w:cs="Arial"/>
                <w:i/>
                <w:sz w:val="16"/>
                <w:szCs w:val="18"/>
              </w:rPr>
            </w:pPr>
            <w:proofErr w:type="spellStart"/>
            <w:r w:rsidRPr="0009476C">
              <w:rPr>
                <w:rFonts w:cs="Arial"/>
                <w:i/>
                <w:sz w:val="16"/>
                <w:szCs w:val="18"/>
              </w:rPr>
              <w:t>Tasmacetus</w:t>
            </w:r>
            <w:proofErr w:type="spellEnd"/>
            <w:r w:rsidRPr="0009476C">
              <w:rPr>
                <w:rFonts w:cs="Arial"/>
                <w:i/>
                <w:sz w:val="16"/>
                <w:szCs w:val="18"/>
              </w:rPr>
              <w:t xml:space="preserve"> </w:t>
            </w:r>
            <w:proofErr w:type="spellStart"/>
            <w:r w:rsidRPr="0009476C">
              <w:rPr>
                <w:rFonts w:cs="Arial"/>
                <w:i/>
                <w:sz w:val="16"/>
                <w:szCs w:val="18"/>
              </w:rPr>
              <w:t>shepherdi</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7C007E" w:rsidRDefault="0087667D"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7C007E" w:rsidRPr="000F3BAE" w:rsidRDefault="0087667D" w:rsidP="00DD1BF6">
            <w:pPr>
              <w:pStyle w:val="Tabletext"/>
              <w:jc w:val="center"/>
              <w:rPr>
                <w:rFonts w:cs="Arial"/>
                <w:sz w:val="16"/>
                <w:szCs w:val="18"/>
              </w:rPr>
            </w:pPr>
            <w:r>
              <w:rPr>
                <w:rFonts w:cs="Arial"/>
                <w:sz w:val="16"/>
                <w:szCs w:val="18"/>
              </w:rPr>
              <w:t>-</w:t>
            </w:r>
          </w:p>
        </w:tc>
        <w:tc>
          <w:tcPr>
            <w:tcW w:w="915" w:type="dxa"/>
            <w:tcBorders>
              <w:top w:val="single" w:sz="5"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7C007E" w:rsidRDefault="008F1DF4" w:rsidP="00DD1BF6">
            <w:pPr>
              <w:pStyle w:val="Tabletext"/>
              <w:jc w:val="center"/>
              <w:rPr>
                <w:rFonts w:cs="Arial"/>
                <w:sz w:val="16"/>
                <w:szCs w:val="18"/>
              </w:rPr>
            </w:pPr>
            <w:r>
              <w:rPr>
                <w:rFonts w:cs="Arial"/>
                <w:sz w:val="16"/>
                <w:szCs w:val="18"/>
              </w:rPr>
              <w:t>-</w:t>
            </w:r>
          </w:p>
        </w:tc>
      </w:tr>
      <w:tr w:rsidR="000F3BAE" w:rsidRPr="000F3BAE" w:rsidTr="00DD1BF6">
        <w:trPr>
          <w:trHeight w:val="363"/>
        </w:trPr>
        <w:tc>
          <w:tcPr>
            <w:tcW w:w="6174" w:type="dxa"/>
            <w:gridSpan w:val="6"/>
            <w:tcBorders>
              <w:top w:val="single" w:sz="5" w:space="0" w:color="000000"/>
              <w:left w:val="single" w:sz="5" w:space="0" w:color="000000"/>
              <w:bottom w:val="single" w:sz="5" w:space="0" w:color="000000"/>
              <w:right w:val="single" w:sz="5" w:space="0" w:color="000000"/>
            </w:tcBorders>
            <w:shd w:val="clear" w:color="auto" w:fill="D9D9D9"/>
            <w:vAlign w:val="center"/>
          </w:tcPr>
          <w:p w:rsidR="000F3BAE" w:rsidRPr="0009476C" w:rsidRDefault="000F3BAE" w:rsidP="007C007E">
            <w:pPr>
              <w:pStyle w:val="Tabletext"/>
              <w:rPr>
                <w:rFonts w:cs="Arial"/>
                <w:b/>
                <w:sz w:val="16"/>
                <w:szCs w:val="18"/>
              </w:rPr>
            </w:pPr>
            <w:r w:rsidRPr="0009476C">
              <w:rPr>
                <w:rFonts w:cs="Arial"/>
                <w:b/>
                <w:sz w:val="16"/>
                <w:szCs w:val="18"/>
              </w:rPr>
              <w:t>Dolphins</w:t>
            </w:r>
          </w:p>
        </w:tc>
        <w:tc>
          <w:tcPr>
            <w:tcW w:w="915"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0F3BAE" w:rsidRPr="000F3BAE" w:rsidRDefault="000F3BAE" w:rsidP="00DD1BF6">
            <w:pPr>
              <w:pStyle w:val="Tabletext"/>
              <w:jc w:val="center"/>
              <w:rPr>
                <w:rFonts w:cs="Arial"/>
                <w:sz w:val="16"/>
                <w:szCs w:val="18"/>
              </w:rPr>
            </w:pPr>
          </w:p>
        </w:tc>
        <w:tc>
          <w:tcPr>
            <w:tcW w:w="1239" w:type="dxa"/>
            <w:tcBorders>
              <w:top w:val="single" w:sz="5" w:space="0" w:color="000000"/>
              <w:left w:val="single" w:sz="5" w:space="0" w:color="000000"/>
              <w:bottom w:val="single" w:sz="5" w:space="0" w:color="000000"/>
              <w:right w:val="single" w:sz="5" w:space="0" w:color="000000"/>
            </w:tcBorders>
            <w:shd w:val="clear" w:color="auto" w:fill="D9D9D9"/>
            <w:vAlign w:val="center"/>
          </w:tcPr>
          <w:p w:rsidR="000F3BAE" w:rsidRPr="000F3BAE" w:rsidRDefault="000F3BAE" w:rsidP="00DD1BF6">
            <w:pPr>
              <w:pStyle w:val="Tabletext"/>
              <w:jc w:val="center"/>
              <w:rPr>
                <w:rFonts w:cs="Arial"/>
                <w:sz w:val="16"/>
                <w:szCs w:val="18"/>
              </w:rPr>
            </w:pPr>
          </w:p>
        </w:tc>
      </w:tr>
      <w:tr w:rsidR="008300F3" w:rsidRPr="000F3BAE" w:rsidTr="00DD1BF6">
        <w:trPr>
          <w:trHeight w:val="285"/>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sz w:val="16"/>
                <w:szCs w:val="18"/>
              </w:rPr>
            </w:pPr>
            <w:r w:rsidRPr="0009476C">
              <w:rPr>
                <w:rFonts w:cs="Arial"/>
                <w:sz w:val="16"/>
                <w:szCs w:val="18"/>
              </w:rPr>
              <w:t>Common dolphin</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r w:rsidRPr="0009476C">
              <w:rPr>
                <w:rFonts w:cs="Arial"/>
                <w:i/>
                <w:sz w:val="16"/>
                <w:szCs w:val="18"/>
              </w:rPr>
              <w:t xml:space="preserve">Delphinus </w:t>
            </w:r>
            <w:proofErr w:type="spellStart"/>
            <w:r w:rsidRPr="0009476C">
              <w:rPr>
                <w:rFonts w:cs="Arial"/>
                <w:i/>
                <w:sz w:val="16"/>
                <w:szCs w:val="18"/>
              </w:rPr>
              <w:t>delphis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SH</w:t>
            </w:r>
            <w:r w:rsidR="008300F3">
              <w:rPr>
                <w:rFonts w:cs="Arial"/>
                <w:sz w:val="16"/>
                <w:szCs w:val="18"/>
              </w:rPr>
              <w:t>M</w:t>
            </w:r>
          </w:p>
        </w:tc>
        <w:tc>
          <w:tcPr>
            <w:tcW w:w="915"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r>
      <w:tr w:rsidR="008300F3" w:rsidRPr="000F3BAE" w:rsidTr="00DD1BF6">
        <w:trPr>
          <w:trHeight w:val="349"/>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sz w:val="16"/>
                <w:szCs w:val="18"/>
              </w:rPr>
            </w:pPr>
            <w:proofErr w:type="spellStart"/>
            <w:r w:rsidRPr="0009476C">
              <w:rPr>
                <w:rFonts w:cs="Arial"/>
                <w:sz w:val="16"/>
                <w:szCs w:val="18"/>
              </w:rPr>
              <w:t>Risso’s</w:t>
            </w:r>
            <w:proofErr w:type="spellEnd"/>
            <w:r w:rsidRPr="0009476C">
              <w:rPr>
                <w:rFonts w:cs="Arial"/>
                <w:sz w:val="16"/>
                <w:szCs w:val="18"/>
              </w:rPr>
              <w:t xml:space="preserve"> dolphin</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0F3BAE" w:rsidRPr="0009476C" w:rsidRDefault="000F3BAE" w:rsidP="00DD1BF6">
            <w:pPr>
              <w:pStyle w:val="Tabletext"/>
              <w:rPr>
                <w:rFonts w:cs="Arial"/>
                <w:i/>
                <w:sz w:val="16"/>
                <w:szCs w:val="18"/>
              </w:rPr>
            </w:pPr>
            <w:r w:rsidRPr="0009476C">
              <w:rPr>
                <w:rFonts w:cs="Arial"/>
                <w:i/>
                <w:sz w:val="16"/>
                <w:szCs w:val="18"/>
              </w:rPr>
              <w:t xml:space="preserve">Grampus </w:t>
            </w:r>
            <w:proofErr w:type="spellStart"/>
            <w:r w:rsidRPr="0009476C">
              <w:rPr>
                <w:rFonts w:cs="Arial"/>
                <w:i/>
                <w:sz w:val="16"/>
                <w:szCs w:val="18"/>
              </w:rPr>
              <w:t>griseus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8300F3"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0F3BAE" w:rsidP="00DD1BF6">
            <w:pPr>
              <w:pStyle w:val="Tabletext"/>
              <w:jc w:val="center"/>
              <w:rPr>
                <w:rFonts w:cs="Arial"/>
                <w:sz w:val="16"/>
                <w:szCs w:val="18"/>
              </w:rPr>
            </w:pPr>
            <w:r w:rsidRPr="000F3BAE">
              <w:rPr>
                <w:rFonts w:cs="Arial"/>
                <w:sz w:val="16"/>
                <w:szCs w:val="18"/>
              </w:rPr>
              <w:t>SH</w:t>
            </w:r>
            <w:r w:rsidR="008300F3">
              <w:rPr>
                <w:rFonts w:cs="Arial"/>
                <w:sz w:val="16"/>
                <w:szCs w:val="18"/>
              </w:rPr>
              <w:t>M</w:t>
            </w:r>
          </w:p>
        </w:tc>
        <w:tc>
          <w:tcPr>
            <w:tcW w:w="915"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0F3BAE" w:rsidRPr="000F3BAE" w:rsidRDefault="00DD1BF6" w:rsidP="00DD1BF6">
            <w:pPr>
              <w:pStyle w:val="Tabletext"/>
              <w:jc w:val="center"/>
              <w:rPr>
                <w:rFonts w:cs="Arial"/>
                <w:sz w:val="16"/>
                <w:szCs w:val="18"/>
              </w:rPr>
            </w:pPr>
            <w:r>
              <w:rPr>
                <w:rFonts w:cs="Arial"/>
                <w:sz w:val="16"/>
                <w:szCs w:val="18"/>
              </w:rPr>
              <w:t>-</w:t>
            </w:r>
          </w:p>
        </w:tc>
      </w:tr>
      <w:tr w:rsidR="00C549FC" w:rsidRPr="000F3BAE" w:rsidTr="00DD1BF6">
        <w:trPr>
          <w:trHeight w:val="428"/>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9476C" w:rsidRDefault="00C549FC" w:rsidP="00DD1BF6">
            <w:pPr>
              <w:pStyle w:val="Tabletext"/>
              <w:rPr>
                <w:rFonts w:cs="Arial"/>
                <w:sz w:val="16"/>
                <w:szCs w:val="18"/>
              </w:rPr>
            </w:pPr>
            <w:r w:rsidRPr="0009476C">
              <w:rPr>
                <w:sz w:val="16"/>
                <w:szCs w:val="16"/>
              </w:rPr>
              <w:t>Long-finned pilot</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9476C" w:rsidRDefault="00C549FC" w:rsidP="00DD1BF6">
            <w:pPr>
              <w:pStyle w:val="Tabletext"/>
              <w:rPr>
                <w:rFonts w:cs="Arial"/>
                <w:i/>
                <w:sz w:val="16"/>
                <w:szCs w:val="18"/>
              </w:rPr>
            </w:pPr>
            <w:proofErr w:type="spellStart"/>
            <w:r w:rsidRPr="0009476C">
              <w:rPr>
                <w:i/>
                <w:sz w:val="16"/>
                <w:szCs w:val="16"/>
              </w:rPr>
              <w:t>Globicephala</w:t>
            </w:r>
            <w:proofErr w:type="spellEnd"/>
            <w:r w:rsidRPr="0009476C">
              <w:rPr>
                <w:i/>
                <w:sz w:val="16"/>
                <w:szCs w:val="16"/>
              </w:rPr>
              <w:t xml:space="preserve"> </w:t>
            </w:r>
            <w:proofErr w:type="spellStart"/>
            <w:r w:rsidRPr="0009476C">
              <w:rPr>
                <w:i/>
                <w:sz w:val="16"/>
                <w:szCs w:val="16"/>
              </w:rPr>
              <w:t>melas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c>
          <w:tcPr>
            <w:tcW w:w="915"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r>
      <w:tr w:rsidR="00C549FC" w:rsidRPr="000F3BAE" w:rsidTr="00DD1BF6">
        <w:trPr>
          <w:trHeight w:val="428"/>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9476C" w:rsidRDefault="00C549FC" w:rsidP="00DD1BF6">
            <w:pPr>
              <w:pStyle w:val="Tabletext"/>
              <w:rPr>
                <w:rFonts w:cs="Arial"/>
                <w:sz w:val="16"/>
                <w:szCs w:val="18"/>
              </w:rPr>
            </w:pPr>
            <w:r w:rsidRPr="0009476C">
              <w:rPr>
                <w:rFonts w:cs="Arial"/>
                <w:sz w:val="16"/>
                <w:szCs w:val="18"/>
              </w:rPr>
              <w:t>Dusky dolphin</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9476C" w:rsidRDefault="00C549FC" w:rsidP="00DD1BF6">
            <w:pPr>
              <w:pStyle w:val="Tabletext"/>
              <w:rPr>
                <w:rFonts w:cs="Arial"/>
                <w:i/>
                <w:sz w:val="16"/>
                <w:szCs w:val="18"/>
              </w:rPr>
            </w:pPr>
            <w:proofErr w:type="spellStart"/>
            <w:r w:rsidRPr="0009476C">
              <w:rPr>
                <w:rFonts w:cs="Arial"/>
                <w:i/>
                <w:sz w:val="16"/>
                <w:szCs w:val="18"/>
              </w:rPr>
              <w:t>Lagenorhynchus</w:t>
            </w:r>
            <w:proofErr w:type="spellEnd"/>
            <w:r w:rsidRPr="0009476C">
              <w:rPr>
                <w:rFonts w:cs="Arial"/>
                <w:i/>
                <w:sz w:val="16"/>
                <w:szCs w:val="18"/>
              </w:rPr>
              <w:t xml:space="preserve"> obscures</w:t>
            </w:r>
          </w:p>
        </w:tc>
        <w:tc>
          <w:tcPr>
            <w:tcW w:w="1074"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SHM</w:t>
            </w:r>
          </w:p>
        </w:tc>
        <w:tc>
          <w:tcPr>
            <w:tcW w:w="915"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r>
      <w:tr w:rsidR="00C549FC" w:rsidRPr="000F3BAE" w:rsidTr="0087667D">
        <w:trPr>
          <w:trHeight w:val="595"/>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9476C" w:rsidRDefault="00C549FC" w:rsidP="00A01AFD">
            <w:pPr>
              <w:pStyle w:val="Tabletext"/>
              <w:rPr>
                <w:rFonts w:cs="Arial"/>
                <w:sz w:val="16"/>
                <w:szCs w:val="18"/>
              </w:rPr>
            </w:pPr>
            <w:r w:rsidRPr="0009476C">
              <w:rPr>
                <w:sz w:val="16"/>
                <w:szCs w:val="16"/>
              </w:rPr>
              <w:t>Southern right whale dolphin</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9476C" w:rsidRDefault="00C549FC" w:rsidP="00A01AFD">
            <w:pPr>
              <w:pStyle w:val="Tabletext"/>
              <w:rPr>
                <w:rFonts w:cs="Arial"/>
                <w:i/>
                <w:sz w:val="16"/>
                <w:szCs w:val="18"/>
              </w:rPr>
            </w:pPr>
            <w:proofErr w:type="spellStart"/>
            <w:r w:rsidRPr="0009476C">
              <w:rPr>
                <w:i/>
                <w:sz w:val="16"/>
                <w:szCs w:val="16"/>
              </w:rPr>
              <w:t>Lissodelphis</w:t>
            </w:r>
            <w:proofErr w:type="spellEnd"/>
            <w:r w:rsidRPr="0009476C">
              <w:rPr>
                <w:i/>
                <w:sz w:val="16"/>
                <w:szCs w:val="16"/>
              </w:rPr>
              <w:t xml:space="preserve"> </w:t>
            </w:r>
            <w:proofErr w:type="spellStart"/>
            <w:r w:rsidRPr="0009476C">
              <w:rPr>
                <w:i/>
                <w:sz w:val="16"/>
                <w:szCs w:val="16"/>
              </w:rPr>
              <w:t>peronii</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c>
          <w:tcPr>
            <w:tcW w:w="915"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r>
      <w:tr w:rsidR="00C549FC" w:rsidRPr="000F3BAE" w:rsidTr="0087667D">
        <w:trPr>
          <w:trHeight w:val="595"/>
        </w:trPr>
        <w:tc>
          <w:tcPr>
            <w:tcW w:w="10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F3BAE" w:rsidRDefault="00C549FC" w:rsidP="00A01AFD">
            <w:pPr>
              <w:pStyle w:val="Tabletext"/>
              <w:rPr>
                <w:rFonts w:cs="Arial"/>
                <w:sz w:val="16"/>
                <w:szCs w:val="18"/>
              </w:rPr>
            </w:pPr>
            <w:r w:rsidRPr="000F3BAE">
              <w:rPr>
                <w:rFonts w:cs="Arial"/>
                <w:sz w:val="16"/>
                <w:szCs w:val="18"/>
              </w:rPr>
              <w:t>Killer whale, orca</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F3BAE" w:rsidRDefault="00C549FC" w:rsidP="00A01AFD">
            <w:pPr>
              <w:pStyle w:val="Tabletext"/>
              <w:rPr>
                <w:rFonts w:cs="Arial"/>
                <w:i/>
                <w:sz w:val="16"/>
                <w:szCs w:val="18"/>
              </w:rPr>
            </w:pPr>
            <w:proofErr w:type="spellStart"/>
            <w:r w:rsidRPr="000F3BAE">
              <w:rPr>
                <w:rFonts w:cs="Arial"/>
                <w:i/>
                <w:sz w:val="16"/>
                <w:szCs w:val="18"/>
              </w:rPr>
              <w:t>Orcinus</w:t>
            </w:r>
            <w:proofErr w:type="spellEnd"/>
            <w:r w:rsidRPr="000F3BAE">
              <w:rPr>
                <w:rFonts w:cs="Arial"/>
                <w:i/>
                <w:sz w:val="16"/>
                <w:szCs w:val="18"/>
              </w:rPr>
              <w:t xml:space="preserve"> orca</w:t>
            </w:r>
          </w:p>
        </w:tc>
        <w:tc>
          <w:tcPr>
            <w:tcW w:w="1074"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M</w:t>
            </w:r>
          </w:p>
        </w:tc>
        <w:tc>
          <w:tcPr>
            <w:tcW w:w="741"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SHM</w:t>
            </w:r>
          </w:p>
        </w:tc>
        <w:tc>
          <w:tcPr>
            <w:tcW w:w="915"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C549FC" w:rsidRDefault="00C549FC" w:rsidP="00DD1BF6">
            <w:pPr>
              <w:pStyle w:val="Tabletext"/>
              <w:jc w:val="center"/>
              <w:rPr>
                <w:rFonts w:cs="Arial"/>
                <w:sz w:val="16"/>
                <w:szCs w:val="18"/>
              </w:rPr>
            </w:pPr>
            <w:r>
              <w:rPr>
                <w:rFonts w:cs="Arial"/>
                <w:sz w:val="16"/>
                <w:szCs w:val="18"/>
              </w:rPr>
              <w:t>-</w:t>
            </w:r>
          </w:p>
        </w:tc>
      </w:tr>
      <w:tr w:rsidR="00C549FC" w:rsidRPr="000F3BAE" w:rsidTr="0087667D">
        <w:trPr>
          <w:trHeight w:val="595"/>
        </w:trPr>
        <w:tc>
          <w:tcPr>
            <w:tcW w:w="1075" w:type="dxa"/>
            <w:tcBorders>
              <w:top w:val="single" w:sz="5" w:space="0" w:color="000000"/>
              <w:left w:val="single" w:sz="5" w:space="0" w:color="000000"/>
              <w:bottom w:val="single" w:sz="5" w:space="0" w:color="000000"/>
              <w:right w:val="single" w:sz="5" w:space="0" w:color="000000"/>
            </w:tcBorders>
            <w:shd w:val="clear" w:color="auto" w:fill="auto"/>
          </w:tcPr>
          <w:p w:rsidR="00C549FC" w:rsidRPr="000F3BAE" w:rsidRDefault="00C549FC" w:rsidP="00A01AFD">
            <w:pPr>
              <w:pStyle w:val="Tabletext"/>
              <w:rPr>
                <w:rFonts w:cs="Arial"/>
                <w:sz w:val="16"/>
                <w:szCs w:val="18"/>
              </w:rPr>
            </w:pPr>
            <w:r w:rsidRPr="000F3BAE">
              <w:rPr>
                <w:rFonts w:cs="Arial"/>
                <w:sz w:val="16"/>
                <w:szCs w:val="18"/>
              </w:rPr>
              <w:t>Indian Ocean bottlenose dolphin</w:t>
            </w:r>
          </w:p>
        </w:tc>
        <w:tc>
          <w:tcPr>
            <w:tcW w:w="14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549FC" w:rsidRPr="000F3BAE" w:rsidRDefault="00C549FC" w:rsidP="0087667D">
            <w:pPr>
              <w:pStyle w:val="Tabletext"/>
              <w:rPr>
                <w:rFonts w:cs="Arial"/>
                <w:i/>
                <w:sz w:val="16"/>
                <w:szCs w:val="18"/>
              </w:rPr>
            </w:pPr>
            <w:proofErr w:type="spellStart"/>
            <w:r w:rsidRPr="000F3BAE">
              <w:rPr>
                <w:rFonts w:cs="Arial"/>
                <w:i/>
                <w:sz w:val="16"/>
                <w:szCs w:val="18"/>
              </w:rPr>
              <w:t>Tursiops</w:t>
            </w:r>
            <w:proofErr w:type="spellEnd"/>
            <w:r w:rsidRPr="000F3BAE">
              <w:rPr>
                <w:rFonts w:cs="Arial"/>
                <w:i/>
                <w:sz w:val="16"/>
                <w:szCs w:val="18"/>
              </w:rPr>
              <w:t xml:space="preserve"> </w:t>
            </w:r>
            <w:proofErr w:type="spellStart"/>
            <w:r w:rsidRPr="000F3BAE">
              <w:rPr>
                <w:rFonts w:cs="Arial"/>
                <w:i/>
                <w:sz w:val="16"/>
                <w:szCs w:val="18"/>
              </w:rPr>
              <w:t>aduncus</w:t>
            </w:r>
            <w:proofErr w:type="spellEnd"/>
          </w:p>
        </w:tc>
        <w:tc>
          <w:tcPr>
            <w:tcW w:w="1074"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SH</w:t>
            </w:r>
            <w:r>
              <w:rPr>
                <w:rFonts w:cs="Arial"/>
                <w:sz w:val="16"/>
                <w:szCs w:val="18"/>
              </w:rPr>
              <w:t>L</w:t>
            </w:r>
          </w:p>
        </w:tc>
        <w:tc>
          <w:tcPr>
            <w:tcW w:w="915"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r>
      <w:tr w:rsidR="00C549FC" w:rsidRPr="000F3BAE" w:rsidTr="00DD1BF6">
        <w:trPr>
          <w:trHeight w:val="344"/>
        </w:trPr>
        <w:tc>
          <w:tcPr>
            <w:tcW w:w="1075" w:type="dxa"/>
            <w:tcBorders>
              <w:top w:val="single" w:sz="5" w:space="0" w:color="000000"/>
              <w:left w:val="single" w:sz="5" w:space="0" w:color="000000"/>
              <w:bottom w:val="single" w:sz="5" w:space="0" w:color="000000"/>
              <w:right w:val="single" w:sz="5" w:space="0" w:color="000000"/>
            </w:tcBorders>
            <w:shd w:val="clear" w:color="auto" w:fill="auto"/>
          </w:tcPr>
          <w:p w:rsidR="00C549FC" w:rsidRPr="000F3BAE" w:rsidRDefault="00C549FC" w:rsidP="00A01AFD">
            <w:pPr>
              <w:pStyle w:val="Tabletext"/>
              <w:rPr>
                <w:rFonts w:cs="Arial"/>
                <w:sz w:val="16"/>
                <w:szCs w:val="18"/>
              </w:rPr>
            </w:pPr>
            <w:r w:rsidRPr="000F3BAE">
              <w:rPr>
                <w:rFonts w:cs="Arial"/>
                <w:sz w:val="16"/>
                <w:szCs w:val="18"/>
              </w:rPr>
              <w:t>Bottlenose dolphin</w:t>
            </w:r>
          </w:p>
        </w:tc>
        <w:tc>
          <w:tcPr>
            <w:tcW w:w="1406" w:type="dxa"/>
            <w:tcBorders>
              <w:top w:val="single" w:sz="5" w:space="0" w:color="000000"/>
              <w:left w:val="single" w:sz="5" w:space="0" w:color="000000"/>
              <w:bottom w:val="single" w:sz="5" w:space="0" w:color="000000"/>
              <w:right w:val="single" w:sz="5" w:space="0" w:color="000000"/>
            </w:tcBorders>
            <w:shd w:val="clear" w:color="auto" w:fill="auto"/>
          </w:tcPr>
          <w:p w:rsidR="00C549FC" w:rsidRPr="000F3BAE" w:rsidRDefault="00C549FC" w:rsidP="00A01AFD">
            <w:pPr>
              <w:pStyle w:val="Tabletext"/>
              <w:rPr>
                <w:rFonts w:cs="Arial"/>
                <w:i/>
                <w:sz w:val="16"/>
                <w:szCs w:val="18"/>
              </w:rPr>
            </w:pPr>
            <w:proofErr w:type="spellStart"/>
            <w:r w:rsidRPr="000F3BAE">
              <w:rPr>
                <w:rFonts w:cs="Arial"/>
                <w:i/>
                <w:sz w:val="16"/>
                <w:szCs w:val="18"/>
              </w:rPr>
              <w:t>Tursiops</w:t>
            </w:r>
            <w:proofErr w:type="spellEnd"/>
            <w:r w:rsidRPr="000F3BAE">
              <w:rPr>
                <w:rFonts w:cs="Arial"/>
                <w:i/>
                <w:sz w:val="16"/>
                <w:szCs w:val="18"/>
              </w:rPr>
              <w:t xml:space="preserve"> truncates</w:t>
            </w:r>
          </w:p>
        </w:tc>
        <w:tc>
          <w:tcPr>
            <w:tcW w:w="1074"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w:t>
            </w:r>
          </w:p>
        </w:tc>
        <w:tc>
          <w:tcPr>
            <w:tcW w:w="95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w:t>
            </w:r>
          </w:p>
        </w:tc>
        <w:tc>
          <w:tcPr>
            <w:tcW w:w="741"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sidRPr="000F3BAE">
              <w:rPr>
                <w:rFonts w:cs="Arial"/>
                <w:sz w:val="16"/>
                <w:szCs w:val="18"/>
              </w:rPr>
              <w:t>SHM</w:t>
            </w:r>
          </w:p>
        </w:tc>
        <w:tc>
          <w:tcPr>
            <w:tcW w:w="915"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C549FC" w:rsidRPr="000F3BAE" w:rsidRDefault="00C549FC" w:rsidP="00DD1BF6">
            <w:pPr>
              <w:pStyle w:val="Tabletext"/>
              <w:jc w:val="center"/>
              <w:rPr>
                <w:rFonts w:cs="Arial"/>
                <w:sz w:val="16"/>
                <w:szCs w:val="18"/>
              </w:rPr>
            </w:pPr>
            <w:r>
              <w:rPr>
                <w:rFonts w:cs="Arial"/>
                <w:sz w:val="16"/>
                <w:szCs w:val="18"/>
              </w:rPr>
              <w:t>-</w:t>
            </w:r>
          </w:p>
        </w:tc>
      </w:tr>
    </w:tbl>
    <w:p w:rsidR="008300F3" w:rsidRDefault="004E5CC6" w:rsidP="008300F3">
      <w:pPr>
        <w:pStyle w:val="BodyText"/>
        <w:spacing w:after="0"/>
        <w:rPr>
          <w:sz w:val="16"/>
          <w:szCs w:val="18"/>
        </w:rPr>
      </w:pPr>
      <w:r w:rsidRPr="000F3BAE">
        <w:rPr>
          <w:sz w:val="16"/>
          <w:szCs w:val="18"/>
        </w:rPr>
        <w:t xml:space="preserve">SHM: Species or species habitat may occur within area. </w:t>
      </w:r>
      <w:r w:rsidRPr="000F3BAE">
        <w:rPr>
          <w:sz w:val="16"/>
          <w:szCs w:val="18"/>
        </w:rPr>
        <w:br/>
        <w:t>SHL: Species or species habitat likely to occur within area.</w:t>
      </w:r>
      <w:r w:rsidR="00513408" w:rsidRPr="000F3BAE">
        <w:rPr>
          <w:sz w:val="16"/>
          <w:szCs w:val="18"/>
        </w:rPr>
        <w:br/>
        <w:t>SHK:  Species or species habitat known to occur within area.</w:t>
      </w:r>
      <w:r w:rsidR="00513408" w:rsidRPr="000F3BAE">
        <w:rPr>
          <w:sz w:val="16"/>
          <w:szCs w:val="18"/>
        </w:rPr>
        <w:br/>
        <w:t>FK: Foraging, feeding or related behaviour known to occur within area.</w:t>
      </w:r>
    </w:p>
    <w:p w:rsidR="007B7FA6" w:rsidRPr="007B7FA6" w:rsidRDefault="008300F3" w:rsidP="007B7FA6">
      <w:pPr>
        <w:pStyle w:val="BodyText"/>
        <w:spacing w:after="240"/>
        <w:rPr>
          <w:sz w:val="16"/>
          <w:szCs w:val="18"/>
        </w:rPr>
      </w:pPr>
      <w:r>
        <w:rPr>
          <w:sz w:val="16"/>
          <w:szCs w:val="18"/>
        </w:rPr>
        <w:t>B: Breeding known to occur in area</w:t>
      </w:r>
      <w:r w:rsidR="00513408" w:rsidRPr="000F3BAE">
        <w:rPr>
          <w:sz w:val="16"/>
          <w:szCs w:val="18"/>
        </w:rPr>
        <w:t xml:space="preserve"> </w:t>
      </w:r>
      <w:bookmarkStart w:id="179" w:name="_Ref421547986"/>
    </w:p>
    <w:p w:rsidR="007B7FA6" w:rsidRPr="007B7FA6" w:rsidRDefault="007B7FA6" w:rsidP="009517BF">
      <w:pPr>
        <w:pStyle w:val="Heading4"/>
        <w:numPr>
          <w:ilvl w:val="0"/>
          <w:numId w:val="0"/>
        </w:numPr>
        <w:ind w:left="851"/>
        <w:rPr>
          <w:color w:val="191919"/>
          <w:szCs w:val="24"/>
        </w:rPr>
      </w:pPr>
      <w:r w:rsidRPr="007B7FA6">
        <w:rPr>
          <w:color w:val="191919"/>
          <w:szCs w:val="24"/>
        </w:rPr>
        <w:t xml:space="preserve">The species listed as threatened in </w:t>
      </w:r>
      <w:r w:rsidRPr="00454AA7">
        <w:rPr>
          <w:color w:val="000000" w:themeColor="text1"/>
          <w:szCs w:val="24"/>
        </w:rPr>
        <w:t>Table 4.</w:t>
      </w:r>
      <w:r w:rsidR="00454AA7" w:rsidRPr="00454AA7">
        <w:rPr>
          <w:color w:val="000000" w:themeColor="text1"/>
          <w:szCs w:val="24"/>
        </w:rPr>
        <w:t>2</w:t>
      </w:r>
      <w:r w:rsidRPr="00454AA7">
        <w:rPr>
          <w:color w:val="000000" w:themeColor="text1"/>
          <w:szCs w:val="24"/>
        </w:rPr>
        <w:t xml:space="preserve"> are</w:t>
      </w:r>
      <w:r w:rsidRPr="007B7FA6">
        <w:rPr>
          <w:color w:val="191919"/>
          <w:szCs w:val="24"/>
        </w:rPr>
        <w:t xml:space="preserve"> briefly described herein. </w:t>
      </w:r>
    </w:p>
    <w:p w:rsidR="00513408" w:rsidRPr="009517BF" w:rsidRDefault="00513408" w:rsidP="009517BF">
      <w:pPr>
        <w:pStyle w:val="Heading4"/>
        <w:numPr>
          <w:ilvl w:val="0"/>
          <w:numId w:val="0"/>
        </w:numPr>
        <w:ind w:left="851"/>
        <w:rPr>
          <w:b/>
          <w:bCs w:val="0"/>
          <w:color w:val="191919"/>
          <w:szCs w:val="24"/>
        </w:rPr>
      </w:pPr>
      <w:r w:rsidRPr="009517BF">
        <w:rPr>
          <w:b/>
          <w:bCs w:val="0"/>
          <w:color w:val="191919"/>
          <w:szCs w:val="24"/>
        </w:rPr>
        <w:t>Blue whale</w:t>
      </w:r>
      <w:bookmarkEnd w:id="179"/>
    </w:p>
    <w:p w:rsidR="00133606" w:rsidRDefault="00133606" w:rsidP="00133606">
      <w:pPr>
        <w:pStyle w:val="BodyText"/>
      </w:pPr>
      <w:r w:rsidRPr="00133606">
        <w:t xml:space="preserve">The blue whale is a cosmopolitan species, found in all oceans except the Arctic, but absent from some regional seas such as the Mediterranean, Okhotsk and Bering seas. </w:t>
      </w:r>
      <w:r w:rsidR="00513408" w:rsidRPr="00F0301F">
        <w:t>There are two recognised sub</w:t>
      </w:r>
      <w:r w:rsidR="000B7934">
        <w:t>-</w:t>
      </w:r>
      <w:r w:rsidR="00513408" w:rsidRPr="00F0301F">
        <w:t xml:space="preserve">species of </w:t>
      </w:r>
      <w:r w:rsidR="00513408">
        <w:t>b</w:t>
      </w:r>
      <w:r w:rsidR="00513408" w:rsidRPr="00F0301F">
        <w:t xml:space="preserve">lue </w:t>
      </w:r>
      <w:r w:rsidR="00513408">
        <w:t>w</w:t>
      </w:r>
      <w:r>
        <w:t xml:space="preserve">hale in Australian waters; </w:t>
      </w:r>
      <w:r w:rsidR="00513408" w:rsidRPr="00F0301F">
        <w:t xml:space="preserve">the </w:t>
      </w:r>
      <w:r w:rsidR="00513408">
        <w:t>t</w:t>
      </w:r>
      <w:r w:rsidR="00513408" w:rsidRPr="00F0301F">
        <w:t xml:space="preserve">rue </w:t>
      </w:r>
      <w:r w:rsidR="00513408">
        <w:t>b</w:t>
      </w:r>
      <w:r w:rsidR="00513408" w:rsidRPr="00F0301F">
        <w:t xml:space="preserve">lue </w:t>
      </w:r>
      <w:r w:rsidR="00513408">
        <w:t>w</w:t>
      </w:r>
      <w:r w:rsidR="00513408" w:rsidRPr="00F0301F">
        <w:t>hale (</w:t>
      </w:r>
      <w:proofErr w:type="spellStart"/>
      <w:r w:rsidR="00A54FB8" w:rsidRPr="00536FEB">
        <w:rPr>
          <w:i/>
        </w:rPr>
        <w:t>Balaenoptera</w:t>
      </w:r>
      <w:proofErr w:type="spellEnd"/>
      <w:r w:rsidR="00A54FB8" w:rsidRPr="00536FEB">
        <w:rPr>
          <w:i/>
        </w:rPr>
        <w:t xml:space="preserve"> </w:t>
      </w:r>
      <w:proofErr w:type="spellStart"/>
      <w:r w:rsidR="00513408" w:rsidRPr="00F0301F">
        <w:rPr>
          <w:i/>
        </w:rPr>
        <w:t>musculus</w:t>
      </w:r>
      <w:proofErr w:type="spellEnd"/>
      <w:r w:rsidR="00513408" w:rsidRPr="00F0301F">
        <w:t xml:space="preserve"> </w:t>
      </w:r>
      <w:r w:rsidR="00513408" w:rsidRPr="00F0301F">
        <w:rPr>
          <w:i/>
        </w:rPr>
        <w:t>intermedia</w:t>
      </w:r>
      <w:r w:rsidR="00513408" w:rsidRPr="00F0301F">
        <w:t xml:space="preserve">) and the </w:t>
      </w:r>
      <w:r w:rsidR="00513408">
        <w:t>p</w:t>
      </w:r>
      <w:r w:rsidR="00513408" w:rsidRPr="00F0301F">
        <w:t xml:space="preserve">ygmy </w:t>
      </w:r>
      <w:r w:rsidR="00513408">
        <w:t>b</w:t>
      </w:r>
      <w:r w:rsidR="00513408" w:rsidRPr="00F0301F">
        <w:t xml:space="preserve">lue </w:t>
      </w:r>
      <w:r w:rsidR="00513408">
        <w:t>w</w:t>
      </w:r>
      <w:r w:rsidR="00513408" w:rsidRPr="00F0301F">
        <w:t>hale (</w:t>
      </w:r>
      <w:r w:rsidR="00513408" w:rsidRPr="00F0301F">
        <w:rPr>
          <w:i/>
        </w:rPr>
        <w:t>B</w:t>
      </w:r>
      <w:r w:rsidR="00513408">
        <w:rPr>
          <w:i/>
        </w:rPr>
        <w:t>.</w:t>
      </w:r>
      <w:r w:rsidR="00513408" w:rsidRPr="00F0301F">
        <w:rPr>
          <w:i/>
        </w:rPr>
        <w:t xml:space="preserve"> </w:t>
      </w:r>
      <w:proofErr w:type="spellStart"/>
      <w:r w:rsidR="00513408" w:rsidRPr="00F0301F">
        <w:rPr>
          <w:i/>
        </w:rPr>
        <w:t>musculus</w:t>
      </w:r>
      <w:proofErr w:type="spellEnd"/>
      <w:r w:rsidR="00513408" w:rsidRPr="00F0301F">
        <w:rPr>
          <w:i/>
        </w:rPr>
        <w:t xml:space="preserve"> </w:t>
      </w:r>
      <w:proofErr w:type="spellStart"/>
      <w:r w:rsidR="00513408" w:rsidRPr="00F0301F">
        <w:rPr>
          <w:i/>
        </w:rPr>
        <w:t>brevicauda</w:t>
      </w:r>
      <w:proofErr w:type="spellEnd"/>
      <w:r w:rsidR="00513408" w:rsidRPr="00F0301F">
        <w:t xml:space="preserve">). The </w:t>
      </w:r>
      <w:r w:rsidR="00513408">
        <w:t>p</w:t>
      </w:r>
      <w:r w:rsidR="00513408" w:rsidRPr="00F0301F">
        <w:t xml:space="preserve">ygmy </w:t>
      </w:r>
      <w:r w:rsidR="00513408">
        <w:t>b</w:t>
      </w:r>
      <w:r w:rsidR="00513408" w:rsidRPr="00F0301F">
        <w:t xml:space="preserve">lue </w:t>
      </w:r>
      <w:r w:rsidR="00513408">
        <w:t>w</w:t>
      </w:r>
      <w:r w:rsidR="00513408" w:rsidRPr="00F0301F">
        <w:t xml:space="preserve">hale is mostly found north of 55°S, while </w:t>
      </w:r>
      <w:r w:rsidR="00513408">
        <w:t>t</w:t>
      </w:r>
      <w:r w:rsidR="00513408" w:rsidRPr="00F0301F">
        <w:t xml:space="preserve">rue </w:t>
      </w:r>
      <w:r w:rsidR="00513408">
        <w:t>b</w:t>
      </w:r>
      <w:r w:rsidR="00513408" w:rsidRPr="00F0301F">
        <w:t xml:space="preserve">lue </w:t>
      </w:r>
      <w:r w:rsidR="00513408">
        <w:t>w</w:t>
      </w:r>
      <w:r w:rsidR="00513408" w:rsidRPr="00F0301F">
        <w:t>hales are mainly sighte</w:t>
      </w:r>
      <w:r w:rsidR="00513408">
        <w:t xml:space="preserve">d south of 60°S. </w:t>
      </w:r>
    </w:p>
    <w:p w:rsidR="00133606" w:rsidRDefault="00133606" w:rsidP="00F15694">
      <w:pPr>
        <w:pStyle w:val="BodyText"/>
      </w:pPr>
      <w:r>
        <w:lastRenderedPageBreak/>
        <w:t>P</w:t>
      </w:r>
      <w:r w:rsidRPr="00F0301F">
        <w:t xml:space="preserve">ygmy </w:t>
      </w:r>
      <w:r>
        <w:t>b</w:t>
      </w:r>
      <w:r w:rsidRPr="00F0301F">
        <w:t xml:space="preserve">lue </w:t>
      </w:r>
      <w:r>
        <w:t>w</w:t>
      </w:r>
      <w:r w:rsidRPr="00F0301F">
        <w:t>hale</w:t>
      </w:r>
      <w:r>
        <w:t>s</w:t>
      </w:r>
      <w:r w:rsidRPr="00F0301F">
        <w:t xml:space="preserve"> </w:t>
      </w:r>
      <w:r w:rsidRPr="00133606">
        <w:t>are most abundant in the southern Indian Ocean on the Madagascar plateau, and off South Australia and Western Australia, where they form part of a more or less continuous distribution from Tasmania to Indonesia</w:t>
      </w:r>
      <w:r w:rsidR="0065654A">
        <w:t xml:space="preserve"> (</w:t>
      </w:r>
      <w:r w:rsidR="009737DB" w:rsidRPr="00454AA7">
        <w:rPr>
          <w:color w:val="000000" w:themeColor="text1"/>
        </w:rPr>
        <w:t>Figure 4.</w:t>
      </w:r>
      <w:r w:rsidR="00454AA7" w:rsidRPr="00454AA7">
        <w:rPr>
          <w:color w:val="000000" w:themeColor="text1"/>
        </w:rPr>
        <w:t>3</w:t>
      </w:r>
      <w:r w:rsidR="0065654A" w:rsidRPr="00454AA7">
        <w:rPr>
          <w:color w:val="000000" w:themeColor="text1"/>
        </w:rPr>
        <w:t>)</w:t>
      </w:r>
      <w:r w:rsidRPr="00454AA7">
        <w:rPr>
          <w:color w:val="000000" w:themeColor="text1"/>
        </w:rPr>
        <w:t>.</w:t>
      </w:r>
      <w:r w:rsidRPr="00133606">
        <w:t xml:space="preserve"> </w:t>
      </w:r>
      <w:r>
        <w:t>Acoustic monitoring has found the presence of true blue whales in the Otway region to be rare.</w:t>
      </w:r>
      <w:r w:rsidRPr="00133606">
        <w:t xml:space="preserve"> </w:t>
      </w:r>
      <w:r>
        <w:t>B</w:t>
      </w:r>
      <w:r w:rsidRPr="00F0301F">
        <w:t xml:space="preserve">oth </w:t>
      </w:r>
      <w:r>
        <w:t>sub-</w:t>
      </w:r>
      <w:r w:rsidRPr="00F0301F">
        <w:t xml:space="preserve">species of </w:t>
      </w:r>
      <w:r>
        <w:t>b</w:t>
      </w:r>
      <w:r w:rsidRPr="00F0301F">
        <w:t xml:space="preserve">lue </w:t>
      </w:r>
      <w:r>
        <w:t>w</w:t>
      </w:r>
      <w:r w:rsidRPr="00F0301F">
        <w:t>hale ma</w:t>
      </w:r>
      <w:r>
        <w:t>y, however, be found in Australian waters</w:t>
      </w:r>
      <w:r w:rsidRPr="00F0301F">
        <w:t xml:space="preserve"> </w:t>
      </w:r>
      <w:r>
        <w:t xml:space="preserve">and </w:t>
      </w:r>
      <w:r w:rsidRPr="00F0301F">
        <w:t xml:space="preserve">reference to </w:t>
      </w:r>
      <w:r>
        <w:t>b</w:t>
      </w:r>
      <w:r w:rsidRPr="00F0301F">
        <w:t xml:space="preserve">lue </w:t>
      </w:r>
      <w:r>
        <w:t>w</w:t>
      </w:r>
      <w:r w:rsidRPr="00F0301F">
        <w:t xml:space="preserve">hale </w:t>
      </w:r>
      <w:r>
        <w:t xml:space="preserve">unless otherwise specified is </w:t>
      </w:r>
      <w:r w:rsidRPr="00F0301F">
        <w:t>synonymous to both species</w:t>
      </w:r>
      <w:r>
        <w:t>.</w:t>
      </w:r>
    </w:p>
    <w:p w:rsidR="00B74082" w:rsidRDefault="00513408" w:rsidP="00F15694">
      <w:pPr>
        <w:pStyle w:val="BodyText"/>
      </w:pPr>
      <w:r w:rsidRPr="00F0301F">
        <w:t xml:space="preserve">Bass Strait is considered to be a migratory corridor for </w:t>
      </w:r>
      <w:r>
        <w:t>b</w:t>
      </w:r>
      <w:r w:rsidRPr="00F0301F">
        <w:t>lue</w:t>
      </w:r>
      <w:r>
        <w:t xml:space="preserve"> w</w:t>
      </w:r>
      <w:r w:rsidR="00A6139B">
        <w:t>hales</w:t>
      </w:r>
      <w:r w:rsidRPr="00F0301F">
        <w:t xml:space="preserve">, as confirmed by </w:t>
      </w:r>
      <w:r w:rsidR="00F15694">
        <w:t xml:space="preserve">passive acoustic monitoring </w:t>
      </w:r>
      <w:r w:rsidRPr="00F0301F">
        <w:t xml:space="preserve">and aerial surveys </w:t>
      </w:r>
      <w:r>
        <w:t>conducted by Origin during its prior activities in the region</w:t>
      </w:r>
      <w:r w:rsidRPr="00F0301F">
        <w:t xml:space="preserve">. The migratory period for the </w:t>
      </w:r>
      <w:r w:rsidRPr="009564E2">
        <w:t>blue whale</w:t>
      </w:r>
      <w:r>
        <w:t xml:space="preserve">s </w:t>
      </w:r>
      <w:r w:rsidRPr="00F0301F">
        <w:t xml:space="preserve">into Bass Strait generally commences in November or December. </w:t>
      </w:r>
      <w:r>
        <w:t>T</w:t>
      </w:r>
      <w:r w:rsidRPr="00F0301F">
        <w:t xml:space="preserve">here had been fewer than 50 sightings of </w:t>
      </w:r>
      <w:r w:rsidRPr="00483C63">
        <w:t>blue whale</w:t>
      </w:r>
      <w:r w:rsidRPr="00F0301F">
        <w:t>s in Bass Strait</w:t>
      </w:r>
      <w:r>
        <w:t xml:space="preserve"> up to the year 1999</w:t>
      </w:r>
      <w:r w:rsidRPr="00F0301F">
        <w:t xml:space="preserve">, but since that time feeding </w:t>
      </w:r>
      <w:r w:rsidRPr="00483C63">
        <w:t>blue whale</w:t>
      </w:r>
      <w:r w:rsidRPr="00F0301F">
        <w:t xml:space="preserve">s have been more regularly observed in the Discovery Bay area </w:t>
      </w:r>
      <w:r w:rsidR="001031A3">
        <w:t>(</w:t>
      </w:r>
      <w:r w:rsidR="008E6FBE" w:rsidRPr="008E6FBE">
        <w:t>1</w:t>
      </w:r>
      <w:r w:rsidR="0079784E">
        <w:t>4</w:t>
      </w:r>
      <w:r w:rsidR="008E6FBE" w:rsidRPr="008E6FBE">
        <w:t>0</w:t>
      </w:r>
      <w:r w:rsidR="001031A3" w:rsidRPr="008E6FBE">
        <w:t xml:space="preserve"> km </w:t>
      </w:r>
      <w:r w:rsidR="0079784E">
        <w:t>west-</w:t>
      </w:r>
      <w:r w:rsidR="008E6FBE" w:rsidRPr="008E6FBE">
        <w:t xml:space="preserve">northwest </w:t>
      </w:r>
      <w:r w:rsidR="008E6FBE">
        <w:t xml:space="preserve">of </w:t>
      </w:r>
      <w:r w:rsidR="001031A3">
        <w:t xml:space="preserve">the </w:t>
      </w:r>
      <w:r w:rsidR="007872CA">
        <w:t>acquisition</w:t>
      </w:r>
      <w:r w:rsidR="00391581">
        <w:t xml:space="preserve"> area</w:t>
      </w:r>
      <w:r w:rsidR="001031A3">
        <w:t xml:space="preserve">) </w:t>
      </w:r>
      <w:r w:rsidRPr="00F0301F">
        <w:t xml:space="preserve">and more generally along the Bonney coast from Robe to Cape Otway. </w:t>
      </w:r>
    </w:p>
    <w:p w:rsidR="00A6139B" w:rsidRDefault="00A6139B" w:rsidP="00F15694">
      <w:pPr>
        <w:pStyle w:val="BodyText"/>
      </w:pPr>
      <w:r w:rsidRPr="00F0301F">
        <w:t xml:space="preserve">The time and location of the appearance of </w:t>
      </w:r>
      <w:r w:rsidRPr="00483C63">
        <w:t>blue whale</w:t>
      </w:r>
      <w:r>
        <w:t xml:space="preserve">s </w:t>
      </w:r>
      <w:r w:rsidRPr="00F0301F">
        <w:t xml:space="preserve">in the east generally coincides with the upwelling of cold water in summer and autumn along this coast (the Bonney Upwelling) and the associated aggregations of krill </w:t>
      </w:r>
      <w:r w:rsidR="00F15694">
        <w:t>that they feed on</w:t>
      </w:r>
      <w:r w:rsidRPr="00F0301F">
        <w:t xml:space="preserve">. The Bonney Upwelling generally starts in the eastern </w:t>
      </w:r>
      <w:r>
        <w:t xml:space="preserve">part of the Great </w:t>
      </w:r>
      <w:r w:rsidRPr="00F0301F">
        <w:t>Australian Bight in November or December and spreads eastwards to the Otway Basin around February</w:t>
      </w:r>
      <w:r>
        <w:t xml:space="preserve"> as southward migration of</w:t>
      </w:r>
      <w:r w:rsidRPr="00BB6180">
        <w:t xml:space="preserve"> the subtropical high pressure cell creates upwelling favourable winds</w:t>
      </w:r>
      <w:r w:rsidRPr="001E384D">
        <w:t>.</w:t>
      </w:r>
      <w:r>
        <w:t xml:space="preserve"> </w:t>
      </w:r>
    </w:p>
    <w:p w:rsidR="002133F5" w:rsidRDefault="00F15694" w:rsidP="00F15694">
      <w:pPr>
        <w:pStyle w:val="BodyText"/>
      </w:pPr>
      <w:r w:rsidRPr="00454AA7">
        <w:rPr>
          <w:color w:val="000000" w:themeColor="text1"/>
        </w:rPr>
        <w:t>Figure 4.</w:t>
      </w:r>
      <w:r w:rsidR="00454AA7" w:rsidRPr="00454AA7">
        <w:rPr>
          <w:color w:val="000000" w:themeColor="text1"/>
        </w:rPr>
        <w:t>4</w:t>
      </w:r>
      <w:r>
        <w:t xml:space="preserve"> </w:t>
      </w:r>
      <w:r w:rsidR="00481EDC">
        <w:t xml:space="preserve">illustrates the </w:t>
      </w:r>
      <w:r w:rsidR="00192292">
        <w:t xml:space="preserve">recorded </w:t>
      </w:r>
      <w:r w:rsidR="00BC5164">
        <w:t>p</w:t>
      </w:r>
      <w:r w:rsidR="002133F5">
        <w:t xml:space="preserve">ygmy blue whale distribution around Australia </w:t>
      </w:r>
      <w:r w:rsidR="00CA0D3B">
        <w:t>and identifies</w:t>
      </w:r>
      <w:r w:rsidR="002133F5">
        <w:t xml:space="preserve"> that the </w:t>
      </w:r>
      <w:r w:rsidR="00481EDC">
        <w:t xml:space="preserve">Otway region is a Biologically Important Area (BIA) for </w:t>
      </w:r>
      <w:r w:rsidR="00A9650C">
        <w:t xml:space="preserve">foraging </w:t>
      </w:r>
      <w:r w:rsidR="00481EDC">
        <w:t xml:space="preserve">according to the </w:t>
      </w:r>
      <w:proofErr w:type="spellStart"/>
      <w:r w:rsidR="00481EDC">
        <w:t>Do</w:t>
      </w:r>
      <w:r w:rsidR="00094091">
        <w:t>E</w:t>
      </w:r>
      <w:r w:rsidR="00481EDC">
        <w:t>E’s</w:t>
      </w:r>
      <w:proofErr w:type="spellEnd"/>
      <w:r w:rsidR="00481EDC">
        <w:t xml:space="preserve"> National Conservation Values Atlas.</w:t>
      </w:r>
      <w:r w:rsidR="002133F5">
        <w:t xml:space="preserve"> The Enterprise 3DTZ</w:t>
      </w:r>
      <w:r w:rsidR="00094091">
        <w:t>SS</w:t>
      </w:r>
      <w:r w:rsidR="002133F5">
        <w:t xml:space="preserve"> </w:t>
      </w:r>
      <w:r w:rsidR="007872CA">
        <w:t>acquisition</w:t>
      </w:r>
      <w:r w:rsidR="002133F5">
        <w:t xml:space="preserve"> area </w:t>
      </w:r>
      <w:r w:rsidR="00BC5164">
        <w:t>lies</w:t>
      </w:r>
      <w:r w:rsidR="002133F5">
        <w:t xml:space="preserve"> within a ‘Foraging Area (annual high use area)’ which aligns with the important area for foraging in the National Conservation Values Atlas.</w:t>
      </w:r>
      <w:r>
        <w:t xml:space="preserve"> </w:t>
      </w:r>
    </w:p>
    <w:p w:rsidR="007A24DC" w:rsidRDefault="007A24DC" w:rsidP="00CA0D3B">
      <w:pPr>
        <w:pStyle w:val="BodyText"/>
        <w:jc w:val="center"/>
        <w:rPr>
          <w:b/>
        </w:rPr>
      </w:pPr>
      <w:bookmarkStart w:id="180" w:name="_Ref421198987"/>
      <w:bookmarkStart w:id="181" w:name="_Toc455992479"/>
    </w:p>
    <w:tbl>
      <w:tblPr>
        <w:tblStyle w:val="TableGrid"/>
        <w:tblW w:w="0" w:type="auto"/>
        <w:tblInd w:w="959" w:type="dxa"/>
        <w:tblLook w:val="04A0" w:firstRow="1" w:lastRow="0" w:firstColumn="1" w:lastColumn="0" w:noHBand="0" w:noVBand="1"/>
        <w:tblCaption w:val="Figure 4.3"/>
        <w:tblDescription w:val="Pygmy blue whale distribution around Australia"/>
      </w:tblPr>
      <w:tblGrid>
        <w:gridCol w:w="7796"/>
      </w:tblGrid>
      <w:tr w:rsidR="007A24DC" w:rsidTr="00867D4A">
        <w:trPr>
          <w:tblHeader/>
        </w:trPr>
        <w:tc>
          <w:tcPr>
            <w:tcW w:w="7796" w:type="dxa"/>
          </w:tcPr>
          <w:p w:rsidR="007A24DC" w:rsidRDefault="00341781" w:rsidP="00094091">
            <w:pPr>
              <w:pStyle w:val="BodyText"/>
              <w:spacing w:after="0"/>
              <w:ind w:left="0"/>
              <w:jc w:val="center"/>
              <w:rPr>
                <w:b/>
              </w:rPr>
            </w:pPr>
            <w:r>
              <w:rPr>
                <w:noProof/>
                <w:lang w:eastAsia="en-AU"/>
              </w:rPr>
              <mc:AlternateContent>
                <mc:Choice Requires="wps">
                  <w:drawing>
                    <wp:anchor distT="0" distB="0" distL="114300" distR="114300" simplePos="0" relativeHeight="251718656" behindDoc="0" locked="0" layoutInCell="1" allowOverlap="1" wp14:anchorId="0CCA5CA1" wp14:editId="4A504CB4">
                      <wp:simplePos x="0" y="0"/>
                      <wp:positionH relativeFrom="column">
                        <wp:posOffset>2934335</wp:posOffset>
                      </wp:positionH>
                      <wp:positionV relativeFrom="paragraph">
                        <wp:posOffset>1784350</wp:posOffset>
                      </wp:positionV>
                      <wp:extent cx="45085" cy="45720"/>
                      <wp:effectExtent l="0" t="0" r="12065" b="11430"/>
                      <wp:wrapNone/>
                      <wp:docPr id="18" name="Isosceles Triangle 18" title="Approximate location of survey are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45720"/>
                              </a:xfrm>
                              <a:prstGeom prst="triangl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Title: Approximate location of survey area" style="position:absolute;margin-left:231.05pt;margin-top:140.5pt;width:3.5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" fillcolor="#00b050" strokecolor="#00b050" strokeweight="2pt">
                      <v:path arrowok="t"/>
                    </v:shape>
                  </w:pict>
                </mc:Fallback>
              </mc:AlternateContent>
            </w:r>
            <w:r w:rsidR="00042E5A" w:rsidRPr="002133F5">
              <w:rPr>
                <w:noProof/>
                <w:lang w:eastAsia="en-AU"/>
              </w:rPr>
              <w:drawing>
                <wp:inline distT="0" distB="0" distL="0" distR="0" wp14:anchorId="059B626C" wp14:editId="351B7239">
                  <wp:extent cx="4786547" cy="3435985"/>
                  <wp:effectExtent l="19050" t="0" r="0" b="0"/>
                  <wp:docPr id="4" name="Picture 4" descr="The survey is in a foraging area for the pygmy blue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791022" cy="3439197"/>
                          </a:xfrm>
                          <a:prstGeom prst="rect">
                            <a:avLst/>
                          </a:prstGeom>
                        </pic:spPr>
                      </pic:pic>
                    </a:graphicData>
                  </a:graphic>
                </wp:inline>
              </w:drawing>
            </w:r>
          </w:p>
        </w:tc>
      </w:tr>
    </w:tbl>
    <w:p w:rsidR="007A24DC" w:rsidRPr="007A24DC" w:rsidRDefault="007A24DC" w:rsidP="007A24DC">
      <w:pPr>
        <w:pStyle w:val="BodyText"/>
        <w:rPr>
          <w:sz w:val="16"/>
          <w:szCs w:val="16"/>
        </w:rPr>
      </w:pPr>
      <w:r w:rsidRPr="007A24DC">
        <w:rPr>
          <w:sz w:val="16"/>
          <w:szCs w:val="16"/>
        </w:rPr>
        <w:t xml:space="preserve">Source: </w:t>
      </w:r>
      <w:r w:rsidR="00094091">
        <w:rPr>
          <w:sz w:val="16"/>
          <w:szCs w:val="16"/>
        </w:rPr>
        <w:t>DoE (2015).</w:t>
      </w:r>
      <w:r w:rsidR="00C271AE">
        <w:rPr>
          <w:sz w:val="16"/>
          <w:szCs w:val="16"/>
        </w:rPr>
        <w:t xml:space="preserve"> The </w:t>
      </w:r>
      <w:r w:rsidR="00C271AE" w:rsidRPr="00094091">
        <w:t xml:space="preserve">green triangle represents </w:t>
      </w:r>
      <w:r w:rsidR="00795422">
        <w:t xml:space="preserve">the </w:t>
      </w:r>
      <w:r w:rsidR="00C271AE" w:rsidRPr="00094091">
        <w:t xml:space="preserve">approximate </w:t>
      </w:r>
      <w:r w:rsidR="00795422">
        <w:t>survey</w:t>
      </w:r>
      <w:r w:rsidR="00C271AE" w:rsidRPr="00094091">
        <w:t xml:space="preserve"> area</w:t>
      </w:r>
      <w:r w:rsidR="00795422">
        <w:t>.</w:t>
      </w:r>
    </w:p>
    <w:p w:rsidR="006E192A" w:rsidRDefault="00481EDC" w:rsidP="00647FF3">
      <w:pPr>
        <w:pStyle w:val="BodyText"/>
        <w:jc w:val="center"/>
        <w:rPr>
          <w:b/>
        </w:rPr>
      </w:pPr>
      <w:r w:rsidRPr="00CA0D3B">
        <w:rPr>
          <w:b/>
        </w:rPr>
        <w:t xml:space="preserve">Figure </w:t>
      </w:r>
      <w:r w:rsidR="00022AD1">
        <w:rPr>
          <w:b/>
        </w:rPr>
        <w:t>4.</w:t>
      </w:r>
      <w:r w:rsidR="00454AA7">
        <w:rPr>
          <w:b/>
        </w:rPr>
        <w:t>3</w:t>
      </w:r>
      <w:bookmarkEnd w:id="180"/>
      <w:r w:rsidR="007A24DC">
        <w:rPr>
          <w:b/>
          <w:noProof/>
        </w:rPr>
        <w:t>.</w:t>
      </w:r>
      <w:r w:rsidR="00454AA7">
        <w:rPr>
          <w:b/>
        </w:rPr>
        <w:tab/>
      </w:r>
      <w:r w:rsidRPr="00CA0D3B">
        <w:rPr>
          <w:b/>
        </w:rPr>
        <w:t xml:space="preserve">Pygmy blue whale </w:t>
      </w:r>
      <w:r w:rsidR="00094091">
        <w:rPr>
          <w:b/>
        </w:rPr>
        <w:t>distribution around Australia</w:t>
      </w:r>
    </w:p>
    <w:p w:rsidR="006E192A" w:rsidRDefault="006E192A" w:rsidP="00647FF3">
      <w:pPr>
        <w:pStyle w:val="BodyText"/>
        <w:jc w:val="center"/>
        <w:rPr>
          <w:b/>
        </w:rPr>
      </w:pPr>
    </w:p>
    <w:p w:rsidR="006E192A" w:rsidRPr="00647FF3" w:rsidRDefault="006E192A" w:rsidP="006E192A">
      <w:pPr>
        <w:pStyle w:val="BodyText"/>
        <w:rPr>
          <w:color w:val="auto"/>
        </w:rPr>
      </w:pPr>
      <w:r>
        <w:t xml:space="preserve">Seasonal aerial surveys for blue whales undertaken between Cape Jaffa and Cape Otway over six seasons (2001-02 to 2006-07) found </w:t>
      </w:r>
      <w:r w:rsidRPr="00F0301F">
        <w:t xml:space="preserve">that the general pattern of seasonal movement of </w:t>
      </w:r>
      <w:r w:rsidRPr="00483C63">
        <w:t>blue whale</w:t>
      </w:r>
      <w:r>
        <w:t xml:space="preserve">s </w:t>
      </w:r>
      <w:r w:rsidRPr="00F0301F">
        <w:t xml:space="preserve">is from west to east, with whales foraging in between the Great Australian Bight and Cape Nelson in November and spreading further east in December. </w:t>
      </w:r>
    </w:p>
    <w:p w:rsidR="006E192A" w:rsidRDefault="006E192A" w:rsidP="006E192A">
      <w:pPr>
        <w:pStyle w:val="BodyText"/>
      </w:pPr>
      <w:bookmarkStart w:id="182" w:name="_Toc307572711"/>
      <w:bookmarkStart w:id="183" w:name="_Toc326215238"/>
      <w:r>
        <w:lastRenderedPageBreak/>
        <w:t>It is possible that blue whales may be present in the deeper waters of the acquisition area during survey activities. The likelihood and extent of the interaction is dependent on broad scale environmental factors affecting the abundance and distribution of blue whale feeding resources.</w:t>
      </w:r>
    </w:p>
    <w:bookmarkEnd w:id="182"/>
    <w:bookmarkEnd w:id="183"/>
    <w:p w:rsidR="00BC5164" w:rsidRDefault="00BE1841" w:rsidP="00647FF3">
      <w:pPr>
        <w:pStyle w:val="BodyText"/>
        <w:jc w:val="center"/>
        <w:rPr>
          <w:noProof/>
          <w:lang w:val="en-US"/>
        </w:rPr>
      </w:pPr>
      <w:r>
        <w:rPr>
          <w:b/>
        </w:rPr>
        <w:t xml:space="preserve"> </w:t>
      </w:r>
      <w:bookmarkEnd w:id="181"/>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w:tblDescription w:val="Pygmy blue whale distribution around Australia"/>
      </w:tblPr>
      <w:tblGrid>
        <w:gridCol w:w="8436"/>
      </w:tblGrid>
      <w:tr w:rsidR="00094091" w:rsidTr="00867D4A">
        <w:trPr>
          <w:tblHeader/>
        </w:trPr>
        <w:tc>
          <w:tcPr>
            <w:tcW w:w="8436" w:type="dxa"/>
          </w:tcPr>
          <w:p w:rsidR="00094091" w:rsidRDefault="00E2669C" w:rsidP="00094091">
            <w:pPr>
              <w:pStyle w:val="CaptionTables"/>
              <w:spacing w:after="0"/>
              <w:ind w:left="0"/>
            </w:pPr>
            <w:bookmarkStart w:id="184" w:name="_Toc455992480"/>
            <w:r w:rsidRPr="00A713E3">
              <w:rPr>
                <w:noProof/>
                <w:lang w:eastAsia="en-AU"/>
              </w:rPr>
              <w:drawing>
                <wp:inline distT="0" distB="0" distL="0" distR="0" wp14:anchorId="78F9B5E4" wp14:editId="1EC3ED15">
                  <wp:extent cx="5231130" cy="3733328"/>
                  <wp:effectExtent l="19050" t="0" r="7620" b="0"/>
                  <wp:docPr id="19" name="Picture 19" descr="The survey is in a likely migratory route for pygmy blue wh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36728" cy="3737323"/>
                          </a:xfrm>
                          <a:prstGeom prst="rect">
                            <a:avLst/>
                          </a:prstGeom>
                        </pic:spPr>
                      </pic:pic>
                    </a:graphicData>
                  </a:graphic>
                </wp:inline>
              </w:drawing>
            </w:r>
            <w:r w:rsidR="00341781">
              <w:rPr>
                <w:noProof/>
                <w:lang w:eastAsia="en-AU"/>
              </w:rPr>
              <mc:AlternateContent>
                <mc:Choice Requires="wps">
                  <w:drawing>
                    <wp:anchor distT="0" distB="0" distL="114300" distR="114300" simplePos="0" relativeHeight="251723776" behindDoc="0" locked="0" layoutInCell="1" allowOverlap="1" wp14:anchorId="5D6AFED7" wp14:editId="6CBF717E">
                      <wp:simplePos x="0" y="0"/>
                      <wp:positionH relativeFrom="column">
                        <wp:posOffset>3288665</wp:posOffset>
                      </wp:positionH>
                      <wp:positionV relativeFrom="paragraph">
                        <wp:posOffset>2580640</wp:posOffset>
                      </wp:positionV>
                      <wp:extent cx="83820" cy="83820"/>
                      <wp:effectExtent l="0" t="0" r="11430" b="11430"/>
                      <wp:wrapNone/>
                      <wp:docPr id="254" name="Isosceles Triangle 254" title="Approximate survey are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83820" cy="83820"/>
                              </a:xfrm>
                              <a:prstGeom prst="triangle">
                                <a:avLst>
                                  <a:gd name="adj" fmla="val 43827"/>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254" o:spid="_x0000_s1026" type="#_x0000_t5" alt="Title: Approximate survey area" style="position:absolute;margin-left:258.95pt;margin-top:203.2pt;width:6.6pt;height:6.6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" adj="9467" fillcolor="#00b050" strokecolor="#00b050" strokeweight="2pt">
                      <v:path arrowok="t"/>
                    </v:shape>
                  </w:pict>
                </mc:Fallback>
              </mc:AlternateContent>
            </w:r>
          </w:p>
        </w:tc>
      </w:tr>
    </w:tbl>
    <w:p w:rsidR="00094091" w:rsidRPr="00094091" w:rsidRDefault="00094091" w:rsidP="00CA0D3B">
      <w:pPr>
        <w:pStyle w:val="CaptionTables"/>
        <w:rPr>
          <w:b w:val="0"/>
          <w:sz w:val="16"/>
          <w:szCs w:val="16"/>
        </w:rPr>
      </w:pPr>
      <w:r w:rsidRPr="00094091">
        <w:rPr>
          <w:b w:val="0"/>
          <w:sz w:val="16"/>
          <w:szCs w:val="16"/>
        </w:rPr>
        <w:t>Source: DoE (2015).</w:t>
      </w:r>
      <w:r w:rsidR="00C271AE">
        <w:rPr>
          <w:b w:val="0"/>
          <w:sz w:val="16"/>
          <w:szCs w:val="16"/>
        </w:rPr>
        <w:t xml:space="preserve"> The </w:t>
      </w:r>
      <w:r w:rsidR="00C271AE" w:rsidRPr="00094091">
        <w:rPr>
          <w:b w:val="0"/>
        </w:rPr>
        <w:t xml:space="preserve">green triangle represents </w:t>
      </w:r>
      <w:r w:rsidR="00795422">
        <w:rPr>
          <w:b w:val="0"/>
        </w:rPr>
        <w:t xml:space="preserve">the </w:t>
      </w:r>
      <w:r w:rsidR="00C271AE" w:rsidRPr="00094091">
        <w:rPr>
          <w:b w:val="0"/>
        </w:rPr>
        <w:t xml:space="preserve">approximate </w:t>
      </w:r>
      <w:r w:rsidR="00C271AE">
        <w:rPr>
          <w:b w:val="0"/>
        </w:rPr>
        <w:t>survey</w:t>
      </w:r>
      <w:r w:rsidR="00C271AE" w:rsidRPr="00094091">
        <w:rPr>
          <w:b w:val="0"/>
        </w:rPr>
        <w:t xml:space="preserve"> area</w:t>
      </w:r>
      <w:r w:rsidR="00C271AE">
        <w:rPr>
          <w:b w:val="0"/>
        </w:rPr>
        <w:t>.</w:t>
      </w:r>
    </w:p>
    <w:p w:rsidR="00094091" w:rsidRPr="00094091" w:rsidRDefault="002133F5" w:rsidP="00094091">
      <w:pPr>
        <w:pStyle w:val="CaptionTables"/>
        <w:jc w:val="center"/>
        <w:rPr>
          <w:noProof/>
          <w:lang w:val="en-US"/>
        </w:rPr>
      </w:pPr>
      <w:r w:rsidRPr="004C10AE">
        <w:t xml:space="preserve">Figure </w:t>
      </w:r>
      <w:r w:rsidR="004519FC">
        <w:t>4.</w:t>
      </w:r>
      <w:r w:rsidR="00454AA7">
        <w:t>4</w:t>
      </w:r>
      <w:r w:rsidR="004519FC">
        <w:t>.</w:t>
      </w:r>
      <w:r w:rsidR="00094091">
        <w:rPr>
          <w:noProof/>
        </w:rPr>
        <w:tab/>
      </w:r>
      <w:r w:rsidRPr="004C10AE">
        <w:t xml:space="preserve">Pygmy blue whale </w:t>
      </w:r>
      <w:r>
        <w:t>distribut</w:t>
      </w:r>
      <w:r w:rsidR="00094091">
        <w:t xml:space="preserve">ion around Australia </w:t>
      </w:r>
    </w:p>
    <w:p w:rsidR="00CA0D3B" w:rsidRPr="00CA0D3B" w:rsidRDefault="00CA0D3B" w:rsidP="00CA0D3B">
      <w:pPr>
        <w:pStyle w:val="BodyText"/>
        <w:spacing w:after="0"/>
        <w:jc w:val="center"/>
        <w:rPr>
          <w:b/>
          <w:noProof/>
          <w:lang w:val="en-US"/>
        </w:rPr>
      </w:pPr>
    </w:p>
    <w:p w:rsidR="00FE6350" w:rsidRPr="009517BF" w:rsidRDefault="00FE6350" w:rsidP="009517BF">
      <w:pPr>
        <w:pStyle w:val="Heading4"/>
        <w:numPr>
          <w:ilvl w:val="0"/>
          <w:numId w:val="0"/>
        </w:numPr>
        <w:ind w:left="851"/>
        <w:rPr>
          <w:b/>
          <w:bCs w:val="0"/>
          <w:color w:val="191919"/>
          <w:szCs w:val="24"/>
        </w:rPr>
      </w:pPr>
      <w:bookmarkStart w:id="185" w:name="_Ref427223465"/>
      <w:bookmarkEnd w:id="184"/>
      <w:r w:rsidRPr="009517BF">
        <w:rPr>
          <w:b/>
          <w:bCs w:val="0"/>
          <w:color w:val="191919"/>
          <w:szCs w:val="24"/>
        </w:rPr>
        <w:t>Southern right whale</w:t>
      </w:r>
      <w:bookmarkEnd w:id="185"/>
    </w:p>
    <w:p w:rsidR="00F63524" w:rsidRDefault="00F63524" w:rsidP="00F15694">
      <w:pPr>
        <w:pStyle w:val="BodyText"/>
      </w:pPr>
      <w:r w:rsidRPr="00F0301F">
        <w:t xml:space="preserve">Southern </w:t>
      </w:r>
      <w:r>
        <w:t>r</w:t>
      </w:r>
      <w:r w:rsidRPr="00F0301F">
        <w:t xml:space="preserve">ight </w:t>
      </w:r>
      <w:r>
        <w:t>w</w:t>
      </w:r>
      <w:r w:rsidRPr="00F0301F">
        <w:t xml:space="preserve">hales </w:t>
      </w:r>
      <w:r>
        <w:t>(</w:t>
      </w:r>
      <w:proofErr w:type="spellStart"/>
      <w:r w:rsidRPr="00E35B27">
        <w:rPr>
          <w:i/>
        </w:rPr>
        <w:t>Eubalaena</w:t>
      </w:r>
      <w:proofErr w:type="spellEnd"/>
      <w:r w:rsidRPr="00E35B27">
        <w:rPr>
          <w:i/>
        </w:rPr>
        <w:t xml:space="preserve"> </w:t>
      </w:r>
      <w:proofErr w:type="spellStart"/>
      <w:r w:rsidRPr="00E35B27">
        <w:rPr>
          <w:i/>
        </w:rPr>
        <w:t>australis</w:t>
      </w:r>
      <w:proofErr w:type="spellEnd"/>
      <w:r>
        <w:t xml:space="preserve">) </w:t>
      </w:r>
      <w:r w:rsidRPr="00F0301F">
        <w:t>are distrib</w:t>
      </w:r>
      <w:r>
        <w:t>uted in the southern hemisphere with a</w:t>
      </w:r>
      <w:r w:rsidRPr="00FD756F">
        <w:t xml:space="preserve"> circumpolar distribution between latitudes of 16°S and</w:t>
      </w:r>
      <w:r w:rsidR="003C0E5E">
        <w:t xml:space="preserve"> at least</w:t>
      </w:r>
      <w:r w:rsidRPr="00FD756F">
        <w:t xml:space="preserve"> 65°S.</w:t>
      </w:r>
      <w:r>
        <w:t xml:space="preserve"> The species is pelagic in summer foraging in the open Southern Ocean </w:t>
      </w:r>
      <w:r w:rsidR="00F15694">
        <w:t xml:space="preserve">between 40° and 65°S </w:t>
      </w:r>
      <w:r>
        <w:t xml:space="preserve">and migrates from the subantarctic to </w:t>
      </w:r>
      <w:r w:rsidR="003C0E5E">
        <w:t xml:space="preserve">lower latitude </w:t>
      </w:r>
      <w:r>
        <w:t>coastal waters during winter to calve and ma</w:t>
      </w:r>
      <w:r w:rsidR="00F15694">
        <w:t>te</w:t>
      </w:r>
      <w:r>
        <w:t xml:space="preserve">. </w:t>
      </w:r>
      <w:r w:rsidRPr="00F63524">
        <w:t xml:space="preserve">The distribution in winter, at least of the breeding component of the population, is concentrated near coastlines in the northern part of the range. </w:t>
      </w:r>
    </w:p>
    <w:p w:rsidR="00F63524" w:rsidRPr="005E698C" w:rsidRDefault="00F63524" w:rsidP="005E698C">
      <w:pPr>
        <w:pStyle w:val="BodyText"/>
        <w:rPr>
          <w:szCs w:val="17"/>
          <w:shd w:val="clear" w:color="auto" w:fill="FFFFFF"/>
        </w:rPr>
      </w:pPr>
      <w:r w:rsidRPr="00B427BD">
        <w:rPr>
          <w:szCs w:val="17"/>
          <w:shd w:val="clear" w:color="auto" w:fill="FFFFFF"/>
        </w:rPr>
        <w:t xml:space="preserve">The estimated </w:t>
      </w:r>
      <w:r w:rsidR="007B40FD">
        <w:rPr>
          <w:szCs w:val="17"/>
          <w:shd w:val="clear" w:color="auto" w:fill="FFFFFF"/>
        </w:rPr>
        <w:t xml:space="preserve">pre-whaling population of </w:t>
      </w:r>
      <w:r w:rsidRPr="00B427BD">
        <w:rPr>
          <w:szCs w:val="17"/>
          <w:shd w:val="clear" w:color="auto" w:fill="FFFFFF"/>
        </w:rPr>
        <w:t>55,000-70,000 and is estimated to have been depleted to a low of about 300 animals by the 1920s.</w:t>
      </w:r>
      <w:r w:rsidR="00296140">
        <w:rPr>
          <w:szCs w:val="17"/>
          <w:shd w:val="clear" w:color="auto" w:fill="FFFFFF"/>
        </w:rPr>
        <w:t xml:space="preserve"> </w:t>
      </w:r>
      <w:r w:rsidRPr="00B427BD">
        <w:t xml:space="preserve">The population is estimated to be higher now than it was three generations </w:t>
      </w:r>
      <w:r w:rsidR="00BC5164">
        <w:t xml:space="preserve">ago </w:t>
      </w:r>
      <w:r w:rsidRPr="00B427BD">
        <w:t>(87 years, assuming a generation time of 29 years</w:t>
      </w:r>
      <w:r w:rsidR="00BC5164">
        <w:t>)</w:t>
      </w:r>
      <w:r w:rsidR="00E63807" w:rsidRPr="00B427BD">
        <w:t>.</w:t>
      </w:r>
    </w:p>
    <w:p w:rsidR="00E63807" w:rsidRPr="00B427BD" w:rsidRDefault="00E63807" w:rsidP="005E698C">
      <w:pPr>
        <w:pStyle w:val="BodyText"/>
      </w:pPr>
      <w:r w:rsidRPr="009C6762">
        <w:t xml:space="preserve">Major current breeding areas are </w:t>
      </w:r>
      <w:proofErr w:type="spellStart"/>
      <w:r w:rsidRPr="009C6762">
        <w:t>nearshore</w:t>
      </w:r>
      <w:proofErr w:type="spellEnd"/>
      <w:r w:rsidRPr="009C6762">
        <w:t xml:space="preserve"> off southern Australia, New Zealand, Atlantic</w:t>
      </w:r>
      <w:r w:rsidRPr="00B427BD">
        <w:t xml:space="preserve"> coast of South America (Argentina and Brazil), and southern Africa (mainly South Africa). The species are regularly present on the Australian coast during winter and spring. </w:t>
      </w:r>
    </w:p>
    <w:p w:rsidR="003C0E5E" w:rsidRDefault="00B07C13" w:rsidP="00E513BE">
      <w:pPr>
        <w:pStyle w:val="BodyText"/>
      </w:pPr>
      <w:r>
        <w:t xml:space="preserve">Peak periods for mating </w:t>
      </w:r>
      <w:r w:rsidR="00F63524">
        <w:t xml:space="preserve">in Australian coastal waters </w:t>
      </w:r>
      <w:r>
        <w:t>a</w:t>
      </w:r>
      <w:r w:rsidR="00E513BE">
        <w:t>re from mid-July through August.</w:t>
      </w:r>
      <w:r>
        <w:t xml:space="preserve"> Pregnant females generally arrive during late May/early June and </w:t>
      </w:r>
      <w:r w:rsidRPr="00B07C13">
        <w:t xml:space="preserve">calving/nursery grounds are generally occupied </w:t>
      </w:r>
      <w:r>
        <w:t>until</w:t>
      </w:r>
      <w:r w:rsidRPr="00B07C13">
        <w:t xml:space="preserve"> October (occasionally as early as April and as late as November), but not at other times. </w:t>
      </w:r>
      <w:r w:rsidR="003F3AC9" w:rsidRPr="00614750">
        <w:t xml:space="preserve">Calving takes place very close to the coast in Australia, usually in waters less than 10 metres deep. </w:t>
      </w:r>
    </w:p>
    <w:p w:rsidR="00B07C13" w:rsidRDefault="003F3AC9" w:rsidP="00B07C13">
      <w:pPr>
        <w:pStyle w:val="BodyText"/>
      </w:pPr>
      <w:r w:rsidRPr="00614750">
        <w:t>Female southern right whales show calving site fidelity, generally returning to the same location to</w:t>
      </w:r>
      <w:r>
        <w:t xml:space="preserve"> </w:t>
      </w:r>
      <w:r w:rsidRPr="00614750">
        <w:t>give birth and nurse offspring.</w:t>
      </w:r>
      <w:r w:rsidRPr="007C0948">
        <w:t xml:space="preserve"> </w:t>
      </w:r>
      <w:r w:rsidRPr="00614750">
        <w:t>Female-calf pairs generally stay within the calving ground for 2</w:t>
      </w:r>
      <w:r w:rsidR="00B221F8">
        <w:t xml:space="preserve"> to </w:t>
      </w:r>
      <w:r w:rsidRPr="00614750">
        <w:t>3 months</w:t>
      </w:r>
      <w:r>
        <w:t xml:space="preserve">. </w:t>
      </w:r>
      <w:r w:rsidR="00B07C13" w:rsidRPr="00B07C13">
        <w:t>Other population classes stay in coastal areas for shorter and more variable periods, and generally depart the coast earlier then female-calf pairs</w:t>
      </w:r>
      <w:r w:rsidR="009231ED">
        <w:t xml:space="preserve"> (most have left by September)</w:t>
      </w:r>
      <w:r>
        <w:t xml:space="preserve"> (DSEWPC</w:t>
      </w:r>
      <w:r w:rsidR="00B221F8">
        <w:t>,</w:t>
      </w:r>
      <w:r>
        <w:t xml:space="preserve"> 2012a)</w:t>
      </w:r>
      <w:r w:rsidR="00B07C13" w:rsidRPr="00B07C13">
        <w:t xml:space="preserve">. </w:t>
      </w:r>
    </w:p>
    <w:p w:rsidR="000D461B" w:rsidRDefault="00B07C13" w:rsidP="000B3F8F">
      <w:pPr>
        <w:pStyle w:val="BodyText"/>
      </w:pPr>
      <w:r>
        <w:t>S</w:t>
      </w:r>
      <w:r w:rsidR="003771DE" w:rsidRPr="00614750">
        <w:t>outhern right whales generally occur within two kilometres of</w:t>
      </w:r>
      <w:r w:rsidR="00B221F8">
        <w:t xml:space="preserve"> the</w:t>
      </w:r>
      <w:r w:rsidR="003771DE" w:rsidRPr="00614750">
        <w:t xml:space="preserve"> shore and tend to be distinctly clumped in aggregation areas</w:t>
      </w:r>
      <w:r w:rsidR="00004A8C">
        <w:t xml:space="preserve"> (DSEWPC, 2012a)</w:t>
      </w:r>
      <w:r w:rsidR="003771DE" w:rsidRPr="00614750">
        <w:t>.</w:t>
      </w:r>
      <w:r>
        <w:t xml:space="preserve"> </w:t>
      </w:r>
      <w:r w:rsidR="000B3F8F">
        <w:t>An aggregation area occurs at Logan’s Beach off Warrnambool (</w:t>
      </w:r>
      <w:r w:rsidR="006E192A">
        <w:t>36</w:t>
      </w:r>
      <w:r w:rsidR="000B3F8F">
        <w:t xml:space="preserve"> km </w:t>
      </w:r>
      <w:r w:rsidR="006E192A">
        <w:t>north</w:t>
      </w:r>
      <w:r w:rsidR="000B3F8F">
        <w:t xml:space="preserve">west of the survey area). </w:t>
      </w:r>
      <w:r w:rsidR="00EF35BB" w:rsidRPr="007C0948">
        <w:t xml:space="preserve">A number of additional areas for southern right </w:t>
      </w:r>
      <w:r w:rsidR="00EF35BB" w:rsidRPr="007C0948">
        <w:lastRenderedPageBreak/>
        <w:t xml:space="preserve">whales are emerging </w:t>
      </w:r>
      <w:r w:rsidR="001B4522">
        <w:t>that</w:t>
      </w:r>
      <w:r w:rsidR="00EF35BB" w:rsidRPr="007C0948">
        <w:t xml:space="preserve"> might be of importance, particularly to the south-eastern population. In these areas, small but growing numbers of non-calving whales regularly aggregate for short periods of time. These areas include coastal waters off Peterborough, Port Campbell, Port</w:t>
      </w:r>
      <w:r w:rsidR="00EF35BB">
        <w:t xml:space="preserve"> Fairy and Portland in Victoria</w:t>
      </w:r>
      <w:r w:rsidR="000D461B">
        <w:t xml:space="preserve"> (Figure 4.5)</w:t>
      </w:r>
      <w:r w:rsidR="00EF35BB">
        <w:t>.</w:t>
      </w:r>
    </w:p>
    <w:tbl>
      <w:tblPr>
        <w:tblW w:w="0" w:type="auto"/>
        <w:tblInd w:w="851" w:type="dxa"/>
        <w:tblLook w:val="04A0" w:firstRow="1" w:lastRow="0" w:firstColumn="1" w:lastColumn="0" w:noHBand="0" w:noVBand="1"/>
      </w:tblPr>
      <w:tblGrid>
        <w:gridCol w:w="8436"/>
      </w:tblGrid>
      <w:tr w:rsidR="00BD7996" w:rsidTr="00624C32">
        <w:tc>
          <w:tcPr>
            <w:tcW w:w="8436" w:type="dxa"/>
            <w:shd w:val="clear" w:color="auto" w:fill="auto"/>
          </w:tcPr>
          <w:p w:rsidR="00BD7996" w:rsidRDefault="00BD7996" w:rsidP="00624C32">
            <w:pPr>
              <w:pStyle w:val="BodyText"/>
              <w:ind w:left="0"/>
              <w:rPr>
                <w:rFonts w:eastAsia="Times New Roman"/>
              </w:rPr>
            </w:pPr>
            <w:r w:rsidRPr="00624C32">
              <w:rPr>
                <w:rFonts w:eastAsia="Times New Roman"/>
              </w:rPr>
              <w:t xml:space="preserve">                    </w:t>
            </w:r>
            <w:r w:rsidR="00E2669C">
              <w:rPr>
                <w:noProof/>
                <w:lang w:eastAsia="en-AU"/>
              </w:rPr>
              <w:drawing>
                <wp:inline distT="0" distB="0" distL="0" distR="0" wp14:anchorId="0771E47D" wp14:editId="375750AC">
                  <wp:extent cx="5298481" cy="3718560"/>
                  <wp:effectExtent l="19050" t="0" r="0" b="0"/>
                  <wp:docPr id="148" name="Picture 148" descr="The survey is in a historic high use area with evidence of current use for southern right wha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98481" cy="3718560"/>
                          </a:xfrm>
                          <a:prstGeom prst="rect">
                            <a:avLst/>
                          </a:prstGeom>
                        </pic:spPr>
                      </pic:pic>
                    </a:graphicData>
                  </a:graphic>
                </wp:inline>
              </w:drawing>
            </w:r>
          </w:p>
          <w:p w:rsidR="00B65D45" w:rsidRPr="00624C32" w:rsidRDefault="00B65D45" w:rsidP="00624C32">
            <w:pPr>
              <w:pStyle w:val="BodyText"/>
              <w:ind w:left="0"/>
              <w:rPr>
                <w:rFonts w:eastAsia="Times New Roman"/>
              </w:rPr>
            </w:pPr>
            <w:r w:rsidRPr="00B65D45">
              <w:rPr>
                <w:sz w:val="16"/>
                <w:szCs w:val="18"/>
              </w:rPr>
              <w:t>Source: DSEWPC (2012a).</w:t>
            </w:r>
          </w:p>
        </w:tc>
      </w:tr>
    </w:tbl>
    <w:p w:rsidR="00BD7996" w:rsidRPr="00D677B2" w:rsidRDefault="000776CE" w:rsidP="00B221F8">
      <w:pPr>
        <w:pStyle w:val="Caption"/>
        <w:jc w:val="center"/>
      </w:pPr>
      <w:bookmarkStart w:id="186" w:name="_Ref421259008"/>
      <w:bookmarkStart w:id="187" w:name="_Toc455992483"/>
      <w:r>
        <w:t xml:space="preserve">Figure </w:t>
      </w:r>
      <w:r w:rsidR="00674010">
        <w:t>4.</w:t>
      </w:r>
      <w:r w:rsidR="00454AA7">
        <w:t>5</w:t>
      </w:r>
      <w:r w:rsidR="00674010">
        <w:t>.</w:t>
      </w:r>
      <w:bookmarkEnd w:id="186"/>
      <w:r w:rsidR="00B221F8">
        <w:rPr>
          <w:noProof/>
        </w:rPr>
        <w:tab/>
      </w:r>
      <w:r w:rsidR="00BD7996" w:rsidRPr="00D677B2">
        <w:t>Aggregation areas for southern right whales</w:t>
      </w:r>
      <w:bookmarkEnd w:id="187"/>
    </w:p>
    <w:p w:rsidR="00B65D45" w:rsidRDefault="00B65D45" w:rsidP="00514D07">
      <w:pPr>
        <w:pStyle w:val="BodyText"/>
      </w:pPr>
    </w:p>
    <w:p w:rsidR="00514D07" w:rsidRDefault="00514D07" w:rsidP="006044F2">
      <w:pPr>
        <w:pStyle w:val="BodyText"/>
      </w:pPr>
      <w:r w:rsidRPr="00951316">
        <w:t>Southern right whales in Australian waters were</w:t>
      </w:r>
      <w:r w:rsidR="00E76F93">
        <w:t>,</w:t>
      </w:r>
      <w:r w:rsidRPr="00951316">
        <w:t xml:space="preserve"> until recently</w:t>
      </w:r>
      <w:r w:rsidR="00E76F93">
        <w:t>,</w:t>
      </w:r>
      <w:r w:rsidRPr="00951316">
        <w:t xml:space="preserve"> considered to be one population. It is </w:t>
      </w:r>
      <w:r w:rsidR="00BA765C">
        <w:t>possible</w:t>
      </w:r>
      <w:r w:rsidR="006044F2">
        <w:t xml:space="preserve"> </w:t>
      </w:r>
      <w:r w:rsidRPr="00951316">
        <w:t xml:space="preserve">that south-east Australian right whales may be demographically separate from those in south-west Australia, although </w:t>
      </w:r>
      <w:r w:rsidR="00BA765C">
        <w:t>some genetic transfer is known to occur</w:t>
      </w:r>
      <w:r w:rsidRPr="00951316">
        <w:t>.</w:t>
      </w:r>
      <w:r>
        <w:t xml:space="preserve"> </w:t>
      </w:r>
      <w:r w:rsidRPr="002F3688">
        <w:t>The ‘western’ Australian sub</w:t>
      </w:r>
      <w:r>
        <w:t>-</w:t>
      </w:r>
      <w:r w:rsidRPr="002F3688">
        <w:t xml:space="preserve">population occupies areas between Cape Leeuwin </w:t>
      </w:r>
      <w:r>
        <w:t xml:space="preserve">in </w:t>
      </w:r>
      <w:r w:rsidRPr="002F3688">
        <w:t xml:space="preserve">Western Australia and Ceduna </w:t>
      </w:r>
      <w:r>
        <w:t>in South Australia</w:t>
      </w:r>
      <w:r w:rsidRPr="002F3688">
        <w:t>, with an estimated population size of 2</w:t>
      </w:r>
      <w:r>
        <w:t>,</w:t>
      </w:r>
      <w:r w:rsidRPr="002F3688">
        <w:t xml:space="preserve">500 individuals. </w:t>
      </w:r>
      <w:r>
        <w:t>T</w:t>
      </w:r>
      <w:r w:rsidRPr="002F3688">
        <w:t>he ‘eastern’ sub</w:t>
      </w:r>
      <w:r>
        <w:t>-</w:t>
      </w:r>
      <w:r w:rsidRPr="002F3688">
        <w:t>population, consisting of fewer than 300 individuals, can be found along the south eastern coast, including Tasmania and rarely further north than Sydney. Despite the ‘western’ sub</w:t>
      </w:r>
      <w:r>
        <w:t>-</w:t>
      </w:r>
      <w:r w:rsidRPr="002F3688">
        <w:t>population showing sig</w:t>
      </w:r>
      <w:r>
        <w:t>n</w:t>
      </w:r>
      <w:r w:rsidRPr="002F3688">
        <w:t>s of recovery</w:t>
      </w:r>
      <w:r>
        <w:t>,</w:t>
      </w:r>
      <w:r w:rsidRPr="002F3688">
        <w:t xml:space="preserve"> the ‘eastern’ sub</w:t>
      </w:r>
      <w:r>
        <w:t>-</w:t>
      </w:r>
      <w:r w:rsidRPr="002F3688">
        <w:t>population is not.</w:t>
      </w:r>
    </w:p>
    <w:p w:rsidR="007B40FD" w:rsidRDefault="00514D07" w:rsidP="007B7FA6">
      <w:pPr>
        <w:pStyle w:val="Caption"/>
      </w:pPr>
      <w:r w:rsidRPr="00296140">
        <w:rPr>
          <w:b w:val="0"/>
        </w:rPr>
        <w:t xml:space="preserve">The closest known calving/nursery grounds to the </w:t>
      </w:r>
      <w:r w:rsidR="007872CA" w:rsidRPr="00296140">
        <w:rPr>
          <w:b w:val="0"/>
        </w:rPr>
        <w:t>acquisition</w:t>
      </w:r>
      <w:r w:rsidRPr="00296140">
        <w:rPr>
          <w:b w:val="0"/>
        </w:rPr>
        <w:t xml:space="preserve"> area occur at Logan’s Beach off the coast of Warrnambool in southwest Victoria (approximately </w:t>
      </w:r>
      <w:r w:rsidR="000B76E1" w:rsidRPr="00296140">
        <w:rPr>
          <w:b w:val="0"/>
        </w:rPr>
        <w:t>3</w:t>
      </w:r>
      <w:r w:rsidR="007A3A47" w:rsidRPr="00296140">
        <w:rPr>
          <w:b w:val="0"/>
        </w:rPr>
        <w:t>6</w:t>
      </w:r>
      <w:r w:rsidRPr="00296140">
        <w:rPr>
          <w:b w:val="0"/>
        </w:rPr>
        <w:t xml:space="preserve"> km northwest of the closest point of the acquisition area) and intermittently at Portland (</w:t>
      </w:r>
      <w:r w:rsidR="007A3A47" w:rsidRPr="00296140">
        <w:rPr>
          <w:b w:val="0"/>
        </w:rPr>
        <w:t>106</w:t>
      </w:r>
      <w:r w:rsidRPr="00296140">
        <w:rPr>
          <w:b w:val="0"/>
        </w:rPr>
        <w:t xml:space="preserve"> km </w:t>
      </w:r>
      <w:r w:rsidR="000B76E1" w:rsidRPr="00296140">
        <w:rPr>
          <w:b w:val="0"/>
        </w:rPr>
        <w:t>west-</w:t>
      </w:r>
      <w:r w:rsidRPr="00296140">
        <w:rPr>
          <w:b w:val="0"/>
        </w:rPr>
        <w:t xml:space="preserve">northwest of the acquisition area). The </w:t>
      </w:r>
      <w:r w:rsidR="007872CA" w:rsidRPr="00296140">
        <w:rPr>
          <w:b w:val="0"/>
        </w:rPr>
        <w:t>acquisition</w:t>
      </w:r>
      <w:r w:rsidRPr="00296140">
        <w:rPr>
          <w:b w:val="0"/>
        </w:rPr>
        <w:t xml:space="preserve"> area </w:t>
      </w:r>
      <w:r w:rsidR="000B76E1" w:rsidRPr="00296140">
        <w:rPr>
          <w:b w:val="0"/>
        </w:rPr>
        <w:t>lies with</w:t>
      </w:r>
      <w:r w:rsidR="007B40FD">
        <w:rPr>
          <w:b w:val="0"/>
        </w:rPr>
        <w:t>in</w:t>
      </w:r>
      <w:r w:rsidR="000B76E1" w:rsidRPr="00296140">
        <w:rPr>
          <w:b w:val="0"/>
        </w:rPr>
        <w:t xml:space="preserve"> </w:t>
      </w:r>
      <w:r w:rsidRPr="00296140">
        <w:rPr>
          <w:b w:val="0"/>
        </w:rPr>
        <w:t xml:space="preserve">the potential emerging aggregation area at Port Campbell </w:t>
      </w:r>
      <w:r w:rsidR="000B76E1" w:rsidRPr="00296140">
        <w:rPr>
          <w:b w:val="0"/>
        </w:rPr>
        <w:t>and</w:t>
      </w:r>
      <w:r w:rsidR="00BD0EA1" w:rsidRPr="00296140">
        <w:rPr>
          <w:b w:val="0"/>
        </w:rPr>
        <w:t xml:space="preserve">, while the area is currently </w:t>
      </w:r>
      <w:r w:rsidR="00480B8A" w:rsidRPr="00296140">
        <w:rPr>
          <w:b w:val="0"/>
        </w:rPr>
        <w:t xml:space="preserve">located </w:t>
      </w:r>
      <w:r w:rsidR="00BD0EA1" w:rsidRPr="00296140">
        <w:rPr>
          <w:b w:val="0"/>
        </w:rPr>
        <w:t xml:space="preserve">outside the current </w:t>
      </w:r>
      <w:r w:rsidR="000D461B">
        <w:rPr>
          <w:b w:val="0"/>
        </w:rPr>
        <w:t>biologically important area (</w:t>
      </w:r>
      <w:r w:rsidR="00480B8A" w:rsidRPr="00296140">
        <w:rPr>
          <w:b w:val="0"/>
        </w:rPr>
        <w:t>BIA</w:t>
      </w:r>
      <w:r w:rsidR="000D461B">
        <w:rPr>
          <w:b w:val="0"/>
        </w:rPr>
        <w:t>)</w:t>
      </w:r>
      <w:r w:rsidR="00480B8A" w:rsidRPr="00296140">
        <w:rPr>
          <w:b w:val="0"/>
        </w:rPr>
        <w:t xml:space="preserve"> </w:t>
      </w:r>
      <w:r w:rsidR="000B76E1" w:rsidRPr="00296140">
        <w:rPr>
          <w:b w:val="0"/>
        </w:rPr>
        <w:t xml:space="preserve">for </w:t>
      </w:r>
      <w:r w:rsidR="00480B8A" w:rsidRPr="00296140">
        <w:rPr>
          <w:b w:val="0"/>
        </w:rPr>
        <w:t>feeding, breeding or aggregation</w:t>
      </w:r>
      <w:r w:rsidR="00BD0EA1" w:rsidRPr="00296140">
        <w:rPr>
          <w:b w:val="0"/>
        </w:rPr>
        <w:t xml:space="preserve">, it does </w:t>
      </w:r>
      <w:r w:rsidR="000B76E1" w:rsidRPr="00296140">
        <w:rPr>
          <w:b w:val="0"/>
        </w:rPr>
        <w:t xml:space="preserve">lie in the BIA for migration </w:t>
      </w:r>
      <w:r w:rsidR="00BD0EA1" w:rsidRPr="00296140">
        <w:rPr>
          <w:b w:val="0"/>
        </w:rPr>
        <w:t>(&amp;</w:t>
      </w:r>
      <w:r w:rsidR="000B76E1" w:rsidRPr="00296140">
        <w:rPr>
          <w:b w:val="0"/>
        </w:rPr>
        <w:t xml:space="preserve"> resting </w:t>
      </w:r>
      <w:r w:rsidR="00BD0EA1" w:rsidRPr="00296140">
        <w:rPr>
          <w:b w:val="0"/>
        </w:rPr>
        <w:t xml:space="preserve">on migration) </w:t>
      </w:r>
      <w:r w:rsidR="000B76E1" w:rsidRPr="00296140">
        <w:rPr>
          <w:b w:val="0"/>
        </w:rPr>
        <w:t xml:space="preserve">present in all Victorian State waters </w:t>
      </w:r>
      <w:r w:rsidR="00480B8A" w:rsidRPr="00296140">
        <w:rPr>
          <w:b w:val="0"/>
        </w:rPr>
        <w:t xml:space="preserve">identified in the </w:t>
      </w:r>
      <w:r w:rsidR="000224DF">
        <w:rPr>
          <w:b w:val="0"/>
        </w:rPr>
        <w:t>National</w:t>
      </w:r>
      <w:r w:rsidR="00480B8A" w:rsidRPr="00296140">
        <w:rPr>
          <w:b w:val="0"/>
        </w:rPr>
        <w:t xml:space="preserve"> </w:t>
      </w:r>
      <w:r w:rsidR="000224DF">
        <w:rPr>
          <w:b w:val="0"/>
        </w:rPr>
        <w:t>C</w:t>
      </w:r>
      <w:r w:rsidR="00480B8A" w:rsidRPr="00296140">
        <w:rPr>
          <w:b w:val="0"/>
        </w:rPr>
        <w:t xml:space="preserve">onservation </w:t>
      </w:r>
      <w:r w:rsidR="000224DF">
        <w:rPr>
          <w:b w:val="0"/>
        </w:rPr>
        <w:t>V</w:t>
      </w:r>
      <w:r w:rsidR="00480B8A" w:rsidRPr="00296140">
        <w:rPr>
          <w:b w:val="0"/>
        </w:rPr>
        <w:t xml:space="preserve">alues </w:t>
      </w:r>
      <w:r w:rsidR="000224DF">
        <w:rPr>
          <w:b w:val="0"/>
        </w:rPr>
        <w:t>A</w:t>
      </w:r>
      <w:r w:rsidR="00480B8A" w:rsidRPr="00296140">
        <w:rPr>
          <w:b w:val="0"/>
        </w:rPr>
        <w:t>tlas</w:t>
      </w:r>
      <w:r w:rsidR="007B40FD">
        <w:rPr>
          <w:b w:val="0"/>
        </w:rPr>
        <w:t xml:space="preserve"> (</w:t>
      </w:r>
      <w:r w:rsidR="007B40FD" w:rsidRPr="000D461B">
        <w:rPr>
          <w:b w:val="0"/>
          <w:color w:val="000000" w:themeColor="text1"/>
        </w:rPr>
        <w:t>Figure 4</w:t>
      </w:r>
      <w:r w:rsidR="00522F1E" w:rsidRPr="000D461B">
        <w:rPr>
          <w:b w:val="0"/>
          <w:color w:val="000000" w:themeColor="text1"/>
        </w:rPr>
        <w:t>.</w:t>
      </w:r>
      <w:r w:rsidR="000D461B" w:rsidRPr="000D461B">
        <w:rPr>
          <w:b w:val="0"/>
          <w:color w:val="000000" w:themeColor="text1"/>
        </w:rPr>
        <w:t>6</w:t>
      </w:r>
      <w:r w:rsidR="007B40FD" w:rsidRPr="000D461B">
        <w:rPr>
          <w:b w:val="0"/>
          <w:color w:val="000000" w:themeColor="text1"/>
        </w:rPr>
        <w:t>).</w:t>
      </w:r>
    </w:p>
    <w:p w:rsidR="006E192A" w:rsidRDefault="006E192A" w:rsidP="006E192A">
      <w:pPr>
        <w:pStyle w:val="BodyText"/>
      </w:pPr>
      <w:r w:rsidRPr="00614750">
        <w:t>The foraging ecology of southern right whales is poorly understood and observations of feeding whales are rare.</w:t>
      </w:r>
      <w:r>
        <w:t xml:space="preserve"> </w:t>
      </w:r>
      <w:r w:rsidRPr="00614750">
        <w:t>Coastal Australian waters are not generally used for feeding</w:t>
      </w:r>
      <w:r>
        <w:t xml:space="preserve">. </w:t>
      </w:r>
      <w:proofErr w:type="spellStart"/>
      <w:r>
        <w:t>Llikely</w:t>
      </w:r>
      <w:proofErr w:type="spellEnd"/>
      <w:r>
        <w:t xml:space="preserve"> foraging grounds for southern right whales that breed and or calve in Australia and New Zealand have been identified as:</w:t>
      </w:r>
    </w:p>
    <w:p w:rsidR="006E192A" w:rsidRDefault="006E192A" w:rsidP="006E192A">
      <w:pPr>
        <w:pStyle w:val="bullet"/>
      </w:pPr>
      <w:r>
        <w:t>The Naturaliste Plateau</w:t>
      </w:r>
      <w:r w:rsidRPr="004E1D4C">
        <w:t xml:space="preserve"> </w:t>
      </w:r>
      <w:r>
        <w:t xml:space="preserve">off south-west Western Australia, where southern right whales were historically whaled in the Austral summer (Townsend, 1935); </w:t>
      </w:r>
    </w:p>
    <w:p w:rsidR="006E192A" w:rsidRDefault="006E192A" w:rsidP="006E192A">
      <w:pPr>
        <w:pStyle w:val="bullet"/>
      </w:pPr>
      <w:r>
        <w:t>The Subtropical Front (</w:t>
      </w:r>
      <w:proofErr w:type="spellStart"/>
      <w:r>
        <w:t>Childerhouse</w:t>
      </w:r>
      <w:proofErr w:type="spellEnd"/>
      <w:r>
        <w:t xml:space="preserve"> </w:t>
      </w:r>
      <w:r w:rsidRPr="000224DF">
        <w:rPr>
          <w:i/>
        </w:rPr>
        <w:t>et al</w:t>
      </w:r>
      <w:r>
        <w:t>,. 2010; Bannister, 2001), an area of high of elevated primary production (Moore and Abbott, 2000) which typically occurs between latitudes 39°-42°S;</w:t>
      </w:r>
      <w:r w:rsidRPr="00665A49">
        <w:t xml:space="preserve"> </w:t>
      </w:r>
      <w:r>
        <w:t>and</w:t>
      </w:r>
    </w:p>
    <w:p w:rsidR="006E192A" w:rsidRDefault="006E192A" w:rsidP="006E192A">
      <w:pPr>
        <w:pStyle w:val="bullet"/>
      </w:pPr>
      <w:r>
        <w:t>Antarctic waters.</w:t>
      </w:r>
    </w:p>
    <w:p w:rsidR="00480B8A" w:rsidRDefault="00480B8A" w:rsidP="00E839FC">
      <w:pPr>
        <w:pStyle w:val="BodyText"/>
      </w:pPr>
    </w:p>
    <w:tbl>
      <w:tblPr>
        <w:tblStyle w:val="TableGrid"/>
        <w:tblW w:w="0" w:type="auto"/>
        <w:tblInd w:w="851" w:type="dxa"/>
        <w:tblLook w:val="04A0" w:firstRow="1" w:lastRow="0" w:firstColumn="1" w:lastColumn="0" w:noHBand="0" w:noVBand="1"/>
        <w:tblCaption w:val="Figure 4.6"/>
        <w:tblDescription w:val="Biologically Important Area (BIA) for the southern right whale"/>
      </w:tblPr>
      <w:tblGrid>
        <w:gridCol w:w="8329"/>
      </w:tblGrid>
      <w:tr w:rsidR="00522F1E" w:rsidTr="00867D4A">
        <w:trPr>
          <w:tblHeader/>
        </w:trPr>
        <w:tc>
          <w:tcPr>
            <w:tcW w:w="8329" w:type="dxa"/>
          </w:tcPr>
          <w:p w:rsidR="00522F1E" w:rsidRDefault="00341781" w:rsidP="00522F1E">
            <w:pPr>
              <w:pStyle w:val="Caption"/>
              <w:spacing w:before="40" w:after="40"/>
              <w:ind w:left="0"/>
              <w:rPr>
                <w:b w:val="0"/>
                <w:sz w:val="16"/>
                <w:szCs w:val="16"/>
              </w:rPr>
            </w:pPr>
            <w:bookmarkStart w:id="188" w:name="_Ref421199029"/>
            <w:bookmarkStart w:id="189" w:name="_Toc455992484"/>
            <w:r>
              <w:rPr>
                <w:noProof/>
                <w:lang w:eastAsia="en-AU"/>
              </w:rPr>
              <mc:AlternateContent>
                <mc:Choice Requires="wps">
                  <w:drawing>
                    <wp:anchor distT="0" distB="0" distL="114300" distR="114300" simplePos="0" relativeHeight="251734016" behindDoc="0" locked="0" layoutInCell="1" allowOverlap="1" wp14:anchorId="2BBEB858" wp14:editId="4EB2C3FC">
                      <wp:simplePos x="0" y="0"/>
                      <wp:positionH relativeFrom="column">
                        <wp:posOffset>3275330</wp:posOffset>
                      </wp:positionH>
                      <wp:positionV relativeFrom="paragraph">
                        <wp:posOffset>1390015</wp:posOffset>
                      </wp:positionV>
                      <wp:extent cx="377825" cy="136525"/>
                      <wp:effectExtent l="19050" t="95250" r="22225" b="92075"/>
                      <wp:wrapNone/>
                      <wp:docPr id="7" name="Rectangle 20" title="Survey are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0000">
                                <a:off x="0" y="0"/>
                                <a:ext cx="377825" cy="136525"/>
                              </a:xfrm>
                              <a:prstGeom prst="rect">
                                <a:avLst/>
                              </a:prstGeom>
                              <a:solidFill>
                                <a:srgbClr val="FF00FF"/>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alt="Title: Survey area" style="position:absolute;margin-left:257.9pt;margin-top:109.45pt;width:29.75pt;height:10.75pt;rotation:3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" fillcolor="fuchsia" stroked="f"/>
                  </w:pict>
                </mc:Fallback>
              </mc:AlternateContent>
            </w:r>
            <w:r w:rsidR="001C5E7B">
              <w:rPr>
                <w:noProof/>
                <w:lang w:eastAsia="en-AU"/>
              </w:rPr>
              <w:drawing>
                <wp:inline distT="0" distB="0" distL="0" distR="0" wp14:anchorId="3B158758" wp14:editId="43F60AEB">
                  <wp:extent cx="5120640" cy="2537460"/>
                  <wp:effectExtent l="19050" t="0" r="3810" b="0"/>
                  <wp:docPr id="236" name="Picture 234" descr="The National Conservation Values Atlas maps the survey area as migration or resting on migration for southern right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escription: Macintosh HD:Users:Giulio:Desktop:Screen Shot 2015-04-28 at 1.58.59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20640" cy="2537460"/>
                          </a:xfrm>
                          <a:prstGeom prst="rect">
                            <a:avLst/>
                          </a:prstGeom>
                          <a:noFill/>
                          <a:ln>
                            <a:noFill/>
                          </a:ln>
                        </pic:spPr>
                      </pic:pic>
                    </a:graphicData>
                  </a:graphic>
                </wp:inline>
              </w:drawing>
            </w:r>
            <w:r w:rsidR="001C5E7B">
              <w:rPr>
                <w:noProof/>
                <w:lang w:eastAsia="en-AU"/>
              </w:rPr>
              <w:drawing>
                <wp:anchor distT="0" distB="0" distL="114300" distR="114300" simplePos="0" relativeHeight="251736064" behindDoc="0" locked="0" layoutInCell="1" allowOverlap="1" wp14:anchorId="510DABF1" wp14:editId="148A1CD6">
                  <wp:simplePos x="0" y="0"/>
                  <wp:positionH relativeFrom="column">
                    <wp:posOffset>38735</wp:posOffset>
                  </wp:positionH>
                  <wp:positionV relativeFrom="paragraph">
                    <wp:posOffset>1502410</wp:posOffset>
                  </wp:positionV>
                  <wp:extent cx="1358900" cy="774700"/>
                  <wp:effectExtent l="0" t="0" r="0" b="6350"/>
                  <wp:wrapNone/>
                  <wp:docPr id="164" name="Picture 236" descr="Description: Macintosh HD:Users:Giulio:Desktop:Screen Shot 2015-04-28 at 2.00.21 pm.png" title="Legend for biologically important areas for the southern right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Description: Macintosh HD:Users:Giulio:Desktop:Screen Shot 2015-04-28 at 2.00.21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8900" cy="774700"/>
                          </a:xfrm>
                          <a:prstGeom prst="rect">
                            <a:avLst/>
                          </a:prstGeom>
                          <a:noFill/>
                        </pic:spPr>
                      </pic:pic>
                    </a:graphicData>
                  </a:graphic>
                </wp:anchor>
              </w:drawing>
            </w:r>
          </w:p>
        </w:tc>
      </w:tr>
    </w:tbl>
    <w:p w:rsidR="00B65D45" w:rsidRDefault="00B65D45" w:rsidP="00A01AFD">
      <w:pPr>
        <w:pStyle w:val="Caption"/>
      </w:pPr>
      <w:r w:rsidRPr="00C23919">
        <w:rPr>
          <w:b w:val="0"/>
          <w:sz w:val="16"/>
          <w:szCs w:val="16"/>
        </w:rPr>
        <w:t xml:space="preserve">Source: National Conservation Values Atlas. </w:t>
      </w:r>
      <w:r w:rsidR="00FB6001">
        <w:rPr>
          <w:b w:val="0"/>
          <w:sz w:val="16"/>
          <w:szCs w:val="16"/>
        </w:rPr>
        <w:t>The magenta rectangle</w:t>
      </w:r>
      <w:r w:rsidRPr="00C23919">
        <w:rPr>
          <w:b w:val="0"/>
          <w:sz w:val="16"/>
          <w:szCs w:val="16"/>
        </w:rPr>
        <w:t xml:space="preserve"> represents the </w:t>
      </w:r>
      <w:r w:rsidR="001C5E7B">
        <w:rPr>
          <w:b w:val="0"/>
          <w:sz w:val="16"/>
          <w:szCs w:val="16"/>
        </w:rPr>
        <w:t>survey</w:t>
      </w:r>
      <w:r w:rsidRPr="00C23919">
        <w:rPr>
          <w:b w:val="0"/>
          <w:sz w:val="16"/>
          <w:szCs w:val="16"/>
        </w:rPr>
        <w:t xml:space="preserve"> area</w:t>
      </w:r>
      <w:r w:rsidR="00FB6001">
        <w:rPr>
          <w:b w:val="0"/>
          <w:sz w:val="16"/>
          <w:szCs w:val="16"/>
        </w:rPr>
        <w:t>.</w:t>
      </w:r>
    </w:p>
    <w:p w:rsidR="00480B8A" w:rsidRDefault="00480B8A" w:rsidP="00522F1E">
      <w:pPr>
        <w:pStyle w:val="Caption"/>
        <w:spacing w:after="240"/>
        <w:jc w:val="center"/>
      </w:pPr>
      <w:r>
        <w:t xml:space="preserve">Figure </w:t>
      </w:r>
      <w:r w:rsidR="00E76F93">
        <w:t>4.</w:t>
      </w:r>
      <w:r w:rsidR="00180CE2">
        <w:t>6</w:t>
      </w:r>
      <w:r w:rsidR="00B221F8">
        <w:rPr>
          <w:noProof/>
        </w:rPr>
        <w:t>.</w:t>
      </w:r>
      <w:bookmarkEnd w:id="188"/>
      <w:r w:rsidR="00B221F8">
        <w:rPr>
          <w:noProof/>
        </w:rPr>
        <w:tab/>
      </w:r>
      <w:r w:rsidR="00B65D45">
        <w:t>BIA for the s</w:t>
      </w:r>
      <w:r w:rsidRPr="00D677B2">
        <w:t>outhern right whale</w:t>
      </w:r>
      <w:bookmarkEnd w:id="189"/>
    </w:p>
    <w:p w:rsidR="00D17D69" w:rsidRDefault="003239B7" w:rsidP="00E839FC">
      <w:pPr>
        <w:pStyle w:val="BodyText"/>
      </w:pPr>
      <w:r w:rsidRPr="00951316">
        <w:t xml:space="preserve">As a highly mobile migratory species, southern right whales travel thousands of kilometres between habitats used for essential life functions. </w:t>
      </w:r>
      <w:r>
        <w:t xml:space="preserve">Movements along the </w:t>
      </w:r>
      <w:r w:rsidRPr="00951316">
        <w:t>Australian coast are reasonably well understood, but little is known of migration travel, non-coastal movements and offshore habitat use.</w:t>
      </w:r>
      <w:r>
        <w:t xml:space="preserve"> </w:t>
      </w:r>
    </w:p>
    <w:p w:rsidR="00D17D69" w:rsidRDefault="00D17D69" w:rsidP="00E839FC">
      <w:pPr>
        <w:pStyle w:val="BodyText"/>
      </w:pPr>
      <w:r>
        <w:t>A defined near-shore coastal migration corridor is unlikely given the absence of any predictable directional movement of southern right whales such as that observed for humpback whales. A predominance of westward movements amongst long-range photo-identification re-sightings may indicate a seasonal westward movement in coastal habitat.</w:t>
      </w:r>
    </w:p>
    <w:p w:rsidR="00691185" w:rsidRDefault="003239B7" w:rsidP="007B7FA6">
      <w:pPr>
        <w:pStyle w:val="BodyText"/>
      </w:pPr>
      <w:r w:rsidRPr="00951316">
        <w:t>On the Australian coast</w:t>
      </w:r>
      <w:r>
        <w:t>,</w:t>
      </w:r>
      <w:r w:rsidRPr="00951316">
        <w:t xml:space="preserve"> individual southern right whales use widely separated coastal areas (200</w:t>
      </w:r>
      <w:r w:rsidR="00B65D45">
        <w:t xml:space="preserve"> to</w:t>
      </w:r>
      <w:r w:rsidR="00002831">
        <w:t xml:space="preserve"> </w:t>
      </w:r>
      <w:r w:rsidRPr="00951316">
        <w:t>1</w:t>
      </w:r>
      <w:r>
        <w:t>,</w:t>
      </w:r>
      <w:r w:rsidRPr="00951316">
        <w:t>500 k</w:t>
      </w:r>
      <w:r>
        <w:t xml:space="preserve">m </w:t>
      </w:r>
      <w:r w:rsidRPr="00951316">
        <w:t>apart) within a season, indicating substantial coast-wide movement. The longest movements are undertaken by non-calving whales, though calving whales have also been recorded at locations up to 700 k</w:t>
      </w:r>
      <w:r>
        <w:t xml:space="preserve">m </w:t>
      </w:r>
      <w:r w:rsidRPr="00951316">
        <w:t>apart within a single season. Such movements indicate that connectivity of coastal habitat is important for southern right whales.</w:t>
      </w:r>
      <w:r w:rsidR="00514D07">
        <w:t xml:space="preserve"> </w:t>
      </w:r>
      <w:r w:rsidR="003829A7" w:rsidRPr="00951316">
        <w:t>Both non-calving and calving whales also move occasionally between Australia and sub-Antarctic New Zealand coastal habitat between years.</w:t>
      </w:r>
      <w:r w:rsidR="00F70325" w:rsidRPr="00F70325">
        <w:t xml:space="preserve"> </w:t>
      </w:r>
      <w:r w:rsidR="00F70325" w:rsidRPr="00951316">
        <w:t xml:space="preserve">The winter distribution of whales not appearing on </w:t>
      </w:r>
      <w:r w:rsidR="00F70325">
        <w:t>the Australian coast is unknown</w:t>
      </w:r>
      <w:r w:rsidR="00F70325" w:rsidRPr="00951316">
        <w:t>.</w:t>
      </w:r>
      <w:r w:rsidR="00514D07">
        <w:t xml:space="preserve"> </w:t>
      </w:r>
      <w:r w:rsidR="00691185" w:rsidRPr="00527716">
        <w:t>It is thought that fewer than 10% of females calving on the coast in any one year use the waters off Victoria, South Australia, NSW and Tasmania.</w:t>
      </w:r>
      <w:r w:rsidR="00691185" w:rsidRPr="007C0948">
        <w:t xml:space="preserve"> </w:t>
      </w:r>
      <w:r w:rsidR="00D37995">
        <w:t>Southern right whales are thought to be solitary during migration, or accompanied by a dependent calf or occasionally a yearling offspring.</w:t>
      </w:r>
    </w:p>
    <w:p w:rsidR="00E715A2" w:rsidRDefault="00C452C0" w:rsidP="00E715A2">
      <w:pPr>
        <w:pStyle w:val="BodyText"/>
      </w:pPr>
      <w:r>
        <w:t>T</w:t>
      </w:r>
      <w:r w:rsidR="008E199C" w:rsidRPr="00BB6180">
        <w:t xml:space="preserve">he proposed timing of the </w:t>
      </w:r>
      <w:r w:rsidR="005272B3">
        <w:t xml:space="preserve">Enterprise </w:t>
      </w:r>
      <w:r w:rsidR="00B65D45">
        <w:t>3DTZSS</w:t>
      </w:r>
      <w:r w:rsidR="008E199C" w:rsidRPr="00BB6180">
        <w:t xml:space="preserve"> </w:t>
      </w:r>
      <w:r w:rsidR="005272B3">
        <w:t xml:space="preserve">significantly </w:t>
      </w:r>
      <w:r>
        <w:t>reduces the likelihood of encountering southern right whales by avoiding peak times for coastal migration and inshore nursing.</w:t>
      </w:r>
      <w:r w:rsidR="008E199C">
        <w:t xml:space="preserve"> </w:t>
      </w:r>
    </w:p>
    <w:p w:rsidR="00513408" w:rsidRPr="009517BF" w:rsidRDefault="00FB05EF" w:rsidP="009517BF">
      <w:pPr>
        <w:pStyle w:val="Heading4"/>
        <w:numPr>
          <w:ilvl w:val="0"/>
          <w:numId w:val="0"/>
        </w:numPr>
        <w:ind w:left="851"/>
        <w:rPr>
          <w:b/>
          <w:bCs w:val="0"/>
          <w:color w:val="191919"/>
          <w:szCs w:val="24"/>
        </w:rPr>
      </w:pPr>
      <w:r w:rsidRPr="009517BF">
        <w:rPr>
          <w:b/>
          <w:bCs w:val="0"/>
          <w:color w:val="191919"/>
          <w:szCs w:val="24"/>
        </w:rPr>
        <w:t>Humpback whale</w:t>
      </w:r>
    </w:p>
    <w:p w:rsidR="00C56EFB" w:rsidRDefault="00513408" w:rsidP="007B7FA6">
      <w:pPr>
        <w:pStyle w:val="BodyText"/>
      </w:pPr>
      <w:r w:rsidRPr="00FF384B">
        <w:t xml:space="preserve">Humpback </w:t>
      </w:r>
      <w:r>
        <w:t>w</w:t>
      </w:r>
      <w:r w:rsidRPr="00FF384B">
        <w:t xml:space="preserve">hales </w:t>
      </w:r>
      <w:r w:rsidR="00B65902">
        <w:t>(</w:t>
      </w:r>
      <w:proofErr w:type="spellStart"/>
      <w:r w:rsidR="00E35B27" w:rsidRPr="00E35B27">
        <w:rPr>
          <w:i/>
        </w:rPr>
        <w:t>Megaptera</w:t>
      </w:r>
      <w:proofErr w:type="spellEnd"/>
      <w:r w:rsidR="00E35B27" w:rsidRPr="00E35B27">
        <w:rPr>
          <w:i/>
        </w:rPr>
        <w:t xml:space="preserve"> </w:t>
      </w:r>
      <w:proofErr w:type="spellStart"/>
      <w:r w:rsidR="00E35B27" w:rsidRPr="00E35B27">
        <w:rPr>
          <w:i/>
        </w:rPr>
        <w:t>novaeangliae</w:t>
      </w:r>
      <w:proofErr w:type="spellEnd"/>
      <w:r w:rsidR="00B65902">
        <w:t xml:space="preserve">) </w:t>
      </w:r>
      <w:r w:rsidRPr="00FF384B">
        <w:t xml:space="preserve">are present around the Australian coast in winter and spring. Humpbacks undertake an annual migration between the summer feeding grounds in Antarctica to their winter breeding and calving grounds in northern tropical waters. </w:t>
      </w:r>
      <w:r w:rsidR="00B870E5">
        <w:t>Al</w:t>
      </w:r>
      <w:r w:rsidRPr="00FF384B">
        <w:t>on</w:t>
      </w:r>
      <w:r w:rsidR="00B870E5">
        <w:t>g</w:t>
      </w:r>
      <w:r w:rsidRPr="00FF384B">
        <w:t xml:space="preserve"> the southeast coast of Australia</w:t>
      </w:r>
      <w:r w:rsidR="00B870E5">
        <w:t>, t</w:t>
      </w:r>
      <w:r w:rsidR="00B870E5" w:rsidRPr="00FF384B">
        <w:t>he northern migration</w:t>
      </w:r>
      <w:r w:rsidRPr="00FF384B">
        <w:t xml:space="preserve"> starts in April and May while the southern migration peaks </w:t>
      </w:r>
      <w:r w:rsidR="005272B3">
        <w:t xml:space="preserve">through the area </w:t>
      </w:r>
      <w:r w:rsidRPr="00FF384B">
        <w:t>around November and December (DEH</w:t>
      </w:r>
      <w:r w:rsidR="00B870E5">
        <w:t>,</w:t>
      </w:r>
      <w:r w:rsidRPr="00FF384B">
        <w:t xml:space="preserve"> 2005</w:t>
      </w:r>
      <w:r w:rsidR="00721297">
        <w:t>b</w:t>
      </w:r>
      <w:r w:rsidRPr="00FF384B">
        <w:t xml:space="preserve">). A discrete population of </w:t>
      </w:r>
      <w:r>
        <w:t>h</w:t>
      </w:r>
      <w:r w:rsidRPr="00FF384B">
        <w:t xml:space="preserve">umpback </w:t>
      </w:r>
      <w:r>
        <w:t>w</w:t>
      </w:r>
      <w:r w:rsidR="007B7FA6">
        <w:t>hales has</w:t>
      </w:r>
      <w:r w:rsidRPr="00FF384B">
        <w:t xml:space="preserve"> been observed to migrate along the west coast of Tasmania and through Bass Strait. The exact timing of the migration period varies between years in accordance with </w:t>
      </w:r>
      <w:r w:rsidR="00B870E5">
        <w:t xml:space="preserve">variations in water </w:t>
      </w:r>
      <w:r w:rsidRPr="00FF384B">
        <w:t xml:space="preserve">temperature, </w:t>
      </w:r>
      <w:r w:rsidR="00B870E5">
        <w:t xml:space="preserve">extent of </w:t>
      </w:r>
      <w:r w:rsidRPr="00FF384B">
        <w:t>sea</w:t>
      </w:r>
      <w:r w:rsidR="00B870E5">
        <w:t xml:space="preserve"> </w:t>
      </w:r>
      <w:r w:rsidRPr="00FF384B">
        <w:t>ice, abundance</w:t>
      </w:r>
      <w:r w:rsidR="00B870E5">
        <w:t xml:space="preserve"> of prey</w:t>
      </w:r>
      <w:r w:rsidRPr="00FF384B">
        <w:t>, a</w:t>
      </w:r>
      <w:r w:rsidR="007B7FA6">
        <w:t>nd location of feeding grounds</w:t>
      </w:r>
      <w:r w:rsidRPr="00FF384B">
        <w:t xml:space="preserve">. Feeding occurs where there is a high krill density, and during the migration this primarily occurs in Southern Ocean waters south of 55°S. </w:t>
      </w:r>
    </w:p>
    <w:p w:rsidR="00B870E5" w:rsidRDefault="00B65D45" w:rsidP="007B7FA6">
      <w:pPr>
        <w:pStyle w:val="Caption"/>
      </w:pPr>
      <w:r w:rsidRPr="00D37995">
        <w:rPr>
          <w:b w:val="0"/>
        </w:rPr>
        <w:t>The w</w:t>
      </w:r>
      <w:r w:rsidR="00C56EFB" w:rsidRPr="00D37995">
        <w:rPr>
          <w:b w:val="0"/>
        </w:rPr>
        <w:t xml:space="preserve">aters of western Bass Strait are </w:t>
      </w:r>
      <w:r w:rsidR="00513408" w:rsidRPr="00D37995">
        <w:rPr>
          <w:b w:val="0"/>
        </w:rPr>
        <w:t>not known feeding</w:t>
      </w:r>
      <w:r w:rsidR="00C56EFB" w:rsidRPr="00D37995">
        <w:rPr>
          <w:b w:val="0"/>
        </w:rPr>
        <w:t xml:space="preserve">, resting or calving </w:t>
      </w:r>
      <w:r w:rsidR="00513408" w:rsidRPr="00D37995">
        <w:rPr>
          <w:b w:val="0"/>
        </w:rPr>
        <w:t xml:space="preserve"> grounds for humpback whales</w:t>
      </w:r>
      <w:r w:rsidR="00B870E5" w:rsidRPr="00D37995">
        <w:rPr>
          <w:b w:val="0"/>
        </w:rPr>
        <w:t xml:space="preserve">, </w:t>
      </w:r>
      <w:r w:rsidR="00513408" w:rsidRPr="00D37995">
        <w:rPr>
          <w:b w:val="0"/>
        </w:rPr>
        <w:t xml:space="preserve">although feeding may occur opportunistically where sufficient krill density is present. </w:t>
      </w:r>
      <w:r w:rsidR="00B870E5" w:rsidRPr="00D37995">
        <w:rPr>
          <w:b w:val="0"/>
        </w:rPr>
        <w:t>The nearest area to the survey representing important</w:t>
      </w:r>
      <w:r w:rsidR="004A6F5A" w:rsidRPr="00D37995">
        <w:rPr>
          <w:b w:val="0"/>
        </w:rPr>
        <w:t xml:space="preserve"> resting area</w:t>
      </w:r>
      <w:r w:rsidR="00B870E5" w:rsidRPr="00D37995">
        <w:rPr>
          <w:b w:val="0"/>
        </w:rPr>
        <w:t xml:space="preserve"> for migrating humpback whales is Twofold Bay, a resting area off the NSW coast </w:t>
      </w:r>
      <w:r w:rsidR="004A6F5A" w:rsidRPr="00D37995">
        <w:rPr>
          <w:b w:val="0"/>
        </w:rPr>
        <w:t xml:space="preserve">approximately </w:t>
      </w:r>
      <w:r w:rsidR="00B870E5" w:rsidRPr="00D37995">
        <w:rPr>
          <w:b w:val="0"/>
        </w:rPr>
        <w:t>6</w:t>
      </w:r>
      <w:r w:rsidR="004A6F5A" w:rsidRPr="00D37995">
        <w:rPr>
          <w:b w:val="0"/>
        </w:rPr>
        <w:t>4</w:t>
      </w:r>
      <w:r w:rsidR="00B870E5" w:rsidRPr="00D37995">
        <w:rPr>
          <w:b w:val="0"/>
        </w:rPr>
        <w:t xml:space="preserve">0 km to the </w:t>
      </w:r>
      <w:r w:rsidR="00743FBD" w:rsidRPr="00D37995">
        <w:rPr>
          <w:b w:val="0"/>
        </w:rPr>
        <w:t>north</w:t>
      </w:r>
      <w:r w:rsidR="00B870E5" w:rsidRPr="00D37995">
        <w:rPr>
          <w:b w:val="0"/>
        </w:rPr>
        <w:t>east</w:t>
      </w:r>
      <w:r w:rsidR="00743FBD" w:rsidRPr="00D37995">
        <w:rPr>
          <w:b w:val="0"/>
        </w:rPr>
        <w:t xml:space="preserve"> of the </w:t>
      </w:r>
      <w:r w:rsidR="007872CA" w:rsidRPr="00D37995">
        <w:rPr>
          <w:b w:val="0"/>
        </w:rPr>
        <w:t>acquisition</w:t>
      </w:r>
      <w:r w:rsidR="00391581" w:rsidRPr="00D37995">
        <w:rPr>
          <w:b w:val="0"/>
        </w:rPr>
        <w:t xml:space="preserve"> area</w:t>
      </w:r>
      <w:r w:rsidR="00B870E5" w:rsidRPr="00647FF3">
        <w:rPr>
          <w:b w:val="0"/>
          <w:color w:val="auto"/>
        </w:rPr>
        <w:t>.</w:t>
      </w:r>
    </w:p>
    <w:p w:rsidR="005553D6" w:rsidRDefault="004A6F5A" w:rsidP="007B7FA6">
      <w:pPr>
        <w:pStyle w:val="BodyText"/>
        <w:spacing w:after="240"/>
      </w:pPr>
      <w:r>
        <w:t>The</w:t>
      </w:r>
      <w:r w:rsidR="00513408" w:rsidRPr="00FF384B">
        <w:t xml:space="preserve"> </w:t>
      </w:r>
      <w:r w:rsidR="007872CA">
        <w:t>acquisition</w:t>
      </w:r>
      <w:r w:rsidR="00391581">
        <w:t xml:space="preserve"> area</w:t>
      </w:r>
      <w:r w:rsidR="00513408">
        <w:t xml:space="preserve"> is </w:t>
      </w:r>
      <w:r w:rsidR="00513408" w:rsidRPr="00FF384B">
        <w:t xml:space="preserve">located </w:t>
      </w:r>
      <w:r>
        <w:t xml:space="preserve">close to shore and </w:t>
      </w:r>
      <w:r w:rsidR="00513408" w:rsidRPr="00FF384B">
        <w:t xml:space="preserve">west of the </w:t>
      </w:r>
      <w:r w:rsidR="00513408">
        <w:t>h</w:t>
      </w:r>
      <w:r w:rsidR="00513408" w:rsidRPr="00FF384B">
        <w:t xml:space="preserve">umpbacks’ normal </w:t>
      </w:r>
      <w:r w:rsidR="00513408">
        <w:t xml:space="preserve">summer </w:t>
      </w:r>
      <w:r w:rsidR="00513408" w:rsidRPr="00FF384B">
        <w:t>migration route</w:t>
      </w:r>
      <w:r>
        <w:t>. D</w:t>
      </w:r>
      <w:r w:rsidR="00324A66" w:rsidRPr="00D10E7D">
        <w:t>uring Origin</w:t>
      </w:r>
      <w:r w:rsidR="00324A66">
        <w:t>’s</w:t>
      </w:r>
      <w:r w:rsidR="00324A66" w:rsidRPr="00D10E7D">
        <w:t xml:space="preserve"> </w:t>
      </w:r>
      <w:r w:rsidR="00324A66">
        <w:t>Enterprise 3D</w:t>
      </w:r>
      <w:r w:rsidR="00974340">
        <w:t>TZSS</w:t>
      </w:r>
      <w:r w:rsidR="00324A66">
        <w:t xml:space="preserve"> undertaken during early November 2014 (</w:t>
      </w:r>
      <w:r w:rsidR="0041161A">
        <w:t>adjacent to th</w:t>
      </w:r>
      <w:r w:rsidR="00974340">
        <w:t xml:space="preserve">is </w:t>
      </w:r>
      <w:r w:rsidR="00974340">
        <w:lastRenderedPageBreak/>
        <w:t xml:space="preserve">proposed </w:t>
      </w:r>
      <w:r w:rsidR="007872CA">
        <w:t>acquisition</w:t>
      </w:r>
      <w:r w:rsidR="0041161A">
        <w:t xml:space="preserve"> area</w:t>
      </w:r>
      <w:r w:rsidR="00324A66">
        <w:t>), 16</w:t>
      </w:r>
      <w:r w:rsidR="00324A66" w:rsidRPr="00D10E7D">
        <w:t xml:space="preserve"> </w:t>
      </w:r>
      <w:r w:rsidR="00324A66">
        <w:t xml:space="preserve">humpback </w:t>
      </w:r>
      <w:r w:rsidR="00324A66" w:rsidRPr="00D10E7D">
        <w:t xml:space="preserve">whales were </w:t>
      </w:r>
      <w:r w:rsidR="00324A66">
        <w:t xml:space="preserve">sighted. </w:t>
      </w:r>
      <w:r w:rsidR="00D2385B">
        <w:t xml:space="preserve">As such, </w:t>
      </w:r>
      <w:r w:rsidR="00203A60">
        <w:t xml:space="preserve">it is possible that low level encounter may occur if the survey is undertaken during November/December. </w:t>
      </w:r>
    </w:p>
    <w:p w:rsidR="00625D2D" w:rsidRDefault="00625D2D" w:rsidP="00B427BD">
      <w:pPr>
        <w:pStyle w:val="BodyText"/>
      </w:pPr>
      <w:r>
        <w:t xml:space="preserve">The recovery of humpback whale </w:t>
      </w:r>
      <w:r w:rsidR="00FF3A57">
        <w:t xml:space="preserve">populations </w:t>
      </w:r>
      <w:r>
        <w:t xml:space="preserve">following whaling has been </w:t>
      </w:r>
      <w:r w:rsidR="00F45E6B">
        <w:t>rapid</w:t>
      </w:r>
      <w:r>
        <w:t xml:space="preserve">. </w:t>
      </w:r>
      <w:r w:rsidR="003C0E5E" w:rsidRPr="003C0E5E">
        <w:rPr>
          <w:shd w:val="clear" w:color="auto" w:fill="FFFFFF"/>
        </w:rPr>
        <w:t xml:space="preserve">The </w:t>
      </w:r>
      <w:r w:rsidR="003C0E5E">
        <w:rPr>
          <w:shd w:val="clear" w:color="auto" w:fill="FFFFFF"/>
        </w:rPr>
        <w:t xml:space="preserve">Australian east coast </w:t>
      </w:r>
      <w:r w:rsidR="003C0E5E" w:rsidRPr="003C0E5E">
        <w:rPr>
          <w:shd w:val="clear" w:color="auto" w:fill="FFFFFF"/>
        </w:rPr>
        <w:t>humpback whale</w:t>
      </w:r>
      <w:r w:rsidR="003C0E5E">
        <w:rPr>
          <w:shd w:val="clear" w:color="auto" w:fill="FFFFFF"/>
        </w:rPr>
        <w:t xml:space="preserve"> population,  which was </w:t>
      </w:r>
      <w:r w:rsidR="003C0E5E" w:rsidRPr="003C0E5E">
        <w:rPr>
          <w:shd w:val="clear" w:color="auto" w:fill="FFFFFF"/>
        </w:rPr>
        <w:t>hunted to near-extinction in the 1950s and early 1960s</w:t>
      </w:r>
      <w:r w:rsidR="003C0E5E">
        <w:rPr>
          <w:shd w:val="clear" w:color="auto" w:fill="FFFFFF"/>
        </w:rPr>
        <w:t xml:space="preserve">, had increased  to </w:t>
      </w:r>
      <w:r w:rsidR="003C0E5E" w:rsidRPr="003C0E5E">
        <w:rPr>
          <w:shd w:val="clear" w:color="auto" w:fill="FFFFFF"/>
        </w:rPr>
        <w:t xml:space="preserve">7,090±660 (95% CI) whales </w:t>
      </w:r>
      <w:r w:rsidR="003C0E5E">
        <w:rPr>
          <w:shd w:val="clear" w:color="auto" w:fill="FFFFFF"/>
        </w:rPr>
        <w:t xml:space="preserve">by 2004 </w:t>
      </w:r>
      <w:r w:rsidR="003C0E5E" w:rsidRPr="003C0E5E">
        <w:rPr>
          <w:shd w:val="clear" w:color="auto" w:fill="FFFFFF"/>
        </w:rPr>
        <w:t xml:space="preserve">with an annual rate of increase of 10.6±0.5% (95% CI) </w:t>
      </w:r>
      <w:r w:rsidR="003C0E5E">
        <w:rPr>
          <w:shd w:val="clear" w:color="auto" w:fill="FFFFFF"/>
        </w:rPr>
        <w:t xml:space="preserve">between </w:t>
      </w:r>
      <w:r w:rsidR="003C0E5E" w:rsidRPr="003C0E5E">
        <w:rPr>
          <w:shd w:val="clear" w:color="auto" w:fill="FFFFFF"/>
        </w:rPr>
        <w:t>1987–2004</w:t>
      </w:r>
      <w:r w:rsidR="003C0E5E">
        <w:rPr>
          <w:shd w:val="clear" w:color="auto" w:fill="FFFFFF"/>
        </w:rPr>
        <w:t xml:space="preserve"> (</w:t>
      </w:r>
      <w:proofErr w:type="spellStart"/>
      <w:r w:rsidR="003C0E5E">
        <w:rPr>
          <w:shd w:val="clear" w:color="auto" w:fill="FFFFFF"/>
        </w:rPr>
        <w:t>Noad</w:t>
      </w:r>
      <w:proofErr w:type="spellEnd"/>
      <w:r w:rsidR="003C0E5E">
        <w:rPr>
          <w:shd w:val="clear" w:color="auto" w:fill="FFFFFF"/>
        </w:rPr>
        <w:t xml:space="preserve"> </w:t>
      </w:r>
      <w:r w:rsidR="00083B5C" w:rsidRPr="00424DD9">
        <w:rPr>
          <w:i/>
          <w:shd w:val="clear" w:color="auto" w:fill="FFFFFF"/>
        </w:rPr>
        <w:t>et al</w:t>
      </w:r>
      <w:r w:rsidR="00083B5C" w:rsidRPr="00B65D45">
        <w:rPr>
          <w:shd w:val="clear" w:color="auto" w:fill="FFFFFF"/>
        </w:rPr>
        <w:t>.</w:t>
      </w:r>
      <w:r w:rsidR="00B65D45" w:rsidRPr="00B65D45">
        <w:rPr>
          <w:shd w:val="clear" w:color="auto" w:fill="FFFFFF"/>
        </w:rPr>
        <w:t>,</w:t>
      </w:r>
      <w:r w:rsidR="003C0E5E">
        <w:rPr>
          <w:shd w:val="clear" w:color="auto" w:fill="FFFFFF"/>
        </w:rPr>
        <w:t xml:space="preserve"> 2011)</w:t>
      </w:r>
      <w:r w:rsidR="003C0E5E" w:rsidRPr="003C0E5E">
        <w:rPr>
          <w:shd w:val="clear" w:color="auto" w:fill="FFFFFF"/>
        </w:rPr>
        <w:t>.</w:t>
      </w:r>
      <w:r w:rsidR="003C0E5E">
        <w:rPr>
          <w:shd w:val="clear" w:color="auto" w:fill="FFFFFF"/>
        </w:rPr>
        <w:t xml:space="preserve"> </w:t>
      </w:r>
      <w:r w:rsidR="003C0E5E" w:rsidRPr="00FF3A57">
        <w:t xml:space="preserve">The available </w:t>
      </w:r>
      <w:r w:rsidR="003C0E5E" w:rsidRPr="00B427BD">
        <w:t>estimates</w:t>
      </w:r>
      <w:r w:rsidR="003C0E5E" w:rsidRPr="00FF3A57">
        <w:t xml:space="preserve"> </w:t>
      </w:r>
      <w:r w:rsidR="003C0E5E">
        <w:t xml:space="preserve">for the global population </w:t>
      </w:r>
      <w:r w:rsidR="003C0E5E" w:rsidRPr="00FF3A57">
        <w:t>total more than 60,000 animals</w:t>
      </w:r>
      <w:r w:rsidR="003C0E5E">
        <w:t xml:space="preserve">, and </w:t>
      </w:r>
      <w:r w:rsidR="003C0E5E">
        <w:rPr>
          <w:shd w:val="clear" w:color="auto" w:fill="FFFFFF"/>
        </w:rPr>
        <w:t>global population is categorised on the IUCN Red List as Least Concern.</w:t>
      </w:r>
    </w:p>
    <w:p w:rsidR="00C82A42" w:rsidRPr="009517BF" w:rsidRDefault="00C82A42" w:rsidP="009517BF">
      <w:pPr>
        <w:pStyle w:val="Heading4"/>
        <w:numPr>
          <w:ilvl w:val="0"/>
          <w:numId w:val="0"/>
        </w:numPr>
        <w:ind w:left="851"/>
        <w:rPr>
          <w:b/>
          <w:bCs w:val="0"/>
          <w:color w:val="191919"/>
          <w:szCs w:val="24"/>
        </w:rPr>
      </w:pPr>
      <w:proofErr w:type="spellStart"/>
      <w:r w:rsidRPr="009517BF">
        <w:rPr>
          <w:b/>
          <w:bCs w:val="0"/>
          <w:color w:val="191919"/>
          <w:szCs w:val="24"/>
        </w:rPr>
        <w:t>Sei</w:t>
      </w:r>
      <w:proofErr w:type="spellEnd"/>
      <w:r w:rsidRPr="009517BF">
        <w:rPr>
          <w:b/>
          <w:bCs w:val="0"/>
          <w:color w:val="191919"/>
          <w:szCs w:val="24"/>
        </w:rPr>
        <w:t xml:space="preserve"> whale</w:t>
      </w:r>
    </w:p>
    <w:p w:rsidR="00F70325" w:rsidRDefault="007B7FA6" w:rsidP="007B7FA6">
      <w:pPr>
        <w:pStyle w:val="BodyText"/>
      </w:pPr>
      <w:r>
        <w:t>The</w:t>
      </w:r>
      <w:r w:rsidR="00521FFC">
        <w:t xml:space="preserve"> </w:t>
      </w:r>
      <w:proofErr w:type="spellStart"/>
      <w:r w:rsidR="00521FFC">
        <w:t>sei</w:t>
      </w:r>
      <w:proofErr w:type="spellEnd"/>
      <w:r w:rsidR="00521FFC">
        <w:t xml:space="preserve"> whale has been </w:t>
      </w:r>
      <w:r w:rsidR="00065ED7">
        <w:t xml:space="preserve">infrequently </w:t>
      </w:r>
      <w:r w:rsidR="00521FFC">
        <w:t xml:space="preserve">recorded </w:t>
      </w:r>
      <w:r w:rsidR="002E27A2">
        <w:t xml:space="preserve">between November and May (but not during April) during </w:t>
      </w:r>
      <w:r w:rsidR="00F70325">
        <w:t xml:space="preserve">aerial surveys </w:t>
      </w:r>
      <w:r w:rsidR="00521FFC">
        <w:t>in the region. This species is listed as</w:t>
      </w:r>
      <w:r w:rsidR="00F70325">
        <w:t xml:space="preserve"> vulnerable and </w:t>
      </w:r>
      <w:r w:rsidR="008415A3">
        <w:t>migratory</w:t>
      </w:r>
      <w:r w:rsidR="00F70325">
        <w:t xml:space="preserve"> under the EPBC Act.</w:t>
      </w:r>
      <w:r w:rsidR="00521FFC">
        <w:t xml:space="preserve"> </w:t>
      </w:r>
      <w:r w:rsidR="00521FFC" w:rsidRPr="00521FFC">
        <w:t>There are no known mating or calving areas in Australian waters</w:t>
      </w:r>
      <w:r w:rsidR="00F70325">
        <w:t>.</w:t>
      </w:r>
      <w:r w:rsidR="00F70325" w:rsidRPr="00F70325">
        <w:t xml:space="preserve"> </w:t>
      </w:r>
      <w:proofErr w:type="spellStart"/>
      <w:r w:rsidR="00F70325">
        <w:t>Sei</w:t>
      </w:r>
      <w:proofErr w:type="spellEnd"/>
      <w:r w:rsidR="00F70325">
        <w:t xml:space="preserve"> whales are considered a cosmopolitan species, ranging from polar to tropical waters, but tend to be found more offshore than other species of large whales. They show well defined migratory movements between polar, temperate and tropical waters. Migratory movements are essentially north-south with little longitudinal dispersion. </w:t>
      </w:r>
    </w:p>
    <w:p w:rsidR="00C82A42" w:rsidRDefault="00F70325" w:rsidP="00E839FC">
      <w:pPr>
        <w:pStyle w:val="BodyText"/>
      </w:pPr>
      <w:proofErr w:type="spellStart"/>
      <w:r>
        <w:t>Sei</w:t>
      </w:r>
      <w:proofErr w:type="spellEnd"/>
      <w:r>
        <w:t xml:space="preserve"> </w:t>
      </w:r>
      <w:r w:rsidR="00B65D45">
        <w:t>w</w:t>
      </w:r>
      <w:r>
        <w:t>hales move between Australian waters and Antarctic feeding areas</w:t>
      </w:r>
      <w:r w:rsidR="00B65D45">
        <w:t>,</w:t>
      </w:r>
      <w:r>
        <w:t xml:space="preserve"> sub</w:t>
      </w:r>
      <w:r w:rsidR="00B65D45">
        <w:t>-A</w:t>
      </w:r>
      <w:r>
        <w:t>ntarctic feeding areas (e.g.</w:t>
      </w:r>
      <w:r w:rsidR="00B65D45">
        <w:t>,</w:t>
      </w:r>
      <w:r>
        <w:t xml:space="preserve"> Subtropical Front)</w:t>
      </w:r>
      <w:r w:rsidR="00B65D45">
        <w:t>,</w:t>
      </w:r>
      <w:r>
        <w:t xml:space="preserve"> and tropical and subtropical breeding areas. The proportion of the global population in Australian waters is unknown as there are no estimates for </w:t>
      </w:r>
      <w:proofErr w:type="spellStart"/>
      <w:r>
        <w:t>sei</w:t>
      </w:r>
      <w:proofErr w:type="spellEnd"/>
      <w:r>
        <w:t xml:space="preserve"> whales in Australian waters.</w:t>
      </w:r>
    </w:p>
    <w:p w:rsidR="00F70325" w:rsidRDefault="00F70325" w:rsidP="00E839FC">
      <w:pPr>
        <w:pStyle w:val="BodyText"/>
      </w:pPr>
      <w:proofErr w:type="spellStart"/>
      <w:r w:rsidRPr="00F70325">
        <w:t>Sei</w:t>
      </w:r>
      <w:proofErr w:type="spellEnd"/>
      <w:r w:rsidRPr="00F70325">
        <w:t xml:space="preserve"> </w:t>
      </w:r>
      <w:r w:rsidR="007F7BF7">
        <w:t>w</w:t>
      </w:r>
      <w:r w:rsidRPr="00F70325">
        <w:t xml:space="preserve">hales feed intensively between the Antarctic and subtropical convergences and mature animals may also feed in higher latitudes. </w:t>
      </w:r>
      <w:proofErr w:type="spellStart"/>
      <w:r w:rsidRPr="00F70325">
        <w:t>Sei</w:t>
      </w:r>
      <w:proofErr w:type="spellEnd"/>
      <w:r w:rsidRPr="00F70325">
        <w:t xml:space="preserve"> </w:t>
      </w:r>
      <w:r w:rsidR="007F7BF7">
        <w:t>w</w:t>
      </w:r>
      <w:r w:rsidRPr="00F70325">
        <w:t xml:space="preserve">hales feed on planktonic </w:t>
      </w:r>
      <w:proofErr w:type="spellStart"/>
      <w:r w:rsidRPr="00F70325">
        <w:t>crustacea</w:t>
      </w:r>
      <w:proofErr w:type="spellEnd"/>
      <w:r w:rsidRPr="00F70325">
        <w:t xml:space="preserve">, in particular copepods and amphipods. Below the Antarctic convergence </w:t>
      </w:r>
      <w:proofErr w:type="spellStart"/>
      <w:r w:rsidR="00424DD9">
        <w:t>s</w:t>
      </w:r>
      <w:r w:rsidRPr="00F70325">
        <w:t>ei</w:t>
      </w:r>
      <w:proofErr w:type="spellEnd"/>
      <w:r w:rsidRPr="00F70325">
        <w:t xml:space="preserve"> </w:t>
      </w:r>
      <w:r w:rsidR="007F7BF7">
        <w:t>w</w:t>
      </w:r>
      <w:r w:rsidRPr="00F70325">
        <w:t xml:space="preserve">hales feed exclusively upon </w:t>
      </w:r>
      <w:r w:rsidR="008208CF">
        <w:t>Antarctic</w:t>
      </w:r>
      <w:r>
        <w:t xml:space="preserve"> </w:t>
      </w:r>
      <w:r w:rsidRPr="00F70325">
        <w:t>krill (</w:t>
      </w:r>
      <w:proofErr w:type="spellStart"/>
      <w:r w:rsidRPr="00F70325">
        <w:rPr>
          <w:i/>
        </w:rPr>
        <w:t>Euphausia</w:t>
      </w:r>
      <w:proofErr w:type="spellEnd"/>
      <w:r w:rsidRPr="00F70325">
        <w:rPr>
          <w:i/>
        </w:rPr>
        <w:t xml:space="preserve"> </w:t>
      </w:r>
      <w:proofErr w:type="spellStart"/>
      <w:r w:rsidRPr="00F70325">
        <w:rPr>
          <w:i/>
        </w:rPr>
        <w:t>superba</w:t>
      </w:r>
      <w:proofErr w:type="spellEnd"/>
      <w:r w:rsidRPr="00F70325">
        <w:t>)</w:t>
      </w:r>
      <w:r>
        <w:t>.</w:t>
      </w:r>
    </w:p>
    <w:p w:rsidR="00203A60" w:rsidRPr="00C82A42" w:rsidRDefault="00203A60" w:rsidP="00E839FC">
      <w:pPr>
        <w:pStyle w:val="BodyText"/>
      </w:pPr>
      <w:r>
        <w:t>Based upon the species preference for offshore waters</w:t>
      </w:r>
      <w:r w:rsidR="007F7BF7">
        <w:t xml:space="preserve">, the </w:t>
      </w:r>
      <w:proofErr w:type="spellStart"/>
      <w:r w:rsidR="007F7BF7">
        <w:t>nearshore</w:t>
      </w:r>
      <w:proofErr w:type="spellEnd"/>
      <w:r w:rsidR="007F7BF7">
        <w:t xml:space="preserve"> </w:t>
      </w:r>
      <w:r>
        <w:t xml:space="preserve">location of the </w:t>
      </w:r>
      <w:r w:rsidR="007872CA">
        <w:t>acquisition</w:t>
      </w:r>
      <w:r>
        <w:t xml:space="preserve"> area </w:t>
      </w:r>
      <w:r w:rsidR="007F7BF7">
        <w:t xml:space="preserve"> and </w:t>
      </w:r>
      <w:r w:rsidR="00424DD9">
        <w:t xml:space="preserve">the absence of </w:t>
      </w:r>
      <w:proofErr w:type="spellStart"/>
      <w:r w:rsidR="00424DD9">
        <w:t>s</w:t>
      </w:r>
      <w:r w:rsidR="007F7BF7">
        <w:t>ei</w:t>
      </w:r>
      <w:proofErr w:type="spellEnd"/>
      <w:r w:rsidR="007F7BF7">
        <w:t xml:space="preserve"> whale</w:t>
      </w:r>
      <w:r w:rsidR="00424DD9">
        <w:t>s</w:t>
      </w:r>
      <w:r w:rsidR="007F7BF7">
        <w:t xml:space="preserve"> </w:t>
      </w:r>
      <w:r w:rsidR="005C7F05">
        <w:t xml:space="preserve">observed </w:t>
      </w:r>
      <w:r w:rsidR="007F7BF7">
        <w:t xml:space="preserve">during the 2010 </w:t>
      </w:r>
      <w:proofErr w:type="spellStart"/>
      <w:r w:rsidR="007F7BF7">
        <w:t>Speculant</w:t>
      </w:r>
      <w:proofErr w:type="spellEnd"/>
      <w:r w:rsidR="007F7BF7">
        <w:t xml:space="preserve"> </w:t>
      </w:r>
      <w:r w:rsidR="00185245">
        <w:t xml:space="preserve">or the Enterprise </w:t>
      </w:r>
      <w:r w:rsidR="005C7F05">
        <w:t>(2014) surveys</w:t>
      </w:r>
      <w:r w:rsidR="007F7BF7">
        <w:t xml:space="preserve">, </w:t>
      </w:r>
      <w:r>
        <w:t xml:space="preserve">it </w:t>
      </w:r>
      <w:r w:rsidR="00A82875">
        <w:t>is considered</w:t>
      </w:r>
      <w:r w:rsidR="007F7BF7">
        <w:t xml:space="preserve"> </w:t>
      </w:r>
      <w:r>
        <w:t xml:space="preserve">unlikely that </w:t>
      </w:r>
      <w:r w:rsidR="00A82875">
        <w:t xml:space="preserve">this </w:t>
      </w:r>
      <w:r>
        <w:t xml:space="preserve">species </w:t>
      </w:r>
      <w:r w:rsidR="00A82875">
        <w:t xml:space="preserve">will be </w:t>
      </w:r>
      <w:r>
        <w:t>encounter</w:t>
      </w:r>
      <w:r w:rsidR="00A82875">
        <w:t>ed</w:t>
      </w:r>
      <w:r>
        <w:t xml:space="preserve"> during the Enterprise </w:t>
      </w:r>
      <w:r w:rsidR="00B65D45">
        <w:t>3DTZSS</w:t>
      </w:r>
      <w:r>
        <w:t xml:space="preserve">. </w:t>
      </w:r>
    </w:p>
    <w:p w:rsidR="00C82A42" w:rsidRPr="009517BF" w:rsidRDefault="00C82A42" w:rsidP="009517BF">
      <w:pPr>
        <w:pStyle w:val="Heading4"/>
        <w:numPr>
          <w:ilvl w:val="0"/>
          <w:numId w:val="0"/>
        </w:numPr>
        <w:ind w:left="851"/>
        <w:rPr>
          <w:b/>
          <w:bCs w:val="0"/>
          <w:color w:val="191919"/>
          <w:szCs w:val="24"/>
        </w:rPr>
      </w:pPr>
      <w:r w:rsidRPr="009517BF">
        <w:rPr>
          <w:b/>
          <w:bCs w:val="0"/>
          <w:color w:val="191919"/>
          <w:szCs w:val="24"/>
        </w:rPr>
        <w:t>Fin whale</w:t>
      </w:r>
    </w:p>
    <w:p w:rsidR="002E27A2" w:rsidRDefault="007B7FA6" w:rsidP="007B7FA6">
      <w:pPr>
        <w:pStyle w:val="BodyText"/>
      </w:pPr>
      <w:r>
        <w:t>The</w:t>
      </w:r>
      <w:r w:rsidR="002E27A2">
        <w:t xml:space="preserve"> fin whale has been </w:t>
      </w:r>
      <w:r w:rsidR="00065ED7">
        <w:t xml:space="preserve">infrequently </w:t>
      </w:r>
      <w:r w:rsidR="002E27A2">
        <w:t xml:space="preserve">recorded between November and Feb during aerial surveys in the region. This species is listed as vulnerable and </w:t>
      </w:r>
      <w:r w:rsidR="008415A3">
        <w:t>migratory</w:t>
      </w:r>
      <w:r w:rsidR="002E27A2">
        <w:t xml:space="preserve"> under the EPBC Act</w:t>
      </w:r>
      <w:r w:rsidR="0003106F">
        <w:t>.</w:t>
      </w:r>
    </w:p>
    <w:p w:rsidR="00C82A42" w:rsidRDefault="00B65D45" w:rsidP="00E839FC">
      <w:pPr>
        <w:pStyle w:val="BodyText"/>
      </w:pPr>
      <w:r>
        <w:t>Fin w</w:t>
      </w:r>
      <w:r w:rsidR="00F70325" w:rsidRPr="00F70325">
        <w:t xml:space="preserve">hales are considered a cosmopolitan species and occur from polar to tropical waters, and </w:t>
      </w:r>
      <w:r w:rsidR="00203A60">
        <w:t xml:space="preserve">are </w:t>
      </w:r>
      <w:r w:rsidR="00F70325" w:rsidRPr="00F70325">
        <w:t>rarely in inshore waters. They show well defined migratory movements between polar,</w:t>
      </w:r>
      <w:r w:rsidR="002E27A2">
        <w:t xml:space="preserve"> temperate and tropical waters</w:t>
      </w:r>
      <w:r w:rsidR="00F70325" w:rsidRPr="00F70325">
        <w:t>. Migratory movements are essentially north–south with littl</w:t>
      </w:r>
      <w:r>
        <w:t>e longitudinal dispersion. Fin w</w:t>
      </w:r>
      <w:r w:rsidR="00F70325" w:rsidRPr="00F70325">
        <w:t xml:space="preserve">hales regularly enter polar waters. Unlike </w:t>
      </w:r>
      <w:r>
        <w:t>b</w:t>
      </w:r>
      <w:r w:rsidR="00F70325" w:rsidRPr="00F70325">
        <w:t xml:space="preserve">lue </w:t>
      </w:r>
      <w:r>
        <w:t>w</w:t>
      </w:r>
      <w:r w:rsidR="00F70325" w:rsidRPr="00F70325">
        <w:t xml:space="preserve">hales and </w:t>
      </w:r>
      <w:proofErr w:type="spellStart"/>
      <w:r>
        <w:t>m</w:t>
      </w:r>
      <w:r w:rsidR="00F70325" w:rsidRPr="00F70325">
        <w:t>inke</w:t>
      </w:r>
      <w:proofErr w:type="spellEnd"/>
      <w:r w:rsidR="00F70325" w:rsidRPr="00F70325">
        <w:t xml:space="preserve"> </w:t>
      </w:r>
      <w:r>
        <w:t>w</w:t>
      </w:r>
      <w:r w:rsidR="00F70325" w:rsidRPr="00F70325">
        <w:t xml:space="preserve">hales, </w:t>
      </w:r>
      <w:r>
        <w:t>f</w:t>
      </w:r>
      <w:r w:rsidR="00F70325" w:rsidRPr="00F70325">
        <w:t xml:space="preserve">in </w:t>
      </w:r>
      <w:r>
        <w:t>w</w:t>
      </w:r>
      <w:r w:rsidR="00F70325" w:rsidRPr="00F70325">
        <w:t>hale</w:t>
      </w:r>
      <w:r w:rsidR="002E27A2">
        <w:t>s are rarely seen close to ice</w:t>
      </w:r>
      <w:r>
        <w:t>,</w:t>
      </w:r>
      <w:r w:rsidR="00F70325" w:rsidRPr="00F70325">
        <w:t xml:space="preserve"> although recent sightings have occurred near the ice edge of Antarctica</w:t>
      </w:r>
      <w:r w:rsidR="002E27A2">
        <w:t>.</w:t>
      </w:r>
      <w:r w:rsidR="00F70325" w:rsidRPr="00F70325">
        <w:t xml:space="preserve"> </w:t>
      </w:r>
    </w:p>
    <w:p w:rsidR="00203A60" w:rsidRPr="00C82A42" w:rsidRDefault="00D01773" w:rsidP="007B7FA6">
      <w:pPr>
        <w:pStyle w:val="BodyText"/>
      </w:pPr>
      <w:r>
        <w:t>There are stranding records of this species from most Australian states, but they are considered rare in Australian waters.</w:t>
      </w:r>
      <w:r w:rsidR="007B7FA6">
        <w:t xml:space="preserve"> </w:t>
      </w:r>
      <w:r w:rsidR="00A82875">
        <w:t xml:space="preserve">Based upon the species preference for offshore waters, the </w:t>
      </w:r>
      <w:proofErr w:type="spellStart"/>
      <w:r w:rsidR="00A82875">
        <w:t>nearshore</w:t>
      </w:r>
      <w:proofErr w:type="spellEnd"/>
      <w:r w:rsidR="00A82875">
        <w:t xml:space="preserve"> location of the acquisition area  and </w:t>
      </w:r>
      <w:r w:rsidR="005C7F05">
        <w:t>the absence of f</w:t>
      </w:r>
      <w:r w:rsidR="00A82875">
        <w:t xml:space="preserve">in whale species </w:t>
      </w:r>
      <w:r w:rsidR="005C7F05">
        <w:t xml:space="preserve">observed </w:t>
      </w:r>
      <w:r w:rsidR="00A82875">
        <w:t xml:space="preserve">during the 2010 </w:t>
      </w:r>
      <w:proofErr w:type="spellStart"/>
      <w:r w:rsidR="00A82875">
        <w:t>Speculant</w:t>
      </w:r>
      <w:proofErr w:type="spellEnd"/>
      <w:r w:rsidR="00A82875">
        <w:t xml:space="preserve"> survey</w:t>
      </w:r>
      <w:r w:rsidR="00185245">
        <w:t xml:space="preserve"> or the Enterprise MSS (2014)</w:t>
      </w:r>
      <w:r w:rsidR="00A82875">
        <w:t xml:space="preserve">, </w:t>
      </w:r>
      <w:r w:rsidR="00203A60">
        <w:t xml:space="preserve">it is considered unlikely that </w:t>
      </w:r>
      <w:r w:rsidR="00D037F2">
        <w:t xml:space="preserve">this </w:t>
      </w:r>
      <w:r w:rsidR="00203A60">
        <w:t xml:space="preserve">species </w:t>
      </w:r>
      <w:r w:rsidR="00D037F2">
        <w:t xml:space="preserve">will be </w:t>
      </w:r>
      <w:r w:rsidR="00203A60">
        <w:t>encounter</w:t>
      </w:r>
      <w:r w:rsidR="00D037F2">
        <w:t>ed</w:t>
      </w:r>
      <w:r w:rsidR="00203A60">
        <w:t xml:space="preserve"> during the Enterprise </w:t>
      </w:r>
      <w:r w:rsidR="00B65D45">
        <w:t>3DTZSS</w:t>
      </w:r>
      <w:r w:rsidR="00203A60">
        <w:t xml:space="preserve">. </w:t>
      </w:r>
    </w:p>
    <w:p w:rsidR="00B65902" w:rsidRPr="009517BF" w:rsidRDefault="00B65902" w:rsidP="009517BF">
      <w:pPr>
        <w:pStyle w:val="Heading4"/>
        <w:numPr>
          <w:ilvl w:val="0"/>
          <w:numId w:val="0"/>
        </w:numPr>
        <w:ind w:left="851"/>
        <w:rPr>
          <w:b/>
          <w:bCs w:val="0"/>
          <w:color w:val="191919"/>
          <w:szCs w:val="24"/>
        </w:rPr>
      </w:pPr>
      <w:r w:rsidRPr="009517BF">
        <w:rPr>
          <w:b/>
          <w:bCs w:val="0"/>
          <w:color w:val="191919"/>
          <w:szCs w:val="24"/>
        </w:rPr>
        <w:t>Dolphin</w:t>
      </w:r>
      <w:r w:rsidR="00AB19EB" w:rsidRPr="009517BF">
        <w:rPr>
          <w:b/>
          <w:bCs w:val="0"/>
          <w:color w:val="191919"/>
          <w:szCs w:val="24"/>
        </w:rPr>
        <w:t>s</w:t>
      </w:r>
    </w:p>
    <w:p w:rsidR="009B56DE" w:rsidRDefault="009B56DE" w:rsidP="00A05FFB">
      <w:pPr>
        <w:pStyle w:val="BodyText"/>
        <w:rPr>
          <w:color w:val="auto"/>
        </w:rPr>
      </w:pPr>
      <w:r w:rsidRPr="00561B9D">
        <w:t xml:space="preserve">Encounter with </w:t>
      </w:r>
      <w:r w:rsidR="00A05FFB">
        <w:t>bottlenose and common</w:t>
      </w:r>
      <w:r w:rsidRPr="00561B9D">
        <w:t xml:space="preserve"> </w:t>
      </w:r>
      <w:r w:rsidR="00A05FFB">
        <w:t xml:space="preserve">dolphins </w:t>
      </w:r>
      <w:r w:rsidRPr="00561B9D">
        <w:t xml:space="preserve">species </w:t>
      </w:r>
      <w:r w:rsidR="00A05FFB">
        <w:t xml:space="preserve">is likely </w:t>
      </w:r>
      <w:r w:rsidRPr="00561B9D">
        <w:t xml:space="preserve">during the Enterprise </w:t>
      </w:r>
      <w:r w:rsidR="009C6762">
        <w:t>3DTZSS</w:t>
      </w:r>
      <w:r w:rsidR="00A05FFB">
        <w:t xml:space="preserve">, and unlikely for the remaining species listed in </w:t>
      </w:r>
      <w:r w:rsidR="00A05FFB" w:rsidRPr="00D46949">
        <w:rPr>
          <w:color w:val="auto"/>
        </w:rPr>
        <w:t>Table 4.</w:t>
      </w:r>
      <w:r w:rsidR="00D46949" w:rsidRPr="00D46949">
        <w:rPr>
          <w:color w:val="auto"/>
        </w:rPr>
        <w:t>2</w:t>
      </w:r>
      <w:r w:rsidRPr="00D46949">
        <w:rPr>
          <w:color w:val="auto"/>
        </w:rPr>
        <w:t>.</w:t>
      </w:r>
    </w:p>
    <w:p w:rsidR="00A13A86" w:rsidRDefault="00A13A86" w:rsidP="00A05FFB">
      <w:pPr>
        <w:pStyle w:val="BodyText"/>
        <w:rPr>
          <w:color w:val="auto"/>
        </w:rPr>
      </w:pPr>
    </w:p>
    <w:p w:rsidR="00A13A86" w:rsidRDefault="00A13A86" w:rsidP="00A05FFB">
      <w:pPr>
        <w:pStyle w:val="BodyText"/>
        <w:rPr>
          <w:color w:val="auto"/>
        </w:rPr>
      </w:pPr>
    </w:p>
    <w:p w:rsidR="00A13A86" w:rsidRDefault="00A13A86" w:rsidP="00A05FFB">
      <w:pPr>
        <w:pStyle w:val="BodyText"/>
        <w:rPr>
          <w:color w:val="auto"/>
        </w:rPr>
      </w:pPr>
    </w:p>
    <w:p w:rsidR="00A13A86" w:rsidRDefault="00A13A86" w:rsidP="00A05FFB">
      <w:pPr>
        <w:pStyle w:val="BodyText"/>
        <w:rPr>
          <w:color w:val="auto"/>
        </w:rPr>
      </w:pPr>
    </w:p>
    <w:p w:rsidR="00A13A86" w:rsidRDefault="00A13A86" w:rsidP="00A05FFB">
      <w:pPr>
        <w:pStyle w:val="BodyText"/>
        <w:rPr>
          <w:color w:val="auto"/>
        </w:rPr>
      </w:pPr>
    </w:p>
    <w:p w:rsidR="00A13A86" w:rsidRDefault="00A13A86" w:rsidP="00A05FFB">
      <w:pPr>
        <w:pStyle w:val="BodyText"/>
        <w:rPr>
          <w:color w:val="auto"/>
        </w:rPr>
      </w:pPr>
    </w:p>
    <w:p w:rsidR="00A13A86" w:rsidRDefault="00A13A86" w:rsidP="00A05FFB">
      <w:pPr>
        <w:pStyle w:val="BodyText"/>
        <w:rPr>
          <w:color w:val="auto"/>
        </w:rPr>
      </w:pPr>
    </w:p>
    <w:p w:rsidR="00A13A86" w:rsidRPr="003A371B" w:rsidRDefault="00A13A86" w:rsidP="00A05FFB">
      <w:pPr>
        <w:pStyle w:val="BodyText"/>
      </w:pPr>
    </w:p>
    <w:p w:rsidR="001A3C77" w:rsidRDefault="001A3C77" w:rsidP="00E724B2">
      <w:pPr>
        <w:pStyle w:val="Heading3"/>
        <w:numPr>
          <w:ilvl w:val="2"/>
          <w:numId w:val="61"/>
        </w:numPr>
        <w:ind w:left="851" w:hanging="851"/>
      </w:pPr>
      <w:bookmarkStart w:id="190" w:name="_Toc290557134"/>
      <w:bookmarkStart w:id="191" w:name="_Toc345162388"/>
      <w:bookmarkStart w:id="192" w:name="_Toc481755647"/>
      <w:r>
        <w:lastRenderedPageBreak/>
        <w:t>Pin</w:t>
      </w:r>
      <w:r w:rsidR="008415A3">
        <w:t>n</w:t>
      </w:r>
      <w:r>
        <w:t>ipeds</w:t>
      </w:r>
      <w:bookmarkEnd w:id="190"/>
      <w:bookmarkEnd w:id="191"/>
      <w:bookmarkEnd w:id="192"/>
      <w:r w:rsidRPr="005D0B53">
        <w:t xml:space="preserve"> </w:t>
      </w:r>
    </w:p>
    <w:p w:rsidR="001A3C77" w:rsidRPr="00920688" w:rsidRDefault="0003106F" w:rsidP="00A05FFB">
      <w:pPr>
        <w:pStyle w:val="BodyText"/>
      </w:pPr>
      <w:r w:rsidRPr="00647FF3">
        <w:rPr>
          <w:bCs/>
          <w:color w:val="auto"/>
        </w:rPr>
        <w:t>Table 4.</w:t>
      </w:r>
      <w:r w:rsidR="00D46949">
        <w:rPr>
          <w:bCs/>
          <w:color w:val="auto"/>
        </w:rPr>
        <w:t>3</w:t>
      </w:r>
      <w:r w:rsidRPr="00647FF3">
        <w:rPr>
          <w:b/>
          <w:bCs/>
          <w:color w:val="auto"/>
        </w:rPr>
        <w:t xml:space="preserve"> </w:t>
      </w:r>
      <w:r w:rsidR="001A3C77" w:rsidRPr="00647FF3">
        <w:rPr>
          <w:color w:val="auto"/>
        </w:rPr>
        <w:t>lists</w:t>
      </w:r>
      <w:r w:rsidR="001A3C77" w:rsidRPr="00920688">
        <w:t xml:space="preserve"> the two pinniped species that may occur within or around the </w:t>
      </w:r>
      <w:r w:rsidR="007872CA">
        <w:t>acquisition</w:t>
      </w:r>
      <w:r w:rsidR="00391581" w:rsidRPr="00920688">
        <w:t xml:space="preserve"> area</w:t>
      </w:r>
      <w:r w:rsidR="00DC63D6" w:rsidRPr="00920688">
        <w:t xml:space="preserve">, </w:t>
      </w:r>
      <w:r w:rsidR="001A3C77" w:rsidRPr="00920688">
        <w:t xml:space="preserve">and are </w:t>
      </w:r>
      <w:r w:rsidR="00A05FFB">
        <w:t xml:space="preserve">briefly </w:t>
      </w:r>
      <w:r w:rsidR="001A3C77" w:rsidRPr="00920688">
        <w:t xml:space="preserve">described herein. </w:t>
      </w:r>
    </w:p>
    <w:p w:rsidR="001A3C77" w:rsidRPr="006253A6" w:rsidRDefault="00297DE6" w:rsidP="00A05FFB">
      <w:pPr>
        <w:pStyle w:val="Tableheading-small"/>
        <w:spacing w:after="240"/>
        <w:ind w:firstLine="851"/>
        <w:jc w:val="center"/>
        <w:rPr>
          <w:lang w:val="en-GB" w:eastAsia="en-AU"/>
        </w:rPr>
      </w:pPr>
      <w:bookmarkStart w:id="193" w:name="_Ref421196794"/>
      <w:bookmarkStart w:id="194" w:name="_Toc455992526"/>
      <w:r>
        <w:t xml:space="preserve">Table </w:t>
      </w:r>
      <w:r w:rsidR="0003106F">
        <w:t>4.</w:t>
      </w:r>
      <w:r w:rsidR="00D46949">
        <w:t>3</w:t>
      </w:r>
      <w:bookmarkEnd w:id="193"/>
      <w:r w:rsidR="00445F4A">
        <w:rPr>
          <w:noProof/>
        </w:rPr>
        <w:t>.</w:t>
      </w:r>
      <w:r w:rsidR="00445F4A">
        <w:rPr>
          <w:noProof/>
        </w:rPr>
        <w:tab/>
      </w:r>
      <w:r w:rsidR="00445F4A">
        <w:rPr>
          <w:noProof/>
        </w:rPr>
        <w:tab/>
      </w:r>
      <w:r w:rsidR="001A3C77" w:rsidRPr="006253A6">
        <w:rPr>
          <w:lang w:val="en-GB" w:eastAsia="en-AU"/>
        </w:rPr>
        <w:t xml:space="preserve">EPBC Act-listed </w:t>
      </w:r>
      <w:r w:rsidR="001A3C77">
        <w:rPr>
          <w:lang w:val="en-GB" w:eastAsia="en-AU"/>
        </w:rPr>
        <w:t>pinniped</w:t>
      </w:r>
      <w:r w:rsidR="001A3C77" w:rsidRPr="006253A6">
        <w:rPr>
          <w:lang w:val="en-GB" w:eastAsia="en-AU"/>
        </w:rPr>
        <w:t xml:space="preserve"> species that may occur in or around the </w:t>
      </w:r>
      <w:r w:rsidR="00A05FFB">
        <w:rPr>
          <w:lang w:val="en-GB" w:eastAsia="en-AU"/>
        </w:rPr>
        <w:t>survey</w:t>
      </w:r>
      <w:r w:rsidR="00391581">
        <w:rPr>
          <w:lang w:val="en-GB" w:eastAsia="en-AU"/>
        </w:rPr>
        <w:t xml:space="preserve"> area</w:t>
      </w:r>
      <w:bookmarkEnd w:id="194"/>
    </w:p>
    <w:tbl>
      <w:tblPr>
        <w:tblW w:w="8328" w:type="dxa"/>
        <w:tblInd w:w="959" w:type="dxa"/>
        <w:tblBorders>
          <w:top w:val="nil"/>
          <w:left w:val="nil"/>
          <w:bottom w:val="nil"/>
          <w:right w:val="nil"/>
        </w:tblBorders>
        <w:tblLayout w:type="fixed"/>
        <w:tblLook w:val="0000" w:firstRow="0" w:lastRow="0" w:firstColumn="0" w:lastColumn="0" w:noHBand="0" w:noVBand="0"/>
      </w:tblPr>
      <w:tblGrid>
        <w:gridCol w:w="1276"/>
        <w:gridCol w:w="1275"/>
        <w:gridCol w:w="993"/>
        <w:gridCol w:w="992"/>
        <w:gridCol w:w="850"/>
        <w:gridCol w:w="993"/>
        <w:gridCol w:w="710"/>
        <w:gridCol w:w="1239"/>
      </w:tblGrid>
      <w:tr w:rsidR="00DD5DFC" w:rsidRPr="005724FA" w:rsidTr="005212DC">
        <w:trPr>
          <w:trHeight w:val="300"/>
          <w:tblHeader/>
        </w:trPr>
        <w:tc>
          <w:tcPr>
            <w:tcW w:w="1276" w:type="dxa"/>
            <w:vMerge w:val="restart"/>
            <w:tcBorders>
              <w:top w:val="single" w:sz="6" w:space="0" w:color="000000"/>
              <w:left w:val="single" w:sz="6" w:space="0" w:color="000000"/>
              <w:right w:val="single" w:sz="6" w:space="0" w:color="000000"/>
            </w:tcBorders>
            <w:shd w:val="clear" w:color="auto" w:fill="F79646" w:themeFill="accent6"/>
            <w:vAlign w:val="center"/>
          </w:tcPr>
          <w:p w:rsidR="00DD5DFC" w:rsidRPr="006E5FF2" w:rsidRDefault="00DD5DFC" w:rsidP="00DD5DFC">
            <w:pPr>
              <w:pStyle w:val="Tableheading"/>
              <w:rPr>
                <w:b w:val="0"/>
                <w:color w:val="FFFFFF" w:themeColor="background1"/>
                <w:sz w:val="16"/>
              </w:rPr>
            </w:pPr>
            <w:r w:rsidRPr="006E5FF2">
              <w:rPr>
                <w:b w:val="0"/>
                <w:color w:val="FFFFFF" w:themeColor="background1"/>
                <w:sz w:val="16"/>
              </w:rPr>
              <w:t>Common name</w:t>
            </w:r>
          </w:p>
        </w:tc>
        <w:tc>
          <w:tcPr>
            <w:tcW w:w="1275" w:type="dxa"/>
            <w:vMerge w:val="restart"/>
            <w:tcBorders>
              <w:top w:val="single" w:sz="6" w:space="0" w:color="000000"/>
              <w:left w:val="single" w:sz="6" w:space="0" w:color="000000"/>
              <w:right w:val="single" w:sz="6" w:space="0" w:color="000000"/>
            </w:tcBorders>
            <w:shd w:val="clear" w:color="auto" w:fill="F79646" w:themeFill="accent6"/>
            <w:vAlign w:val="center"/>
          </w:tcPr>
          <w:p w:rsidR="00DD5DFC" w:rsidRPr="006E5FF2" w:rsidRDefault="00DD5DFC" w:rsidP="00DD5DFC">
            <w:pPr>
              <w:pStyle w:val="Tableheading"/>
              <w:rPr>
                <w:b w:val="0"/>
                <w:color w:val="FFFFFF" w:themeColor="background1"/>
                <w:sz w:val="16"/>
              </w:rPr>
            </w:pPr>
            <w:r w:rsidRPr="006E5FF2">
              <w:rPr>
                <w:b w:val="0"/>
                <w:color w:val="FFFFFF" w:themeColor="background1"/>
                <w:sz w:val="16"/>
              </w:rPr>
              <w:t>Species name</w:t>
            </w:r>
          </w:p>
        </w:tc>
        <w:tc>
          <w:tcPr>
            <w:tcW w:w="2835" w:type="dxa"/>
            <w:gridSpan w:val="3"/>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3D7086">
            <w:pPr>
              <w:pStyle w:val="Tableheading"/>
              <w:jc w:val="center"/>
              <w:rPr>
                <w:b w:val="0"/>
                <w:color w:val="FFFFFF" w:themeColor="background1"/>
                <w:sz w:val="16"/>
              </w:rPr>
            </w:pPr>
            <w:r w:rsidRPr="006E5FF2">
              <w:rPr>
                <w:b w:val="0"/>
                <w:color w:val="FFFFFF" w:themeColor="background1"/>
                <w:sz w:val="16"/>
              </w:rPr>
              <w:t>EPBC Act status</w:t>
            </w:r>
          </w:p>
        </w:tc>
        <w:tc>
          <w:tcPr>
            <w:tcW w:w="993" w:type="dxa"/>
            <w:vMerge w:val="restart"/>
            <w:tcBorders>
              <w:top w:val="single" w:sz="6" w:space="0" w:color="000000"/>
              <w:left w:val="single" w:sz="6" w:space="0" w:color="000000"/>
              <w:right w:val="single" w:sz="6" w:space="0" w:color="000000"/>
            </w:tcBorders>
            <w:shd w:val="clear" w:color="auto" w:fill="F79646" w:themeFill="accent6"/>
            <w:vAlign w:val="center"/>
          </w:tcPr>
          <w:p w:rsidR="00DD5DFC" w:rsidRPr="006E5FF2" w:rsidRDefault="00DD5DFC" w:rsidP="003D7086">
            <w:pPr>
              <w:pStyle w:val="Tableheading"/>
              <w:jc w:val="center"/>
              <w:rPr>
                <w:b w:val="0"/>
                <w:color w:val="FFFFFF" w:themeColor="background1"/>
                <w:sz w:val="16"/>
              </w:rPr>
            </w:pPr>
            <w:r w:rsidRPr="006E5FF2">
              <w:rPr>
                <w:b w:val="0"/>
                <w:color w:val="FFFFFF" w:themeColor="background1"/>
                <w:sz w:val="16"/>
              </w:rPr>
              <w:t>Likely presence</w:t>
            </w:r>
          </w:p>
        </w:tc>
        <w:tc>
          <w:tcPr>
            <w:tcW w:w="1949" w:type="dxa"/>
            <w:gridSpan w:val="2"/>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3D7086">
            <w:pPr>
              <w:pStyle w:val="Tableheading"/>
              <w:jc w:val="center"/>
              <w:rPr>
                <w:b w:val="0"/>
                <w:color w:val="FFFFFF" w:themeColor="background1"/>
                <w:sz w:val="16"/>
              </w:rPr>
            </w:pPr>
            <w:r w:rsidRPr="006E5FF2">
              <w:rPr>
                <w:b w:val="0"/>
                <w:color w:val="FFFFFF" w:themeColor="background1"/>
                <w:sz w:val="16"/>
              </w:rPr>
              <w:t>FFG Act Status</w:t>
            </w:r>
          </w:p>
        </w:tc>
      </w:tr>
      <w:tr w:rsidR="005212DC" w:rsidRPr="005724FA" w:rsidTr="005212DC">
        <w:trPr>
          <w:trHeight w:val="375"/>
          <w:tblHeader/>
        </w:trPr>
        <w:tc>
          <w:tcPr>
            <w:tcW w:w="1276" w:type="dxa"/>
            <w:vMerge/>
            <w:tcBorders>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DD5DFC">
            <w:pPr>
              <w:keepNext/>
              <w:autoSpaceDE w:val="0"/>
              <w:autoSpaceDN w:val="0"/>
              <w:adjustRightInd w:val="0"/>
              <w:spacing w:after="0"/>
              <w:rPr>
                <w:rFonts w:eastAsia="Calibri" w:cs="Trebuchet MS"/>
                <w:bCs/>
                <w:color w:val="FFFFFF" w:themeColor="background1"/>
                <w:sz w:val="16"/>
                <w:szCs w:val="18"/>
              </w:rPr>
            </w:pPr>
          </w:p>
        </w:tc>
        <w:tc>
          <w:tcPr>
            <w:tcW w:w="1275" w:type="dxa"/>
            <w:vMerge/>
            <w:tcBorders>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DD5DFC">
            <w:pPr>
              <w:keepNext/>
              <w:autoSpaceDE w:val="0"/>
              <w:autoSpaceDN w:val="0"/>
              <w:adjustRightInd w:val="0"/>
              <w:spacing w:after="0"/>
              <w:rPr>
                <w:rFonts w:eastAsia="Calibri" w:cs="Trebuchet MS"/>
                <w:bCs/>
                <w:color w:val="FFFFFF" w:themeColor="background1"/>
                <w:sz w:val="16"/>
                <w:szCs w:val="18"/>
              </w:rPr>
            </w:pPr>
          </w:p>
        </w:tc>
        <w:tc>
          <w:tcPr>
            <w:tcW w:w="993"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3D7086">
            <w:pPr>
              <w:pStyle w:val="Tableheading"/>
              <w:jc w:val="center"/>
              <w:rPr>
                <w:b w:val="0"/>
                <w:color w:val="FFFFFF" w:themeColor="background1"/>
                <w:sz w:val="16"/>
              </w:rPr>
            </w:pPr>
            <w:r w:rsidRPr="006E5FF2">
              <w:rPr>
                <w:b w:val="0"/>
                <w:color w:val="FFFFFF" w:themeColor="background1"/>
                <w:sz w:val="16"/>
              </w:rPr>
              <w:t>Listed threatened</w:t>
            </w:r>
          </w:p>
        </w:tc>
        <w:tc>
          <w:tcPr>
            <w:tcW w:w="992"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3D7086">
            <w:pPr>
              <w:pStyle w:val="Tableheading"/>
              <w:jc w:val="center"/>
              <w:rPr>
                <w:b w:val="0"/>
                <w:color w:val="FFFFFF" w:themeColor="background1"/>
                <w:sz w:val="16"/>
              </w:rPr>
            </w:pPr>
            <w:r w:rsidRPr="006E5FF2">
              <w:rPr>
                <w:b w:val="0"/>
                <w:color w:val="FFFFFF" w:themeColor="background1"/>
                <w:sz w:val="16"/>
              </w:rPr>
              <w:t>Listed migratory</w:t>
            </w:r>
          </w:p>
        </w:tc>
        <w:tc>
          <w:tcPr>
            <w:tcW w:w="850"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3D7086">
            <w:pPr>
              <w:pStyle w:val="Tableheading"/>
              <w:jc w:val="center"/>
              <w:rPr>
                <w:b w:val="0"/>
                <w:color w:val="FFFFFF" w:themeColor="background1"/>
                <w:sz w:val="16"/>
              </w:rPr>
            </w:pPr>
            <w:r w:rsidRPr="006E5FF2">
              <w:rPr>
                <w:b w:val="0"/>
                <w:color w:val="FFFFFF" w:themeColor="background1"/>
                <w:sz w:val="16"/>
              </w:rPr>
              <w:t>Listed marine</w:t>
            </w:r>
          </w:p>
        </w:tc>
        <w:tc>
          <w:tcPr>
            <w:tcW w:w="993" w:type="dxa"/>
            <w:vMerge/>
            <w:tcBorders>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DD5DFC">
            <w:pPr>
              <w:keepNext/>
              <w:autoSpaceDE w:val="0"/>
              <w:autoSpaceDN w:val="0"/>
              <w:adjustRightInd w:val="0"/>
              <w:spacing w:after="0"/>
              <w:rPr>
                <w:rFonts w:eastAsia="Calibri" w:cs="Trebuchet MS"/>
                <w:bCs/>
                <w:color w:val="FFFFFF" w:themeColor="background1"/>
                <w:sz w:val="16"/>
                <w:szCs w:val="18"/>
              </w:rPr>
            </w:pPr>
          </w:p>
        </w:tc>
        <w:tc>
          <w:tcPr>
            <w:tcW w:w="710"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3D7086">
            <w:pPr>
              <w:keepNext/>
              <w:autoSpaceDE w:val="0"/>
              <w:autoSpaceDN w:val="0"/>
              <w:adjustRightInd w:val="0"/>
              <w:spacing w:after="0"/>
              <w:jc w:val="center"/>
              <w:rPr>
                <w:rFonts w:eastAsia="Calibri" w:cs="Trebuchet MS"/>
                <w:bCs/>
                <w:color w:val="FFFFFF" w:themeColor="background1"/>
                <w:sz w:val="16"/>
                <w:szCs w:val="18"/>
              </w:rPr>
            </w:pPr>
            <w:r w:rsidRPr="006E5FF2">
              <w:rPr>
                <w:rFonts w:eastAsia="Calibri" w:cs="Trebuchet MS"/>
                <w:bCs/>
                <w:color w:val="FFFFFF" w:themeColor="background1"/>
                <w:sz w:val="16"/>
                <w:szCs w:val="18"/>
              </w:rPr>
              <w:t>Listed</w:t>
            </w:r>
          </w:p>
        </w:tc>
        <w:tc>
          <w:tcPr>
            <w:tcW w:w="1239"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DD5DFC" w:rsidRPr="006E5FF2" w:rsidRDefault="00DD5DFC" w:rsidP="003D7086">
            <w:pPr>
              <w:keepNext/>
              <w:autoSpaceDE w:val="0"/>
              <w:autoSpaceDN w:val="0"/>
              <w:adjustRightInd w:val="0"/>
              <w:spacing w:after="0"/>
              <w:jc w:val="center"/>
              <w:rPr>
                <w:rFonts w:eastAsia="Calibri" w:cs="Trebuchet MS"/>
                <w:bCs/>
                <w:color w:val="FFFFFF" w:themeColor="background1"/>
                <w:sz w:val="16"/>
                <w:szCs w:val="18"/>
              </w:rPr>
            </w:pPr>
            <w:r w:rsidRPr="006E5FF2">
              <w:rPr>
                <w:rFonts w:eastAsia="Calibri" w:cs="Trebuchet MS"/>
                <w:bCs/>
                <w:color w:val="FFFFFF" w:themeColor="background1"/>
                <w:sz w:val="16"/>
                <w:szCs w:val="18"/>
              </w:rPr>
              <w:t>Conservation Status</w:t>
            </w:r>
          </w:p>
        </w:tc>
      </w:tr>
      <w:tr w:rsidR="005212DC" w:rsidRPr="005724FA" w:rsidTr="005212DC">
        <w:trPr>
          <w:trHeight w:val="363"/>
        </w:trPr>
        <w:tc>
          <w:tcPr>
            <w:tcW w:w="1276" w:type="dxa"/>
            <w:tcBorders>
              <w:top w:val="single" w:sz="6" w:space="0" w:color="000000"/>
              <w:left w:val="single" w:sz="5" w:space="0" w:color="000000"/>
              <w:bottom w:val="single" w:sz="5" w:space="0" w:color="000000"/>
              <w:right w:val="single" w:sz="5" w:space="0" w:color="000000"/>
            </w:tcBorders>
            <w:shd w:val="clear" w:color="auto" w:fill="auto"/>
            <w:vAlign w:val="center"/>
          </w:tcPr>
          <w:p w:rsidR="00DD5DFC" w:rsidRPr="005724FA" w:rsidRDefault="00DD5DFC" w:rsidP="00DD5DFC">
            <w:pPr>
              <w:pStyle w:val="Tabletext"/>
              <w:rPr>
                <w:sz w:val="16"/>
              </w:rPr>
            </w:pPr>
            <w:r w:rsidRPr="005724FA">
              <w:rPr>
                <w:sz w:val="16"/>
              </w:rPr>
              <w:t>New Zealand fur seal</w:t>
            </w:r>
          </w:p>
        </w:tc>
        <w:tc>
          <w:tcPr>
            <w:tcW w:w="1275" w:type="dxa"/>
            <w:tcBorders>
              <w:top w:val="single" w:sz="6" w:space="0" w:color="000000"/>
              <w:left w:val="single" w:sz="5" w:space="0" w:color="000000"/>
              <w:bottom w:val="single" w:sz="5" w:space="0" w:color="000000"/>
              <w:right w:val="single" w:sz="5" w:space="0" w:color="000000"/>
            </w:tcBorders>
            <w:shd w:val="clear" w:color="auto" w:fill="auto"/>
            <w:vAlign w:val="center"/>
          </w:tcPr>
          <w:p w:rsidR="00DD5DFC" w:rsidRPr="005724FA" w:rsidRDefault="00DD5DFC" w:rsidP="00DD5DFC">
            <w:pPr>
              <w:pStyle w:val="Tabletext"/>
              <w:rPr>
                <w:i/>
                <w:sz w:val="16"/>
              </w:rPr>
            </w:pPr>
            <w:proofErr w:type="spellStart"/>
            <w:r w:rsidRPr="005724FA">
              <w:rPr>
                <w:i/>
                <w:sz w:val="16"/>
              </w:rPr>
              <w:t>Arctocephalus</w:t>
            </w:r>
            <w:proofErr w:type="spellEnd"/>
            <w:r w:rsidRPr="005724FA">
              <w:rPr>
                <w:i/>
                <w:sz w:val="16"/>
              </w:rPr>
              <w:t xml:space="preserve"> </w:t>
            </w:r>
            <w:proofErr w:type="spellStart"/>
            <w:r w:rsidRPr="005724FA">
              <w:rPr>
                <w:i/>
                <w:sz w:val="16"/>
              </w:rPr>
              <w:t>forsteri</w:t>
            </w:r>
            <w:proofErr w:type="spellEnd"/>
          </w:p>
        </w:tc>
        <w:tc>
          <w:tcPr>
            <w:tcW w:w="993" w:type="dxa"/>
            <w:tcBorders>
              <w:top w:val="single" w:sz="6"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sidRPr="005724FA">
              <w:rPr>
                <w:sz w:val="16"/>
              </w:rPr>
              <w:t>-</w:t>
            </w:r>
          </w:p>
        </w:tc>
        <w:tc>
          <w:tcPr>
            <w:tcW w:w="992" w:type="dxa"/>
            <w:tcBorders>
              <w:top w:val="single" w:sz="6"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sidRPr="005724FA">
              <w:rPr>
                <w:sz w:val="16"/>
              </w:rPr>
              <w:t>-</w:t>
            </w:r>
          </w:p>
        </w:tc>
        <w:tc>
          <w:tcPr>
            <w:tcW w:w="850" w:type="dxa"/>
            <w:tcBorders>
              <w:top w:val="single" w:sz="6"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Pr>
                <w:sz w:val="16"/>
              </w:rPr>
              <w:t>L</w:t>
            </w:r>
          </w:p>
        </w:tc>
        <w:tc>
          <w:tcPr>
            <w:tcW w:w="993" w:type="dxa"/>
            <w:tcBorders>
              <w:top w:val="single" w:sz="6"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sidRPr="005724FA">
              <w:rPr>
                <w:sz w:val="16"/>
              </w:rPr>
              <w:t>SHM</w:t>
            </w:r>
          </w:p>
        </w:tc>
        <w:tc>
          <w:tcPr>
            <w:tcW w:w="710" w:type="dxa"/>
            <w:tcBorders>
              <w:top w:val="single" w:sz="6"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Pr>
                <w:sz w:val="16"/>
              </w:rPr>
              <w:t>-</w:t>
            </w:r>
          </w:p>
        </w:tc>
        <w:tc>
          <w:tcPr>
            <w:tcW w:w="1239" w:type="dxa"/>
            <w:tcBorders>
              <w:top w:val="single" w:sz="6"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Pr>
                <w:sz w:val="16"/>
              </w:rPr>
              <w:t>V</w:t>
            </w:r>
          </w:p>
        </w:tc>
      </w:tr>
      <w:tr w:rsidR="005212DC" w:rsidRPr="005724FA" w:rsidTr="005212DC">
        <w:trPr>
          <w:trHeight w:val="414"/>
        </w:trPr>
        <w:tc>
          <w:tcPr>
            <w:tcW w:w="1276" w:type="dxa"/>
            <w:tcBorders>
              <w:top w:val="single" w:sz="5" w:space="0" w:color="000000"/>
              <w:left w:val="single" w:sz="5" w:space="0" w:color="000000"/>
              <w:bottom w:val="single" w:sz="5" w:space="0" w:color="000000"/>
              <w:right w:val="single" w:sz="5" w:space="0" w:color="000000"/>
            </w:tcBorders>
            <w:shd w:val="clear" w:color="auto" w:fill="auto"/>
            <w:vAlign w:val="center"/>
          </w:tcPr>
          <w:p w:rsidR="00DD5DFC" w:rsidRPr="005724FA" w:rsidRDefault="00DD5DFC" w:rsidP="00DD5DFC">
            <w:pPr>
              <w:pStyle w:val="Tabletext"/>
              <w:rPr>
                <w:sz w:val="16"/>
              </w:rPr>
            </w:pPr>
            <w:r w:rsidRPr="005724FA">
              <w:rPr>
                <w:sz w:val="16"/>
              </w:rPr>
              <w:t>Australian fur seal</w:t>
            </w:r>
          </w:p>
        </w:tc>
        <w:tc>
          <w:tcPr>
            <w:tcW w:w="1275" w:type="dxa"/>
            <w:tcBorders>
              <w:top w:val="single" w:sz="5" w:space="0" w:color="000000"/>
              <w:left w:val="single" w:sz="5" w:space="0" w:color="000000"/>
              <w:bottom w:val="single" w:sz="5" w:space="0" w:color="000000"/>
              <w:right w:val="single" w:sz="5" w:space="0" w:color="000000"/>
            </w:tcBorders>
            <w:shd w:val="clear" w:color="auto" w:fill="auto"/>
            <w:vAlign w:val="center"/>
          </w:tcPr>
          <w:p w:rsidR="00DD5DFC" w:rsidRPr="005724FA" w:rsidRDefault="00DD5DFC" w:rsidP="00DD5DFC">
            <w:pPr>
              <w:pStyle w:val="Tabletext"/>
              <w:rPr>
                <w:i/>
                <w:sz w:val="16"/>
              </w:rPr>
            </w:pPr>
            <w:r w:rsidRPr="005724FA">
              <w:rPr>
                <w:i/>
                <w:sz w:val="16"/>
              </w:rPr>
              <w:t xml:space="preserve">A. </w:t>
            </w:r>
            <w:proofErr w:type="spellStart"/>
            <w:r w:rsidRPr="005724FA">
              <w:rPr>
                <w:i/>
                <w:sz w:val="16"/>
              </w:rPr>
              <w:t>pusillus</w:t>
            </w:r>
            <w:proofErr w:type="spellEnd"/>
          </w:p>
        </w:tc>
        <w:tc>
          <w:tcPr>
            <w:tcW w:w="993" w:type="dxa"/>
            <w:tcBorders>
              <w:top w:val="single" w:sz="5"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sidRPr="005724FA">
              <w:rPr>
                <w:sz w:val="16"/>
              </w:rPr>
              <w:t>-</w:t>
            </w:r>
          </w:p>
        </w:tc>
        <w:tc>
          <w:tcPr>
            <w:tcW w:w="992" w:type="dxa"/>
            <w:tcBorders>
              <w:top w:val="single" w:sz="5"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sidRPr="005724FA">
              <w:rPr>
                <w:sz w:val="16"/>
              </w:rPr>
              <w:t>-</w:t>
            </w:r>
          </w:p>
        </w:tc>
        <w:tc>
          <w:tcPr>
            <w:tcW w:w="850" w:type="dxa"/>
            <w:tcBorders>
              <w:top w:val="single" w:sz="5"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Pr>
                <w:sz w:val="16"/>
              </w:rPr>
              <w:t>L</w:t>
            </w:r>
          </w:p>
        </w:tc>
        <w:tc>
          <w:tcPr>
            <w:tcW w:w="993" w:type="dxa"/>
            <w:tcBorders>
              <w:top w:val="single" w:sz="5"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sidRPr="005724FA">
              <w:rPr>
                <w:sz w:val="16"/>
              </w:rPr>
              <w:t>SHM</w:t>
            </w:r>
          </w:p>
        </w:tc>
        <w:tc>
          <w:tcPr>
            <w:tcW w:w="710" w:type="dxa"/>
            <w:tcBorders>
              <w:top w:val="single" w:sz="5"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Pr>
                <w:sz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DD5DFC" w:rsidRPr="005724FA" w:rsidRDefault="00DD5DFC" w:rsidP="00DD5DFC">
            <w:pPr>
              <w:pStyle w:val="Tabletext"/>
              <w:jc w:val="center"/>
              <w:rPr>
                <w:sz w:val="16"/>
              </w:rPr>
            </w:pPr>
            <w:r>
              <w:rPr>
                <w:sz w:val="16"/>
              </w:rPr>
              <w:t>-</w:t>
            </w:r>
          </w:p>
        </w:tc>
      </w:tr>
    </w:tbl>
    <w:p w:rsidR="00DD5DFC" w:rsidRPr="00445F4A" w:rsidRDefault="00DF7324" w:rsidP="00DD5DFC">
      <w:pPr>
        <w:pStyle w:val="BodyText"/>
        <w:spacing w:after="0"/>
        <w:rPr>
          <w:sz w:val="16"/>
          <w:szCs w:val="16"/>
        </w:rPr>
      </w:pPr>
      <w:r w:rsidRPr="00445F4A">
        <w:rPr>
          <w:sz w:val="16"/>
          <w:szCs w:val="16"/>
        </w:rPr>
        <w:t>SHM: Species or specie</w:t>
      </w:r>
      <w:r w:rsidR="00F17B19">
        <w:rPr>
          <w:sz w:val="16"/>
          <w:szCs w:val="16"/>
        </w:rPr>
        <w:t>s</w:t>
      </w:r>
      <w:r w:rsidR="003D7086">
        <w:rPr>
          <w:sz w:val="16"/>
          <w:szCs w:val="16"/>
        </w:rPr>
        <w:t xml:space="preserve"> habitat may occur within area.</w:t>
      </w:r>
    </w:p>
    <w:p w:rsidR="00DD5DFC" w:rsidRPr="00324241" w:rsidRDefault="00DD5DFC" w:rsidP="00DD5DFC">
      <w:pPr>
        <w:pStyle w:val="BodyText"/>
        <w:spacing w:after="0"/>
        <w:rPr>
          <w:szCs w:val="18"/>
        </w:rPr>
      </w:pPr>
      <w:r>
        <w:rPr>
          <w:szCs w:val="18"/>
        </w:rPr>
        <w:t xml:space="preserve"> </w:t>
      </w:r>
    </w:p>
    <w:p w:rsidR="00C31C96" w:rsidRPr="009517BF" w:rsidRDefault="009C6762" w:rsidP="009517BF">
      <w:pPr>
        <w:pStyle w:val="Heading4"/>
        <w:numPr>
          <w:ilvl w:val="0"/>
          <w:numId w:val="0"/>
        </w:numPr>
        <w:ind w:left="851"/>
        <w:rPr>
          <w:b/>
          <w:bCs w:val="0"/>
          <w:color w:val="191919"/>
          <w:szCs w:val="24"/>
        </w:rPr>
      </w:pPr>
      <w:bookmarkStart w:id="195" w:name="_Ref292026673"/>
      <w:r w:rsidRPr="009517BF">
        <w:rPr>
          <w:b/>
          <w:bCs w:val="0"/>
          <w:color w:val="191919"/>
          <w:szCs w:val="24"/>
        </w:rPr>
        <w:t>Australian fur s</w:t>
      </w:r>
      <w:r w:rsidR="00C31C96" w:rsidRPr="009517BF">
        <w:rPr>
          <w:b/>
          <w:bCs w:val="0"/>
          <w:color w:val="191919"/>
          <w:szCs w:val="24"/>
        </w:rPr>
        <w:t>eal</w:t>
      </w:r>
      <w:bookmarkEnd w:id="195"/>
    </w:p>
    <w:p w:rsidR="001625CB" w:rsidRDefault="00C31C96" w:rsidP="00A05FFB">
      <w:pPr>
        <w:pStyle w:val="BodyText"/>
      </w:pPr>
      <w:r w:rsidRPr="00A87318">
        <w:t xml:space="preserve">Australian </w:t>
      </w:r>
      <w:r>
        <w:t>f</w:t>
      </w:r>
      <w:r w:rsidRPr="00A87318">
        <w:t xml:space="preserve">ur </w:t>
      </w:r>
      <w:r>
        <w:t>seals</w:t>
      </w:r>
      <w:r w:rsidRPr="00A87318">
        <w:t xml:space="preserve"> </w:t>
      </w:r>
      <w:r>
        <w:t>(</w:t>
      </w:r>
      <w:r>
        <w:rPr>
          <w:i/>
        </w:rPr>
        <w:t xml:space="preserve">A. </w:t>
      </w:r>
      <w:proofErr w:type="spellStart"/>
      <w:r>
        <w:rPr>
          <w:i/>
        </w:rPr>
        <w:t>pusillus</w:t>
      </w:r>
      <w:proofErr w:type="spellEnd"/>
      <w:r>
        <w:t xml:space="preserve">) </w:t>
      </w:r>
      <w:r w:rsidRPr="00A87318">
        <w:t xml:space="preserve">breed on islands of the Bass Strait but range throughout waters off the coasts of South Australia, Tasmania, Victoria and New South Wales. Numbers of this species are believed to be increasing as the population </w:t>
      </w:r>
      <w:r w:rsidR="00A05FFB">
        <w:t>recovers from historic hunting</w:t>
      </w:r>
      <w:r w:rsidRPr="00A87318">
        <w:t xml:space="preserve">. </w:t>
      </w:r>
      <w:r w:rsidR="00BD1FF4">
        <w:t>The species is endemic to south-eastern Australian waters.</w:t>
      </w:r>
    </w:p>
    <w:p w:rsidR="00195562" w:rsidRDefault="00BD1FF4" w:rsidP="00A05FFB">
      <w:pPr>
        <w:pStyle w:val="BodyText"/>
      </w:pPr>
      <w:r>
        <w:t>In Victorian waters they breed on offshore islands, including Lady Julia Percy Island, Seal Rocks in Westernport</w:t>
      </w:r>
      <w:r w:rsidR="009C6762">
        <w:t xml:space="preserve"> Bay</w:t>
      </w:r>
      <w:r>
        <w:t>, Kanowna and Rag Islands off the coast of Wilson’s Promontory</w:t>
      </w:r>
      <w:r w:rsidR="00195562">
        <w:t xml:space="preserve"> and The </w:t>
      </w:r>
      <w:proofErr w:type="spellStart"/>
      <w:r w:rsidR="00195562">
        <w:t>Skerries</w:t>
      </w:r>
      <w:proofErr w:type="spellEnd"/>
      <w:r w:rsidR="00195562">
        <w:t xml:space="preserve"> of</w:t>
      </w:r>
      <w:r w:rsidR="009C6762">
        <w:t>f</w:t>
      </w:r>
      <w:r w:rsidR="00195562">
        <w:t xml:space="preserve"> </w:t>
      </w:r>
      <w:proofErr w:type="spellStart"/>
      <w:r w:rsidR="00195562">
        <w:t>Wingan</w:t>
      </w:r>
      <w:proofErr w:type="spellEnd"/>
      <w:r w:rsidR="00195562">
        <w:t xml:space="preserve"> Inlet</w:t>
      </w:r>
      <w:r w:rsidR="009C6762">
        <w:t xml:space="preserve"> in Gippsland</w:t>
      </w:r>
      <w:r w:rsidR="00195562">
        <w:t>. The most important breeding sites are Lady Julia Percy Island and Seal Rocks</w:t>
      </w:r>
      <w:r w:rsidR="009C6762">
        <w:t>,</w:t>
      </w:r>
      <w:r w:rsidR="00195562">
        <w:t xml:space="preserve"> with 25% of the </w:t>
      </w:r>
      <w:r w:rsidR="001625CB">
        <w:t>population</w:t>
      </w:r>
      <w:r w:rsidR="00195562">
        <w:t xml:space="preserve"> occurring at each of these islands. </w:t>
      </w:r>
      <w:r w:rsidR="00C31C96" w:rsidRPr="00EF0BCC">
        <w:t xml:space="preserve">Their preferred </w:t>
      </w:r>
      <w:r w:rsidR="001625CB">
        <w:t xml:space="preserve">breeding </w:t>
      </w:r>
      <w:r w:rsidR="00C31C96" w:rsidRPr="00EF0BCC">
        <w:t xml:space="preserve">habitat is a rocky island with boulder or pebble beaches and gradually sloping rocky ledges. </w:t>
      </w:r>
    </w:p>
    <w:p w:rsidR="00C31C96" w:rsidRPr="00EF0BCC" w:rsidRDefault="00650C60" w:rsidP="00E839FC">
      <w:pPr>
        <w:pStyle w:val="BodyText"/>
      </w:pPr>
      <w:r>
        <w:t>Haul out</w:t>
      </w:r>
      <w:r w:rsidR="00195562">
        <w:t xml:space="preserve"> sites with occasional pup births are located at Cape </w:t>
      </w:r>
      <w:r w:rsidR="00195562" w:rsidRPr="0041161A">
        <w:t>Bridgewater (</w:t>
      </w:r>
      <w:r w:rsidR="0041161A" w:rsidRPr="0041161A">
        <w:t>113</w:t>
      </w:r>
      <w:r w:rsidR="00195562" w:rsidRPr="0041161A">
        <w:t xml:space="preserve"> km west of the</w:t>
      </w:r>
      <w:r w:rsidR="00195562">
        <w:t xml:space="preserve"> survey area), at Moonlight </w:t>
      </w:r>
      <w:r w:rsidR="00195562" w:rsidRPr="0041161A">
        <w:t>Head (</w:t>
      </w:r>
      <w:r w:rsidR="0041161A" w:rsidRPr="0041161A">
        <w:t>22</w:t>
      </w:r>
      <w:r w:rsidR="00195562" w:rsidRPr="0041161A">
        <w:t xml:space="preserve"> km east of the</w:t>
      </w:r>
      <w:r w:rsidR="00195562">
        <w:t xml:space="preserve"> survey area), on various small islands off Wilsons Promontory and Marengo Reef near Apollo Bay.</w:t>
      </w:r>
      <w:r w:rsidR="00C31C96" w:rsidRPr="00EF0BCC">
        <w:t xml:space="preserve"> Australian fur seals are present in the region all year</w:t>
      </w:r>
      <w:r w:rsidR="00C31C96">
        <w:t xml:space="preserve">, </w:t>
      </w:r>
      <w:r w:rsidR="00C31C96" w:rsidRPr="00EF0BCC">
        <w:t xml:space="preserve">with breeding taking place during November and December. </w:t>
      </w:r>
    </w:p>
    <w:p w:rsidR="001625CB" w:rsidRDefault="00C31C96" w:rsidP="00A05FFB">
      <w:pPr>
        <w:pStyle w:val="BodyText"/>
      </w:pPr>
      <w:r w:rsidRPr="00EF0BCC">
        <w:t xml:space="preserve">Research being undertaken at Lady Julia Percy Island </w:t>
      </w:r>
      <w:r w:rsidRPr="0041161A">
        <w:t>(</w:t>
      </w:r>
      <w:r w:rsidR="0041161A" w:rsidRPr="0041161A">
        <w:t>75</w:t>
      </w:r>
      <w:r w:rsidR="005650D4" w:rsidRPr="0041161A">
        <w:t xml:space="preserve"> </w:t>
      </w:r>
      <w:r w:rsidRPr="0041161A">
        <w:t>km northwest of</w:t>
      </w:r>
      <w:r w:rsidRPr="00EF0BCC">
        <w:t xml:space="preserve"> the </w:t>
      </w:r>
      <w:r w:rsidR="007872CA">
        <w:t>acquisition</w:t>
      </w:r>
      <w:r w:rsidR="00391581">
        <w:t xml:space="preserve"> area</w:t>
      </w:r>
      <w:r w:rsidRPr="00EF0BCC">
        <w:t>) indicates that adult females feed extensively in the waters between Portland and Cape Otway, out to the 200 m bathymetric contour. Seal numbers on the island reach a maximum during the breeding season in late October to late December. By early December</w:t>
      </w:r>
      <w:r w:rsidR="009C6762">
        <w:t>,</w:t>
      </w:r>
      <w:r w:rsidRPr="00EF0BCC">
        <w:t xml:space="preserve"> large numbers of lactating females are leaving for short feeding trips at sea and in late December there is an exodus of adult males. Thereafter</w:t>
      </w:r>
      <w:r w:rsidR="009C6762">
        <w:t>,</w:t>
      </w:r>
      <w:r w:rsidRPr="00EF0BCC">
        <w:t xml:space="preserve"> lactating females continue to alternate between feeding trips at sea and periods ashore to suckle their pups. Even after pups begin to venture to sea, the island remains a focus, and at any time during the year gro</w:t>
      </w:r>
      <w:r w:rsidR="00A05FFB">
        <w:t>ups may be seen ashore resting</w:t>
      </w:r>
      <w:r w:rsidRPr="00EF0BCC">
        <w:t>.</w:t>
      </w:r>
    </w:p>
    <w:p w:rsidR="00767969" w:rsidRPr="00EF0BCC" w:rsidRDefault="00767969" w:rsidP="00A05FFB">
      <w:pPr>
        <w:pStyle w:val="BodyText"/>
      </w:pPr>
      <w:r w:rsidRPr="00EF0BCC">
        <w:t xml:space="preserve">During the summer months, Australian fur seals travel between northern Bass Strait islands and southern Tasmania waters following the Tasmanian east coast, however, lactating female fur seals and some territorial males are restricted to foraging ranges within Bass Strait waters. Lactating female Australian fur seals forage primarily within the shallow continental shelf of Bass Strait on the benthos at depths of between 60 - 80 m and generally within 100 - 200 km of the breeding colony for up to </w:t>
      </w:r>
      <w:r>
        <w:t>five</w:t>
      </w:r>
      <w:r w:rsidRPr="00EF0BCC">
        <w:t xml:space="preserve"> days at a time. </w:t>
      </w:r>
    </w:p>
    <w:p w:rsidR="00767969" w:rsidRDefault="00767969" w:rsidP="00A05FFB">
      <w:pPr>
        <w:pStyle w:val="BodyText"/>
      </w:pPr>
      <w:r w:rsidRPr="00EF0BCC">
        <w:t>Male Australian fur seals are bound to colonies during the breeding season from late October to late December, and outside of this they time forage further afield (up to several hundred kilometres) and are away for long periods, even up to nine days.</w:t>
      </w:r>
      <w:r>
        <w:t xml:space="preserve"> </w:t>
      </w:r>
      <w:r w:rsidRPr="00A87318">
        <w:t xml:space="preserve">It is therefore possible that seals will move through the </w:t>
      </w:r>
      <w:r>
        <w:t>acquisition area</w:t>
      </w:r>
      <w:r w:rsidRPr="00A87318">
        <w:t>.</w:t>
      </w:r>
    </w:p>
    <w:p w:rsidR="006E192A" w:rsidRPr="009517BF" w:rsidRDefault="006E192A" w:rsidP="006E192A">
      <w:pPr>
        <w:pStyle w:val="Heading4"/>
        <w:numPr>
          <w:ilvl w:val="0"/>
          <w:numId w:val="0"/>
        </w:numPr>
        <w:ind w:left="851"/>
        <w:rPr>
          <w:b/>
          <w:bCs w:val="0"/>
          <w:color w:val="191919"/>
          <w:szCs w:val="24"/>
        </w:rPr>
      </w:pPr>
      <w:r w:rsidRPr="009517BF">
        <w:rPr>
          <w:b/>
          <w:bCs w:val="0"/>
          <w:color w:val="191919"/>
          <w:szCs w:val="24"/>
        </w:rPr>
        <w:lastRenderedPageBreak/>
        <w:t xml:space="preserve">New Zealand fur </w:t>
      </w:r>
      <w:proofErr w:type="spellStart"/>
      <w:r w:rsidRPr="009517BF">
        <w:rPr>
          <w:b/>
          <w:bCs w:val="0"/>
          <w:color w:val="191919"/>
          <w:szCs w:val="24"/>
        </w:rPr>
        <w:t>feal</w:t>
      </w:r>
      <w:proofErr w:type="spellEnd"/>
    </w:p>
    <w:p w:rsidR="006E192A" w:rsidRDefault="006E192A" w:rsidP="006E192A">
      <w:pPr>
        <w:pStyle w:val="CaptionTables"/>
        <w:rPr>
          <w:b w:val="0"/>
          <w:color w:val="333333"/>
        </w:rPr>
      </w:pPr>
      <w:r w:rsidRPr="006E5FF2">
        <w:rPr>
          <w:b w:val="0"/>
        </w:rPr>
        <w:t xml:space="preserve">New Zealand fur seals </w:t>
      </w:r>
      <w:r w:rsidRPr="001625CB">
        <w:rPr>
          <w:b w:val="0"/>
          <w:i/>
          <w:szCs w:val="18"/>
        </w:rPr>
        <w:t>(</w:t>
      </w:r>
      <w:proofErr w:type="spellStart"/>
      <w:r w:rsidRPr="001625CB">
        <w:rPr>
          <w:b w:val="0"/>
          <w:i/>
          <w:szCs w:val="18"/>
        </w:rPr>
        <w:t>Arctocephalus</w:t>
      </w:r>
      <w:proofErr w:type="spellEnd"/>
      <w:r w:rsidRPr="001625CB">
        <w:rPr>
          <w:b w:val="0"/>
          <w:i/>
          <w:szCs w:val="18"/>
        </w:rPr>
        <w:t xml:space="preserve"> </w:t>
      </w:r>
      <w:proofErr w:type="spellStart"/>
      <w:r w:rsidRPr="001625CB">
        <w:rPr>
          <w:b w:val="0"/>
          <w:i/>
          <w:szCs w:val="18"/>
        </w:rPr>
        <w:t>forsteri</w:t>
      </w:r>
      <w:proofErr w:type="spellEnd"/>
      <w:r w:rsidRPr="001625CB">
        <w:rPr>
          <w:b w:val="0"/>
          <w:i/>
          <w:szCs w:val="18"/>
        </w:rPr>
        <w:t>)</w:t>
      </w:r>
      <w:r>
        <w:rPr>
          <w:b w:val="0"/>
        </w:rPr>
        <w:t xml:space="preserve"> </w:t>
      </w:r>
      <w:r w:rsidRPr="006E5FF2">
        <w:rPr>
          <w:b w:val="0"/>
        </w:rPr>
        <w:t xml:space="preserve">are found in </w:t>
      </w:r>
      <w:r>
        <w:rPr>
          <w:b w:val="0"/>
        </w:rPr>
        <w:t xml:space="preserve">the </w:t>
      </w:r>
      <w:r w:rsidRPr="006E5FF2">
        <w:rPr>
          <w:b w:val="0"/>
        </w:rPr>
        <w:t>coastal waters and offshore islands of South and Western Australia, Victoria, New South Wales and New Zealand</w:t>
      </w:r>
      <w:r>
        <w:rPr>
          <w:b w:val="0"/>
        </w:rPr>
        <w:t xml:space="preserve">. </w:t>
      </w:r>
      <w:r w:rsidRPr="006E5FF2">
        <w:rPr>
          <w:b w:val="0"/>
          <w:color w:val="333333"/>
        </w:rPr>
        <w:t xml:space="preserve">The species breeds in southern Australia at the Pages Islands and Kangaroo Island, which produces about 75% of the total pups in Australia. </w:t>
      </w:r>
      <w:r w:rsidRPr="001625CB">
        <w:rPr>
          <w:b w:val="0"/>
          <w:color w:val="333333"/>
        </w:rPr>
        <w:t>Small populations are established in Victorian coastal waters including at Cape Bridgewater near Portland (</w:t>
      </w:r>
      <w:r w:rsidRPr="001625CB">
        <w:rPr>
          <w:b w:val="0"/>
        </w:rPr>
        <w:t xml:space="preserve">113 km west of the </w:t>
      </w:r>
      <w:r>
        <w:rPr>
          <w:b w:val="0"/>
        </w:rPr>
        <w:t>acquisition</w:t>
      </w:r>
      <w:r w:rsidRPr="001625CB">
        <w:rPr>
          <w:b w:val="0"/>
        </w:rPr>
        <w:t xml:space="preserve"> area)</w:t>
      </w:r>
      <w:r w:rsidRPr="001625CB">
        <w:rPr>
          <w:b w:val="0"/>
          <w:color w:val="333333"/>
        </w:rPr>
        <w:t>,</w:t>
      </w:r>
      <w:r w:rsidRPr="006E5FF2">
        <w:rPr>
          <w:b w:val="0"/>
          <w:color w:val="333333"/>
        </w:rPr>
        <w:t xml:space="preserve"> Lady Julia Percy Island </w:t>
      </w:r>
      <w:r>
        <w:rPr>
          <w:b w:val="0"/>
          <w:color w:val="333333"/>
        </w:rPr>
        <w:t>near</w:t>
      </w:r>
      <w:r w:rsidRPr="006E5FF2">
        <w:rPr>
          <w:b w:val="0"/>
          <w:color w:val="333333"/>
        </w:rPr>
        <w:t xml:space="preserve"> Port Fairy</w:t>
      </w:r>
      <w:r>
        <w:rPr>
          <w:b w:val="0"/>
          <w:color w:val="333333"/>
        </w:rPr>
        <w:t xml:space="preserve"> </w:t>
      </w:r>
      <w:r w:rsidRPr="001625CB">
        <w:rPr>
          <w:b w:val="0"/>
          <w:color w:val="333333"/>
        </w:rPr>
        <w:t>(</w:t>
      </w:r>
      <w:r w:rsidRPr="001625CB">
        <w:rPr>
          <w:b w:val="0"/>
        </w:rPr>
        <w:t>75 km northwest of the acquisition area)</w:t>
      </w:r>
      <w:r w:rsidRPr="001625CB">
        <w:rPr>
          <w:b w:val="0"/>
          <w:color w:val="333333"/>
        </w:rPr>
        <w:t>,</w:t>
      </w:r>
      <w:r w:rsidRPr="006E5FF2">
        <w:rPr>
          <w:b w:val="0"/>
          <w:color w:val="333333"/>
        </w:rPr>
        <w:t xml:space="preserve"> Kanowna Island </w:t>
      </w:r>
      <w:r>
        <w:rPr>
          <w:b w:val="0"/>
          <w:color w:val="333333"/>
        </w:rPr>
        <w:t xml:space="preserve">(near Wilson’s Promontory) </w:t>
      </w:r>
      <w:r w:rsidRPr="006E5FF2">
        <w:rPr>
          <w:b w:val="0"/>
          <w:color w:val="333333"/>
        </w:rPr>
        <w:t>and</w:t>
      </w:r>
      <w:r>
        <w:rPr>
          <w:b w:val="0"/>
          <w:color w:val="333333"/>
        </w:rPr>
        <w:t xml:space="preserve"> </w:t>
      </w:r>
      <w:r w:rsidRPr="006E5FF2">
        <w:rPr>
          <w:b w:val="0"/>
          <w:color w:val="333333"/>
        </w:rPr>
        <w:t xml:space="preserve">The </w:t>
      </w:r>
      <w:proofErr w:type="spellStart"/>
      <w:r w:rsidRPr="006E5FF2">
        <w:rPr>
          <w:b w:val="0"/>
          <w:color w:val="333333"/>
        </w:rPr>
        <w:t>Skerries</w:t>
      </w:r>
      <w:proofErr w:type="spellEnd"/>
      <w:r>
        <w:rPr>
          <w:b w:val="0"/>
          <w:color w:val="333333"/>
        </w:rPr>
        <w:t xml:space="preserve"> in eastern Victoria. </w:t>
      </w:r>
    </w:p>
    <w:p w:rsidR="006E192A" w:rsidRPr="000441AF" w:rsidRDefault="006E192A" w:rsidP="006E192A">
      <w:pPr>
        <w:pStyle w:val="CaptionTables"/>
        <w:rPr>
          <w:b w:val="0"/>
        </w:rPr>
      </w:pPr>
      <w:r w:rsidRPr="006E5FF2">
        <w:rPr>
          <w:b w:val="0"/>
        </w:rPr>
        <w:t xml:space="preserve">New Zealand fur seals </w:t>
      </w:r>
      <w:r>
        <w:rPr>
          <w:b w:val="0"/>
          <w:color w:val="333333"/>
        </w:rPr>
        <w:t>colonies are located outside the acquisition area, however it is possible New Zealand fur seals may be present within the acquisition area foraging for food during the survey period.</w:t>
      </w:r>
    </w:p>
    <w:p w:rsidR="008E47AF" w:rsidRPr="009F540B" w:rsidRDefault="008E47AF" w:rsidP="00D46949">
      <w:pPr>
        <w:pStyle w:val="Heading3"/>
        <w:numPr>
          <w:ilvl w:val="2"/>
          <w:numId w:val="61"/>
        </w:numPr>
        <w:ind w:left="851" w:hanging="851"/>
      </w:pPr>
      <w:bookmarkStart w:id="196" w:name="_Toc290557135"/>
      <w:bookmarkStart w:id="197" w:name="_Ref300564714"/>
      <w:bookmarkStart w:id="198" w:name="_Toc345162389"/>
      <w:bookmarkStart w:id="199" w:name="_Toc481755648"/>
      <w:r>
        <w:t>Marine Reptiles</w:t>
      </w:r>
      <w:bookmarkEnd w:id="196"/>
      <w:bookmarkEnd w:id="197"/>
      <w:bookmarkEnd w:id="198"/>
      <w:bookmarkEnd w:id="199"/>
    </w:p>
    <w:p w:rsidR="000E190E" w:rsidRDefault="000E190E" w:rsidP="00E839FC">
      <w:pPr>
        <w:pStyle w:val="BodyText"/>
      </w:pPr>
      <w:r>
        <w:t>Three</w:t>
      </w:r>
      <w:r w:rsidRPr="00B00CC8">
        <w:t xml:space="preserve"> threatened </w:t>
      </w:r>
      <w:r>
        <w:t xml:space="preserve">marine </w:t>
      </w:r>
      <w:r w:rsidRPr="00B00CC8">
        <w:t xml:space="preserve">reptile species </w:t>
      </w:r>
      <w:r>
        <w:t>(turtles) may be present in or around the</w:t>
      </w:r>
      <w:r w:rsidRPr="00B00CC8">
        <w:t xml:space="preserve"> </w:t>
      </w:r>
      <w:r w:rsidR="007872CA">
        <w:t>acquisition</w:t>
      </w:r>
      <w:r w:rsidR="00391581">
        <w:t xml:space="preserve"> area</w:t>
      </w:r>
      <w:r w:rsidR="00DC63D6">
        <w:t xml:space="preserve"> </w:t>
      </w:r>
      <w:r w:rsidR="0012348B">
        <w:t xml:space="preserve">as outlined in </w:t>
      </w:r>
      <w:r w:rsidR="0012348B" w:rsidRPr="00D46949">
        <w:rPr>
          <w:color w:val="auto"/>
        </w:rPr>
        <w:t>Table 4</w:t>
      </w:r>
      <w:r w:rsidR="00912B8C" w:rsidRPr="00D46949">
        <w:rPr>
          <w:color w:val="auto"/>
        </w:rPr>
        <w:t>.</w:t>
      </w:r>
      <w:r w:rsidR="00D46949" w:rsidRPr="00D46949">
        <w:rPr>
          <w:color w:val="auto"/>
        </w:rPr>
        <w:t>4</w:t>
      </w:r>
      <w:r w:rsidR="0012348B" w:rsidRPr="00874D56">
        <w:rPr>
          <w:color w:val="FF0000"/>
        </w:rPr>
        <w:t xml:space="preserve"> </w:t>
      </w:r>
      <w:r w:rsidR="0012348B">
        <w:t>and described in this section. The EPBC Act PMST erroneously identifies that breeding is likely to occur in the area</w:t>
      </w:r>
      <w:r>
        <w:t xml:space="preserve">. </w:t>
      </w:r>
      <w:r w:rsidR="00E06372">
        <w:t xml:space="preserve">There are no identified BIAs for these reptiles in western Bass Strait. </w:t>
      </w:r>
    </w:p>
    <w:p w:rsidR="00016D12" w:rsidRDefault="00016D12" w:rsidP="00E839FC">
      <w:pPr>
        <w:pStyle w:val="BodyText"/>
      </w:pPr>
    </w:p>
    <w:p w:rsidR="000E190E" w:rsidRPr="006253A6" w:rsidRDefault="00297DE6" w:rsidP="00767969">
      <w:pPr>
        <w:pStyle w:val="Tableheading-small"/>
        <w:spacing w:after="240"/>
        <w:ind w:firstLine="851"/>
        <w:jc w:val="center"/>
        <w:rPr>
          <w:lang w:val="en-GB" w:eastAsia="en-AU"/>
        </w:rPr>
      </w:pPr>
      <w:bookmarkStart w:id="200" w:name="_Ref421196795"/>
      <w:bookmarkStart w:id="201" w:name="_Toc455992527"/>
      <w:r>
        <w:t xml:space="preserve">Table </w:t>
      </w:r>
      <w:r w:rsidR="00EC598B">
        <w:t>4</w:t>
      </w:r>
      <w:r w:rsidR="00767969">
        <w:rPr>
          <w:noProof/>
        </w:rPr>
        <w:t>.</w:t>
      </w:r>
      <w:r w:rsidR="00D46949">
        <w:rPr>
          <w:noProof/>
        </w:rPr>
        <w:t>4</w:t>
      </w:r>
      <w:bookmarkEnd w:id="200"/>
      <w:r w:rsidR="00767969">
        <w:rPr>
          <w:noProof/>
        </w:rPr>
        <w:t>.</w:t>
      </w:r>
      <w:r w:rsidR="00D46949">
        <w:rPr>
          <w:noProof/>
        </w:rPr>
        <w:tab/>
      </w:r>
      <w:r w:rsidR="00D46949">
        <w:rPr>
          <w:noProof/>
        </w:rPr>
        <w:tab/>
      </w:r>
      <w:r w:rsidR="00D46949">
        <w:t>E</w:t>
      </w:r>
      <w:r w:rsidR="000E190E" w:rsidRPr="006253A6">
        <w:rPr>
          <w:lang w:val="en-GB" w:eastAsia="en-AU"/>
        </w:rPr>
        <w:t xml:space="preserve">PBC Act-listed </w:t>
      </w:r>
      <w:r w:rsidR="000E190E">
        <w:rPr>
          <w:lang w:val="en-GB" w:eastAsia="en-AU"/>
        </w:rPr>
        <w:t>turtle</w:t>
      </w:r>
      <w:r w:rsidR="000E190E" w:rsidRPr="006253A6">
        <w:rPr>
          <w:lang w:val="en-GB" w:eastAsia="en-AU"/>
        </w:rPr>
        <w:t xml:space="preserve"> species that may occur in or around the </w:t>
      </w:r>
      <w:r w:rsidR="007872CA">
        <w:rPr>
          <w:lang w:val="en-GB" w:eastAsia="en-AU"/>
        </w:rPr>
        <w:t>acquisition</w:t>
      </w:r>
      <w:r w:rsidR="00391581">
        <w:rPr>
          <w:lang w:val="en-GB" w:eastAsia="en-AU"/>
        </w:rPr>
        <w:t xml:space="preserve"> area</w:t>
      </w:r>
      <w:bookmarkEnd w:id="201"/>
    </w:p>
    <w:tbl>
      <w:tblPr>
        <w:tblW w:w="8328" w:type="dxa"/>
        <w:tblInd w:w="959" w:type="dxa"/>
        <w:tblBorders>
          <w:top w:val="nil"/>
          <w:left w:val="nil"/>
          <w:bottom w:val="nil"/>
          <w:right w:val="nil"/>
        </w:tblBorders>
        <w:tblLook w:val="0000" w:firstRow="0" w:lastRow="0" w:firstColumn="0" w:lastColumn="0" w:noHBand="0" w:noVBand="0"/>
      </w:tblPr>
      <w:tblGrid>
        <w:gridCol w:w="1225"/>
        <w:gridCol w:w="1239"/>
        <w:gridCol w:w="1095"/>
        <w:gridCol w:w="964"/>
        <w:gridCol w:w="914"/>
        <w:gridCol w:w="908"/>
        <w:gridCol w:w="824"/>
        <w:gridCol w:w="1159"/>
      </w:tblGrid>
      <w:tr w:rsidR="00195562" w:rsidRPr="00E94660" w:rsidTr="006E5FF2">
        <w:trPr>
          <w:trHeight w:val="375"/>
          <w:tblHeader/>
        </w:trPr>
        <w:tc>
          <w:tcPr>
            <w:tcW w:w="1266" w:type="dxa"/>
            <w:vMerge w:val="restart"/>
            <w:tcBorders>
              <w:top w:val="single" w:sz="6" w:space="0" w:color="000000"/>
              <w:left w:val="single" w:sz="6" w:space="0" w:color="000000"/>
              <w:right w:val="single" w:sz="6" w:space="0" w:color="000000"/>
            </w:tcBorders>
            <w:shd w:val="clear" w:color="auto" w:fill="F79646" w:themeFill="accent6"/>
            <w:vAlign w:val="center"/>
          </w:tcPr>
          <w:p w:rsidR="00195562" w:rsidRPr="006E5FF2" w:rsidRDefault="00195562" w:rsidP="00A01AFD">
            <w:pPr>
              <w:pStyle w:val="Tableheading"/>
              <w:rPr>
                <w:b w:val="0"/>
                <w:color w:val="FFFFFF" w:themeColor="background1"/>
                <w:sz w:val="16"/>
                <w:szCs w:val="16"/>
              </w:rPr>
            </w:pPr>
            <w:r w:rsidRPr="006E5FF2">
              <w:rPr>
                <w:b w:val="0"/>
                <w:color w:val="FFFFFF" w:themeColor="background1"/>
                <w:sz w:val="16"/>
                <w:szCs w:val="16"/>
              </w:rPr>
              <w:t>Common name</w:t>
            </w:r>
          </w:p>
        </w:tc>
        <w:tc>
          <w:tcPr>
            <w:tcW w:w="1269" w:type="dxa"/>
            <w:vMerge w:val="restart"/>
            <w:tcBorders>
              <w:top w:val="single" w:sz="6" w:space="0" w:color="000000"/>
              <w:left w:val="single" w:sz="6" w:space="0" w:color="000000"/>
              <w:right w:val="single" w:sz="6" w:space="0" w:color="000000"/>
            </w:tcBorders>
            <w:shd w:val="clear" w:color="auto" w:fill="F79646" w:themeFill="accent6"/>
            <w:vAlign w:val="center"/>
          </w:tcPr>
          <w:p w:rsidR="00195562" w:rsidRPr="006E5FF2" w:rsidRDefault="00195562" w:rsidP="00A01AFD">
            <w:pPr>
              <w:pStyle w:val="Tableheading"/>
              <w:rPr>
                <w:b w:val="0"/>
                <w:color w:val="FFFFFF" w:themeColor="background1"/>
                <w:sz w:val="16"/>
                <w:szCs w:val="16"/>
              </w:rPr>
            </w:pPr>
            <w:r w:rsidRPr="006E5FF2">
              <w:rPr>
                <w:b w:val="0"/>
                <w:color w:val="FFFFFF" w:themeColor="background1"/>
                <w:sz w:val="16"/>
                <w:szCs w:val="16"/>
              </w:rPr>
              <w:t>Species name</w:t>
            </w:r>
          </w:p>
        </w:tc>
        <w:tc>
          <w:tcPr>
            <w:tcW w:w="3106" w:type="dxa"/>
            <w:gridSpan w:val="3"/>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b w:val="0"/>
                <w:color w:val="FFFFFF" w:themeColor="background1"/>
                <w:sz w:val="16"/>
                <w:szCs w:val="16"/>
              </w:rPr>
            </w:pPr>
            <w:r w:rsidRPr="006E5FF2">
              <w:rPr>
                <w:b w:val="0"/>
                <w:color w:val="FFFFFF" w:themeColor="background1"/>
                <w:sz w:val="16"/>
                <w:szCs w:val="16"/>
              </w:rPr>
              <w:t>EPBC Act</w:t>
            </w:r>
          </w:p>
        </w:tc>
        <w:tc>
          <w:tcPr>
            <w:tcW w:w="919" w:type="dxa"/>
            <w:vMerge w:val="restart"/>
            <w:tcBorders>
              <w:top w:val="single" w:sz="6" w:space="0" w:color="000000"/>
              <w:left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b w:val="0"/>
                <w:color w:val="FFFFFF" w:themeColor="background1"/>
                <w:sz w:val="16"/>
                <w:szCs w:val="16"/>
              </w:rPr>
            </w:pPr>
            <w:r w:rsidRPr="006E5FF2">
              <w:rPr>
                <w:b w:val="0"/>
                <w:color w:val="FFFFFF" w:themeColor="background1"/>
                <w:sz w:val="16"/>
                <w:szCs w:val="16"/>
              </w:rPr>
              <w:t>Likely presence</w:t>
            </w:r>
          </w:p>
        </w:tc>
        <w:tc>
          <w:tcPr>
            <w:tcW w:w="1768" w:type="dxa"/>
            <w:gridSpan w:val="2"/>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b w:val="0"/>
                <w:color w:val="FFFFFF" w:themeColor="background1"/>
                <w:sz w:val="16"/>
                <w:szCs w:val="16"/>
              </w:rPr>
            </w:pPr>
            <w:r w:rsidRPr="006E5FF2">
              <w:rPr>
                <w:b w:val="0"/>
                <w:color w:val="FFFFFF" w:themeColor="background1"/>
                <w:sz w:val="16"/>
                <w:szCs w:val="16"/>
              </w:rPr>
              <w:t>FFG Act</w:t>
            </w:r>
          </w:p>
        </w:tc>
      </w:tr>
      <w:tr w:rsidR="00195562" w:rsidRPr="00E94660" w:rsidTr="006E5FF2">
        <w:trPr>
          <w:trHeight w:val="375"/>
          <w:tblHeader/>
        </w:trPr>
        <w:tc>
          <w:tcPr>
            <w:tcW w:w="1266" w:type="dxa"/>
            <w:vMerge/>
            <w:tcBorders>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E839FC">
            <w:pPr>
              <w:keepNext/>
              <w:autoSpaceDE w:val="0"/>
              <w:autoSpaceDN w:val="0"/>
              <w:adjustRightInd w:val="0"/>
              <w:spacing w:after="0"/>
              <w:rPr>
                <w:rFonts w:eastAsia="Calibri" w:cs="Trebuchet MS"/>
                <w:bCs/>
                <w:color w:val="FFFFFF" w:themeColor="background1"/>
                <w:sz w:val="16"/>
                <w:szCs w:val="16"/>
              </w:rPr>
            </w:pPr>
          </w:p>
        </w:tc>
        <w:tc>
          <w:tcPr>
            <w:tcW w:w="1269" w:type="dxa"/>
            <w:vMerge/>
            <w:tcBorders>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E839FC">
            <w:pPr>
              <w:keepNext/>
              <w:autoSpaceDE w:val="0"/>
              <w:autoSpaceDN w:val="0"/>
              <w:adjustRightInd w:val="0"/>
              <w:spacing w:after="0"/>
              <w:rPr>
                <w:rFonts w:eastAsia="Calibri" w:cs="Trebuchet MS"/>
                <w:bCs/>
                <w:color w:val="FFFFFF" w:themeColor="background1"/>
                <w:sz w:val="16"/>
                <w:szCs w:val="16"/>
              </w:rPr>
            </w:pPr>
          </w:p>
        </w:tc>
        <w:tc>
          <w:tcPr>
            <w:tcW w:w="1132"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b w:val="0"/>
                <w:color w:val="FFFFFF" w:themeColor="background1"/>
                <w:sz w:val="16"/>
                <w:szCs w:val="16"/>
              </w:rPr>
            </w:pPr>
            <w:r w:rsidRPr="006E5FF2">
              <w:rPr>
                <w:b w:val="0"/>
                <w:color w:val="FFFFFF" w:themeColor="background1"/>
                <w:sz w:val="16"/>
                <w:szCs w:val="16"/>
              </w:rPr>
              <w:t>Listed threatened</w:t>
            </w:r>
          </w:p>
        </w:tc>
        <w:tc>
          <w:tcPr>
            <w:tcW w:w="991"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b w:val="0"/>
                <w:color w:val="FFFFFF" w:themeColor="background1"/>
                <w:sz w:val="16"/>
                <w:szCs w:val="16"/>
              </w:rPr>
            </w:pPr>
            <w:r w:rsidRPr="006E5FF2">
              <w:rPr>
                <w:b w:val="0"/>
                <w:color w:val="FFFFFF" w:themeColor="background1"/>
                <w:sz w:val="16"/>
                <w:szCs w:val="16"/>
              </w:rPr>
              <w:t>Listed migratory</w:t>
            </w:r>
          </w:p>
        </w:tc>
        <w:tc>
          <w:tcPr>
            <w:tcW w:w="983"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b w:val="0"/>
                <w:color w:val="FFFFFF" w:themeColor="background1"/>
                <w:sz w:val="16"/>
                <w:szCs w:val="16"/>
              </w:rPr>
            </w:pPr>
            <w:r w:rsidRPr="006E5FF2">
              <w:rPr>
                <w:b w:val="0"/>
                <w:color w:val="FFFFFF" w:themeColor="background1"/>
                <w:sz w:val="16"/>
                <w:szCs w:val="16"/>
              </w:rPr>
              <w:t>Listed marine</w:t>
            </w:r>
          </w:p>
        </w:tc>
        <w:tc>
          <w:tcPr>
            <w:tcW w:w="919" w:type="dxa"/>
            <w:vMerge/>
            <w:tcBorders>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rFonts w:eastAsia="Calibri" w:cs="Trebuchet MS"/>
                <w:b w:val="0"/>
                <w:bCs/>
                <w:color w:val="FFFFFF" w:themeColor="background1"/>
                <w:sz w:val="16"/>
                <w:szCs w:val="16"/>
              </w:rPr>
            </w:pPr>
          </w:p>
        </w:tc>
        <w:tc>
          <w:tcPr>
            <w:tcW w:w="884"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rFonts w:eastAsia="Calibri" w:cs="Trebuchet MS"/>
                <w:b w:val="0"/>
                <w:bCs/>
                <w:color w:val="FFFFFF" w:themeColor="background1"/>
                <w:sz w:val="16"/>
                <w:szCs w:val="16"/>
              </w:rPr>
            </w:pPr>
            <w:r w:rsidRPr="006E5FF2">
              <w:rPr>
                <w:rFonts w:eastAsia="Calibri" w:cs="Trebuchet MS"/>
                <w:b w:val="0"/>
                <w:bCs/>
                <w:color w:val="FFFFFF" w:themeColor="background1"/>
                <w:sz w:val="16"/>
                <w:szCs w:val="16"/>
              </w:rPr>
              <w:t>Listed</w:t>
            </w:r>
          </w:p>
        </w:tc>
        <w:tc>
          <w:tcPr>
            <w:tcW w:w="884"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195562" w:rsidRPr="006E5FF2" w:rsidRDefault="00195562" w:rsidP="005908F0">
            <w:pPr>
              <w:pStyle w:val="Tableheading"/>
              <w:jc w:val="center"/>
              <w:rPr>
                <w:rFonts w:eastAsia="Calibri" w:cs="Trebuchet MS"/>
                <w:b w:val="0"/>
                <w:bCs/>
                <w:color w:val="FFFFFF" w:themeColor="background1"/>
                <w:sz w:val="16"/>
                <w:szCs w:val="16"/>
              </w:rPr>
            </w:pPr>
            <w:r w:rsidRPr="006E5FF2">
              <w:rPr>
                <w:rFonts w:eastAsia="Calibri" w:cs="Trebuchet MS"/>
                <w:b w:val="0"/>
                <w:bCs/>
                <w:color w:val="FFFFFF" w:themeColor="background1"/>
                <w:sz w:val="16"/>
                <w:szCs w:val="16"/>
              </w:rPr>
              <w:t>Conservation Status</w:t>
            </w:r>
          </w:p>
        </w:tc>
      </w:tr>
      <w:tr w:rsidR="00195562" w:rsidRPr="00E94660" w:rsidTr="005908F0">
        <w:trPr>
          <w:trHeight w:val="363"/>
        </w:trPr>
        <w:tc>
          <w:tcPr>
            <w:tcW w:w="1266" w:type="dxa"/>
            <w:tcBorders>
              <w:top w:val="single" w:sz="6" w:space="0" w:color="000000"/>
              <w:left w:val="single" w:sz="5" w:space="0" w:color="000000"/>
              <w:bottom w:val="single" w:sz="5" w:space="0" w:color="000000"/>
              <w:right w:val="single" w:sz="5" w:space="0" w:color="000000"/>
            </w:tcBorders>
            <w:shd w:val="clear" w:color="auto" w:fill="auto"/>
          </w:tcPr>
          <w:p w:rsidR="00195562" w:rsidRPr="00E94660" w:rsidRDefault="00195562" w:rsidP="00A01AFD">
            <w:pPr>
              <w:pStyle w:val="Tabletext"/>
              <w:rPr>
                <w:sz w:val="16"/>
                <w:szCs w:val="16"/>
              </w:rPr>
            </w:pPr>
            <w:r w:rsidRPr="00E94660">
              <w:rPr>
                <w:sz w:val="16"/>
                <w:szCs w:val="16"/>
              </w:rPr>
              <w:t>Loggerhead turtle</w:t>
            </w:r>
          </w:p>
        </w:tc>
        <w:tc>
          <w:tcPr>
            <w:tcW w:w="1269" w:type="dxa"/>
            <w:tcBorders>
              <w:top w:val="single" w:sz="6" w:space="0" w:color="000000"/>
              <w:left w:val="single" w:sz="5" w:space="0" w:color="000000"/>
              <w:bottom w:val="single" w:sz="5" w:space="0" w:color="000000"/>
              <w:right w:val="single" w:sz="5" w:space="0" w:color="000000"/>
            </w:tcBorders>
            <w:shd w:val="clear" w:color="auto" w:fill="auto"/>
          </w:tcPr>
          <w:p w:rsidR="00195562" w:rsidRPr="00E94660" w:rsidRDefault="00195562" w:rsidP="00A01AFD">
            <w:pPr>
              <w:pStyle w:val="Tabletext"/>
              <w:rPr>
                <w:i/>
                <w:sz w:val="16"/>
                <w:szCs w:val="16"/>
              </w:rPr>
            </w:pPr>
            <w:proofErr w:type="spellStart"/>
            <w:r w:rsidRPr="00E94660">
              <w:rPr>
                <w:i/>
                <w:sz w:val="16"/>
                <w:szCs w:val="16"/>
              </w:rPr>
              <w:t>Caretta</w:t>
            </w:r>
            <w:proofErr w:type="spellEnd"/>
            <w:r w:rsidRPr="00E94660">
              <w:rPr>
                <w:i/>
                <w:sz w:val="16"/>
                <w:szCs w:val="16"/>
              </w:rPr>
              <w:t xml:space="preserve"> </w:t>
            </w:r>
            <w:proofErr w:type="spellStart"/>
            <w:r w:rsidRPr="00E94660">
              <w:rPr>
                <w:i/>
                <w:sz w:val="16"/>
                <w:szCs w:val="16"/>
              </w:rPr>
              <w:t>caretta</w:t>
            </w:r>
            <w:proofErr w:type="spellEnd"/>
          </w:p>
        </w:tc>
        <w:tc>
          <w:tcPr>
            <w:tcW w:w="1132" w:type="dxa"/>
            <w:tcBorders>
              <w:top w:val="single" w:sz="6"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sidRPr="00E94660">
              <w:rPr>
                <w:sz w:val="16"/>
                <w:szCs w:val="16"/>
              </w:rPr>
              <w:t>E</w:t>
            </w:r>
          </w:p>
        </w:tc>
        <w:tc>
          <w:tcPr>
            <w:tcW w:w="991" w:type="dxa"/>
            <w:tcBorders>
              <w:top w:val="single" w:sz="6"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Pr>
                <w:sz w:val="16"/>
                <w:szCs w:val="16"/>
              </w:rPr>
              <w:t>M</w:t>
            </w:r>
          </w:p>
        </w:tc>
        <w:tc>
          <w:tcPr>
            <w:tcW w:w="983" w:type="dxa"/>
            <w:tcBorders>
              <w:top w:val="single" w:sz="6" w:space="0" w:color="000000"/>
              <w:left w:val="single" w:sz="5" w:space="0" w:color="000000"/>
              <w:bottom w:val="single" w:sz="5" w:space="0" w:color="000000"/>
              <w:right w:val="single" w:sz="5" w:space="0" w:color="000000"/>
            </w:tcBorders>
            <w:vAlign w:val="center"/>
          </w:tcPr>
          <w:p w:rsidR="00195562" w:rsidRPr="00E94660" w:rsidRDefault="005908F0" w:rsidP="005908F0">
            <w:pPr>
              <w:pStyle w:val="Tabletext"/>
              <w:jc w:val="center"/>
              <w:rPr>
                <w:sz w:val="16"/>
                <w:szCs w:val="16"/>
              </w:rPr>
            </w:pPr>
            <w:r>
              <w:rPr>
                <w:sz w:val="16"/>
                <w:szCs w:val="16"/>
              </w:rPr>
              <w:t>L</w:t>
            </w:r>
          </w:p>
        </w:tc>
        <w:tc>
          <w:tcPr>
            <w:tcW w:w="919" w:type="dxa"/>
            <w:tcBorders>
              <w:top w:val="single" w:sz="6"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Pr>
                <w:sz w:val="16"/>
                <w:szCs w:val="16"/>
              </w:rPr>
              <w:t>B</w:t>
            </w:r>
          </w:p>
        </w:tc>
        <w:tc>
          <w:tcPr>
            <w:tcW w:w="884" w:type="dxa"/>
            <w:tcBorders>
              <w:top w:val="single" w:sz="6" w:space="0" w:color="000000"/>
              <w:left w:val="single" w:sz="5" w:space="0" w:color="000000"/>
              <w:bottom w:val="single" w:sz="5" w:space="0" w:color="000000"/>
              <w:right w:val="single" w:sz="5" w:space="0" w:color="000000"/>
            </w:tcBorders>
            <w:vAlign w:val="center"/>
          </w:tcPr>
          <w:p w:rsidR="00195562" w:rsidRDefault="005908F0" w:rsidP="005908F0">
            <w:pPr>
              <w:pStyle w:val="Tabletext"/>
              <w:jc w:val="center"/>
              <w:rPr>
                <w:sz w:val="16"/>
                <w:szCs w:val="16"/>
              </w:rPr>
            </w:pPr>
            <w:r>
              <w:rPr>
                <w:sz w:val="16"/>
                <w:szCs w:val="16"/>
              </w:rPr>
              <w:t>-</w:t>
            </w:r>
          </w:p>
        </w:tc>
        <w:tc>
          <w:tcPr>
            <w:tcW w:w="884" w:type="dxa"/>
            <w:tcBorders>
              <w:top w:val="single" w:sz="6" w:space="0" w:color="000000"/>
              <w:left w:val="single" w:sz="5" w:space="0" w:color="000000"/>
              <w:bottom w:val="single" w:sz="5" w:space="0" w:color="000000"/>
              <w:right w:val="single" w:sz="5" w:space="0" w:color="000000"/>
            </w:tcBorders>
            <w:vAlign w:val="center"/>
          </w:tcPr>
          <w:p w:rsidR="00195562" w:rsidRDefault="005908F0" w:rsidP="005908F0">
            <w:pPr>
              <w:pStyle w:val="Tabletext"/>
              <w:jc w:val="center"/>
              <w:rPr>
                <w:sz w:val="16"/>
                <w:szCs w:val="16"/>
              </w:rPr>
            </w:pPr>
            <w:r>
              <w:rPr>
                <w:sz w:val="16"/>
                <w:szCs w:val="16"/>
              </w:rPr>
              <w:t>-</w:t>
            </w:r>
          </w:p>
        </w:tc>
      </w:tr>
      <w:tr w:rsidR="00195562" w:rsidRPr="00E94660" w:rsidTr="005908F0">
        <w:trPr>
          <w:trHeight w:val="414"/>
        </w:trPr>
        <w:tc>
          <w:tcPr>
            <w:tcW w:w="1266" w:type="dxa"/>
            <w:tcBorders>
              <w:top w:val="single" w:sz="5" w:space="0" w:color="000000"/>
              <w:left w:val="single" w:sz="5" w:space="0" w:color="000000"/>
              <w:bottom w:val="single" w:sz="5" w:space="0" w:color="000000"/>
              <w:right w:val="single" w:sz="5" w:space="0" w:color="000000"/>
            </w:tcBorders>
            <w:shd w:val="clear" w:color="auto" w:fill="auto"/>
          </w:tcPr>
          <w:p w:rsidR="00195562" w:rsidRPr="00E94660" w:rsidRDefault="00195562" w:rsidP="00A01AFD">
            <w:pPr>
              <w:pStyle w:val="Tabletext"/>
              <w:rPr>
                <w:sz w:val="16"/>
                <w:szCs w:val="16"/>
              </w:rPr>
            </w:pPr>
            <w:r w:rsidRPr="00E94660">
              <w:rPr>
                <w:sz w:val="16"/>
                <w:szCs w:val="16"/>
              </w:rPr>
              <w:t>Green turtle</w:t>
            </w:r>
          </w:p>
        </w:tc>
        <w:tc>
          <w:tcPr>
            <w:tcW w:w="1269" w:type="dxa"/>
            <w:tcBorders>
              <w:top w:val="single" w:sz="5" w:space="0" w:color="000000"/>
              <w:left w:val="single" w:sz="5" w:space="0" w:color="000000"/>
              <w:bottom w:val="single" w:sz="5" w:space="0" w:color="000000"/>
              <w:right w:val="single" w:sz="5" w:space="0" w:color="000000"/>
            </w:tcBorders>
            <w:shd w:val="clear" w:color="auto" w:fill="auto"/>
          </w:tcPr>
          <w:p w:rsidR="00195562" w:rsidRPr="00E94660" w:rsidRDefault="00195562" w:rsidP="00A01AFD">
            <w:pPr>
              <w:pStyle w:val="Tabletext"/>
              <w:rPr>
                <w:i/>
                <w:sz w:val="16"/>
                <w:szCs w:val="16"/>
              </w:rPr>
            </w:pPr>
            <w:proofErr w:type="spellStart"/>
            <w:r w:rsidRPr="00E94660">
              <w:rPr>
                <w:i/>
                <w:sz w:val="16"/>
                <w:szCs w:val="16"/>
              </w:rPr>
              <w:t>Chelonia</w:t>
            </w:r>
            <w:proofErr w:type="spellEnd"/>
            <w:r w:rsidRPr="00E94660">
              <w:rPr>
                <w:i/>
                <w:sz w:val="16"/>
                <w:szCs w:val="16"/>
              </w:rPr>
              <w:t xml:space="preserve"> </w:t>
            </w:r>
            <w:proofErr w:type="spellStart"/>
            <w:r w:rsidRPr="00E94660">
              <w:rPr>
                <w:i/>
                <w:sz w:val="16"/>
                <w:szCs w:val="16"/>
              </w:rPr>
              <w:t>mydas</w:t>
            </w:r>
            <w:proofErr w:type="spellEnd"/>
          </w:p>
        </w:tc>
        <w:tc>
          <w:tcPr>
            <w:tcW w:w="1132"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sidRPr="00E94660">
              <w:rPr>
                <w:sz w:val="16"/>
                <w:szCs w:val="16"/>
              </w:rPr>
              <w:t>V</w:t>
            </w:r>
          </w:p>
        </w:tc>
        <w:tc>
          <w:tcPr>
            <w:tcW w:w="991"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Pr>
                <w:sz w:val="16"/>
                <w:szCs w:val="16"/>
              </w:rPr>
              <w:t>M</w:t>
            </w:r>
          </w:p>
        </w:tc>
        <w:tc>
          <w:tcPr>
            <w:tcW w:w="983"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5908F0" w:rsidP="005908F0">
            <w:pPr>
              <w:pStyle w:val="Tabletext"/>
              <w:jc w:val="center"/>
              <w:rPr>
                <w:sz w:val="16"/>
                <w:szCs w:val="16"/>
              </w:rPr>
            </w:pPr>
            <w:r>
              <w:rPr>
                <w:sz w:val="16"/>
                <w:szCs w:val="16"/>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Pr>
                <w:sz w:val="16"/>
                <w:szCs w:val="16"/>
              </w:rPr>
              <w:t>B</w:t>
            </w:r>
          </w:p>
        </w:tc>
        <w:tc>
          <w:tcPr>
            <w:tcW w:w="884" w:type="dxa"/>
            <w:tcBorders>
              <w:top w:val="single" w:sz="5" w:space="0" w:color="000000"/>
              <w:left w:val="single" w:sz="5" w:space="0" w:color="000000"/>
              <w:bottom w:val="single" w:sz="5" w:space="0" w:color="000000"/>
              <w:right w:val="single" w:sz="5" w:space="0" w:color="000000"/>
            </w:tcBorders>
            <w:vAlign w:val="center"/>
          </w:tcPr>
          <w:p w:rsidR="00195562" w:rsidRDefault="005908F0" w:rsidP="005908F0">
            <w:pPr>
              <w:pStyle w:val="Tabletext"/>
              <w:jc w:val="center"/>
              <w:rPr>
                <w:sz w:val="16"/>
                <w:szCs w:val="16"/>
              </w:rPr>
            </w:pPr>
            <w:r>
              <w:rPr>
                <w:sz w:val="16"/>
                <w:szCs w:val="16"/>
              </w:rPr>
              <w:t>-</w:t>
            </w:r>
          </w:p>
        </w:tc>
        <w:tc>
          <w:tcPr>
            <w:tcW w:w="884" w:type="dxa"/>
            <w:tcBorders>
              <w:top w:val="single" w:sz="5" w:space="0" w:color="000000"/>
              <w:left w:val="single" w:sz="5" w:space="0" w:color="000000"/>
              <w:bottom w:val="single" w:sz="5" w:space="0" w:color="000000"/>
              <w:right w:val="single" w:sz="5" w:space="0" w:color="000000"/>
            </w:tcBorders>
            <w:vAlign w:val="center"/>
          </w:tcPr>
          <w:p w:rsidR="00195562" w:rsidRDefault="005908F0" w:rsidP="005908F0">
            <w:pPr>
              <w:pStyle w:val="Tabletext"/>
              <w:jc w:val="center"/>
              <w:rPr>
                <w:sz w:val="16"/>
                <w:szCs w:val="16"/>
              </w:rPr>
            </w:pPr>
            <w:r>
              <w:rPr>
                <w:sz w:val="16"/>
                <w:szCs w:val="16"/>
              </w:rPr>
              <w:t>-</w:t>
            </w:r>
          </w:p>
        </w:tc>
      </w:tr>
      <w:tr w:rsidR="00195562" w:rsidRPr="00E94660" w:rsidTr="005908F0">
        <w:trPr>
          <w:trHeight w:val="414"/>
        </w:trPr>
        <w:tc>
          <w:tcPr>
            <w:tcW w:w="1266" w:type="dxa"/>
            <w:tcBorders>
              <w:top w:val="single" w:sz="5" w:space="0" w:color="000000"/>
              <w:left w:val="single" w:sz="5" w:space="0" w:color="000000"/>
              <w:bottom w:val="single" w:sz="5" w:space="0" w:color="000000"/>
              <w:right w:val="single" w:sz="5" w:space="0" w:color="000000"/>
            </w:tcBorders>
            <w:shd w:val="clear" w:color="auto" w:fill="auto"/>
          </w:tcPr>
          <w:p w:rsidR="00195562" w:rsidRPr="00E94660" w:rsidRDefault="00195562" w:rsidP="00A01AFD">
            <w:pPr>
              <w:pStyle w:val="Tabletext"/>
              <w:rPr>
                <w:sz w:val="16"/>
                <w:szCs w:val="16"/>
              </w:rPr>
            </w:pPr>
            <w:r w:rsidRPr="00E94660">
              <w:rPr>
                <w:sz w:val="16"/>
                <w:szCs w:val="16"/>
              </w:rPr>
              <w:t>Leatherback turtle</w:t>
            </w:r>
          </w:p>
        </w:tc>
        <w:tc>
          <w:tcPr>
            <w:tcW w:w="1269" w:type="dxa"/>
            <w:tcBorders>
              <w:top w:val="single" w:sz="5" w:space="0" w:color="000000"/>
              <w:left w:val="single" w:sz="5" w:space="0" w:color="000000"/>
              <w:bottom w:val="single" w:sz="5" w:space="0" w:color="000000"/>
              <w:right w:val="single" w:sz="5" w:space="0" w:color="000000"/>
            </w:tcBorders>
            <w:shd w:val="clear" w:color="auto" w:fill="auto"/>
          </w:tcPr>
          <w:p w:rsidR="00195562" w:rsidRPr="00E94660" w:rsidRDefault="00195562" w:rsidP="00A01AFD">
            <w:pPr>
              <w:pStyle w:val="Tabletext"/>
              <w:rPr>
                <w:i/>
                <w:sz w:val="16"/>
                <w:szCs w:val="16"/>
              </w:rPr>
            </w:pPr>
            <w:proofErr w:type="spellStart"/>
            <w:r w:rsidRPr="00E94660">
              <w:rPr>
                <w:i/>
                <w:sz w:val="16"/>
                <w:szCs w:val="16"/>
              </w:rPr>
              <w:t>Dermochelys</w:t>
            </w:r>
            <w:proofErr w:type="spellEnd"/>
            <w:r w:rsidRPr="00E94660">
              <w:rPr>
                <w:i/>
                <w:sz w:val="16"/>
                <w:szCs w:val="16"/>
              </w:rPr>
              <w:t xml:space="preserve"> </w:t>
            </w:r>
            <w:proofErr w:type="spellStart"/>
            <w:r w:rsidRPr="00E94660">
              <w:rPr>
                <w:i/>
                <w:sz w:val="16"/>
                <w:szCs w:val="16"/>
              </w:rPr>
              <w:t>coriacea</w:t>
            </w:r>
            <w:proofErr w:type="spellEnd"/>
          </w:p>
        </w:tc>
        <w:tc>
          <w:tcPr>
            <w:tcW w:w="1132"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sidRPr="00E94660">
              <w:rPr>
                <w:sz w:val="16"/>
                <w:szCs w:val="16"/>
              </w:rPr>
              <w:t>E</w:t>
            </w:r>
          </w:p>
        </w:tc>
        <w:tc>
          <w:tcPr>
            <w:tcW w:w="991"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Pr>
                <w:sz w:val="16"/>
                <w:szCs w:val="16"/>
              </w:rPr>
              <w:t>M</w:t>
            </w:r>
          </w:p>
        </w:tc>
        <w:tc>
          <w:tcPr>
            <w:tcW w:w="983"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5908F0" w:rsidP="005908F0">
            <w:pPr>
              <w:pStyle w:val="Tabletext"/>
              <w:jc w:val="center"/>
              <w:rPr>
                <w:sz w:val="16"/>
                <w:szCs w:val="16"/>
              </w:rPr>
            </w:pPr>
            <w:r>
              <w:rPr>
                <w:sz w:val="16"/>
                <w:szCs w:val="16"/>
              </w:rPr>
              <w:t>L</w:t>
            </w:r>
          </w:p>
        </w:tc>
        <w:tc>
          <w:tcPr>
            <w:tcW w:w="919" w:type="dxa"/>
            <w:tcBorders>
              <w:top w:val="single" w:sz="5" w:space="0" w:color="000000"/>
              <w:left w:val="single" w:sz="5" w:space="0" w:color="000000"/>
              <w:bottom w:val="single" w:sz="5" w:space="0" w:color="000000"/>
              <w:right w:val="single" w:sz="5" w:space="0" w:color="000000"/>
            </w:tcBorders>
            <w:vAlign w:val="center"/>
          </w:tcPr>
          <w:p w:rsidR="00195562" w:rsidRPr="00E94660" w:rsidRDefault="00195562" w:rsidP="005908F0">
            <w:pPr>
              <w:pStyle w:val="Tabletext"/>
              <w:jc w:val="center"/>
              <w:rPr>
                <w:sz w:val="16"/>
                <w:szCs w:val="16"/>
              </w:rPr>
            </w:pPr>
            <w:r>
              <w:rPr>
                <w:sz w:val="16"/>
                <w:szCs w:val="16"/>
              </w:rPr>
              <w:t>B</w:t>
            </w:r>
          </w:p>
        </w:tc>
        <w:tc>
          <w:tcPr>
            <w:tcW w:w="884" w:type="dxa"/>
            <w:tcBorders>
              <w:top w:val="single" w:sz="5" w:space="0" w:color="000000"/>
              <w:left w:val="single" w:sz="5" w:space="0" w:color="000000"/>
              <w:bottom w:val="single" w:sz="5" w:space="0" w:color="000000"/>
              <w:right w:val="single" w:sz="5" w:space="0" w:color="000000"/>
            </w:tcBorders>
            <w:vAlign w:val="center"/>
          </w:tcPr>
          <w:p w:rsidR="00195562" w:rsidRDefault="005908F0" w:rsidP="005908F0">
            <w:pPr>
              <w:pStyle w:val="Tabletext"/>
              <w:jc w:val="center"/>
              <w:rPr>
                <w:sz w:val="16"/>
                <w:szCs w:val="16"/>
              </w:rPr>
            </w:pPr>
            <w:r>
              <w:rPr>
                <w:sz w:val="16"/>
                <w:szCs w:val="16"/>
              </w:rPr>
              <w:t>L</w:t>
            </w:r>
          </w:p>
        </w:tc>
        <w:tc>
          <w:tcPr>
            <w:tcW w:w="884" w:type="dxa"/>
            <w:tcBorders>
              <w:top w:val="single" w:sz="5" w:space="0" w:color="000000"/>
              <w:left w:val="single" w:sz="5" w:space="0" w:color="000000"/>
              <w:bottom w:val="single" w:sz="5" w:space="0" w:color="000000"/>
              <w:right w:val="single" w:sz="5" w:space="0" w:color="000000"/>
            </w:tcBorders>
            <w:vAlign w:val="center"/>
          </w:tcPr>
          <w:p w:rsidR="00195562" w:rsidRDefault="005908F0" w:rsidP="005908F0">
            <w:pPr>
              <w:pStyle w:val="Tabletext"/>
              <w:jc w:val="center"/>
              <w:rPr>
                <w:sz w:val="16"/>
                <w:szCs w:val="16"/>
              </w:rPr>
            </w:pPr>
            <w:r>
              <w:rPr>
                <w:sz w:val="16"/>
                <w:szCs w:val="16"/>
              </w:rPr>
              <w:t>CE</w:t>
            </w:r>
          </w:p>
        </w:tc>
      </w:tr>
    </w:tbl>
    <w:p w:rsidR="000E190E" w:rsidRPr="005908F0" w:rsidRDefault="00195562" w:rsidP="00E839FC">
      <w:pPr>
        <w:pStyle w:val="BodyText"/>
        <w:rPr>
          <w:sz w:val="16"/>
          <w:szCs w:val="18"/>
        </w:rPr>
      </w:pPr>
      <w:r w:rsidRPr="005908F0">
        <w:rPr>
          <w:sz w:val="16"/>
          <w:szCs w:val="18"/>
        </w:rPr>
        <w:t>B</w:t>
      </w:r>
      <w:r w:rsidR="000E190E" w:rsidRPr="005908F0">
        <w:rPr>
          <w:sz w:val="16"/>
          <w:szCs w:val="18"/>
        </w:rPr>
        <w:t xml:space="preserve">: Species or species </w:t>
      </w:r>
      <w:r w:rsidRPr="005908F0">
        <w:rPr>
          <w:sz w:val="16"/>
          <w:szCs w:val="18"/>
        </w:rPr>
        <w:t>breeding</w:t>
      </w:r>
      <w:r w:rsidR="000E190E" w:rsidRPr="005908F0">
        <w:rPr>
          <w:sz w:val="16"/>
          <w:szCs w:val="18"/>
        </w:rPr>
        <w:t xml:space="preserve"> </w:t>
      </w:r>
      <w:r w:rsidR="00424305" w:rsidRPr="005908F0">
        <w:rPr>
          <w:sz w:val="16"/>
          <w:szCs w:val="18"/>
        </w:rPr>
        <w:t>likely to</w:t>
      </w:r>
      <w:r w:rsidR="000E190E" w:rsidRPr="005908F0">
        <w:rPr>
          <w:sz w:val="16"/>
          <w:szCs w:val="18"/>
        </w:rPr>
        <w:t xml:space="preserve"> occur within area. </w:t>
      </w:r>
    </w:p>
    <w:p w:rsidR="000E190E" w:rsidRDefault="000E190E" w:rsidP="00E839FC">
      <w:pPr>
        <w:pStyle w:val="BodyText"/>
      </w:pPr>
    </w:p>
    <w:p w:rsidR="000E190E" w:rsidRPr="009517BF" w:rsidRDefault="0011564B" w:rsidP="009517BF">
      <w:pPr>
        <w:pStyle w:val="Heading4"/>
        <w:numPr>
          <w:ilvl w:val="0"/>
          <w:numId w:val="0"/>
        </w:numPr>
        <w:ind w:left="851"/>
        <w:rPr>
          <w:b/>
          <w:bCs w:val="0"/>
          <w:color w:val="191919"/>
          <w:szCs w:val="24"/>
        </w:rPr>
      </w:pPr>
      <w:r w:rsidRPr="009517BF">
        <w:rPr>
          <w:b/>
          <w:bCs w:val="0"/>
          <w:color w:val="191919"/>
          <w:szCs w:val="24"/>
        </w:rPr>
        <w:t>Loggerhead t</w:t>
      </w:r>
      <w:r w:rsidR="000E190E" w:rsidRPr="009517BF">
        <w:rPr>
          <w:b/>
          <w:bCs w:val="0"/>
          <w:color w:val="191919"/>
          <w:szCs w:val="24"/>
        </w:rPr>
        <w:t>urtle</w:t>
      </w:r>
    </w:p>
    <w:p w:rsidR="00424305" w:rsidRDefault="000E190E" w:rsidP="00A05FFB">
      <w:pPr>
        <w:pStyle w:val="BodyText"/>
      </w:pPr>
      <w:r w:rsidRPr="00B00CC8">
        <w:t xml:space="preserve">The </w:t>
      </w:r>
      <w:r>
        <w:t>l</w:t>
      </w:r>
      <w:r w:rsidRPr="00B00CC8">
        <w:t xml:space="preserve">oggerhead </w:t>
      </w:r>
      <w:r>
        <w:t>t</w:t>
      </w:r>
      <w:r w:rsidRPr="00B00CC8">
        <w:t xml:space="preserve">urtle </w:t>
      </w:r>
      <w:r w:rsidR="00424305">
        <w:t>(</w:t>
      </w:r>
      <w:proofErr w:type="spellStart"/>
      <w:r w:rsidR="00424305" w:rsidRPr="00424305">
        <w:rPr>
          <w:i/>
        </w:rPr>
        <w:t>Caretta</w:t>
      </w:r>
      <w:proofErr w:type="spellEnd"/>
      <w:r w:rsidR="00424305" w:rsidRPr="00424305">
        <w:rPr>
          <w:i/>
        </w:rPr>
        <w:t xml:space="preserve"> </w:t>
      </w:r>
      <w:proofErr w:type="spellStart"/>
      <w:r w:rsidR="00424305" w:rsidRPr="00424305">
        <w:rPr>
          <w:i/>
        </w:rPr>
        <w:t>caretta</w:t>
      </w:r>
      <w:proofErr w:type="spellEnd"/>
      <w:r w:rsidR="00424305">
        <w:t xml:space="preserve">) </w:t>
      </w:r>
      <w:r w:rsidRPr="00B00CC8">
        <w:t>is globally distributed in sub</w:t>
      </w:r>
      <w:r w:rsidR="00424305">
        <w:t>-</w:t>
      </w:r>
      <w:r w:rsidRPr="00B00CC8">
        <w:t xml:space="preserve">tropical waters and is rarely seen </w:t>
      </w:r>
      <w:r w:rsidR="00424305">
        <w:t xml:space="preserve">off the </w:t>
      </w:r>
      <w:r w:rsidRPr="00B00CC8">
        <w:t xml:space="preserve">Victorian </w:t>
      </w:r>
      <w:r w:rsidR="00424305">
        <w:t>coast</w:t>
      </w:r>
      <w:r w:rsidRPr="00B00CC8">
        <w:t xml:space="preserve">. The </w:t>
      </w:r>
      <w:r>
        <w:t>l</w:t>
      </w:r>
      <w:r w:rsidRPr="00B00CC8">
        <w:t xml:space="preserve">oggerhead is a carnivorous turtle, feeding primarily on benthic invertebrates in habitat ranging from </w:t>
      </w:r>
      <w:proofErr w:type="spellStart"/>
      <w:r w:rsidRPr="00B00CC8">
        <w:t>nearshore</w:t>
      </w:r>
      <w:proofErr w:type="spellEnd"/>
      <w:r w:rsidRPr="00B00CC8">
        <w:t xml:space="preserve"> to 55 m depth. </w:t>
      </w:r>
    </w:p>
    <w:p w:rsidR="005908F0" w:rsidRDefault="000E190E" w:rsidP="00A05FFB">
      <w:pPr>
        <w:pStyle w:val="BodyText"/>
      </w:pPr>
      <w:r w:rsidRPr="00B00CC8">
        <w:t xml:space="preserve">The main Australian breeding areas for </w:t>
      </w:r>
      <w:r w:rsidRPr="00B9034E">
        <w:t>loggerhead turtle</w:t>
      </w:r>
      <w:r>
        <w:t>s</w:t>
      </w:r>
      <w:r w:rsidRPr="00B9034E">
        <w:t xml:space="preserve"> </w:t>
      </w:r>
      <w:r w:rsidRPr="00B00CC8">
        <w:t xml:space="preserve">are generally confined to southern Queensland and Western Australia. Loggerhead </w:t>
      </w:r>
      <w:r>
        <w:t>t</w:t>
      </w:r>
      <w:r w:rsidRPr="00B00CC8">
        <w:t xml:space="preserve">urtles will migrate over distances in excess of 1,000 km, but show a strong fidelity to their feeding and breeding </w:t>
      </w:r>
      <w:r w:rsidR="00A05FFB">
        <w:t>areas</w:t>
      </w:r>
      <w:r>
        <w:t>. No known lo</w:t>
      </w:r>
      <w:r w:rsidRPr="00B00CC8">
        <w:t>ggerhead foraging areas have been identified in Victoria waters although foraging areas have been infrequently identified in waters off South Australia.</w:t>
      </w:r>
      <w:r w:rsidR="00A05FFB">
        <w:t xml:space="preserve"> </w:t>
      </w:r>
      <w:r w:rsidR="005908F0">
        <w:t xml:space="preserve">This species is not expected to be encountered during the </w:t>
      </w:r>
      <w:r w:rsidR="0011564B">
        <w:t>survey</w:t>
      </w:r>
      <w:r w:rsidR="005908F0">
        <w:t>.</w:t>
      </w:r>
    </w:p>
    <w:p w:rsidR="000E190E" w:rsidRPr="009517BF" w:rsidRDefault="000E190E" w:rsidP="009517BF">
      <w:pPr>
        <w:pStyle w:val="Heading4"/>
        <w:numPr>
          <w:ilvl w:val="0"/>
          <w:numId w:val="0"/>
        </w:numPr>
        <w:ind w:left="851"/>
        <w:rPr>
          <w:b/>
          <w:bCs w:val="0"/>
          <w:color w:val="191919"/>
          <w:szCs w:val="24"/>
        </w:rPr>
      </w:pPr>
      <w:r w:rsidRPr="009517BF">
        <w:rPr>
          <w:b/>
          <w:bCs w:val="0"/>
          <w:color w:val="191919"/>
          <w:szCs w:val="24"/>
        </w:rPr>
        <w:t xml:space="preserve">Leatherback </w:t>
      </w:r>
      <w:r w:rsidR="0011564B" w:rsidRPr="009517BF">
        <w:rPr>
          <w:b/>
          <w:bCs w:val="0"/>
          <w:color w:val="191919"/>
          <w:szCs w:val="24"/>
        </w:rPr>
        <w:t>t</w:t>
      </w:r>
      <w:r w:rsidRPr="009517BF">
        <w:rPr>
          <w:b/>
          <w:bCs w:val="0"/>
          <w:color w:val="191919"/>
          <w:szCs w:val="24"/>
        </w:rPr>
        <w:t>urtle</w:t>
      </w:r>
    </w:p>
    <w:p w:rsidR="001704C0" w:rsidRPr="005908F0" w:rsidRDefault="00424305" w:rsidP="009716A5">
      <w:pPr>
        <w:pStyle w:val="BodyText"/>
        <w:rPr>
          <w:rFonts w:cs="Arial"/>
          <w:sz w:val="20"/>
        </w:rPr>
      </w:pPr>
      <w:r w:rsidRPr="00424305">
        <w:t xml:space="preserve">The leatherback turtle </w:t>
      </w:r>
      <w:r>
        <w:t>(</w:t>
      </w:r>
      <w:proofErr w:type="spellStart"/>
      <w:r w:rsidRPr="00424305">
        <w:rPr>
          <w:i/>
        </w:rPr>
        <w:t>Dermochelys</w:t>
      </w:r>
      <w:proofErr w:type="spellEnd"/>
      <w:r w:rsidRPr="00424305">
        <w:rPr>
          <w:i/>
        </w:rPr>
        <w:t xml:space="preserve"> </w:t>
      </w:r>
      <w:proofErr w:type="spellStart"/>
      <w:r w:rsidRPr="00424305">
        <w:rPr>
          <w:i/>
        </w:rPr>
        <w:t>coriacea</w:t>
      </w:r>
      <w:proofErr w:type="spellEnd"/>
      <w:r>
        <w:t xml:space="preserve">) </w:t>
      </w:r>
      <w:r w:rsidRPr="00424305">
        <w:t>is a pelagic feeder found in tropical, sub</w:t>
      </w:r>
      <w:r>
        <w:t>-</w:t>
      </w:r>
      <w:r w:rsidRPr="00424305">
        <w:t xml:space="preserve">tropical and temperate waters throughout the world. Unlike other marine turtles, the leatherback turtle utilises cold water foraging areas, with the species most commonly reported foraging </w:t>
      </w:r>
      <w:r w:rsidR="0012348B">
        <w:t xml:space="preserve">in </w:t>
      </w:r>
      <w:r w:rsidRPr="00424305">
        <w:t xml:space="preserve">coastal waters </w:t>
      </w:r>
      <w:r w:rsidR="0012348B">
        <w:t xml:space="preserve">between </w:t>
      </w:r>
      <w:r w:rsidRPr="00424305">
        <w:t xml:space="preserve">southern Queensland </w:t>
      </w:r>
      <w:r w:rsidR="0012348B">
        <w:t>and</w:t>
      </w:r>
      <w:r w:rsidRPr="00424305">
        <w:t xml:space="preserve"> central NSW, southeast Australia (Tasmania, Victoria and eastern SA), and </w:t>
      </w:r>
      <w:r w:rsidR="009716A5">
        <w:t xml:space="preserve">southern WA </w:t>
      </w:r>
      <w:r w:rsidRPr="00424305">
        <w:t xml:space="preserve">. </w:t>
      </w:r>
      <w:r w:rsidR="001704C0">
        <w:t>This species</w:t>
      </w:r>
      <w:r w:rsidR="001704C0" w:rsidRPr="00B00CC8">
        <w:t xml:space="preserve"> is an occasional visitor to </w:t>
      </w:r>
      <w:r w:rsidR="001704C0">
        <w:t>the Otway shelf</w:t>
      </w:r>
      <w:r w:rsidR="001704C0" w:rsidRPr="00B00CC8">
        <w:t xml:space="preserve"> and has been sighted on a number of occasions during aerial surveys </w:t>
      </w:r>
      <w:r w:rsidR="001704C0">
        <w:t xml:space="preserve">undertaken </w:t>
      </w:r>
      <w:r w:rsidR="001704C0" w:rsidRPr="00B00CC8">
        <w:t>by the Blue Whale Study Group, particularly to the southwest of Cape Otway.</w:t>
      </w:r>
      <w:r w:rsidR="005908F0" w:rsidRPr="005908F0">
        <w:rPr>
          <w:rFonts w:cs="Arial"/>
          <w:sz w:val="20"/>
        </w:rPr>
        <w:t xml:space="preserve"> </w:t>
      </w:r>
      <w:r w:rsidR="005908F0" w:rsidRPr="005908F0">
        <w:rPr>
          <w:rFonts w:cs="Arial"/>
          <w:szCs w:val="16"/>
        </w:rPr>
        <w:t xml:space="preserve">It is mostly a pelagic species, and away from its feeding grounds is rarely found </w:t>
      </w:r>
      <w:r w:rsidR="005908F0" w:rsidRPr="00857F08">
        <w:rPr>
          <w:rFonts w:cs="Arial"/>
          <w:szCs w:val="16"/>
        </w:rPr>
        <w:t>inshore.</w:t>
      </w:r>
    </w:p>
    <w:p w:rsidR="00424305" w:rsidRPr="00424305" w:rsidRDefault="00424305" w:rsidP="00E839FC">
      <w:pPr>
        <w:pStyle w:val="BodyText"/>
      </w:pPr>
      <w:r w:rsidRPr="00424305">
        <w:t xml:space="preserve">No major nesting has been recorded in Australia, with isolated nesting recorded in Queensland and the Northern Territory. This species nests only in the tropics. The waters </w:t>
      </w:r>
      <w:r w:rsidR="001704C0">
        <w:t xml:space="preserve">of the </w:t>
      </w:r>
      <w:r w:rsidR="007872CA">
        <w:t>acquisition</w:t>
      </w:r>
      <w:r w:rsidR="00391581">
        <w:t xml:space="preserve"> area</w:t>
      </w:r>
      <w:r w:rsidRPr="00424305">
        <w:t xml:space="preserve"> do not represent critical habitat for the species </w:t>
      </w:r>
      <w:r w:rsidR="005908F0">
        <w:t>and the species is not expected to be encountered during survey activities</w:t>
      </w:r>
      <w:r w:rsidRPr="00424305">
        <w:t>.</w:t>
      </w:r>
    </w:p>
    <w:p w:rsidR="000E190E" w:rsidRPr="009517BF" w:rsidRDefault="0011564B" w:rsidP="009517BF">
      <w:pPr>
        <w:pStyle w:val="Heading4"/>
        <w:numPr>
          <w:ilvl w:val="0"/>
          <w:numId w:val="0"/>
        </w:numPr>
        <w:ind w:left="851"/>
        <w:rPr>
          <w:b/>
          <w:bCs w:val="0"/>
          <w:color w:val="191919"/>
          <w:szCs w:val="24"/>
        </w:rPr>
      </w:pPr>
      <w:r w:rsidRPr="009517BF">
        <w:rPr>
          <w:b/>
          <w:bCs w:val="0"/>
          <w:color w:val="191919"/>
          <w:szCs w:val="24"/>
        </w:rPr>
        <w:lastRenderedPageBreak/>
        <w:t>Green t</w:t>
      </w:r>
      <w:r w:rsidR="000E190E" w:rsidRPr="009517BF">
        <w:rPr>
          <w:b/>
          <w:bCs w:val="0"/>
          <w:color w:val="191919"/>
          <w:szCs w:val="24"/>
        </w:rPr>
        <w:t>urtle</w:t>
      </w:r>
    </w:p>
    <w:p w:rsidR="005908F0" w:rsidRPr="006C0AA4" w:rsidRDefault="00424305" w:rsidP="009716A5">
      <w:pPr>
        <w:pStyle w:val="BodyText"/>
      </w:pPr>
      <w:r>
        <w:t>Green t</w:t>
      </w:r>
      <w:r w:rsidR="000E190E" w:rsidRPr="00306C0D">
        <w:t xml:space="preserve">urtles </w:t>
      </w:r>
      <w:r>
        <w:t>(</w:t>
      </w:r>
      <w:proofErr w:type="spellStart"/>
      <w:r w:rsidRPr="00424305">
        <w:rPr>
          <w:i/>
        </w:rPr>
        <w:t>Chelonia</w:t>
      </w:r>
      <w:proofErr w:type="spellEnd"/>
      <w:r w:rsidRPr="00424305">
        <w:rPr>
          <w:i/>
        </w:rPr>
        <w:t xml:space="preserve"> </w:t>
      </w:r>
      <w:proofErr w:type="spellStart"/>
      <w:r w:rsidRPr="00424305">
        <w:rPr>
          <w:i/>
        </w:rPr>
        <w:t>mydas</w:t>
      </w:r>
      <w:proofErr w:type="spellEnd"/>
      <w:r>
        <w:t xml:space="preserve">) </w:t>
      </w:r>
      <w:r w:rsidR="000E190E" w:rsidRPr="00306C0D">
        <w:t>nest, forage and migrate across tropical northern Australia. They usually occur between the 20°C isotherms, although individuals can stray into temperate</w:t>
      </w:r>
      <w:r w:rsidR="000E190E">
        <w:t xml:space="preserve"> waters as vagrant visitors</w:t>
      </w:r>
      <w:r w:rsidR="000E190E" w:rsidRPr="00306C0D">
        <w:t xml:space="preserve">. Green </w:t>
      </w:r>
      <w:r w:rsidR="00952016">
        <w:t>t</w:t>
      </w:r>
      <w:r w:rsidR="000E190E" w:rsidRPr="00306C0D">
        <w:t xml:space="preserve">urtles spend their first </w:t>
      </w:r>
      <w:r w:rsidR="00952016">
        <w:t xml:space="preserve">5-10 </w:t>
      </w:r>
      <w:r w:rsidR="000E190E" w:rsidRPr="00306C0D">
        <w:t xml:space="preserve">years drifting on ocean currents. During this pelagic (ocean-going) phase, they are often found in association with drift lines and </w:t>
      </w:r>
      <w:r w:rsidR="00952016">
        <w:t xml:space="preserve">floating </w:t>
      </w:r>
      <w:r w:rsidR="000E190E" w:rsidRPr="00306C0D">
        <w:t xml:space="preserve">rafts of </w:t>
      </w:r>
      <w:proofErr w:type="spellStart"/>
      <w:r w:rsidR="000E190E" w:rsidRPr="00952016">
        <w:rPr>
          <w:i/>
        </w:rPr>
        <w:t>Sargassum</w:t>
      </w:r>
      <w:proofErr w:type="spellEnd"/>
      <w:r w:rsidR="000E190E" w:rsidRPr="00306C0D">
        <w:t>.</w:t>
      </w:r>
      <w:r w:rsidR="000E190E">
        <w:t xml:space="preserve"> There are no known nesting or foraging grounds for green turtles </w:t>
      </w:r>
      <w:r w:rsidR="00952016">
        <w:t>offshore</w:t>
      </w:r>
      <w:r w:rsidR="000E190E">
        <w:t xml:space="preserve"> Victoria</w:t>
      </w:r>
      <w:r w:rsidR="005650D4">
        <w:t xml:space="preserve">; they occur only as rare vagrants </w:t>
      </w:r>
      <w:r w:rsidR="005908F0">
        <w:t>in these waters</w:t>
      </w:r>
      <w:r w:rsidR="000E190E">
        <w:t>.</w:t>
      </w:r>
      <w:r w:rsidR="009716A5">
        <w:t xml:space="preserve"> </w:t>
      </w:r>
      <w:r w:rsidR="005908F0">
        <w:t xml:space="preserve">This species is not expected to be encountered during the </w:t>
      </w:r>
      <w:r w:rsidR="0011564B">
        <w:t>survey</w:t>
      </w:r>
      <w:r w:rsidR="005908F0">
        <w:t>.</w:t>
      </w:r>
    </w:p>
    <w:p w:rsidR="008E47AF" w:rsidRPr="009F540B" w:rsidRDefault="008E47AF" w:rsidP="00D46949">
      <w:pPr>
        <w:pStyle w:val="Heading3"/>
        <w:numPr>
          <w:ilvl w:val="2"/>
          <w:numId w:val="61"/>
        </w:numPr>
        <w:ind w:left="851" w:hanging="851"/>
      </w:pPr>
      <w:bookmarkStart w:id="202" w:name="_Ref288466774"/>
      <w:bookmarkStart w:id="203" w:name="_Toc290557136"/>
      <w:bookmarkStart w:id="204" w:name="_Toc345162390"/>
      <w:bookmarkStart w:id="205" w:name="_Toc481755649"/>
      <w:r>
        <w:t>Avifauna</w:t>
      </w:r>
      <w:bookmarkEnd w:id="202"/>
      <w:bookmarkEnd w:id="203"/>
      <w:bookmarkEnd w:id="204"/>
      <w:bookmarkEnd w:id="205"/>
      <w:r w:rsidR="009716A5">
        <w:t xml:space="preserve"> </w:t>
      </w:r>
    </w:p>
    <w:p w:rsidR="00315535" w:rsidRDefault="00111AAE" w:rsidP="00945339">
      <w:pPr>
        <w:pStyle w:val="BodyText"/>
      </w:pPr>
      <w:r w:rsidRPr="005073D4">
        <w:t xml:space="preserve">A </w:t>
      </w:r>
      <w:r>
        <w:t xml:space="preserve">diverse array </w:t>
      </w:r>
      <w:r w:rsidR="0011564B">
        <w:t xml:space="preserve">of </w:t>
      </w:r>
      <w:r w:rsidRPr="005073D4">
        <w:t xml:space="preserve">seabirds and terrestrial birds utilise </w:t>
      </w:r>
      <w:r>
        <w:t xml:space="preserve">the </w:t>
      </w:r>
      <w:r w:rsidRPr="005073D4">
        <w:t xml:space="preserve">Otway </w:t>
      </w:r>
      <w:r>
        <w:t xml:space="preserve">region </w:t>
      </w:r>
      <w:r w:rsidRPr="005073D4">
        <w:t xml:space="preserve">and may potentially </w:t>
      </w:r>
      <w:r w:rsidR="00694527">
        <w:t xml:space="preserve">forage within or </w:t>
      </w:r>
      <w:r w:rsidRPr="005073D4">
        <w:t xml:space="preserve">fly over the </w:t>
      </w:r>
      <w:r w:rsidR="007872CA">
        <w:t>acquisition</w:t>
      </w:r>
      <w:r w:rsidR="00391581">
        <w:t xml:space="preserve"> area</w:t>
      </w:r>
      <w:r w:rsidRPr="005073D4">
        <w:t xml:space="preserve">, resting on islands during their migration. </w:t>
      </w:r>
    </w:p>
    <w:p w:rsidR="00896CE8" w:rsidRDefault="0031589A" w:rsidP="00945339">
      <w:pPr>
        <w:pStyle w:val="BodyText"/>
        <w:rPr>
          <w:color w:val="auto"/>
        </w:rPr>
      </w:pPr>
      <w:r>
        <w:t>B</w:t>
      </w:r>
      <w:r w:rsidR="00896CE8">
        <w:t>ird</w:t>
      </w:r>
      <w:r w:rsidR="00896CE8" w:rsidRPr="00B00CC8">
        <w:t xml:space="preserve"> species </w:t>
      </w:r>
      <w:r>
        <w:t>l</w:t>
      </w:r>
      <w:r w:rsidR="00896CE8">
        <w:t>isted by the EPBC Act PMST</w:t>
      </w:r>
      <w:r w:rsidR="00B007E9">
        <w:t>,</w:t>
      </w:r>
      <w:r>
        <w:t xml:space="preserve"> the FFG Act </w:t>
      </w:r>
      <w:r w:rsidR="00B007E9">
        <w:t xml:space="preserve">and the DSE Advisory List of Threatened Vertebrate Fauna in Victoria (DES, 2013) </w:t>
      </w:r>
      <w:r w:rsidR="00896CE8">
        <w:t>as possibly occurring in or around the</w:t>
      </w:r>
      <w:r w:rsidR="00896CE8" w:rsidRPr="00B00CC8">
        <w:t xml:space="preserve"> </w:t>
      </w:r>
      <w:r w:rsidR="007872CA">
        <w:t>acquisition</w:t>
      </w:r>
      <w:r w:rsidR="00896CE8">
        <w:t xml:space="preserve"> area</w:t>
      </w:r>
      <w:r w:rsidR="00AD39CD">
        <w:t xml:space="preserve"> or likely to overfly the acquisition area</w:t>
      </w:r>
      <w:r w:rsidR="00896CE8">
        <w:t xml:space="preserve">, </w:t>
      </w:r>
      <w:r w:rsidR="007365AF">
        <w:t xml:space="preserve">or raised as items in consultation activities </w:t>
      </w:r>
      <w:r w:rsidR="00896CE8">
        <w:t>a</w:t>
      </w:r>
      <w:r>
        <w:t>re</w:t>
      </w:r>
      <w:r w:rsidR="00896CE8">
        <w:t xml:space="preserve"> outlined in</w:t>
      </w:r>
      <w:r w:rsidR="00896CE8" w:rsidRPr="00912B8C">
        <w:rPr>
          <w:color w:val="FF0000"/>
        </w:rPr>
        <w:t xml:space="preserve"> </w:t>
      </w:r>
      <w:r w:rsidR="00D336B7" w:rsidRPr="00A10CF0">
        <w:rPr>
          <w:color w:val="auto"/>
        </w:rPr>
        <w:t>Table 4.</w:t>
      </w:r>
      <w:r w:rsidR="00D46949">
        <w:rPr>
          <w:color w:val="auto"/>
        </w:rPr>
        <w:t>5</w:t>
      </w:r>
      <w:r w:rsidR="00D336B7" w:rsidRPr="00A10CF0">
        <w:rPr>
          <w:color w:val="auto"/>
        </w:rPr>
        <w:t xml:space="preserve"> </w:t>
      </w:r>
      <w:r w:rsidR="00896CE8" w:rsidRPr="00A10CF0">
        <w:rPr>
          <w:color w:val="auto"/>
        </w:rPr>
        <w:t xml:space="preserve">and described </w:t>
      </w:r>
      <w:r w:rsidR="007A3697" w:rsidRPr="00A10CF0">
        <w:rPr>
          <w:color w:val="auto"/>
        </w:rPr>
        <w:t xml:space="preserve">further </w:t>
      </w:r>
      <w:r w:rsidR="00896CE8" w:rsidRPr="00A10CF0">
        <w:rPr>
          <w:color w:val="auto"/>
        </w:rPr>
        <w:t xml:space="preserve">in this section. </w:t>
      </w:r>
    </w:p>
    <w:p w:rsidR="00C36B94" w:rsidRPr="006253A6" w:rsidRDefault="00297DE6" w:rsidP="00912B8C">
      <w:pPr>
        <w:pStyle w:val="Tableheading-small"/>
        <w:spacing w:after="240"/>
        <w:ind w:firstLine="851"/>
        <w:jc w:val="center"/>
        <w:rPr>
          <w:lang w:val="en-GB" w:eastAsia="en-AU"/>
        </w:rPr>
      </w:pPr>
      <w:bookmarkStart w:id="206" w:name="_Ref421196796"/>
      <w:bookmarkStart w:id="207" w:name="_Ref422386743"/>
      <w:bookmarkStart w:id="208" w:name="_Toc455992528"/>
      <w:r>
        <w:t xml:space="preserve">Table </w:t>
      </w:r>
      <w:r w:rsidR="00D336B7">
        <w:t>4</w:t>
      </w:r>
      <w:r w:rsidR="00912B8C">
        <w:rPr>
          <w:noProof/>
        </w:rPr>
        <w:t>.</w:t>
      </w:r>
      <w:r w:rsidR="00D46949">
        <w:rPr>
          <w:noProof/>
        </w:rPr>
        <w:t>5</w:t>
      </w:r>
      <w:r w:rsidR="00912B8C">
        <w:rPr>
          <w:noProof/>
        </w:rPr>
        <w:t>.</w:t>
      </w:r>
      <w:bookmarkEnd w:id="206"/>
      <w:bookmarkEnd w:id="207"/>
      <w:r w:rsidR="00D46949">
        <w:rPr>
          <w:noProof/>
        </w:rPr>
        <w:tab/>
      </w:r>
      <w:r w:rsidR="00912B8C">
        <w:rPr>
          <w:noProof/>
        </w:rPr>
        <w:tab/>
      </w:r>
      <w:r w:rsidR="0031589A">
        <w:rPr>
          <w:lang w:val="en-GB" w:eastAsia="en-AU"/>
        </w:rPr>
        <w:t>L</w:t>
      </w:r>
      <w:r w:rsidR="00C36B94" w:rsidRPr="006253A6">
        <w:rPr>
          <w:lang w:val="en-GB" w:eastAsia="en-AU"/>
        </w:rPr>
        <w:t xml:space="preserve">isted </w:t>
      </w:r>
      <w:r w:rsidR="00C36B94">
        <w:rPr>
          <w:lang w:val="en-GB" w:eastAsia="en-AU"/>
        </w:rPr>
        <w:t>avifauna</w:t>
      </w:r>
      <w:r w:rsidR="00C36B94" w:rsidRPr="006253A6">
        <w:rPr>
          <w:lang w:val="en-GB" w:eastAsia="en-AU"/>
        </w:rPr>
        <w:t xml:space="preserve"> species that may occur in or around the </w:t>
      </w:r>
      <w:r w:rsidR="007872CA">
        <w:rPr>
          <w:lang w:val="en-GB" w:eastAsia="en-AU"/>
        </w:rPr>
        <w:t>acquisition</w:t>
      </w:r>
      <w:r w:rsidR="00391581">
        <w:rPr>
          <w:lang w:val="en-GB" w:eastAsia="en-AU"/>
        </w:rPr>
        <w:t xml:space="preserve"> area</w:t>
      </w:r>
      <w:bookmarkEnd w:id="208"/>
    </w:p>
    <w:tbl>
      <w:tblPr>
        <w:tblW w:w="8437" w:type="dxa"/>
        <w:tblInd w:w="850" w:type="dxa"/>
        <w:tblBorders>
          <w:top w:val="nil"/>
          <w:left w:val="nil"/>
          <w:bottom w:val="nil"/>
          <w:right w:val="nil"/>
        </w:tblBorders>
        <w:tblLook w:val="0000" w:firstRow="0" w:lastRow="0" w:firstColumn="0" w:lastColumn="0" w:noHBand="0" w:noVBand="0"/>
      </w:tblPr>
      <w:tblGrid>
        <w:gridCol w:w="1106"/>
        <w:gridCol w:w="1293"/>
        <w:gridCol w:w="1088"/>
        <w:gridCol w:w="1006"/>
        <w:gridCol w:w="829"/>
        <w:gridCol w:w="1036"/>
        <w:gridCol w:w="840"/>
        <w:gridCol w:w="1239"/>
      </w:tblGrid>
      <w:tr w:rsidR="00794336" w:rsidRPr="004E1B8E" w:rsidTr="00D336B7">
        <w:trPr>
          <w:cantSplit/>
          <w:trHeight w:val="286"/>
          <w:tblHeader/>
        </w:trPr>
        <w:tc>
          <w:tcPr>
            <w:tcW w:w="1106" w:type="dxa"/>
            <w:vMerge w:val="restart"/>
            <w:tcBorders>
              <w:top w:val="single" w:sz="6" w:space="0" w:color="000000"/>
              <w:left w:val="single" w:sz="6" w:space="0" w:color="000000"/>
              <w:right w:val="single" w:sz="6" w:space="0" w:color="000000"/>
            </w:tcBorders>
            <w:shd w:val="clear" w:color="auto" w:fill="F79646" w:themeFill="accent6"/>
            <w:vAlign w:val="center"/>
          </w:tcPr>
          <w:p w:rsidR="004E1B8E" w:rsidRPr="006E5FF2" w:rsidRDefault="004E1B8E" w:rsidP="00A01AFD">
            <w:pPr>
              <w:pStyle w:val="Tableheading"/>
              <w:rPr>
                <w:rFonts w:cs="Arial"/>
                <w:b w:val="0"/>
                <w:color w:val="FFFFFF" w:themeColor="background1"/>
                <w:sz w:val="16"/>
                <w:szCs w:val="16"/>
              </w:rPr>
            </w:pPr>
            <w:r w:rsidRPr="006E5FF2">
              <w:rPr>
                <w:rFonts w:cs="Arial"/>
                <w:b w:val="0"/>
                <w:color w:val="FFFFFF" w:themeColor="background1"/>
                <w:sz w:val="16"/>
                <w:szCs w:val="16"/>
              </w:rPr>
              <w:t>Common name</w:t>
            </w:r>
          </w:p>
        </w:tc>
        <w:tc>
          <w:tcPr>
            <w:tcW w:w="1293" w:type="dxa"/>
            <w:vMerge w:val="restart"/>
            <w:tcBorders>
              <w:top w:val="single" w:sz="6" w:space="0" w:color="000000"/>
              <w:left w:val="single" w:sz="6" w:space="0" w:color="000000"/>
              <w:right w:val="single" w:sz="6" w:space="0" w:color="000000"/>
            </w:tcBorders>
            <w:shd w:val="clear" w:color="auto" w:fill="F79646" w:themeFill="accent6"/>
            <w:vAlign w:val="center"/>
          </w:tcPr>
          <w:p w:rsidR="004E1B8E" w:rsidRPr="006E5FF2" w:rsidRDefault="004E1B8E" w:rsidP="00A01AFD">
            <w:pPr>
              <w:pStyle w:val="Tableheading"/>
              <w:rPr>
                <w:rFonts w:cs="Arial"/>
                <w:b w:val="0"/>
                <w:color w:val="FFFFFF" w:themeColor="background1"/>
                <w:sz w:val="16"/>
                <w:szCs w:val="16"/>
              </w:rPr>
            </w:pPr>
            <w:r w:rsidRPr="006E5FF2">
              <w:rPr>
                <w:rFonts w:cs="Arial"/>
                <w:b w:val="0"/>
                <w:color w:val="FFFFFF" w:themeColor="background1"/>
                <w:sz w:val="16"/>
                <w:szCs w:val="16"/>
              </w:rPr>
              <w:t>Species name</w:t>
            </w:r>
          </w:p>
        </w:tc>
        <w:tc>
          <w:tcPr>
            <w:tcW w:w="2923" w:type="dxa"/>
            <w:gridSpan w:val="3"/>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4E1B8E">
            <w:pPr>
              <w:pStyle w:val="Tableheading"/>
              <w:jc w:val="center"/>
              <w:rPr>
                <w:rFonts w:cs="Arial"/>
                <w:b w:val="0"/>
                <w:color w:val="FFFFFF" w:themeColor="background1"/>
                <w:sz w:val="16"/>
                <w:szCs w:val="16"/>
              </w:rPr>
            </w:pPr>
            <w:r w:rsidRPr="006E5FF2">
              <w:rPr>
                <w:rFonts w:cs="Arial"/>
                <w:b w:val="0"/>
                <w:color w:val="FFFFFF" w:themeColor="background1"/>
                <w:sz w:val="16"/>
                <w:szCs w:val="16"/>
              </w:rPr>
              <w:t>EPBC Act status</w:t>
            </w:r>
          </w:p>
        </w:tc>
        <w:tc>
          <w:tcPr>
            <w:tcW w:w="1036" w:type="dxa"/>
            <w:vMerge w:val="restart"/>
            <w:tcBorders>
              <w:top w:val="single" w:sz="6" w:space="0" w:color="000000"/>
              <w:left w:val="single" w:sz="6" w:space="0" w:color="000000"/>
              <w:right w:val="single" w:sz="6" w:space="0" w:color="000000"/>
            </w:tcBorders>
            <w:shd w:val="clear" w:color="auto" w:fill="F79646" w:themeFill="accent6"/>
            <w:vAlign w:val="center"/>
          </w:tcPr>
          <w:p w:rsidR="004E1B8E" w:rsidRPr="006E5FF2" w:rsidRDefault="004E1B8E" w:rsidP="004E1B8E">
            <w:pPr>
              <w:pStyle w:val="Tableheading"/>
              <w:jc w:val="center"/>
              <w:rPr>
                <w:rFonts w:cs="Arial"/>
                <w:b w:val="0"/>
                <w:color w:val="FFFFFF" w:themeColor="background1"/>
                <w:sz w:val="16"/>
                <w:szCs w:val="16"/>
              </w:rPr>
            </w:pPr>
            <w:r w:rsidRPr="006E5FF2">
              <w:rPr>
                <w:rFonts w:cs="Arial"/>
                <w:b w:val="0"/>
                <w:color w:val="FFFFFF" w:themeColor="background1"/>
                <w:sz w:val="16"/>
                <w:szCs w:val="16"/>
              </w:rPr>
              <w:t>Likely presence</w:t>
            </w:r>
          </w:p>
        </w:tc>
        <w:tc>
          <w:tcPr>
            <w:tcW w:w="2079" w:type="dxa"/>
            <w:gridSpan w:val="2"/>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4E1B8E">
            <w:pPr>
              <w:pStyle w:val="Tableheading"/>
              <w:jc w:val="center"/>
              <w:rPr>
                <w:rFonts w:cs="Arial"/>
                <w:b w:val="0"/>
                <w:color w:val="FFFFFF" w:themeColor="background1"/>
                <w:sz w:val="16"/>
                <w:szCs w:val="16"/>
              </w:rPr>
            </w:pPr>
            <w:r w:rsidRPr="006E5FF2">
              <w:rPr>
                <w:rFonts w:cs="Arial"/>
                <w:b w:val="0"/>
                <w:color w:val="FFFFFF" w:themeColor="background1"/>
                <w:sz w:val="16"/>
                <w:szCs w:val="16"/>
              </w:rPr>
              <w:t>FFG Act</w:t>
            </w:r>
          </w:p>
        </w:tc>
      </w:tr>
      <w:tr w:rsidR="00794336" w:rsidRPr="004E1B8E" w:rsidTr="006E5FF2">
        <w:trPr>
          <w:cantSplit/>
          <w:trHeight w:val="375"/>
          <w:tblHeader/>
        </w:trPr>
        <w:tc>
          <w:tcPr>
            <w:tcW w:w="1106" w:type="dxa"/>
            <w:vMerge/>
            <w:tcBorders>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E839FC">
            <w:pPr>
              <w:keepNext/>
              <w:autoSpaceDE w:val="0"/>
              <w:autoSpaceDN w:val="0"/>
              <w:adjustRightInd w:val="0"/>
              <w:spacing w:after="0"/>
              <w:rPr>
                <w:rFonts w:eastAsia="Calibri" w:cs="Arial"/>
                <w:bCs/>
                <w:color w:val="FFFFFF" w:themeColor="background1"/>
                <w:sz w:val="16"/>
                <w:szCs w:val="16"/>
              </w:rPr>
            </w:pPr>
          </w:p>
        </w:tc>
        <w:tc>
          <w:tcPr>
            <w:tcW w:w="1293" w:type="dxa"/>
            <w:vMerge/>
            <w:tcBorders>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E839FC">
            <w:pPr>
              <w:keepNext/>
              <w:autoSpaceDE w:val="0"/>
              <w:autoSpaceDN w:val="0"/>
              <w:adjustRightInd w:val="0"/>
              <w:spacing w:after="0"/>
              <w:rPr>
                <w:rFonts w:eastAsia="Calibri" w:cs="Arial"/>
                <w:bCs/>
                <w:color w:val="FFFFFF" w:themeColor="background1"/>
                <w:sz w:val="16"/>
                <w:szCs w:val="16"/>
              </w:rPr>
            </w:pPr>
          </w:p>
        </w:tc>
        <w:tc>
          <w:tcPr>
            <w:tcW w:w="1088" w:type="dxa"/>
            <w:tcBorders>
              <w:top w:val="single" w:sz="6" w:space="0" w:color="000000"/>
              <w:left w:val="single" w:sz="6" w:space="0" w:color="000000"/>
              <w:bottom w:val="single" w:sz="6" w:space="0" w:color="000000"/>
              <w:right w:val="single" w:sz="6" w:space="0" w:color="000000"/>
            </w:tcBorders>
            <w:shd w:val="clear" w:color="auto" w:fill="F79646" w:themeFill="accent6"/>
          </w:tcPr>
          <w:p w:rsidR="004E1B8E" w:rsidRPr="006E5FF2" w:rsidRDefault="004E1B8E" w:rsidP="004E1B8E">
            <w:pPr>
              <w:pStyle w:val="Tableheading"/>
              <w:jc w:val="center"/>
              <w:rPr>
                <w:rFonts w:cs="Arial"/>
                <w:b w:val="0"/>
                <w:color w:val="FFFFFF" w:themeColor="background1"/>
                <w:sz w:val="16"/>
                <w:szCs w:val="16"/>
              </w:rPr>
            </w:pPr>
            <w:r w:rsidRPr="006E5FF2">
              <w:rPr>
                <w:rFonts w:cs="Arial"/>
                <w:b w:val="0"/>
                <w:color w:val="FFFFFF" w:themeColor="background1"/>
                <w:sz w:val="16"/>
                <w:szCs w:val="16"/>
              </w:rPr>
              <w:t>Listed threatened</w:t>
            </w:r>
          </w:p>
        </w:tc>
        <w:tc>
          <w:tcPr>
            <w:tcW w:w="1006"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4E1B8E">
            <w:pPr>
              <w:pStyle w:val="Tableheading"/>
              <w:jc w:val="center"/>
              <w:rPr>
                <w:rFonts w:cs="Arial"/>
                <w:b w:val="0"/>
                <w:color w:val="FFFFFF" w:themeColor="background1"/>
                <w:sz w:val="16"/>
                <w:szCs w:val="16"/>
              </w:rPr>
            </w:pPr>
            <w:r w:rsidRPr="006E5FF2">
              <w:rPr>
                <w:rFonts w:cs="Arial"/>
                <w:b w:val="0"/>
                <w:color w:val="FFFFFF" w:themeColor="background1"/>
                <w:sz w:val="16"/>
                <w:szCs w:val="16"/>
              </w:rPr>
              <w:t>Listed migratory</w:t>
            </w:r>
          </w:p>
        </w:tc>
        <w:tc>
          <w:tcPr>
            <w:tcW w:w="829"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4E1B8E">
            <w:pPr>
              <w:pStyle w:val="Tableheading"/>
              <w:jc w:val="center"/>
              <w:rPr>
                <w:rFonts w:cs="Arial"/>
                <w:b w:val="0"/>
                <w:color w:val="FFFFFF" w:themeColor="background1"/>
                <w:sz w:val="16"/>
                <w:szCs w:val="16"/>
              </w:rPr>
            </w:pPr>
            <w:r w:rsidRPr="006E5FF2">
              <w:rPr>
                <w:rFonts w:cs="Arial"/>
                <w:b w:val="0"/>
                <w:color w:val="FFFFFF" w:themeColor="background1"/>
                <w:sz w:val="16"/>
                <w:szCs w:val="16"/>
              </w:rPr>
              <w:t>Listed marine</w:t>
            </w:r>
          </w:p>
        </w:tc>
        <w:tc>
          <w:tcPr>
            <w:tcW w:w="1036" w:type="dxa"/>
            <w:vMerge/>
            <w:tcBorders>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4E1B8E">
            <w:pPr>
              <w:keepNext/>
              <w:autoSpaceDE w:val="0"/>
              <w:autoSpaceDN w:val="0"/>
              <w:adjustRightInd w:val="0"/>
              <w:spacing w:after="0"/>
              <w:jc w:val="center"/>
              <w:rPr>
                <w:rFonts w:eastAsia="Calibri" w:cs="Arial"/>
                <w:bCs/>
                <w:color w:val="FFFFFF" w:themeColor="background1"/>
                <w:sz w:val="16"/>
                <w:szCs w:val="16"/>
              </w:rPr>
            </w:pPr>
          </w:p>
        </w:tc>
        <w:tc>
          <w:tcPr>
            <w:tcW w:w="840"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4E1B8E">
            <w:pPr>
              <w:keepNext/>
              <w:autoSpaceDE w:val="0"/>
              <w:autoSpaceDN w:val="0"/>
              <w:adjustRightInd w:val="0"/>
              <w:spacing w:after="0"/>
              <w:jc w:val="center"/>
              <w:rPr>
                <w:rFonts w:eastAsia="Calibri" w:cs="Arial"/>
                <w:bCs/>
                <w:color w:val="FFFFFF" w:themeColor="background1"/>
                <w:sz w:val="16"/>
                <w:szCs w:val="16"/>
              </w:rPr>
            </w:pPr>
            <w:r w:rsidRPr="006E5FF2">
              <w:rPr>
                <w:rFonts w:eastAsia="Calibri" w:cs="Arial"/>
                <w:bCs/>
                <w:color w:val="FFFFFF" w:themeColor="background1"/>
                <w:sz w:val="16"/>
                <w:szCs w:val="16"/>
              </w:rPr>
              <w:t>Listed</w:t>
            </w:r>
          </w:p>
        </w:tc>
        <w:tc>
          <w:tcPr>
            <w:tcW w:w="1239" w:type="dxa"/>
            <w:tcBorders>
              <w:top w:val="single" w:sz="6" w:space="0" w:color="000000"/>
              <w:left w:val="single" w:sz="6" w:space="0" w:color="000000"/>
              <w:bottom w:val="single" w:sz="6" w:space="0" w:color="000000"/>
              <w:right w:val="single" w:sz="6" w:space="0" w:color="000000"/>
            </w:tcBorders>
            <w:shd w:val="clear" w:color="auto" w:fill="F79646" w:themeFill="accent6"/>
            <w:vAlign w:val="center"/>
          </w:tcPr>
          <w:p w:rsidR="004E1B8E" w:rsidRPr="006E5FF2" w:rsidRDefault="004E1B8E" w:rsidP="004E1B8E">
            <w:pPr>
              <w:keepNext/>
              <w:autoSpaceDE w:val="0"/>
              <w:autoSpaceDN w:val="0"/>
              <w:adjustRightInd w:val="0"/>
              <w:spacing w:after="0"/>
              <w:jc w:val="center"/>
              <w:rPr>
                <w:rFonts w:eastAsia="Calibri" w:cs="Arial"/>
                <w:bCs/>
                <w:color w:val="FFFFFF" w:themeColor="background1"/>
                <w:sz w:val="16"/>
                <w:szCs w:val="16"/>
              </w:rPr>
            </w:pPr>
            <w:r w:rsidRPr="006E5FF2">
              <w:rPr>
                <w:rFonts w:eastAsia="Calibri" w:cs="Arial"/>
                <w:bCs/>
                <w:color w:val="FFFFFF" w:themeColor="background1"/>
                <w:sz w:val="16"/>
                <w:szCs w:val="16"/>
              </w:rPr>
              <w:t>Conservation Status</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Fork-tailed swift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FC2F6C" w:rsidRDefault="004E1B8E" w:rsidP="00A01AFD">
            <w:pPr>
              <w:pStyle w:val="Tabletext"/>
              <w:rPr>
                <w:rFonts w:cs="Arial"/>
                <w:i/>
                <w:sz w:val="16"/>
                <w:szCs w:val="16"/>
              </w:rPr>
            </w:pPr>
            <w:r w:rsidRPr="00FC2F6C">
              <w:rPr>
                <w:rFonts w:cs="Arial"/>
                <w:i/>
                <w:sz w:val="16"/>
                <w:szCs w:val="16"/>
              </w:rPr>
              <w:t xml:space="preserve">Apus </w:t>
            </w:r>
            <w:proofErr w:type="spellStart"/>
            <w:r w:rsidRPr="00FC2F6C">
              <w:rPr>
                <w:rFonts w:cs="Arial"/>
                <w:i/>
                <w:sz w:val="16"/>
                <w:szCs w:val="16"/>
              </w:rPr>
              <w:t>pacificus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4E1B8E" w:rsidP="007A3697">
            <w:pPr>
              <w:pStyle w:val="Tabletext"/>
              <w:jc w:val="center"/>
              <w:rPr>
                <w:rFonts w:cs="Arial"/>
                <w:sz w:val="16"/>
                <w:szCs w:val="16"/>
              </w:rPr>
            </w:pPr>
            <w:r w:rsidRPr="00FC2F6C">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FC2F6C" w:rsidP="007A3697">
            <w:pPr>
              <w:pStyle w:val="Tabletext"/>
              <w:jc w:val="center"/>
              <w:rPr>
                <w:rFonts w:cs="Arial"/>
                <w:sz w:val="16"/>
                <w:szCs w:val="16"/>
              </w:rPr>
            </w:pPr>
            <w:r w:rsidRPr="00FC2F6C">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FC2F6C" w:rsidP="007A3697">
            <w:pPr>
              <w:pStyle w:val="Tabletext"/>
              <w:jc w:val="center"/>
              <w:rPr>
                <w:rFonts w:cs="Arial"/>
                <w:sz w:val="16"/>
                <w:szCs w:val="16"/>
              </w:rPr>
            </w:pPr>
            <w:r w:rsidRPr="00FC2F6C">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4E1B8E" w:rsidP="007A3697">
            <w:pPr>
              <w:pStyle w:val="Tabletext"/>
              <w:jc w:val="center"/>
              <w:rPr>
                <w:rFonts w:cs="Arial"/>
                <w:sz w:val="16"/>
                <w:szCs w:val="16"/>
              </w:rPr>
            </w:pPr>
            <w:r w:rsidRPr="00FC2F6C">
              <w:rPr>
                <w:rFonts w:cs="Arial"/>
                <w:sz w:val="16"/>
                <w:szCs w:val="16"/>
              </w:rPr>
              <w:t>SHL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FC2F6C" w:rsidP="007A3697">
            <w:pPr>
              <w:pStyle w:val="Tabletext"/>
              <w:jc w:val="center"/>
              <w:rPr>
                <w:rFonts w:cs="Arial"/>
                <w:sz w:val="16"/>
                <w:szCs w:val="16"/>
              </w:rPr>
            </w:pPr>
            <w:r w:rsidRPr="00FC2F6C">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FC2F6C" w:rsidP="007A3697">
            <w:pPr>
              <w:pStyle w:val="Tabletext"/>
              <w:jc w:val="center"/>
              <w:rPr>
                <w:rFonts w:cs="Arial"/>
                <w:sz w:val="16"/>
                <w:szCs w:val="16"/>
              </w:rPr>
            </w:pPr>
            <w:r w:rsidRPr="00FC2F6C">
              <w:rPr>
                <w:rFonts w:cs="Arial"/>
                <w:sz w:val="16"/>
                <w:szCs w:val="16"/>
              </w:rPr>
              <w:t>-</w:t>
            </w:r>
          </w:p>
        </w:tc>
      </w:tr>
      <w:tr w:rsidR="00372481" w:rsidRPr="004E1B8E" w:rsidTr="007A3697">
        <w:trPr>
          <w:cantSplit/>
          <w:trHeight w:val="363"/>
        </w:trPr>
        <w:tc>
          <w:tcPr>
            <w:tcW w:w="1106" w:type="dxa"/>
            <w:tcBorders>
              <w:top w:val="single" w:sz="6"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Australasian bittern</w:t>
            </w:r>
          </w:p>
        </w:tc>
        <w:tc>
          <w:tcPr>
            <w:tcW w:w="1293" w:type="dxa"/>
            <w:tcBorders>
              <w:top w:val="single" w:sz="6" w:space="0" w:color="000000"/>
              <w:left w:val="single" w:sz="5" w:space="0" w:color="000000"/>
              <w:bottom w:val="single" w:sz="5" w:space="0" w:color="000000"/>
              <w:right w:val="single" w:sz="5" w:space="0" w:color="000000"/>
            </w:tcBorders>
            <w:shd w:val="clear" w:color="auto" w:fill="auto"/>
          </w:tcPr>
          <w:p w:rsidR="004E1B8E" w:rsidRPr="00AB62E0" w:rsidRDefault="004E1B8E" w:rsidP="00A01AFD">
            <w:pPr>
              <w:pStyle w:val="Tabletext"/>
              <w:rPr>
                <w:rFonts w:cs="Arial"/>
                <w:i/>
                <w:sz w:val="16"/>
                <w:szCs w:val="16"/>
              </w:rPr>
            </w:pPr>
            <w:proofErr w:type="spellStart"/>
            <w:r w:rsidRPr="00AB62E0">
              <w:rPr>
                <w:rFonts w:cs="Arial"/>
                <w:i/>
                <w:sz w:val="16"/>
                <w:szCs w:val="16"/>
              </w:rPr>
              <w:t>Botaurus</w:t>
            </w:r>
            <w:proofErr w:type="spellEnd"/>
            <w:r w:rsidRPr="00AB62E0">
              <w:rPr>
                <w:rFonts w:cs="Arial"/>
                <w:i/>
                <w:sz w:val="16"/>
                <w:szCs w:val="16"/>
              </w:rPr>
              <w:t xml:space="preserve"> </w:t>
            </w:r>
            <w:proofErr w:type="spellStart"/>
            <w:r w:rsidRPr="00AB62E0">
              <w:rPr>
                <w:rFonts w:cs="Arial"/>
                <w:i/>
                <w:sz w:val="16"/>
                <w:szCs w:val="16"/>
              </w:rPr>
              <w:t>poiciloptilus</w:t>
            </w:r>
            <w:proofErr w:type="spellEnd"/>
          </w:p>
        </w:tc>
        <w:tc>
          <w:tcPr>
            <w:tcW w:w="1088" w:type="dxa"/>
            <w:tcBorders>
              <w:top w:val="single" w:sz="6"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E</w:t>
            </w:r>
          </w:p>
        </w:tc>
        <w:tc>
          <w:tcPr>
            <w:tcW w:w="1006" w:type="dxa"/>
            <w:tcBorders>
              <w:top w:val="single" w:sz="6" w:space="0" w:color="000000"/>
              <w:left w:val="single" w:sz="5" w:space="0" w:color="000000"/>
              <w:bottom w:val="single" w:sz="5" w:space="0" w:color="000000"/>
              <w:right w:val="single" w:sz="5" w:space="0" w:color="000000"/>
            </w:tcBorders>
            <w:vAlign w:val="center"/>
          </w:tcPr>
          <w:p w:rsidR="004E1B8E" w:rsidRPr="00AB62E0" w:rsidRDefault="004E1B8E" w:rsidP="007A3697">
            <w:pPr>
              <w:pStyle w:val="Tabletext"/>
              <w:jc w:val="center"/>
              <w:rPr>
                <w:rFonts w:cs="Arial"/>
                <w:sz w:val="16"/>
                <w:szCs w:val="16"/>
              </w:rPr>
            </w:pPr>
            <w:r w:rsidRPr="00AB62E0">
              <w:rPr>
                <w:rFonts w:cs="Arial"/>
                <w:sz w:val="16"/>
                <w:szCs w:val="16"/>
              </w:rPr>
              <w:t>-</w:t>
            </w:r>
          </w:p>
        </w:tc>
        <w:tc>
          <w:tcPr>
            <w:tcW w:w="829" w:type="dxa"/>
            <w:tcBorders>
              <w:top w:val="single" w:sz="6" w:space="0" w:color="000000"/>
              <w:left w:val="single" w:sz="5" w:space="0" w:color="000000"/>
              <w:bottom w:val="single" w:sz="5" w:space="0" w:color="000000"/>
              <w:right w:val="single" w:sz="5" w:space="0" w:color="000000"/>
            </w:tcBorders>
            <w:vAlign w:val="center"/>
          </w:tcPr>
          <w:p w:rsidR="004E1B8E" w:rsidRPr="00AB62E0" w:rsidRDefault="004E1B8E" w:rsidP="007A3697">
            <w:pPr>
              <w:pStyle w:val="Tabletext"/>
              <w:jc w:val="center"/>
              <w:rPr>
                <w:rFonts w:cs="Arial"/>
                <w:sz w:val="16"/>
                <w:szCs w:val="16"/>
              </w:rPr>
            </w:pPr>
            <w:r w:rsidRPr="00AB62E0">
              <w:rPr>
                <w:rFonts w:cs="Arial"/>
                <w:sz w:val="16"/>
                <w:szCs w:val="16"/>
              </w:rPr>
              <w:t>-</w:t>
            </w:r>
          </w:p>
        </w:tc>
        <w:tc>
          <w:tcPr>
            <w:tcW w:w="1036" w:type="dxa"/>
            <w:tcBorders>
              <w:top w:val="single" w:sz="6" w:space="0" w:color="000000"/>
              <w:left w:val="single" w:sz="5" w:space="0" w:color="000000"/>
              <w:bottom w:val="single" w:sz="5" w:space="0" w:color="000000"/>
              <w:right w:val="single" w:sz="5" w:space="0" w:color="000000"/>
            </w:tcBorders>
            <w:vAlign w:val="center"/>
          </w:tcPr>
          <w:p w:rsidR="004E1B8E" w:rsidRPr="00AB62E0" w:rsidRDefault="004E1B8E" w:rsidP="007A3697">
            <w:pPr>
              <w:pStyle w:val="Tabletext"/>
              <w:jc w:val="center"/>
              <w:rPr>
                <w:rFonts w:cs="Arial"/>
                <w:sz w:val="16"/>
                <w:szCs w:val="16"/>
              </w:rPr>
            </w:pPr>
            <w:r w:rsidRPr="00AB62E0">
              <w:rPr>
                <w:rFonts w:cs="Arial"/>
                <w:sz w:val="16"/>
                <w:szCs w:val="16"/>
              </w:rPr>
              <w:t>SHK</w:t>
            </w:r>
          </w:p>
        </w:tc>
        <w:tc>
          <w:tcPr>
            <w:tcW w:w="840" w:type="dxa"/>
            <w:tcBorders>
              <w:top w:val="single" w:sz="6"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L</w:t>
            </w:r>
          </w:p>
        </w:tc>
        <w:tc>
          <w:tcPr>
            <w:tcW w:w="1239" w:type="dxa"/>
            <w:tcBorders>
              <w:top w:val="single" w:sz="6"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E</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 xml:space="preserve">Great </w:t>
            </w:r>
            <w:proofErr w:type="spellStart"/>
            <w:r w:rsidRPr="005E5287">
              <w:rPr>
                <w:rFonts w:cs="Arial"/>
                <w:sz w:val="16"/>
                <w:szCs w:val="16"/>
              </w:rPr>
              <w:t>skua</w:t>
            </w:r>
            <w:proofErr w:type="spellEnd"/>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FC2F6C" w:rsidRDefault="004E1B8E" w:rsidP="00A01AFD">
            <w:pPr>
              <w:pStyle w:val="Tabletext"/>
              <w:rPr>
                <w:rFonts w:cs="Arial"/>
                <w:i/>
                <w:sz w:val="16"/>
                <w:szCs w:val="16"/>
              </w:rPr>
            </w:pPr>
            <w:proofErr w:type="spellStart"/>
            <w:r w:rsidRPr="00FC2F6C">
              <w:rPr>
                <w:rFonts w:cs="Arial"/>
                <w:i/>
                <w:sz w:val="16"/>
                <w:szCs w:val="16"/>
              </w:rPr>
              <w:t>Catharacta</w:t>
            </w:r>
            <w:proofErr w:type="spellEnd"/>
            <w:r w:rsidRPr="00FC2F6C">
              <w:rPr>
                <w:rFonts w:cs="Arial"/>
                <w:i/>
                <w:sz w:val="16"/>
                <w:szCs w:val="16"/>
              </w:rPr>
              <w:t xml:space="preserve"> </w:t>
            </w:r>
            <w:proofErr w:type="spellStart"/>
            <w:r w:rsidRPr="00FC2F6C">
              <w:rPr>
                <w:rFonts w:cs="Arial"/>
                <w:i/>
                <w:sz w:val="16"/>
                <w:szCs w:val="16"/>
              </w:rPr>
              <w:t>skua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4E1B8E" w:rsidP="007A3697">
            <w:pPr>
              <w:pStyle w:val="Tabletext"/>
              <w:jc w:val="center"/>
              <w:rPr>
                <w:rFonts w:cs="Arial"/>
                <w:sz w:val="16"/>
                <w:szCs w:val="16"/>
              </w:rPr>
            </w:pPr>
            <w:r w:rsidRPr="00FC2F6C">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4E1B8E" w:rsidP="007A3697">
            <w:pPr>
              <w:pStyle w:val="Tabletext"/>
              <w:jc w:val="center"/>
              <w:rPr>
                <w:rFonts w:cs="Arial"/>
                <w:sz w:val="16"/>
                <w:szCs w:val="16"/>
              </w:rPr>
            </w:pPr>
            <w:r w:rsidRPr="00FC2F6C">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FC2F6C" w:rsidP="007A3697">
            <w:pPr>
              <w:pStyle w:val="Tabletext"/>
              <w:jc w:val="center"/>
              <w:rPr>
                <w:rFonts w:cs="Arial"/>
                <w:sz w:val="16"/>
                <w:szCs w:val="16"/>
              </w:rPr>
            </w:pPr>
            <w:r w:rsidRPr="00FC2F6C">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4E1B8E" w:rsidP="007A3697">
            <w:pPr>
              <w:pStyle w:val="Tabletext"/>
              <w:jc w:val="center"/>
              <w:rPr>
                <w:rFonts w:cs="Arial"/>
                <w:sz w:val="16"/>
                <w:szCs w:val="16"/>
              </w:rPr>
            </w:pPr>
            <w:r w:rsidRPr="00FC2F6C">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FC2F6C"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FC2F6C" w:rsidRDefault="00FC2F6C" w:rsidP="007A3697">
            <w:pPr>
              <w:pStyle w:val="Tabletext"/>
              <w:jc w:val="center"/>
              <w:rPr>
                <w:rFonts w:cs="Arial"/>
                <w:sz w:val="16"/>
                <w:szCs w:val="16"/>
              </w:rPr>
            </w:pPr>
            <w:r>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Southern royal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AB62E0" w:rsidRDefault="004E1B8E" w:rsidP="00A01AFD">
            <w:pPr>
              <w:pStyle w:val="Tabletext"/>
              <w:rPr>
                <w:rFonts w:cs="Arial"/>
                <w:i/>
                <w:sz w:val="16"/>
                <w:szCs w:val="16"/>
              </w:rPr>
            </w:pPr>
            <w:proofErr w:type="spellStart"/>
            <w:r w:rsidRPr="00AB62E0">
              <w:rPr>
                <w:rFonts w:cs="Arial"/>
                <w:i/>
                <w:sz w:val="16"/>
                <w:szCs w:val="16"/>
              </w:rPr>
              <w:t>Diomedea</w:t>
            </w:r>
            <w:proofErr w:type="spellEnd"/>
            <w:r w:rsidRPr="00AB62E0">
              <w:rPr>
                <w:rFonts w:cs="Arial"/>
                <w:i/>
                <w:sz w:val="16"/>
                <w:szCs w:val="16"/>
              </w:rPr>
              <w:t xml:space="preserve"> </w:t>
            </w:r>
            <w:proofErr w:type="spellStart"/>
            <w:r w:rsidRPr="00AB62E0">
              <w:rPr>
                <w:rFonts w:cs="Arial"/>
                <w:i/>
                <w:sz w:val="16"/>
                <w:szCs w:val="16"/>
              </w:rPr>
              <w:t>epomophora</w:t>
            </w:r>
            <w:proofErr w:type="spellEnd"/>
            <w:r w:rsidRPr="00AB62E0">
              <w:rPr>
                <w:rFonts w:cs="Arial"/>
                <w:i/>
                <w:sz w:val="16"/>
                <w:szCs w:val="16"/>
              </w:rPr>
              <w:t xml:space="preserve"> </w:t>
            </w:r>
            <w:proofErr w:type="spellStart"/>
            <w:r w:rsidRPr="00AB62E0">
              <w:rPr>
                <w:rFonts w:cs="Arial"/>
                <w:i/>
                <w:sz w:val="16"/>
                <w:szCs w:val="16"/>
              </w:rPr>
              <w:t>epomophora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4E1B8E" w:rsidP="007A3697">
            <w:pPr>
              <w:pStyle w:val="Tabletext"/>
              <w:jc w:val="center"/>
              <w:rPr>
                <w:rFonts w:cs="Arial"/>
                <w:sz w:val="16"/>
                <w:szCs w:val="16"/>
              </w:rPr>
            </w:pPr>
            <w:r w:rsidRPr="00AB62E0">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4E1B8E" w:rsidP="007A3697">
            <w:pPr>
              <w:pStyle w:val="Tabletext"/>
              <w:jc w:val="center"/>
              <w:rPr>
                <w:rFonts w:cs="Arial"/>
                <w:sz w:val="16"/>
                <w:szCs w:val="16"/>
              </w:rPr>
            </w:pPr>
            <w:r w:rsidRPr="00AB62E0">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Northern royal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2619ED" w:rsidRDefault="004E1B8E" w:rsidP="00A01AFD">
            <w:pPr>
              <w:pStyle w:val="Tabletext"/>
              <w:rPr>
                <w:rFonts w:cs="Arial"/>
                <w:i/>
                <w:sz w:val="16"/>
                <w:szCs w:val="16"/>
              </w:rPr>
            </w:pPr>
            <w:proofErr w:type="spellStart"/>
            <w:r w:rsidRPr="002619ED">
              <w:rPr>
                <w:rFonts w:cs="Arial"/>
                <w:i/>
                <w:sz w:val="16"/>
                <w:szCs w:val="16"/>
              </w:rPr>
              <w:t>Diomedea</w:t>
            </w:r>
            <w:proofErr w:type="spellEnd"/>
            <w:r w:rsidRPr="002619ED">
              <w:rPr>
                <w:rFonts w:cs="Arial"/>
                <w:i/>
                <w:sz w:val="16"/>
                <w:szCs w:val="16"/>
              </w:rPr>
              <w:t xml:space="preserve"> </w:t>
            </w:r>
            <w:proofErr w:type="spellStart"/>
            <w:r w:rsidRPr="002619ED">
              <w:rPr>
                <w:rFonts w:cs="Arial"/>
                <w:i/>
                <w:sz w:val="16"/>
                <w:szCs w:val="16"/>
              </w:rPr>
              <w:t>epomophora</w:t>
            </w:r>
            <w:proofErr w:type="spellEnd"/>
            <w:r w:rsidRPr="002619ED">
              <w:rPr>
                <w:rFonts w:cs="Arial"/>
                <w:i/>
                <w:sz w:val="16"/>
                <w:szCs w:val="16"/>
              </w:rPr>
              <w:t xml:space="preserve"> </w:t>
            </w:r>
            <w:proofErr w:type="spellStart"/>
            <w:r w:rsidRPr="002619ED">
              <w:rPr>
                <w:rFonts w:cs="Arial"/>
                <w:i/>
                <w:sz w:val="16"/>
                <w:szCs w:val="16"/>
              </w:rPr>
              <w:t>sanfordi</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4E1B8E" w:rsidP="007A3697">
            <w:pPr>
              <w:pStyle w:val="Tabletext"/>
              <w:jc w:val="center"/>
              <w:rPr>
                <w:rFonts w:cs="Arial"/>
                <w:sz w:val="16"/>
                <w:szCs w:val="16"/>
              </w:rPr>
            </w:pPr>
            <w:r w:rsidRPr="002619ED">
              <w:rPr>
                <w:rFonts w:cs="Arial"/>
                <w:sz w:val="16"/>
                <w:szCs w:val="16"/>
              </w:rPr>
              <w:t>E</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sidRPr="002619ED">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sidRPr="002619ED">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4E1B8E" w:rsidP="007A3697">
            <w:pPr>
              <w:pStyle w:val="Tabletext"/>
              <w:jc w:val="center"/>
              <w:rPr>
                <w:rFonts w:cs="Arial"/>
                <w:sz w:val="16"/>
                <w:szCs w:val="16"/>
              </w:rPr>
            </w:pPr>
            <w:r w:rsidRPr="002619ED">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sidRPr="002619ED">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sidRPr="002619ED">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Wandering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2619ED" w:rsidRDefault="004E1B8E" w:rsidP="00A01AFD">
            <w:pPr>
              <w:pStyle w:val="Tabletext"/>
              <w:rPr>
                <w:rFonts w:cs="Arial"/>
                <w:i/>
                <w:sz w:val="16"/>
                <w:szCs w:val="16"/>
              </w:rPr>
            </w:pPr>
            <w:proofErr w:type="spellStart"/>
            <w:r w:rsidRPr="002619ED">
              <w:rPr>
                <w:rFonts w:cs="Arial"/>
                <w:i/>
                <w:sz w:val="16"/>
                <w:szCs w:val="16"/>
              </w:rPr>
              <w:t>Diomedea</w:t>
            </w:r>
            <w:proofErr w:type="spellEnd"/>
            <w:r w:rsidRPr="002619ED">
              <w:rPr>
                <w:rFonts w:cs="Arial"/>
                <w:i/>
                <w:sz w:val="16"/>
                <w:szCs w:val="16"/>
              </w:rPr>
              <w:t xml:space="preserve"> </w:t>
            </w:r>
            <w:proofErr w:type="spellStart"/>
            <w:r w:rsidRPr="002619ED">
              <w:rPr>
                <w:rFonts w:cs="Arial"/>
                <w:i/>
                <w:sz w:val="16"/>
                <w:szCs w:val="16"/>
              </w:rPr>
              <w:t>exulans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4E1B8E" w:rsidP="007A3697">
            <w:pPr>
              <w:pStyle w:val="Tabletext"/>
              <w:jc w:val="center"/>
              <w:rPr>
                <w:rFonts w:cs="Arial"/>
                <w:sz w:val="16"/>
                <w:szCs w:val="16"/>
              </w:rPr>
            </w:pPr>
            <w:r w:rsidRPr="002619ED">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AB62E0" w:rsidP="007A3697">
            <w:pPr>
              <w:pStyle w:val="Tabletext"/>
              <w:jc w:val="center"/>
              <w:rPr>
                <w:rFonts w:cs="Arial"/>
                <w:sz w:val="16"/>
                <w:szCs w:val="16"/>
              </w:rPr>
            </w:pPr>
            <w:r w:rsidRPr="002619ED">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AB62E0" w:rsidP="007A3697">
            <w:pPr>
              <w:pStyle w:val="Tabletext"/>
              <w:jc w:val="center"/>
              <w:rPr>
                <w:rFonts w:cs="Arial"/>
                <w:sz w:val="16"/>
                <w:szCs w:val="16"/>
              </w:rPr>
            </w:pPr>
            <w:r w:rsidRPr="002619ED">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4E1B8E" w:rsidP="007A3697">
            <w:pPr>
              <w:pStyle w:val="Tabletext"/>
              <w:jc w:val="center"/>
              <w:rPr>
                <w:rFonts w:cs="Arial"/>
                <w:sz w:val="16"/>
                <w:szCs w:val="16"/>
              </w:rPr>
            </w:pPr>
            <w:r w:rsidRPr="002619ED">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AB62E0" w:rsidP="007A3697">
            <w:pPr>
              <w:pStyle w:val="Tabletext"/>
              <w:jc w:val="center"/>
              <w:rPr>
                <w:rFonts w:cs="Arial"/>
                <w:sz w:val="16"/>
                <w:szCs w:val="16"/>
              </w:rPr>
            </w:pPr>
            <w:r w:rsidRPr="002619ED">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sidRPr="002619ED">
              <w:rPr>
                <w:rFonts w:cs="Arial"/>
                <w:sz w:val="16"/>
                <w:szCs w:val="16"/>
              </w:rPr>
              <w:t>V</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Antipodean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AB62E0" w:rsidRDefault="004E1B8E" w:rsidP="00A01AFD">
            <w:pPr>
              <w:pStyle w:val="Tabletext"/>
              <w:rPr>
                <w:rFonts w:cs="Arial"/>
                <w:i/>
                <w:sz w:val="16"/>
                <w:szCs w:val="16"/>
              </w:rPr>
            </w:pPr>
            <w:proofErr w:type="spellStart"/>
            <w:r w:rsidRPr="00AB62E0">
              <w:rPr>
                <w:rFonts w:cs="Arial"/>
                <w:i/>
                <w:sz w:val="16"/>
                <w:szCs w:val="16"/>
              </w:rPr>
              <w:t>Diomedea</w:t>
            </w:r>
            <w:proofErr w:type="spellEnd"/>
            <w:r w:rsidRPr="00AB62E0">
              <w:rPr>
                <w:rFonts w:cs="Arial"/>
                <w:i/>
                <w:sz w:val="16"/>
                <w:szCs w:val="16"/>
              </w:rPr>
              <w:t xml:space="preserve"> </w:t>
            </w:r>
            <w:proofErr w:type="spellStart"/>
            <w:r w:rsidRPr="00AB62E0">
              <w:rPr>
                <w:rFonts w:cs="Arial"/>
                <w:i/>
                <w:sz w:val="16"/>
                <w:szCs w:val="16"/>
              </w:rPr>
              <w:t>exulans</w:t>
            </w:r>
            <w:proofErr w:type="spellEnd"/>
            <w:r w:rsidRPr="00AB62E0">
              <w:rPr>
                <w:rFonts w:cs="Arial"/>
                <w:i/>
                <w:sz w:val="16"/>
                <w:szCs w:val="16"/>
              </w:rPr>
              <w:t xml:space="preserve"> </w:t>
            </w:r>
            <w:proofErr w:type="spellStart"/>
            <w:r w:rsidRPr="00AB62E0">
              <w:rPr>
                <w:rFonts w:cs="Arial"/>
                <w:i/>
                <w:sz w:val="16"/>
                <w:szCs w:val="16"/>
              </w:rPr>
              <w:t>antipodensis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4E1B8E" w:rsidP="007A3697">
            <w:pPr>
              <w:pStyle w:val="Tabletext"/>
              <w:jc w:val="center"/>
              <w:rPr>
                <w:rFonts w:cs="Arial"/>
                <w:sz w:val="16"/>
                <w:szCs w:val="16"/>
              </w:rPr>
            </w:pPr>
            <w:r w:rsidRPr="00AB62E0">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AB62E0" w:rsidRDefault="00AB62E0" w:rsidP="007A3697">
            <w:pPr>
              <w:pStyle w:val="Tabletext"/>
              <w:jc w:val="center"/>
              <w:rPr>
                <w:rFonts w:cs="Arial"/>
                <w:sz w:val="16"/>
                <w:szCs w:val="16"/>
              </w:rPr>
            </w:pPr>
            <w:r w:rsidRPr="00AB62E0">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Blue petrel</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2619ED" w:rsidRDefault="004E1B8E" w:rsidP="00A01AFD">
            <w:pPr>
              <w:pStyle w:val="Tabletext"/>
              <w:rPr>
                <w:rFonts w:cs="Arial"/>
                <w:i/>
                <w:sz w:val="16"/>
                <w:szCs w:val="16"/>
              </w:rPr>
            </w:pPr>
            <w:proofErr w:type="spellStart"/>
            <w:r w:rsidRPr="002619ED">
              <w:rPr>
                <w:rFonts w:cs="Arial"/>
                <w:i/>
                <w:sz w:val="16"/>
                <w:szCs w:val="16"/>
              </w:rPr>
              <w:t>Halobaena</w:t>
            </w:r>
            <w:proofErr w:type="spellEnd"/>
            <w:r w:rsidRPr="002619ED">
              <w:rPr>
                <w:rFonts w:cs="Arial"/>
                <w:i/>
                <w:sz w:val="16"/>
                <w:szCs w:val="16"/>
              </w:rPr>
              <w:t xml:space="preserve"> </w:t>
            </w:r>
            <w:proofErr w:type="spellStart"/>
            <w:r w:rsidRPr="002619ED">
              <w:rPr>
                <w:rFonts w:cs="Arial"/>
                <w:i/>
                <w:sz w:val="16"/>
                <w:szCs w:val="16"/>
              </w:rPr>
              <w:t>caerulea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4E1B8E" w:rsidP="007A3697">
            <w:pPr>
              <w:pStyle w:val="Tabletext"/>
              <w:jc w:val="center"/>
              <w:rPr>
                <w:rFonts w:cs="Arial"/>
                <w:sz w:val="16"/>
                <w:szCs w:val="16"/>
              </w:rPr>
            </w:pPr>
            <w:r w:rsidRPr="002619ED">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4E1B8E" w:rsidP="007A3697">
            <w:pPr>
              <w:pStyle w:val="Tabletext"/>
              <w:jc w:val="center"/>
              <w:rPr>
                <w:rFonts w:cs="Arial"/>
                <w:sz w:val="16"/>
                <w:szCs w:val="16"/>
              </w:rPr>
            </w:pPr>
            <w:r w:rsidRPr="002619ED">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2619ED" w:rsidRDefault="002619ED" w:rsidP="007A3697">
            <w:pPr>
              <w:pStyle w:val="Tabletext"/>
              <w:jc w:val="center"/>
              <w:rPr>
                <w:rFonts w:cs="Arial"/>
                <w:sz w:val="16"/>
                <w:szCs w:val="16"/>
              </w:rPr>
            </w:pPr>
            <w:r>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Southern giant-petrel</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794336" w:rsidRDefault="004E1B8E" w:rsidP="00A01AFD">
            <w:pPr>
              <w:pStyle w:val="Tabletext"/>
              <w:rPr>
                <w:rFonts w:cs="Arial"/>
                <w:i/>
                <w:sz w:val="16"/>
                <w:szCs w:val="16"/>
              </w:rPr>
            </w:pPr>
            <w:proofErr w:type="spellStart"/>
            <w:r w:rsidRPr="00794336">
              <w:rPr>
                <w:rFonts w:cs="Arial"/>
                <w:i/>
                <w:sz w:val="16"/>
                <w:szCs w:val="16"/>
              </w:rPr>
              <w:t>Macronectes</w:t>
            </w:r>
            <w:proofErr w:type="spellEnd"/>
            <w:r w:rsidRPr="00794336">
              <w:rPr>
                <w:rFonts w:cs="Arial"/>
                <w:i/>
                <w:sz w:val="16"/>
                <w:szCs w:val="16"/>
              </w:rPr>
              <w:t xml:space="preserve"> </w:t>
            </w:r>
            <w:proofErr w:type="spellStart"/>
            <w:r w:rsidRPr="00794336">
              <w:rPr>
                <w:rFonts w:cs="Arial"/>
                <w:i/>
                <w:sz w:val="16"/>
                <w:szCs w:val="16"/>
              </w:rPr>
              <w:t>giganteus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E</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V</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Northern giant-petrel</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794336" w:rsidRDefault="004E1B8E" w:rsidP="00A01AFD">
            <w:pPr>
              <w:pStyle w:val="Tabletext"/>
              <w:rPr>
                <w:rFonts w:cs="Arial"/>
                <w:i/>
                <w:sz w:val="16"/>
                <w:szCs w:val="16"/>
              </w:rPr>
            </w:pPr>
            <w:proofErr w:type="spellStart"/>
            <w:r w:rsidRPr="00794336">
              <w:rPr>
                <w:rFonts w:cs="Arial"/>
                <w:i/>
                <w:sz w:val="16"/>
                <w:szCs w:val="16"/>
              </w:rPr>
              <w:t>Macronectes</w:t>
            </w:r>
            <w:proofErr w:type="spellEnd"/>
            <w:r w:rsidRPr="00794336">
              <w:rPr>
                <w:rFonts w:cs="Arial"/>
                <w:i/>
                <w:sz w:val="16"/>
                <w:szCs w:val="16"/>
              </w:rPr>
              <w:t xml:space="preserve"> </w:t>
            </w:r>
            <w:proofErr w:type="spellStart"/>
            <w:r w:rsidRPr="00794336">
              <w:rPr>
                <w:rFonts w:cs="Arial"/>
                <w:i/>
                <w:sz w:val="16"/>
                <w:szCs w:val="16"/>
              </w:rPr>
              <w:t>halli</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sidRPr="00794336">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sidRPr="00794336">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sidRPr="00794336">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sidRPr="00794336">
              <w:rPr>
                <w:rFonts w:cs="Arial"/>
                <w:sz w:val="16"/>
                <w:szCs w:val="16"/>
              </w:rPr>
              <w:t>NT</w:t>
            </w:r>
          </w:p>
        </w:tc>
      </w:tr>
      <w:tr w:rsidR="00853ACF"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853ACF" w:rsidRPr="005E5287" w:rsidRDefault="00853ACF" w:rsidP="000B55B5">
            <w:pPr>
              <w:pStyle w:val="Tabletext"/>
              <w:rPr>
                <w:rFonts w:cs="Arial"/>
                <w:sz w:val="16"/>
                <w:szCs w:val="16"/>
              </w:rPr>
            </w:pPr>
            <w:r w:rsidRPr="005E5287">
              <w:rPr>
                <w:rFonts w:cs="Arial"/>
                <w:sz w:val="16"/>
                <w:szCs w:val="16"/>
              </w:rPr>
              <w:t xml:space="preserve">Australasian </w:t>
            </w:r>
            <w:r w:rsidR="000B55B5">
              <w:rPr>
                <w:rFonts w:cs="Arial"/>
                <w:sz w:val="16"/>
                <w:szCs w:val="16"/>
              </w:rPr>
              <w:t>g</w:t>
            </w:r>
            <w:r w:rsidRPr="005E5287">
              <w:rPr>
                <w:rFonts w:cs="Arial"/>
                <w:sz w:val="16"/>
                <w:szCs w:val="16"/>
              </w:rPr>
              <w:t>annet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853ACF" w:rsidRPr="00794336" w:rsidRDefault="00853ACF" w:rsidP="00A01AFD">
            <w:pPr>
              <w:pStyle w:val="Tabletext"/>
              <w:rPr>
                <w:rFonts w:cs="Arial"/>
                <w:i/>
                <w:sz w:val="16"/>
                <w:szCs w:val="16"/>
              </w:rPr>
            </w:pPr>
            <w:proofErr w:type="spellStart"/>
            <w:r>
              <w:rPr>
                <w:rFonts w:cs="Arial"/>
                <w:i/>
                <w:sz w:val="16"/>
                <w:szCs w:val="16"/>
              </w:rPr>
              <w:t>Morus</w:t>
            </w:r>
            <w:proofErr w:type="spellEnd"/>
            <w:r>
              <w:rPr>
                <w:rFonts w:cs="Arial"/>
                <w:i/>
                <w:sz w:val="16"/>
                <w:szCs w:val="16"/>
              </w:rPr>
              <w:t xml:space="preserve"> </w:t>
            </w:r>
            <w:proofErr w:type="spellStart"/>
            <w:r>
              <w:rPr>
                <w:rFonts w:cs="Arial"/>
                <w:i/>
                <w:sz w:val="16"/>
                <w:szCs w:val="16"/>
              </w:rPr>
              <w:t>serrator</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853ACF" w:rsidRPr="00794336" w:rsidRDefault="00853ACF"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853ACF" w:rsidRDefault="00853ACF" w:rsidP="007A3697">
            <w:pPr>
              <w:pStyle w:val="Tabletext"/>
              <w:jc w:val="center"/>
              <w:rPr>
                <w:rFonts w:cs="Arial"/>
                <w:sz w:val="16"/>
                <w:szCs w:val="16"/>
              </w:rPr>
            </w:pPr>
            <w:r>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853ACF" w:rsidRDefault="005E5287" w:rsidP="005E528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853ACF" w:rsidRPr="00794336" w:rsidRDefault="00853ACF"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853ACF" w:rsidRDefault="00853ACF"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853ACF" w:rsidRDefault="00853ACF" w:rsidP="007A3697">
            <w:pPr>
              <w:pStyle w:val="Tabletext"/>
              <w:jc w:val="center"/>
              <w:rPr>
                <w:rFonts w:cs="Arial"/>
                <w:sz w:val="16"/>
                <w:szCs w:val="16"/>
              </w:rPr>
            </w:pPr>
            <w:r>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Orange-bellied parrot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794336" w:rsidRDefault="004E1B8E" w:rsidP="00A01AFD">
            <w:pPr>
              <w:pStyle w:val="Tabletext"/>
              <w:rPr>
                <w:rFonts w:cs="Arial"/>
                <w:i/>
                <w:sz w:val="16"/>
                <w:szCs w:val="16"/>
              </w:rPr>
            </w:pPr>
            <w:proofErr w:type="spellStart"/>
            <w:r w:rsidRPr="00794336">
              <w:rPr>
                <w:rFonts w:cs="Arial"/>
                <w:i/>
                <w:sz w:val="16"/>
                <w:szCs w:val="16"/>
              </w:rPr>
              <w:t>Neophema</w:t>
            </w:r>
            <w:proofErr w:type="spellEnd"/>
            <w:r w:rsidRPr="00794336">
              <w:rPr>
                <w:rFonts w:cs="Arial"/>
                <w:i/>
                <w:sz w:val="16"/>
                <w:szCs w:val="16"/>
              </w:rPr>
              <w:t xml:space="preserve"> </w:t>
            </w:r>
            <w:proofErr w:type="spellStart"/>
            <w:r w:rsidRPr="00794336">
              <w:rPr>
                <w:rFonts w:cs="Arial"/>
                <w:i/>
                <w:sz w:val="16"/>
                <w:szCs w:val="16"/>
              </w:rPr>
              <w:t>chrysogaster</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C</w:t>
            </w:r>
            <w:r w:rsidR="00794336">
              <w:rPr>
                <w:rFonts w:cs="Arial"/>
                <w:sz w:val="16"/>
                <w:szCs w:val="16"/>
              </w:rPr>
              <w:t>E</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ML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CR</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Osprey</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372481" w:rsidRDefault="004E1B8E" w:rsidP="00A01AFD">
            <w:pPr>
              <w:pStyle w:val="Tabletext"/>
              <w:rPr>
                <w:rFonts w:cs="Arial"/>
                <w:i/>
                <w:sz w:val="16"/>
                <w:szCs w:val="16"/>
              </w:rPr>
            </w:pPr>
            <w:r w:rsidRPr="00372481">
              <w:rPr>
                <w:rFonts w:cs="Arial"/>
                <w:i/>
                <w:sz w:val="16"/>
                <w:szCs w:val="16"/>
              </w:rPr>
              <w:t xml:space="preserve">Pandion </w:t>
            </w:r>
            <w:proofErr w:type="spellStart"/>
            <w:r w:rsidRPr="00372481">
              <w:rPr>
                <w:rFonts w:cs="Arial"/>
                <w:i/>
                <w:sz w:val="16"/>
                <w:szCs w:val="16"/>
              </w:rPr>
              <w:t>haliaetus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372481" w:rsidRDefault="004E1B8E" w:rsidP="007A3697">
            <w:pPr>
              <w:pStyle w:val="Tabletext"/>
              <w:jc w:val="center"/>
              <w:rPr>
                <w:rFonts w:cs="Arial"/>
                <w:sz w:val="16"/>
                <w:szCs w:val="16"/>
              </w:rPr>
            </w:pPr>
            <w:r w:rsidRPr="00372481">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372481" w:rsidRDefault="004E1B8E" w:rsidP="007A3697">
            <w:pPr>
              <w:pStyle w:val="Tabletext"/>
              <w:jc w:val="center"/>
              <w:rPr>
                <w:rFonts w:cs="Arial"/>
                <w:sz w:val="16"/>
                <w:szCs w:val="16"/>
              </w:rPr>
            </w:pPr>
            <w:r w:rsidRPr="00372481">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372481" w:rsidRDefault="00372481" w:rsidP="007A3697">
            <w:pPr>
              <w:pStyle w:val="Tabletext"/>
              <w:jc w:val="center"/>
              <w:rPr>
                <w:rFonts w:cs="Arial"/>
                <w:sz w:val="16"/>
                <w:szCs w:val="16"/>
              </w:rPr>
            </w:pPr>
            <w:r w:rsidRPr="00372481">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372481" w:rsidRDefault="004E1B8E" w:rsidP="007A3697">
            <w:pPr>
              <w:pStyle w:val="Tabletext"/>
              <w:jc w:val="center"/>
              <w:rPr>
                <w:rFonts w:cs="Arial"/>
                <w:sz w:val="16"/>
                <w:szCs w:val="16"/>
              </w:rPr>
            </w:pPr>
            <w:r w:rsidRPr="00372481">
              <w:rPr>
                <w:rFonts w:cs="Arial"/>
                <w:sz w:val="16"/>
                <w:szCs w:val="16"/>
              </w:rPr>
              <w:t>SH</w:t>
            </w:r>
            <w:r w:rsidR="00372481" w:rsidRPr="00372481">
              <w:rPr>
                <w:rFonts w:cs="Arial"/>
                <w:sz w:val="16"/>
                <w:szCs w:val="16"/>
              </w:rPr>
              <w:t>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372481" w:rsidRDefault="00372481" w:rsidP="007A3697">
            <w:pPr>
              <w:pStyle w:val="Tabletext"/>
              <w:jc w:val="center"/>
              <w:rPr>
                <w:rFonts w:cs="Arial"/>
                <w:sz w:val="16"/>
                <w:szCs w:val="16"/>
              </w:rPr>
            </w:pPr>
            <w:r w:rsidRPr="00372481">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372481" w:rsidRDefault="00372481" w:rsidP="007A3697">
            <w:pPr>
              <w:pStyle w:val="Tabletext"/>
              <w:jc w:val="center"/>
              <w:rPr>
                <w:rFonts w:cs="Arial"/>
                <w:sz w:val="16"/>
                <w:szCs w:val="16"/>
              </w:rPr>
            </w:pPr>
            <w:r w:rsidRPr="00372481">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Sooty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794336" w:rsidRDefault="004E1B8E" w:rsidP="00A01AFD">
            <w:pPr>
              <w:pStyle w:val="Tabletext"/>
              <w:rPr>
                <w:rFonts w:cs="Arial"/>
                <w:i/>
                <w:sz w:val="16"/>
                <w:szCs w:val="16"/>
              </w:rPr>
            </w:pPr>
            <w:proofErr w:type="spellStart"/>
            <w:r w:rsidRPr="00794336">
              <w:rPr>
                <w:rFonts w:cs="Arial"/>
                <w:i/>
                <w:sz w:val="16"/>
                <w:szCs w:val="16"/>
              </w:rPr>
              <w:t>Phoebetris</w:t>
            </w:r>
            <w:proofErr w:type="spellEnd"/>
            <w:r w:rsidRPr="00794336">
              <w:rPr>
                <w:rFonts w:cs="Arial"/>
                <w:i/>
                <w:sz w:val="16"/>
                <w:szCs w:val="16"/>
              </w:rPr>
              <w:t xml:space="preserve"> </w:t>
            </w:r>
            <w:proofErr w:type="spellStart"/>
            <w:r w:rsidRPr="00794336">
              <w:rPr>
                <w:rFonts w:cs="Arial"/>
                <w:i/>
                <w:sz w:val="16"/>
                <w:szCs w:val="16"/>
              </w:rPr>
              <w:t>fusca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SHL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Gould's petrel</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794336" w:rsidRDefault="004E1B8E" w:rsidP="00A01AFD">
            <w:pPr>
              <w:pStyle w:val="Tabletext"/>
              <w:rPr>
                <w:rFonts w:cs="Arial"/>
                <w:i/>
                <w:sz w:val="16"/>
                <w:szCs w:val="16"/>
              </w:rPr>
            </w:pPr>
            <w:proofErr w:type="spellStart"/>
            <w:r w:rsidRPr="00794336">
              <w:rPr>
                <w:rFonts w:cs="Arial"/>
                <w:i/>
                <w:sz w:val="16"/>
                <w:szCs w:val="16"/>
              </w:rPr>
              <w:t>Pterodroma</w:t>
            </w:r>
            <w:proofErr w:type="spellEnd"/>
            <w:r w:rsidRPr="00794336">
              <w:rPr>
                <w:rFonts w:cs="Arial"/>
                <w:i/>
                <w:sz w:val="16"/>
                <w:szCs w:val="16"/>
              </w:rPr>
              <w:t xml:space="preserve"> </w:t>
            </w:r>
            <w:proofErr w:type="spellStart"/>
            <w:r w:rsidRPr="00794336">
              <w:rPr>
                <w:rFonts w:cs="Arial"/>
                <w:i/>
                <w:sz w:val="16"/>
                <w:szCs w:val="16"/>
              </w:rPr>
              <w:t>leucoptera</w:t>
            </w:r>
            <w:proofErr w:type="spellEnd"/>
            <w:r w:rsidRPr="00794336">
              <w:rPr>
                <w:rFonts w:cs="Arial"/>
                <w:i/>
                <w:sz w:val="16"/>
                <w:szCs w:val="16"/>
              </w:rPr>
              <w:t xml:space="preserve"> </w:t>
            </w:r>
            <w:proofErr w:type="spellStart"/>
            <w:r w:rsidRPr="00794336">
              <w:rPr>
                <w:rFonts w:cs="Arial"/>
                <w:i/>
                <w:sz w:val="16"/>
                <w:szCs w:val="16"/>
              </w:rPr>
              <w:t>leucoptera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E</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4E1B8E" w:rsidP="007A3697">
            <w:pPr>
              <w:pStyle w:val="Tabletext"/>
              <w:jc w:val="center"/>
              <w:rPr>
                <w:rFonts w:cs="Arial"/>
                <w:sz w:val="16"/>
                <w:szCs w:val="16"/>
              </w:rPr>
            </w:pPr>
            <w:r w:rsidRPr="00794336">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794336" w:rsidRDefault="00794336" w:rsidP="007A3697">
            <w:pPr>
              <w:pStyle w:val="Tabletext"/>
              <w:jc w:val="center"/>
              <w:rPr>
                <w:rFonts w:cs="Arial"/>
                <w:sz w:val="16"/>
                <w:szCs w:val="16"/>
              </w:rPr>
            </w:pPr>
            <w:r>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lastRenderedPageBreak/>
              <w:t>Soft-plumaged petrel</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F46DC3" w:rsidRDefault="004E1B8E" w:rsidP="00A01AFD">
            <w:pPr>
              <w:pStyle w:val="Tabletext"/>
              <w:rPr>
                <w:rFonts w:cs="Arial"/>
                <w:i/>
                <w:sz w:val="16"/>
                <w:szCs w:val="16"/>
              </w:rPr>
            </w:pPr>
            <w:proofErr w:type="spellStart"/>
            <w:r w:rsidRPr="00F46DC3">
              <w:rPr>
                <w:rFonts w:cs="Arial"/>
                <w:i/>
                <w:sz w:val="16"/>
                <w:szCs w:val="16"/>
              </w:rPr>
              <w:t>Pterodroma</w:t>
            </w:r>
            <w:proofErr w:type="spellEnd"/>
            <w:r w:rsidRPr="00F46DC3">
              <w:rPr>
                <w:rFonts w:cs="Arial"/>
                <w:i/>
                <w:sz w:val="16"/>
                <w:szCs w:val="16"/>
              </w:rPr>
              <w:t xml:space="preserve"> </w:t>
            </w:r>
            <w:proofErr w:type="spellStart"/>
            <w:r w:rsidRPr="00F46DC3">
              <w:rPr>
                <w:rFonts w:cs="Arial"/>
                <w:i/>
                <w:sz w:val="16"/>
                <w:szCs w:val="16"/>
              </w:rPr>
              <w:t>mollis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4E1B8E" w:rsidP="007A3697">
            <w:pPr>
              <w:pStyle w:val="Tabletext"/>
              <w:jc w:val="center"/>
              <w:rPr>
                <w:rFonts w:cs="Arial"/>
                <w:sz w:val="16"/>
                <w:szCs w:val="16"/>
              </w:rPr>
            </w:pPr>
            <w:r w:rsidRPr="00F46DC3">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794336" w:rsidP="007A3697">
            <w:pPr>
              <w:pStyle w:val="Tabletext"/>
              <w:jc w:val="center"/>
              <w:rPr>
                <w:rFonts w:cs="Arial"/>
                <w:sz w:val="16"/>
                <w:szCs w:val="16"/>
              </w:rPr>
            </w:pPr>
            <w:r w:rsidRPr="00F46DC3">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794336" w:rsidP="007A3697">
            <w:pPr>
              <w:pStyle w:val="Tabletext"/>
              <w:jc w:val="center"/>
              <w:rPr>
                <w:rFonts w:cs="Arial"/>
                <w:sz w:val="16"/>
                <w:szCs w:val="16"/>
              </w:rPr>
            </w:pPr>
            <w:r w:rsidRPr="00F46DC3">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4E1B8E" w:rsidP="007A3697">
            <w:pPr>
              <w:pStyle w:val="Tabletext"/>
              <w:jc w:val="center"/>
              <w:rPr>
                <w:rFonts w:cs="Arial"/>
                <w:sz w:val="16"/>
                <w:szCs w:val="16"/>
              </w:rPr>
            </w:pPr>
            <w:r w:rsidRPr="00F46DC3">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F46DC3" w:rsidP="007A3697">
            <w:pPr>
              <w:pStyle w:val="Tabletext"/>
              <w:jc w:val="center"/>
              <w:rPr>
                <w:rFonts w:cs="Arial"/>
                <w:sz w:val="16"/>
                <w:szCs w:val="16"/>
              </w:rPr>
            </w:pPr>
            <w:r w:rsidRPr="00F46DC3">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F46DC3" w:rsidP="007A3697">
            <w:pPr>
              <w:pStyle w:val="Tabletext"/>
              <w:jc w:val="center"/>
              <w:rPr>
                <w:rFonts w:cs="Arial"/>
                <w:sz w:val="16"/>
                <w:szCs w:val="16"/>
              </w:rPr>
            </w:pPr>
            <w:r w:rsidRPr="00F46DC3">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Flesh-footed shearwater</w:t>
            </w:r>
          </w:p>
          <w:p w:rsidR="004E1B8E" w:rsidRPr="005E5287" w:rsidRDefault="004E1B8E" w:rsidP="00A01AFD">
            <w:pPr>
              <w:pStyle w:val="Tabletext"/>
              <w:rPr>
                <w:rFonts w:cs="Arial"/>
                <w:sz w:val="16"/>
                <w:szCs w:val="16"/>
              </w:rPr>
            </w:pP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601B38" w:rsidRDefault="004E1B8E" w:rsidP="00A01AFD">
            <w:pPr>
              <w:pStyle w:val="Tabletext"/>
              <w:rPr>
                <w:rFonts w:cs="Arial"/>
                <w:i/>
                <w:sz w:val="16"/>
                <w:szCs w:val="16"/>
              </w:rPr>
            </w:pPr>
            <w:proofErr w:type="spellStart"/>
            <w:r w:rsidRPr="00601B38">
              <w:rPr>
                <w:rFonts w:cs="Arial"/>
                <w:i/>
                <w:sz w:val="16"/>
                <w:szCs w:val="16"/>
              </w:rPr>
              <w:t>Puffinus</w:t>
            </w:r>
            <w:proofErr w:type="spellEnd"/>
            <w:r w:rsidRPr="00601B38">
              <w:rPr>
                <w:rFonts w:cs="Arial"/>
                <w:i/>
                <w:sz w:val="16"/>
                <w:szCs w:val="16"/>
              </w:rPr>
              <w:t xml:space="preserve"> </w:t>
            </w:r>
            <w:proofErr w:type="spellStart"/>
            <w:r w:rsidRPr="00601B38">
              <w:rPr>
                <w:rFonts w:cs="Arial"/>
                <w:i/>
                <w:sz w:val="16"/>
                <w:szCs w:val="16"/>
              </w:rPr>
              <w:t>carneipes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r>
      <w:tr w:rsidR="00013578"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013578" w:rsidRPr="005E5287" w:rsidRDefault="00013578" w:rsidP="000B55B5">
            <w:pPr>
              <w:pStyle w:val="Tabletext"/>
              <w:rPr>
                <w:rFonts w:cs="Arial"/>
                <w:sz w:val="16"/>
                <w:szCs w:val="16"/>
              </w:rPr>
            </w:pPr>
            <w:r w:rsidRPr="005E5287">
              <w:rPr>
                <w:rFonts w:cs="Arial"/>
                <w:sz w:val="16"/>
                <w:szCs w:val="16"/>
              </w:rPr>
              <w:t xml:space="preserve">Grey </w:t>
            </w:r>
            <w:r w:rsidR="000B55B5">
              <w:rPr>
                <w:rFonts w:cs="Arial"/>
                <w:sz w:val="16"/>
                <w:szCs w:val="16"/>
              </w:rPr>
              <w:t>p</w:t>
            </w:r>
            <w:r w:rsidRPr="005E5287">
              <w:rPr>
                <w:rFonts w:cs="Arial"/>
                <w:sz w:val="16"/>
                <w:szCs w:val="16"/>
              </w:rPr>
              <w:t>lover</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013578" w:rsidRPr="00F46DC3" w:rsidRDefault="00013578" w:rsidP="00A01AFD">
            <w:pPr>
              <w:pStyle w:val="Tabletext"/>
              <w:rPr>
                <w:rFonts w:cs="Arial"/>
                <w:i/>
                <w:sz w:val="16"/>
                <w:szCs w:val="16"/>
              </w:rPr>
            </w:pPr>
            <w:proofErr w:type="spellStart"/>
            <w:r>
              <w:rPr>
                <w:rFonts w:cs="Arial"/>
                <w:i/>
                <w:sz w:val="16"/>
                <w:szCs w:val="16"/>
              </w:rPr>
              <w:t>Pluvialis</w:t>
            </w:r>
            <w:proofErr w:type="spellEnd"/>
            <w:r>
              <w:rPr>
                <w:rFonts w:cs="Arial"/>
                <w:i/>
                <w:sz w:val="16"/>
                <w:szCs w:val="16"/>
              </w:rPr>
              <w:t xml:space="preserve"> </w:t>
            </w:r>
            <w:proofErr w:type="spellStart"/>
            <w:r>
              <w:rPr>
                <w:rFonts w:cs="Arial"/>
                <w:i/>
                <w:sz w:val="16"/>
                <w:szCs w:val="16"/>
              </w:rPr>
              <w:t>squatarola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013578" w:rsidRPr="00F46DC3" w:rsidRDefault="00013578"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013578" w:rsidRPr="00F46DC3" w:rsidRDefault="00013578" w:rsidP="007A3697">
            <w:pPr>
              <w:pStyle w:val="Tabletext"/>
              <w:jc w:val="center"/>
              <w:rPr>
                <w:rFonts w:cs="Arial"/>
                <w:sz w:val="16"/>
                <w:szCs w:val="16"/>
              </w:rPr>
            </w:pPr>
            <w:r>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013578" w:rsidRPr="00F46DC3" w:rsidRDefault="00013578"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013578" w:rsidRPr="00F46DC3" w:rsidRDefault="00013578"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013578" w:rsidRDefault="00013578"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013578" w:rsidRDefault="00013578" w:rsidP="007A3697">
            <w:pPr>
              <w:pStyle w:val="Tabletext"/>
              <w:jc w:val="center"/>
              <w:rPr>
                <w:rFonts w:cs="Arial"/>
                <w:sz w:val="16"/>
                <w:szCs w:val="16"/>
              </w:rPr>
            </w:pPr>
            <w:r>
              <w:rPr>
                <w:rFonts w:cs="Arial"/>
                <w:sz w:val="16"/>
                <w:szCs w:val="16"/>
              </w:rPr>
              <w:t>E</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Australian fairy tern</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F46DC3" w:rsidRDefault="004E1B8E" w:rsidP="00A01AFD">
            <w:pPr>
              <w:pStyle w:val="Tabletext"/>
              <w:rPr>
                <w:rFonts w:cs="Arial"/>
                <w:i/>
                <w:sz w:val="16"/>
                <w:szCs w:val="16"/>
              </w:rPr>
            </w:pPr>
            <w:proofErr w:type="spellStart"/>
            <w:r w:rsidRPr="00F46DC3">
              <w:rPr>
                <w:rFonts w:cs="Arial"/>
                <w:i/>
                <w:sz w:val="16"/>
                <w:szCs w:val="16"/>
              </w:rPr>
              <w:t>Sternula</w:t>
            </w:r>
            <w:proofErr w:type="spellEnd"/>
            <w:r w:rsidRPr="00F46DC3">
              <w:rPr>
                <w:rFonts w:cs="Arial"/>
                <w:i/>
                <w:sz w:val="16"/>
                <w:szCs w:val="16"/>
              </w:rPr>
              <w:t xml:space="preserve"> </w:t>
            </w:r>
            <w:proofErr w:type="spellStart"/>
            <w:r w:rsidRPr="00F46DC3">
              <w:rPr>
                <w:rFonts w:cs="Arial"/>
                <w:i/>
                <w:sz w:val="16"/>
                <w:szCs w:val="16"/>
              </w:rPr>
              <w:t>nereis</w:t>
            </w:r>
            <w:proofErr w:type="spellEnd"/>
            <w:r w:rsidRPr="00F46DC3">
              <w:rPr>
                <w:rFonts w:cs="Arial"/>
                <w:i/>
                <w:sz w:val="16"/>
                <w:szCs w:val="16"/>
              </w:rPr>
              <w:t xml:space="preserve"> </w:t>
            </w:r>
            <w:proofErr w:type="spellStart"/>
            <w:r w:rsidRPr="00F46DC3">
              <w:rPr>
                <w:rFonts w:cs="Arial"/>
                <w:i/>
                <w:sz w:val="16"/>
                <w:szCs w:val="16"/>
              </w:rPr>
              <w:t>nereis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4E1B8E" w:rsidP="007A3697">
            <w:pPr>
              <w:pStyle w:val="Tabletext"/>
              <w:jc w:val="center"/>
              <w:rPr>
                <w:rFonts w:cs="Arial"/>
                <w:sz w:val="16"/>
                <w:szCs w:val="16"/>
              </w:rPr>
            </w:pPr>
            <w:r w:rsidRPr="00F46DC3">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4E1B8E" w:rsidP="007A3697">
            <w:pPr>
              <w:pStyle w:val="Tabletext"/>
              <w:jc w:val="center"/>
              <w:rPr>
                <w:rFonts w:cs="Arial"/>
                <w:sz w:val="16"/>
                <w:szCs w:val="16"/>
              </w:rPr>
            </w:pPr>
            <w:r w:rsidRPr="00F46DC3">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4E1B8E" w:rsidP="007A3697">
            <w:pPr>
              <w:pStyle w:val="Tabletext"/>
              <w:jc w:val="center"/>
              <w:rPr>
                <w:rFonts w:cs="Arial"/>
                <w:sz w:val="16"/>
                <w:szCs w:val="16"/>
              </w:rPr>
            </w:pPr>
            <w:r w:rsidRPr="00F46DC3">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F46DC3" w:rsidP="007A3697">
            <w:pPr>
              <w:pStyle w:val="Tabletext"/>
              <w:jc w:val="center"/>
              <w:rPr>
                <w:rFonts w:cs="Arial"/>
                <w:sz w:val="16"/>
                <w:szCs w:val="16"/>
              </w:rPr>
            </w:pPr>
            <w:r w:rsidRPr="00F46DC3">
              <w:rPr>
                <w:rFonts w:cs="Arial"/>
                <w:sz w:val="16"/>
                <w:szCs w:val="16"/>
              </w:rPr>
              <w:t>BL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F46DC3"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F46DC3" w:rsidRDefault="00F46DC3" w:rsidP="007A3697">
            <w:pPr>
              <w:pStyle w:val="Tabletext"/>
              <w:jc w:val="center"/>
              <w:rPr>
                <w:rFonts w:cs="Arial"/>
                <w:sz w:val="16"/>
                <w:szCs w:val="16"/>
              </w:rPr>
            </w:pPr>
            <w:r>
              <w:rPr>
                <w:rFonts w:cs="Arial"/>
                <w:sz w:val="16"/>
                <w:szCs w:val="16"/>
              </w:rPr>
              <w:t>E</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Buller's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AB6DDD" w:rsidRDefault="004E1B8E" w:rsidP="00A01AFD">
            <w:pPr>
              <w:pStyle w:val="Tabletext"/>
              <w:rPr>
                <w:rFonts w:cs="Arial"/>
                <w:i/>
                <w:sz w:val="16"/>
                <w:szCs w:val="16"/>
              </w:rPr>
            </w:pPr>
            <w:proofErr w:type="spellStart"/>
            <w:r w:rsidRPr="00AB6DDD">
              <w:rPr>
                <w:rFonts w:cs="Arial"/>
                <w:i/>
                <w:sz w:val="16"/>
                <w:szCs w:val="16"/>
              </w:rPr>
              <w:t>Thalassarche</w:t>
            </w:r>
            <w:proofErr w:type="spellEnd"/>
            <w:r w:rsidRPr="00AB6DDD">
              <w:rPr>
                <w:rFonts w:cs="Arial"/>
                <w:i/>
                <w:sz w:val="16"/>
                <w:szCs w:val="16"/>
              </w:rPr>
              <w:t xml:space="preserve"> </w:t>
            </w:r>
            <w:proofErr w:type="spellStart"/>
            <w:r w:rsidRPr="00AB6DDD">
              <w:rPr>
                <w:rFonts w:cs="Arial"/>
                <w:i/>
                <w:sz w:val="16"/>
                <w:szCs w:val="16"/>
              </w:rPr>
              <w:t>bulleri</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4E1B8E" w:rsidP="007A3697">
            <w:pPr>
              <w:pStyle w:val="Tabletext"/>
              <w:jc w:val="center"/>
              <w:rPr>
                <w:rFonts w:cs="Arial"/>
                <w:sz w:val="16"/>
                <w:szCs w:val="16"/>
              </w:rPr>
            </w:pPr>
            <w:r w:rsidRPr="00AB6DDD">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4E1B8E" w:rsidP="007A3697">
            <w:pPr>
              <w:pStyle w:val="Tabletext"/>
              <w:jc w:val="center"/>
              <w:rPr>
                <w:rFonts w:cs="Arial"/>
                <w:sz w:val="16"/>
                <w:szCs w:val="16"/>
              </w:rPr>
            </w:pPr>
            <w:r w:rsidRPr="00AB6DDD">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11564B">
            <w:pPr>
              <w:pStyle w:val="Tabletext"/>
              <w:rPr>
                <w:rFonts w:cs="Arial"/>
                <w:sz w:val="16"/>
                <w:szCs w:val="16"/>
              </w:rPr>
            </w:pPr>
            <w:r w:rsidRPr="005E5287">
              <w:rPr>
                <w:rFonts w:cs="Arial"/>
                <w:sz w:val="16"/>
                <w:szCs w:val="16"/>
              </w:rPr>
              <w:t xml:space="preserve">Shy </w:t>
            </w:r>
            <w:r w:rsidR="0011564B" w:rsidRPr="005E5287">
              <w:rPr>
                <w:rFonts w:cs="Arial"/>
                <w:sz w:val="16"/>
                <w:szCs w:val="16"/>
              </w:rPr>
              <w:t>a</w:t>
            </w:r>
            <w:r w:rsidRPr="005E5287">
              <w:rPr>
                <w:rFonts w:cs="Arial"/>
                <w:sz w:val="16"/>
                <w:szCs w:val="16"/>
              </w:rPr>
              <w:t>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AB6DDD" w:rsidRDefault="004E1B8E" w:rsidP="00A01AFD">
            <w:pPr>
              <w:pStyle w:val="Tabletext"/>
              <w:rPr>
                <w:rFonts w:cs="Arial"/>
                <w:i/>
                <w:sz w:val="16"/>
                <w:szCs w:val="16"/>
              </w:rPr>
            </w:pPr>
            <w:proofErr w:type="spellStart"/>
            <w:r w:rsidRPr="00AB6DDD">
              <w:rPr>
                <w:rFonts w:cs="Arial"/>
                <w:i/>
                <w:sz w:val="16"/>
                <w:szCs w:val="16"/>
              </w:rPr>
              <w:t>Thalassarche</w:t>
            </w:r>
            <w:proofErr w:type="spellEnd"/>
            <w:r w:rsidRPr="00AB6DDD">
              <w:rPr>
                <w:rFonts w:cs="Arial"/>
                <w:i/>
                <w:sz w:val="16"/>
                <w:szCs w:val="16"/>
              </w:rPr>
              <w:t xml:space="preserve"> </w:t>
            </w:r>
            <w:proofErr w:type="spellStart"/>
            <w:r w:rsidRPr="00AB6DDD">
              <w:rPr>
                <w:rFonts w:cs="Arial"/>
                <w:i/>
                <w:sz w:val="16"/>
                <w:szCs w:val="16"/>
              </w:rPr>
              <w:t>cauta</w:t>
            </w:r>
            <w:proofErr w:type="spellEnd"/>
            <w:r w:rsidRPr="00AB6DDD">
              <w:rPr>
                <w:rFonts w:cs="Arial"/>
                <w:i/>
                <w:sz w:val="16"/>
                <w:szCs w:val="16"/>
              </w:rPr>
              <w:t xml:space="preserve"> </w:t>
            </w:r>
            <w:proofErr w:type="spellStart"/>
            <w:r w:rsidRPr="00AB6DDD">
              <w:rPr>
                <w:rFonts w:cs="Arial"/>
                <w:i/>
                <w:sz w:val="16"/>
                <w:szCs w:val="16"/>
              </w:rPr>
              <w:t>cauta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4E1B8E" w:rsidP="007A3697">
            <w:pPr>
              <w:pStyle w:val="Tabletext"/>
              <w:jc w:val="center"/>
              <w:rPr>
                <w:rFonts w:cs="Arial"/>
                <w:sz w:val="16"/>
                <w:szCs w:val="16"/>
              </w:rPr>
            </w:pPr>
            <w:r w:rsidRPr="00AB6DDD">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4E1B8E" w:rsidP="007A3697">
            <w:pPr>
              <w:pStyle w:val="Tabletext"/>
              <w:jc w:val="center"/>
              <w:rPr>
                <w:rFonts w:cs="Arial"/>
                <w:sz w:val="16"/>
                <w:szCs w:val="16"/>
              </w:rPr>
            </w:pPr>
            <w:r w:rsidRPr="00AB6DDD">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V</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Grey-headed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601B38" w:rsidRDefault="004E1B8E" w:rsidP="00A01AFD">
            <w:pPr>
              <w:pStyle w:val="Tabletext"/>
              <w:rPr>
                <w:rFonts w:cs="Arial"/>
                <w:i/>
                <w:sz w:val="16"/>
                <w:szCs w:val="16"/>
              </w:rPr>
            </w:pPr>
            <w:proofErr w:type="spellStart"/>
            <w:r w:rsidRPr="00601B38">
              <w:rPr>
                <w:rFonts w:cs="Arial"/>
                <w:i/>
                <w:sz w:val="16"/>
                <w:szCs w:val="16"/>
              </w:rPr>
              <w:t>Thalassarche</w:t>
            </w:r>
            <w:proofErr w:type="spellEnd"/>
            <w:r w:rsidRPr="00601B38">
              <w:rPr>
                <w:rFonts w:cs="Arial"/>
                <w:i/>
                <w:sz w:val="16"/>
                <w:szCs w:val="16"/>
              </w:rPr>
              <w:t xml:space="preserve"> </w:t>
            </w:r>
            <w:proofErr w:type="spellStart"/>
            <w:r w:rsidRPr="00601B38">
              <w:rPr>
                <w:rFonts w:cs="Arial"/>
                <w:i/>
                <w:sz w:val="16"/>
                <w:szCs w:val="16"/>
              </w:rPr>
              <w:t>chrysostoma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E</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V</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Campbell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601B38" w:rsidRDefault="004E1B8E" w:rsidP="00A01AFD">
            <w:pPr>
              <w:pStyle w:val="Tabletext"/>
              <w:rPr>
                <w:rFonts w:cs="Arial"/>
                <w:i/>
                <w:sz w:val="16"/>
                <w:szCs w:val="16"/>
              </w:rPr>
            </w:pPr>
            <w:proofErr w:type="spellStart"/>
            <w:r w:rsidRPr="00601B38">
              <w:rPr>
                <w:rFonts w:cs="Arial"/>
                <w:i/>
                <w:sz w:val="16"/>
                <w:szCs w:val="16"/>
              </w:rPr>
              <w:t>Thalassarche</w:t>
            </w:r>
            <w:proofErr w:type="spellEnd"/>
            <w:r w:rsidRPr="00601B38">
              <w:rPr>
                <w:rFonts w:cs="Arial"/>
                <w:i/>
                <w:sz w:val="16"/>
                <w:szCs w:val="16"/>
              </w:rPr>
              <w:t xml:space="preserve"> </w:t>
            </w:r>
            <w:proofErr w:type="spellStart"/>
            <w:r w:rsidRPr="00601B38">
              <w:rPr>
                <w:rFonts w:cs="Arial"/>
                <w:i/>
                <w:sz w:val="16"/>
                <w:szCs w:val="16"/>
              </w:rPr>
              <w:t>impavida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Black-browed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601B38" w:rsidRDefault="004E1B8E" w:rsidP="00A01AFD">
            <w:pPr>
              <w:pStyle w:val="Tabletext"/>
              <w:rPr>
                <w:rFonts w:cs="Arial"/>
                <w:i/>
                <w:sz w:val="16"/>
                <w:szCs w:val="16"/>
              </w:rPr>
            </w:pPr>
            <w:proofErr w:type="spellStart"/>
            <w:r w:rsidRPr="00601B38">
              <w:rPr>
                <w:rFonts w:cs="Arial"/>
                <w:i/>
                <w:sz w:val="16"/>
                <w:szCs w:val="16"/>
              </w:rPr>
              <w:t>Thalassarche</w:t>
            </w:r>
            <w:proofErr w:type="spellEnd"/>
            <w:r w:rsidRPr="00601B38">
              <w:rPr>
                <w:rFonts w:cs="Arial"/>
                <w:i/>
                <w:sz w:val="16"/>
                <w:szCs w:val="16"/>
              </w:rPr>
              <w:t xml:space="preserve"> </w:t>
            </w:r>
            <w:proofErr w:type="spellStart"/>
            <w:r w:rsidRPr="00601B38">
              <w:rPr>
                <w:rFonts w:cs="Arial"/>
                <w:i/>
                <w:sz w:val="16"/>
                <w:szCs w:val="16"/>
              </w:rPr>
              <w:t>melanophris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proofErr w:type="spellStart"/>
            <w:r w:rsidRPr="005E5287">
              <w:rPr>
                <w:rFonts w:cs="Arial"/>
                <w:sz w:val="16"/>
                <w:szCs w:val="16"/>
              </w:rPr>
              <w:t>Salvin's</w:t>
            </w:r>
            <w:proofErr w:type="spellEnd"/>
            <w:r w:rsidRPr="005E5287">
              <w:rPr>
                <w:rFonts w:cs="Arial"/>
                <w:sz w:val="16"/>
                <w:szCs w:val="16"/>
              </w:rPr>
              <w:t xml:space="preserve">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601B38" w:rsidRDefault="004E1B8E" w:rsidP="00A01AFD">
            <w:pPr>
              <w:pStyle w:val="Tabletext"/>
              <w:rPr>
                <w:rFonts w:cs="Arial"/>
                <w:i/>
                <w:sz w:val="16"/>
                <w:szCs w:val="16"/>
              </w:rPr>
            </w:pPr>
            <w:proofErr w:type="spellStart"/>
            <w:r w:rsidRPr="00601B38">
              <w:rPr>
                <w:rFonts w:cs="Arial"/>
                <w:i/>
                <w:sz w:val="16"/>
                <w:szCs w:val="16"/>
              </w:rPr>
              <w:t>Thalassarche</w:t>
            </w:r>
            <w:proofErr w:type="spellEnd"/>
            <w:r w:rsidRPr="00601B38">
              <w:rPr>
                <w:rFonts w:cs="Arial"/>
                <w:i/>
                <w:sz w:val="16"/>
                <w:szCs w:val="16"/>
              </w:rPr>
              <w:t xml:space="preserve"> </w:t>
            </w:r>
            <w:proofErr w:type="spellStart"/>
            <w:r w:rsidRPr="00601B38">
              <w:rPr>
                <w:rFonts w:cs="Arial"/>
                <w:i/>
                <w:sz w:val="16"/>
                <w:szCs w:val="16"/>
              </w:rPr>
              <w:t>salvini</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4E1B8E" w:rsidP="007A3697">
            <w:pPr>
              <w:pStyle w:val="Tabletext"/>
              <w:jc w:val="center"/>
              <w:rPr>
                <w:rFonts w:cs="Arial"/>
                <w:sz w:val="16"/>
                <w:szCs w:val="16"/>
              </w:rPr>
            </w:pPr>
            <w:r w:rsidRPr="00601B38">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601B38" w:rsidRDefault="00601B38" w:rsidP="007A3697">
            <w:pPr>
              <w:pStyle w:val="Tabletext"/>
              <w:jc w:val="center"/>
              <w:rPr>
                <w:rFonts w:cs="Arial"/>
                <w:sz w:val="16"/>
                <w:szCs w:val="16"/>
              </w:rPr>
            </w:pPr>
            <w:r w:rsidRPr="00601B38">
              <w:rPr>
                <w:rFonts w:cs="Arial"/>
                <w:sz w:val="16"/>
                <w:szCs w:val="16"/>
              </w:rPr>
              <w: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E1B8E" w:rsidRPr="005E5287" w:rsidRDefault="004E1B8E" w:rsidP="00A01AFD">
            <w:pPr>
              <w:pStyle w:val="Tabletext"/>
              <w:rPr>
                <w:rFonts w:cs="Arial"/>
                <w:sz w:val="16"/>
                <w:szCs w:val="16"/>
              </w:rPr>
            </w:pPr>
            <w:r w:rsidRPr="005E5287">
              <w:rPr>
                <w:rFonts w:cs="Arial"/>
                <w:sz w:val="16"/>
                <w:szCs w:val="16"/>
              </w:rPr>
              <w:t>White-capped albatross</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E1B8E" w:rsidRPr="00AB6DDD" w:rsidRDefault="004E1B8E" w:rsidP="00A01AFD">
            <w:pPr>
              <w:pStyle w:val="Tabletext"/>
              <w:rPr>
                <w:rFonts w:cs="Arial"/>
                <w:i/>
                <w:sz w:val="16"/>
                <w:szCs w:val="16"/>
              </w:rPr>
            </w:pPr>
            <w:proofErr w:type="spellStart"/>
            <w:r w:rsidRPr="00AB6DDD">
              <w:rPr>
                <w:rFonts w:cs="Arial"/>
                <w:i/>
                <w:sz w:val="16"/>
                <w:szCs w:val="16"/>
              </w:rPr>
              <w:t>Thalassarche</w:t>
            </w:r>
            <w:proofErr w:type="spellEnd"/>
            <w:r w:rsidRPr="00AB6DDD">
              <w:rPr>
                <w:rFonts w:cs="Arial"/>
                <w:i/>
                <w:sz w:val="16"/>
                <w:szCs w:val="16"/>
              </w:rPr>
              <w:t xml:space="preserve"> </w:t>
            </w:r>
            <w:proofErr w:type="spellStart"/>
            <w:r w:rsidRPr="00AB6DDD">
              <w:rPr>
                <w:rFonts w:cs="Arial"/>
                <w:i/>
                <w:sz w:val="16"/>
                <w:szCs w:val="16"/>
              </w:rPr>
              <w:t>steadi</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4E1B8E" w:rsidP="007A3697">
            <w:pPr>
              <w:pStyle w:val="Tabletext"/>
              <w:jc w:val="center"/>
              <w:rPr>
                <w:rFonts w:cs="Arial"/>
                <w:sz w:val="16"/>
                <w:szCs w:val="16"/>
              </w:rPr>
            </w:pPr>
            <w:r w:rsidRPr="00AB6DDD">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4E1B8E" w:rsidP="007A3697">
            <w:pPr>
              <w:pStyle w:val="Tabletext"/>
              <w:jc w:val="center"/>
              <w:rPr>
                <w:rFonts w:cs="Arial"/>
                <w:sz w:val="16"/>
                <w:szCs w:val="16"/>
              </w:rPr>
            </w:pPr>
            <w:r w:rsidRPr="00AB6DDD">
              <w:rPr>
                <w:rFonts w:cs="Arial"/>
                <w:sz w:val="16"/>
                <w:szCs w:val="16"/>
              </w:rPr>
              <w:t>FL</w:t>
            </w:r>
          </w:p>
        </w:tc>
        <w:tc>
          <w:tcPr>
            <w:tcW w:w="840"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4E1B8E" w:rsidRPr="00AB6DDD" w:rsidRDefault="00AB6DDD" w:rsidP="007A3697">
            <w:pPr>
              <w:pStyle w:val="Tabletext"/>
              <w:jc w:val="center"/>
              <w:rPr>
                <w:rFonts w:cs="Arial"/>
                <w:sz w:val="16"/>
                <w:szCs w:val="16"/>
              </w:rPr>
            </w:pPr>
            <w:r w:rsidRPr="00AB6DDD">
              <w:rPr>
                <w:rFonts w:cs="Arial"/>
                <w:sz w:val="16"/>
                <w:szCs w:val="16"/>
              </w:rPr>
              <w:t>-</w:t>
            </w:r>
          </w:p>
        </w:tc>
      </w:tr>
      <w:tr w:rsidR="002619ED"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2619ED" w:rsidRPr="005E5287" w:rsidRDefault="002619ED" w:rsidP="0011564B">
            <w:pPr>
              <w:pStyle w:val="Tabletext"/>
              <w:rPr>
                <w:rFonts w:cs="Arial"/>
                <w:sz w:val="16"/>
                <w:szCs w:val="16"/>
              </w:rPr>
            </w:pPr>
            <w:r w:rsidRPr="005E5287">
              <w:rPr>
                <w:rFonts w:cs="Arial"/>
                <w:sz w:val="16"/>
                <w:szCs w:val="16"/>
              </w:rPr>
              <w:t xml:space="preserve">Bar-tailed </w:t>
            </w:r>
            <w:r w:rsidR="0011564B" w:rsidRPr="005E5287">
              <w:rPr>
                <w:rFonts w:cs="Arial"/>
                <w:sz w:val="16"/>
                <w:szCs w:val="16"/>
              </w:rPr>
              <w:t>g</w:t>
            </w:r>
            <w:r w:rsidRPr="005E5287">
              <w:rPr>
                <w:rFonts w:cs="Arial"/>
                <w:sz w:val="16"/>
                <w:szCs w:val="16"/>
              </w:rPr>
              <w:t>odwit (</w:t>
            </w:r>
            <w:proofErr w:type="spellStart"/>
            <w:r w:rsidRPr="005E5287">
              <w:rPr>
                <w:rFonts w:cs="Arial"/>
                <w:sz w:val="16"/>
                <w:szCs w:val="16"/>
              </w:rPr>
              <w:t>baueri</w:t>
            </w:r>
            <w:proofErr w:type="spellEnd"/>
            <w:r w:rsidRPr="005E5287">
              <w:rPr>
                <w:rFonts w:cs="Arial"/>
                <w:sz w:val="16"/>
                <w:szCs w:val="16"/>
              </w:rPr>
              <w: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2619ED" w:rsidRDefault="002619ED" w:rsidP="00A01AFD">
            <w:pPr>
              <w:pStyle w:val="Tabletext"/>
              <w:rPr>
                <w:rFonts w:cs="Arial"/>
                <w:i/>
                <w:sz w:val="16"/>
                <w:szCs w:val="16"/>
              </w:rPr>
            </w:pPr>
            <w:proofErr w:type="spellStart"/>
            <w:r>
              <w:rPr>
                <w:rFonts w:cs="Arial"/>
                <w:i/>
                <w:sz w:val="16"/>
                <w:szCs w:val="16"/>
              </w:rPr>
              <w:t>Limosa</w:t>
            </w:r>
            <w:proofErr w:type="spellEnd"/>
            <w:r>
              <w:rPr>
                <w:rFonts w:cs="Arial"/>
                <w:i/>
                <w:sz w:val="16"/>
                <w:szCs w:val="16"/>
              </w:rPr>
              <w:t xml:space="preserve"> </w:t>
            </w:r>
            <w:proofErr w:type="spellStart"/>
            <w:r>
              <w:rPr>
                <w:rFonts w:cs="Arial"/>
                <w:i/>
                <w:sz w:val="16"/>
                <w:szCs w:val="16"/>
              </w:rPr>
              <w:t>lapponica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2619ED" w:rsidRDefault="007365AF"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2619ED" w:rsidRDefault="007365AF"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w:t>
            </w:r>
          </w:p>
        </w:tc>
      </w:tr>
      <w:tr w:rsidR="002619ED"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2619ED" w:rsidRPr="005E5287" w:rsidRDefault="002619ED" w:rsidP="0011564B">
            <w:pPr>
              <w:pStyle w:val="Tabletext"/>
              <w:rPr>
                <w:rFonts w:cs="Arial"/>
                <w:sz w:val="16"/>
                <w:szCs w:val="16"/>
              </w:rPr>
            </w:pPr>
            <w:r w:rsidRPr="005E5287">
              <w:rPr>
                <w:rFonts w:cs="Arial"/>
                <w:sz w:val="16"/>
                <w:szCs w:val="16"/>
              </w:rPr>
              <w:t xml:space="preserve">Bar-tailed </w:t>
            </w:r>
            <w:r w:rsidR="0011564B" w:rsidRPr="005E5287">
              <w:rPr>
                <w:rFonts w:cs="Arial"/>
                <w:sz w:val="16"/>
                <w:szCs w:val="16"/>
              </w:rPr>
              <w:t>g</w:t>
            </w:r>
            <w:r w:rsidRPr="005E5287">
              <w:rPr>
                <w:rFonts w:cs="Arial"/>
                <w:sz w:val="16"/>
                <w:szCs w:val="16"/>
              </w:rPr>
              <w:t>odwit (</w:t>
            </w:r>
            <w:proofErr w:type="spellStart"/>
            <w:r w:rsidRPr="005E5287">
              <w:rPr>
                <w:rFonts w:cs="Arial"/>
                <w:sz w:val="16"/>
                <w:szCs w:val="16"/>
              </w:rPr>
              <w:t>menzbeieri</w:t>
            </w:r>
            <w:proofErr w:type="spellEnd"/>
            <w:r w:rsidRPr="005E5287">
              <w:rPr>
                <w:rFonts w:cs="Arial"/>
                <w:sz w:val="16"/>
                <w:szCs w:val="16"/>
              </w:rPr>
              <w: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2619ED" w:rsidRDefault="002619ED" w:rsidP="00A01AFD">
            <w:pPr>
              <w:pStyle w:val="Tabletext"/>
              <w:rPr>
                <w:rFonts w:cs="Arial"/>
                <w:i/>
                <w:sz w:val="16"/>
                <w:szCs w:val="16"/>
              </w:rPr>
            </w:pPr>
            <w:proofErr w:type="spellStart"/>
            <w:r>
              <w:rPr>
                <w:rFonts w:cs="Arial"/>
                <w:i/>
                <w:sz w:val="16"/>
                <w:szCs w:val="16"/>
              </w:rPr>
              <w:t>Limosa</w:t>
            </w:r>
            <w:proofErr w:type="spellEnd"/>
            <w:r>
              <w:rPr>
                <w:rFonts w:cs="Arial"/>
                <w:i/>
                <w:sz w:val="16"/>
                <w:szCs w:val="16"/>
              </w:rPr>
              <w:t xml:space="preserve"> </w:t>
            </w:r>
            <w:proofErr w:type="spellStart"/>
            <w:r>
              <w:rPr>
                <w:rFonts w:cs="Arial"/>
                <w:i/>
                <w:sz w:val="16"/>
                <w:szCs w:val="16"/>
              </w:rPr>
              <w:t>lapponica</w:t>
            </w:r>
            <w:proofErr w:type="spellEnd"/>
            <w:r>
              <w:rPr>
                <w:rFonts w:cs="Arial"/>
                <w:i/>
                <w:sz w:val="16"/>
                <w:szCs w:val="16"/>
              </w:rPr>
              <w:t xml:space="preserve"> </w:t>
            </w:r>
            <w:proofErr w:type="spellStart"/>
            <w:r>
              <w:rPr>
                <w:rFonts w:cs="Arial"/>
                <w:i/>
                <w:sz w:val="16"/>
                <w:szCs w:val="16"/>
              </w:rPr>
              <w:t>menzbieri</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CE</w:t>
            </w:r>
          </w:p>
        </w:tc>
        <w:tc>
          <w:tcPr>
            <w:tcW w:w="1006" w:type="dxa"/>
            <w:tcBorders>
              <w:top w:val="single" w:sz="5" w:space="0" w:color="000000"/>
              <w:left w:val="single" w:sz="5" w:space="0" w:color="000000"/>
              <w:bottom w:val="single" w:sz="5" w:space="0" w:color="000000"/>
              <w:right w:val="single" w:sz="5" w:space="0" w:color="000000"/>
            </w:tcBorders>
            <w:vAlign w:val="center"/>
          </w:tcPr>
          <w:p w:rsidR="002619ED" w:rsidRDefault="00794336"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2619ED" w:rsidRDefault="00794336"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2619ED" w:rsidRDefault="002619ED" w:rsidP="007A3697">
            <w:pPr>
              <w:pStyle w:val="Tabletext"/>
              <w:jc w:val="center"/>
              <w:rPr>
                <w:rFonts w:cs="Arial"/>
                <w:sz w:val="16"/>
                <w:szCs w:val="16"/>
              </w:rPr>
            </w:pPr>
            <w:r>
              <w:rPr>
                <w:rFonts w:cs="Arial"/>
                <w:sz w:val="16"/>
                <w:szCs w:val="16"/>
              </w:rPr>
              <w:t>-</w:t>
            </w:r>
          </w:p>
        </w:tc>
      </w:tr>
      <w:tr w:rsidR="00794336"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794336" w:rsidRPr="005E5287" w:rsidRDefault="00794336" w:rsidP="0011564B">
            <w:pPr>
              <w:pStyle w:val="Tabletext"/>
              <w:rPr>
                <w:rFonts w:cs="Arial"/>
                <w:sz w:val="16"/>
                <w:szCs w:val="16"/>
              </w:rPr>
            </w:pPr>
            <w:r w:rsidRPr="005E5287">
              <w:rPr>
                <w:rFonts w:cs="Arial"/>
                <w:sz w:val="16"/>
                <w:szCs w:val="16"/>
              </w:rPr>
              <w:t xml:space="preserve">Fairy </w:t>
            </w:r>
            <w:r w:rsidR="0011564B" w:rsidRPr="005E5287">
              <w:rPr>
                <w:rFonts w:cs="Arial"/>
                <w:sz w:val="16"/>
                <w:szCs w:val="16"/>
              </w:rPr>
              <w:t>p</w:t>
            </w:r>
            <w:r w:rsidRPr="005E5287">
              <w:rPr>
                <w:rFonts w:cs="Arial"/>
                <w:sz w:val="16"/>
                <w:szCs w:val="16"/>
              </w:rPr>
              <w:t>rion</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794336" w:rsidRDefault="00794336" w:rsidP="00A01AFD">
            <w:pPr>
              <w:pStyle w:val="Tabletext"/>
              <w:rPr>
                <w:rFonts w:cs="Arial"/>
                <w:i/>
                <w:sz w:val="16"/>
                <w:szCs w:val="16"/>
              </w:rPr>
            </w:pPr>
            <w:proofErr w:type="spellStart"/>
            <w:r>
              <w:rPr>
                <w:rFonts w:cs="Arial"/>
                <w:i/>
                <w:sz w:val="16"/>
                <w:szCs w:val="16"/>
              </w:rPr>
              <w:t>Pachyptila</w:t>
            </w:r>
            <w:proofErr w:type="spellEnd"/>
            <w:r>
              <w:rPr>
                <w:rFonts w:cs="Arial"/>
                <w:i/>
                <w:sz w:val="16"/>
                <w:szCs w:val="16"/>
              </w:rPr>
              <w:t xml:space="preserve"> </w:t>
            </w:r>
            <w:proofErr w:type="spellStart"/>
            <w:r>
              <w:rPr>
                <w:rFonts w:cs="Arial"/>
                <w:i/>
                <w:sz w:val="16"/>
                <w:szCs w:val="16"/>
              </w:rPr>
              <w:t>turtur</w:t>
            </w:r>
            <w:proofErr w:type="spellEnd"/>
            <w:r>
              <w:rPr>
                <w:rFonts w:cs="Arial"/>
                <w:i/>
                <w:sz w:val="16"/>
                <w:szCs w:val="16"/>
              </w:rPr>
              <w:t xml:space="preserve"> </w:t>
            </w:r>
            <w:proofErr w:type="spellStart"/>
            <w:r>
              <w:rPr>
                <w:rFonts w:cs="Arial"/>
                <w:i/>
                <w:sz w:val="16"/>
                <w:szCs w:val="16"/>
              </w:rPr>
              <w:t>subantactica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794336" w:rsidRDefault="00794336" w:rsidP="007A3697">
            <w:pPr>
              <w:pStyle w:val="Tabletext"/>
              <w:jc w:val="center"/>
              <w:rPr>
                <w:rFonts w:cs="Arial"/>
                <w:sz w:val="16"/>
                <w:szCs w:val="16"/>
              </w:rPr>
            </w:pPr>
            <w:r>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794336" w:rsidRDefault="00794336"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794336" w:rsidRDefault="00794336"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794336" w:rsidRDefault="00794336" w:rsidP="007A3697">
            <w:pPr>
              <w:pStyle w:val="Tabletext"/>
              <w:jc w:val="center"/>
              <w:rPr>
                <w:rFonts w:cs="Arial"/>
                <w:sz w:val="16"/>
                <w:szCs w:val="16"/>
              </w:rPr>
            </w:pPr>
            <w:r>
              <w:rPr>
                <w:rFonts w:cs="Arial"/>
                <w:sz w:val="16"/>
                <w:szCs w:val="16"/>
              </w:rPr>
              <w:t>SHK</w:t>
            </w:r>
          </w:p>
        </w:tc>
        <w:tc>
          <w:tcPr>
            <w:tcW w:w="840" w:type="dxa"/>
            <w:tcBorders>
              <w:top w:val="single" w:sz="5" w:space="0" w:color="000000"/>
              <w:left w:val="single" w:sz="5" w:space="0" w:color="000000"/>
              <w:bottom w:val="single" w:sz="5" w:space="0" w:color="000000"/>
              <w:right w:val="single" w:sz="5" w:space="0" w:color="000000"/>
            </w:tcBorders>
            <w:vAlign w:val="center"/>
          </w:tcPr>
          <w:p w:rsidR="00794336" w:rsidRDefault="00794336"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794336" w:rsidRDefault="00794336" w:rsidP="007A3697">
            <w:pPr>
              <w:pStyle w:val="Tabletext"/>
              <w:jc w:val="center"/>
              <w:rPr>
                <w:rFonts w:cs="Arial"/>
                <w:sz w:val="16"/>
                <w:szCs w:val="16"/>
              </w:rPr>
            </w:pPr>
            <w:r>
              <w:rPr>
                <w:rFonts w:cs="Arial"/>
                <w:sz w:val="16"/>
                <w:szCs w:val="16"/>
              </w:rPr>
              <w:t>V</w:t>
            </w:r>
          </w:p>
        </w:tc>
      </w:tr>
      <w:tr w:rsidR="00601B38"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601B38" w:rsidRPr="005E5287" w:rsidRDefault="00601B38" w:rsidP="0011564B">
            <w:pPr>
              <w:pStyle w:val="Tabletext"/>
              <w:rPr>
                <w:rFonts w:cs="Arial"/>
                <w:sz w:val="16"/>
                <w:szCs w:val="16"/>
              </w:rPr>
            </w:pPr>
            <w:r w:rsidRPr="005E5287">
              <w:rPr>
                <w:rFonts w:cs="Arial"/>
                <w:sz w:val="16"/>
                <w:szCs w:val="16"/>
              </w:rPr>
              <w:t xml:space="preserve">Hooded </w:t>
            </w:r>
            <w:r w:rsidR="0011564B" w:rsidRPr="005E5287">
              <w:rPr>
                <w:rFonts w:cs="Arial"/>
                <w:sz w:val="16"/>
                <w:szCs w:val="16"/>
              </w:rPr>
              <w:t>p</w:t>
            </w:r>
            <w:r w:rsidRPr="005E5287">
              <w:rPr>
                <w:rFonts w:cs="Arial"/>
                <w:sz w:val="16"/>
                <w:szCs w:val="16"/>
              </w:rPr>
              <w:t>lover</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601B38" w:rsidRDefault="00601B38" w:rsidP="00A01AFD">
            <w:pPr>
              <w:pStyle w:val="Tabletext"/>
              <w:rPr>
                <w:rFonts w:cs="Arial"/>
                <w:i/>
                <w:sz w:val="16"/>
                <w:szCs w:val="16"/>
              </w:rPr>
            </w:pPr>
            <w:proofErr w:type="spellStart"/>
            <w:r>
              <w:rPr>
                <w:rFonts w:cs="Arial"/>
                <w:i/>
                <w:sz w:val="16"/>
                <w:szCs w:val="16"/>
              </w:rPr>
              <w:t>Thinornis</w:t>
            </w:r>
            <w:proofErr w:type="spellEnd"/>
            <w:r>
              <w:rPr>
                <w:rFonts w:cs="Arial"/>
                <w:i/>
                <w:sz w:val="16"/>
                <w:szCs w:val="16"/>
              </w:rPr>
              <w:t xml:space="preserve"> </w:t>
            </w:r>
            <w:proofErr w:type="spellStart"/>
            <w:r>
              <w:rPr>
                <w:rFonts w:cs="Arial"/>
                <w:i/>
                <w:sz w:val="16"/>
                <w:szCs w:val="16"/>
              </w:rPr>
              <w:t>rubicollus</w:t>
            </w:r>
            <w:proofErr w:type="spellEnd"/>
            <w:r>
              <w:rPr>
                <w:rFonts w:cs="Arial"/>
                <w:i/>
                <w:sz w:val="16"/>
                <w:szCs w:val="16"/>
              </w:rPr>
              <w:t xml:space="preserve"> </w:t>
            </w:r>
            <w:proofErr w:type="spellStart"/>
            <w:r>
              <w:rPr>
                <w:rFonts w:cs="Arial"/>
                <w:i/>
                <w:sz w:val="16"/>
                <w:szCs w:val="16"/>
              </w:rPr>
              <w:t>rubicollus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r>
              <w:rPr>
                <w:rFonts w:cs="Arial"/>
                <w:sz w:val="16"/>
                <w:szCs w:val="16"/>
              </w:rPr>
              <w:t>V</w:t>
            </w:r>
          </w:p>
        </w:tc>
        <w:tc>
          <w:tcPr>
            <w:tcW w:w="1006"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p>
        </w:tc>
        <w:tc>
          <w:tcPr>
            <w:tcW w:w="829"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p>
        </w:tc>
        <w:tc>
          <w:tcPr>
            <w:tcW w:w="1036"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r>
              <w:rPr>
                <w:rFonts w:cs="Arial"/>
                <w:sz w:val="16"/>
                <w:szCs w:val="16"/>
              </w:rPr>
              <w:t>SHK</w:t>
            </w:r>
          </w:p>
        </w:tc>
        <w:tc>
          <w:tcPr>
            <w:tcW w:w="840"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r>
              <w:rPr>
                <w:rFonts w:cs="Arial"/>
                <w:sz w:val="16"/>
                <w:szCs w:val="16"/>
              </w:rPr>
              <w:t>V</w:t>
            </w:r>
          </w:p>
        </w:tc>
      </w:tr>
      <w:tr w:rsidR="00601B38"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601B38" w:rsidRPr="005E5287" w:rsidRDefault="00601B38" w:rsidP="0011564B">
            <w:pPr>
              <w:pStyle w:val="Tabletext"/>
              <w:rPr>
                <w:rFonts w:cs="Arial"/>
                <w:sz w:val="16"/>
                <w:szCs w:val="16"/>
              </w:rPr>
            </w:pPr>
            <w:r w:rsidRPr="005E5287">
              <w:rPr>
                <w:rFonts w:cs="Arial"/>
                <w:sz w:val="16"/>
                <w:szCs w:val="16"/>
              </w:rPr>
              <w:t xml:space="preserve">Short-tailed </w:t>
            </w:r>
            <w:r w:rsidR="0011564B" w:rsidRPr="005E5287">
              <w:rPr>
                <w:rFonts w:cs="Arial"/>
                <w:sz w:val="16"/>
                <w:szCs w:val="16"/>
              </w:rPr>
              <w:t>s</w:t>
            </w:r>
            <w:r w:rsidRPr="005E5287">
              <w:rPr>
                <w:rFonts w:cs="Arial"/>
                <w:sz w:val="16"/>
                <w:szCs w:val="16"/>
              </w:rPr>
              <w:t>hearwater</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601B38" w:rsidRDefault="00601B38" w:rsidP="00650C60">
            <w:pPr>
              <w:pStyle w:val="Tabletext"/>
              <w:rPr>
                <w:rFonts w:cs="Arial"/>
                <w:i/>
                <w:sz w:val="16"/>
                <w:szCs w:val="16"/>
              </w:rPr>
            </w:pPr>
            <w:proofErr w:type="spellStart"/>
            <w:r>
              <w:rPr>
                <w:rFonts w:cs="Arial"/>
                <w:i/>
                <w:sz w:val="16"/>
                <w:szCs w:val="16"/>
              </w:rPr>
              <w:t>Puffinus</w:t>
            </w:r>
            <w:proofErr w:type="spellEnd"/>
            <w:r>
              <w:rPr>
                <w:rFonts w:cs="Arial"/>
                <w:i/>
                <w:sz w:val="16"/>
                <w:szCs w:val="16"/>
              </w:rPr>
              <w:t xml:space="preserve"> </w:t>
            </w:r>
            <w:proofErr w:type="spellStart"/>
            <w:r>
              <w:rPr>
                <w:rFonts w:cs="Arial"/>
                <w:i/>
                <w:sz w:val="16"/>
                <w:szCs w:val="16"/>
              </w:rPr>
              <w:t>tenuirostris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r>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601B38" w:rsidRDefault="00FC2F6C"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601B38" w:rsidRDefault="00601B38" w:rsidP="007A3697">
            <w:pPr>
              <w:pStyle w:val="Tabletext"/>
              <w:jc w:val="center"/>
              <w:rPr>
                <w:rFonts w:cs="Arial"/>
                <w:sz w:val="16"/>
                <w:szCs w:val="16"/>
              </w:rPr>
            </w:pPr>
            <w:r>
              <w:rPr>
                <w:rFonts w:cs="Arial"/>
                <w:sz w:val="16"/>
                <w:szCs w:val="16"/>
              </w:rPr>
              <w:t>BK</w:t>
            </w:r>
          </w:p>
        </w:tc>
        <w:tc>
          <w:tcPr>
            <w:tcW w:w="840" w:type="dxa"/>
            <w:tcBorders>
              <w:top w:val="single" w:sz="5" w:space="0" w:color="000000"/>
              <w:left w:val="single" w:sz="5" w:space="0" w:color="000000"/>
              <w:bottom w:val="single" w:sz="5" w:space="0" w:color="000000"/>
              <w:right w:val="single" w:sz="5" w:space="0" w:color="000000"/>
            </w:tcBorders>
            <w:vAlign w:val="center"/>
          </w:tcPr>
          <w:p w:rsidR="00601B38" w:rsidRDefault="00FC2F6C"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601B38" w:rsidRDefault="00FC2F6C" w:rsidP="007A3697">
            <w:pPr>
              <w:pStyle w:val="Tabletext"/>
              <w:jc w:val="center"/>
              <w:rPr>
                <w:rFonts w:cs="Arial"/>
                <w:sz w:val="16"/>
                <w:szCs w:val="16"/>
              </w:rPr>
            </w:pPr>
            <w:r>
              <w:rPr>
                <w:rFonts w:cs="Arial"/>
                <w:sz w:val="16"/>
                <w:szCs w:val="16"/>
              </w:rPr>
              <w:t>-</w:t>
            </w:r>
          </w:p>
        </w:tc>
      </w:tr>
      <w:tr w:rsidR="00FC2F6C"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FC2F6C" w:rsidRPr="005E5287" w:rsidRDefault="00FC2F6C" w:rsidP="0011564B">
            <w:pPr>
              <w:pStyle w:val="Tabletext"/>
              <w:rPr>
                <w:rFonts w:cs="Arial"/>
                <w:sz w:val="16"/>
                <w:szCs w:val="16"/>
              </w:rPr>
            </w:pPr>
            <w:r w:rsidRPr="005E5287">
              <w:rPr>
                <w:rFonts w:cs="Arial"/>
                <w:sz w:val="16"/>
                <w:szCs w:val="16"/>
              </w:rPr>
              <w:t xml:space="preserve">Little </w:t>
            </w:r>
            <w:r w:rsidR="0011564B" w:rsidRPr="005E5287">
              <w:rPr>
                <w:rFonts w:cs="Arial"/>
                <w:sz w:val="16"/>
                <w:szCs w:val="16"/>
              </w:rPr>
              <w:t>t</w:t>
            </w:r>
            <w:r w:rsidRPr="005E5287">
              <w:rPr>
                <w:rFonts w:cs="Arial"/>
                <w:sz w:val="16"/>
                <w:szCs w:val="16"/>
              </w:rPr>
              <w:t>ern</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FC2F6C" w:rsidRDefault="00FC2F6C" w:rsidP="00A01AFD">
            <w:pPr>
              <w:pStyle w:val="Tabletext"/>
              <w:rPr>
                <w:rFonts w:cs="Arial"/>
                <w:i/>
                <w:sz w:val="16"/>
                <w:szCs w:val="16"/>
              </w:rPr>
            </w:pPr>
            <w:r>
              <w:rPr>
                <w:rFonts w:cs="Arial"/>
                <w:i/>
                <w:sz w:val="16"/>
                <w:szCs w:val="16"/>
              </w:rPr>
              <w:t xml:space="preserve">Stern </w:t>
            </w:r>
            <w:proofErr w:type="spellStart"/>
            <w:r>
              <w:rPr>
                <w:rFonts w:cs="Arial"/>
                <w:i/>
                <w:sz w:val="16"/>
                <w:szCs w:val="16"/>
              </w:rPr>
              <w:t>albifrons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M</w:t>
            </w:r>
          </w:p>
        </w:tc>
        <w:tc>
          <w:tcPr>
            <w:tcW w:w="829"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SHM</w:t>
            </w:r>
          </w:p>
        </w:tc>
        <w:tc>
          <w:tcPr>
            <w:tcW w:w="840"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V</w:t>
            </w:r>
          </w:p>
        </w:tc>
      </w:tr>
      <w:tr w:rsidR="00FC2F6C"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FC2F6C" w:rsidRPr="005E5287" w:rsidRDefault="00FC2F6C" w:rsidP="0011564B">
            <w:pPr>
              <w:pStyle w:val="Tabletext"/>
              <w:rPr>
                <w:rFonts w:cs="Arial"/>
                <w:sz w:val="16"/>
                <w:szCs w:val="16"/>
              </w:rPr>
            </w:pPr>
            <w:r w:rsidRPr="005E5287">
              <w:rPr>
                <w:rFonts w:cs="Arial"/>
                <w:sz w:val="16"/>
                <w:szCs w:val="16"/>
              </w:rPr>
              <w:t xml:space="preserve">Little </w:t>
            </w:r>
            <w:r w:rsidR="0011564B" w:rsidRPr="005E5287">
              <w:rPr>
                <w:rFonts w:cs="Arial"/>
                <w:sz w:val="16"/>
                <w:szCs w:val="16"/>
              </w:rPr>
              <w:t>p</w:t>
            </w:r>
            <w:r w:rsidRPr="005E5287">
              <w:rPr>
                <w:rFonts w:cs="Arial"/>
                <w:sz w:val="16"/>
                <w:szCs w:val="16"/>
              </w:rPr>
              <w:t>enguin</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FC2F6C" w:rsidRDefault="00FC2F6C" w:rsidP="00A01AFD">
            <w:pPr>
              <w:pStyle w:val="Tabletext"/>
              <w:rPr>
                <w:rFonts w:cs="Arial"/>
                <w:i/>
                <w:sz w:val="16"/>
                <w:szCs w:val="16"/>
              </w:rPr>
            </w:pPr>
            <w:proofErr w:type="spellStart"/>
            <w:r>
              <w:rPr>
                <w:rFonts w:cs="Arial"/>
                <w:i/>
                <w:sz w:val="16"/>
                <w:szCs w:val="16"/>
              </w:rPr>
              <w:t>Eudyptula</w:t>
            </w:r>
            <w:proofErr w:type="spellEnd"/>
            <w:r>
              <w:rPr>
                <w:rFonts w:cs="Arial"/>
                <w:i/>
                <w:sz w:val="16"/>
                <w:szCs w:val="16"/>
              </w:rPr>
              <w:t xml:space="preserve"> minor</w:t>
            </w:r>
          </w:p>
        </w:tc>
        <w:tc>
          <w:tcPr>
            <w:tcW w:w="1088"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FC2F6C" w:rsidRDefault="00FC2F6C" w:rsidP="007A3697">
            <w:pPr>
              <w:pStyle w:val="Tabletext"/>
              <w:jc w:val="center"/>
              <w:rPr>
                <w:rFonts w:cs="Arial"/>
                <w:sz w:val="16"/>
                <w:szCs w:val="16"/>
              </w:rPr>
            </w:pPr>
            <w:r>
              <w:rPr>
                <w:rFonts w:cs="Arial"/>
                <w:sz w:val="16"/>
                <w:szCs w:val="16"/>
              </w:rPr>
              <w:t>BK</w:t>
            </w:r>
          </w:p>
        </w:tc>
        <w:tc>
          <w:tcPr>
            <w:tcW w:w="840" w:type="dxa"/>
            <w:tcBorders>
              <w:top w:val="single" w:sz="5" w:space="0" w:color="000000"/>
              <w:left w:val="single" w:sz="5" w:space="0" w:color="000000"/>
              <w:bottom w:val="single" w:sz="5" w:space="0" w:color="000000"/>
              <w:right w:val="single" w:sz="5" w:space="0" w:color="000000"/>
            </w:tcBorders>
            <w:vAlign w:val="center"/>
          </w:tcPr>
          <w:p w:rsidR="00FC2F6C" w:rsidRDefault="004A3EAC"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FC2F6C" w:rsidRDefault="004A3EAC" w:rsidP="007A3697">
            <w:pPr>
              <w:pStyle w:val="Tabletext"/>
              <w:jc w:val="center"/>
              <w:rPr>
                <w:rFonts w:cs="Arial"/>
                <w:sz w:val="16"/>
                <w:szCs w:val="16"/>
              </w:rPr>
            </w:pPr>
            <w:r>
              <w:rPr>
                <w:rFonts w:cs="Arial"/>
                <w:sz w:val="16"/>
                <w:szCs w:val="16"/>
              </w:rPr>
              <w:t>-</w:t>
            </w:r>
          </w:p>
        </w:tc>
      </w:tr>
      <w:tr w:rsidR="004A3EAC"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4A3EAC" w:rsidRPr="005E5287" w:rsidRDefault="004A3EAC" w:rsidP="0011564B">
            <w:pPr>
              <w:pStyle w:val="Tabletext"/>
              <w:rPr>
                <w:rFonts w:cs="Arial"/>
                <w:sz w:val="16"/>
                <w:szCs w:val="16"/>
              </w:rPr>
            </w:pPr>
            <w:r w:rsidRPr="005E5287">
              <w:rPr>
                <w:rFonts w:cs="Arial"/>
                <w:sz w:val="16"/>
                <w:szCs w:val="16"/>
              </w:rPr>
              <w:t xml:space="preserve">White-bellied </w:t>
            </w:r>
            <w:r w:rsidR="0011564B" w:rsidRPr="005E5287">
              <w:rPr>
                <w:rFonts w:cs="Arial"/>
                <w:sz w:val="16"/>
                <w:szCs w:val="16"/>
              </w:rPr>
              <w:t>s</w:t>
            </w:r>
            <w:r w:rsidRPr="005E5287">
              <w:rPr>
                <w:rFonts w:cs="Arial"/>
                <w:sz w:val="16"/>
                <w:szCs w:val="16"/>
              </w:rPr>
              <w:t xml:space="preserve">ea </w:t>
            </w:r>
            <w:r w:rsidR="0011564B" w:rsidRPr="005E5287">
              <w:rPr>
                <w:rFonts w:cs="Arial"/>
                <w:sz w:val="16"/>
                <w:szCs w:val="16"/>
              </w:rPr>
              <w:t>e</w:t>
            </w:r>
            <w:r w:rsidRPr="005E5287">
              <w:rPr>
                <w:rFonts w:cs="Arial"/>
                <w:sz w:val="16"/>
                <w:szCs w:val="16"/>
              </w:rPr>
              <w:t>agle</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4A3EAC" w:rsidRDefault="004A3EAC" w:rsidP="00A01AFD">
            <w:pPr>
              <w:pStyle w:val="Tabletext"/>
              <w:rPr>
                <w:rFonts w:cs="Arial"/>
                <w:i/>
                <w:sz w:val="16"/>
                <w:szCs w:val="16"/>
              </w:rPr>
            </w:pPr>
            <w:proofErr w:type="spellStart"/>
            <w:r>
              <w:rPr>
                <w:rFonts w:cs="Arial"/>
                <w:i/>
                <w:sz w:val="16"/>
                <w:szCs w:val="16"/>
              </w:rPr>
              <w:t>Haliaeetus</w:t>
            </w:r>
            <w:proofErr w:type="spellEnd"/>
            <w:r>
              <w:rPr>
                <w:rFonts w:cs="Arial"/>
                <w:i/>
                <w:sz w:val="16"/>
                <w:szCs w:val="16"/>
              </w:rPr>
              <w:t xml:space="preserve"> </w:t>
            </w:r>
            <w:proofErr w:type="spellStart"/>
            <w:r>
              <w:rPr>
                <w:rFonts w:cs="Arial"/>
                <w:i/>
                <w:sz w:val="16"/>
                <w:szCs w:val="16"/>
              </w:rPr>
              <w:t>leucogaster</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4A3EAC" w:rsidRDefault="004A3EAC"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4A3EAC" w:rsidRDefault="004A3EAC"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4A3EAC" w:rsidRDefault="004A3EAC"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4A3EAC" w:rsidRDefault="004A3EAC" w:rsidP="007A3697">
            <w:pPr>
              <w:pStyle w:val="Tabletext"/>
              <w:jc w:val="center"/>
              <w:rPr>
                <w:rFonts w:cs="Arial"/>
                <w:sz w:val="16"/>
                <w:szCs w:val="16"/>
              </w:rPr>
            </w:pPr>
            <w:r>
              <w:rPr>
                <w:rFonts w:cs="Arial"/>
                <w:sz w:val="16"/>
                <w:szCs w:val="16"/>
              </w:rPr>
              <w:t>SHK</w:t>
            </w:r>
          </w:p>
        </w:tc>
        <w:tc>
          <w:tcPr>
            <w:tcW w:w="840" w:type="dxa"/>
            <w:tcBorders>
              <w:top w:val="single" w:sz="5" w:space="0" w:color="000000"/>
              <w:left w:val="single" w:sz="5" w:space="0" w:color="000000"/>
              <w:bottom w:val="single" w:sz="5" w:space="0" w:color="000000"/>
              <w:right w:val="single" w:sz="5" w:space="0" w:color="000000"/>
            </w:tcBorders>
            <w:vAlign w:val="center"/>
          </w:tcPr>
          <w:p w:rsidR="004A3EAC" w:rsidRDefault="004A3EAC"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4A3EAC" w:rsidRDefault="004A3EAC" w:rsidP="007A3697">
            <w:pPr>
              <w:pStyle w:val="Tabletext"/>
              <w:jc w:val="center"/>
              <w:rPr>
                <w:rFonts w:cs="Arial"/>
                <w:sz w:val="16"/>
                <w:szCs w:val="16"/>
              </w:rPr>
            </w:pPr>
            <w:r>
              <w:rPr>
                <w:rFonts w:cs="Arial"/>
                <w:sz w:val="16"/>
                <w:szCs w:val="16"/>
              </w:rPr>
              <w:t>V</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372481" w:rsidRPr="005E5287" w:rsidRDefault="0011564B" w:rsidP="002619ED">
            <w:pPr>
              <w:pStyle w:val="Tabletext"/>
              <w:rPr>
                <w:rFonts w:cs="Arial"/>
                <w:sz w:val="16"/>
                <w:szCs w:val="16"/>
              </w:rPr>
            </w:pPr>
            <w:r w:rsidRPr="005E5287">
              <w:rPr>
                <w:rFonts w:cs="Arial"/>
                <w:sz w:val="16"/>
                <w:szCs w:val="16"/>
              </w:rPr>
              <w:t>Black-faced c</w:t>
            </w:r>
            <w:r w:rsidR="00372481" w:rsidRPr="005E5287">
              <w:rPr>
                <w:rFonts w:cs="Arial"/>
                <w:sz w:val="16"/>
                <w:szCs w:val="16"/>
              </w:rPr>
              <w:t>ormorant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372481" w:rsidRDefault="00372481" w:rsidP="00A01AFD">
            <w:pPr>
              <w:pStyle w:val="Tabletext"/>
              <w:rPr>
                <w:rFonts w:cs="Arial"/>
                <w:i/>
                <w:sz w:val="16"/>
                <w:szCs w:val="16"/>
              </w:rPr>
            </w:pPr>
            <w:proofErr w:type="spellStart"/>
            <w:r>
              <w:rPr>
                <w:rFonts w:cs="Arial"/>
                <w:i/>
                <w:sz w:val="16"/>
                <w:szCs w:val="16"/>
              </w:rPr>
              <w:t>Phalacrocorax</w:t>
            </w:r>
            <w:proofErr w:type="spellEnd"/>
            <w:r>
              <w:rPr>
                <w:rFonts w:cs="Arial"/>
                <w:i/>
                <w:sz w:val="16"/>
                <w:szCs w:val="16"/>
              </w:rPr>
              <w:t xml:space="preserve"> </w:t>
            </w:r>
            <w:proofErr w:type="spellStart"/>
            <w:r>
              <w:rPr>
                <w:rFonts w:cs="Arial"/>
                <w:i/>
                <w:sz w:val="16"/>
                <w:szCs w:val="16"/>
              </w:rPr>
              <w:t>fuscescens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BK</w:t>
            </w:r>
          </w:p>
        </w:tc>
        <w:tc>
          <w:tcPr>
            <w:tcW w:w="840"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NT</w:t>
            </w:r>
          </w:p>
        </w:tc>
      </w:tr>
      <w:tr w:rsidR="00372481"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372481" w:rsidRPr="005E5287" w:rsidRDefault="0011564B" w:rsidP="002619ED">
            <w:pPr>
              <w:pStyle w:val="Tabletext"/>
              <w:rPr>
                <w:rFonts w:cs="Arial"/>
                <w:sz w:val="16"/>
                <w:szCs w:val="16"/>
              </w:rPr>
            </w:pPr>
            <w:r w:rsidRPr="005E5287">
              <w:rPr>
                <w:rFonts w:cs="Arial"/>
                <w:sz w:val="16"/>
                <w:szCs w:val="16"/>
              </w:rPr>
              <w:t>Common g</w:t>
            </w:r>
            <w:r w:rsidR="00372481" w:rsidRPr="005E5287">
              <w:rPr>
                <w:rFonts w:cs="Arial"/>
                <w:sz w:val="16"/>
                <w:szCs w:val="16"/>
              </w:rPr>
              <w:t>reenshank</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372481" w:rsidRDefault="00372481" w:rsidP="00A01AFD">
            <w:pPr>
              <w:pStyle w:val="Tabletext"/>
              <w:rPr>
                <w:rFonts w:cs="Arial"/>
                <w:i/>
                <w:sz w:val="16"/>
                <w:szCs w:val="16"/>
              </w:rPr>
            </w:pPr>
            <w:proofErr w:type="spellStart"/>
            <w:r>
              <w:rPr>
                <w:rFonts w:cs="Arial"/>
                <w:i/>
                <w:sz w:val="16"/>
                <w:szCs w:val="16"/>
              </w:rPr>
              <w:t>Tringa</w:t>
            </w:r>
            <w:proofErr w:type="spellEnd"/>
            <w:r>
              <w:rPr>
                <w:rFonts w:cs="Arial"/>
                <w:i/>
                <w:sz w:val="16"/>
                <w:szCs w:val="16"/>
              </w:rPr>
              <w:t xml:space="preserve"> </w:t>
            </w:r>
            <w:proofErr w:type="spellStart"/>
            <w:r>
              <w:rPr>
                <w:rFonts w:cs="Arial"/>
                <w:i/>
                <w:sz w:val="16"/>
                <w:szCs w:val="16"/>
              </w:rPr>
              <w:t>nebularia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L</w:t>
            </w:r>
          </w:p>
        </w:tc>
        <w:tc>
          <w:tcPr>
            <w:tcW w:w="1036"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SHL</w:t>
            </w:r>
          </w:p>
        </w:tc>
        <w:tc>
          <w:tcPr>
            <w:tcW w:w="840"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w:t>
            </w:r>
          </w:p>
        </w:tc>
        <w:tc>
          <w:tcPr>
            <w:tcW w:w="1239" w:type="dxa"/>
            <w:tcBorders>
              <w:top w:val="single" w:sz="5" w:space="0" w:color="000000"/>
              <w:left w:val="single" w:sz="5" w:space="0" w:color="000000"/>
              <w:bottom w:val="single" w:sz="5" w:space="0" w:color="000000"/>
              <w:right w:val="single" w:sz="5" w:space="0" w:color="000000"/>
            </w:tcBorders>
            <w:vAlign w:val="center"/>
          </w:tcPr>
          <w:p w:rsidR="00372481" w:rsidRDefault="00372481" w:rsidP="007A3697">
            <w:pPr>
              <w:pStyle w:val="Tabletext"/>
              <w:jc w:val="center"/>
              <w:rPr>
                <w:rFonts w:cs="Arial"/>
                <w:sz w:val="16"/>
                <w:szCs w:val="16"/>
              </w:rPr>
            </w:pPr>
            <w:r>
              <w:rPr>
                <w:rFonts w:cs="Arial"/>
                <w:sz w:val="16"/>
                <w:szCs w:val="16"/>
              </w:rPr>
              <w:t>V</w:t>
            </w:r>
          </w:p>
        </w:tc>
      </w:tr>
      <w:tr w:rsidR="00BF6B69"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BF6B69" w:rsidRPr="005E5287" w:rsidRDefault="00BF6B69" w:rsidP="0011564B">
            <w:pPr>
              <w:pStyle w:val="Tabletext"/>
              <w:rPr>
                <w:rFonts w:cs="Arial"/>
                <w:sz w:val="16"/>
                <w:szCs w:val="16"/>
              </w:rPr>
            </w:pPr>
            <w:r w:rsidRPr="005E5287">
              <w:rPr>
                <w:rFonts w:cs="Arial"/>
                <w:sz w:val="16"/>
                <w:szCs w:val="16"/>
              </w:rPr>
              <w:t xml:space="preserve">Great </w:t>
            </w:r>
            <w:r w:rsidR="0011564B" w:rsidRPr="005E5287">
              <w:rPr>
                <w:rFonts w:cs="Arial"/>
                <w:sz w:val="16"/>
                <w:szCs w:val="16"/>
              </w:rPr>
              <w:t>k</w:t>
            </w:r>
            <w:r w:rsidRPr="005E5287">
              <w:rPr>
                <w:rFonts w:cs="Arial"/>
                <w:sz w:val="16"/>
                <w:szCs w:val="16"/>
              </w:rPr>
              <w:t>not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BF6B69" w:rsidRDefault="00BF6B69" w:rsidP="00A01AFD">
            <w:pPr>
              <w:pStyle w:val="Tabletext"/>
              <w:rPr>
                <w:rFonts w:cs="Arial"/>
                <w:i/>
                <w:sz w:val="16"/>
                <w:szCs w:val="16"/>
              </w:rPr>
            </w:pPr>
            <w:proofErr w:type="spellStart"/>
            <w:r>
              <w:rPr>
                <w:rFonts w:cs="Arial"/>
                <w:i/>
                <w:sz w:val="16"/>
                <w:szCs w:val="16"/>
              </w:rPr>
              <w:t>Calidris</w:t>
            </w:r>
            <w:proofErr w:type="spellEnd"/>
            <w:r>
              <w:rPr>
                <w:rFonts w:cs="Arial"/>
                <w:i/>
                <w:sz w:val="16"/>
                <w:szCs w:val="16"/>
              </w:rPr>
              <w:t xml:space="preserve"> </w:t>
            </w:r>
            <w:proofErr w:type="spellStart"/>
            <w:r>
              <w:rPr>
                <w:rFonts w:cs="Arial"/>
                <w:i/>
                <w:sz w:val="16"/>
                <w:szCs w:val="16"/>
              </w:rPr>
              <w:t>tenuirostris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E</w:t>
            </w:r>
          </w:p>
        </w:tc>
      </w:tr>
      <w:tr w:rsidR="00BF6B69"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BF6B69" w:rsidRPr="005E5287" w:rsidRDefault="00BF6B69" w:rsidP="0011564B">
            <w:pPr>
              <w:pStyle w:val="Tabletext"/>
              <w:rPr>
                <w:rFonts w:cs="Arial"/>
                <w:sz w:val="16"/>
                <w:szCs w:val="16"/>
              </w:rPr>
            </w:pPr>
            <w:r w:rsidRPr="005E5287">
              <w:rPr>
                <w:rFonts w:cs="Arial"/>
                <w:sz w:val="16"/>
                <w:szCs w:val="16"/>
              </w:rPr>
              <w:lastRenderedPageBreak/>
              <w:t xml:space="preserve">Little </w:t>
            </w:r>
            <w:r w:rsidR="0011564B" w:rsidRPr="005E5287">
              <w:rPr>
                <w:rFonts w:cs="Arial"/>
                <w:sz w:val="16"/>
                <w:szCs w:val="16"/>
              </w:rPr>
              <w:t>b</w:t>
            </w:r>
            <w:r w:rsidRPr="005E5287">
              <w:rPr>
                <w:rFonts w:cs="Arial"/>
                <w:sz w:val="16"/>
                <w:szCs w:val="16"/>
              </w:rPr>
              <w:t>ittern</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BF6B69" w:rsidRDefault="00BF6B69" w:rsidP="00A01AFD">
            <w:pPr>
              <w:pStyle w:val="Tabletext"/>
              <w:rPr>
                <w:rFonts w:cs="Arial"/>
                <w:i/>
                <w:sz w:val="16"/>
                <w:szCs w:val="16"/>
              </w:rPr>
            </w:pPr>
            <w:proofErr w:type="spellStart"/>
            <w:r>
              <w:rPr>
                <w:rFonts w:cs="Arial"/>
                <w:i/>
                <w:sz w:val="16"/>
                <w:szCs w:val="16"/>
              </w:rPr>
              <w:t>Ixobrychus</w:t>
            </w:r>
            <w:proofErr w:type="spellEnd"/>
            <w:r>
              <w:rPr>
                <w:rFonts w:cs="Arial"/>
                <w:i/>
                <w:sz w:val="16"/>
                <w:szCs w:val="16"/>
              </w:rPr>
              <w:t xml:space="preserve"> </w:t>
            </w:r>
            <w:proofErr w:type="spellStart"/>
            <w:r>
              <w:rPr>
                <w:rFonts w:cs="Arial"/>
                <w:i/>
                <w:sz w:val="16"/>
                <w:szCs w:val="16"/>
              </w:rPr>
              <w:t>minutus</w:t>
            </w:r>
            <w:proofErr w:type="spellEnd"/>
            <w:r>
              <w:rPr>
                <w:rFonts w:cs="Arial"/>
                <w:i/>
                <w:sz w:val="16"/>
                <w:szCs w:val="16"/>
              </w:rPr>
              <w:t xml:space="preserve"> </w:t>
            </w:r>
            <w:proofErr w:type="spellStart"/>
            <w:r>
              <w:rPr>
                <w:rFonts w:cs="Arial"/>
                <w:i/>
                <w:sz w:val="16"/>
                <w:szCs w:val="16"/>
              </w:rPr>
              <w:t>dubius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E</w:t>
            </w:r>
          </w:p>
        </w:tc>
      </w:tr>
      <w:tr w:rsidR="00BF6B69"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BF6B69" w:rsidRPr="005E5287" w:rsidRDefault="00BF6B69" w:rsidP="0011564B">
            <w:pPr>
              <w:pStyle w:val="Tabletext"/>
              <w:rPr>
                <w:rFonts w:cs="Arial"/>
                <w:sz w:val="16"/>
                <w:szCs w:val="16"/>
              </w:rPr>
            </w:pPr>
            <w:r w:rsidRPr="005E5287">
              <w:rPr>
                <w:rFonts w:cs="Arial"/>
                <w:sz w:val="16"/>
                <w:szCs w:val="16"/>
              </w:rPr>
              <w:t xml:space="preserve">Eastern </w:t>
            </w:r>
            <w:r w:rsidR="0011564B" w:rsidRPr="005E5287">
              <w:rPr>
                <w:rFonts w:cs="Arial"/>
                <w:sz w:val="16"/>
                <w:szCs w:val="16"/>
              </w:rPr>
              <w:t>g</w:t>
            </w:r>
            <w:r w:rsidRPr="005E5287">
              <w:rPr>
                <w:rFonts w:cs="Arial"/>
                <w:sz w:val="16"/>
                <w:szCs w:val="16"/>
              </w:rPr>
              <w:t xml:space="preserve">reat </w:t>
            </w:r>
            <w:r w:rsidR="0011564B" w:rsidRPr="005E5287">
              <w:rPr>
                <w:rFonts w:cs="Arial"/>
                <w:sz w:val="16"/>
                <w:szCs w:val="16"/>
              </w:rPr>
              <w:t>e</w:t>
            </w:r>
            <w:r w:rsidRPr="005E5287">
              <w:rPr>
                <w:rFonts w:cs="Arial"/>
                <w:sz w:val="16"/>
                <w:szCs w:val="16"/>
              </w:rPr>
              <w:t>gret</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BF6B69" w:rsidRDefault="00BF6B69" w:rsidP="00A01AFD">
            <w:pPr>
              <w:pStyle w:val="Tabletext"/>
              <w:rPr>
                <w:rFonts w:cs="Arial"/>
                <w:i/>
                <w:sz w:val="16"/>
                <w:szCs w:val="16"/>
              </w:rPr>
            </w:pPr>
            <w:proofErr w:type="spellStart"/>
            <w:r>
              <w:rPr>
                <w:rFonts w:cs="Arial"/>
                <w:i/>
                <w:sz w:val="16"/>
                <w:szCs w:val="16"/>
              </w:rPr>
              <w:t>Ardea</w:t>
            </w:r>
            <w:proofErr w:type="spellEnd"/>
            <w:r>
              <w:rPr>
                <w:rFonts w:cs="Arial"/>
                <w:i/>
                <w:sz w:val="16"/>
                <w:szCs w:val="16"/>
              </w:rPr>
              <w:t xml:space="preserve"> </w:t>
            </w:r>
            <w:proofErr w:type="spellStart"/>
            <w:r>
              <w:rPr>
                <w:rFonts w:cs="Arial"/>
                <w:i/>
                <w:sz w:val="16"/>
                <w:szCs w:val="16"/>
              </w:rPr>
              <w:t>modesta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BF6B69" w:rsidRDefault="00BF6B69" w:rsidP="007A3697">
            <w:pPr>
              <w:pStyle w:val="Tabletext"/>
              <w:jc w:val="center"/>
              <w:rPr>
                <w:rFonts w:cs="Arial"/>
                <w:sz w:val="16"/>
                <w:szCs w:val="16"/>
              </w:rPr>
            </w:pPr>
            <w:r>
              <w:rPr>
                <w:rFonts w:cs="Arial"/>
                <w:sz w:val="16"/>
                <w:szCs w:val="16"/>
              </w:rPr>
              <w:t>V</w:t>
            </w:r>
          </w:p>
        </w:tc>
      </w:tr>
      <w:tr w:rsidR="006D4736"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6D4736" w:rsidRPr="005E5287" w:rsidRDefault="006D4736" w:rsidP="0011564B">
            <w:pPr>
              <w:pStyle w:val="Tabletext"/>
              <w:rPr>
                <w:rFonts w:cs="Arial"/>
                <w:sz w:val="16"/>
                <w:szCs w:val="16"/>
              </w:rPr>
            </w:pPr>
            <w:r w:rsidRPr="005E5287">
              <w:rPr>
                <w:rFonts w:cs="Arial"/>
                <w:sz w:val="16"/>
                <w:szCs w:val="16"/>
              </w:rPr>
              <w:t xml:space="preserve">Grey-tailed </w:t>
            </w:r>
            <w:r w:rsidR="0011564B" w:rsidRPr="005E5287">
              <w:rPr>
                <w:rFonts w:cs="Arial"/>
                <w:sz w:val="16"/>
                <w:szCs w:val="16"/>
              </w:rPr>
              <w:t>t</w:t>
            </w:r>
            <w:r w:rsidRPr="005E5287">
              <w:rPr>
                <w:rFonts w:cs="Arial"/>
                <w:sz w:val="16"/>
                <w:szCs w:val="16"/>
              </w:rPr>
              <w:t>attler</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6D4736" w:rsidRDefault="006D4736" w:rsidP="00A01AFD">
            <w:pPr>
              <w:pStyle w:val="Tabletext"/>
              <w:rPr>
                <w:rFonts w:cs="Arial"/>
                <w:i/>
                <w:sz w:val="16"/>
                <w:szCs w:val="16"/>
              </w:rPr>
            </w:pPr>
            <w:proofErr w:type="spellStart"/>
            <w:r>
              <w:rPr>
                <w:rFonts w:cs="Arial"/>
                <w:i/>
                <w:sz w:val="16"/>
                <w:szCs w:val="16"/>
              </w:rPr>
              <w:t>Tringa</w:t>
            </w:r>
            <w:proofErr w:type="spellEnd"/>
            <w:r>
              <w:rPr>
                <w:rFonts w:cs="Arial"/>
                <w:i/>
                <w:sz w:val="16"/>
                <w:szCs w:val="16"/>
              </w:rPr>
              <w:t xml:space="preserve"> </w:t>
            </w:r>
            <w:proofErr w:type="spellStart"/>
            <w:r>
              <w:rPr>
                <w:rFonts w:cs="Arial"/>
                <w:i/>
                <w:sz w:val="16"/>
                <w:szCs w:val="16"/>
              </w:rPr>
              <w:t>brevipes</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C</w:t>
            </w:r>
          </w:p>
        </w:tc>
      </w:tr>
      <w:tr w:rsidR="006D4736"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6D4736" w:rsidRPr="005E5287" w:rsidRDefault="006D4736" w:rsidP="0011564B">
            <w:pPr>
              <w:pStyle w:val="Tabletext"/>
              <w:rPr>
                <w:rFonts w:cs="Arial"/>
                <w:sz w:val="16"/>
                <w:szCs w:val="16"/>
              </w:rPr>
            </w:pPr>
            <w:r w:rsidRPr="005E5287">
              <w:rPr>
                <w:rFonts w:cs="Arial"/>
                <w:sz w:val="16"/>
                <w:szCs w:val="16"/>
              </w:rPr>
              <w:t xml:space="preserve">Gull-billed </w:t>
            </w:r>
            <w:r w:rsidR="0011564B" w:rsidRPr="005E5287">
              <w:rPr>
                <w:rFonts w:cs="Arial"/>
                <w:sz w:val="16"/>
                <w:szCs w:val="16"/>
              </w:rPr>
              <w:t>t</w:t>
            </w:r>
            <w:r w:rsidRPr="005E5287">
              <w:rPr>
                <w:rFonts w:cs="Arial"/>
                <w:sz w:val="16"/>
                <w:szCs w:val="16"/>
              </w:rPr>
              <w:t>ern</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6D4736" w:rsidRDefault="006D4736" w:rsidP="00A01AFD">
            <w:pPr>
              <w:pStyle w:val="Tabletext"/>
              <w:rPr>
                <w:rFonts w:cs="Arial"/>
                <w:i/>
                <w:sz w:val="16"/>
                <w:szCs w:val="16"/>
              </w:rPr>
            </w:pPr>
            <w:proofErr w:type="spellStart"/>
            <w:r>
              <w:rPr>
                <w:rFonts w:cs="Arial"/>
                <w:i/>
                <w:sz w:val="16"/>
                <w:szCs w:val="16"/>
              </w:rPr>
              <w:t>Gleochelidon</w:t>
            </w:r>
            <w:proofErr w:type="spellEnd"/>
            <w:r>
              <w:rPr>
                <w:rFonts w:cs="Arial"/>
                <w:i/>
                <w:sz w:val="16"/>
                <w:szCs w:val="16"/>
              </w:rPr>
              <w:t xml:space="preserve"> </w:t>
            </w:r>
            <w:proofErr w:type="spellStart"/>
            <w:r>
              <w:rPr>
                <w:rFonts w:cs="Arial"/>
                <w:i/>
                <w:sz w:val="16"/>
                <w:szCs w:val="16"/>
              </w:rPr>
              <w:t>nilotica</w:t>
            </w:r>
            <w:proofErr w:type="spellEnd"/>
            <w:r>
              <w:rPr>
                <w:rFonts w:cs="Arial"/>
                <w:i/>
                <w:sz w:val="16"/>
                <w:szCs w:val="16"/>
              </w:rPr>
              <w:t xml:space="preserve"> </w:t>
            </w:r>
            <w:proofErr w:type="spellStart"/>
            <w:r>
              <w:rPr>
                <w:rFonts w:cs="Arial"/>
                <w:i/>
                <w:sz w:val="16"/>
                <w:szCs w:val="16"/>
              </w:rPr>
              <w:t>macrotarsa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E</w:t>
            </w:r>
          </w:p>
        </w:tc>
      </w:tr>
      <w:tr w:rsidR="006D4736" w:rsidRPr="004E1B8E" w:rsidTr="007A3697">
        <w:trPr>
          <w:cantSplit/>
          <w:trHeight w:val="414"/>
        </w:trPr>
        <w:tc>
          <w:tcPr>
            <w:tcW w:w="1106" w:type="dxa"/>
            <w:tcBorders>
              <w:top w:val="single" w:sz="5" w:space="0" w:color="000000"/>
              <w:left w:val="single" w:sz="5" w:space="0" w:color="000000"/>
              <w:bottom w:val="single" w:sz="5" w:space="0" w:color="000000"/>
              <w:right w:val="single" w:sz="5" w:space="0" w:color="000000"/>
            </w:tcBorders>
            <w:shd w:val="clear" w:color="auto" w:fill="auto"/>
          </w:tcPr>
          <w:p w:rsidR="006D4736" w:rsidRPr="005E5287" w:rsidRDefault="006D4736" w:rsidP="0011564B">
            <w:pPr>
              <w:pStyle w:val="Tabletext"/>
              <w:rPr>
                <w:rFonts w:cs="Arial"/>
                <w:sz w:val="16"/>
                <w:szCs w:val="16"/>
              </w:rPr>
            </w:pPr>
            <w:r w:rsidRPr="005E5287">
              <w:rPr>
                <w:rFonts w:cs="Arial"/>
                <w:sz w:val="16"/>
                <w:szCs w:val="16"/>
              </w:rPr>
              <w:t xml:space="preserve">Caspian </w:t>
            </w:r>
            <w:r w:rsidR="0011564B" w:rsidRPr="005E5287">
              <w:rPr>
                <w:rFonts w:cs="Arial"/>
                <w:sz w:val="16"/>
                <w:szCs w:val="16"/>
              </w:rPr>
              <w:t>t</w:t>
            </w:r>
            <w:r w:rsidRPr="005E5287">
              <w:rPr>
                <w:rFonts w:cs="Arial"/>
                <w:sz w:val="16"/>
                <w:szCs w:val="16"/>
              </w:rPr>
              <w:t>ern</w:t>
            </w:r>
          </w:p>
        </w:tc>
        <w:tc>
          <w:tcPr>
            <w:tcW w:w="1293" w:type="dxa"/>
            <w:tcBorders>
              <w:top w:val="single" w:sz="5" w:space="0" w:color="000000"/>
              <w:left w:val="single" w:sz="5" w:space="0" w:color="000000"/>
              <w:bottom w:val="single" w:sz="5" w:space="0" w:color="000000"/>
              <w:right w:val="single" w:sz="5" w:space="0" w:color="000000"/>
            </w:tcBorders>
            <w:shd w:val="clear" w:color="auto" w:fill="auto"/>
          </w:tcPr>
          <w:p w:rsidR="006D4736" w:rsidRDefault="006D4736" w:rsidP="00A01AFD">
            <w:pPr>
              <w:pStyle w:val="Tabletext"/>
              <w:rPr>
                <w:rFonts w:cs="Arial"/>
                <w:i/>
                <w:sz w:val="16"/>
                <w:szCs w:val="16"/>
              </w:rPr>
            </w:pPr>
            <w:proofErr w:type="spellStart"/>
            <w:r>
              <w:rPr>
                <w:rFonts w:cs="Arial"/>
                <w:i/>
                <w:sz w:val="16"/>
                <w:szCs w:val="16"/>
              </w:rPr>
              <w:t>Hydroprogne</w:t>
            </w:r>
            <w:proofErr w:type="spellEnd"/>
            <w:r>
              <w:rPr>
                <w:rFonts w:cs="Arial"/>
                <w:i/>
                <w:sz w:val="16"/>
                <w:szCs w:val="16"/>
              </w:rPr>
              <w:t xml:space="preserve"> </w:t>
            </w:r>
            <w:proofErr w:type="spellStart"/>
            <w:r>
              <w:rPr>
                <w:rFonts w:cs="Arial"/>
                <w:i/>
                <w:sz w:val="16"/>
                <w:szCs w:val="16"/>
              </w:rPr>
              <w:t>caspia</w:t>
            </w:r>
            <w:proofErr w:type="spellEnd"/>
          </w:p>
        </w:tc>
        <w:tc>
          <w:tcPr>
            <w:tcW w:w="1088"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1006"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829"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1036"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w:t>
            </w:r>
          </w:p>
        </w:tc>
        <w:tc>
          <w:tcPr>
            <w:tcW w:w="840"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L</w:t>
            </w:r>
          </w:p>
        </w:tc>
        <w:tc>
          <w:tcPr>
            <w:tcW w:w="1239" w:type="dxa"/>
            <w:tcBorders>
              <w:top w:val="single" w:sz="5" w:space="0" w:color="000000"/>
              <w:left w:val="single" w:sz="5" w:space="0" w:color="000000"/>
              <w:bottom w:val="single" w:sz="5" w:space="0" w:color="000000"/>
              <w:right w:val="single" w:sz="5" w:space="0" w:color="000000"/>
            </w:tcBorders>
            <w:vAlign w:val="center"/>
          </w:tcPr>
          <w:p w:rsidR="006D4736" w:rsidRDefault="006D4736" w:rsidP="007A3697">
            <w:pPr>
              <w:pStyle w:val="Tabletext"/>
              <w:jc w:val="center"/>
              <w:rPr>
                <w:rFonts w:cs="Arial"/>
                <w:sz w:val="16"/>
                <w:szCs w:val="16"/>
              </w:rPr>
            </w:pPr>
            <w:r>
              <w:rPr>
                <w:rFonts w:cs="Arial"/>
                <w:sz w:val="16"/>
                <w:szCs w:val="16"/>
              </w:rPr>
              <w:t>NT</w:t>
            </w:r>
          </w:p>
        </w:tc>
      </w:tr>
    </w:tbl>
    <w:p w:rsidR="00FA66E9" w:rsidRDefault="00361762" w:rsidP="00F46DC3">
      <w:pPr>
        <w:pStyle w:val="BodyText"/>
        <w:spacing w:after="0"/>
        <w:rPr>
          <w:sz w:val="16"/>
          <w:szCs w:val="18"/>
        </w:rPr>
      </w:pPr>
      <w:r w:rsidRPr="0031589A">
        <w:rPr>
          <w:sz w:val="16"/>
          <w:szCs w:val="18"/>
        </w:rPr>
        <w:t xml:space="preserve">SHM: Species or species habitat may occur within area. </w:t>
      </w:r>
      <w:r w:rsidRPr="0031589A">
        <w:rPr>
          <w:sz w:val="16"/>
          <w:szCs w:val="18"/>
        </w:rPr>
        <w:br/>
        <w:t>SHL: Species or species habitat likely to occur within area.</w:t>
      </w:r>
      <w:r w:rsidRPr="0031589A">
        <w:rPr>
          <w:sz w:val="16"/>
          <w:szCs w:val="18"/>
        </w:rPr>
        <w:br/>
        <w:t>SHK:  Species or species habitat known to occur within area.</w:t>
      </w:r>
      <w:r w:rsidRPr="0031589A">
        <w:rPr>
          <w:sz w:val="16"/>
          <w:szCs w:val="18"/>
        </w:rPr>
        <w:br/>
        <w:t>FK: Foraging, feeding or related behaviour known to occur within area.</w:t>
      </w:r>
      <w:r w:rsidR="00FA66E9" w:rsidRPr="0031589A">
        <w:rPr>
          <w:sz w:val="16"/>
          <w:szCs w:val="18"/>
        </w:rPr>
        <w:br/>
      </w:r>
      <w:r w:rsidRPr="0031589A">
        <w:rPr>
          <w:sz w:val="16"/>
          <w:szCs w:val="18"/>
        </w:rPr>
        <w:t>FL: Foraging, feeding or related behaviour likely to occur within area</w:t>
      </w:r>
      <w:r w:rsidR="00FA66E9" w:rsidRPr="0031589A">
        <w:rPr>
          <w:sz w:val="16"/>
          <w:szCs w:val="18"/>
        </w:rPr>
        <w:t>.</w:t>
      </w:r>
      <w:r w:rsidR="00FA66E9" w:rsidRPr="0031589A">
        <w:rPr>
          <w:sz w:val="16"/>
          <w:szCs w:val="18"/>
        </w:rPr>
        <w:br/>
        <w:t xml:space="preserve">ML: Migratory route likely to occur in area. </w:t>
      </w:r>
    </w:p>
    <w:p w:rsidR="00F46DC3" w:rsidRDefault="00F46DC3" w:rsidP="00601B38">
      <w:pPr>
        <w:pStyle w:val="BodyText"/>
        <w:spacing w:after="0"/>
        <w:rPr>
          <w:sz w:val="16"/>
          <w:szCs w:val="18"/>
        </w:rPr>
      </w:pPr>
      <w:r>
        <w:rPr>
          <w:sz w:val="16"/>
          <w:szCs w:val="18"/>
        </w:rPr>
        <w:t>BL: Breeding Likely to occur in area</w:t>
      </w:r>
    </w:p>
    <w:p w:rsidR="00601B38" w:rsidRDefault="00601B38" w:rsidP="007365AF">
      <w:pPr>
        <w:pStyle w:val="BodyText"/>
        <w:spacing w:after="0"/>
        <w:rPr>
          <w:sz w:val="16"/>
          <w:szCs w:val="18"/>
        </w:rPr>
      </w:pPr>
      <w:r>
        <w:rPr>
          <w:sz w:val="16"/>
          <w:szCs w:val="18"/>
        </w:rPr>
        <w:t>BK: Breeding known to occur in area</w:t>
      </w:r>
    </w:p>
    <w:p w:rsidR="007365AF" w:rsidRPr="007365AF" w:rsidRDefault="007365AF" w:rsidP="007365AF">
      <w:pPr>
        <w:pStyle w:val="bullet"/>
        <w:numPr>
          <w:ilvl w:val="0"/>
          <w:numId w:val="0"/>
        </w:numPr>
        <w:ind w:left="851"/>
        <w:rPr>
          <w:i/>
          <w:sz w:val="16"/>
        </w:rPr>
      </w:pPr>
    </w:p>
    <w:p w:rsidR="007A68D8" w:rsidRDefault="00FA66E9" w:rsidP="00473C59">
      <w:pPr>
        <w:pStyle w:val="BodyText"/>
        <w:spacing w:before="120"/>
      </w:pPr>
      <w:r w:rsidRPr="00E04039">
        <w:rPr>
          <w:b/>
        </w:rPr>
        <w:t>Albatrosses</w:t>
      </w:r>
      <w:r w:rsidRPr="00641D42">
        <w:t xml:space="preserve"> and </w:t>
      </w:r>
      <w:r w:rsidRPr="00E04039">
        <w:rPr>
          <w:b/>
        </w:rPr>
        <w:t>giant-petrels</w:t>
      </w:r>
      <w:r w:rsidRPr="00641D42">
        <w:t xml:space="preserve"> are among the most dispersive and oceanic of all birds, spending more than 95% of their time foraging at sea in search of prey and usually only returning to land</w:t>
      </w:r>
      <w:r w:rsidR="00485E6E">
        <w:t xml:space="preserve"> </w:t>
      </w:r>
      <w:r>
        <w:t xml:space="preserve">(remote islands) </w:t>
      </w:r>
      <w:r w:rsidRPr="00641D42">
        <w:t xml:space="preserve">to breed. </w:t>
      </w:r>
      <w:r>
        <w:t>O</w:t>
      </w:r>
      <w:r w:rsidRPr="00FA66E9">
        <w:t xml:space="preserve">nly five species of albatross and the southern and northern giant petrel </w:t>
      </w:r>
      <w:r>
        <w:t xml:space="preserve">are </w:t>
      </w:r>
      <w:r w:rsidRPr="00FA66E9">
        <w:t>known to breed within Australia. Breeding within Australian territory occurs on the isolated islands of Antarctica and the Southern Ocean, as well as islands off the south coast of Tasm</w:t>
      </w:r>
      <w:r w:rsidR="0046408C">
        <w:t>ania</w:t>
      </w:r>
      <w:r w:rsidRPr="00FA66E9">
        <w:t xml:space="preserve"> and Albatross Island off the north-west coast of Tasmania in Bass Strait. </w:t>
      </w:r>
    </w:p>
    <w:p w:rsidR="00FA66E9" w:rsidRDefault="00FA66E9" w:rsidP="00E839FC">
      <w:pPr>
        <w:pStyle w:val="BodyText"/>
      </w:pPr>
      <w:r w:rsidRPr="00FA66E9">
        <w:t xml:space="preserve">There are no islands with colonies </w:t>
      </w:r>
      <w:r w:rsidR="007A68D8">
        <w:t xml:space="preserve">of threatened </w:t>
      </w:r>
      <w:r w:rsidR="007A68D8" w:rsidRPr="00FA66E9">
        <w:t>marine seabird</w:t>
      </w:r>
      <w:r w:rsidR="007A68D8">
        <w:t>s</w:t>
      </w:r>
      <w:r w:rsidR="007A68D8" w:rsidRPr="00FA66E9">
        <w:t xml:space="preserve"> </w:t>
      </w:r>
      <w:r w:rsidRPr="00FA66E9">
        <w:t xml:space="preserve">within the vicinity of the </w:t>
      </w:r>
      <w:r w:rsidR="007872CA">
        <w:t>acquisition</w:t>
      </w:r>
      <w:r w:rsidR="00391581">
        <w:t xml:space="preserve"> area</w:t>
      </w:r>
      <w:r w:rsidRPr="00FA66E9">
        <w:t xml:space="preserve">. </w:t>
      </w:r>
    </w:p>
    <w:p w:rsidR="00FA66E9" w:rsidRDefault="00FA66E9" w:rsidP="00E839FC">
      <w:pPr>
        <w:pStyle w:val="BodyText"/>
      </w:pPr>
      <w:r w:rsidRPr="00FA66E9">
        <w:t xml:space="preserve">All Australian waters can be considered foraging habitat for albatross and petrels, with the most important habitat considered to be south of 25°S, which includes the </w:t>
      </w:r>
      <w:r w:rsidR="007872CA">
        <w:t>acquisition</w:t>
      </w:r>
      <w:r w:rsidR="00391581">
        <w:t xml:space="preserve"> area</w:t>
      </w:r>
      <w:r w:rsidRPr="00FA66E9">
        <w:t xml:space="preserve">. Given these species’ ability to cover vast ocean distances while foraging, it is possible these species may overfly and forage in the vicinity of the </w:t>
      </w:r>
      <w:r w:rsidR="007872CA">
        <w:t>acquisition</w:t>
      </w:r>
      <w:r w:rsidR="00391581">
        <w:t xml:space="preserve"> area</w:t>
      </w:r>
      <w:r w:rsidRPr="00FA66E9">
        <w:t>.</w:t>
      </w:r>
    </w:p>
    <w:p w:rsidR="00BE3DCB" w:rsidRDefault="00111AAE" w:rsidP="00E839FC">
      <w:pPr>
        <w:pStyle w:val="BodyText"/>
      </w:pPr>
      <w:r w:rsidRPr="004B69B1">
        <w:t xml:space="preserve">The </w:t>
      </w:r>
      <w:r w:rsidRPr="004B69B1">
        <w:rPr>
          <w:b/>
        </w:rPr>
        <w:t xml:space="preserve">orange-bellied </w:t>
      </w:r>
      <w:r w:rsidR="00D50A81" w:rsidRPr="004B69B1">
        <w:rPr>
          <w:b/>
        </w:rPr>
        <w:t>parrot</w:t>
      </w:r>
      <w:r w:rsidR="00D50A81" w:rsidRPr="004B69B1">
        <w:t xml:space="preserve"> </w:t>
      </w:r>
      <w:r w:rsidRPr="004B69B1">
        <w:t>(</w:t>
      </w:r>
      <w:proofErr w:type="spellStart"/>
      <w:r w:rsidRPr="005A49E9">
        <w:rPr>
          <w:i/>
        </w:rPr>
        <w:t>Neophema</w:t>
      </w:r>
      <w:proofErr w:type="spellEnd"/>
      <w:r w:rsidRPr="005A49E9">
        <w:rPr>
          <w:i/>
        </w:rPr>
        <w:t xml:space="preserve"> </w:t>
      </w:r>
      <w:proofErr w:type="spellStart"/>
      <w:r w:rsidRPr="005A49E9">
        <w:rPr>
          <w:i/>
        </w:rPr>
        <w:t>chrysogaster</w:t>
      </w:r>
      <w:proofErr w:type="spellEnd"/>
      <w:r>
        <w:t xml:space="preserve">) </w:t>
      </w:r>
      <w:r w:rsidR="00D50A81">
        <w:t xml:space="preserve">(listed as </w:t>
      </w:r>
      <w:r w:rsidR="0020771C">
        <w:t xml:space="preserve">critically endangered under the FFG Act and </w:t>
      </w:r>
      <w:r w:rsidR="00D50A81">
        <w:t xml:space="preserve">EPBC Act) </w:t>
      </w:r>
      <w:r w:rsidR="00BE3DCB">
        <w:t xml:space="preserve">breeds in Tasmania during summer, </w:t>
      </w:r>
      <w:r w:rsidRPr="00641D42">
        <w:t xml:space="preserve">migrates </w:t>
      </w:r>
      <w:r w:rsidR="00BE3DCB">
        <w:t xml:space="preserve">north across </w:t>
      </w:r>
      <w:r w:rsidRPr="00641D42">
        <w:t xml:space="preserve">Bass Strait </w:t>
      </w:r>
      <w:r w:rsidR="00BE3DCB">
        <w:t xml:space="preserve">in autumn and over winters on the mainland. </w:t>
      </w:r>
      <w:r w:rsidRPr="00641D42">
        <w:t xml:space="preserve">Birds depart the mainland for Tasmania </w:t>
      </w:r>
      <w:r w:rsidR="00BE3DCB">
        <w:t xml:space="preserve">from </w:t>
      </w:r>
      <w:r w:rsidRPr="00641D42">
        <w:t xml:space="preserve"> September </w:t>
      </w:r>
      <w:r w:rsidR="00BE3DCB">
        <w:t>to</w:t>
      </w:r>
      <w:r w:rsidRPr="00641D42">
        <w:t xml:space="preserve"> November. </w:t>
      </w:r>
    </w:p>
    <w:p w:rsidR="00111AAE" w:rsidRDefault="00111AAE" w:rsidP="00E839FC">
      <w:pPr>
        <w:pStyle w:val="BodyText"/>
      </w:pPr>
      <w:r w:rsidRPr="00641D42">
        <w:t xml:space="preserve">The </w:t>
      </w:r>
      <w:r>
        <w:t>parrot’s</w:t>
      </w:r>
      <w:r w:rsidRPr="00641D42">
        <w:t xml:space="preserve"> breeding habitat is restricted to southwest Tasmania</w:t>
      </w:r>
      <w:r>
        <w:t>,</w:t>
      </w:r>
      <w:r w:rsidRPr="00641D42">
        <w:t xml:space="preserve"> where breeding occurs from November to mid-January mainly within 30 km of the coast</w:t>
      </w:r>
      <w:r>
        <w:t>.</w:t>
      </w:r>
      <w:r w:rsidRPr="00641D42">
        <w:t xml:space="preserve"> The species </w:t>
      </w:r>
      <w:r w:rsidRPr="00C87D75">
        <w:t>forage</w:t>
      </w:r>
      <w:r w:rsidRPr="00641D42">
        <w:t xml:space="preserve"> on </w:t>
      </w:r>
      <w:r w:rsidR="0011564B">
        <w:t xml:space="preserve">the </w:t>
      </w:r>
      <w:r w:rsidRPr="00641D42">
        <w:t xml:space="preserve">ground or in low vegetation. </w:t>
      </w:r>
      <w:r w:rsidR="004B69B1" w:rsidRPr="004B69B1">
        <w:rPr>
          <w:rFonts w:cs="Arial"/>
          <w:color w:val="000000"/>
          <w:szCs w:val="18"/>
          <w:shd w:val="clear" w:color="auto" w:fill="FFFFFF"/>
        </w:rPr>
        <w:t xml:space="preserve">During winter, on mainland Australia, </w:t>
      </w:r>
      <w:r w:rsidR="00912B8C">
        <w:rPr>
          <w:rFonts w:cs="Arial"/>
          <w:color w:val="000000"/>
          <w:szCs w:val="18"/>
          <w:shd w:val="clear" w:color="auto" w:fill="FFFFFF"/>
        </w:rPr>
        <w:t>o</w:t>
      </w:r>
      <w:r w:rsidR="004B69B1" w:rsidRPr="004B69B1">
        <w:rPr>
          <w:rFonts w:cs="Arial"/>
          <w:color w:val="000000"/>
          <w:szCs w:val="18"/>
          <w:shd w:val="clear" w:color="auto" w:fill="FFFFFF"/>
        </w:rPr>
        <w:t xml:space="preserve">range-bellied </w:t>
      </w:r>
      <w:r w:rsidR="00912B8C">
        <w:rPr>
          <w:rFonts w:cs="Arial"/>
          <w:color w:val="000000"/>
          <w:szCs w:val="18"/>
          <w:shd w:val="clear" w:color="auto" w:fill="FFFFFF"/>
        </w:rPr>
        <w:t>p</w:t>
      </w:r>
      <w:r w:rsidR="004B69B1" w:rsidRPr="004B69B1">
        <w:rPr>
          <w:rFonts w:cs="Arial"/>
          <w:color w:val="000000"/>
          <w:szCs w:val="18"/>
          <w:shd w:val="clear" w:color="auto" w:fill="FFFFFF"/>
        </w:rPr>
        <w:t xml:space="preserve">arrots are found mostly within 3 km of the coast. In Victoria, they mostly occur in sheltered coastal habitats, such as bays, lagoons and estuaries, or, rarely, </w:t>
      </w:r>
      <w:proofErr w:type="spellStart"/>
      <w:r w:rsidR="004B69B1" w:rsidRPr="004B69B1">
        <w:rPr>
          <w:rFonts w:cs="Arial"/>
          <w:color w:val="000000"/>
          <w:szCs w:val="18"/>
          <w:shd w:val="clear" w:color="auto" w:fill="FFFFFF"/>
        </w:rPr>
        <w:t>saltworks</w:t>
      </w:r>
      <w:proofErr w:type="spellEnd"/>
      <w:r w:rsidR="004B69B1" w:rsidRPr="004B69B1">
        <w:rPr>
          <w:rFonts w:cs="Arial"/>
          <w:color w:val="000000"/>
          <w:szCs w:val="18"/>
          <w:shd w:val="clear" w:color="auto" w:fill="FFFFFF"/>
        </w:rPr>
        <w:t xml:space="preserve">. </w:t>
      </w:r>
      <w:r w:rsidRPr="00641D42">
        <w:t xml:space="preserve">The orange bellied parrot may overfly the </w:t>
      </w:r>
      <w:r w:rsidR="007872CA">
        <w:t>acquisition</w:t>
      </w:r>
      <w:r w:rsidR="00391581">
        <w:t xml:space="preserve"> area</w:t>
      </w:r>
      <w:r w:rsidRPr="00641D42">
        <w:t xml:space="preserve"> however the species </w:t>
      </w:r>
      <w:r>
        <w:t>is</w:t>
      </w:r>
      <w:r w:rsidRPr="00641D42">
        <w:t xml:space="preserve"> not likely to be im</w:t>
      </w:r>
      <w:r>
        <w:t>pacted as there are no suitable</w:t>
      </w:r>
      <w:r w:rsidRPr="00641D42">
        <w:t xml:space="preserve"> resting, nesting or feeding sites </w:t>
      </w:r>
      <w:r w:rsidR="00BE3DCB">
        <w:t xml:space="preserve">that can be affected by </w:t>
      </w:r>
      <w:r w:rsidRPr="00641D42">
        <w:t xml:space="preserve">the </w:t>
      </w:r>
      <w:r>
        <w:t>survey</w:t>
      </w:r>
      <w:r w:rsidRPr="00641D42">
        <w:t>.</w:t>
      </w:r>
    </w:p>
    <w:p w:rsidR="00473C59" w:rsidRDefault="0046408C" w:rsidP="00E839FC">
      <w:pPr>
        <w:pStyle w:val="BodyText"/>
      </w:pPr>
      <w:r>
        <w:t>T</w:t>
      </w:r>
      <w:r w:rsidRPr="0046408C">
        <w:t xml:space="preserve">he </w:t>
      </w:r>
      <w:r w:rsidRPr="00E04039">
        <w:rPr>
          <w:b/>
        </w:rPr>
        <w:t>short-tailed shearwater</w:t>
      </w:r>
      <w:r>
        <w:t xml:space="preserve"> (</w:t>
      </w:r>
      <w:proofErr w:type="spellStart"/>
      <w:r w:rsidR="00BA09E2" w:rsidRPr="00BA09E2">
        <w:rPr>
          <w:i/>
        </w:rPr>
        <w:t>Puffinus</w:t>
      </w:r>
      <w:proofErr w:type="spellEnd"/>
      <w:r w:rsidR="00BA09E2" w:rsidRPr="00BA09E2">
        <w:rPr>
          <w:i/>
        </w:rPr>
        <w:t xml:space="preserve"> </w:t>
      </w:r>
      <w:proofErr w:type="spellStart"/>
      <w:r w:rsidR="00BA09E2" w:rsidRPr="00BA09E2">
        <w:rPr>
          <w:i/>
        </w:rPr>
        <w:t>tenuirostris</w:t>
      </w:r>
      <w:proofErr w:type="spellEnd"/>
      <w:r>
        <w:t>)</w:t>
      </w:r>
      <w:r w:rsidRPr="0046408C">
        <w:t xml:space="preserve"> </w:t>
      </w:r>
      <w:r w:rsidR="00611244">
        <w:t>(not listed as threatened under any State or Commonwealth legislation</w:t>
      </w:r>
      <w:r w:rsidR="0011564B">
        <w:t>, but</w:t>
      </w:r>
      <w:r w:rsidR="0020771C">
        <w:t xml:space="preserve"> classified under international convention as migratory</w:t>
      </w:r>
      <w:r w:rsidR="00611244">
        <w:t xml:space="preserve">) </w:t>
      </w:r>
      <w:r w:rsidRPr="0046408C">
        <w:t xml:space="preserve">is known to occur and breed in </w:t>
      </w:r>
      <w:r w:rsidR="00BA09E2">
        <w:t>western Bass Strait</w:t>
      </w:r>
      <w:r w:rsidRPr="0046408C">
        <w:t xml:space="preserve">. </w:t>
      </w:r>
      <w:r w:rsidR="00111931">
        <w:t>It is Australia’s most abundant seabird, with millions of birds converging on small offshore islands along the southern Australia’s coast during their summer breeding season</w:t>
      </w:r>
      <w:r w:rsidR="00AC43C3">
        <w:t>, with Bass Strait being their stronghold</w:t>
      </w:r>
      <w:r w:rsidR="00111931">
        <w:t>. It</w:t>
      </w:r>
      <w:r w:rsidRPr="0046408C">
        <w:t xml:space="preserve"> breeds in Australia</w:t>
      </w:r>
      <w:r w:rsidR="0020518F">
        <w:t xml:space="preserve"> and</w:t>
      </w:r>
      <w:r w:rsidRPr="0046408C">
        <w:t xml:space="preserve"> winter in the North Pacific, and return</w:t>
      </w:r>
      <w:r w:rsidR="008E3C2F">
        <w:t>s</w:t>
      </w:r>
      <w:r w:rsidRPr="0046408C">
        <w:t xml:space="preserve"> to southern Australia in summer to breed</w:t>
      </w:r>
      <w:r w:rsidR="00DC2366">
        <w:t>.</w:t>
      </w:r>
      <w:r w:rsidR="0020518F">
        <w:t xml:space="preserve"> </w:t>
      </w:r>
      <w:r w:rsidR="00DC2366">
        <w:t xml:space="preserve">The species </w:t>
      </w:r>
      <w:r w:rsidRPr="0046408C">
        <w:t>feed</w:t>
      </w:r>
      <w:r w:rsidR="008E3C2F">
        <w:t>s</w:t>
      </w:r>
      <w:r w:rsidRPr="0046408C">
        <w:t xml:space="preserve"> on krill, small fish and other marine creatures, mostly feeding</w:t>
      </w:r>
      <w:r w:rsidR="00BA09E2">
        <w:t xml:space="preserve"> on the water surface</w:t>
      </w:r>
      <w:r w:rsidRPr="0046408C">
        <w:t xml:space="preserve">. </w:t>
      </w:r>
    </w:p>
    <w:p w:rsidR="0046408C" w:rsidRDefault="00473C59" w:rsidP="00E839FC">
      <w:pPr>
        <w:pStyle w:val="BodyText"/>
      </w:pPr>
      <w:r>
        <w:t>A c</w:t>
      </w:r>
      <w:r w:rsidR="0046408C" w:rsidRPr="0046408C">
        <w:t xml:space="preserve">olony of approximately 12,000 short-tailed shearwaters nest on Mutton Bird Island </w:t>
      </w:r>
      <w:r w:rsidR="008E3C2F">
        <w:t>(</w:t>
      </w:r>
      <w:r w:rsidR="008E3C2F" w:rsidRPr="0046408C">
        <w:t>locat</w:t>
      </w:r>
      <w:r w:rsidR="008E3C2F">
        <w:t xml:space="preserve">ed </w:t>
      </w:r>
      <w:r w:rsidR="008E3C2F" w:rsidRPr="0020771C">
        <w:t>5 km southeast</w:t>
      </w:r>
      <w:r w:rsidR="008E3C2F">
        <w:t xml:space="preserve"> of </w:t>
      </w:r>
      <w:r w:rsidR="008E3C2F" w:rsidRPr="0046408C">
        <w:t xml:space="preserve">the </w:t>
      </w:r>
      <w:r w:rsidR="008E3C2F">
        <w:t xml:space="preserve">acquisition area) </w:t>
      </w:r>
      <w:r w:rsidR="0046408C" w:rsidRPr="0046408C">
        <w:t xml:space="preserve">in Victorian waters from September </w:t>
      </w:r>
      <w:r w:rsidR="00AC43C3">
        <w:t xml:space="preserve">through to </w:t>
      </w:r>
      <w:r w:rsidR="0011564B">
        <w:t>April</w:t>
      </w:r>
      <w:r w:rsidR="0046408C" w:rsidRPr="0046408C">
        <w:t>.</w:t>
      </w:r>
      <w:r w:rsidR="0020771C">
        <w:t xml:space="preserve"> The Bay of Islands Coastal Park (</w:t>
      </w:r>
      <w:proofErr w:type="spellStart"/>
      <w:r w:rsidR="007574A5">
        <w:t>Schlomburg</w:t>
      </w:r>
      <w:proofErr w:type="spellEnd"/>
      <w:r w:rsidR="007574A5">
        <w:t xml:space="preserve"> Beach </w:t>
      </w:r>
      <w:r w:rsidR="0020771C">
        <w:t>adjacent to survey area) also contains shearwater habitat. This species may overfly and forage</w:t>
      </w:r>
      <w:r w:rsidR="007574A5">
        <w:t xml:space="preserve"> </w:t>
      </w:r>
      <w:r w:rsidR="0020771C">
        <w:t xml:space="preserve">within the </w:t>
      </w:r>
      <w:r w:rsidR="0011564B">
        <w:t>acquisition</w:t>
      </w:r>
      <w:r w:rsidR="0020771C">
        <w:t xml:space="preserve"> area during the survey period. </w:t>
      </w:r>
    </w:p>
    <w:p w:rsidR="002C4275" w:rsidRDefault="00B77A48" w:rsidP="00CB4844">
      <w:pPr>
        <w:pStyle w:val="BodyText"/>
      </w:pPr>
      <w:r w:rsidRPr="00B77A48">
        <w:t xml:space="preserve">Several populations of the </w:t>
      </w:r>
      <w:r w:rsidRPr="00E04039">
        <w:rPr>
          <w:b/>
        </w:rPr>
        <w:t>little penguin</w:t>
      </w:r>
      <w:r w:rsidRPr="00B77A48">
        <w:t xml:space="preserve"> (</w:t>
      </w:r>
      <w:proofErr w:type="spellStart"/>
      <w:r w:rsidRPr="00B77A48">
        <w:rPr>
          <w:i/>
        </w:rPr>
        <w:t>Eudyptula</w:t>
      </w:r>
      <w:proofErr w:type="spellEnd"/>
      <w:r w:rsidRPr="00B77A48">
        <w:rPr>
          <w:i/>
        </w:rPr>
        <w:t xml:space="preserve"> minor</w:t>
      </w:r>
      <w:r w:rsidRPr="00B77A48">
        <w:t xml:space="preserve">) </w:t>
      </w:r>
      <w:r w:rsidR="00611244">
        <w:t xml:space="preserve">(not listed as threatened under any State or Commonwealth legislation) </w:t>
      </w:r>
      <w:r w:rsidRPr="00B77A48">
        <w:t xml:space="preserve">occur within Bass Strait, with nesting sites located on islands within Bass </w:t>
      </w:r>
      <w:r w:rsidRPr="00B77A48">
        <w:lastRenderedPageBreak/>
        <w:t xml:space="preserve">Strait and at various mainland shorelines. </w:t>
      </w:r>
      <w:r w:rsidR="00A57A22">
        <w:t>The l</w:t>
      </w:r>
      <w:r w:rsidR="00DA5C58">
        <w:t>ittle penguin</w:t>
      </w:r>
      <w:r w:rsidR="00B50526">
        <w:t xml:space="preserve"> </w:t>
      </w:r>
      <w:r w:rsidR="00A57A22">
        <w:t xml:space="preserve">is </w:t>
      </w:r>
      <w:r w:rsidR="00B50526">
        <w:t xml:space="preserve">an iconic species that </w:t>
      </w:r>
      <w:r w:rsidR="00DA5C58">
        <w:t xml:space="preserve">usually </w:t>
      </w:r>
      <w:r w:rsidR="00F9056D">
        <w:t xml:space="preserve">mates between August to October, </w:t>
      </w:r>
      <w:r w:rsidR="00DA5C58">
        <w:t>build</w:t>
      </w:r>
      <w:r w:rsidR="00A57A22">
        <w:t>s</w:t>
      </w:r>
      <w:r w:rsidR="00DA5C58">
        <w:t xml:space="preserve"> nests at the end of September, incubate the eggs in October and raise their nestlings through November and December. </w:t>
      </w:r>
      <w:r w:rsidR="00F9056D">
        <w:t xml:space="preserve">Nesting colonies occur in burrows on sandy or rock islands often at the base of cliffs or in sand dunes adjacent to </w:t>
      </w:r>
      <w:r w:rsidR="00CB4844">
        <w:t xml:space="preserve">marine areas. </w:t>
      </w:r>
      <w:r w:rsidR="00B50526">
        <w:t xml:space="preserve">Penguin colonies </w:t>
      </w:r>
      <w:r w:rsidR="00CB4844">
        <w:t xml:space="preserve">are </w:t>
      </w:r>
      <w:r w:rsidR="00B50526">
        <w:t>known to occur in the southwest region of Victoria</w:t>
      </w:r>
      <w:r w:rsidR="00CB4844">
        <w:t>.</w:t>
      </w:r>
    </w:p>
    <w:p w:rsidR="00B77A48" w:rsidRDefault="00B77A48" w:rsidP="00E839FC">
      <w:pPr>
        <w:pStyle w:val="BodyText"/>
      </w:pPr>
      <w:r w:rsidRPr="00B77A48">
        <w:t xml:space="preserve">Maximum foraging ranges for little penguins are generally between 15-50 km from their nesting locations, </w:t>
      </w:r>
      <w:r w:rsidR="00DA5C58">
        <w:t>reduced to 10-15 km during the breeding season (</w:t>
      </w:r>
      <w:r w:rsidR="009073A4" w:rsidRPr="00B77A48">
        <w:t>Phillip Island Penguin Foundation, 201</w:t>
      </w:r>
      <w:r w:rsidR="009073A4">
        <w:t>5</w:t>
      </w:r>
      <w:r w:rsidR="00DA5C58">
        <w:t xml:space="preserve">; McCauley, 1994), with maximum diving depths of 10-30 m, </w:t>
      </w:r>
      <w:r w:rsidRPr="00B77A48">
        <w:t>feeding on fish such as pilchards, anchovies, red cod and squid (Phillip Island Penguin Foundation, 201</w:t>
      </w:r>
      <w:r w:rsidR="009E1D5A">
        <w:t>5</w:t>
      </w:r>
      <w:r w:rsidRPr="00B77A48">
        <w:t xml:space="preserve">). </w:t>
      </w:r>
    </w:p>
    <w:p w:rsidR="00957120" w:rsidRPr="00561B9D" w:rsidRDefault="00841A1B" w:rsidP="00E839FC">
      <w:pPr>
        <w:pStyle w:val="BodyText"/>
      </w:pPr>
      <w:r w:rsidRPr="00561B9D">
        <w:t xml:space="preserve">A number of species listed </w:t>
      </w:r>
      <w:r w:rsidR="00512C6B" w:rsidRPr="00561B9D">
        <w:t xml:space="preserve">in </w:t>
      </w:r>
      <w:r w:rsidR="00512C6B" w:rsidRPr="00581319">
        <w:rPr>
          <w:color w:val="auto"/>
        </w:rPr>
        <w:t xml:space="preserve">Table </w:t>
      </w:r>
      <w:r w:rsidR="00F9056D" w:rsidRPr="00581319">
        <w:rPr>
          <w:color w:val="auto"/>
        </w:rPr>
        <w:t>4</w:t>
      </w:r>
      <w:r w:rsidR="002F25C0" w:rsidRPr="00581319">
        <w:rPr>
          <w:color w:val="auto"/>
        </w:rPr>
        <w:t>.</w:t>
      </w:r>
      <w:r w:rsidR="00581319" w:rsidRPr="00581319">
        <w:rPr>
          <w:color w:val="auto"/>
        </w:rPr>
        <w:t>5</w:t>
      </w:r>
      <w:r w:rsidR="00512C6B" w:rsidRPr="00A10CF0">
        <w:rPr>
          <w:color w:val="auto"/>
        </w:rPr>
        <w:t xml:space="preserve"> </w:t>
      </w:r>
      <w:r w:rsidRPr="00A10CF0">
        <w:rPr>
          <w:color w:val="auto"/>
        </w:rPr>
        <w:t>uti</w:t>
      </w:r>
      <w:r w:rsidR="00957120" w:rsidRPr="00A10CF0">
        <w:rPr>
          <w:color w:val="auto"/>
        </w:rPr>
        <w:t xml:space="preserve">lise coastal shoreline habitats. These species </w:t>
      </w:r>
      <w:r w:rsidR="00BE5F47" w:rsidRPr="00A10CF0">
        <w:rPr>
          <w:color w:val="auto"/>
        </w:rPr>
        <w:t>are commonly found on coastal shores including beaches</w:t>
      </w:r>
      <w:r w:rsidR="007365AF" w:rsidRPr="00A10CF0">
        <w:rPr>
          <w:color w:val="auto"/>
        </w:rPr>
        <w:t xml:space="preserve"> and</w:t>
      </w:r>
      <w:r w:rsidR="00BE5F47" w:rsidRPr="00A10CF0">
        <w:rPr>
          <w:color w:val="auto"/>
        </w:rPr>
        <w:t xml:space="preserve"> rock</w:t>
      </w:r>
      <w:r w:rsidR="007365AF" w:rsidRPr="00A10CF0">
        <w:rPr>
          <w:color w:val="auto"/>
        </w:rPr>
        <w:t>y</w:t>
      </w:r>
      <w:r w:rsidR="00BE5F47" w:rsidRPr="00A10CF0">
        <w:rPr>
          <w:color w:val="auto"/>
        </w:rPr>
        <w:t xml:space="preserve"> shores and </w:t>
      </w:r>
      <w:r w:rsidR="00512C6B" w:rsidRPr="00A10CF0">
        <w:rPr>
          <w:color w:val="auto"/>
        </w:rPr>
        <w:t xml:space="preserve">either </w:t>
      </w:r>
      <w:r w:rsidR="00BE5F47" w:rsidRPr="00A10CF0">
        <w:rPr>
          <w:color w:val="auto"/>
        </w:rPr>
        <w:t>feed at low tide on worms, crustaceans and molluscs</w:t>
      </w:r>
      <w:r w:rsidR="00957120" w:rsidRPr="00A10CF0">
        <w:rPr>
          <w:color w:val="auto"/>
        </w:rPr>
        <w:t xml:space="preserve"> or fish species</w:t>
      </w:r>
      <w:r w:rsidR="00512C6B" w:rsidRPr="00A10CF0">
        <w:rPr>
          <w:color w:val="auto"/>
        </w:rPr>
        <w:t xml:space="preserve"> or feed on aquatic biota</w:t>
      </w:r>
      <w:r w:rsidR="00CB4844">
        <w:rPr>
          <w:color w:val="auto"/>
        </w:rPr>
        <w:t>.</w:t>
      </w:r>
    </w:p>
    <w:p w:rsidR="00640A53" w:rsidRDefault="00640A53" w:rsidP="00D46949">
      <w:pPr>
        <w:pStyle w:val="Heading3"/>
        <w:numPr>
          <w:ilvl w:val="2"/>
          <w:numId w:val="61"/>
        </w:numPr>
        <w:ind w:left="851" w:hanging="851"/>
      </w:pPr>
      <w:bookmarkStart w:id="209" w:name="_Ref290295830"/>
      <w:bookmarkStart w:id="210" w:name="_Toc290557137"/>
      <w:bookmarkStart w:id="211" w:name="_Toc345162391"/>
      <w:bookmarkStart w:id="212" w:name="_Toc481755650"/>
      <w:r>
        <w:t>Threatened Communities</w:t>
      </w:r>
      <w:bookmarkEnd w:id="209"/>
      <w:bookmarkEnd w:id="210"/>
      <w:bookmarkEnd w:id="211"/>
      <w:bookmarkEnd w:id="212"/>
    </w:p>
    <w:p w:rsidR="005C7807" w:rsidRPr="005C7807" w:rsidRDefault="005C7807" w:rsidP="005C7807">
      <w:pPr>
        <w:widowControl w:val="0"/>
        <w:autoSpaceDE w:val="0"/>
        <w:autoSpaceDN w:val="0"/>
        <w:adjustRightInd w:val="0"/>
        <w:spacing w:after="0"/>
        <w:ind w:firstLine="851"/>
      </w:pPr>
      <w:r w:rsidRPr="005C7807">
        <w:t>Threatened Ecological Communities (TECs) provide wildlife corridors and/or habitat refuges</w:t>
      </w:r>
      <w:r>
        <w:t xml:space="preserve"> for many</w:t>
      </w:r>
    </w:p>
    <w:p w:rsidR="00C72AC5" w:rsidRDefault="005C7807" w:rsidP="005C7807">
      <w:pPr>
        <w:widowControl w:val="0"/>
        <w:autoSpaceDE w:val="0"/>
        <w:autoSpaceDN w:val="0"/>
        <w:adjustRightInd w:val="0"/>
        <w:spacing w:after="0"/>
        <w:ind w:firstLine="851"/>
      </w:pPr>
      <w:r w:rsidRPr="005C7807">
        <w:t>plant and animal species, and listing a TEC provides a form of landscape or</w:t>
      </w:r>
      <w:r>
        <w:t xml:space="preserve"> </w:t>
      </w:r>
      <w:r w:rsidRPr="005C7807">
        <w:t xml:space="preserve">systems-level </w:t>
      </w:r>
      <w:r>
        <w:tab/>
        <w:t>c</w:t>
      </w:r>
      <w:r w:rsidRPr="005C7807">
        <w:t>onservation (including threatened species)</w:t>
      </w:r>
      <w:r>
        <w:t xml:space="preserve">. </w:t>
      </w:r>
      <w:r w:rsidR="00C72AC5" w:rsidRPr="003C6A0E">
        <w:t xml:space="preserve">The giant kelp </w:t>
      </w:r>
      <w:r w:rsidR="00C72AC5">
        <w:t xml:space="preserve">marine forests of South East Australia is </w:t>
      </w:r>
      <w:r>
        <w:tab/>
        <w:t xml:space="preserve">the only </w:t>
      </w:r>
      <w:r w:rsidR="00C72AC5">
        <w:t xml:space="preserve">listed </w:t>
      </w:r>
      <w:r w:rsidR="007574A5">
        <w:t>TEC</w:t>
      </w:r>
      <w:r w:rsidR="00C72AC5">
        <w:t xml:space="preserve"> </w:t>
      </w:r>
      <w:r w:rsidR="00957EAD">
        <w:t xml:space="preserve">around the survey area, and is </w:t>
      </w:r>
      <w:r w:rsidR="00C72AC5">
        <w:t xml:space="preserve">protected under the EPBC Act. </w:t>
      </w:r>
    </w:p>
    <w:p w:rsidR="005C7807" w:rsidRPr="003C6A0E" w:rsidRDefault="005C7807" w:rsidP="005C7807">
      <w:pPr>
        <w:widowControl w:val="0"/>
        <w:autoSpaceDE w:val="0"/>
        <w:autoSpaceDN w:val="0"/>
        <w:adjustRightInd w:val="0"/>
        <w:spacing w:after="0"/>
        <w:ind w:firstLine="851"/>
      </w:pPr>
    </w:p>
    <w:p w:rsidR="00C72AC5" w:rsidRPr="00F429B8" w:rsidRDefault="00C72AC5" w:rsidP="00C72AC5">
      <w:pPr>
        <w:pStyle w:val="BodyText"/>
      </w:pPr>
      <w:r>
        <w:t>Giant kelp (</w:t>
      </w:r>
      <w:proofErr w:type="spellStart"/>
      <w:r>
        <w:rPr>
          <w:i/>
        </w:rPr>
        <w:t>Macrocystis</w:t>
      </w:r>
      <w:proofErr w:type="spellEnd"/>
      <w:r>
        <w:rPr>
          <w:i/>
        </w:rPr>
        <w:t xml:space="preserve"> </w:t>
      </w:r>
      <w:proofErr w:type="spellStart"/>
      <w:r>
        <w:rPr>
          <w:i/>
        </w:rPr>
        <w:t>pyrifera</w:t>
      </w:r>
      <w:proofErr w:type="spellEnd"/>
      <w:r>
        <w:t>) is a large brown algae that grows on rocky reefs from the sea</w:t>
      </w:r>
      <w:r w:rsidR="00CB4844">
        <w:t xml:space="preserve">bed </w:t>
      </w:r>
      <w:r>
        <w:t>8 m below sea level and deeper. Its fronds grow vertically toward the water surface, in cold temperate waters off south east Australia. It is the foundation species of this TEC</w:t>
      </w:r>
      <w:r w:rsidRPr="002024EF">
        <w:t xml:space="preserve"> </w:t>
      </w:r>
      <w:r w:rsidR="007574A5">
        <w:t xml:space="preserve">in </w:t>
      </w:r>
      <w:r w:rsidRPr="002024EF">
        <w:t>shallow coastal marine ecological communities</w:t>
      </w:r>
      <w:r>
        <w:t>.</w:t>
      </w:r>
      <w:r w:rsidRPr="00C72AC5">
        <w:t xml:space="preserve"> </w:t>
      </w:r>
      <w:r>
        <w:t>The kelp species itself is not protected, rather, it is communities of closed or semi-closed giant kelp canopy at or below the sea surface that are protected</w:t>
      </w:r>
      <w:r w:rsidRPr="00C72AC5">
        <w:t xml:space="preserve"> </w:t>
      </w:r>
      <w:r>
        <w:t xml:space="preserve">(DSEWPC 2012b). </w:t>
      </w:r>
    </w:p>
    <w:p w:rsidR="00C72AC5" w:rsidRDefault="00C72AC5" w:rsidP="00C72AC5">
      <w:pPr>
        <w:pStyle w:val="BodyText"/>
      </w:pPr>
      <w:r>
        <w:t xml:space="preserve">Giant kelp </w:t>
      </w:r>
      <w:r w:rsidR="00650C60">
        <w:t>is</w:t>
      </w:r>
      <w:r>
        <w:t xml:space="preserve"> the largest and faste</w:t>
      </w:r>
      <w:r w:rsidR="00CB4844">
        <w:t>st growing marine plant</w:t>
      </w:r>
      <w:r>
        <w:t xml:space="preserve">. Their presence on a rocky reef adds vertical structure to the marine environment that creates significant habitat for marine fauna, increasing local marine biodiversity. </w:t>
      </w:r>
      <w:r w:rsidRPr="00C72AC5">
        <w:t xml:space="preserve">Species known to shelter within the kelp forests include weedy </w:t>
      </w:r>
      <w:r w:rsidR="00650C60" w:rsidRPr="00C72AC5">
        <w:t>sea dragons</w:t>
      </w:r>
      <w:r w:rsidRPr="00C72AC5">
        <w:t xml:space="preserve"> (</w:t>
      </w:r>
      <w:proofErr w:type="spellStart"/>
      <w:r w:rsidRPr="003214A9">
        <w:rPr>
          <w:i/>
        </w:rPr>
        <w:t>Phyllopteryx</w:t>
      </w:r>
      <w:proofErr w:type="spellEnd"/>
      <w:r w:rsidRPr="003214A9">
        <w:rPr>
          <w:i/>
        </w:rPr>
        <w:t xml:space="preserve"> </w:t>
      </w:r>
      <w:proofErr w:type="spellStart"/>
      <w:r w:rsidRPr="003214A9">
        <w:rPr>
          <w:i/>
        </w:rPr>
        <w:t>taeniolatus</w:t>
      </w:r>
      <w:proofErr w:type="spellEnd"/>
      <w:r w:rsidRPr="00C72AC5">
        <w:t>), six-spined leather jacket (</w:t>
      </w:r>
      <w:proofErr w:type="spellStart"/>
      <w:r w:rsidRPr="003214A9">
        <w:rPr>
          <w:i/>
        </w:rPr>
        <w:t>Mesuchenia</w:t>
      </w:r>
      <w:proofErr w:type="spellEnd"/>
      <w:r w:rsidRPr="003214A9">
        <w:rPr>
          <w:i/>
        </w:rPr>
        <w:t xml:space="preserve"> </w:t>
      </w:r>
      <w:proofErr w:type="spellStart"/>
      <w:r w:rsidRPr="003214A9">
        <w:rPr>
          <w:i/>
        </w:rPr>
        <w:t>freycineti</w:t>
      </w:r>
      <w:proofErr w:type="spellEnd"/>
      <w:r w:rsidRPr="00C72AC5">
        <w:t>), brittle star (</w:t>
      </w:r>
      <w:proofErr w:type="spellStart"/>
      <w:r w:rsidRPr="003214A9">
        <w:rPr>
          <w:i/>
        </w:rPr>
        <w:t>Ophiuroid</w:t>
      </w:r>
      <w:proofErr w:type="spellEnd"/>
      <w:r w:rsidRPr="003214A9">
        <w:rPr>
          <w:i/>
        </w:rPr>
        <w:t xml:space="preserve"> </w:t>
      </w:r>
      <w:proofErr w:type="spellStart"/>
      <w:r w:rsidRPr="003214A9">
        <w:rPr>
          <w:i/>
        </w:rPr>
        <w:t>sp</w:t>
      </w:r>
      <w:proofErr w:type="spellEnd"/>
      <w:r w:rsidRPr="00C72AC5">
        <w:t xml:space="preserve">), urchins, sponges, </w:t>
      </w:r>
      <w:proofErr w:type="spellStart"/>
      <w:r w:rsidRPr="00C72AC5">
        <w:t>blacklip</w:t>
      </w:r>
      <w:proofErr w:type="spellEnd"/>
      <w:r w:rsidRPr="00C72AC5">
        <w:t xml:space="preserve"> abalone (</w:t>
      </w:r>
      <w:proofErr w:type="spellStart"/>
      <w:r w:rsidRPr="003214A9">
        <w:rPr>
          <w:i/>
        </w:rPr>
        <w:t>Tosia</w:t>
      </w:r>
      <w:proofErr w:type="spellEnd"/>
      <w:r w:rsidRPr="003214A9">
        <w:rPr>
          <w:i/>
        </w:rPr>
        <w:t xml:space="preserve"> </w:t>
      </w:r>
      <w:proofErr w:type="spellStart"/>
      <w:r w:rsidRPr="003214A9">
        <w:rPr>
          <w:i/>
        </w:rPr>
        <w:t>spp</w:t>
      </w:r>
      <w:proofErr w:type="spellEnd"/>
      <w:r w:rsidRPr="00C72AC5">
        <w:t>) and southern rock lobster (</w:t>
      </w:r>
      <w:proofErr w:type="spellStart"/>
      <w:r w:rsidRPr="003214A9">
        <w:rPr>
          <w:i/>
        </w:rPr>
        <w:t>Jasus</w:t>
      </w:r>
      <w:proofErr w:type="spellEnd"/>
      <w:r w:rsidRPr="003214A9">
        <w:rPr>
          <w:i/>
        </w:rPr>
        <w:t xml:space="preserve"> </w:t>
      </w:r>
      <w:proofErr w:type="spellStart"/>
      <w:r w:rsidRPr="003214A9">
        <w:rPr>
          <w:i/>
        </w:rPr>
        <w:t>edwardsii</w:t>
      </w:r>
      <w:proofErr w:type="spellEnd"/>
      <w:r w:rsidRPr="00C72AC5">
        <w:t xml:space="preserve">). </w:t>
      </w:r>
    </w:p>
    <w:p w:rsidR="008B1F90" w:rsidRDefault="008B1F90" w:rsidP="00C72AC5">
      <w:pPr>
        <w:pStyle w:val="BodyText"/>
      </w:pPr>
      <w:r>
        <w:t>Giant k</w:t>
      </w:r>
      <w:r w:rsidRPr="00E71DF8">
        <w:t>elp requires clear, shallow water no deep</w:t>
      </w:r>
      <w:r w:rsidR="00CB4844">
        <w:t xml:space="preserve">er than approximately 35 metres. </w:t>
      </w:r>
      <w:r w:rsidR="00C72AC5" w:rsidRPr="00B80BE3">
        <w:t xml:space="preserve">The largest extent of the ecological community is in Tasmanian coastal waters. Some patches may also be found in Victoria and South Australia. </w:t>
      </w:r>
    </w:p>
    <w:p w:rsidR="00C72AC5" w:rsidRDefault="00CB4844" w:rsidP="00C72AC5">
      <w:pPr>
        <w:pStyle w:val="BodyText"/>
      </w:pPr>
      <w:r>
        <w:t>E</w:t>
      </w:r>
      <w:r w:rsidR="00C72AC5">
        <w:t xml:space="preserve">xtensive surveys of </w:t>
      </w:r>
      <w:proofErr w:type="spellStart"/>
      <w:r w:rsidR="00C72AC5">
        <w:t>macroalgal</w:t>
      </w:r>
      <w:proofErr w:type="spellEnd"/>
      <w:r w:rsidR="00C72AC5">
        <w:t xml:space="preserve"> communities </w:t>
      </w:r>
      <w:r>
        <w:t xml:space="preserve">were undertaken </w:t>
      </w:r>
      <w:r w:rsidR="00C72AC5">
        <w:t xml:space="preserve">along the Otway Shelf from </w:t>
      </w:r>
      <w:r w:rsidR="00735073">
        <w:t>Warrnambool</w:t>
      </w:r>
      <w:r w:rsidR="00C72AC5">
        <w:t xml:space="preserve"> to Portland </w:t>
      </w:r>
      <w:r>
        <w:t>in 2013</w:t>
      </w:r>
      <w:r w:rsidR="00C72AC5">
        <w:t xml:space="preserve">. </w:t>
      </w:r>
      <w:r w:rsidR="008B1F90">
        <w:t>Sites were adjacent to shore or on offshore rocky reefs covering a depth range of 0 to 36 meters water depth .</w:t>
      </w:r>
      <w:r w:rsidR="00C72AC5">
        <w:t xml:space="preserve">These surveys </w:t>
      </w:r>
      <w:r w:rsidR="008B1F90">
        <w:t xml:space="preserve">did not locate giant kelp at any site but </w:t>
      </w:r>
      <w:r w:rsidR="00C72AC5">
        <w:t xml:space="preserve">identified that </w:t>
      </w:r>
      <w:r w:rsidR="008B1F90">
        <w:t xml:space="preserve">other brown algae </w:t>
      </w:r>
      <w:r w:rsidR="00C72AC5">
        <w:t>species are prolific to around 20</w:t>
      </w:r>
      <w:r w:rsidR="003260DD">
        <w:t xml:space="preserve"> </w:t>
      </w:r>
      <w:r w:rsidR="00C72AC5">
        <w:t>m water depth</w:t>
      </w:r>
      <w:r w:rsidR="008B1F90">
        <w:t xml:space="preserve">. </w:t>
      </w:r>
    </w:p>
    <w:p w:rsidR="000373DD" w:rsidRDefault="000373DD" w:rsidP="00CB4844">
      <w:pPr>
        <w:pStyle w:val="BodyText"/>
      </w:pPr>
      <w:r>
        <w:t xml:space="preserve">Surveys of The Arches Marine Sanctuary and Twelve Apostles Marine National Park </w:t>
      </w:r>
      <w:r w:rsidRPr="00E94D6A">
        <w:t xml:space="preserve">have not located giant kelp. </w:t>
      </w:r>
      <w:r w:rsidR="007574A5">
        <w:t>As w</w:t>
      </w:r>
      <w:r w:rsidR="00C72AC5" w:rsidRPr="002024EF">
        <w:t xml:space="preserve">ater depths </w:t>
      </w:r>
      <w:r w:rsidR="007574A5">
        <w:t>within the survey area lie between 5-60</w:t>
      </w:r>
      <w:r w:rsidR="003260DD">
        <w:t xml:space="preserve"> </w:t>
      </w:r>
      <w:r w:rsidR="007574A5">
        <w:t>m</w:t>
      </w:r>
      <w:r w:rsidR="003260DD">
        <w:t>,</w:t>
      </w:r>
      <w:r w:rsidR="007574A5">
        <w:t xml:space="preserve"> it is possible giant kelp </w:t>
      </w:r>
      <w:r>
        <w:t>could</w:t>
      </w:r>
      <w:r w:rsidR="007574A5">
        <w:t xml:space="preserve"> </w:t>
      </w:r>
      <w:r w:rsidR="003260DD">
        <w:t>occur</w:t>
      </w:r>
      <w:r w:rsidR="00912D03">
        <w:t xml:space="preserve"> </w:t>
      </w:r>
      <w:r w:rsidR="007574A5">
        <w:t>within the survey area to approximately 20</w:t>
      </w:r>
      <w:r w:rsidR="003260DD">
        <w:t xml:space="preserve"> </w:t>
      </w:r>
      <w:r w:rsidR="007574A5">
        <w:t>m</w:t>
      </w:r>
      <w:r w:rsidR="00C72AC5" w:rsidRPr="002024EF">
        <w:t>.</w:t>
      </w:r>
      <w:r w:rsidR="00C72AC5">
        <w:t xml:space="preserve"> </w:t>
      </w:r>
      <w:r>
        <w:t>However the presence of the TEC in the acquisition area is considered highly unlikely</w:t>
      </w:r>
      <w:r w:rsidR="00CB4844">
        <w:t>.</w:t>
      </w:r>
      <w:r>
        <w:t xml:space="preserve"> </w:t>
      </w:r>
    </w:p>
    <w:p w:rsidR="008E47AF" w:rsidRPr="009F540B" w:rsidRDefault="008E47AF" w:rsidP="00D46949">
      <w:pPr>
        <w:pStyle w:val="Heading3"/>
        <w:numPr>
          <w:ilvl w:val="2"/>
          <w:numId w:val="61"/>
        </w:numPr>
        <w:ind w:left="851" w:hanging="851"/>
      </w:pPr>
      <w:bookmarkStart w:id="213" w:name="_Toc290557138"/>
      <w:bookmarkStart w:id="214" w:name="_Ref335593889"/>
      <w:bookmarkStart w:id="215" w:name="_Toc345162392"/>
      <w:bookmarkStart w:id="216" w:name="_Toc481755651"/>
      <w:r>
        <w:t>Invasive Marine Species</w:t>
      </w:r>
      <w:bookmarkEnd w:id="213"/>
      <w:bookmarkEnd w:id="214"/>
      <w:bookmarkEnd w:id="215"/>
      <w:bookmarkEnd w:id="216"/>
    </w:p>
    <w:p w:rsidR="00DD331F" w:rsidRDefault="00DD331F" w:rsidP="00E839FC">
      <w:pPr>
        <w:pStyle w:val="BodyText"/>
      </w:pPr>
      <w:r>
        <w:t>Invasive marine species (</w:t>
      </w:r>
      <w:r w:rsidRPr="00840B96">
        <w:t>IMS</w:t>
      </w:r>
      <w:r>
        <w:t>)</w:t>
      </w:r>
      <w:r w:rsidRPr="00840B96">
        <w:t xml:space="preserve"> are marine plants or animals that have been introduced into a region beyond their natural range and have the ability to survive, reproduce and establish. More than 200 non-indigenous marine species including fish, molluscs, worms and a toxic alga have been detected in Australian coastal waters.</w:t>
      </w:r>
      <w:r>
        <w:t xml:space="preserve"> </w:t>
      </w:r>
    </w:p>
    <w:p w:rsidR="00BF134D" w:rsidRPr="00561B9D" w:rsidRDefault="00BF5C1E" w:rsidP="00CB4844">
      <w:pPr>
        <w:pStyle w:val="BodyText"/>
        <w:rPr>
          <w:rFonts w:cs="Arial"/>
          <w:color w:val="auto"/>
          <w:szCs w:val="18"/>
        </w:rPr>
      </w:pPr>
      <w:r>
        <w:t xml:space="preserve">In the South-east Marine Region, 115 marine pest species have been introduced. </w:t>
      </w:r>
      <w:r w:rsidR="00BF134D" w:rsidRPr="00561B9D">
        <w:rPr>
          <w:rFonts w:cs="Arial"/>
          <w:color w:val="auto"/>
          <w:szCs w:val="18"/>
        </w:rPr>
        <w:t>Key known pest species in the South-East Marine Region include:</w:t>
      </w:r>
    </w:p>
    <w:p w:rsidR="00BF134D" w:rsidRPr="00561B9D" w:rsidRDefault="00BF134D" w:rsidP="00E724B2">
      <w:pPr>
        <w:pStyle w:val="ListParagraph"/>
        <w:numPr>
          <w:ilvl w:val="0"/>
          <w:numId w:val="50"/>
        </w:numPr>
        <w:autoSpaceDE w:val="0"/>
        <w:autoSpaceDN w:val="0"/>
        <w:adjustRightInd w:val="0"/>
        <w:rPr>
          <w:rFonts w:cs="Arial"/>
          <w:color w:val="auto"/>
          <w:szCs w:val="18"/>
        </w:rPr>
      </w:pPr>
      <w:r w:rsidRPr="00561B9D">
        <w:rPr>
          <w:rFonts w:cs="Arial"/>
          <w:color w:val="auto"/>
          <w:szCs w:val="18"/>
        </w:rPr>
        <w:t xml:space="preserve">Northern pacific </w:t>
      </w:r>
      <w:r w:rsidR="00735073" w:rsidRPr="00561B9D">
        <w:rPr>
          <w:rFonts w:cs="Arial"/>
          <w:color w:val="auto"/>
          <w:szCs w:val="18"/>
        </w:rPr>
        <w:t>sea star</w:t>
      </w:r>
      <w:r w:rsidR="00437211">
        <w:rPr>
          <w:rFonts w:cs="Arial"/>
          <w:color w:val="auto"/>
          <w:szCs w:val="18"/>
        </w:rPr>
        <w:t xml:space="preserve"> </w:t>
      </w:r>
      <w:r w:rsidRPr="00561B9D">
        <w:rPr>
          <w:rFonts w:cs="Arial"/>
          <w:color w:val="auto"/>
          <w:szCs w:val="18"/>
        </w:rPr>
        <w:t>(</w:t>
      </w:r>
      <w:proofErr w:type="spellStart"/>
      <w:r w:rsidRPr="00561B9D">
        <w:rPr>
          <w:rFonts w:cs="Arial"/>
          <w:i/>
          <w:iCs/>
          <w:color w:val="auto"/>
          <w:szCs w:val="18"/>
        </w:rPr>
        <w:t>Asterias</w:t>
      </w:r>
      <w:proofErr w:type="spellEnd"/>
      <w:r w:rsidR="00EE3A48">
        <w:rPr>
          <w:rFonts w:cs="Arial"/>
          <w:i/>
          <w:iCs/>
          <w:color w:val="auto"/>
          <w:szCs w:val="18"/>
        </w:rPr>
        <w:t xml:space="preserve"> </w:t>
      </w:r>
      <w:proofErr w:type="spellStart"/>
      <w:r w:rsidRPr="00561B9D">
        <w:rPr>
          <w:rFonts w:cs="Arial"/>
          <w:i/>
          <w:iCs/>
          <w:color w:val="auto"/>
          <w:szCs w:val="18"/>
        </w:rPr>
        <w:t>amurensis</w:t>
      </w:r>
      <w:proofErr w:type="spellEnd"/>
      <w:r w:rsidRPr="00561B9D">
        <w:rPr>
          <w:rFonts w:cs="Arial"/>
          <w:color w:val="auto"/>
          <w:szCs w:val="18"/>
        </w:rPr>
        <w:t>);</w:t>
      </w:r>
    </w:p>
    <w:p w:rsidR="00BF134D" w:rsidRPr="00561B9D" w:rsidRDefault="00BF134D" w:rsidP="00E724B2">
      <w:pPr>
        <w:pStyle w:val="ListParagraph"/>
        <w:numPr>
          <w:ilvl w:val="0"/>
          <w:numId w:val="50"/>
        </w:numPr>
        <w:autoSpaceDE w:val="0"/>
        <w:autoSpaceDN w:val="0"/>
        <w:adjustRightInd w:val="0"/>
        <w:rPr>
          <w:rFonts w:cs="Arial"/>
          <w:color w:val="auto"/>
          <w:szCs w:val="18"/>
        </w:rPr>
      </w:pPr>
      <w:r w:rsidRPr="00561B9D">
        <w:rPr>
          <w:rFonts w:cs="Arial"/>
          <w:color w:val="auto"/>
          <w:szCs w:val="18"/>
        </w:rPr>
        <w:t>Fan worms (</w:t>
      </w:r>
      <w:r w:rsidRPr="00561B9D">
        <w:rPr>
          <w:rFonts w:cs="Arial"/>
          <w:i/>
          <w:iCs/>
          <w:color w:val="auto"/>
          <w:szCs w:val="18"/>
        </w:rPr>
        <w:t>Sabella</w:t>
      </w:r>
      <w:r w:rsidR="00EE3A48">
        <w:rPr>
          <w:rFonts w:cs="Arial"/>
          <w:i/>
          <w:iCs/>
          <w:color w:val="auto"/>
          <w:szCs w:val="18"/>
        </w:rPr>
        <w:t xml:space="preserve"> </w:t>
      </w:r>
      <w:proofErr w:type="spellStart"/>
      <w:r w:rsidRPr="00561B9D">
        <w:rPr>
          <w:rFonts w:cs="Arial"/>
          <w:i/>
          <w:iCs/>
          <w:color w:val="auto"/>
          <w:szCs w:val="18"/>
        </w:rPr>
        <w:t>spallanzannii</w:t>
      </w:r>
      <w:proofErr w:type="spellEnd"/>
      <w:r w:rsidRPr="00561B9D">
        <w:rPr>
          <w:rFonts w:cs="Arial"/>
          <w:i/>
          <w:iCs/>
          <w:color w:val="auto"/>
          <w:szCs w:val="18"/>
        </w:rPr>
        <w:t xml:space="preserve"> </w:t>
      </w:r>
      <w:r w:rsidRPr="00561B9D">
        <w:rPr>
          <w:rFonts w:cs="Arial"/>
          <w:color w:val="auto"/>
          <w:szCs w:val="18"/>
        </w:rPr>
        <w:t xml:space="preserve">and </w:t>
      </w:r>
      <w:proofErr w:type="spellStart"/>
      <w:r w:rsidRPr="00561B9D">
        <w:rPr>
          <w:rFonts w:cs="Arial"/>
          <w:i/>
          <w:iCs/>
          <w:color w:val="auto"/>
          <w:szCs w:val="18"/>
        </w:rPr>
        <w:t>Euchone</w:t>
      </w:r>
      <w:proofErr w:type="spellEnd"/>
      <w:r w:rsidR="00437211">
        <w:rPr>
          <w:rFonts w:cs="Arial"/>
          <w:i/>
          <w:iCs/>
          <w:color w:val="auto"/>
          <w:szCs w:val="18"/>
        </w:rPr>
        <w:t xml:space="preserve"> </w:t>
      </w:r>
      <w:proofErr w:type="spellStart"/>
      <w:r w:rsidRPr="00561B9D">
        <w:rPr>
          <w:rFonts w:cs="Arial"/>
          <w:color w:val="auto"/>
          <w:szCs w:val="18"/>
        </w:rPr>
        <w:t>sp</w:t>
      </w:r>
      <w:proofErr w:type="spellEnd"/>
      <w:r w:rsidRPr="00561B9D">
        <w:rPr>
          <w:rFonts w:cs="Arial"/>
          <w:color w:val="auto"/>
          <w:szCs w:val="18"/>
        </w:rPr>
        <w:t>);</w:t>
      </w:r>
    </w:p>
    <w:p w:rsidR="00BF134D" w:rsidRPr="00561B9D" w:rsidRDefault="00BF134D" w:rsidP="00E724B2">
      <w:pPr>
        <w:pStyle w:val="ListParagraph"/>
        <w:numPr>
          <w:ilvl w:val="0"/>
          <w:numId w:val="50"/>
        </w:numPr>
        <w:autoSpaceDE w:val="0"/>
        <w:autoSpaceDN w:val="0"/>
        <w:adjustRightInd w:val="0"/>
        <w:rPr>
          <w:rFonts w:cs="Arial"/>
          <w:color w:val="auto"/>
          <w:szCs w:val="18"/>
        </w:rPr>
      </w:pPr>
      <w:r w:rsidRPr="00561B9D">
        <w:rPr>
          <w:rFonts w:cs="Arial"/>
          <w:color w:val="auto"/>
          <w:szCs w:val="18"/>
        </w:rPr>
        <w:t>Bivalves (</w:t>
      </w:r>
      <w:proofErr w:type="spellStart"/>
      <w:r w:rsidRPr="00561B9D">
        <w:rPr>
          <w:rFonts w:cs="Arial"/>
          <w:i/>
          <w:iCs/>
          <w:color w:val="auto"/>
          <w:szCs w:val="18"/>
        </w:rPr>
        <w:t>Crassostrea</w:t>
      </w:r>
      <w:proofErr w:type="spellEnd"/>
      <w:r w:rsidR="00EE3A48">
        <w:rPr>
          <w:rFonts w:cs="Arial"/>
          <w:i/>
          <w:iCs/>
          <w:color w:val="auto"/>
          <w:szCs w:val="18"/>
        </w:rPr>
        <w:t xml:space="preserve"> </w:t>
      </w:r>
      <w:proofErr w:type="spellStart"/>
      <w:r w:rsidRPr="00561B9D">
        <w:rPr>
          <w:rFonts w:cs="Arial"/>
          <w:i/>
          <w:iCs/>
          <w:color w:val="auto"/>
          <w:szCs w:val="18"/>
        </w:rPr>
        <w:t>gigas</w:t>
      </w:r>
      <w:proofErr w:type="spellEnd"/>
      <w:r w:rsidRPr="00561B9D">
        <w:rPr>
          <w:rFonts w:cs="Arial"/>
          <w:i/>
          <w:iCs/>
          <w:color w:val="auto"/>
          <w:szCs w:val="18"/>
        </w:rPr>
        <w:t xml:space="preserve"> </w:t>
      </w:r>
      <w:r w:rsidRPr="00561B9D">
        <w:rPr>
          <w:rFonts w:cs="Arial"/>
          <w:color w:val="auto"/>
          <w:szCs w:val="18"/>
        </w:rPr>
        <w:t xml:space="preserve">(Pacific oyster) </w:t>
      </w:r>
      <w:proofErr w:type="spellStart"/>
      <w:r w:rsidRPr="00561B9D">
        <w:rPr>
          <w:rFonts w:cs="Arial"/>
          <w:i/>
          <w:iCs/>
          <w:color w:val="auto"/>
          <w:szCs w:val="18"/>
        </w:rPr>
        <w:t>Corbulagibba</w:t>
      </w:r>
      <w:proofErr w:type="spellEnd"/>
      <w:r w:rsidRPr="00561B9D">
        <w:rPr>
          <w:rFonts w:cs="Arial"/>
          <w:i/>
          <w:iCs/>
          <w:color w:val="auto"/>
          <w:szCs w:val="18"/>
        </w:rPr>
        <w:t xml:space="preserve"> </w:t>
      </w:r>
      <w:r w:rsidRPr="00561B9D">
        <w:rPr>
          <w:rFonts w:cs="Arial"/>
          <w:color w:val="auto"/>
          <w:szCs w:val="18"/>
        </w:rPr>
        <w:t xml:space="preserve">and </w:t>
      </w:r>
      <w:proofErr w:type="spellStart"/>
      <w:r w:rsidRPr="00561B9D">
        <w:rPr>
          <w:rFonts w:cs="Arial"/>
          <w:i/>
          <w:iCs/>
          <w:color w:val="auto"/>
          <w:szCs w:val="18"/>
        </w:rPr>
        <w:t>Theorafragilis</w:t>
      </w:r>
      <w:proofErr w:type="spellEnd"/>
      <w:r w:rsidRPr="00561B9D">
        <w:rPr>
          <w:rFonts w:cs="Arial"/>
          <w:color w:val="auto"/>
          <w:szCs w:val="18"/>
        </w:rPr>
        <w:t>);</w:t>
      </w:r>
    </w:p>
    <w:p w:rsidR="00BF134D" w:rsidRPr="00561B9D" w:rsidRDefault="00BF134D" w:rsidP="00E724B2">
      <w:pPr>
        <w:pStyle w:val="ListParagraph"/>
        <w:numPr>
          <w:ilvl w:val="0"/>
          <w:numId w:val="50"/>
        </w:numPr>
        <w:autoSpaceDE w:val="0"/>
        <w:autoSpaceDN w:val="0"/>
        <w:adjustRightInd w:val="0"/>
        <w:rPr>
          <w:rFonts w:cs="Arial"/>
          <w:color w:val="auto"/>
          <w:szCs w:val="18"/>
        </w:rPr>
      </w:pPr>
      <w:r w:rsidRPr="00561B9D">
        <w:rPr>
          <w:rFonts w:cs="Arial"/>
          <w:color w:val="auto"/>
          <w:szCs w:val="18"/>
        </w:rPr>
        <w:t>Crabs (</w:t>
      </w:r>
      <w:proofErr w:type="spellStart"/>
      <w:r w:rsidRPr="00561B9D">
        <w:rPr>
          <w:rFonts w:cs="Arial"/>
          <w:i/>
          <w:iCs/>
          <w:color w:val="auto"/>
          <w:szCs w:val="18"/>
        </w:rPr>
        <w:t>Carcinus</w:t>
      </w:r>
      <w:proofErr w:type="spellEnd"/>
      <w:r w:rsidR="00EE3A48">
        <w:rPr>
          <w:rFonts w:cs="Arial"/>
          <w:i/>
          <w:iCs/>
          <w:color w:val="auto"/>
          <w:szCs w:val="18"/>
        </w:rPr>
        <w:t xml:space="preserve"> </w:t>
      </w:r>
      <w:proofErr w:type="spellStart"/>
      <w:r w:rsidRPr="00561B9D">
        <w:rPr>
          <w:rFonts w:cs="Arial"/>
          <w:i/>
          <w:iCs/>
          <w:color w:val="auto"/>
          <w:szCs w:val="18"/>
        </w:rPr>
        <w:t>maenas</w:t>
      </w:r>
      <w:proofErr w:type="spellEnd"/>
      <w:r w:rsidRPr="00561B9D">
        <w:rPr>
          <w:rFonts w:cs="Arial"/>
          <w:i/>
          <w:iCs/>
          <w:color w:val="auto"/>
          <w:szCs w:val="18"/>
        </w:rPr>
        <w:t xml:space="preserve"> </w:t>
      </w:r>
      <w:r w:rsidRPr="00561B9D">
        <w:rPr>
          <w:rFonts w:cs="Arial"/>
          <w:color w:val="auto"/>
          <w:szCs w:val="18"/>
        </w:rPr>
        <w:t xml:space="preserve">(European shore crab) and </w:t>
      </w:r>
      <w:proofErr w:type="spellStart"/>
      <w:r w:rsidRPr="00561B9D">
        <w:rPr>
          <w:rFonts w:cs="Arial"/>
          <w:i/>
          <w:iCs/>
          <w:color w:val="auto"/>
          <w:szCs w:val="18"/>
        </w:rPr>
        <w:t>Pyromaiatuberculata</w:t>
      </w:r>
      <w:proofErr w:type="spellEnd"/>
      <w:r w:rsidRPr="00561B9D">
        <w:rPr>
          <w:rFonts w:cs="Arial"/>
          <w:color w:val="auto"/>
          <w:szCs w:val="18"/>
        </w:rPr>
        <w:t>);</w:t>
      </w:r>
    </w:p>
    <w:p w:rsidR="00BF134D" w:rsidRPr="00437211" w:rsidRDefault="00BF134D" w:rsidP="00E724B2">
      <w:pPr>
        <w:pStyle w:val="ListParagraph"/>
        <w:numPr>
          <w:ilvl w:val="0"/>
          <w:numId w:val="50"/>
        </w:numPr>
        <w:autoSpaceDE w:val="0"/>
        <w:autoSpaceDN w:val="0"/>
        <w:adjustRightInd w:val="0"/>
        <w:rPr>
          <w:rFonts w:cs="Arial"/>
          <w:color w:val="auto"/>
          <w:szCs w:val="18"/>
        </w:rPr>
      </w:pPr>
      <w:proofErr w:type="spellStart"/>
      <w:r w:rsidRPr="00437211">
        <w:rPr>
          <w:rFonts w:cs="Arial"/>
          <w:color w:val="auto"/>
          <w:szCs w:val="18"/>
        </w:rPr>
        <w:t>Macroalgae</w:t>
      </w:r>
      <w:proofErr w:type="spellEnd"/>
      <w:r w:rsidR="00735073" w:rsidRPr="00437211">
        <w:rPr>
          <w:rFonts w:cs="Arial"/>
          <w:color w:val="auto"/>
          <w:szCs w:val="18"/>
        </w:rPr>
        <w:t xml:space="preserve"> </w:t>
      </w:r>
      <w:r w:rsidRPr="00437211">
        <w:rPr>
          <w:rFonts w:cs="Arial"/>
          <w:color w:val="auto"/>
          <w:szCs w:val="18"/>
        </w:rPr>
        <w:t>(</w:t>
      </w:r>
      <w:proofErr w:type="spellStart"/>
      <w:r w:rsidRPr="00437211">
        <w:rPr>
          <w:rFonts w:cs="Arial"/>
          <w:i/>
          <w:iCs/>
          <w:color w:val="auto"/>
          <w:szCs w:val="18"/>
        </w:rPr>
        <w:t>Undaria</w:t>
      </w:r>
      <w:proofErr w:type="spellEnd"/>
      <w:r w:rsidR="00EE3A48">
        <w:rPr>
          <w:rFonts w:cs="Arial"/>
          <w:i/>
          <w:iCs/>
          <w:color w:val="auto"/>
          <w:szCs w:val="18"/>
        </w:rPr>
        <w:t xml:space="preserve"> </w:t>
      </w:r>
      <w:proofErr w:type="spellStart"/>
      <w:r w:rsidRPr="00437211">
        <w:rPr>
          <w:rFonts w:cs="Arial"/>
          <w:i/>
          <w:iCs/>
          <w:color w:val="auto"/>
          <w:szCs w:val="18"/>
        </w:rPr>
        <w:t>pinnatifida</w:t>
      </w:r>
      <w:proofErr w:type="spellEnd"/>
      <w:r w:rsidRPr="00437211">
        <w:rPr>
          <w:rFonts w:cs="Arial"/>
          <w:i/>
          <w:iCs/>
          <w:color w:val="auto"/>
          <w:szCs w:val="18"/>
        </w:rPr>
        <w:t xml:space="preserve"> </w:t>
      </w:r>
      <w:r w:rsidRPr="00437211">
        <w:rPr>
          <w:rFonts w:cs="Arial"/>
          <w:color w:val="auto"/>
          <w:szCs w:val="18"/>
        </w:rPr>
        <w:t xml:space="preserve">(Japanese giant kelp) and </w:t>
      </w:r>
      <w:proofErr w:type="spellStart"/>
      <w:r w:rsidRPr="00437211">
        <w:rPr>
          <w:rFonts w:cs="Arial"/>
          <w:i/>
          <w:iCs/>
          <w:color w:val="auto"/>
          <w:szCs w:val="18"/>
        </w:rPr>
        <w:t>Codium</w:t>
      </w:r>
      <w:proofErr w:type="spellEnd"/>
      <w:r w:rsidRPr="00437211">
        <w:rPr>
          <w:rFonts w:cs="Arial"/>
          <w:i/>
          <w:iCs/>
          <w:color w:val="auto"/>
          <w:szCs w:val="18"/>
        </w:rPr>
        <w:t xml:space="preserve"> fragile</w:t>
      </w:r>
      <w:r w:rsidR="00437211" w:rsidRPr="00437211">
        <w:rPr>
          <w:rFonts w:cs="Arial"/>
          <w:i/>
          <w:iCs/>
          <w:color w:val="auto"/>
          <w:szCs w:val="18"/>
        </w:rPr>
        <w:t xml:space="preserve"> </w:t>
      </w:r>
      <w:proofErr w:type="spellStart"/>
      <w:r w:rsidRPr="00437211">
        <w:rPr>
          <w:rFonts w:cs="Arial"/>
          <w:i/>
          <w:iCs/>
          <w:color w:val="auto"/>
          <w:szCs w:val="18"/>
        </w:rPr>
        <w:t>ssp.tormentosoides</w:t>
      </w:r>
      <w:proofErr w:type="spellEnd"/>
      <w:r w:rsidRPr="00437211">
        <w:rPr>
          <w:rFonts w:cs="Arial"/>
          <w:color w:val="auto"/>
          <w:szCs w:val="18"/>
        </w:rPr>
        <w:t>; and</w:t>
      </w:r>
    </w:p>
    <w:p w:rsidR="00BF134D" w:rsidRPr="00561B9D" w:rsidRDefault="00BF134D" w:rsidP="00E724B2">
      <w:pPr>
        <w:pStyle w:val="ListParagraph"/>
        <w:numPr>
          <w:ilvl w:val="0"/>
          <w:numId w:val="50"/>
        </w:numPr>
        <w:autoSpaceDE w:val="0"/>
        <w:autoSpaceDN w:val="0"/>
        <w:adjustRightInd w:val="0"/>
        <w:rPr>
          <w:rFonts w:cs="Arial"/>
          <w:szCs w:val="18"/>
        </w:rPr>
      </w:pPr>
      <w:r w:rsidRPr="00561B9D">
        <w:rPr>
          <w:rFonts w:cs="Arial"/>
          <w:color w:val="auto"/>
          <w:szCs w:val="18"/>
        </w:rPr>
        <w:t>The introduced New Zealand screw shell (</w:t>
      </w:r>
      <w:proofErr w:type="spellStart"/>
      <w:r w:rsidRPr="00561B9D">
        <w:rPr>
          <w:rFonts w:cs="Arial"/>
          <w:i/>
          <w:iCs/>
          <w:color w:val="auto"/>
          <w:szCs w:val="18"/>
        </w:rPr>
        <w:t>Maoricolpus</w:t>
      </w:r>
      <w:proofErr w:type="spellEnd"/>
      <w:r w:rsidR="00EE3A48">
        <w:rPr>
          <w:rFonts w:cs="Arial"/>
          <w:i/>
          <w:iCs/>
          <w:color w:val="auto"/>
          <w:szCs w:val="18"/>
        </w:rPr>
        <w:t xml:space="preserve"> </w:t>
      </w:r>
      <w:proofErr w:type="spellStart"/>
      <w:r w:rsidRPr="00561B9D">
        <w:rPr>
          <w:rFonts w:cs="Arial"/>
          <w:i/>
          <w:iCs/>
          <w:color w:val="auto"/>
          <w:szCs w:val="18"/>
        </w:rPr>
        <w:t>roseus</w:t>
      </w:r>
      <w:proofErr w:type="spellEnd"/>
      <w:r w:rsidRPr="00561B9D">
        <w:rPr>
          <w:rFonts w:cs="Arial"/>
          <w:color w:val="auto"/>
          <w:szCs w:val="18"/>
        </w:rPr>
        <w:t>)</w:t>
      </w:r>
      <w:r w:rsidR="00437211">
        <w:rPr>
          <w:rFonts w:cs="Arial"/>
          <w:color w:val="auto"/>
          <w:szCs w:val="18"/>
        </w:rPr>
        <w:t>,</w:t>
      </w:r>
      <w:r w:rsidRPr="00561B9D">
        <w:rPr>
          <w:rFonts w:cs="Arial"/>
          <w:color w:val="auto"/>
          <w:szCs w:val="18"/>
        </w:rPr>
        <w:t xml:space="preserve"> known to form extensive and dense beds on the sandy sea-floor in eastern Bass Strait spreading to the 80</w:t>
      </w:r>
      <w:r w:rsidR="00437211">
        <w:rPr>
          <w:rFonts w:cs="Arial"/>
          <w:color w:val="auto"/>
          <w:szCs w:val="18"/>
        </w:rPr>
        <w:t xml:space="preserve"> </w:t>
      </w:r>
      <w:r w:rsidRPr="00561B9D">
        <w:rPr>
          <w:rFonts w:cs="Arial"/>
          <w:color w:val="auto"/>
          <w:szCs w:val="18"/>
        </w:rPr>
        <w:t xml:space="preserve">m depth contour off eastern Victoria and NSW. </w:t>
      </w:r>
    </w:p>
    <w:p w:rsidR="009603A8" w:rsidRPr="00561B9D" w:rsidRDefault="00707286" w:rsidP="00BF134D">
      <w:pPr>
        <w:pStyle w:val="BodyText"/>
        <w:rPr>
          <w:rFonts w:cs="Arial"/>
          <w:szCs w:val="18"/>
        </w:rPr>
      </w:pPr>
      <w:r w:rsidRPr="00561B9D">
        <w:rPr>
          <w:rFonts w:cs="Arial"/>
          <w:szCs w:val="18"/>
        </w:rPr>
        <w:t xml:space="preserve">The Marine Pests </w:t>
      </w:r>
      <w:r w:rsidR="009603A8" w:rsidRPr="00561B9D">
        <w:rPr>
          <w:rFonts w:cs="Arial"/>
          <w:szCs w:val="18"/>
        </w:rPr>
        <w:t>Interactive Map</w:t>
      </w:r>
      <w:r w:rsidRPr="00561B9D">
        <w:rPr>
          <w:rFonts w:cs="Arial"/>
          <w:szCs w:val="18"/>
        </w:rPr>
        <w:t xml:space="preserve"> indicates that </w:t>
      </w:r>
      <w:r w:rsidR="007F6C70" w:rsidRPr="00561B9D">
        <w:rPr>
          <w:rFonts w:cs="Arial"/>
          <w:szCs w:val="18"/>
        </w:rPr>
        <w:t xml:space="preserve">the </w:t>
      </w:r>
      <w:r w:rsidR="009603A8" w:rsidRPr="00561B9D">
        <w:rPr>
          <w:rFonts w:cs="Arial"/>
          <w:szCs w:val="18"/>
        </w:rPr>
        <w:t xml:space="preserve">ports likely to be used for the survey </w:t>
      </w:r>
      <w:r w:rsidR="00CB4844">
        <w:rPr>
          <w:rFonts w:cs="Arial"/>
          <w:szCs w:val="18"/>
        </w:rPr>
        <w:t>(</w:t>
      </w:r>
      <w:r w:rsidR="007F6C70" w:rsidRPr="00561B9D">
        <w:rPr>
          <w:rFonts w:cs="Arial"/>
          <w:szCs w:val="18"/>
        </w:rPr>
        <w:t xml:space="preserve">Warrnambool, </w:t>
      </w:r>
      <w:r w:rsidR="009603A8" w:rsidRPr="00561B9D">
        <w:rPr>
          <w:rFonts w:cs="Arial"/>
          <w:szCs w:val="18"/>
        </w:rPr>
        <w:t>Apollo Bay</w:t>
      </w:r>
      <w:r w:rsidR="008A2E04">
        <w:rPr>
          <w:rFonts w:cs="Arial"/>
          <w:szCs w:val="18"/>
        </w:rPr>
        <w:t xml:space="preserve"> or</w:t>
      </w:r>
      <w:r w:rsidR="009603A8" w:rsidRPr="00561B9D">
        <w:rPr>
          <w:rFonts w:cs="Arial"/>
          <w:szCs w:val="18"/>
        </w:rPr>
        <w:t xml:space="preserve"> Port Fairy)</w:t>
      </w:r>
      <w:r w:rsidR="007F6C70" w:rsidRPr="00561B9D">
        <w:rPr>
          <w:rFonts w:cs="Arial"/>
          <w:szCs w:val="18"/>
        </w:rPr>
        <w:t xml:space="preserve"> do not currently harbour any marine pests.</w:t>
      </w:r>
    </w:p>
    <w:p w:rsidR="00847992" w:rsidRDefault="00180CE2" w:rsidP="00180CE2">
      <w:pPr>
        <w:pStyle w:val="Heading2"/>
        <w:numPr>
          <w:ilvl w:val="1"/>
          <w:numId w:val="61"/>
        </w:numPr>
        <w:ind w:hanging="720"/>
      </w:pPr>
      <w:bookmarkStart w:id="217" w:name="_Toc290557139"/>
      <w:r>
        <w:lastRenderedPageBreak/>
        <w:t xml:space="preserve">  </w:t>
      </w:r>
      <w:bookmarkStart w:id="218" w:name="_Toc481755652"/>
      <w:r w:rsidR="008E47AF">
        <w:t>Socio-economic Environment</w:t>
      </w:r>
      <w:bookmarkEnd w:id="217"/>
      <w:bookmarkEnd w:id="218"/>
    </w:p>
    <w:p w:rsidR="008E47AF" w:rsidRDefault="0073447A" w:rsidP="00E839FC">
      <w:pPr>
        <w:pStyle w:val="BodyText"/>
      </w:pPr>
      <w:r>
        <w:t xml:space="preserve">This section describes the socio-economic environment in and around the </w:t>
      </w:r>
      <w:r w:rsidR="007872CA">
        <w:t>acquisition</w:t>
      </w:r>
      <w:r w:rsidR="00391581">
        <w:t xml:space="preserve"> area</w:t>
      </w:r>
      <w:r>
        <w:t xml:space="preserve">, including onshore aspects as relevant. </w:t>
      </w:r>
    </w:p>
    <w:p w:rsidR="008E47AF" w:rsidRDefault="008E47AF" w:rsidP="00D46949">
      <w:pPr>
        <w:pStyle w:val="Heading3"/>
        <w:numPr>
          <w:ilvl w:val="2"/>
          <w:numId w:val="61"/>
        </w:numPr>
        <w:ind w:left="851" w:hanging="851"/>
      </w:pPr>
      <w:bookmarkStart w:id="219" w:name="_Toc290557140"/>
      <w:bookmarkStart w:id="220" w:name="_Toc345162394"/>
      <w:bookmarkStart w:id="221" w:name="_Toc481755653"/>
      <w:r>
        <w:t>Coastal Settlements</w:t>
      </w:r>
      <w:bookmarkEnd w:id="219"/>
      <w:bookmarkEnd w:id="220"/>
      <w:bookmarkEnd w:id="221"/>
    </w:p>
    <w:p w:rsidR="0073447A" w:rsidRDefault="0073447A" w:rsidP="00E839FC">
      <w:pPr>
        <w:pStyle w:val="BodyText"/>
      </w:pPr>
      <w:r w:rsidRPr="0073447A">
        <w:t>The coastal communities of Apollo Bay, Princetown, Port Campbell, Peterborough, Warrnambool, Port Fairy and Portland all provide services to the commercial and recreational fishing industries in southwest Victoria. Portland is Victoria’s western</w:t>
      </w:r>
      <w:r w:rsidR="00162804">
        <w:t>-</w:t>
      </w:r>
      <w:r w:rsidRPr="0073447A">
        <w:t>most commercial port, and is a deep-water port with breakwaters sheltering a marina and boat ramp. The Port of Warrnambool has a breakwater and yacht club, and provides shelter for commercial fishing boats. Port Fairy has both harbour and fish processing facilities, but is not suitable for use by large vessels</w:t>
      </w:r>
      <w:r w:rsidR="00F12B2B">
        <w:t>, nor is Port Campbell</w:t>
      </w:r>
      <w:r w:rsidRPr="0073447A">
        <w:t xml:space="preserve">. </w:t>
      </w:r>
    </w:p>
    <w:p w:rsidR="00F12B2B" w:rsidRPr="00F12B2B" w:rsidRDefault="00F12B2B" w:rsidP="00E839FC">
      <w:pPr>
        <w:pStyle w:val="BodyText"/>
      </w:pPr>
      <w:r w:rsidRPr="00F12B2B">
        <w:t xml:space="preserve">Port Campbell is the nearest town to the </w:t>
      </w:r>
      <w:r w:rsidR="007872CA">
        <w:t>acquisition</w:t>
      </w:r>
      <w:r w:rsidR="00391581">
        <w:t xml:space="preserve"> area</w:t>
      </w:r>
      <w:r w:rsidRPr="00F12B2B">
        <w:t xml:space="preserve">. At the time of the 2011 census, the population </w:t>
      </w:r>
      <w:r w:rsidR="00162804">
        <w:t>of</w:t>
      </w:r>
      <w:r w:rsidRPr="00F12B2B">
        <w:t xml:space="preserve"> Port Campbell was 61</w:t>
      </w:r>
      <w:r w:rsidR="00CF4FFC">
        <w:t>8</w:t>
      </w:r>
      <w:r w:rsidRPr="00F12B2B">
        <w:t xml:space="preserve">. Dairy cattle farming is the town’s largest employment type (19.3%), followed by tourist accommodation (10.6%), sheep, beef and grain farming (5%) and cafes, restaurants and food services accounting for 4.7%. </w:t>
      </w:r>
    </w:p>
    <w:p w:rsidR="008E47AF" w:rsidRDefault="008E47AF" w:rsidP="00D46949">
      <w:pPr>
        <w:pStyle w:val="Heading3"/>
        <w:numPr>
          <w:ilvl w:val="2"/>
          <w:numId w:val="61"/>
        </w:numPr>
        <w:ind w:left="851" w:hanging="851"/>
      </w:pPr>
      <w:bookmarkStart w:id="222" w:name="_Toc290557141"/>
      <w:bookmarkStart w:id="223" w:name="_Ref335487279"/>
      <w:bookmarkStart w:id="224" w:name="_Toc345162395"/>
      <w:bookmarkStart w:id="225" w:name="_Toc481755654"/>
      <w:r>
        <w:t>Shipping</w:t>
      </w:r>
      <w:bookmarkEnd w:id="222"/>
      <w:bookmarkEnd w:id="223"/>
      <w:bookmarkEnd w:id="224"/>
      <w:bookmarkEnd w:id="225"/>
    </w:p>
    <w:p w:rsidR="00906E44" w:rsidRPr="00906E44" w:rsidRDefault="00135B8B" w:rsidP="00906E44">
      <w:pPr>
        <w:autoSpaceDE w:val="0"/>
        <w:autoSpaceDN w:val="0"/>
        <w:adjustRightInd w:val="0"/>
        <w:spacing w:after="0"/>
        <w:ind w:left="851"/>
        <w:rPr>
          <w:rFonts w:cs="Arial"/>
          <w:b/>
          <w:szCs w:val="18"/>
        </w:rPr>
      </w:pPr>
      <w:r w:rsidRPr="00906E44">
        <w:rPr>
          <w:rFonts w:cs="Arial"/>
          <w:szCs w:val="18"/>
        </w:rPr>
        <w:t>The South-east Marine Region is one of the busiest shipping regions in Australia</w:t>
      </w:r>
      <w:r w:rsidR="00906E44">
        <w:rPr>
          <w:rFonts w:cs="Arial"/>
          <w:szCs w:val="18"/>
        </w:rPr>
        <w:t xml:space="preserve"> and</w:t>
      </w:r>
      <w:r w:rsidR="00906E44" w:rsidRPr="00906E44">
        <w:rPr>
          <w:rFonts w:cs="Arial"/>
          <w:b/>
          <w:szCs w:val="18"/>
        </w:rPr>
        <w:t xml:space="preserve"> </w:t>
      </w:r>
      <w:r w:rsidR="00906E44" w:rsidRPr="00906E44">
        <w:rPr>
          <w:rFonts w:cs="Arial"/>
          <w:color w:val="auto"/>
          <w:szCs w:val="18"/>
        </w:rPr>
        <w:t xml:space="preserve">Bass Strait is one of </w:t>
      </w:r>
      <w:r w:rsidR="00735073" w:rsidRPr="00906E44">
        <w:rPr>
          <w:rFonts w:cs="Arial"/>
          <w:color w:val="auto"/>
          <w:szCs w:val="18"/>
        </w:rPr>
        <w:t>Australia’s</w:t>
      </w:r>
      <w:r w:rsidR="00906E44" w:rsidRPr="00906E44">
        <w:rPr>
          <w:rFonts w:cs="Arial"/>
          <w:color w:val="auto"/>
          <w:szCs w:val="18"/>
        </w:rPr>
        <w:t xml:space="preserve"> busiest shipping routes.</w:t>
      </w:r>
      <w:r w:rsidR="00906E44" w:rsidRPr="00561B9D">
        <w:rPr>
          <w:rFonts w:cs="Arial"/>
          <w:color w:val="auto"/>
          <w:szCs w:val="18"/>
        </w:rPr>
        <w:t xml:space="preserve"> Agricultural</w:t>
      </w:r>
      <w:r w:rsidR="00906E44" w:rsidRPr="00906E44">
        <w:rPr>
          <w:rFonts w:cs="Arial"/>
          <w:color w:val="auto"/>
          <w:szCs w:val="18"/>
        </w:rPr>
        <w:t xml:space="preserve"> products and woodchips are transported from the Port of Portland to</w:t>
      </w:r>
      <w:r w:rsidR="00906E44">
        <w:rPr>
          <w:rFonts w:cs="Arial"/>
          <w:color w:val="auto"/>
          <w:szCs w:val="18"/>
        </w:rPr>
        <w:t xml:space="preserve"> </w:t>
      </w:r>
      <w:r w:rsidR="00906E44" w:rsidRPr="00906E44">
        <w:rPr>
          <w:rFonts w:cs="Arial"/>
          <w:color w:val="auto"/>
          <w:szCs w:val="18"/>
        </w:rPr>
        <w:t>receiving ports in the Gulf of St Vincent, South Australia, and through Bass Strait to</w:t>
      </w:r>
      <w:r w:rsidR="00906E44">
        <w:rPr>
          <w:rFonts w:cs="Arial"/>
          <w:color w:val="auto"/>
          <w:szCs w:val="18"/>
        </w:rPr>
        <w:t xml:space="preserve"> </w:t>
      </w:r>
      <w:r w:rsidR="00906E44" w:rsidRPr="00906E44">
        <w:rPr>
          <w:rFonts w:cs="Arial"/>
          <w:color w:val="auto"/>
          <w:szCs w:val="18"/>
        </w:rPr>
        <w:t xml:space="preserve">Melbourne and Sydney. The Port of Melbourne has over 3,300 </w:t>
      </w:r>
      <w:r w:rsidR="00906E44" w:rsidRPr="00803086">
        <w:rPr>
          <w:rFonts w:cs="Arial"/>
          <w:color w:val="auto"/>
          <w:szCs w:val="18"/>
        </w:rPr>
        <w:t xml:space="preserve">vessels calling in to the port every year and is anticipating a doubling in container trade </w:t>
      </w:r>
      <w:r w:rsidR="00852FF5">
        <w:rPr>
          <w:rFonts w:cs="Arial"/>
          <w:color w:val="auto"/>
          <w:szCs w:val="18"/>
        </w:rPr>
        <w:t>by 2022</w:t>
      </w:r>
      <w:r w:rsidR="00906E44" w:rsidRPr="00803086">
        <w:rPr>
          <w:rFonts w:cs="Arial"/>
          <w:color w:val="auto"/>
          <w:szCs w:val="18"/>
        </w:rPr>
        <w:t xml:space="preserve">. </w:t>
      </w:r>
    </w:p>
    <w:p w:rsidR="005A5A15" w:rsidRDefault="00135B8B" w:rsidP="00180CE2">
      <w:pPr>
        <w:pStyle w:val="Caption"/>
        <w:spacing w:before="120"/>
        <w:rPr>
          <w:b w:val="0"/>
          <w:bCs w:val="0"/>
        </w:rPr>
      </w:pPr>
      <w:r w:rsidRPr="006E5FF2">
        <w:rPr>
          <w:b w:val="0"/>
        </w:rPr>
        <w:t xml:space="preserve">AMSA has advised Origin that </w:t>
      </w:r>
      <w:r w:rsidR="007F6C70" w:rsidRPr="006E5FF2">
        <w:rPr>
          <w:b w:val="0"/>
        </w:rPr>
        <w:t xml:space="preserve">given the inshore nature of this survey, only local vessels (primarily fishing vessels) utilise the survey area waters and vessel traffic is </w:t>
      </w:r>
      <w:r w:rsidR="00906E44" w:rsidRPr="006E5FF2">
        <w:rPr>
          <w:b w:val="0"/>
        </w:rPr>
        <w:t xml:space="preserve">local and </w:t>
      </w:r>
      <w:r w:rsidR="007F6C70" w:rsidRPr="006E5FF2">
        <w:rPr>
          <w:b w:val="0"/>
        </w:rPr>
        <w:t>low intensity</w:t>
      </w:r>
      <w:r w:rsidR="0008049B">
        <w:rPr>
          <w:b w:val="0"/>
        </w:rPr>
        <w:t>.</w:t>
      </w:r>
      <w:r w:rsidR="00244AFF">
        <w:rPr>
          <w:b w:val="0"/>
        </w:rPr>
        <w:t xml:space="preserve"> </w:t>
      </w:r>
      <w:bookmarkStart w:id="226" w:name="_Ref421873956"/>
      <w:bookmarkStart w:id="227" w:name="_Toc290557142"/>
    </w:p>
    <w:p w:rsidR="00400A15" w:rsidRDefault="00400A15" w:rsidP="00180CE2">
      <w:pPr>
        <w:pStyle w:val="Heading3"/>
        <w:numPr>
          <w:ilvl w:val="2"/>
          <w:numId w:val="61"/>
        </w:numPr>
        <w:ind w:left="851" w:hanging="851"/>
      </w:pPr>
      <w:bookmarkStart w:id="228" w:name="_Toc345162396"/>
      <w:bookmarkStart w:id="229" w:name="_Toc481755655"/>
      <w:bookmarkEnd w:id="226"/>
      <w:r>
        <w:t>Petroleum Exploration and Production</w:t>
      </w:r>
      <w:bookmarkEnd w:id="227"/>
      <w:bookmarkEnd w:id="228"/>
      <w:bookmarkEnd w:id="229"/>
    </w:p>
    <w:p w:rsidR="00400A15" w:rsidRPr="00E14FE6" w:rsidRDefault="00400A15" w:rsidP="00400A15">
      <w:pPr>
        <w:pStyle w:val="BodyText"/>
      </w:pPr>
      <w:r w:rsidRPr="00E14FE6">
        <w:t>Petroleum exploration has been undertaken within the Otway Basin since the early 1960s. Gas reserves of approximately 2 trillion cubic feet (</w:t>
      </w:r>
      <w:proofErr w:type="spellStart"/>
      <w:r>
        <w:t>tcf</w:t>
      </w:r>
      <w:proofErr w:type="spellEnd"/>
      <w:r w:rsidRPr="00E14FE6">
        <w:t xml:space="preserve">) have been discovered in the offshore Otway Basin since 1995, </w:t>
      </w:r>
      <w:r w:rsidR="00F1471F">
        <w:t xml:space="preserve">with production </w:t>
      </w:r>
      <w:r w:rsidRPr="00E14FE6">
        <w:t>from five gas fields using 700 km of offshore and o</w:t>
      </w:r>
      <w:r>
        <w:t>nshore pipeline</w:t>
      </w:r>
      <w:r w:rsidRPr="00E14FE6">
        <w:t xml:space="preserve">. </w:t>
      </w:r>
      <w:r w:rsidR="003260DD">
        <w:t>Up to 2015, the DEDJTR reports that 23 PJ of liquid hydrocarbons (primarily condensate) has been produced from its onshore and offshore basins, with 65 PJ remaining, while 85 PJ of gas has been produced (Victoria and South Australia), with 1,292 PJ remaining.</w:t>
      </w:r>
      <w:r w:rsidR="006E5FF2">
        <w:t xml:space="preserve"> </w:t>
      </w:r>
    </w:p>
    <w:p w:rsidR="00E06372" w:rsidRDefault="00E06372" w:rsidP="00E839FC">
      <w:pPr>
        <w:pStyle w:val="BodyText"/>
      </w:pPr>
      <w:r>
        <w:t xml:space="preserve">There are a number of production </w:t>
      </w:r>
      <w:r w:rsidR="00D81ADA">
        <w:t>assets</w:t>
      </w:r>
      <w:r>
        <w:t xml:space="preserve"> located in the Otway Basin </w:t>
      </w:r>
      <w:r w:rsidR="00852FF5">
        <w:t>(</w:t>
      </w:r>
      <w:r w:rsidR="00852FF5" w:rsidRPr="00180CE2">
        <w:rPr>
          <w:color w:val="auto"/>
        </w:rPr>
        <w:t>Figure 4.</w:t>
      </w:r>
      <w:r w:rsidR="00180CE2" w:rsidRPr="00180CE2">
        <w:rPr>
          <w:color w:val="auto"/>
        </w:rPr>
        <w:t>7</w:t>
      </w:r>
      <w:r w:rsidR="00852FF5">
        <w:t xml:space="preserve">) </w:t>
      </w:r>
      <w:r>
        <w:t xml:space="preserve">which include the following: </w:t>
      </w:r>
    </w:p>
    <w:p w:rsidR="00E06372" w:rsidRDefault="00E06372" w:rsidP="00E839FC">
      <w:pPr>
        <w:pStyle w:val="bullet"/>
      </w:pPr>
      <w:r>
        <w:t xml:space="preserve">The Otway Gas Field Development, operated by Origin, is located 70 km </w:t>
      </w:r>
      <w:r w:rsidR="00AE0271">
        <w:t>south of</w:t>
      </w:r>
      <w:r>
        <w:t xml:space="preserve"> Port Campbell. The development consists of a remotely operated platform (at </w:t>
      </w:r>
      <w:r w:rsidRPr="00803086">
        <w:t>T</w:t>
      </w:r>
      <w:r w:rsidR="0044723E" w:rsidRPr="00803086">
        <w:t>h</w:t>
      </w:r>
      <w:r w:rsidRPr="00803086">
        <w:t>ylacine), offshore</w:t>
      </w:r>
      <w:r>
        <w:t xml:space="preserve"> and onshore pipelines and a gas processing plant located 6</w:t>
      </w:r>
      <w:r w:rsidR="00D81ADA">
        <w:t xml:space="preserve">.4 </w:t>
      </w:r>
      <w:r>
        <w:t>km north</w:t>
      </w:r>
      <w:r w:rsidR="00D81ADA">
        <w:t>east</w:t>
      </w:r>
      <w:r>
        <w:t xml:space="preserve"> of Port Campbell.</w:t>
      </w:r>
    </w:p>
    <w:p w:rsidR="00E06372" w:rsidRDefault="00E06372" w:rsidP="00E839FC">
      <w:pPr>
        <w:pStyle w:val="bullet"/>
      </w:pPr>
      <w:r>
        <w:t>The Casino Gas Project developed by Santos</w:t>
      </w:r>
      <w:r w:rsidR="00852FF5">
        <w:t xml:space="preserve"> (now owned by Cooper Energy)</w:t>
      </w:r>
      <w:r>
        <w:t xml:space="preserve">. It comprises subsea wellheads and pipeline to shore to </w:t>
      </w:r>
      <w:r w:rsidR="00D81ADA">
        <w:t>the</w:t>
      </w:r>
      <w:r>
        <w:t xml:space="preserve"> Iona gas plant for processing and distribution</w:t>
      </w:r>
      <w:r w:rsidR="00D81ADA">
        <w:t xml:space="preserve"> (5.8 km northeast of Port Campbell, and adjoining the Otway Gas Plant)</w:t>
      </w:r>
      <w:r>
        <w:t xml:space="preserve">. </w:t>
      </w:r>
    </w:p>
    <w:p w:rsidR="00E06372" w:rsidRDefault="00E06372" w:rsidP="00A01AFD">
      <w:pPr>
        <w:pStyle w:val="bullet"/>
      </w:pPr>
      <w:r>
        <w:t xml:space="preserve">The Minerva Gas Development is operated by BHP Billiton and commenced production in April 2005. This involved the drilling and installation of two </w:t>
      </w:r>
      <w:r w:rsidR="00852FF5">
        <w:t>subsea wells in shallow waters</w:t>
      </w:r>
      <w:r>
        <w:t>, which were tied back to an onshore gas plant via a single pipeline.</w:t>
      </w:r>
      <w:r w:rsidR="00D81ADA">
        <w:t xml:space="preserve"> </w:t>
      </w:r>
    </w:p>
    <w:p w:rsidR="00581319" w:rsidRPr="00757279" w:rsidRDefault="00581319" w:rsidP="00581319">
      <w:pPr>
        <w:pStyle w:val="bullet"/>
        <w:numPr>
          <w:ilvl w:val="0"/>
          <w:numId w:val="0"/>
        </w:numPr>
        <w:ind w:left="1304"/>
      </w:pP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7"/>
        <w:tblDescription w:val="Offshore oil and gas infrastructure in the vicinity of the survey area"/>
      </w:tblPr>
      <w:tblGrid>
        <w:gridCol w:w="8436"/>
      </w:tblGrid>
      <w:tr w:rsidR="00581319" w:rsidTr="00867D4A">
        <w:trPr>
          <w:tblHeader/>
        </w:trPr>
        <w:tc>
          <w:tcPr>
            <w:tcW w:w="8436" w:type="dxa"/>
          </w:tcPr>
          <w:p w:rsidR="00581319" w:rsidRDefault="00581319" w:rsidP="00581319">
            <w:pPr>
              <w:pStyle w:val="BodyText"/>
              <w:ind w:left="0"/>
              <w:jc w:val="center"/>
            </w:pPr>
            <w:r w:rsidRPr="00414027">
              <w:rPr>
                <w:noProof/>
                <w:lang w:eastAsia="en-AU"/>
              </w:rPr>
              <w:lastRenderedPageBreak/>
              <w:drawing>
                <wp:inline distT="0" distB="0" distL="0" distR="0" wp14:anchorId="118100E2" wp14:editId="1D0B87FD">
                  <wp:extent cx="4803494" cy="4396532"/>
                  <wp:effectExtent l="19050" t="0" r="0" b="0"/>
                  <wp:docPr id="252" name="Picture 252" descr="Maps offshore oil and gas in the vicinity of project area. Casino, Minerva and Thylacine/Geographe pipelines run through the surve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06179" cy="4398989"/>
                          </a:xfrm>
                          <a:prstGeom prst="rect">
                            <a:avLst/>
                          </a:prstGeom>
                        </pic:spPr>
                      </pic:pic>
                    </a:graphicData>
                  </a:graphic>
                </wp:inline>
              </w:drawing>
            </w:r>
          </w:p>
        </w:tc>
      </w:tr>
    </w:tbl>
    <w:p w:rsidR="00581319" w:rsidRDefault="00581319" w:rsidP="00581319">
      <w:pPr>
        <w:pStyle w:val="Caption"/>
        <w:jc w:val="center"/>
      </w:pPr>
      <w:r w:rsidRPr="006E2593">
        <w:t xml:space="preserve">Figure </w:t>
      </w:r>
      <w:r>
        <w:t>4.7.</w:t>
      </w:r>
      <w:r>
        <w:tab/>
        <w:t xml:space="preserve">Offshore oil and gas infrastructure </w:t>
      </w:r>
      <w:r w:rsidRPr="006E2593">
        <w:t xml:space="preserve">in the vicinity of the </w:t>
      </w:r>
      <w:r>
        <w:t>survey</w:t>
      </w:r>
      <w:r w:rsidRPr="006E2593">
        <w:t xml:space="preserve"> area</w:t>
      </w:r>
    </w:p>
    <w:p w:rsidR="00581319" w:rsidRDefault="00581319" w:rsidP="00E839FC">
      <w:pPr>
        <w:pStyle w:val="BodyText"/>
      </w:pPr>
    </w:p>
    <w:p w:rsidR="00581319" w:rsidRDefault="00581319" w:rsidP="00E839FC">
      <w:pPr>
        <w:pStyle w:val="BodyText"/>
      </w:pPr>
    </w:p>
    <w:p w:rsidR="00D81ADA" w:rsidRDefault="00D81ADA" w:rsidP="00E839FC">
      <w:pPr>
        <w:pStyle w:val="BodyText"/>
      </w:pPr>
      <w:r>
        <w:t xml:space="preserve">In 2014, production from the Origin, Santos and BHP Billiton Otway Basin operations was 703,733 </w:t>
      </w:r>
      <w:proofErr w:type="spellStart"/>
      <w:r>
        <w:t>bbl</w:t>
      </w:r>
      <w:proofErr w:type="spellEnd"/>
      <w:r>
        <w:t xml:space="preserve"> condensate,  726,081 </w:t>
      </w:r>
      <w:proofErr w:type="spellStart"/>
      <w:r>
        <w:t>bbl</w:t>
      </w:r>
      <w:proofErr w:type="spellEnd"/>
      <w:r>
        <w:t xml:space="preserve"> of LPG and 110,806 </w:t>
      </w:r>
      <w:proofErr w:type="spellStart"/>
      <w:r>
        <w:t>mmcf</w:t>
      </w:r>
      <w:proofErr w:type="spellEnd"/>
      <w:r>
        <w:t xml:space="preserve"> of sales gas.</w:t>
      </w:r>
    </w:p>
    <w:p w:rsidR="00414027" w:rsidRDefault="0030029B" w:rsidP="00E839FC">
      <w:pPr>
        <w:pStyle w:val="BodyText"/>
      </w:pPr>
      <w:r>
        <w:t xml:space="preserve">Origin has recently developed the Halladale and </w:t>
      </w:r>
      <w:proofErr w:type="spellStart"/>
      <w:r>
        <w:t>Speculant</w:t>
      </w:r>
      <w:proofErr w:type="spellEnd"/>
      <w:r>
        <w:t xml:space="preserve"> gas fields in the Otway Basin. The gas fields are located in shallow waters offshore Nirranda (8 km west of the survey area) and were accessed by </w:t>
      </w:r>
      <w:r w:rsidR="00852FF5">
        <w:t xml:space="preserve">horizontally directionally drilling </w:t>
      </w:r>
      <w:r>
        <w:t xml:space="preserve">under the </w:t>
      </w:r>
      <w:r w:rsidR="00BB093F">
        <w:t>Bay of Islands Coastal Park</w:t>
      </w:r>
      <w:r>
        <w:t xml:space="preserve">. </w:t>
      </w:r>
      <w:r w:rsidR="00852FF5">
        <w:t>P</w:t>
      </w:r>
      <w:r>
        <w:t>roduction from the fields commenc</w:t>
      </w:r>
      <w:r w:rsidR="00852FF5">
        <w:t>ed</w:t>
      </w:r>
      <w:r>
        <w:t xml:space="preserve"> in August 2016.</w:t>
      </w:r>
    </w:p>
    <w:p w:rsidR="008E47AF" w:rsidRDefault="008E47AF" w:rsidP="00180CE2">
      <w:pPr>
        <w:pStyle w:val="Heading3"/>
        <w:numPr>
          <w:ilvl w:val="2"/>
          <w:numId w:val="61"/>
        </w:numPr>
        <w:ind w:left="851" w:hanging="851"/>
      </w:pPr>
      <w:bookmarkStart w:id="230" w:name="_Ref290114337"/>
      <w:bookmarkStart w:id="231" w:name="_Toc290557143"/>
      <w:bookmarkStart w:id="232" w:name="_Toc345162397"/>
      <w:bookmarkStart w:id="233" w:name="_Toc481755656"/>
      <w:r>
        <w:t>Commercial Fisheries</w:t>
      </w:r>
      <w:bookmarkEnd w:id="230"/>
      <w:bookmarkEnd w:id="231"/>
      <w:bookmarkEnd w:id="232"/>
      <w:bookmarkEnd w:id="233"/>
    </w:p>
    <w:p w:rsidR="00EE4A6A" w:rsidRDefault="00EE4A6A" w:rsidP="00E839FC">
      <w:pPr>
        <w:pStyle w:val="BodyText"/>
      </w:pPr>
      <w:r w:rsidRPr="00EE4A6A">
        <w:t xml:space="preserve">The </w:t>
      </w:r>
      <w:r w:rsidR="00852FF5">
        <w:t>survey</w:t>
      </w:r>
      <w:r w:rsidR="0044723E">
        <w:t xml:space="preserve"> area</w:t>
      </w:r>
      <w:r w:rsidRPr="00EE4A6A">
        <w:t xml:space="preserve"> is overlapped by the jurisdiction of </w:t>
      </w:r>
      <w:r w:rsidR="0070733A">
        <w:t>several</w:t>
      </w:r>
      <w:r w:rsidRPr="00EE4A6A">
        <w:t xml:space="preserve"> Commonwealth and State-managed fisheries, as outlined below</w:t>
      </w:r>
      <w:r w:rsidRPr="00A10CF0">
        <w:rPr>
          <w:color w:val="auto"/>
        </w:rPr>
        <w:t>.</w:t>
      </w:r>
      <w:r w:rsidR="001611CA" w:rsidRPr="00A10CF0">
        <w:rPr>
          <w:color w:val="auto"/>
        </w:rPr>
        <w:t xml:space="preserve"> </w:t>
      </w:r>
    </w:p>
    <w:p w:rsidR="00D81ADA" w:rsidRPr="00D81ADA" w:rsidRDefault="00D81ADA" w:rsidP="00E839FC">
      <w:pPr>
        <w:pStyle w:val="BodyText"/>
        <w:rPr>
          <w:b/>
        </w:rPr>
      </w:pPr>
      <w:r w:rsidRPr="00D81ADA">
        <w:rPr>
          <w:b/>
        </w:rPr>
        <w:t>Commonwealth-managed Fisheries</w:t>
      </w:r>
    </w:p>
    <w:p w:rsidR="00EE4A6A" w:rsidRPr="00EE4A6A" w:rsidRDefault="00EE4A6A" w:rsidP="00E839FC">
      <w:pPr>
        <w:pStyle w:val="BodyText"/>
      </w:pPr>
      <w:r w:rsidRPr="00EE4A6A">
        <w:t xml:space="preserve">Commonwealth fisheries are managed by AFMA, with Commonwealth fisheries operating from </w:t>
      </w:r>
      <w:r w:rsidR="00225A1A">
        <w:t xml:space="preserve">the </w:t>
      </w:r>
      <w:r w:rsidR="00B726C7">
        <w:br/>
      </w:r>
      <w:r w:rsidRPr="00EE4A6A">
        <w:t>3 nm baseline out to 200 nm (the extent</w:t>
      </w:r>
      <w:r w:rsidR="0070733A">
        <w:t xml:space="preserve"> of the Australian Fishing Zone</w:t>
      </w:r>
      <w:r w:rsidRPr="00EE4A6A">
        <w:t xml:space="preserve">). The </w:t>
      </w:r>
      <w:r w:rsidR="007872CA">
        <w:t>acquisition</w:t>
      </w:r>
      <w:r w:rsidR="0044723E">
        <w:t xml:space="preserve"> area</w:t>
      </w:r>
      <w:r w:rsidRPr="00EE4A6A">
        <w:t xml:space="preserve"> lies within an area </w:t>
      </w:r>
      <w:r w:rsidR="00225A1A">
        <w:t>surrounded</w:t>
      </w:r>
      <w:r w:rsidRPr="00EE4A6A">
        <w:t xml:space="preserve"> by several Commonwealth-managed fisheries, these being:</w:t>
      </w:r>
    </w:p>
    <w:p w:rsidR="00EE4A6A" w:rsidRPr="00D729C2" w:rsidRDefault="00EE4A6A" w:rsidP="00E839FC">
      <w:pPr>
        <w:pStyle w:val="bullet"/>
        <w:rPr>
          <w:lang w:val="fr-FR"/>
        </w:rPr>
      </w:pPr>
      <w:r w:rsidRPr="00D729C2">
        <w:rPr>
          <w:lang w:val="fr-FR"/>
        </w:rPr>
        <w:t>Bass Strait Central Zone Scallop.</w:t>
      </w:r>
    </w:p>
    <w:p w:rsidR="00EE4A6A" w:rsidRPr="00EE4A6A" w:rsidRDefault="00EE4A6A" w:rsidP="00E839FC">
      <w:pPr>
        <w:pStyle w:val="bullet"/>
      </w:pPr>
      <w:r w:rsidRPr="00EE4A6A">
        <w:t>Eastern Tuna and Billfish.</w:t>
      </w:r>
    </w:p>
    <w:p w:rsidR="00EE4A6A" w:rsidRPr="00EE4A6A" w:rsidRDefault="00EE4A6A" w:rsidP="00E839FC">
      <w:pPr>
        <w:pStyle w:val="bullet"/>
      </w:pPr>
      <w:r w:rsidRPr="00EE4A6A">
        <w:t>Skipjack (eastern).</w:t>
      </w:r>
    </w:p>
    <w:p w:rsidR="00EE4A6A" w:rsidRPr="00EE4A6A" w:rsidRDefault="00EE4A6A" w:rsidP="00A01AFD">
      <w:pPr>
        <w:pStyle w:val="bullet"/>
      </w:pPr>
      <w:r w:rsidRPr="00EE4A6A">
        <w:t xml:space="preserve">Small </w:t>
      </w:r>
      <w:r w:rsidRPr="00A01AFD">
        <w:t>Pelagic</w:t>
      </w:r>
      <w:r w:rsidRPr="00EE4A6A">
        <w:t xml:space="preserve"> (western sub-area).</w:t>
      </w:r>
    </w:p>
    <w:p w:rsidR="00EE4A6A" w:rsidRPr="00EE4A6A" w:rsidRDefault="00EE4A6A" w:rsidP="00E839FC">
      <w:pPr>
        <w:pStyle w:val="bullet"/>
      </w:pPr>
      <w:r w:rsidRPr="00EE4A6A">
        <w:t xml:space="preserve">Southern and Eastern </w:t>
      </w:r>
      <w:proofErr w:type="spellStart"/>
      <w:r w:rsidRPr="00EE4A6A">
        <w:t>Scalefish</w:t>
      </w:r>
      <w:proofErr w:type="spellEnd"/>
      <w:r w:rsidRPr="00EE4A6A">
        <w:t xml:space="preserve"> and Shark.</w:t>
      </w:r>
    </w:p>
    <w:p w:rsidR="00EE4A6A" w:rsidRPr="00EE4A6A" w:rsidRDefault="00EE4A6A" w:rsidP="00E839FC">
      <w:pPr>
        <w:pStyle w:val="bullet"/>
      </w:pPr>
      <w:r w:rsidRPr="00EE4A6A">
        <w:t xml:space="preserve">Southern Bluefin Tuna. </w:t>
      </w:r>
    </w:p>
    <w:p w:rsidR="00EE4A6A" w:rsidRPr="00EE4A6A" w:rsidRDefault="00EE4A6A" w:rsidP="00E839FC">
      <w:pPr>
        <w:pStyle w:val="bullet"/>
      </w:pPr>
      <w:r w:rsidRPr="00EE4A6A">
        <w:t xml:space="preserve">Southern Squid Jig. </w:t>
      </w:r>
    </w:p>
    <w:p w:rsidR="00513504" w:rsidRDefault="0070733A" w:rsidP="00E839FC">
      <w:pPr>
        <w:pStyle w:val="BodyText"/>
      </w:pPr>
      <w:r>
        <w:lastRenderedPageBreak/>
        <w:t>None</w:t>
      </w:r>
      <w:r w:rsidR="00791366">
        <w:t xml:space="preserve"> of the</w:t>
      </w:r>
      <w:r>
        <w:t>se</w:t>
      </w:r>
      <w:r w:rsidR="00791366">
        <w:t xml:space="preserve"> Commonwealth fisheries </w:t>
      </w:r>
      <w:r>
        <w:t>are known to fish within the survey area</w:t>
      </w:r>
      <w:r w:rsidR="00C31AEF">
        <w:rPr>
          <w:color w:val="auto"/>
        </w:rPr>
        <w:t>.</w:t>
      </w:r>
    </w:p>
    <w:p w:rsidR="00D81ADA" w:rsidRPr="00D81ADA" w:rsidRDefault="00D81ADA" w:rsidP="00E839FC">
      <w:pPr>
        <w:pStyle w:val="BodyText"/>
        <w:rPr>
          <w:b/>
        </w:rPr>
      </w:pPr>
      <w:r>
        <w:rPr>
          <w:b/>
        </w:rPr>
        <w:t>State</w:t>
      </w:r>
      <w:r w:rsidRPr="00D81ADA">
        <w:rPr>
          <w:b/>
        </w:rPr>
        <w:t>-managed Fisheries</w:t>
      </w:r>
    </w:p>
    <w:p w:rsidR="00EE4A6A" w:rsidRPr="00EE4A6A" w:rsidRDefault="00EE4A6A" w:rsidP="00E839FC">
      <w:pPr>
        <w:pStyle w:val="BodyText"/>
      </w:pPr>
      <w:r w:rsidRPr="00EE4A6A">
        <w:t xml:space="preserve">Victorian fisheries are managed by </w:t>
      </w:r>
      <w:r w:rsidR="000C2D08">
        <w:t>the D</w:t>
      </w:r>
      <w:r w:rsidR="00E06372">
        <w:t>ELWP</w:t>
      </w:r>
      <w:r w:rsidR="000C2D08">
        <w:t xml:space="preserve"> (</w:t>
      </w:r>
      <w:r w:rsidRPr="00EE4A6A">
        <w:t>Fisheries</w:t>
      </w:r>
      <w:r>
        <w:t>)</w:t>
      </w:r>
      <w:r w:rsidRPr="00EE4A6A">
        <w:t xml:space="preserve"> and may overlap Commonwealth fisheries areas. The </w:t>
      </w:r>
      <w:r w:rsidR="007872CA">
        <w:t>acquisition</w:t>
      </w:r>
      <w:r w:rsidR="0044723E">
        <w:t xml:space="preserve"> area</w:t>
      </w:r>
      <w:r w:rsidRPr="00EE4A6A">
        <w:t xml:space="preserve"> lies within an area encompassed by several State-managed fisheries, these being:</w:t>
      </w:r>
      <w:r w:rsidR="00265DCF">
        <w:t xml:space="preserve"> </w:t>
      </w:r>
    </w:p>
    <w:p w:rsidR="00EE4A6A" w:rsidRPr="0070733A" w:rsidRDefault="00C903F7" w:rsidP="00E839FC">
      <w:pPr>
        <w:pStyle w:val="bullet"/>
      </w:pPr>
      <w:r w:rsidRPr="0070733A">
        <w:t>Victorian Rock Lobster</w:t>
      </w:r>
      <w:r w:rsidR="00DD0659" w:rsidRPr="0070733A">
        <w:t xml:space="preserve"> Fishery</w:t>
      </w:r>
      <w:r w:rsidR="004438B3" w:rsidRPr="0070733A">
        <w:t xml:space="preserve"> - operates throughout the acquisition area but is concentrated over ‘the Big Reef’, located 56 km south-southwest of the proposed acquisition area</w:t>
      </w:r>
      <w:r w:rsidR="00D81ADA" w:rsidRPr="0070733A">
        <w:t>;</w:t>
      </w:r>
    </w:p>
    <w:p w:rsidR="00EE4A6A" w:rsidRPr="0070733A" w:rsidRDefault="00EE4A6A" w:rsidP="00E839FC">
      <w:pPr>
        <w:pStyle w:val="bullet"/>
      </w:pPr>
      <w:r w:rsidRPr="0070733A">
        <w:t>Victorian Giant Crab</w:t>
      </w:r>
      <w:r w:rsidR="00DD0659" w:rsidRPr="0070733A">
        <w:t xml:space="preserve"> Fishery</w:t>
      </w:r>
      <w:r w:rsidR="004438B3" w:rsidRPr="0070733A">
        <w:t xml:space="preserve"> - is concentrated around the continental shelf break with some operations further inshore</w:t>
      </w:r>
      <w:r w:rsidR="00D81ADA" w:rsidRPr="0070733A">
        <w:t>;</w:t>
      </w:r>
    </w:p>
    <w:p w:rsidR="00EE4A6A" w:rsidRPr="0070733A" w:rsidRDefault="00C903F7" w:rsidP="00E839FC">
      <w:pPr>
        <w:pStyle w:val="bullet"/>
      </w:pPr>
      <w:r w:rsidRPr="0070733A">
        <w:t>Abalone</w:t>
      </w:r>
      <w:r w:rsidR="00DD0659" w:rsidRPr="0070733A">
        <w:t xml:space="preserve"> Fishery</w:t>
      </w:r>
      <w:r w:rsidR="004438B3" w:rsidRPr="0070733A">
        <w:t xml:space="preserve"> - operates </w:t>
      </w:r>
      <w:proofErr w:type="spellStart"/>
      <w:r w:rsidR="004438B3" w:rsidRPr="0070733A">
        <w:t>nearshore</w:t>
      </w:r>
      <w:proofErr w:type="spellEnd"/>
      <w:r w:rsidR="004438B3" w:rsidRPr="0070733A">
        <w:t xml:space="preserve"> in depths of up to 30 m (mainly using divers with a surface air supply), so is likely to occur within the acquisition area</w:t>
      </w:r>
      <w:r w:rsidR="00D81ADA" w:rsidRPr="0070733A">
        <w:t>;</w:t>
      </w:r>
    </w:p>
    <w:p w:rsidR="00EE4A6A" w:rsidRPr="0070733A" w:rsidRDefault="00C903F7" w:rsidP="00E839FC">
      <w:pPr>
        <w:pStyle w:val="bullet"/>
      </w:pPr>
      <w:r w:rsidRPr="0070733A">
        <w:t>Scallop</w:t>
      </w:r>
      <w:r w:rsidR="00DD0659" w:rsidRPr="0070733A">
        <w:t xml:space="preserve"> Fishery</w:t>
      </w:r>
      <w:r w:rsidR="004438B3" w:rsidRPr="0070733A">
        <w:t xml:space="preserve"> - does not operate in the acquisition area (seabed substrate is too hard to support scallops);</w:t>
      </w:r>
    </w:p>
    <w:p w:rsidR="00DD0659" w:rsidRPr="0070733A" w:rsidRDefault="00DD0659" w:rsidP="00E839FC">
      <w:pPr>
        <w:pStyle w:val="bullet"/>
      </w:pPr>
      <w:r w:rsidRPr="0070733A">
        <w:t>Wrasse Fishery</w:t>
      </w:r>
      <w:r w:rsidR="0084516F" w:rsidRPr="0070733A">
        <w:t xml:space="preserve"> - likely to operate within the </w:t>
      </w:r>
      <w:proofErr w:type="spellStart"/>
      <w:r w:rsidR="0084516F" w:rsidRPr="0070733A">
        <w:t>acqusition</w:t>
      </w:r>
      <w:proofErr w:type="spellEnd"/>
      <w:r w:rsidR="0084516F" w:rsidRPr="0070733A">
        <w:t xml:space="preserve"> area</w:t>
      </w:r>
      <w:r w:rsidR="00D81ADA" w:rsidRPr="0070733A">
        <w:t>; and</w:t>
      </w:r>
    </w:p>
    <w:p w:rsidR="00DD0659" w:rsidRPr="00EE4A6A" w:rsidRDefault="00DD0659" w:rsidP="00E7419E">
      <w:pPr>
        <w:pStyle w:val="bullet"/>
        <w:spacing w:after="240"/>
        <w:ind w:left="1305" w:hanging="454"/>
      </w:pPr>
      <w:r w:rsidRPr="0070733A">
        <w:t>Snapper Fishery</w:t>
      </w:r>
      <w:r w:rsidR="004516A1">
        <w:t xml:space="preserve"> (Open Fishery Access Licence)</w:t>
      </w:r>
      <w:r w:rsidR="0084516F">
        <w:t xml:space="preserve"> - likely to operate within the acqu</w:t>
      </w:r>
      <w:r w:rsidR="00213462">
        <w:t>i</w:t>
      </w:r>
      <w:r w:rsidR="0084516F">
        <w:t>sition area</w:t>
      </w:r>
      <w:r w:rsidR="00D81ADA">
        <w:t>.</w:t>
      </w:r>
    </w:p>
    <w:p w:rsidR="008E47AF" w:rsidRDefault="00BF134D" w:rsidP="00EC6AC8">
      <w:pPr>
        <w:pStyle w:val="Heading3"/>
        <w:numPr>
          <w:ilvl w:val="2"/>
          <w:numId w:val="61"/>
        </w:numPr>
        <w:ind w:left="851" w:hanging="851"/>
      </w:pPr>
      <w:bookmarkStart w:id="234" w:name="_Toc345162398"/>
      <w:bookmarkStart w:id="235" w:name="_Toc481755657"/>
      <w:r>
        <w:t>Tourism</w:t>
      </w:r>
      <w:bookmarkEnd w:id="234"/>
      <w:bookmarkEnd w:id="235"/>
    </w:p>
    <w:p w:rsidR="00AE1F59" w:rsidRDefault="0070733A" w:rsidP="00AE1F59">
      <w:pPr>
        <w:autoSpaceDE w:val="0"/>
        <w:autoSpaceDN w:val="0"/>
        <w:adjustRightInd w:val="0"/>
        <w:spacing w:after="0"/>
        <w:ind w:left="851"/>
        <w:rPr>
          <w:rFonts w:cs="Arial"/>
          <w:color w:val="auto"/>
          <w:szCs w:val="20"/>
        </w:rPr>
      </w:pPr>
      <w:r>
        <w:rPr>
          <w:rFonts w:cs="Arial"/>
          <w:color w:val="auto"/>
          <w:szCs w:val="20"/>
        </w:rPr>
        <w:t>The</w:t>
      </w:r>
      <w:r w:rsidR="00BF134D" w:rsidRPr="00BF134D">
        <w:rPr>
          <w:rFonts w:cs="Arial"/>
          <w:color w:val="auto"/>
          <w:szCs w:val="20"/>
        </w:rPr>
        <w:t xml:space="preserve"> key areas of tourism in the </w:t>
      </w:r>
      <w:r w:rsidR="00BF134D">
        <w:rPr>
          <w:rFonts w:cs="Arial"/>
          <w:color w:val="auto"/>
          <w:szCs w:val="20"/>
        </w:rPr>
        <w:t>region</w:t>
      </w:r>
      <w:r w:rsidR="00BF134D" w:rsidRPr="00BF134D">
        <w:rPr>
          <w:rFonts w:cs="Arial"/>
          <w:color w:val="auto"/>
          <w:szCs w:val="20"/>
        </w:rPr>
        <w:t xml:space="preserve"> include land-based</w:t>
      </w:r>
      <w:r w:rsidR="00BF134D">
        <w:rPr>
          <w:rFonts w:cs="Arial"/>
          <w:color w:val="auto"/>
          <w:szCs w:val="20"/>
        </w:rPr>
        <w:t xml:space="preserve"> </w:t>
      </w:r>
      <w:r w:rsidR="00BF134D" w:rsidRPr="00BF134D">
        <w:rPr>
          <w:rFonts w:cs="Arial"/>
          <w:color w:val="auto"/>
          <w:szCs w:val="20"/>
        </w:rPr>
        <w:t>sightseeing from the Great Ocean Road and lookouts along th</w:t>
      </w:r>
      <w:r w:rsidR="00BF134D">
        <w:rPr>
          <w:rFonts w:cs="Arial"/>
          <w:color w:val="auto"/>
          <w:szCs w:val="20"/>
        </w:rPr>
        <w:t>at</w:t>
      </w:r>
      <w:r w:rsidR="00BF134D" w:rsidRPr="00BF134D">
        <w:rPr>
          <w:rFonts w:cs="Arial"/>
          <w:color w:val="auto"/>
          <w:szCs w:val="20"/>
        </w:rPr>
        <w:t xml:space="preserve"> road</w:t>
      </w:r>
      <w:r w:rsidR="00AE1F59">
        <w:rPr>
          <w:rFonts w:cs="Arial"/>
          <w:color w:val="auto"/>
          <w:szCs w:val="20"/>
        </w:rPr>
        <w:t>,</w:t>
      </w:r>
      <w:r w:rsidR="00BF134D" w:rsidRPr="00BF134D">
        <w:rPr>
          <w:rFonts w:cs="Arial"/>
          <w:color w:val="auto"/>
          <w:szCs w:val="20"/>
        </w:rPr>
        <w:t xml:space="preserve"> helicopter</w:t>
      </w:r>
      <w:r w:rsidR="00BF134D">
        <w:rPr>
          <w:rFonts w:cs="Arial"/>
          <w:color w:val="auto"/>
          <w:szCs w:val="20"/>
        </w:rPr>
        <w:t xml:space="preserve"> </w:t>
      </w:r>
      <w:r w:rsidR="00BF134D" w:rsidRPr="00BF134D">
        <w:rPr>
          <w:rFonts w:cs="Arial"/>
          <w:color w:val="auto"/>
          <w:szCs w:val="20"/>
        </w:rPr>
        <w:t>sightseeing</w:t>
      </w:r>
      <w:r w:rsidR="00AE1F59">
        <w:rPr>
          <w:rFonts w:cs="Arial"/>
          <w:color w:val="auto"/>
          <w:szCs w:val="20"/>
        </w:rPr>
        <w:t>,</w:t>
      </w:r>
      <w:r w:rsidR="00BF134D" w:rsidRPr="00BF134D">
        <w:rPr>
          <w:rFonts w:cs="Arial"/>
          <w:color w:val="auto"/>
          <w:szCs w:val="20"/>
        </w:rPr>
        <w:t xml:space="preserve"> private and chartered vessels touring into the Twelve Apostles Marine Park</w:t>
      </w:r>
      <w:r w:rsidR="00AE1F59">
        <w:rPr>
          <w:rFonts w:cs="Arial"/>
          <w:color w:val="auto"/>
          <w:szCs w:val="20"/>
        </w:rPr>
        <w:t>,</w:t>
      </w:r>
      <w:r w:rsidR="00BF134D">
        <w:rPr>
          <w:rFonts w:cs="Arial"/>
          <w:color w:val="auto"/>
          <w:szCs w:val="20"/>
        </w:rPr>
        <w:t xml:space="preserve"> </w:t>
      </w:r>
      <w:r w:rsidR="00BF134D" w:rsidRPr="00BF134D">
        <w:rPr>
          <w:rFonts w:cs="Arial"/>
          <w:color w:val="auto"/>
          <w:szCs w:val="20"/>
        </w:rPr>
        <w:t xml:space="preserve">diving and fishing. </w:t>
      </w:r>
      <w:r w:rsidR="00AE1F59">
        <w:rPr>
          <w:rFonts w:cs="Arial"/>
          <w:color w:val="auto"/>
          <w:szCs w:val="20"/>
        </w:rPr>
        <w:t>Land-based t</w:t>
      </w:r>
      <w:r w:rsidR="00AE1F59" w:rsidRPr="00BF134D">
        <w:rPr>
          <w:rFonts w:cs="Arial"/>
          <w:color w:val="auto"/>
          <w:szCs w:val="20"/>
        </w:rPr>
        <w:t>ourism in the region peaks over holiday periods</w:t>
      </w:r>
      <w:r w:rsidR="00AE1F59">
        <w:rPr>
          <w:rFonts w:cs="Arial"/>
          <w:color w:val="auto"/>
          <w:szCs w:val="20"/>
        </w:rPr>
        <w:t xml:space="preserve"> and i</w:t>
      </w:r>
      <w:r w:rsidR="00AE1F59" w:rsidRPr="00BF134D">
        <w:rPr>
          <w:rFonts w:cs="Arial"/>
          <w:color w:val="auto"/>
          <w:szCs w:val="20"/>
        </w:rPr>
        <w:t>n 2011, Tourism Victoria reported a</w:t>
      </w:r>
      <w:r w:rsidR="00AE1F59">
        <w:rPr>
          <w:rFonts w:cs="Arial"/>
          <w:color w:val="auto"/>
          <w:szCs w:val="20"/>
        </w:rPr>
        <w:t xml:space="preserve"> </w:t>
      </w:r>
      <w:r w:rsidR="00AE1F59" w:rsidRPr="00BF134D">
        <w:rPr>
          <w:rFonts w:cs="Arial"/>
          <w:color w:val="auto"/>
          <w:szCs w:val="20"/>
        </w:rPr>
        <w:t xml:space="preserve">total of approximately 8 million visitors to the Great Ocean Road region. </w:t>
      </w:r>
    </w:p>
    <w:p w:rsidR="00AE1F59" w:rsidRDefault="00AE1F59" w:rsidP="00BF134D">
      <w:pPr>
        <w:autoSpaceDE w:val="0"/>
        <w:autoSpaceDN w:val="0"/>
        <w:adjustRightInd w:val="0"/>
        <w:spacing w:after="0"/>
        <w:ind w:left="851"/>
        <w:rPr>
          <w:rFonts w:cs="Arial"/>
          <w:color w:val="auto"/>
          <w:szCs w:val="20"/>
        </w:rPr>
      </w:pPr>
    </w:p>
    <w:p w:rsidR="009266D3" w:rsidRDefault="009266D3" w:rsidP="00BF134D">
      <w:pPr>
        <w:autoSpaceDE w:val="0"/>
        <w:autoSpaceDN w:val="0"/>
        <w:adjustRightInd w:val="0"/>
        <w:spacing w:after="0"/>
        <w:ind w:left="851"/>
        <w:rPr>
          <w:rFonts w:cs="Arial"/>
          <w:color w:val="auto"/>
          <w:szCs w:val="20"/>
        </w:rPr>
      </w:pPr>
      <w:r>
        <w:rPr>
          <w:rFonts w:cs="Arial"/>
          <w:color w:val="auto"/>
          <w:szCs w:val="20"/>
        </w:rPr>
        <w:t>Local v</w:t>
      </w:r>
      <w:r w:rsidR="00BF134D" w:rsidRPr="00BF134D">
        <w:rPr>
          <w:rFonts w:cs="Arial"/>
          <w:color w:val="auto"/>
          <w:szCs w:val="20"/>
        </w:rPr>
        <w:t>essels accessing</w:t>
      </w:r>
      <w:r w:rsidR="00BF134D">
        <w:rPr>
          <w:rFonts w:cs="Arial"/>
          <w:color w:val="auto"/>
          <w:szCs w:val="20"/>
        </w:rPr>
        <w:t xml:space="preserve"> </w:t>
      </w:r>
      <w:r w:rsidR="00BF134D" w:rsidRPr="00BF134D">
        <w:rPr>
          <w:rFonts w:cs="Arial"/>
          <w:color w:val="auto"/>
          <w:szCs w:val="20"/>
        </w:rPr>
        <w:t>the area generally launch from Boat Bay in the Bay of Islands o</w:t>
      </w:r>
      <w:r>
        <w:rPr>
          <w:rFonts w:cs="Arial"/>
          <w:color w:val="auto"/>
          <w:szCs w:val="20"/>
        </w:rPr>
        <w:t>r</w:t>
      </w:r>
      <w:r w:rsidR="00BF134D" w:rsidRPr="00BF134D">
        <w:rPr>
          <w:rFonts w:cs="Arial"/>
          <w:color w:val="auto"/>
          <w:szCs w:val="20"/>
        </w:rPr>
        <w:t xml:space="preserve"> from Port Campbell.</w:t>
      </w:r>
      <w:r w:rsidR="00BF134D">
        <w:rPr>
          <w:rFonts w:cs="Arial"/>
          <w:color w:val="auto"/>
          <w:szCs w:val="20"/>
        </w:rPr>
        <w:t xml:space="preserve"> </w:t>
      </w:r>
      <w:r>
        <w:rPr>
          <w:rFonts w:cs="Arial"/>
          <w:color w:val="auto"/>
          <w:szCs w:val="20"/>
        </w:rPr>
        <w:t>Given the available boat launching facilities in the area (Peterborough and Port Campbell), and the prevailing sea-state of the area, vessel-based tourism is limited.</w:t>
      </w:r>
    </w:p>
    <w:p w:rsidR="008166CF" w:rsidRDefault="008166CF" w:rsidP="00EC6AC8">
      <w:pPr>
        <w:pStyle w:val="Heading3"/>
        <w:numPr>
          <w:ilvl w:val="2"/>
          <w:numId w:val="61"/>
        </w:numPr>
        <w:ind w:left="851" w:hanging="851"/>
      </w:pPr>
      <w:bookmarkStart w:id="236" w:name="_Toc345162399"/>
      <w:bookmarkStart w:id="237" w:name="_Toc481755658"/>
      <w:r>
        <w:t>Recreational Diving</w:t>
      </w:r>
      <w:bookmarkEnd w:id="236"/>
      <w:bookmarkEnd w:id="237"/>
    </w:p>
    <w:p w:rsidR="00743DEB" w:rsidRDefault="008166CF" w:rsidP="00743DEB">
      <w:pPr>
        <w:autoSpaceDE w:val="0"/>
        <w:autoSpaceDN w:val="0"/>
        <w:adjustRightInd w:val="0"/>
        <w:ind w:left="851"/>
        <w:rPr>
          <w:rFonts w:eastAsia="TTE185D0F0t00" w:cs="Arial"/>
          <w:color w:val="auto"/>
          <w:szCs w:val="18"/>
        </w:rPr>
      </w:pPr>
      <w:r w:rsidRPr="00743DEB">
        <w:rPr>
          <w:rFonts w:cs="Arial"/>
          <w:color w:val="auto"/>
          <w:szCs w:val="18"/>
        </w:rPr>
        <w:t xml:space="preserve">Recreational diving occurs along the Otway coastline. Popular diving sites near Peterborough includes </w:t>
      </w:r>
      <w:r w:rsidR="00743DEB" w:rsidRPr="00743DEB">
        <w:rPr>
          <w:rFonts w:cs="Arial"/>
          <w:color w:val="auto"/>
          <w:szCs w:val="18"/>
        </w:rPr>
        <w:t xml:space="preserve">a number of shipwrecks </w:t>
      </w:r>
      <w:r w:rsidR="004516A1">
        <w:rPr>
          <w:rFonts w:cs="Arial"/>
          <w:color w:val="auto"/>
          <w:szCs w:val="18"/>
        </w:rPr>
        <w:t xml:space="preserve">such as </w:t>
      </w:r>
      <w:r w:rsidR="00743DEB" w:rsidRPr="00743DEB">
        <w:rPr>
          <w:rFonts w:eastAsia="TTE185D0F0t00" w:cs="Arial"/>
          <w:color w:val="auto"/>
          <w:szCs w:val="18"/>
        </w:rPr>
        <w:t xml:space="preserve">the </w:t>
      </w:r>
      <w:r w:rsidR="00743DEB" w:rsidRPr="00AE1F59">
        <w:rPr>
          <w:rFonts w:eastAsia="TTE185D0F0t00" w:cs="Arial"/>
          <w:i/>
          <w:color w:val="auto"/>
          <w:szCs w:val="18"/>
        </w:rPr>
        <w:t>Newfield</w:t>
      </w:r>
      <w:r w:rsidR="00743DEB" w:rsidRPr="00743DEB">
        <w:rPr>
          <w:rFonts w:eastAsia="TTE185D0F0t00" w:cs="Arial"/>
          <w:color w:val="auto"/>
          <w:szCs w:val="18"/>
        </w:rPr>
        <w:t>, which lies in 6 m of water</w:t>
      </w:r>
      <w:r w:rsidR="0070733A">
        <w:rPr>
          <w:rFonts w:eastAsia="TTE185D0F0t00" w:cs="Arial"/>
          <w:color w:val="auto"/>
          <w:szCs w:val="18"/>
        </w:rPr>
        <w:t>,</w:t>
      </w:r>
      <w:r w:rsidR="00743DEB" w:rsidRPr="00743DEB">
        <w:rPr>
          <w:rFonts w:eastAsia="TTE185D0F0t00" w:cs="Arial"/>
          <w:color w:val="auto"/>
          <w:szCs w:val="18"/>
        </w:rPr>
        <w:t xml:space="preserve"> the </w:t>
      </w:r>
      <w:proofErr w:type="spellStart"/>
      <w:r w:rsidR="00743DEB" w:rsidRPr="00AE1F59">
        <w:rPr>
          <w:rFonts w:eastAsia="TTE185D0F0t00" w:cs="Arial"/>
          <w:i/>
          <w:color w:val="auto"/>
          <w:szCs w:val="18"/>
        </w:rPr>
        <w:t>Schomberg</w:t>
      </w:r>
      <w:proofErr w:type="spellEnd"/>
      <w:r w:rsidR="00743DEB" w:rsidRPr="00743DEB">
        <w:rPr>
          <w:rFonts w:eastAsia="TTE185D0F0t00" w:cs="Arial"/>
          <w:color w:val="auto"/>
          <w:szCs w:val="18"/>
        </w:rPr>
        <w:t xml:space="preserve"> in 8</w:t>
      </w:r>
      <w:r w:rsidR="00625D14">
        <w:rPr>
          <w:rFonts w:eastAsia="TTE185D0F0t00" w:cs="Arial"/>
          <w:color w:val="auto"/>
          <w:szCs w:val="18"/>
        </w:rPr>
        <w:t xml:space="preserve"> </w:t>
      </w:r>
      <w:r w:rsidR="00743DEB" w:rsidRPr="00743DEB">
        <w:rPr>
          <w:rFonts w:eastAsia="TTE185D0F0t00" w:cs="Arial"/>
          <w:color w:val="auto"/>
          <w:szCs w:val="18"/>
        </w:rPr>
        <w:t>m of water</w:t>
      </w:r>
      <w:r w:rsidR="0070733A">
        <w:rPr>
          <w:rFonts w:eastAsia="TTE185D0F0t00" w:cs="Arial"/>
          <w:color w:val="auto"/>
          <w:szCs w:val="18"/>
        </w:rPr>
        <w:t xml:space="preserve"> and</w:t>
      </w:r>
      <w:r w:rsidR="00743DEB" w:rsidRPr="00743DEB">
        <w:rPr>
          <w:rFonts w:eastAsia="TTE185D0F0t00" w:cs="Arial"/>
          <w:color w:val="auto"/>
          <w:szCs w:val="18"/>
        </w:rPr>
        <w:t xml:space="preserve"> the </w:t>
      </w:r>
      <w:r w:rsidR="00743DEB" w:rsidRPr="00AE1F59">
        <w:rPr>
          <w:rFonts w:eastAsia="TTE185D0F0t00" w:cs="Arial"/>
          <w:i/>
          <w:color w:val="auto"/>
          <w:szCs w:val="18"/>
        </w:rPr>
        <w:t>Falls of Halladale</w:t>
      </w:r>
      <w:r w:rsidR="00743DEB" w:rsidRPr="00743DEB">
        <w:rPr>
          <w:rFonts w:eastAsia="TTE185D0F0t00" w:cs="Arial"/>
          <w:color w:val="auto"/>
          <w:szCs w:val="18"/>
        </w:rPr>
        <w:t xml:space="preserve"> (4-11 m of water). These sites are all located within the survey area.</w:t>
      </w:r>
    </w:p>
    <w:p w:rsidR="00500A37" w:rsidRDefault="00500A37" w:rsidP="00743DEB">
      <w:pPr>
        <w:autoSpaceDE w:val="0"/>
        <w:autoSpaceDN w:val="0"/>
        <w:adjustRightInd w:val="0"/>
        <w:ind w:left="851"/>
        <w:rPr>
          <w:rFonts w:cs="Arial"/>
          <w:color w:val="auto"/>
          <w:szCs w:val="20"/>
        </w:rPr>
      </w:pPr>
      <w:r w:rsidRPr="002E458F">
        <w:rPr>
          <w:rFonts w:cs="Arial"/>
          <w:color w:val="auto"/>
          <w:szCs w:val="20"/>
        </w:rPr>
        <w:t>Consultation with local vessel charterers and providers of SCUBA tank fills ha</w:t>
      </w:r>
      <w:r w:rsidR="00AE1F59">
        <w:rPr>
          <w:rFonts w:cs="Arial"/>
          <w:color w:val="auto"/>
          <w:szCs w:val="20"/>
        </w:rPr>
        <w:t>s</w:t>
      </w:r>
      <w:r w:rsidRPr="002E458F">
        <w:rPr>
          <w:rFonts w:cs="Arial"/>
          <w:color w:val="auto"/>
          <w:szCs w:val="20"/>
        </w:rPr>
        <w:t xml:space="preserve"> </w:t>
      </w:r>
      <w:r>
        <w:rPr>
          <w:rFonts w:cs="Arial"/>
          <w:color w:val="auto"/>
          <w:szCs w:val="20"/>
        </w:rPr>
        <w:t xml:space="preserve">confirmed that </w:t>
      </w:r>
      <w:r w:rsidRPr="002E458F">
        <w:rPr>
          <w:rFonts w:cs="Arial"/>
          <w:color w:val="auto"/>
          <w:szCs w:val="20"/>
        </w:rPr>
        <w:t>diving activity near to the survey area is generally concentrat</w:t>
      </w:r>
      <w:r>
        <w:rPr>
          <w:rFonts w:cs="Arial"/>
          <w:color w:val="auto"/>
          <w:szCs w:val="20"/>
        </w:rPr>
        <w:t>ed around The Arches Marine S</w:t>
      </w:r>
      <w:r w:rsidRPr="002E458F">
        <w:rPr>
          <w:rFonts w:cs="Arial"/>
          <w:color w:val="auto"/>
          <w:szCs w:val="20"/>
        </w:rPr>
        <w:t xml:space="preserve">anctuary and the wreck sites of the </w:t>
      </w:r>
      <w:r w:rsidRPr="00B35713">
        <w:rPr>
          <w:rFonts w:cs="Arial"/>
          <w:i/>
          <w:color w:val="auto"/>
          <w:szCs w:val="20"/>
        </w:rPr>
        <w:t xml:space="preserve">Loch </w:t>
      </w:r>
      <w:proofErr w:type="spellStart"/>
      <w:r w:rsidRPr="00B35713">
        <w:rPr>
          <w:rFonts w:cs="Arial"/>
          <w:i/>
          <w:color w:val="auto"/>
          <w:szCs w:val="20"/>
        </w:rPr>
        <w:t>Ard</w:t>
      </w:r>
      <w:proofErr w:type="spellEnd"/>
      <w:r w:rsidRPr="002E458F">
        <w:rPr>
          <w:rFonts w:cs="Arial"/>
          <w:color w:val="auto"/>
          <w:szCs w:val="20"/>
        </w:rPr>
        <w:t xml:space="preserve"> </w:t>
      </w:r>
      <w:r>
        <w:rPr>
          <w:rFonts w:cs="Arial"/>
          <w:color w:val="auto"/>
          <w:szCs w:val="20"/>
        </w:rPr>
        <w:t xml:space="preserve">(outside the </w:t>
      </w:r>
      <w:r w:rsidR="007872CA">
        <w:rPr>
          <w:rFonts w:cs="Arial"/>
          <w:color w:val="auto"/>
          <w:szCs w:val="20"/>
        </w:rPr>
        <w:t>acquisition</w:t>
      </w:r>
      <w:r>
        <w:rPr>
          <w:rFonts w:cs="Arial"/>
          <w:color w:val="auto"/>
          <w:szCs w:val="20"/>
        </w:rPr>
        <w:t xml:space="preserve"> area) </w:t>
      </w:r>
      <w:r w:rsidRPr="002E458F">
        <w:rPr>
          <w:rFonts w:cs="Arial"/>
          <w:color w:val="auto"/>
          <w:szCs w:val="20"/>
        </w:rPr>
        <w:t xml:space="preserve">and sometimes at the </w:t>
      </w:r>
      <w:r w:rsidRPr="00B35713">
        <w:rPr>
          <w:rFonts w:cs="Arial"/>
          <w:i/>
          <w:color w:val="auto"/>
          <w:szCs w:val="20"/>
        </w:rPr>
        <w:t>Newfield</w:t>
      </w:r>
      <w:r w:rsidRPr="002E458F">
        <w:rPr>
          <w:rFonts w:cs="Arial"/>
          <w:color w:val="auto"/>
          <w:szCs w:val="20"/>
        </w:rPr>
        <w:t xml:space="preserve"> and </w:t>
      </w:r>
      <w:proofErr w:type="spellStart"/>
      <w:r w:rsidRPr="00B35713">
        <w:rPr>
          <w:rFonts w:cs="Arial"/>
          <w:i/>
          <w:color w:val="auto"/>
          <w:szCs w:val="20"/>
        </w:rPr>
        <w:t>Schomberg</w:t>
      </w:r>
      <w:proofErr w:type="spellEnd"/>
      <w:r>
        <w:rPr>
          <w:rFonts w:cs="Arial"/>
          <w:color w:val="auto"/>
          <w:szCs w:val="20"/>
        </w:rPr>
        <w:t xml:space="preserve"> shipwrecks</w:t>
      </w:r>
      <w:r w:rsidR="00F24A6E">
        <w:rPr>
          <w:rFonts w:cs="Arial"/>
          <w:color w:val="auto"/>
          <w:szCs w:val="20"/>
        </w:rPr>
        <w:t>.</w:t>
      </w:r>
    </w:p>
    <w:p w:rsidR="00500A37" w:rsidRPr="00743DEB" w:rsidRDefault="00500A37" w:rsidP="00743DEB">
      <w:pPr>
        <w:autoSpaceDE w:val="0"/>
        <w:autoSpaceDN w:val="0"/>
        <w:adjustRightInd w:val="0"/>
        <w:ind w:left="851"/>
        <w:rPr>
          <w:rFonts w:eastAsia="TTE185D0F0t00" w:cs="Arial"/>
          <w:color w:val="auto"/>
          <w:szCs w:val="18"/>
        </w:rPr>
      </w:pPr>
      <w:r w:rsidRPr="002E458F">
        <w:rPr>
          <w:rFonts w:cs="Arial"/>
          <w:color w:val="auto"/>
          <w:szCs w:val="20"/>
        </w:rPr>
        <w:t>Diving activity peaks during the rock lobster season</w:t>
      </w:r>
      <w:r>
        <w:rPr>
          <w:rFonts w:cs="Arial"/>
          <w:color w:val="auto"/>
          <w:szCs w:val="20"/>
        </w:rPr>
        <w:t xml:space="preserve"> with the </w:t>
      </w:r>
      <w:r w:rsidRPr="002E458F">
        <w:rPr>
          <w:rFonts w:cs="Arial"/>
          <w:color w:val="auto"/>
          <w:szCs w:val="20"/>
        </w:rPr>
        <w:t>bulk of recreational boats accessing the area launch</w:t>
      </w:r>
      <w:r>
        <w:rPr>
          <w:rFonts w:cs="Arial"/>
          <w:color w:val="auto"/>
          <w:szCs w:val="20"/>
        </w:rPr>
        <w:t xml:space="preserve">ing from </w:t>
      </w:r>
      <w:r w:rsidRPr="002E458F">
        <w:rPr>
          <w:rFonts w:cs="Arial"/>
          <w:color w:val="auto"/>
          <w:szCs w:val="20"/>
        </w:rPr>
        <w:t xml:space="preserve">Boat Bay at the Bay of Islands or Port </w:t>
      </w:r>
      <w:r>
        <w:rPr>
          <w:rFonts w:cs="Arial"/>
          <w:color w:val="auto"/>
          <w:szCs w:val="20"/>
        </w:rPr>
        <w:t>C</w:t>
      </w:r>
      <w:r w:rsidRPr="002E458F">
        <w:rPr>
          <w:rFonts w:cs="Arial"/>
          <w:color w:val="auto"/>
          <w:szCs w:val="20"/>
        </w:rPr>
        <w:t>ampbel</w:t>
      </w:r>
      <w:r w:rsidR="00A73516">
        <w:rPr>
          <w:rFonts w:cs="Arial"/>
          <w:color w:val="auto"/>
          <w:szCs w:val="20"/>
        </w:rPr>
        <w:t>l.</w:t>
      </w:r>
      <w:r w:rsidR="00265DCF">
        <w:rPr>
          <w:rFonts w:cs="Arial"/>
          <w:color w:val="auto"/>
          <w:szCs w:val="20"/>
        </w:rPr>
        <w:t xml:space="preserve"> </w:t>
      </w:r>
    </w:p>
    <w:p w:rsidR="00EE49E3" w:rsidRPr="008A7F18" w:rsidRDefault="006A09A0" w:rsidP="00EC6AC8">
      <w:pPr>
        <w:pStyle w:val="Heading2"/>
        <w:numPr>
          <w:ilvl w:val="1"/>
          <w:numId w:val="61"/>
        </w:numPr>
        <w:ind w:hanging="720"/>
      </w:pPr>
      <w:bookmarkStart w:id="238" w:name="_Toc290557153"/>
      <w:bookmarkEnd w:id="116"/>
      <w:bookmarkEnd w:id="117"/>
      <w:r>
        <w:t xml:space="preserve">  </w:t>
      </w:r>
      <w:bookmarkStart w:id="239" w:name="_Toc481755659"/>
      <w:r w:rsidR="005777CB">
        <w:t xml:space="preserve">Cultural </w:t>
      </w:r>
      <w:r w:rsidR="00E925C4">
        <w:t>Environment</w:t>
      </w:r>
      <w:bookmarkEnd w:id="238"/>
      <w:bookmarkEnd w:id="239"/>
    </w:p>
    <w:p w:rsidR="005777CB" w:rsidRDefault="005777CB" w:rsidP="00EC6AC8">
      <w:pPr>
        <w:pStyle w:val="Heading3"/>
        <w:numPr>
          <w:ilvl w:val="2"/>
          <w:numId w:val="61"/>
        </w:numPr>
        <w:ind w:left="851" w:hanging="851"/>
      </w:pPr>
      <w:bookmarkStart w:id="240" w:name="_Toc290557154"/>
      <w:bookmarkStart w:id="241" w:name="_Toc345162401"/>
      <w:bookmarkStart w:id="242" w:name="_Toc481755660"/>
      <w:r>
        <w:t>Maritime Archaeological Heritage</w:t>
      </w:r>
      <w:bookmarkEnd w:id="240"/>
      <w:bookmarkEnd w:id="241"/>
      <w:bookmarkEnd w:id="242"/>
    </w:p>
    <w:p w:rsidR="00E925C4" w:rsidRPr="00E925C4" w:rsidRDefault="00E925C4" w:rsidP="00E839FC">
      <w:pPr>
        <w:pStyle w:val="BodyText"/>
      </w:pPr>
      <w:r w:rsidRPr="00E925C4">
        <w:t xml:space="preserve">Shipwrecks over 75 years old are protected </w:t>
      </w:r>
      <w:r w:rsidR="00932F27">
        <w:t xml:space="preserve">within </w:t>
      </w:r>
      <w:r w:rsidR="003F7E3D">
        <w:t xml:space="preserve">Commonwealth waters </w:t>
      </w:r>
      <w:r w:rsidRPr="00E925C4">
        <w:t xml:space="preserve">under the </w:t>
      </w:r>
      <w:r w:rsidRPr="00E925C4">
        <w:rPr>
          <w:i/>
        </w:rPr>
        <w:t>Historic Shipwrecks Act</w:t>
      </w:r>
      <w:r w:rsidRPr="00E925C4">
        <w:t xml:space="preserve"> 1976 (</w:t>
      </w:r>
      <w:proofErr w:type="spellStart"/>
      <w:r w:rsidRPr="00E925C4">
        <w:t>Cth</w:t>
      </w:r>
      <w:proofErr w:type="spellEnd"/>
      <w:r w:rsidRPr="00E925C4">
        <w:t xml:space="preserve">) and </w:t>
      </w:r>
      <w:r w:rsidR="003F7E3D">
        <w:t xml:space="preserve">in Victorian waters under </w:t>
      </w:r>
      <w:r w:rsidRPr="00E925C4">
        <w:t xml:space="preserve">the </w:t>
      </w:r>
      <w:r w:rsidRPr="00E925C4">
        <w:rPr>
          <w:i/>
        </w:rPr>
        <w:t>Victorian Heritage Act</w:t>
      </w:r>
      <w:r w:rsidRPr="00E925C4">
        <w:t xml:space="preserve"> 1995 (Vic). </w:t>
      </w:r>
    </w:p>
    <w:p w:rsidR="00E925C4" w:rsidRPr="008C51C8" w:rsidRDefault="00E925C4" w:rsidP="00E839FC">
      <w:pPr>
        <w:pStyle w:val="BodyText"/>
      </w:pPr>
      <w:r w:rsidRPr="00E925C4">
        <w:t xml:space="preserve">The stretch of coastline </w:t>
      </w:r>
      <w:r w:rsidR="00B12FD2">
        <w:t xml:space="preserve">adjacent to the </w:t>
      </w:r>
      <w:r w:rsidR="00625D14">
        <w:t>survey</w:t>
      </w:r>
      <w:r w:rsidR="00EE03F9">
        <w:t xml:space="preserve"> area</w:t>
      </w:r>
      <w:r>
        <w:t xml:space="preserve"> </w:t>
      </w:r>
      <w:r w:rsidRPr="00E925C4">
        <w:t>is known as the ‘Shipwreck Coast’ because of the number of shipwrecks</w:t>
      </w:r>
      <w:r w:rsidR="00B12FD2">
        <w:t xml:space="preserve"> present with </w:t>
      </w:r>
      <w:r w:rsidRPr="00E925C4">
        <w:t xml:space="preserve">most wrecked during the late nineteenth century. The strong waves, rocky reefs and cliffs of the region contributed to the loss of these ships. </w:t>
      </w:r>
      <w:r w:rsidRPr="008C51C8">
        <w:t xml:space="preserve">Shipwrecks </w:t>
      </w:r>
      <w:r w:rsidR="00C05946">
        <w:t xml:space="preserve">known </w:t>
      </w:r>
      <w:r w:rsidR="003B7A3B">
        <w:t xml:space="preserve">to occur in the acquisition </w:t>
      </w:r>
      <w:r w:rsidR="00433A72">
        <w:t>are</w:t>
      </w:r>
      <w:r w:rsidR="003B7A3B">
        <w:t>a</w:t>
      </w:r>
      <w:r w:rsidR="00FE614C">
        <w:t xml:space="preserve">, as illustrated </w:t>
      </w:r>
      <w:r w:rsidR="00FE614C" w:rsidRPr="006A09A0">
        <w:rPr>
          <w:color w:val="auto"/>
        </w:rPr>
        <w:t>in Figure 4.</w:t>
      </w:r>
      <w:r w:rsidR="006A09A0" w:rsidRPr="006A09A0">
        <w:rPr>
          <w:color w:val="auto"/>
        </w:rPr>
        <w:t>8</w:t>
      </w:r>
      <w:r w:rsidR="00FE614C" w:rsidRPr="006A09A0">
        <w:rPr>
          <w:color w:val="auto"/>
        </w:rPr>
        <w:t>,</w:t>
      </w:r>
      <w:r w:rsidR="00FE614C">
        <w:t xml:space="preserve"> </w:t>
      </w:r>
      <w:r w:rsidRPr="008C51C8">
        <w:t>are:</w:t>
      </w:r>
    </w:p>
    <w:p w:rsidR="00B12FD2" w:rsidRPr="00B12FD2" w:rsidRDefault="00B12FD2" w:rsidP="00E839FC">
      <w:pPr>
        <w:pStyle w:val="bullet"/>
      </w:pPr>
      <w:r>
        <w:rPr>
          <w:i/>
        </w:rPr>
        <w:t xml:space="preserve">Napier </w:t>
      </w:r>
      <w:r w:rsidR="00706224">
        <w:rPr>
          <w:i/>
        </w:rPr>
        <w:t xml:space="preserve">- </w:t>
      </w:r>
      <w:r w:rsidR="00706224">
        <w:rPr>
          <w:rFonts w:ascii="Helvetica" w:hAnsi="Helvetica"/>
          <w:color w:val="000000"/>
        </w:rPr>
        <w:t xml:space="preserve">wrecked in 1878, </w:t>
      </w:r>
      <w:r w:rsidR="00824056">
        <w:rPr>
          <w:rFonts w:ascii="Helvetica" w:hAnsi="Helvetica"/>
          <w:color w:val="000000"/>
        </w:rPr>
        <w:t xml:space="preserve">the vessel </w:t>
      </w:r>
      <w:r w:rsidR="00706224">
        <w:rPr>
          <w:rFonts w:ascii="Helvetica" w:hAnsi="Helvetica"/>
          <w:color w:val="000000"/>
        </w:rPr>
        <w:t xml:space="preserve">was contracted to undertake salvage on the Loch </w:t>
      </w:r>
      <w:proofErr w:type="spellStart"/>
      <w:r w:rsidR="00706224">
        <w:rPr>
          <w:rFonts w:ascii="Helvetica" w:hAnsi="Helvetica"/>
          <w:color w:val="000000"/>
        </w:rPr>
        <w:t>Ard</w:t>
      </w:r>
      <w:proofErr w:type="spellEnd"/>
      <w:r w:rsidR="00706224">
        <w:rPr>
          <w:rFonts w:ascii="Helvetica" w:hAnsi="Helvetica"/>
          <w:color w:val="000000"/>
        </w:rPr>
        <w:t xml:space="preserve"> wreck.  While returning to Port Campbell it lost sternway while rounding the eastern reef and bluff, and swell forced it onto rocks on the western side of the cove.</w:t>
      </w:r>
    </w:p>
    <w:p w:rsidR="00B12FD2" w:rsidRPr="00B12FD2" w:rsidRDefault="00B12FD2" w:rsidP="00E839FC">
      <w:pPr>
        <w:pStyle w:val="bullet"/>
      </w:pPr>
      <w:r>
        <w:rPr>
          <w:i/>
        </w:rPr>
        <w:t>Nowra</w:t>
      </w:r>
      <w:r w:rsidR="00706224">
        <w:rPr>
          <w:i/>
        </w:rPr>
        <w:t xml:space="preserve"> </w:t>
      </w:r>
      <w:r w:rsidR="00E26672">
        <w:rPr>
          <w:i/>
        </w:rPr>
        <w:t>–</w:t>
      </w:r>
      <w:r w:rsidR="00E26672">
        <w:t xml:space="preserve"> wrecked in 1891 after e</w:t>
      </w:r>
      <w:r w:rsidR="00E26672">
        <w:rPr>
          <w:rFonts w:ascii="Helvetica" w:hAnsi="Helvetica"/>
          <w:color w:val="000000"/>
        </w:rPr>
        <w:t>xperiencing very bad weather after leaving Penguin (Tas</w:t>
      </w:r>
      <w:r w:rsidR="00824056">
        <w:rPr>
          <w:rFonts w:ascii="Helvetica" w:hAnsi="Helvetica"/>
          <w:color w:val="000000"/>
        </w:rPr>
        <w:t>mania</w:t>
      </w:r>
      <w:r w:rsidR="00E26672">
        <w:rPr>
          <w:rFonts w:ascii="Helvetica" w:hAnsi="Helvetica"/>
          <w:color w:val="000000"/>
        </w:rPr>
        <w:t xml:space="preserve">). </w:t>
      </w:r>
      <w:r w:rsidR="00824056">
        <w:rPr>
          <w:rFonts w:ascii="Helvetica" w:hAnsi="Helvetica"/>
          <w:color w:val="000000"/>
        </w:rPr>
        <w:t>It was u</w:t>
      </w:r>
      <w:r w:rsidR="00E26672">
        <w:rPr>
          <w:rFonts w:ascii="Helvetica" w:hAnsi="Helvetica"/>
          <w:color w:val="000000"/>
        </w:rPr>
        <w:t xml:space="preserve">nable to reach Port Phillip Heads and was driven onto </w:t>
      </w:r>
      <w:r w:rsidR="00824056">
        <w:rPr>
          <w:rFonts w:ascii="Helvetica" w:hAnsi="Helvetica"/>
          <w:color w:val="000000"/>
        </w:rPr>
        <w:t>the  ‘</w:t>
      </w:r>
      <w:r w:rsidR="00E26672">
        <w:rPr>
          <w:rFonts w:ascii="Helvetica" w:hAnsi="Helvetica"/>
          <w:color w:val="000000"/>
        </w:rPr>
        <w:t>London Bridge</w:t>
      </w:r>
      <w:r w:rsidR="00824056">
        <w:rPr>
          <w:rFonts w:ascii="Helvetica" w:hAnsi="Helvetica"/>
          <w:color w:val="000000"/>
        </w:rPr>
        <w:t>’</w:t>
      </w:r>
      <w:r w:rsidR="00E26672">
        <w:rPr>
          <w:rFonts w:ascii="Helvetica" w:hAnsi="Helvetica"/>
          <w:color w:val="000000"/>
        </w:rPr>
        <w:t xml:space="preserve"> rocks.</w:t>
      </w:r>
    </w:p>
    <w:p w:rsidR="00B12FD2" w:rsidRPr="00B12FD2" w:rsidRDefault="00B12FD2" w:rsidP="00E839FC">
      <w:pPr>
        <w:pStyle w:val="bullet"/>
      </w:pPr>
      <w:r>
        <w:rPr>
          <w:i/>
        </w:rPr>
        <w:t>Newfield</w:t>
      </w:r>
      <w:r w:rsidR="00E26672">
        <w:rPr>
          <w:i/>
        </w:rPr>
        <w:t xml:space="preserve"> </w:t>
      </w:r>
      <w:r w:rsidR="00E26672">
        <w:t xml:space="preserve">– wrecked in 1892, the vessel struck rocks approximately 100m from shore one mile east of </w:t>
      </w:r>
      <w:proofErr w:type="spellStart"/>
      <w:r w:rsidR="00E26672">
        <w:t>Curdies</w:t>
      </w:r>
      <w:proofErr w:type="spellEnd"/>
      <w:r w:rsidR="00E26672">
        <w:t xml:space="preserve"> Inlet due to n</w:t>
      </w:r>
      <w:r w:rsidR="00E26672">
        <w:rPr>
          <w:rFonts w:ascii="Helvetica" w:hAnsi="Helvetica"/>
          <w:color w:val="000000"/>
        </w:rPr>
        <w:t>avigational error when Cape Otway light was mistaken for King Island lighthouse.</w:t>
      </w:r>
    </w:p>
    <w:p w:rsidR="00B12FD2" w:rsidRPr="00E26672" w:rsidRDefault="00B12FD2" w:rsidP="00E839FC">
      <w:pPr>
        <w:pStyle w:val="bullet"/>
      </w:pPr>
      <w:r>
        <w:rPr>
          <w:i/>
        </w:rPr>
        <w:lastRenderedPageBreak/>
        <w:t>Yo</w:t>
      </w:r>
      <w:r w:rsidR="00E26672">
        <w:rPr>
          <w:i/>
        </w:rPr>
        <w:t>u</w:t>
      </w:r>
      <w:r>
        <w:rPr>
          <w:i/>
        </w:rPr>
        <w:t>ng Australian</w:t>
      </w:r>
      <w:r w:rsidR="00E26672">
        <w:rPr>
          <w:i/>
        </w:rPr>
        <w:t xml:space="preserve"> – </w:t>
      </w:r>
      <w:r w:rsidR="00E26672" w:rsidRPr="00E26672">
        <w:t>wr</w:t>
      </w:r>
      <w:r w:rsidR="00E26672">
        <w:t xml:space="preserve">ecked in 1877 at </w:t>
      </w:r>
      <w:proofErr w:type="spellStart"/>
      <w:r w:rsidR="00E26672">
        <w:t>Curdies</w:t>
      </w:r>
      <w:proofErr w:type="spellEnd"/>
      <w:r w:rsidR="00E26672">
        <w:t xml:space="preserve"> Inlet </w:t>
      </w:r>
      <w:r w:rsidR="00E26672">
        <w:rPr>
          <w:rFonts w:ascii="Helvetica" w:hAnsi="Helvetica"/>
          <w:color w:val="000000"/>
        </w:rPr>
        <w:t>while on a voyage from Maryborough</w:t>
      </w:r>
      <w:r w:rsidR="00824056">
        <w:rPr>
          <w:rFonts w:ascii="Helvetica" w:hAnsi="Helvetica"/>
          <w:color w:val="000000"/>
        </w:rPr>
        <w:t xml:space="preserve"> (</w:t>
      </w:r>
      <w:r w:rsidR="00E26672">
        <w:rPr>
          <w:rFonts w:ascii="Helvetica" w:hAnsi="Helvetica"/>
          <w:color w:val="000000"/>
        </w:rPr>
        <w:t>Qld</w:t>
      </w:r>
      <w:r w:rsidR="00824056">
        <w:rPr>
          <w:rFonts w:ascii="Helvetica" w:hAnsi="Helvetica"/>
          <w:color w:val="000000"/>
        </w:rPr>
        <w:t>)</w:t>
      </w:r>
      <w:r w:rsidR="00E26672">
        <w:rPr>
          <w:rFonts w:ascii="Helvetica" w:hAnsi="Helvetica"/>
          <w:color w:val="000000"/>
        </w:rPr>
        <w:t xml:space="preserve"> to Adelaide </w:t>
      </w:r>
      <w:r w:rsidR="00824056">
        <w:rPr>
          <w:rFonts w:ascii="Helvetica" w:hAnsi="Helvetica"/>
          <w:color w:val="000000"/>
        </w:rPr>
        <w:t xml:space="preserve">(SA) </w:t>
      </w:r>
      <w:r w:rsidR="00E26672">
        <w:rPr>
          <w:rFonts w:ascii="Helvetica" w:hAnsi="Helvetica"/>
          <w:color w:val="000000"/>
        </w:rPr>
        <w:t>it struck heavy weather off Cape Nelson.</w:t>
      </w:r>
    </w:p>
    <w:p w:rsidR="00B12FD2" w:rsidRPr="00B12FD2" w:rsidRDefault="00B12FD2" w:rsidP="00E839FC">
      <w:pPr>
        <w:pStyle w:val="bullet"/>
      </w:pPr>
      <w:proofErr w:type="spellStart"/>
      <w:r>
        <w:rPr>
          <w:i/>
        </w:rPr>
        <w:t>Schomberg</w:t>
      </w:r>
      <w:proofErr w:type="spellEnd"/>
      <w:r w:rsidR="00E26672">
        <w:rPr>
          <w:i/>
        </w:rPr>
        <w:t xml:space="preserve"> </w:t>
      </w:r>
      <w:r w:rsidR="00E26672">
        <w:t xml:space="preserve">– wrecked in 1855 at </w:t>
      </w:r>
      <w:proofErr w:type="spellStart"/>
      <w:r w:rsidR="00E26672">
        <w:t>Curdies</w:t>
      </w:r>
      <w:proofErr w:type="spellEnd"/>
      <w:r w:rsidR="00E26672">
        <w:t xml:space="preserve"> Inlet as a result of a navigational error.</w:t>
      </w:r>
    </w:p>
    <w:p w:rsidR="00B12FD2" w:rsidRPr="00B12FD2" w:rsidRDefault="00B12FD2" w:rsidP="00E839FC">
      <w:pPr>
        <w:pStyle w:val="bullet"/>
      </w:pPr>
      <w:r>
        <w:rPr>
          <w:i/>
        </w:rPr>
        <w:t>Falls of Halladale</w:t>
      </w:r>
      <w:r w:rsidR="00E26672">
        <w:rPr>
          <w:i/>
        </w:rPr>
        <w:t xml:space="preserve"> </w:t>
      </w:r>
      <w:r w:rsidR="00E26672">
        <w:t xml:space="preserve">–wrecked in 1908 at </w:t>
      </w:r>
      <w:r w:rsidR="00735073">
        <w:t>Massacre</w:t>
      </w:r>
      <w:r w:rsidR="00E95A7E">
        <w:t xml:space="preserve"> bay Peterborough as a result of a navigational error.</w:t>
      </w:r>
    </w:p>
    <w:p w:rsidR="001039EA" w:rsidRDefault="00B12FD2" w:rsidP="00C82104">
      <w:pPr>
        <w:pStyle w:val="bullet"/>
        <w:spacing w:after="240"/>
        <w:ind w:left="1305" w:hanging="454"/>
      </w:pPr>
      <w:r w:rsidRPr="0070733A">
        <w:rPr>
          <w:i/>
        </w:rPr>
        <w:t>Un</w:t>
      </w:r>
      <w:r w:rsidR="00A73516" w:rsidRPr="0070733A">
        <w:rPr>
          <w:i/>
        </w:rPr>
        <w:t>named</w:t>
      </w:r>
      <w:r w:rsidR="00824056" w:rsidRPr="0070733A">
        <w:rPr>
          <w:i/>
        </w:rPr>
        <w:t xml:space="preserve"> – </w:t>
      </w:r>
      <w:r w:rsidR="00824056" w:rsidRPr="00824056">
        <w:t>located west of Peterborough in waters less than 10 m deep.</w:t>
      </w:r>
    </w:p>
    <w:p w:rsidR="00C82104" w:rsidRPr="00C51694" w:rsidRDefault="00C82104" w:rsidP="00C82104">
      <w:pPr>
        <w:pStyle w:val="Heading3"/>
        <w:numPr>
          <w:ilvl w:val="2"/>
          <w:numId w:val="61"/>
        </w:numPr>
        <w:ind w:left="851" w:hanging="851"/>
      </w:pPr>
      <w:bookmarkStart w:id="243" w:name="_Toc345162402"/>
      <w:bookmarkStart w:id="244" w:name="_Toc481755661"/>
      <w:r w:rsidRPr="00C51694">
        <w:t>Aboriginal Heritage</w:t>
      </w:r>
      <w:bookmarkEnd w:id="243"/>
      <w:bookmarkEnd w:id="244"/>
    </w:p>
    <w:p w:rsidR="00C82104" w:rsidRPr="00C51694" w:rsidRDefault="00C82104" w:rsidP="00C82104">
      <w:pPr>
        <w:pStyle w:val="BodyText"/>
      </w:pPr>
      <w:r w:rsidRPr="00C51694">
        <w:t xml:space="preserve">Aboriginal groups inhabited the southwest Victorian coast as is evident from the terrestrial sites of Aboriginal archaeological significance throughout the area. Coastal </w:t>
      </w:r>
      <w:r>
        <w:t>A</w:t>
      </w:r>
      <w:r w:rsidRPr="00C51694">
        <w:t xml:space="preserve">boriginal heritage sites include mostly shell middens, some stone artefacts, a few staircases cut into the coastal cliffs, and at least one burial site. </w:t>
      </w:r>
    </w:p>
    <w:p w:rsidR="00C82104" w:rsidRPr="00C51694" w:rsidRDefault="00C82104" w:rsidP="00C82104">
      <w:pPr>
        <w:pStyle w:val="Heading3"/>
        <w:numPr>
          <w:ilvl w:val="2"/>
          <w:numId w:val="61"/>
        </w:numPr>
        <w:ind w:left="851" w:hanging="851"/>
      </w:pPr>
      <w:bookmarkStart w:id="245" w:name="_Toc345162403"/>
      <w:bookmarkStart w:id="246" w:name="_Toc481755662"/>
      <w:r w:rsidRPr="00C51694">
        <w:t>Native Title</w:t>
      </w:r>
      <w:bookmarkEnd w:id="245"/>
      <w:bookmarkEnd w:id="246"/>
    </w:p>
    <w:p w:rsidR="00C82104" w:rsidRPr="00C51694" w:rsidRDefault="00C82104" w:rsidP="00C82104">
      <w:pPr>
        <w:pStyle w:val="BodyText"/>
      </w:pPr>
      <w:r>
        <w:t>T</w:t>
      </w:r>
      <w:r w:rsidRPr="00C51694">
        <w:t>he National Native Title Tribunal (NNTT) database identifies a claim exists over the adjacent coastal shoreline (and terrestrial component of the survey area) by the Eastern Maar people. This claim, registered in 2013, extends seaward 100</w:t>
      </w:r>
      <w:r>
        <w:t xml:space="preserve"> </w:t>
      </w:r>
      <w:r w:rsidRPr="00C51694">
        <w:t>m from the mean low-water mark of the coastline. There is currently no determination registered over the area of the claim  (still active) in the National Native Title Register.</w:t>
      </w:r>
    </w:p>
    <w:p w:rsidR="00C82104" w:rsidRDefault="00C82104" w:rsidP="00C82104">
      <w:pPr>
        <w:pStyle w:val="bullet"/>
        <w:numPr>
          <w:ilvl w:val="0"/>
          <w:numId w:val="0"/>
        </w:numPr>
        <w:ind w:left="1304" w:hanging="453"/>
      </w:pPr>
    </w:p>
    <w:p w:rsidR="00C82104" w:rsidRDefault="00C82104" w:rsidP="00C82104">
      <w:pPr>
        <w:pStyle w:val="bullet"/>
        <w:numPr>
          <w:ilvl w:val="0"/>
          <w:numId w:val="0"/>
        </w:numPr>
        <w:ind w:left="1304" w:hanging="453"/>
      </w:pPr>
    </w:p>
    <w:p w:rsidR="00C82104" w:rsidRDefault="00C82104" w:rsidP="00C82104">
      <w:pPr>
        <w:pStyle w:val="bullet"/>
        <w:numPr>
          <w:ilvl w:val="0"/>
          <w:numId w:val="0"/>
        </w:numPr>
        <w:ind w:left="1304" w:hanging="453"/>
      </w:pPr>
    </w:p>
    <w:p w:rsidR="00C82104" w:rsidRDefault="00C82104" w:rsidP="00C82104">
      <w:pPr>
        <w:pStyle w:val="bullet"/>
        <w:numPr>
          <w:ilvl w:val="0"/>
          <w:numId w:val="0"/>
        </w:numPr>
        <w:ind w:left="1304" w:hanging="453"/>
      </w:pPr>
    </w:p>
    <w:p w:rsidR="00C82104" w:rsidRDefault="00C82104" w:rsidP="00C82104">
      <w:pPr>
        <w:pStyle w:val="bullet"/>
        <w:numPr>
          <w:ilvl w:val="0"/>
          <w:numId w:val="0"/>
        </w:numPr>
        <w:ind w:left="1304" w:hanging="453"/>
      </w:pPr>
    </w:p>
    <w:p w:rsidR="00C82104" w:rsidRDefault="00C82104" w:rsidP="00C82104">
      <w:pPr>
        <w:pStyle w:val="bullet"/>
        <w:numPr>
          <w:ilvl w:val="0"/>
          <w:numId w:val="0"/>
        </w:numPr>
        <w:ind w:left="1304" w:hanging="453"/>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8"/>
        <w:tblDescription w:val="Shipwrecks within and in the vicinity of the acquisition area"/>
      </w:tblPr>
      <w:tblGrid>
        <w:gridCol w:w="8135"/>
      </w:tblGrid>
      <w:tr w:rsidR="009F6F09" w:rsidTr="00867D4A">
        <w:trPr>
          <w:tblHeader/>
          <w:jc w:val="center"/>
        </w:trPr>
        <w:tc>
          <w:tcPr>
            <w:tcW w:w="8135" w:type="dxa"/>
          </w:tcPr>
          <w:p w:rsidR="009F6F09" w:rsidRDefault="009F6F09" w:rsidP="00FE614C">
            <w:pPr>
              <w:pStyle w:val="BodyText"/>
              <w:ind w:left="0"/>
            </w:pPr>
            <w:r>
              <w:t xml:space="preserve">     </w:t>
            </w:r>
            <w:r w:rsidR="002C1FC9">
              <w:t xml:space="preserve">  </w:t>
            </w:r>
            <w:r w:rsidRPr="006E2593">
              <w:rPr>
                <w:noProof/>
                <w:lang w:eastAsia="en-AU"/>
              </w:rPr>
              <w:drawing>
                <wp:inline distT="0" distB="0" distL="0" distR="0" wp14:anchorId="5E6CBCFD" wp14:editId="0C9B2C13">
                  <wp:extent cx="4907280" cy="4114041"/>
                  <wp:effectExtent l="19050" t="0" r="7620" b="0"/>
                  <wp:docPr id="111" name="Picture 111" descr="Heritage Victora data shows 7 shipwrecks within the surve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906739" cy="4113588"/>
                          </a:xfrm>
                          <a:prstGeom prst="rect">
                            <a:avLst/>
                          </a:prstGeom>
                        </pic:spPr>
                      </pic:pic>
                    </a:graphicData>
                  </a:graphic>
                </wp:inline>
              </w:drawing>
            </w:r>
          </w:p>
        </w:tc>
      </w:tr>
    </w:tbl>
    <w:p w:rsidR="00512027" w:rsidRDefault="00C82104" w:rsidP="00FC7944">
      <w:pPr>
        <w:pStyle w:val="Caption"/>
      </w:pPr>
      <w:bookmarkStart w:id="247" w:name="_Ref421715145"/>
      <w:bookmarkStart w:id="248" w:name="_Toc455992491"/>
      <w:bookmarkStart w:id="249" w:name="_Toc290557155"/>
      <w:r>
        <w:t xml:space="preserve">    </w:t>
      </w:r>
      <w:r w:rsidR="00FE614C" w:rsidRPr="006E2593">
        <w:t xml:space="preserve">Figure </w:t>
      </w:r>
      <w:r w:rsidR="00FE614C">
        <w:t>4.</w:t>
      </w:r>
      <w:r w:rsidR="006A09A0">
        <w:t>8</w:t>
      </w:r>
      <w:r w:rsidR="00FE614C">
        <w:t>.</w:t>
      </w:r>
      <w:bookmarkEnd w:id="247"/>
      <w:r w:rsidR="00FE614C">
        <w:tab/>
      </w:r>
      <w:r w:rsidR="00FE614C" w:rsidRPr="006E2593">
        <w:t xml:space="preserve">Shipwrecks within and in the vicinity of the </w:t>
      </w:r>
      <w:r w:rsidR="00FE614C">
        <w:t>acquisition</w:t>
      </w:r>
      <w:r w:rsidR="00FE614C" w:rsidRPr="006E2593">
        <w:t xml:space="preserve"> area</w:t>
      </w:r>
      <w:bookmarkStart w:id="250" w:name="_Toc290557156"/>
      <w:bookmarkEnd w:id="248"/>
      <w:bookmarkEnd w:id="249"/>
      <w:r w:rsidR="006B7D9F">
        <w:br w:type="page"/>
      </w:r>
      <w:bookmarkStart w:id="251" w:name="_Toc401748140"/>
      <w:bookmarkStart w:id="252" w:name="_Toc290557165"/>
      <w:bookmarkStart w:id="253" w:name="_Toc396473789"/>
      <w:bookmarkStart w:id="254" w:name="_Ref398711689"/>
      <w:bookmarkEnd w:id="102"/>
      <w:bookmarkEnd w:id="103"/>
      <w:bookmarkEnd w:id="104"/>
      <w:bookmarkEnd w:id="250"/>
    </w:p>
    <w:p w:rsidR="00BD1F5F" w:rsidRDefault="00585950" w:rsidP="006862A2">
      <w:pPr>
        <w:pStyle w:val="Heading1"/>
        <w:numPr>
          <w:ilvl w:val="0"/>
          <w:numId w:val="61"/>
        </w:numPr>
        <w:ind w:hanging="720"/>
      </w:pPr>
      <w:r>
        <w:lastRenderedPageBreak/>
        <w:tab/>
      </w:r>
      <w:bookmarkStart w:id="255" w:name="_Toc481755663"/>
      <w:r w:rsidR="00BD1F5F">
        <w:t xml:space="preserve">Environmental </w:t>
      </w:r>
      <w:r w:rsidR="00C637CB">
        <w:t xml:space="preserve">Impact and </w:t>
      </w:r>
      <w:r w:rsidR="00BD1F5F">
        <w:t>Risk Assessment</w:t>
      </w:r>
      <w:bookmarkEnd w:id="251"/>
      <w:bookmarkEnd w:id="252"/>
      <w:bookmarkEnd w:id="255"/>
    </w:p>
    <w:p w:rsidR="00C637CB" w:rsidRDefault="00BE7843" w:rsidP="00E839FC">
      <w:pPr>
        <w:pStyle w:val="BodyText"/>
        <w:rPr>
          <w:color w:val="auto"/>
        </w:rPr>
      </w:pPr>
      <w:r>
        <w:t xml:space="preserve">A detailed environmental impact and risk assessment has been undertaken for the </w:t>
      </w:r>
      <w:r w:rsidR="00512027">
        <w:t>Enterprise 3DTZSS</w:t>
      </w:r>
      <w:r w:rsidR="00C637CB" w:rsidRPr="00290FFE">
        <w:rPr>
          <w:color w:val="auto"/>
        </w:rPr>
        <w:t>.</w:t>
      </w:r>
      <w:r>
        <w:rPr>
          <w:color w:val="auto"/>
        </w:rPr>
        <w:t xml:space="preserve"> </w:t>
      </w:r>
    </w:p>
    <w:p w:rsidR="00CD19C6" w:rsidRPr="00B7123C" w:rsidRDefault="00CD19C6" w:rsidP="00CD19C6">
      <w:pPr>
        <w:pStyle w:val="BodyText"/>
      </w:pPr>
      <w:r>
        <w:t>For this activity, Origin has determined that effects (or impacts) and risks, and the planned and unplanned events are defined as follows:</w:t>
      </w:r>
      <w:r w:rsidRPr="00B7123C">
        <w:t xml:space="preserve"> </w:t>
      </w:r>
    </w:p>
    <w:p w:rsidR="00CD19C6" w:rsidRPr="00B7123C" w:rsidRDefault="00CD19C6" w:rsidP="00CD19C6">
      <w:pPr>
        <w:pStyle w:val="bullet"/>
      </w:pPr>
      <w:r>
        <w:rPr>
          <w:b/>
        </w:rPr>
        <w:t xml:space="preserve">Impacts </w:t>
      </w:r>
      <w:r>
        <w:t xml:space="preserve">result from </w:t>
      </w:r>
      <w:r w:rsidRPr="00E57EDD">
        <w:rPr>
          <w:b/>
        </w:rPr>
        <w:t>p</w:t>
      </w:r>
      <w:r w:rsidRPr="00B7123C">
        <w:rPr>
          <w:b/>
        </w:rPr>
        <w:t>lanned events</w:t>
      </w:r>
      <w:r w:rsidRPr="00B7123C">
        <w:t xml:space="preserve"> </w:t>
      </w:r>
      <w:r>
        <w:t xml:space="preserve">(i.e., there </w:t>
      </w:r>
      <w:r w:rsidRPr="00630DE9">
        <w:rPr>
          <w:i/>
        </w:rPr>
        <w:t>will</w:t>
      </w:r>
      <w:r w:rsidRPr="00B7123C">
        <w:t xml:space="preserve"> </w:t>
      </w:r>
      <w:r>
        <w:t xml:space="preserve">be </w:t>
      </w:r>
      <w:r w:rsidRPr="00B7123C">
        <w:t>consequence</w:t>
      </w:r>
      <w:r>
        <w:t>s [known or unknown]</w:t>
      </w:r>
      <w:r w:rsidRPr="00B7123C">
        <w:t xml:space="preserve"> </w:t>
      </w:r>
      <w:r>
        <w:t xml:space="preserve">associated with </w:t>
      </w:r>
      <w:r w:rsidRPr="00B7123C">
        <w:t xml:space="preserve">the </w:t>
      </w:r>
      <w:r>
        <w:t xml:space="preserve">event </w:t>
      </w:r>
      <w:proofErr w:type="spellStart"/>
      <w:r>
        <w:t>occuring</w:t>
      </w:r>
      <w:proofErr w:type="spellEnd"/>
      <w:r>
        <w:t>). Impacts are an inherent part of the event. For example, there will be combustion emissions with associated impacts as a result of vessel activity.</w:t>
      </w:r>
      <w:r w:rsidRPr="00B7123C">
        <w:t xml:space="preserve"> </w:t>
      </w:r>
    </w:p>
    <w:p w:rsidR="00CD19C6" w:rsidRPr="00290FFE" w:rsidRDefault="00CD19C6" w:rsidP="00CD19C6">
      <w:pPr>
        <w:pStyle w:val="bullet"/>
        <w:rPr>
          <w:color w:val="auto"/>
        </w:rPr>
      </w:pPr>
      <w:r>
        <w:rPr>
          <w:b/>
        </w:rPr>
        <w:t xml:space="preserve">Risks </w:t>
      </w:r>
      <w:r>
        <w:t xml:space="preserve">result from </w:t>
      </w:r>
      <w:r>
        <w:rPr>
          <w:b/>
        </w:rPr>
        <w:t>u</w:t>
      </w:r>
      <w:r w:rsidRPr="00630DE9">
        <w:rPr>
          <w:b/>
        </w:rPr>
        <w:t>nplanned events</w:t>
      </w:r>
      <w:r w:rsidRPr="00B7123C">
        <w:t xml:space="preserve"> </w:t>
      </w:r>
      <w:r>
        <w:t xml:space="preserve">(i.e., there </w:t>
      </w:r>
      <w:r w:rsidRPr="00F04D35">
        <w:rPr>
          <w:i/>
        </w:rPr>
        <w:t>may</w:t>
      </w:r>
      <w:r>
        <w:t xml:space="preserve"> be consequences if the unplanned event actually occurs). Risk is a combination of the </w:t>
      </w:r>
      <w:r w:rsidRPr="00D950B8">
        <w:rPr>
          <w:i/>
        </w:rPr>
        <w:t>consequences</w:t>
      </w:r>
      <w:r>
        <w:t xml:space="preserve"> of an event and the associated </w:t>
      </w:r>
      <w:r w:rsidRPr="00D950B8">
        <w:rPr>
          <w:i/>
        </w:rPr>
        <w:t>likelihood</w:t>
      </w:r>
      <w:r>
        <w:t xml:space="preserve"> of its occurrence. For example, a hydrocarbon spill may occur if a vessel’s fuel tank is punctured by a </w:t>
      </w:r>
      <w:proofErr w:type="spellStart"/>
      <w:r>
        <w:t>collison</w:t>
      </w:r>
      <w:proofErr w:type="spellEnd"/>
      <w:r>
        <w:t xml:space="preserve"> incident during the survey. The risk of this event is determined by multiplying the consequence of the impact (using factors such as the type and volume of fuel and the nature of the receiving environment) by the likelihood of this event happening (which may be determined objectively or subjectively, qualitatively or quantitatively).</w:t>
      </w:r>
    </w:p>
    <w:p w:rsidR="00BE7843" w:rsidRDefault="005D2F7B" w:rsidP="00E839FC">
      <w:pPr>
        <w:pStyle w:val="BodyText"/>
      </w:pPr>
      <w:r>
        <w:t xml:space="preserve">Origin follows a detailed, step-by-step hazard assessment methodology for all its activities. One of the key steps in this process is the definition of each hazard </w:t>
      </w:r>
      <w:r w:rsidR="00B450D9">
        <w:t>and</w:t>
      </w:r>
      <w:r>
        <w:t xml:space="preserve"> determining the maximum credible impact arising from the impact or risk without regards for controls</w:t>
      </w:r>
      <w:r w:rsidRPr="00A10CF0">
        <w:rPr>
          <w:color w:val="auto"/>
        </w:rPr>
        <w:t>.</w:t>
      </w:r>
      <w:r w:rsidR="00B450D9">
        <w:rPr>
          <w:color w:val="auto"/>
        </w:rPr>
        <w:t xml:space="preserve"> To this effect, </w:t>
      </w:r>
      <w:r w:rsidR="00B66D9D">
        <w:t xml:space="preserve">Table 5.1 presents Origin’s likelihood descriptors, Table 5.2 presents Origin’s consequence descriptors (for natural environment and </w:t>
      </w:r>
      <w:proofErr w:type="spellStart"/>
      <w:r w:rsidR="00B66D9D">
        <w:t>communit</w:t>
      </w:r>
      <w:proofErr w:type="spellEnd"/>
      <w:r w:rsidR="00B66D9D">
        <w:t xml:space="preserve">/social/cultural heritage impacts only), while Table 5.3 presents the risk matrix, which determines the overall risk ranking when the likelihood and consequence are multiplied together. </w:t>
      </w:r>
    </w:p>
    <w:p w:rsidR="00203A20" w:rsidRDefault="00203A20" w:rsidP="00E839FC">
      <w:pPr>
        <w:pStyle w:val="BodyText"/>
      </w:pPr>
      <w:r>
        <w:rPr>
          <w:color w:val="auto"/>
        </w:rPr>
        <w:t>Demonstrating ‘as low as reasonably practicable’ (ALARP) and acceptability are subject to rigorous assessment, the methodology for which are too detailed for inclusion in this summary.</w:t>
      </w:r>
    </w:p>
    <w:p w:rsidR="00711CFB" w:rsidRDefault="00711CFB" w:rsidP="00E839FC">
      <w:pPr>
        <w:pStyle w:val="BodyText"/>
      </w:pPr>
      <w:r>
        <w:rPr>
          <w:color w:val="auto"/>
        </w:rPr>
        <w:t xml:space="preserve">Table 5.4 summarises the impact and risk assessment, and presents the controls put in place to ensures these impacts and risks are ALARP and acceptable. </w:t>
      </w:r>
      <w:r w:rsidR="00B450D9">
        <w:rPr>
          <w:color w:val="auto"/>
        </w:rPr>
        <w:t xml:space="preserve">The impact consequences for impacts and risk ratings for risks are also included. </w:t>
      </w:r>
    </w:p>
    <w:p w:rsidR="00711CFB" w:rsidRDefault="00711CFB" w:rsidP="00711CFB">
      <w:pPr>
        <w:pStyle w:val="BodyText"/>
        <w:jc w:val="center"/>
      </w:pPr>
      <w:r w:rsidRPr="00E90FEF">
        <w:rPr>
          <w:b/>
        </w:rPr>
        <w:t xml:space="preserve">Table </w:t>
      </w:r>
      <w:r>
        <w:rPr>
          <w:b/>
        </w:rPr>
        <w:t>5</w:t>
      </w:r>
      <w:r w:rsidRPr="00E90FEF">
        <w:rPr>
          <w:b/>
        </w:rPr>
        <w:t>.</w:t>
      </w:r>
      <w:r>
        <w:rPr>
          <w:b/>
        </w:rPr>
        <w:t>1</w:t>
      </w:r>
      <w:r w:rsidRPr="00E90FEF">
        <w:rPr>
          <w:b/>
        </w:rPr>
        <w:tab/>
      </w:r>
      <w:r>
        <w:rPr>
          <w:b/>
        </w:rPr>
        <w:t>Origin’s likelihood descriptions</w:t>
      </w:r>
    </w:p>
    <w:tbl>
      <w:tblPr>
        <w:tblStyle w:val="TableGrid"/>
        <w:tblW w:w="0" w:type="auto"/>
        <w:tblInd w:w="851" w:type="dxa"/>
        <w:tblLook w:val="04A0" w:firstRow="1" w:lastRow="0" w:firstColumn="1" w:lastColumn="0" w:noHBand="0" w:noVBand="1"/>
        <w:tblCaption w:val="Table 5.1"/>
        <w:tblDescription w:val="Origin's likelihood descriptions"/>
      </w:tblPr>
      <w:tblGrid>
        <w:gridCol w:w="1384"/>
        <w:gridCol w:w="7052"/>
      </w:tblGrid>
      <w:tr w:rsidR="00711CFB" w:rsidTr="00867D4A">
        <w:trPr>
          <w:tblHeader/>
        </w:trPr>
        <w:tc>
          <w:tcPr>
            <w:tcW w:w="1384" w:type="dxa"/>
            <w:shd w:val="clear" w:color="auto" w:fill="F79646" w:themeFill="accent6"/>
          </w:tcPr>
          <w:p w:rsidR="00711CFB" w:rsidRPr="00BD664B" w:rsidRDefault="00711CFB" w:rsidP="00711CFB">
            <w:pPr>
              <w:pStyle w:val="BodyText"/>
              <w:spacing w:before="60" w:after="60"/>
              <w:ind w:left="0"/>
              <w:rPr>
                <w:color w:val="FFFFFF" w:themeColor="background1"/>
              </w:rPr>
            </w:pPr>
            <w:r w:rsidRPr="00BD664B">
              <w:rPr>
                <w:color w:val="FFFFFF" w:themeColor="background1"/>
              </w:rPr>
              <w:t>Likelihood</w:t>
            </w:r>
          </w:p>
        </w:tc>
        <w:tc>
          <w:tcPr>
            <w:tcW w:w="7052" w:type="dxa"/>
            <w:shd w:val="clear" w:color="auto" w:fill="F79646" w:themeFill="accent6"/>
          </w:tcPr>
          <w:p w:rsidR="00711CFB" w:rsidRPr="00BD664B" w:rsidRDefault="00711CFB" w:rsidP="00711CFB">
            <w:pPr>
              <w:pStyle w:val="BodyText"/>
              <w:spacing w:before="60" w:after="60"/>
              <w:ind w:left="0"/>
              <w:rPr>
                <w:color w:val="FFFFFF" w:themeColor="background1"/>
              </w:rPr>
            </w:pPr>
            <w:r w:rsidRPr="00BD664B">
              <w:rPr>
                <w:color w:val="FFFFFF" w:themeColor="background1"/>
              </w:rPr>
              <w:t>Definition</w:t>
            </w:r>
          </w:p>
        </w:tc>
      </w:tr>
      <w:tr w:rsidR="00711CFB" w:rsidTr="0056598C">
        <w:tc>
          <w:tcPr>
            <w:tcW w:w="1384" w:type="dxa"/>
          </w:tcPr>
          <w:p w:rsidR="00711CFB" w:rsidRDefault="00711CFB" w:rsidP="00711CFB">
            <w:pPr>
              <w:pStyle w:val="BodyText"/>
              <w:spacing w:before="60" w:after="60"/>
              <w:ind w:left="0"/>
            </w:pPr>
            <w:r>
              <w:t>Remote</w:t>
            </w:r>
          </w:p>
        </w:tc>
        <w:tc>
          <w:tcPr>
            <w:tcW w:w="7052" w:type="dxa"/>
          </w:tcPr>
          <w:p w:rsidR="00711CFB" w:rsidRDefault="00711CFB" w:rsidP="00711CFB">
            <w:pPr>
              <w:pStyle w:val="BodyText"/>
              <w:spacing w:before="60" w:after="60"/>
              <w:ind w:left="0"/>
            </w:pPr>
            <w:r>
              <w:t xml:space="preserve">Less than 1% chance of occurring within the next year. </w:t>
            </w:r>
            <w:proofErr w:type="spellStart"/>
            <w:r>
              <w:t>Occurance</w:t>
            </w:r>
            <w:proofErr w:type="spellEnd"/>
            <w:r>
              <w:t xml:space="preserve"> requires exceptional circumstances. Exceptionally unlikely event in the long-term future. Only occur as a 100 year event.</w:t>
            </w:r>
          </w:p>
        </w:tc>
      </w:tr>
      <w:tr w:rsidR="00711CFB" w:rsidTr="0056598C">
        <w:tc>
          <w:tcPr>
            <w:tcW w:w="1384" w:type="dxa"/>
          </w:tcPr>
          <w:p w:rsidR="00711CFB" w:rsidRDefault="00711CFB" w:rsidP="00711CFB">
            <w:pPr>
              <w:pStyle w:val="BodyText"/>
              <w:spacing w:before="60" w:after="60"/>
              <w:ind w:left="0"/>
            </w:pPr>
            <w:r>
              <w:t>Highly unlikely</w:t>
            </w:r>
          </w:p>
        </w:tc>
        <w:tc>
          <w:tcPr>
            <w:tcW w:w="7052" w:type="dxa"/>
          </w:tcPr>
          <w:p w:rsidR="00711CFB" w:rsidRDefault="00711CFB" w:rsidP="00711CFB">
            <w:pPr>
              <w:pStyle w:val="BodyText"/>
              <w:spacing w:before="60" w:after="60"/>
              <w:ind w:left="0"/>
            </w:pPr>
            <w:r>
              <w:t>Greater than 1% chance of occurring within the next year. May occur but not anticipated. Could occur in years to decades.</w:t>
            </w:r>
          </w:p>
        </w:tc>
      </w:tr>
      <w:tr w:rsidR="00711CFB" w:rsidTr="0056598C">
        <w:tc>
          <w:tcPr>
            <w:tcW w:w="1384" w:type="dxa"/>
          </w:tcPr>
          <w:p w:rsidR="00711CFB" w:rsidRDefault="00711CFB" w:rsidP="00711CFB">
            <w:pPr>
              <w:pStyle w:val="BodyText"/>
              <w:spacing w:before="60" w:after="60"/>
              <w:ind w:left="0"/>
            </w:pPr>
            <w:r>
              <w:t>Unlikely</w:t>
            </w:r>
          </w:p>
        </w:tc>
        <w:tc>
          <w:tcPr>
            <w:tcW w:w="7052" w:type="dxa"/>
          </w:tcPr>
          <w:p w:rsidR="00711CFB" w:rsidRDefault="00711CFB" w:rsidP="00711CFB">
            <w:pPr>
              <w:pStyle w:val="BodyText"/>
              <w:spacing w:before="60" w:after="60"/>
              <w:ind w:left="0"/>
            </w:pPr>
            <w:r>
              <w:t xml:space="preserve">Greater than 5% chance of occurring within the next year. May occur but not for a while. Could occur within a few years. </w:t>
            </w:r>
          </w:p>
        </w:tc>
      </w:tr>
      <w:tr w:rsidR="00711CFB" w:rsidTr="0056598C">
        <w:tc>
          <w:tcPr>
            <w:tcW w:w="1384" w:type="dxa"/>
          </w:tcPr>
          <w:p w:rsidR="00711CFB" w:rsidRDefault="00711CFB" w:rsidP="00711CFB">
            <w:pPr>
              <w:pStyle w:val="BodyText"/>
              <w:spacing w:before="60" w:after="60"/>
              <w:ind w:left="0"/>
            </w:pPr>
            <w:r>
              <w:t>Possible</w:t>
            </w:r>
          </w:p>
        </w:tc>
        <w:tc>
          <w:tcPr>
            <w:tcW w:w="7052" w:type="dxa"/>
          </w:tcPr>
          <w:p w:rsidR="00711CFB" w:rsidRDefault="00711CFB" w:rsidP="00711CFB">
            <w:pPr>
              <w:pStyle w:val="BodyText"/>
              <w:spacing w:before="60" w:after="60"/>
              <w:ind w:left="0"/>
            </w:pPr>
            <w:r>
              <w:t xml:space="preserve">Greater than 10% chance of occurring within the next year. May occur </w:t>
            </w:r>
            <w:proofErr w:type="spellStart"/>
            <w:r>
              <w:t>shorly</w:t>
            </w:r>
            <w:proofErr w:type="spellEnd"/>
            <w:r>
              <w:t xml:space="preserve"> but a distinct probability it won’t. Could occur within months to years. </w:t>
            </w:r>
          </w:p>
        </w:tc>
      </w:tr>
      <w:tr w:rsidR="00711CFB" w:rsidTr="0056598C">
        <w:tc>
          <w:tcPr>
            <w:tcW w:w="1384" w:type="dxa"/>
          </w:tcPr>
          <w:p w:rsidR="00711CFB" w:rsidRDefault="00711CFB" w:rsidP="00711CFB">
            <w:pPr>
              <w:pStyle w:val="BodyText"/>
              <w:spacing w:before="60" w:after="60"/>
              <w:ind w:left="0"/>
            </w:pPr>
            <w:r>
              <w:t>Likely</w:t>
            </w:r>
          </w:p>
        </w:tc>
        <w:tc>
          <w:tcPr>
            <w:tcW w:w="7052" w:type="dxa"/>
          </w:tcPr>
          <w:p w:rsidR="00711CFB" w:rsidRDefault="00711CFB" w:rsidP="00711CFB">
            <w:pPr>
              <w:pStyle w:val="BodyText"/>
              <w:spacing w:before="60" w:after="60"/>
              <w:ind w:left="0"/>
            </w:pPr>
            <w:r>
              <w:t xml:space="preserve">Greater than 50% chance of occurring within the next year. Balance of probability will occur. Could occur within weeks to months. </w:t>
            </w:r>
          </w:p>
        </w:tc>
      </w:tr>
      <w:tr w:rsidR="00711CFB" w:rsidTr="0056598C">
        <w:tc>
          <w:tcPr>
            <w:tcW w:w="1384" w:type="dxa"/>
          </w:tcPr>
          <w:p w:rsidR="00711CFB" w:rsidRDefault="00711CFB" w:rsidP="00711CFB">
            <w:pPr>
              <w:pStyle w:val="BodyText"/>
              <w:spacing w:before="60" w:after="60"/>
              <w:ind w:left="0"/>
            </w:pPr>
            <w:r>
              <w:t>Almost certain</w:t>
            </w:r>
          </w:p>
        </w:tc>
        <w:tc>
          <w:tcPr>
            <w:tcW w:w="7052" w:type="dxa"/>
          </w:tcPr>
          <w:p w:rsidR="00711CFB" w:rsidRDefault="00711CFB" w:rsidP="00711CFB">
            <w:pPr>
              <w:pStyle w:val="BodyText"/>
              <w:spacing w:before="60" w:after="60"/>
              <w:ind w:left="0"/>
            </w:pPr>
            <w:r>
              <w:t xml:space="preserve">99% chance of occurring within the next year. Impact is occurring </w:t>
            </w:r>
            <w:proofErr w:type="spellStart"/>
            <w:r>
              <w:t>noew</w:t>
            </w:r>
            <w:proofErr w:type="spellEnd"/>
            <w:r>
              <w:t xml:space="preserve">. Could occur within days to weeks. </w:t>
            </w:r>
          </w:p>
        </w:tc>
      </w:tr>
    </w:tbl>
    <w:p w:rsidR="00711CFB" w:rsidRDefault="00711CFB"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203A20" w:rsidRDefault="00203A20" w:rsidP="00711CFB">
      <w:pPr>
        <w:pStyle w:val="BodyText"/>
        <w:jc w:val="center"/>
        <w:rPr>
          <w:b/>
        </w:rPr>
      </w:pPr>
    </w:p>
    <w:p w:rsidR="00711CFB" w:rsidRDefault="00711CFB" w:rsidP="00711CFB">
      <w:pPr>
        <w:pStyle w:val="BodyText"/>
        <w:jc w:val="center"/>
      </w:pPr>
      <w:r w:rsidRPr="00E90FEF">
        <w:rPr>
          <w:b/>
        </w:rPr>
        <w:lastRenderedPageBreak/>
        <w:t xml:space="preserve">Table </w:t>
      </w:r>
      <w:r>
        <w:rPr>
          <w:b/>
        </w:rPr>
        <w:t>5</w:t>
      </w:r>
      <w:r w:rsidRPr="00E90FEF">
        <w:rPr>
          <w:b/>
        </w:rPr>
        <w:t>.</w:t>
      </w:r>
      <w:r>
        <w:rPr>
          <w:b/>
        </w:rPr>
        <w:t>2</w:t>
      </w:r>
      <w:r w:rsidRPr="00E90FEF">
        <w:rPr>
          <w:b/>
        </w:rPr>
        <w:tab/>
      </w:r>
      <w:r>
        <w:rPr>
          <w:b/>
        </w:rPr>
        <w:t>Origin’s consequence descriptions</w:t>
      </w:r>
    </w:p>
    <w:tbl>
      <w:tblPr>
        <w:tblStyle w:val="TableGrid"/>
        <w:tblW w:w="0" w:type="auto"/>
        <w:tblInd w:w="851" w:type="dxa"/>
        <w:tblLook w:val="04A0" w:firstRow="1" w:lastRow="0" w:firstColumn="1" w:lastColumn="0" w:noHBand="0" w:noVBand="1"/>
        <w:tblCaption w:val="Table 5.2"/>
        <w:tblDescription w:val="Origin's consequence descriptions"/>
      </w:tblPr>
      <w:tblGrid>
        <w:gridCol w:w="1384"/>
        <w:gridCol w:w="3260"/>
        <w:gridCol w:w="3792"/>
      </w:tblGrid>
      <w:tr w:rsidR="001C6309" w:rsidTr="00867D4A">
        <w:trPr>
          <w:tblHeader/>
        </w:trPr>
        <w:tc>
          <w:tcPr>
            <w:tcW w:w="1384" w:type="dxa"/>
            <w:shd w:val="clear" w:color="auto" w:fill="F79646" w:themeFill="accent6"/>
          </w:tcPr>
          <w:p w:rsidR="001C6309" w:rsidRPr="00BD664B" w:rsidRDefault="001C6309" w:rsidP="00BD664B">
            <w:pPr>
              <w:pStyle w:val="BodyText"/>
              <w:spacing w:before="60" w:after="60"/>
              <w:ind w:left="0"/>
              <w:rPr>
                <w:color w:val="FFFFFF" w:themeColor="background1"/>
              </w:rPr>
            </w:pPr>
            <w:r>
              <w:rPr>
                <w:color w:val="FFFFFF" w:themeColor="background1"/>
              </w:rPr>
              <w:t>Consequence</w:t>
            </w:r>
          </w:p>
        </w:tc>
        <w:tc>
          <w:tcPr>
            <w:tcW w:w="3260" w:type="dxa"/>
            <w:shd w:val="clear" w:color="auto" w:fill="F79646" w:themeFill="accent6"/>
          </w:tcPr>
          <w:p w:rsidR="001C6309" w:rsidRPr="00BD664B" w:rsidRDefault="001C6309" w:rsidP="00BD664B">
            <w:pPr>
              <w:pStyle w:val="BodyText"/>
              <w:spacing w:before="60" w:after="60"/>
              <w:ind w:left="0"/>
              <w:rPr>
                <w:color w:val="FFFFFF" w:themeColor="background1"/>
              </w:rPr>
            </w:pPr>
            <w:r>
              <w:rPr>
                <w:color w:val="FFFFFF" w:themeColor="background1"/>
              </w:rPr>
              <w:t>Natural environment</w:t>
            </w:r>
          </w:p>
        </w:tc>
        <w:tc>
          <w:tcPr>
            <w:tcW w:w="3792" w:type="dxa"/>
            <w:shd w:val="clear" w:color="auto" w:fill="F79646" w:themeFill="accent6"/>
          </w:tcPr>
          <w:p w:rsidR="001C6309" w:rsidRPr="00BD664B" w:rsidRDefault="001C6309" w:rsidP="001C6309">
            <w:pPr>
              <w:pStyle w:val="BodyText"/>
              <w:spacing w:before="60" w:after="60"/>
              <w:ind w:left="0"/>
              <w:rPr>
                <w:color w:val="FFFFFF" w:themeColor="background1"/>
              </w:rPr>
            </w:pPr>
            <w:r>
              <w:rPr>
                <w:color w:val="FFFFFF" w:themeColor="background1"/>
              </w:rPr>
              <w:t>Community, social, cultural heritage</w:t>
            </w:r>
          </w:p>
        </w:tc>
      </w:tr>
      <w:tr w:rsidR="001C6309" w:rsidTr="00867D4A">
        <w:trPr>
          <w:tblHeader/>
        </w:trPr>
        <w:tc>
          <w:tcPr>
            <w:tcW w:w="1384" w:type="dxa"/>
          </w:tcPr>
          <w:p w:rsidR="001C6309" w:rsidRDefault="001C6309" w:rsidP="00BD664B">
            <w:pPr>
              <w:pStyle w:val="BodyText"/>
              <w:spacing w:before="60" w:after="60"/>
              <w:ind w:left="0"/>
            </w:pPr>
            <w:r>
              <w:t>Catastrophic</w:t>
            </w:r>
          </w:p>
        </w:tc>
        <w:tc>
          <w:tcPr>
            <w:tcW w:w="3260" w:type="dxa"/>
          </w:tcPr>
          <w:p w:rsidR="001C6309" w:rsidRDefault="001C6309" w:rsidP="001C6309">
            <w:pPr>
              <w:pStyle w:val="BodyText"/>
              <w:spacing w:before="60" w:after="60"/>
              <w:ind w:left="0"/>
            </w:pPr>
            <w:r w:rsidRPr="001C6309">
              <w:t>Long term destruction</w:t>
            </w:r>
            <w:r>
              <w:t xml:space="preserve"> </w:t>
            </w:r>
            <w:r w:rsidRPr="001C6309">
              <w:t>of highly significant</w:t>
            </w:r>
            <w:r>
              <w:t xml:space="preserve"> </w:t>
            </w:r>
            <w:r w:rsidRPr="001C6309">
              <w:t>ecosystem or very</w:t>
            </w:r>
            <w:r>
              <w:t xml:space="preserve"> </w:t>
            </w:r>
            <w:r w:rsidRPr="001C6309">
              <w:t>significant effects on</w:t>
            </w:r>
            <w:r>
              <w:t xml:space="preserve"> </w:t>
            </w:r>
            <w:r w:rsidRPr="001C6309">
              <w:t>endangered species or</w:t>
            </w:r>
            <w:r>
              <w:t xml:space="preserve"> </w:t>
            </w:r>
            <w:r w:rsidRPr="001C6309">
              <w:t>habitats.</w:t>
            </w:r>
          </w:p>
        </w:tc>
        <w:tc>
          <w:tcPr>
            <w:tcW w:w="3792" w:type="dxa"/>
          </w:tcPr>
          <w:p w:rsidR="0056598C" w:rsidRDefault="0056598C" w:rsidP="0056598C">
            <w:pPr>
              <w:pStyle w:val="BodyText"/>
              <w:spacing w:before="60" w:after="60"/>
              <w:ind w:left="0"/>
            </w:pPr>
            <w:r w:rsidRPr="0056598C">
              <w:t>Multiple community</w:t>
            </w:r>
            <w:r>
              <w:t xml:space="preserve"> </w:t>
            </w:r>
            <w:r w:rsidRPr="0056598C">
              <w:t>fatalities</w:t>
            </w:r>
            <w:r>
              <w:t>.</w:t>
            </w:r>
          </w:p>
          <w:p w:rsidR="0056598C" w:rsidRDefault="0056598C" w:rsidP="0056598C">
            <w:pPr>
              <w:pStyle w:val="BodyText"/>
              <w:spacing w:before="60" w:after="60"/>
              <w:ind w:left="0"/>
            </w:pPr>
            <w:r>
              <w:t>C</w:t>
            </w:r>
            <w:r w:rsidRPr="0056598C">
              <w:t>omplete</w:t>
            </w:r>
            <w:r>
              <w:t xml:space="preserve"> </w:t>
            </w:r>
            <w:r w:rsidRPr="0056598C">
              <w:t>breakdown of social order</w:t>
            </w:r>
            <w:r>
              <w:t>.</w:t>
            </w:r>
          </w:p>
          <w:p w:rsidR="001C6309" w:rsidRDefault="0056598C" w:rsidP="0056598C">
            <w:pPr>
              <w:pStyle w:val="BodyText"/>
              <w:spacing w:before="60" w:after="60"/>
              <w:ind w:left="0"/>
            </w:pPr>
            <w:r>
              <w:t>I</w:t>
            </w:r>
            <w:r w:rsidRPr="0056598C">
              <w:t>rreparable damage of</w:t>
            </w:r>
            <w:r>
              <w:t xml:space="preserve"> </w:t>
            </w:r>
            <w:r w:rsidRPr="0056598C">
              <w:t>highly valued items or</w:t>
            </w:r>
            <w:r>
              <w:t xml:space="preserve"> </w:t>
            </w:r>
            <w:r w:rsidRPr="0056598C">
              <w:t>structures of great cultural</w:t>
            </w:r>
            <w:r>
              <w:t xml:space="preserve"> </w:t>
            </w:r>
            <w:r w:rsidRPr="0056598C">
              <w:t>significance.</w:t>
            </w:r>
          </w:p>
        </w:tc>
      </w:tr>
      <w:tr w:rsidR="001C6309" w:rsidTr="00867D4A">
        <w:trPr>
          <w:tblHeader/>
        </w:trPr>
        <w:tc>
          <w:tcPr>
            <w:tcW w:w="1384" w:type="dxa"/>
          </w:tcPr>
          <w:p w:rsidR="001C6309" w:rsidRDefault="001C6309" w:rsidP="00BD664B">
            <w:pPr>
              <w:pStyle w:val="BodyText"/>
              <w:spacing w:before="60" w:after="60"/>
              <w:ind w:left="0"/>
            </w:pPr>
            <w:r>
              <w:t>Critical</w:t>
            </w:r>
          </w:p>
        </w:tc>
        <w:tc>
          <w:tcPr>
            <w:tcW w:w="3260" w:type="dxa"/>
          </w:tcPr>
          <w:p w:rsidR="001C6309" w:rsidRPr="001C6309" w:rsidRDefault="001C6309" w:rsidP="001C6309">
            <w:pPr>
              <w:pStyle w:val="BodyText"/>
              <w:spacing w:before="60" w:after="60"/>
              <w:ind w:left="0"/>
            </w:pPr>
            <w:r w:rsidRPr="001C6309">
              <w:t>Major offsite release or</w:t>
            </w:r>
            <w:r>
              <w:t xml:space="preserve"> </w:t>
            </w:r>
            <w:r w:rsidRPr="001C6309">
              <w:t>spill, significant impact</w:t>
            </w:r>
            <w:r>
              <w:t xml:space="preserve"> </w:t>
            </w:r>
            <w:r w:rsidRPr="001C6309">
              <w:t>on highly valued species</w:t>
            </w:r>
            <w:r>
              <w:t xml:space="preserve"> </w:t>
            </w:r>
            <w:r w:rsidRPr="001C6309">
              <w:t>or habitats to the point of</w:t>
            </w:r>
            <w:r>
              <w:t xml:space="preserve"> </w:t>
            </w:r>
            <w:r w:rsidRPr="001C6309">
              <w:t>eradication or impairment</w:t>
            </w:r>
            <w:r>
              <w:t xml:space="preserve"> </w:t>
            </w:r>
            <w:r w:rsidRPr="001C6309">
              <w:t>of the ecosystem.</w:t>
            </w:r>
          </w:p>
          <w:p w:rsidR="001C6309" w:rsidRDefault="001C6309" w:rsidP="001C6309">
            <w:pPr>
              <w:pStyle w:val="BodyText"/>
              <w:spacing w:before="60" w:after="60"/>
              <w:ind w:left="0"/>
            </w:pPr>
            <w:r w:rsidRPr="001C6309">
              <w:t>Widespread long-term</w:t>
            </w:r>
            <w:r>
              <w:t xml:space="preserve"> </w:t>
            </w:r>
            <w:r w:rsidRPr="001C6309">
              <w:t>impact.</w:t>
            </w:r>
          </w:p>
        </w:tc>
        <w:tc>
          <w:tcPr>
            <w:tcW w:w="3792" w:type="dxa"/>
          </w:tcPr>
          <w:p w:rsidR="0056598C" w:rsidRPr="0056598C" w:rsidRDefault="0056598C" w:rsidP="0056598C">
            <w:pPr>
              <w:pStyle w:val="BodyText"/>
              <w:spacing w:before="60" w:after="60"/>
              <w:ind w:left="0"/>
            </w:pPr>
            <w:r w:rsidRPr="0056598C">
              <w:t>Community fatality.</w:t>
            </w:r>
          </w:p>
          <w:p w:rsidR="0056598C" w:rsidRDefault="0056598C" w:rsidP="0056598C">
            <w:pPr>
              <w:pStyle w:val="BodyText"/>
              <w:spacing w:before="60" w:after="60"/>
              <w:ind w:left="0"/>
            </w:pPr>
            <w:r w:rsidRPr="0056598C">
              <w:t>Significant breakdown</w:t>
            </w:r>
            <w:r>
              <w:t xml:space="preserve"> </w:t>
            </w:r>
            <w:r w:rsidRPr="0056598C">
              <w:t xml:space="preserve">of social order. </w:t>
            </w:r>
            <w:r>
              <w:t>O</w:t>
            </w:r>
            <w:r w:rsidRPr="0056598C">
              <w:t>ngoing</w:t>
            </w:r>
            <w:r>
              <w:t xml:space="preserve"> </w:t>
            </w:r>
            <w:r w:rsidRPr="0056598C">
              <w:t xml:space="preserve">serious social issue. </w:t>
            </w:r>
          </w:p>
          <w:p w:rsidR="001C6309" w:rsidRDefault="0056598C" w:rsidP="0056598C">
            <w:pPr>
              <w:pStyle w:val="BodyText"/>
              <w:spacing w:before="60" w:after="60"/>
              <w:ind w:left="0"/>
            </w:pPr>
            <w:r w:rsidRPr="0056598C">
              <w:t>Major</w:t>
            </w:r>
            <w:r>
              <w:t xml:space="preserve"> </w:t>
            </w:r>
            <w:r w:rsidRPr="0056598C">
              <w:t>irreparable damage to</w:t>
            </w:r>
            <w:r>
              <w:t xml:space="preserve"> </w:t>
            </w:r>
            <w:r w:rsidRPr="0056598C">
              <w:t>highly valuable structures/items of cultural</w:t>
            </w:r>
            <w:r>
              <w:t xml:space="preserve"> </w:t>
            </w:r>
            <w:r w:rsidRPr="0056598C">
              <w:t>significance.</w:t>
            </w:r>
          </w:p>
        </w:tc>
        <w:bookmarkStart w:id="256" w:name="_GoBack"/>
        <w:bookmarkEnd w:id="256"/>
      </w:tr>
      <w:tr w:rsidR="001C6309" w:rsidTr="00867D4A">
        <w:trPr>
          <w:tblHeader/>
        </w:trPr>
        <w:tc>
          <w:tcPr>
            <w:tcW w:w="1384" w:type="dxa"/>
          </w:tcPr>
          <w:p w:rsidR="001C6309" w:rsidRDefault="001C6309" w:rsidP="00BD664B">
            <w:pPr>
              <w:pStyle w:val="BodyText"/>
              <w:spacing w:before="60" w:after="60"/>
              <w:ind w:left="0"/>
            </w:pPr>
            <w:r>
              <w:t>Major</w:t>
            </w:r>
          </w:p>
        </w:tc>
        <w:tc>
          <w:tcPr>
            <w:tcW w:w="3260" w:type="dxa"/>
          </w:tcPr>
          <w:p w:rsidR="001C6309" w:rsidRDefault="001C6309" w:rsidP="001C6309">
            <w:pPr>
              <w:pStyle w:val="BodyText"/>
              <w:spacing w:before="60" w:after="60"/>
              <w:ind w:left="0"/>
            </w:pPr>
            <w:r w:rsidRPr="001C6309">
              <w:t>Offsite release contained</w:t>
            </w:r>
            <w:r>
              <w:t xml:space="preserve"> </w:t>
            </w:r>
            <w:r w:rsidRPr="001C6309">
              <w:t>or immediately reportable</w:t>
            </w:r>
            <w:r>
              <w:t xml:space="preserve"> </w:t>
            </w:r>
            <w:r w:rsidRPr="001C6309">
              <w:t>event with very serious</w:t>
            </w:r>
            <w:r>
              <w:t xml:space="preserve"> </w:t>
            </w:r>
            <w:r w:rsidRPr="001C6309">
              <w:t>environmental effects, such</w:t>
            </w:r>
            <w:r>
              <w:t xml:space="preserve"> </w:t>
            </w:r>
            <w:r w:rsidRPr="001C6309">
              <w:t>as displacement of species</w:t>
            </w:r>
            <w:r>
              <w:t xml:space="preserve"> </w:t>
            </w:r>
            <w:r w:rsidRPr="001C6309">
              <w:t>and partial impairment of</w:t>
            </w:r>
            <w:r>
              <w:t xml:space="preserve"> </w:t>
            </w:r>
            <w:r w:rsidRPr="001C6309">
              <w:t xml:space="preserve">ecosystem. </w:t>
            </w:r>
          </w:p>
          <w:p w:rsidR="001C6309" w:rsidRDefault="001C6309" w:rsidP="001C6309">
            <w:pPr>
              <w:pStyle w:val="BodyText"/>
              <w:spacing w:before="60" w:after="60"/>
              <w:ind w:left="0"/>
            </w:pPr>
            <w:r w:rsidRPr="001C6309">
              <w:t>Widespread</w:t>
            </w:r>
            <w:r>
              <w:t xml:space="preserve"> </w:t>
            </w:r>
            <w:r w:rsidRPr="001C6309">
              <w:t>medium and some long</w:t>
            </w:r>
            <w:r>
              <w:t>-</w:t>
            </w:r>
            <w:r w:rsidRPr="001C6309">
              <w:t>term</w:t>
            </w:r>
            <w:r>
              <w:t xml:space="preserve"> </w:t>
            </w:r>
            <w:r w:rsidRPr="001C6309">
              <w:t>impact.</w:t>
            </w:r>
          </w:p>
        </w:tc>
        <w:tc>
          <w:tcPr>
            <w:tcW w:w="3792" w:type="dxa"/>
          </w:tcPr>
          <w:p w:rsidR="0056598C" w:rsidRPr="0056598C" w:rsidRDefault="0056598C" w:rsidP="0056598C">
            <w:pPr>
              <w:pStyle w:val="BodyText"/>
              <w:spacing w:before="60" w:after="60"/>
              <w:ind w:left="0"/>
            </w:pPr>
            <w:r w:rsidRPr="0056598C">
              <w:t>Serious injury to member</w:t>
            </w:r>
            <w:r>
              <w:t xml:space="preserve"> </w:t>
            </w:r>
            <w:r w:rsidRPr="0056598C">
              <w:t>of the community</w:t>
            </w:r>
            <w:r>
              <w:t>.</w:t>
            </w:r>
          </w:p>
          <w:p w:rsidR="0056598C" w:rsidRPr="0056598C" w:rsidRDefault="0056598C" w:rsidP="0056598C">
            <w:pPr>
              <w:pStyle w:val="BodyText"/>
              <w:spacing w:before="60" w:after="60"/>
              <w:ind w:left="0"/>
            </w:pPr>
            <w:r w:rsidRPr="0056598C">
              <w:t>Widespread social impacts.</w:t>
            </w:r>
          </w:p>
          <w:p w:rsidR="001C6309" w:rsidRDefault="0056598C" w:rsidP="0056598C">
            <w:pPr>
              <w:pStyle w:val="BodyText"/>
              <w:spacing w:before="60" w:after="60"/>
              <w:ind w:left="0"/>
            </w:pPr>
            <w:r w:rsidRPr="0056598C">
              <w:t>Significant damage</w:t>
            </w:r>
            <w:r>
              <w:t xml:space="preserve"> </w:t>
            </w:r>
            <w:r w:rsidRPr="0056598C">
              <w:t>to items of cultural</w:t>
            </w:r>
            <w:r>
              <w:t xml:space="preserve"> </w:t>
            </w:r>
            <w:r w:rsidRPr="0056598C">
              <w:t>significance.</w:t>
            </w:r>
          </w:p>
        </w:tc>
      </w:tr>
      <w:tr w:rsidR="001C6309" w:rsidTr="00867D4A">
        <w:trPr>
          <w:tblHeader/>
        </w:trPr>
        <w:tc>
          <w:tcPr>
            <w:tcW w:w="1384" w:type="dxa"/>
          </w:tcPr>
          <w:p w:rsidR="001C6309" w:rsidRDefault="001C6309" w:rsidP="00BD664B">
            <w:pPr>
              <w:pStyle w:val="BodyText"/>
              <w:spacing w:before="60" w:after="60"/>
              <w:ind w:left="0"/>
            </w:pPr>
            <w:r>
              <w:t>Serious</w:t>
            </w:r>
          </w:p>
        </w:tc>
        <w:tc>
          <w:tcPr>
            <w:tcW w:w="3260" w:type="dxa"/>
          </w:tcPr>
          <w:p w:rsidR="001C6309" w:rsidRDefault="001C6309" w:rsidP="001C6309">
            <w:pPr>
              <w:pStyle w:val="BodyText"/>
              <w:spacing w:before="60" w:after="60"/>
              <w:ind w:left="0"/>
            </w:pPr>
            <w:r w:rsidRPr="001C6309">
              <w:t>Moderate effects on</w:t>
            </w:r>
            <w:r>
              <w:t xml:space="preserve"> </w:t>
            </w:r>
            <w:r w:rsidRPr="001C6309">
              <w:t>biological or physical</w:t>
            </w:r>
            <w:r>
              <w:t xml:space="preserve"> </w:t>
            </w:r>
            <w:r w:rsidRPr="001C6309">
              <w:t>environment and serious</w:t>
            </w:r>
            <w:r>
              <w:t xml:space="preserve"> </w:t>
            </w:r>
            <w:r w:rsidRPr="001C6309">
              <w:t>short term effect to</w:t>
            </w:r>
            <w:r>
              <w:t xml:space="preserve"> </w:t>
            </w:r>
            <w:r w:rsidRPr="001C6309">
              <w:t>ecosystem functions.</w:t>
            </w:r>
          </w:p>
        </w:tc>
        <w:tc>
          <w:tcPr>
            <w:tcW w:w="3792" w:type="dxa"/>
          </w:tcPr>
          <w:p w:rsidR="0056598C" w:rsidRPr="0056598C" w:rsidRDefault="0056598C" w:rsidP="0056598C">
            <w:pPr>
              <w:pStyle w:val="BodyText"/>
              <w:spacing w:before="60" w:after="60"/>
              <w:ind w:left="0"/>
            </w:pPr>
            <w:r w:rsidRPr="0056598C">
              <w:t>Media attention and</w:t>
            </w:r>
            <w:r>
              <w:t xml:space="preserve"> </w:t>
            </w:r>
            <w:r w:rsidRPr="0056598C">
              <w:t>heightened concerns by</w:t>
            </w:r>
            <w:r>
              <w:t xml:space="preserve"> </w:t>
            </w:r>
            <w:r w:rsidRPr="0056598C">
              <w:t>local community and</w:t>
            </w:r>
            <w:r>
              <w:t xml:space="preserve"> </w:t>
            </w:r>
            <w:r w:rsidRPr="0056598C">
              <w:t>criticism by NGOs.</w:t>
            </w:r>
          </w:p>
          <w:p w:rsidR="0056598C" w:rsidRPr="0056598C" w:rsidRDefault="0056598C" w:rsidP="0056598C">
            <w:pPr>
              <w:pStyle w:val="BodyText"/>
              <w:spacing w:before="60" w:after="60"/>
              <w:ind w:left="0"/>
            </w:pPr>
            <w:r w:rsidRPr="0056598C">
              <w:t>Ongoing social issues.</w:t>
            </w:r>
          </w:p>
          <w:p w:rsidR="001C6309" w:rsidRDefault="0056598C" w:rsidP="0056598C">
            <w:pPr>
              <w:pStyle w:val="BodyText"/>
              <w:spacing w:before="60" w:after="60"/>
              <w:ind w:left="0"/>
            </w:pPr>
            <w:r w:rsidRPr="0056598C">
              <w:t>Permanent damage</w:t>
            </w:r>
            <w:r>
              <w:t xml:space="preserve"> </w:t>
            </w:r>
            <w:r w:rsidRPr="0056598C">
              <w:t>to items of cultural</w:t>
            </w:r>
            <w:r>
              <w:t xml:space="preserve"> </w:t>
            </w:r>
            <w:r w:rsidRPr="0056598C">
              <w:t>significance.</w:t>
            </w:r>
          </w:p>
        </w:tc>
      </w:tr>
      <w:tr w:rsidR="001C6309" w:rsidTr="00867D4A">
        <w:trPr>
          <w:tblHeader/>
        </w:trPr>
        <w:tc>
          <w:tcPr>
            <w:tcW w:w="1384" w:type="dxa"/>
          </w:tcPr>
          <w:p w:rsidR="001C6309" w:rsidRDefault="001C6309" w:rsidP="00BD664B">
            <w:pPr>
              <w:pStyle w:val="BodyText"/>
              <w:spacing w:before="60" w:after="60"/>
              <w:ind w:left="0"/>
            </w:pPr>
            <w:r>
              <w:t>Moderate</w:t>
            </w:r>
          </w:p>
        </w:tc>
        <w:tc>
          <w:tcPr>
            <w:tcW w:w="3260" w:type="dxa"/>
          </w:tcPr>
          <w:p w:rsidR="001C6309" w:rsidRDefault="001C6309" w:rsidP="001C6309">
            <w:pPr>
              <w:pStyle w:val="BodyText"/>
              <w:spacing w:before="60" w:after="60"/>
              <w:ind w:left="0"/>
            </w:pPr>
            <w:r w:rsidRPr="001C6309">
              <w:t>Event contained within</w:t>
            </w:r>
            <w:r>
              <w:t xml:space="preserve"> </w:t>
            </w:r>
            <w:r w:rsidRPr="001C6309">
              <w:t>site. Minor short term</w:t>
            </w:r>
            <w:r>
              <w:t xml:space="preserve"> </w:t>
            </w:r>
            <w:r w:rsidRPr="001C6309">
              <w:t>damage to area of limited</w:t>
            </w:r>
            <w:r>
              <w:t xml:space="preserve"> </w:t>
            </w:r>
            <w:r w:rsidRPr="001C6309">
              <w:t xml:space="preserve">significance. </w:t>
            </w:r>
          </w:p>
          <w:p w:rsidR="001C6309" w:rsidRDefault="001C6309" w:rsidP="001C6309">
            <w:pPr>
              <w:pStyle w:val="BodyText"/>
              <w:spacing w:before="60" w:after="60"/>
              <w:ind w:left="0"/>
            </w:pPr>
            <w:r w:rsidRPr="001C6309">
              <w:t>Short term</w:t>
            </w:r>
            <w:r>
              <w:t xml:space="preserve"> </w:t>
            </w:r>
            <w:r w:rsidRPr="001C6309">
              <w:t>effects but not affecting</w:t>
            </w:r>
            <w:r>
              <w:t xml:space="preserve"> </w:t>
            </w:r>
            <w:r w:rsidRPr="001C6309">
              <w:t>ecosystem functions.</w:t>
            </w:r>
          </w:p>
        </w:tc>
        <w:tc>
          <w:tcPr>
            <w:tcW w:w="3792" w:type="dxa"/>
          </w:tcPr>
          <w:p w:rsidR="0056598C" w:rsidRDefault="0056598C" w:rsidP="0056598C">
            <w:pPr>
              <w:pStyle w:val="BodyText"/>
              <w:spacing w:before="60" w:after="60"/>
              <w:ind w:left="0"/>
            </w:pPr>
            <w:r w:rsidRPr="0056598C">
              <w:t>Medical treatment injury</w:t>
            </w:r>
            <w:r>
              <w:t xml:space="preserve"> </w:t>
            </w:r>
            <w:r w:rsidRPr="0056598C">
              <w:t>to a member of the</w:t>
            </w:r>
            <w:r>
              <w:t xml:space="preserve"> </w:t>
            </w:r>
            <w:r w:rsidRPr="0056598C">
              <w:t>community</w:t>
            </w:r>
            <w:r>
              <w:t>.</w:t>
            </w:r>
          </w:p>
          <w:p w:rsidR="0056598C" w:rsidRPr="0056598C" w:rsidRDefault="0056598C" w:rsidP="0056598C">
            <w:pPr>
              <w:pStyle w:val="BodyText"/>
              <w:spacing w:before="60" w:after="60"/>
              <w:ind w:left="0"/>
            </w:pPr>
            <w:r w:rsidRPr="0056598C">
              <w:t>Minor adverse</w:t>
            </w:r>
            <w:r>
              <w:t xml:space="preserve"> </w:t>
            </w:r>
            <w:r w:rsidRPr="0056598C">
              <w:t>local public or media</w:t>
            </w:r>
            <w:r>
              <w:t xml:space="preserve"> </w:t>
            </w:r>
            <w:r w:rsidRPr="0056598C">
              <w:t>attention and complaints.</w:t>
            </w:r>
          </w:p>
          <w:p w:rsidR="001C6309" w:rsidRDefault="0056598C" w:rsidP="0056598C">
            <w:pPr>
              <w:pStyle w:val="BodyText"/>
              <w:spacing w:before="60" w:after="60"/>
              <w:ind w:left="0"/>
            </w:pPr>
            <w:r w:rsidRPr="0056598C">
              <w:t>Minor medium term social</w:t>
            </w:r>
            <w:r>
              <w:t xml:space="preserve"> </w:t>
            </w:r>
            <w:r w:rsidRPr="0056598C">
              <w:t>impact on local population,</w:t>
            </w:r>
            <w:r>
              <w:t xml:space="preserve"> </w:t>
            </w:r>
            <w:r w:rsidRPr="0056598C">
              <w:t>mostly repairable.</w:t>
            </w:r>
          </w:p>
        </w:tc>
      </w:tr>
      <w:tr w:rsidR="001C6309" w:rsidTr="00867D4A">
        <w:trPr>
          <w:tblHeader/>
        </w:trPr>
        <w:tc>
          <w:tcPr>
            <w:tcW w:w="1384" w:type="dxa"/>
          </w:tcPr>
          <w:p w:rsidR="001C6309" w:rsidRDefault="001C6309" w:rsidP="00BD664B">
            <w:pPr>
              <w:pStyle w:val="BodyText"/>
              <w:spacing w:before="60" w:after="60"/>
              <w:ind w:left="0"/>
            </w:pPr>
            <w:r>
              <w:t>Minor</w:t>
            </w:r>
          </w:p>
        </w:tc>
        <w:tc>
          <w:tcPr>
            <w:tcW w:w="3260" w:type="dxa"/>
          </w:tcPr>
          <w:p w:rsidR="001C6309" w:rsidRDefault="001C6309" w:rsidP="001C6309">
            <w:pPr>
              <w:pStyle w:val="BodyText"/>
              <w:spacing w:before="60" w:after="60"/>
              <w:ind w:left="0"/>
            </w:pPr>
            <w:r w:rsidRPr="001C6309">
              <w:t>Minor consequence, local</w:t>
            </w:r>
            <w:r>
              <w:t xml:space="preserve"> </w:t>
            </w:r>
            <w:r w:rsidRPr="001C6309">
              <w:t>response. No lasting</w:t>
            </w:r>
            <w:r>
              <w:t xml:space="preserve"> </w:t>
            </w:r>
            <w:r w:rsidRPr="001C6309">
              <w:t>effects. Low level impacts</w:t>
            </w:r>
            <w:r>
              <w:t xml:space="preserve"> </w:t>
            </w:r>
            <w:r w:rsidRPr="001C6309">
              <w:t>on biological and physical</w:t>
            </w:r>
            <w:r>
              <w:t xml:space="preserve"> </w:t>
            </w:r>
            <w:r w:rsidRPr="001C6309">
              <w:t>environment to an area of</w:t>
            </w:r>
            <w:r>
              <w:t xml:space="preserve"> </w:t>
            </w:r>
            <w:r w:rsidRPr="001C6309">
              <w:t>low significance.</w:t>
            </w:r>
          </w:p>
        </w:tc>
        <w:tc>
          <w:tcPr>
            <w:tcW w:w="3792" w:type="dxa"/>
          </w:tcPr>
          <w:p w:rsidR="005D2F7B" w:rsidRDefault="0056598C" w:rsidP="0056598C">
            <w:pPr>
              <w:pStyle w:val="BodyText"/>
              <w:spacing w:before="60" w:after="60"/>
              <w:ind w:left="0"/>
            </w:pPr>
            <w:r w:rsidRPr="0056598C">
              <w:t>Public concern restricted</w:t>
            </w:r>
            <w:r>
              <w:t xml:space="preserve"> </w:t>
            </w:r>
            <w:r w:rsidRPr="0056598C">
              <w:t>to local complaints</w:t>
            </w:r>
            <w:r w:rsidR="005D2F7B">
              <w:t>.</w:t>
            </w:r>
          </w:p>
          <w:p w:rsidR="001C6309" w:rsidRDefault="005D2F7B" w:rsidP="005D2F7B">
            <w:pPr>
              <w:pStyle w:val="BodyText"/>
              <w:spacing w:before="60" w:after="60"/>
              <w:ind w:left="0"/>
            </w:pPr>
            <w:r>
              <w:t>L</w:t>
            </w:r>
            <w:r w:rsidR="0056598C" w:rsidRPr="0056598C">
              <w:t>ow</w:t>
            </w:r>
            <w:r>
              <w:t xml:space="preserve"> </w:t>
            </w:r>
            <w:r w:rsidR="0056598C" w:rsidRPr="0056598C">
              <w:t>level repairable damage to</w:t>
            </w:r>
            <w:r>
              <w:t xml:space="preserve"> </w:t>
            </w:r>
            <w:r w:rsidR="0056598C" w:rsidRPr="0056598C">
              <w:t>common place structures.</w:t>
            </w:r>
          </w:p>
        </w:tc>
      </w:tr>
    </w:tbl>
    <w:p w:rsidR="005A7CEC" w:rsidRDefault="005A7CEC" w:rsidP="00E839FC">
      <w:pPr>
        <w:pStyle w:val="BodyText"/>
      </w:pPr>
    </w:p>
    <w:p w:rsidR="005A7CEC" w:rsidRDefault="005A7CEC" w:rsidP="00E839FC">
      <w:pPr>
        <w:pStyle w:val="BodyText"/>
      </w:pPr>
    </w:p>
    <w:p w:rsidR="00711CFB" w:rsidRDefault="00711CFB" w:rsidP="00711CFB">
      <w:pPr>
        <w:pStyle w:val="BodyText"/>
        <w:jc w:val="center"/>
      </w:pPr>
      <w:r w:rsidRPr="00E90FEF">
        <w:rPr>
          <w:b/>
        </w:rPr>
        <w:t xml:space="preserve">Table </w:t>
      </w:r>
      <w:r>
        <w:rPr>
          <w:b/>
        </w:rPr>
        <w:t>5</w:t>
      </w:r>
      <w:r w:rsidRPr="00E90FEF">
        <w:rPr>
          <w:b/>
        </w:rPr>
        <w:t>.</w:t>
      </w:r>
      <w:r>
        <w:rPr>
          <w:b/>
        </w:rPr>
        <w:t>3</w:t>
      </w:r>
      <w:r w:rsidRPr="00E90FEF">
        <w:rPr>
          <w:b/>
        </w:rPr>
        <w:tab/>
      </w:r>
      <w:r>
        <w:rPr>
          <w:b/>
        </w:rPr>
        <w:t>Origin’s risk matrix</w:t>
      </w:r>
    </w:p>
    <w:tbl>
      <w:tblPr>
        <w:tblStyle w:val="TableGrid"/>
        <w:tblW w:w="0" w:type="auto"/>
        <w:tblInd w:w="851" w:type="dxa"/>
        <w:tblLayout w:type="fixed"/>
        <w:tblLook w:val="04A0" w:firstRow="1" w:lastRow="0" w:firstColumn="1" w:lastColumn="0" w:noHBand="0" w:noVBand="1"/>
        <w:tblCaption w:val="Table 5.3"/>
        <w:tblDescription w:val="Origin's risk matrix"/>
      </w:tblPr>
      <w:tblGrid>
        <w:gridCol w:w="533"/>
        <w:gridCol w:w="1418"/>
        <w:gridCol w:w="1080"/>
        <w:gridCol w:w="1081"/>
        <w:gridCol w:w="1081"/>
        <w:gridCol w:w="1081"/>
        <w:gridCol w:w="1081"/>
        <w:gridCol w:w="1081"/>
      </w:tblGrid>
      <w:tr w:rsidR="00711CFB" w:rsidTr="00867D4A">
        <w:trPr>
          <w:tblHeader/>
        </w:trPr>
        <w:tc>
          <w:tcPr>
            <w:tcW w:w="533" w:type="dxa"/>
            <w:tcBorders>
              <w:top w:val="nil"/>
              <w:left w:val="nil"/>
              <w:bottom w:val="nil"/>
              <w:right w:val="nil"/>
            </w:tcBorders>
          </w:tcPr>
          <w:p w:rsidR="00711CFB" w:rsidRDefault="00711CFB" w:rsidP="00711CFB">
            <w:pPr>
              <w:pStyle w:val="BodyText"/>
              <w:ind w:left="0"/>
            </w:pPr>
          </w:p>
        </w:tc>
        <w:tc>
          <w:tcPr>
            <w:tcW w:w="1418" w:type="dxa"/>
            <w:tcBorders>
              <w:top w:val="nil"/>
              <w:left w:val="nil"/>
              <w:bottom w:val="nil"/>
              <w:right w:val="single" w:sz="4" w:space="0" w:color="auto"/>
            </w:tcBorders>
          </w:tcPr>
          <w:p w:rsidR="00711CFB" w:rsidRDefault="00711CFB" w:rsidP="00711CFB">
            <w:pPr>
              <w:pStyle w:val="BodyText"/>
              <w:ind w:left="0"/>
            </w:pPr>
          </w:p>
        </w:tc>
        <w:tc>
          <w:tcPr>
            <w:tcW w:w="6485" w:type="dxa"/>
            <w:gridSpan w:val="6"/>
            <w:tcBorders>
              <w:left w:val="single" w:sz="4" w:space="0" w:color="auto"/>
            </w:tcBorders>
            <w:shd w:val="clear" w:color="auto" w:fill="D9D9D9" w:themeFill="background1" w:themeFillShade="D9"/>
          </w:tcPr>
          <w:p w:rsidR="00711CFB" w:rsidRPr="00F23B63" w:rsidRDefault="00711CFB" w:rsidP="00711CFB">
            <w:pPr>
              <w:pStyle w:val="BodyText"/>
              <w:spacing w:before="60" w:after="60"/>
              <w:ind w:left="0"/>
              <w:jc w:val="center"/>
              <w:rPr>
                <w:b/>
              </w:rPr>
            </w:pPr>
            <w:r w:rsidRPr="00F23B63">
              <w:rPr>
                <w:b/>
              </w:rPr>
              <w:t>Likelihood</w:t>
            </w:r>
          </w:p>
        </w:tc>
      </w:tr>
      <w:tr w:rsidR="00711CFB" w:rsidTr="00711CFB">
        <w:tc>
          <w:tcPr>
            <w:tcW w:w="533" w:type="dxa"/>
            <w:tcBorders>
              <w:top w:val="nil"/>
              <w:left w:val="nil"/>
              <w:bottom w:val="single" w:sz="4" w:space="0" w:color="auto"/>
              <w:right w:val="nil"/>
            </w:tcBorders>
          </w:tcPr>
          <w:p w:rsidR="00711CFB" w:rsidRDefault="00711CFB" w:rsidP="00711CFB">
            <w:pPr>
              <w:pStyle w:val="BodyText"/>
              <w:ind w:left="0"/>
            </w:pPr>
          </w:p>
        </w:tc>
        <w:tc>
          <w:tcPr>
            <w:tcW w:w="1418" w:type="dxa"/>
            <w:tcBorders>
              <w:top w:val="nil"/>
              <w:left w:val="nil"/>
              <w:bottom w:val="single" w:sz="4" w:space="0" w:color="auto"/>
              <w:right w:val="single" w:sz="4" w:space="0" w:color="auto"/>
            </w:tcBorders>
          </w:tcPr>
          <w:p w:rsidR="00711CFB" w:rsidRDefault="00711CFB" w:rsidP="00711CFB">
            <w:pPr>
              <w:pStyle w:val="BodyText"/>
              <w:ind w:left="0"/>
            </w:pPr>
          </w:p>
        </w:tc>
        <w:tc>
          <w:tcPr>
            <w:tcW w:w="1080" w:type="dxa"/>
            <w:tcBorders>
              <w:left w:val="single" w:sz="4" w:space="0" w:color="auto"/>
            </w:tcBorders>
            <w:shd w:val="clear" w:color="auto" w:fill="D9D9D9" w:themeFill="background1" w:themeFillShade="D9"/>
          </w:tcPr>
          <w:p w:rsidR="00711CFB" w:rsidRDefault="00711CFB" w:rsidP="00711CFB">
            <w:pPr>
              <w:pStyle w:val="BodyText"/>
              <w:spacing w:before="60" w:after="60"/>
              <w:ind w:left="0"/>
            </w:pPr>
            <w:r>
              <w:t>Remote</w:t>
            </w:r>
          </w:p>
        </w:tc>
        <w:tc>
          <w:tcPr>
            <w:tcW w:w="1081" w:type="dxa"/>
            <w:shd w:val="clear" w:color="auto" w:fill="D9D9D9" w:themeFill="background1" w:themeFillShade="D9"/>
          </w:tcPr>
          <w:p w:rsidR="00711CFB" w:rsidRDefault="00711CFB" w:rsidP="00711CFB">
            <w:pPr>
              <w:pStyle w:val="BodyText"/>
              <w:spacing w:before="60" w:after="60"/>
              <w:ind w:left="0"/>
            </w:pPr>
            <w:r>
              <w:t>Highly unlikely</w:t>
            </w:r>
          </w:p>
        </w:tc>
        <w:tc>
          <w:tcPr>
            <w:tcW w:w="1081" w:type="dxa"/>
            <w:shd w:val="clear" w:color="auto" w:fill="D9D9D9" w:themeFill="background1" w:themeFillShade="D9"/>
          </w:tcPr>
          <w:p w:rsidR="00711CFB" w:rsidRDefault="00711CFB" w:rsidP="00711CFB">
            <w:pPr>
              <w:pStyle w:val="BodyText"/>
              <w:spacing w:before="60" w:after="60"/>
              <w:ind w:left="0"/>
            </w:pPr>
            <w:r>
              <w:t>Unlikely</w:t>
            </w:r>
          </w:p>
        </w:tc>
        <w:tc>
          <w:tcPr>
            <w:tcW w:w="1081" w:type="dxa"/>
            <w:shd w:val="clear" w:color="auto" w:fill="D9D9D9" w:themeFill="background1" w:themeFillShade="D9"/>
          </w:tcPr>
          <w:p w:rsidR="00711CFB" w:rsidRDefault="00711CFB" w:rsidP="00711CFB">
            <w:pPr>
              <w:pStyle w:val="BodyText"/>
              <w:spacing w:before="60" w:after="60"/>
              <w:ind w:left="0"/>
            </w:pPr>
            <w:r>
              <w:t>Possible</w:t>
            </w:r>
          </w:p>
        </w:tc>
        <w:tc>
          <w:tcPr>
            <w:tcW w:w="1081" w:type="dxa"/>
            <w:shd w:val="clear" w:color="auto" w:fill="D9D9D9" w:themeFill="background1" w:themeFillShade="D9"/>
          </w:tcPr>
          <w:p w:rsidR="00711CFB" w:rsidRDefault="00711CFB" w:rsidP="00711CFB">
            <w:pPr>
              <w:pStyle w:val="BodyText"/>
              <w:spacing w:before="60" w:after="60"/>
              <w:ind w:left="0"/>
            </w:pPr>
            <w:r>
              <w:t>Likely</w:t>
            </w:r>
          </w:p>
        </w:tc>
        <w:tc>
          <w:tcPr>
            <w:tcW w:w="1081" w:type="dxa"/>
            <w:shd w:val="clear" w:color="auto" w:fill="D9D9D9" w:themeFill="background1" w:themeFillShade="D9"/>
          </w:tcPr>
          <w:p w:rsidR="00711CFB" w:rsidRDefault="00711CFB" w:rsidP="00711CFB">
            <w:pPr>
              <w:pStyle w:val="BodyText"/>
              <w:spacing w:before="60" w:after="60"/>
              <w:ind w:left="0"/>
            </w:pPr>
            <w:r>
              <w:t>Almost certain</w:t>
            </w:r>
          </w:p>
        </w:tc>
      </w:tr>
      <w:tr w:rsidR="00711CFB" w:rsidTr="00711CFB">
        <w:tc>
          <w:tcPr>
            <w:tcW w:w="533" w:type="dxa"/>
            <w:vMerge w:val="restart"/>
            <w:tcBorders>
              <w:top w:val="single" w:sz="4" w:space="0" w:color="auto"/>
            </w:tcBorders>
            <w:shd w:val="clear" w:color="auto" w:fill="D9D9D9" w:themeFill="background1" w:themeFillShade="D9"/>
            <w:textDirection w:val="btLr"/>
          </w:tcPr>
          <w:p w:rsidR="00711CFB" w:rsidRPr="000718E5" w:rsidRDefault="00711CFB" w:rsidP="00711CFB">
            <w:pPr>
              <w:pStyle w:val="BodyText"/>
              <w:ind w:left="113" w:right="113"/>
              <w:rPr>
                <w:b/>
              </w:rPr>
            </w:pPr>
            <w:r w:rsidRPr="000718E5">
              <w:rPr>
                <w:b/>
              </w:rPr>
              <w:t>Consequence rating</w:t>
            </w:r>
          </w:p>
        </w:tc>
        <w:tc>
          <w:tcPr>
            <w:tcW w:w="1418" w:type="dxa"/>
            <w:tcBorders>
              <w:top w:val="single" w:sz="4" w:space="0" w:color="auto"/>
            </w:tcBorders>
            <w:shd w:val="clear" w:color="auto" w:fill="D9D9D9" w:themeFill="background1" w:themeFillShade="D9"/>
          </w:tcPr>
          <w:p w:rsidR="00711CFB" w:rsidRDefault="00711CFB" w:rsidP="00711CFB">
            <w:pPr>
              <w:pStyle w:val="BodyText"/>
              <w:spacing w:before="60" w:after="60"/>
              <w:ind w:left="0"/>
            </w:pPr>
            <w:r>
              <w:t>Catastrophic</w:t>
            </w:r>
          </w:p>
        </w:tc>
        <w:tc>
          <w:tcPr>
            <w:tcW w:w="1080" w:type="dxa"/>
            <w:shd w:val="clear" w:color="auto" w:fill="F79646" w:themeFill="accent6"/>
          </w:tcPr>
          <w:p w:rsidR="00711CFB" w:rsidRDefault="00711CFB" w:rsidP="00711CFB">
            <w:pPr>
              <w:pStyle w:val="BodyText"/>
              <w:spacing w:before="60" w:after="60"/>
              <w:ind w:left="0"/>
              <w:jc w:val="center"/>
            </w:pPr>
            <w:r>
              <w:t>H</w:t>
            </w:r>
          </w:p>
        </w:tc>
        <w:tc>
          <w:tcPr>
            <w:tcW w:w="1081" w:type="dxa"/>
            <w:shd w:val="clear" w:color="auto" w:fill="F79646" w:themeFill="accent6"/>
          </w:tcPr>
          <w:p w:rsidR="00711CFB" w:rsidRDefault="00711CFB" w:rsidP="00711CFB">
            <w:pPr>
              <w:pStyle w:val="BodyText"/>
              <w:spacing w:before="60" w:after="60"/>
              <w:ind w:left="0"/>
              <w:jc w:val="center"/>
            </w:pPr>
            <w:r>
              <w:t>H</w:t>
            </w:r>
          </w:p>
        </w:tc>
        <w:tc>
          <w:tcPr>
            <w:tcW w:w="1081" w:type="dxa"/>
            <w:shd w:val="clear" w:color="auto" w:fill="FF0000"/>
          </w:tcPr>
          <w:p w:rsidR="00711CFB" w:rsidRDefault="00711CFB" w:rsidP="00711CFB">
            <w:pPr>
              <w:pStyle w:val="BodyText"/>
              <w:spacing w:before="60" w:after="60"/>
              <w:ind w:left="0"/>
              <w:jc w:val="center"/>
            </w:pPr>
            <w:r>
              <w:t>S</w:t>
            </w:r>
          </w:p>
        </w:tc>
        <w:tc>
          <w:tcPr>
            <w:tcW w:w="1081" w:type="dxa"/>
            <w:shd w:val="clear" w:color="auto" w:fill="FF0000"/>
          </w:tcPr>
          <w:p w:rsidR="00711CFB" w:rsidRDefault="00711CFB" w:rsidP="00711CFB">
            <w:pPr>
              <w:pStyle w:val="BodyText"/>
              <w:spacing w:before="60" w:after="60"/>
              <w:ind w:left="0"/>
              <w:jc w:val="center"/>
            </w:pPr>
            <w:r>
              <w:t>S</w:t>
            </w:r>
          </w:p>
        </w:tc>
        <w:tc>
          <w:tcPr>
            <w:tcW w:w="1081" w:type="dxa"/>
            <w:shd w:val="clear" w:color="auto" w:fill="8064A2" w:themeFill="accent4"/>
          </w:tcPr>
          <w:p w:rsidR="00711CFB" w:rsidRDefault="00711CFB" w:rsidP="00711CFB">
            <w:pPr>
              <w:pStyle w:val="BodyText"/>
              <w:spacing w:before="60" w:after="60"/>
              <w:ind w:left="0"/>
              <w:jc w:val="center"/>
            </w:pPr>
            <w:r>
              <w:t>E</w:t>
            </w:r>
          </w:p>
        </w:tc>
        <w:tc>
          <w:tcPr>
            <w:tcW w:w="1081" w:type="dxa"/>
            <w:shd w:val="clear" w:color="auto" w:fill="8064A2" w:themeFill="accent4"/>
          </w:tcPr>
          <w:p w:rsidR="00711CFB" w:rsidRDefault="00711CFB" w:rsidP="00711CFB">
            <w:pPr>
              <w:pStyle w:val="BodyText"/>
              <w:spacing w:before="60" w:after="60"/>
              <w:ind w:left="0"/>
              <w:jc w:val="center"/>
            </w:pPr>
            <w:r>
              <w:t>E</w:t>
            </w:r>
          </w:p>
        </w:tc>
      </w:tr>
      <w:tr w:rsidR="00711CFB" w:rsidTr="00711CFB">
        <w:tc>
          <w:tcPr>
            <w:tcW w:w="533" w:type="dxa"/>
            <w:vMerge/>
            <w:shd w:val="clear" w:color="auto" w:fill="D9D9D9" w:themeFill="background1" w:themeFillShade="D9"/>
          </w:tcPr>
          <w:p w:rsidR="00711CFB" w:rsidRDefault="00711CFB" w:rsidP="00711CFB">
            <w:pPr>
              <w:pStyle w:val="BodyText"/>
              <w:ind w:left="0"/>
            </w:pPr>
          </w:p>
        </w:tc>
        <w:tc>
          <w:tcPr>
            <w:tcW w:w="1418" w:type="dxa"/>
            <w:shd w:val="clear" w:color="auto" w:fill="D9D9D9" w:themeFill="background1" w:themeFillShade="D9"/>
          </w:tcPr>
          <w:p w:rsidR="00711CFB" w:rsidRDefault="00711CFB" w:rsidP="00711CFB">
            <w:pPr>
              <w:pStyle w:val="BodyText"/>
              <w:spacing w:before="60" w:after="60"/>
              <w:ind w:left="0"/>
            </w:pPr>
            <w:r>
              <w:t>Critical</w:t>
            </w:r>
          </w:p>
        </w:tc>
        <w:tc>
          <w:tcPr>
            <w:tcW w:w="1080"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79646" w:themeFill="accent6"/>
          </w:tcPr>
          <w:p w:rsidR="00711CFB" w:rsidRDefault="00711CFB" w:rsidP="00711CFB">
            <w:pPr>
              <w:pStyle w:val="BodyText"/>
              <w:spacing w:before="60" w:after="60"/>
              <w:ind w:left="0"/>
              <w:jc w:val="center"/>
            </w:pPr>
            <w:r>
              <w:t>H</w:t>
            </w:r>
          </w:p>
        </w:tc>
        <w:tc>
          <w:tcPr>
            <w:tcW w:w="1081" w:type="dxa"/>
            <w:shd w:val="clear" w:color="auto" w:fill="FF0000"/>
          </w:tcPr>
          <w:p w:rsidR="00711CFB" w:rsidRDefault="00711CFB" w:rsidP="00711CFB">
            <w:pPr>
              <w:pStyle w:val="BodyText"/>
              <w:spacing w:before="60" w:after="60"/>
              <w:ind w:left="0"/>
              <w:jc w:val="center"/>
            </w:pPr>
            <w:r>
              <w:t>S</w:t>
            </w:r>
          </w:p>
        </w:tc>
        <w:tc>
          <w:tcPr>
            <w:tcW w:w="1081" w:type="dxa"/>
            <w:shd w:val="clear" w:color="auto" w:fill="FF0000"/>
          </w:tcPr>
          <w:p w:rsidR="00711CFB" w:rsidRDefault="00711CFB" w:rsidP="00711CFB">
            <w:pPr>
              <w:pStyle w:val="BodyText"/>
              <w:spacing w:before="60" w:after="60"/>
              <w:ind w:left="0"/>
              <w:jc w:val="center"/>
            </w:pPr>
            <w:r>
              <w:t>S</w:t>
            </w:r>
          </w:p>
        </w:tc>
        <w:tc>
          <w:tcPr>
            <w:tcW w:w="1081" w:type="dxa"/>
            <w:shd w:val="clear" w:color="auto" w:fill="8064A2" w:themeFill="accent4"/>
          </w:tcPr>
          <w:p w:rsidR="00711CFB" w:rsidRDefault="00711CFB" w:rsidP="00711CFB">
            <w:pPr>
              <w:pStyle w:val="BodyText"/>
              <w:spacing w:before="60" w:after="60"/>
              <w:ind w:left="0"/>
              <w:jc w:val="center"/>
            </w:pPr>
            <w:r>
              <w:t>E</w:t>
            </w:r>
          </w:p>
        </w:tc>
      </w:tr>
      <w:tr w:rsidR="00711CFB" w:rsidTr="00711CFB">
        <w:tc>
          <w:tcPr>
            <w:tcW w:w="533" w:type="dxa"/>
            <w:vMerge/>
            <w:shd w:val="clear" w:color="auto" w:fill="D9D9D9" w:themeFill="background1" w:themeFillShade="D9"/>
          </w:tcPr>
          <w:p w:rsidR="00711CFB" w:rsidRDefault="00711CFB" w:rsidP="00711CFB">
            <w:pPr>
              <w:pStyle w:val="BodyText"/>
              <w:ind w:left="0"/>
            </w:pPr>
          </w:p>
        </w:tc>
        <w:tc>
          <w:tcPr>
            <w:tcW w:w="1418" w:type="dxa"/>
            <w:shd w:val="clear" w:color="auto" w:fill="D9D9D9" w:themeFill="background1" w:themeFillShade="D9"/>
          </w:tcPr>
          <w:p w:rsidR="00711CFB" w:rsidRDefault="00711CFB" w:rsidP="00711CFB">
            <w:pPr>
              <w:pStyle w:val="BodyText"/>
              <w:spacing w:before="60" w:after="60"/>
              <w:ind w:left="0"/>
            </w:pPr>
            <w:r>
              <w:t>Major</w:t>
            </w:r>
          </w:p>
        </w:tc>
        <w:tc>
          <w:tcPr>
            <w:tcW w:w="1080"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79646" w:themeFill="accent6"/>
          </w:tcPr>
          <w:p w:rsidR="00711CFB" w:rsidRDefault="00711CFB" w:rsidP="00711CFB">
            <w:pPr>
              <w:pStyle w:val="BodyText"/>
              <w:spacing w:before="60" w:after="60"/>
              <w:ind w:left="0"/>
              <w:jc w:val="center"/>
            </w:pPr>
            <w:r>
              <w:t>H</w:t>
            </w:r>
          </w:p>
        </w:tc>
        <w:tc>
          <w:tcPr>
            <w:tcW w:w="1081" w:type="dxa"/>
            <w:shd w:val="clear" w:color="auto" w:fill="FF0000"/>
          </w:tcPr>
          <w:p w:rsidR="00711CFB" w:rsidRDefault="00711CFB" w:rsidP="00711CFB">
            <w:pPr>
              <w:pStyle w:val="BodyText"/>
              <w:spacing w:before="60" w:after="60"/>
              <w:ind w:left="0"/>
              <w:jc w:val="center"/>
            </w:pPr>
            <w:r>
              <w:t>S</w:t>
            </w:r>
          </w:p>
        </w:tc>
        <w:tc>
          <w:tcPr>
            <w:tcW w:w="1081" w:type="dxa"/>
            <w:shd w:val="clear" w:color="auto" w:fill="FF0000"/>
          </w:tcPr>
          <w:p w:rsidR="00711CFB" w:rsidRDefault="00711CFB" w:rsidP="00711CFB">
            <w:pPr>
              <w:pStyle w:val="BodyText"/>
              <w:spacing w:before="60" w:after="60"/>
              <w:ind w:left="0"/>
              <w:jc w:val="center"/>
            </w:pPr>
            <w:r>
              <w:t>S</w:t>
            </w:r>
          </w:p>
        </w:tc>
      </w:tr>
      <w:tr w:rsidR="00711CFB" w:rsidTr="00711CFB">
        <w:tc>
          <w:tcPr>
            <w:tcW w:w="533" w:type="dxa"/>
            <w:vMerge/>
            <w:shd w:val="clear" w:color="auto" w:fill="D9D9D9" w:themeFill="background1" w:themeFillShade="D9"/>
          </w:tcPr>
          <w:p w:rsidR="00711CFB" w:rsidRDefault="00711CFB" w:rsidP="00711CFB">
            <w:pPr>
              <w:pStyle w:val="BodyText"/>
              <w:ind w:left="0"/>
            </w:pPr>
          </w:p>
        </w:tc>
        <w:tc>
          <w:tcPr>
            <w:tcW w:w="1418" w:type="dxa"/>
            <w:shd w:val="clear" w:color="auto" w:fill="D9D9D9" w:themeFill="background1" w:themeFillShade="D9"/>
          </w:tcPr>
          <w:p w:rsidR="00711CFB" w:rsidRDefault="00711CFB" w:rsidP="00711CFB">
            <w:pPr>
              <w:pStyle w:val="BodyText"/>
              <w:spacing w:before="60" w:after="60"/>
              <w:ind w:left="0"/>
            </w:pPr>
            <w:r>
              <w:t>Serious</w:t>
            </w:r>
          </w:p>
        </w:tc>
        <w:tc>
          <w:tcPr>
            <w:tcW w:w="1080" w:type="dxa"/>
            <w:shd w:val="clear" w:color="auto" w:fill="00FF00"/>
          </w:tcPr>
          <w:p w:rsidR="00711CFB" w:rsidRDefault="00711CFB" w:rsidP="00711CFB">
            <w:pPr>
              <w:pStyle w:val="BodyText"/>
              <w:spacing w:before="60" w:after="60"/>
              <w:ind w:left="0"/>
              <w:jc w:val="center"/>
            </w:pPr>
            <w:r>
              <w:t>L</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79646" w:themeFill="accent6"/>
          </w:tcPr>
          <w:p w:rsidR="00711CFB" w:rsidRDefault="00711CFB" w:rsidP="00711CFB">
            <w:pPr>
              <w:pStyle w:val="BodyText"/>
              <w:spacing w:before="60" w:after="60"/>
              <w:ind w:left="0"/>
              <w:jc w:val="center"/>
            </w:pPr>
            <w:r>
              <w:t>H</w:t>
            </w:r>
          </w:p>
        </w:tc>
        <w:tc>
          <w:tcPr>
            <w:tcW w:w="1081" w:type="dxa"/>
            <w:shd w:val="clear" w:color="auto" w:fill="FF0000"/>
          </w:tcPr>
          <w:p w:rsidR="00711CFB" w:rsidRDefault="00711CFB" w:rsidP="00711CFB">
            <w:pPr>
              <w:pStyle w:val="BodyText"/>
              <w:spacing w:before="60" w:after="60"/>
              <w:ind w:left="0"/>
              <w:jc w:val="center"/>
            </w:pPr>
            <w:r>
              <w:t>S</w:t>
            </w:r>
          </w:p>
        </w:tc>
      </w:tr>
      <w:tr w:rsidR="00711CFB" w:rsidTr="00711CFB">
        <w:tc>
          <w:tcPr>
            <w:tcW w:w="533" w:type="dxa"/>
            <w:vMerge/>
            <w:shd w:val="clear" w:color="auto" w:fill="D9D9D9" w:themeFill="background1" w:themeFillShade="D9"/>
          </w:tcPr>
          <w:p w:rsidR="00711CFB" w:rsidRDefault="00711CFB" w:rsidP="00711CFB">
            <w:pPr>
              <w:pStyle w:val="BodyText"/>
              <w:ind w:left="0"/>
            </w:pPr>
          </w:p>
        </w:tc>
        <w:tc>
          <w:tcPr>
            <w:tcW w:w="1418" w:type="dxa"/>
            <w:shd w:val="clear" w:color="auto" w:fill="D9D9D9" w:themeFill="background1" w:themeFillShade="D9"/>
          </w:tcPr>
          <w:p w:rsidR="00711CFB" w:rsidRDefault="00711CFB" w:rsidP="00711CFB">
            <w:pPr>
              <w:pStyle w:val="BodyText"/>
              <w:spacing w:before="60" w:after="60"/>
              <w:ind w:left="0"/>
            </w:pPr>
            <w:r>
              <w:t>Moderate</w:t>
            </w:r>
          </w:p>
        </w:tc>
        <w:tc>
          <w:tcPr>
            <w:tcW w:w="1080" w:type="dxa"/>
            <w:shd w:val="clear" w:color="auto" w:fill="00FF00"/>
          </w:tcPr>
          <w:p w:rsidR="00711CFB" w:rsidRDefault="00711CFB" w:rsidP="00711CFB">
            <w:pPr>
              <w:pStyle w:val="BodyText"/>
              <w:spacing w:before="60" w:after="60"/>
              <w:ind w:left="0"/>
              <w:jc w:val="center"/>
            </w:pPr>
            <w:r>
              <w:t>L</w:t>
            </w:r>
          </w:p>
        </w:tc>
        <w:tc>
          <w:tcPr>
            <w:tcW w:w="1081" w:type="dxa"/>
            <w:shd w:val="clear" w:color="auto" w:fill="00FF00"/>
          </w:tcPr>
          <w:p w:rsidR="00711CFB" w:rsidRDefault="00711CFB" w:rsidP="00711CFB">
            <w:pPr>
              <w:pStyle w:val="BodyText"/>
              <w:spacing w:before="60" w:after="60"/>
              <w:ind w:left="0"/>
              <w:jc w:val="center"/>
            </w:pPr>
            <w:r>
              <w:t>L</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79646" w:themeFill="accent6"/>
          </w:tcPr>
          <w:p w:rsidR="00711CFB" w:rsidRDefault="00711CFB" w:rsidP="00711CFB">
            <w:pPr>
              <w:pStyle w:val="BodyText"/>
              <w:spacing w:before="60" w:after="60"/>
              <w:ind w:left="0"/>
              <w:jc w:val="center"/>
            </w:pPr>
            <w:r>
              <w:t>H</w:t>
            </w:r>
          </w:p>
        </w:tc>
      </w:tr>
      <w:tr w:rsidR="00711CFB" w:rsidTr="00711CFB">
        <w:tc>
          <w:tcPr>
            <w:tcW w:w="533" w:type="dxa"/>
            <w:vMerge/>
            <w:shd w:val="clear" w:color="auto" w:fill="D9D9D9" w:themeFill="background1" w:themeFillShade="D9"/>
          </w:tcPr>
          <w:p w:rsidR="00711CFB" w:rsidRDefault="00711CFB" w:rsidP="00711CFB">
            <w:pPr>
              <w:pStyle w:val="BodyText"/>
              <w:ind w:left="0"/>
            </w:pPr>
          </w:p>
        </w:tc>
        <w:tc>
          <w:tcPr>
            <w:tcW w:w="1418" w:type="dxa"/>
            <w:shd w:val="clear" w:color="auto" w:fill="D9D9D9" w:themeFill="background1" w:themeFillShade="D9"/>
          </w:tcPr>
          <w:p w:rsidR="00711CFB" w:rsidRDefault="00711CFB" w:rsidP="00711CFB">
            <w:pPr>
              <w:pStyle w:val="BodyText"/>
              <w:spacing w:before="60" w:after="60"/>
              <w:ind w:left="0"/>
            </w:pPr>
            <w:r>
              <w:t>Minor</w:t>
            </w:r>
          </w:p>
        </w:tc>
        <w:tc>
          <w:tcPr>
            <w:tcW w:w="1080" w:type="dxa"/>
            <w:shd w:val="clear" w:color="auto" w:fill="00FF00"/>
          </w:tcPr>
          <w:p w:rsidR="00711CFB" w:rsidRDefault="00711CFB" w:rsidP="00711CFB">
            <w:pPr>
              <w:pStyle w:val="BodyText"/>
              <w:spacing w:before="60" w:after="60"/>
              <w:ind w:left="0"/>
              <w:jc w:val="center"/>
            </w:pPr>
            <w:r>
              <w:t>L</w:t>
            </w:r>
          </w:p>
        </w:tc>
        <w:tc>
          <w:tcPr>
            <w:tcW w:w="1081" w:type="dxa"/>
            <w:shd w:val="clear" w:color="auto" w:fill="00FF00"/>
          </w:tcPr>
          <w:p w:rsidR="00711CFB" w:rsidRDefault="00711CFB" w:rsidP="00711CFB">
            <w:pPr>
              <w:pStyle w:val="BodyText"/>
              <w:spacing w:before="60" w:after="60"/>
              <w:ind w:left="0"/>
              <w:jc w:val="center"/>
            </w:pPr>
            <w:r>
              <w:t>L</w:t>
            </w:r>
          </w:p>
        </w:tc>
        <w:tc>
          <w:tcPr>
            <w:tcW w:w="1081" w:type="dxa"/>
            <w:shd w:val="clear" w:color="auto" w:fill="00FF00"/>
          </w:tcPr>
          <w:p w:rsidR="00711CFB" w:rsidRDefault="00711CFB" w:rsidP="00711CFB">
            <w:pPr>
              <w:pStyle w:val="BodyText"/>
              <w:spacing w:before="60" w:after="60"/>
              <w:ind w:left="0"/>
              <w:jc w:val="center"/>
            </w:pPr>
            <w:r>
              <w:t>L</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c>
          <w:tcPr>
            <w:tcW w:w="1081" w:type="dxa"/>
            <w:shd w:val="clear" w:color="auto" w:fill="FFFF00"/>
          </w:tcPr>
          <w:p w:rsidR="00711CFB" w:rsidRDefault="00711CFB" w:rsidP="00711CFB">
            <w:pPr>
              <w:pStyle w:val="BodyText"/>
              <w:spacing w:before="60" w:after="60"/>
              <w:ind w:left="0"/>
              <w:jc w:val="center"/>
            </w:pPr>
            <w:r>
              <w:t>M</w:t>
            </w:r>
          </w:p>
        </w:tc>
      </w:tr>
    </w:tbl>
    <w:p w:rsidR="00711CFB" w:rsidRDefault="00711CFB" w:rsidP="00711CFB">
      <w:pPr>
        <w:pStyle w:val="BodyText"/>
      </w:pPr>
    </w:p>
    <w:p w:rsidR="00711CFB" w:rsidRDefault="00711CFB" w:rsidP="00E839FC">
      <w:pPr>
        <w:pStyle w:val="BodyText"/>
        <w:sectPr w:rsidR="00711CFB" w:rsidSect="00654ECB">
          <w:headerReference w:type="default" r:id="rId40"/>
          <w:footerReference w:type="default" r:id="rId41"/>
          <w:pgSz w:w="11907" w:h="16839" w:code="9"/>
          <w:pgMar w:top="1701" w:right="1418" w:bottom="1418" w:left="1418" w:header="567" w:footer="284" w:gutter="0"/>
          <w:cols w:space="720"/>
          <w:docGrid w:linePitch="272"/>
        </w:sectPr>
      </w:pPr>
    </w:p>
    <w:p w:rsidR="00BE7843" w:rsidRPr="00E90FEF" w:rsidRDefault="00BE7843" w:rsidP="00E90FEF">
      <w:pPr>
        <w:pStyle w:val="BodyText"/>
        <w:jc w:val="center"/>
        <w:rPr>
          <w:b/>
        </w:rPr>
      </w:pPr>
      <w:r w:rsidRPr="00E90FEF">
        <w:rPr>
          <w:b/>
        </w:rPr>
        <w:lastRenderedPageBreak/>
        <w:t xml:space="preserve">Table </w:t>
      </w:r>
      <w:r w:rsidR="00585950">
        <w:rPr>
          <w:b/>
        </w:rPr>
        <w:t>5</w:t>
      </w:r>
      <w:r w:rsidRPr="00E90FEF">
        <w:rPr>
          <w:b/>
        </w:rPr>
        <w:t>.</w:t>
      </w:r>
      <w:r w:rsidR="00711CFB">
        <w:rPr>
          <w:b/>
        </w:rPr>
        <w:t>4</w:t>
      </w:r>
      <w:r w:rsidR="00E90FEF" w:rsidRPr="00E90FEF">
        <w:rPr>
          <w:b/>
        </w:rPr>
        <w:tab/>
        <w:t>Summary of environmental impacts, risks and control measures for the Enterprise 3DTZSS</w:t>
      </w:r>
    </w:p>
    <w:tbl>
      <w:tblPr>
        <w:tblW w:w="1477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2"/>
        <w:gridCol w:w="2409"/>
        <w:gridCol w:w="8653"/>
        <w:gridCol w:w="2064"/>
      </w:tblGrid>
      <w:tr w:rsidR="00593C0C" w:rsidRPr="00070D9C" w:rsidTr="00593C0C">
        <w:trPr>
          <w:tblHeader/>
        </w:trPr>
        <w:tc>
          <w:tcPr>
            <w:tcW w:w="1652" w:type="dxa"/>
            <w:shd w:val="clear" w:color="auto" w:fill="F79646"/>
          </w:tcPr>
          <w:p w:rsidR="00081A23" w:rsidRPr="00C37288" w:rsidRDefault="00081A23" w:rsidP="00585950">
            <w:pPr>
              <w:pStyle w:val="Tabletext"/>
              <w:rPr>
                <w:color w:val="FFFFFF"/>
              </w:rPr>
            </w:pPr>
            <w:r>
              <w:rPr>
                <w:color w:val="FFFFFF"/>
              </w:rPr>
              <w:t>Aspect</w:t>
            </w:r>
          </w:p>
        </w:tc>
        <w:tc>
          <w:tcPr>
            <w:tcW w:w="2409" w:type="dxa"/>
            <w:shd w:val="clear" w:color="auto" w:fill="F79646"/>
          </w:tcPr>
          <w:p w:rsidR="00081A23" w:rsidRPr="00C37288" w:rsidRDefault="00081A23" w:rsidP="00081A23">
            <w:pPr>
              <w:pStyle w:val="Tabletext"/>
              <w:rPr>
                <w:color w:val="FFFFFF"/>
              </w:rPr>
            </w:pPr>
            <w:r>
              <w:rPr>
                <w:color w:val="FFFFFF"/>
              </w:rPr>
              <w:t>Known and potential impacts and risks</w:t>
            </w:r>
          </w:p>
        </w:tc>
        <w:tc>
          <w:tcPr>
            <w:tcW w:w="8653" w:type="dxa"/>
            <w:shd w:val="clear" w:color="auto" w:fill="F79646"/>
          </w:tcPr>
          <w:p w:rsidR="00081A23" w:rsidRPr="00C37288" w:rsidRDefault="00081A23" w:rsidP="00585950">
            <w:pPr>
              <w:pStyle w:val="Tabletext"/>
              <w:rPr>
                <w:color w:val="FFFFFF"/>
              </w:rPr>
            </w:pPr>
            <w:r>
              <w:rPr>
                <w:color w:val="FFFFFF"/>
              </w:rPr>
              <w:t>Control measures</w:t>
            </w:r>
          </w:p>
        </w:tc>
        <w:tc>
          <w:tcPr>
            <w:tcW w:w="2064" w:type="dxa"/>
            <w:shd w:val="clear" w:color="auto" w:fill="F79646"/>
          </w:tcPr>
          <w:p w:rsidR="00081A23" w:rsidRDefault="00081A23" w:rsidP="00585950">
            <w:pPr>
              <w:pStyle w:val="Tabletext"/>
              <w:rPr>
                <w:color w:val="FFFFFF"/>
              </w:rPr>
            </w:pPr>
            <w:r>
              <w:rPr>
                <w:color w:val="FFFFFF"/>
              </w:rPr>
              <w:t>Residual impact or risk</w:t>
            </w:r>
          </w:p>
        </w:tc>
      </w:tr>
      <w:tr w:rsidR="005E0975" w:rsidRPr="00070D9C" w:rsidTr="00C343BD">
        <w:tc>
          <w:tcPr>
            <w:tcW w:w="12714" w:type="dxa"/>
            <w:gridSpan w:val="3"/>
            <w:shd w:val="clear" w:color="auto" w:fill="D9D9D9"/>
          </w:tcPr>
          <w:p w:rsidR="00081A23" w:rsidRPr="00630B64" w:rsidRDefault="00081A23" w:rsidP="00585950">
            <w:pPr>
              <w:pStyle w:val="Tabletext"/>
              <w:rPr>
                <w:b/>
                <w:color w:val="000000"/>
              </w:rPr>
            </w:pPr>
            <w:r>
              <w:rPr>
                <w:b/>
                <w:color w:val="000000"/>
              </w:rPr>
              <w:t>Planned events</w:t>
            </w:r>
          </w:p>
        </w:tc>
        <w:tc>
          <w:tcPr>
            <w:tcW w:w="2064" w:type="dxa"/>
            <w:shd w:val="clear" w:color="auto" w:fill="D9D9D9"/>
          </w:tcPr>
          <w:p w:rsidR="00081A23" w:rsidRPr="00630B64" w:rsidRDefault="00081A23" w:rsidP="00585950">
            <w:pPr>
              <w:pStyle w:val="Tabletext"/>
              <w:rPr>
                <w:b/>
                <w:color w:val="000000"/>
              </w:rPr>
            </w:pPr>
            <w:r>
              <w:rPr>
                <w:b/>
                <w:color w:val="000000"/>
              </w:rPr>
              <w:t>Impact consequence</w:t>
            </w:r>
          </w:p>
        </w:tc>
      </w:tr>
      <w:tr w:rsidR="00593C0C" w:rsidRPr="00070D9C" w:rsidTr="00593C0C">
        <w:tc>
          <w:tcPr>
            <w:tcW w:w="1652" w:type="dxa"/>
          </w:tcPr>
          <w:p w:rsidR="00081A23" w:rsidRPr="00CF4FFB" w:rsidRDefault="00081A23" w:rsidP="00081A23">
            <w:pPr>
              <w:pStyle w:val="Tabletext"/>
              <w:rPr>
                <w:color w:val="000000"/>
              </w:rPr>
            </w:pPr>
            <w:r>
              <w:rPr>
                <w:color w:val="000000"/>
              </w:rPr>
              <w:t>Generation of underwater sound from the seismic source</w:t>
            </w:r>
            <w:r w:rsidR="005E0975">
              <w:rPr>
                <w:color w:val="000000"/>
              </w:rPr>
              <w:t>.</w:t>
            </w:r>
          </w:p>
        </w:tc>
        <w:tc>
          <w:tcPr>
            <w:tcW w:w="2409" w:type="dxa"/>
          </w:tcPr>
          <w:p w:rsidR="00081A23" w:rsidRPr="00CF4FFB" w:rsidRDefault="00081A23" w:rsidP="00081A23">
            <w:pPr>
              <w:pStyle w:val="Tabletext"/>
              <w:rPr>
                <w:color w:val="000000"/>
              </w:rPr>
            </w:pPr>
            <w:r w:rsidRPr="00CF4FFB">
              <w:rPr>
                <w:color w:val="000000"/>
              </w:rPr>
              <w:t xml:space="preserve">Temporary </w:t>
            </w:r>
            <w:r>
              <w:rPr>
                <w:color w:val="000000"/>
              </w:rPr>
              <w:t>disturbance, behavioural, physiological or pathological</w:t>
            </w:r>
            <w:r w:rsidRPr="00CF4FFB">
              <w:rPr>
                <w:color w:val="000000"/>
              </w:rPr>
              <w:t xml:space="preserve"> impacts </w:t>
            </w:r>
            <w:r>
              <w:rPr>
                <w:color w:val="000000"/>
              </w:rPr>
              <w:t>to</w:t>
            </w:r>
            <w:r w:rsidRPr="00CF4FFB">
              <w:rPr>
                <w:color w:val="000000"/>
              </w:rPr>
              <w:t xml:space="preserve"> </w:t>
            </w:r>
            <w:r>
              <w:rPr>
                <w:color w:val="000000"/>
              </w:rPr>
              <w:t>sound-</w:t>
            </w:r>
            <w:r w:rsidRPr="00CF4FFB">
              <w:rPr>
                <w:color w:val="000000"/>
              </w:rPr>
              <w:t xml:space="preserve">sensitive </w:t>
            </w:r>
            <w:r>
              <w:rPr>
                <w:color w:val="000000"/>
              </w:rPr>
              <w:t>species</w:t>
            </w:r>
            <w:r w:rsidRPr="00CF4FFB">
              <w:rPr>
                <w:color w:val="000000"/>
              </w:rPr>
              <w:t xml:space="preserve">. </w:t>
            </w:r>
          </w:p>
        </w:tc>
        <w:tc>
          <w:tcPr>
            <w:tcW w:w="8653" w:type="dxa"/>
            <w:shd w:val="clear" w:color="auto" w:fill="auto"/>
          </w:tcPr>
          <w:p w:rsidR="00081A23" w:rsidRDefault="00081A23" w:rsidP="00E724B2">
            <w:pPr>
              <w:pStyle w:val="Tabletext"/>
              <w:numPr>
                <w:ilvl w:val="0"/>
                <w:numId w:val="60"/>
              </w:numPr>
              <w:ind w:left="318" w:hanging="284"/>
              <w:rPr>
                <w:color w:val="000000"/>
              </w:rPr>
            </w:pPr>
            <w:r>
              <w:rPr>
                <w:color w:val="000000"/>
              </w:rPr>
              <w:t xml:space="preserve">The offshore survey is timed to avoid peak southern right whale presence, a species that comes in much closer to shore than blue whales. </w:t>
            </w:r>
          </w:p>
          <w:p w:rsidR="00081A23" w:rsidRDefault="005E0975" w:rsidP="00E724B2">
            <w:pPr>
              <w:pStyle w:val="Tabletext"/>
              <w:numPr>
                <w:ilvl w:val="0"/>
                <w:numId w:val="60"/>
              </w:numPr>
              <w:ind w:left="318" w:hanging="284"/>
              <w:rPr>
                <w:color w:val="000000"/>
              </w:rPr>
            </w:pPr>
            <w:r>
              <w:rPr>
                <w:color w:val="000000"/>
              </w:rPr>
              <w:t>No survey activity (acquisition or node deployment) occurs in marine reserves.</w:t>
            </w:r>
          </w:p>
          <w:p w:rsidR="00081A23" w:rsidRDefault="005E0975" w:rsidP="00E724B2">
            <w:pPr>
              <w:pStyle w:val="Tabletext"/>
              <w:numPr>
                <w:ilvl w:val="0"/>
                <w:numId w:val="60"/>
              </w:numPr>
              <w:ind w:left="318" w:hanging="284"/>
              <w:rPr>
                <w:color w:val="000000"/>
              </w:rPr>
            </w:pPr>
            <w:r>
              <w:rPr>
                <w:color w:val="000000"/>
              </w:rPr>
              <w:t>A trained and e</w:t>
            </w:r>
            <w:r w:rsidR="00081A23">
              <w:rPr>
                <w:color w:val="000000"/>
              </w:rPr>
              <w:t>xperienced Marine Mammal</w:t>
            </w:r>
            <w:r>
              <w:rPr>
                <w:color w:val="000000"/>
              </w:rPr>
              <w:t xml:space="preserve"> Observer</w:t>
            </w:r>
            <w:r w:rsidR="00081A23">
              <w:rPr>
                <w:color w:val="000000"/>
              </w:rPr>
              <w:t xml:space="preserve"> (MMO) will be on </w:t>
            </w:r>
            <w:r>
              <w:rPr>
                <w:color w:val="000000"/>
              </w:rPr>
              <w:t xml:space="preserve">present on the seismic vessel and the two receiver vessels and at two different cliff top locations directly adjacent to the offshore survey during seismic operations. </w:t>
            </w:r>
            <w:r w:rsidR="00081A23">
              <w:rPr>
                <w:color w:val="000000"/>
              </w:rPr>
              <w:t xml:space="preserve"> </w:t>
            </w:r>
          </w:p>
          <w:p w:rsidR="005E0975" w:rsidRDefault="005E0975" w:rsidP="00E724B2">
            <w:pPr>
              <w:pStyle w:val="Tabletext"/>
              <w:numPr>
                <w:ilvl w:val="0"/>
                <w:numId w:val="60"/>
              </w:numPr>
              <w:ind w:left="318" w:hanging="284"/>
              <w:rPr>
                <w:color w:val="000000"/>
              </w:rPr>
            </w:pPr>
            <w:r w:rsidRPr="005E0975">
              <w:rPr>
                <w:color w:val="000000"/>
              </w:rPr>
              <w:t xml:space="preserve">Seismic survey operations are conducted in accordance with the EPBC Act Policy Statement 2.1 Part A, standard management procedures, to minimise acoustic disturbance to cetaceans. </w:t>
            </w:r>
          </w:p>
          <w:p w:rsidR="005E0975" w:rsidRDefault="005E0975" w:rsidP="00E724B2">
            <w:pPr>
              <w:pStyle w:val="Tabletext"/>
              <w:numPr>
                <w:ilvl w:val="0"/>
                <w:numId w:val="60"/>
              </w:numPr>
              <w:ind w:left="318" w:hanging="284"/>
              <w:rPr>
                <w:color w:val="000000"/>
              </w:rPr>
            </w:pPr>
            <w:r w:rsidRPr="005E0975">
              <w:rPr>
                <w:color w:val="000000"/>
              </w:rPr>
              <w:t xml:space="preserve">Seismic survey operations will incorporate additional management measures in general accordance with the EPBC Act Policy Statement 2.1 Part B and in accordance with the project EPBC Act Referral ‘particular manner’ conditions to minimise acoustic disturbance to blue and southern right whales. </w:t>
            </w:r>
          </w:p>
          <w:p w:rsidR="005E0975" w:rsidRPr="005E0975" w:rsidRDefault="005E0975" w:rsidP="00E724B2">
            <w:pPr>
              <w:pStyle w:val="Tabletext"/>
              <w:numPr>
                <w:ilvl w:val="0"/>
                <w:numId w:val="60"/>
              </w:numPr>
              <w:ind w:left="318" w:hanging="284"/>
              <w:rPr>
                <w:color w:val="000000"/>
              </w:rPr>
            </w:pPr>
            <w:r w:rsidRPr="005E0975">
              <w:rPr>
                <w:color w:val="000000"/>
              </w:rPr>
              <w:t xml:space="preserve">All crew </w:t>
            </w:r>
            <w:proofErr w:type="spellStart"/>
            <w:r w:rsidRPr="005E0975">
              <w:rPr>
                <w:color w:val="000000"/>
              </w:rPr>
              <w:t>abord</w:t>
            </w:r>
            <w:proofErr w:type="spellEnd"/>
            <w:r w:rsidRPr="005E0975">
              <w:rPr>
                <w:color w:val="000000"/>
              </w:rPr>
              <w:t xml:space="preserve"> the seismic survey vessels are inducted into the EPBC Act Policy requirements. </w:t>
            </w:r>
          </w:p>
          <w:p w:rsidR="00081A23" w:rsidRDefault="005E0975" w:rsidP="005E0975">
            <w:pPr>
              <w:pStyle w:val="Tabletext"/>
              <w:numPr>
                <w:ilvl w:val="0"/>
                <w:numId w:val="60"/>
              </w:numPr>
              <w:ind w:left="318" w:hanging="284"/>
              <w:rPr>
                <w:color w:val="000000"/>
              </w:rPr>
            </w:pPr>
            <w:r>
              <w:rPr>
                <w:color w:val="000000"/>
              </w:rPr>
              <w:t xml:space="preserve">No survey acquisition is undertaken during hours of darkness. </w:t>
            </w:r>
            <w:r w:rsidR="00081A23">
              <w:rPr>
                <w:color w:val="000000"/>
              </w:rPr>
              <w:t xml:space="preserve"> </w:t>
            </w:r>
          </w:p>
          <w:p w:rsidR="006D6937" w:rsidRPr="00C343BD" w:rsidRDefault="006D6937" w:rsidP="005E0975">
            <w:pPr>
              <w:pStyle w:val="Tabletext"/>
              <w:numPr>
                <w:ilvl w:val="0"/>
                <w:numId w:val="60"/>
              </w:numPr>
              <w:ind w:left="318" w:hanging="284"/>
              <w:rPr>
                <w:color w:val="000000"/>
              </w:rPr>
            </w:pPr>
            <w:r>
              <w:rPr>
                <w:color w:val="000000"/>
              </w:rPr>
              <w:t>Control measures for potentially affected fisheries (Refer to Risk - Interference with third-party vessels and commercial fishing due to the presence of the survey vessels)</w:t>
            </w:r>
          </w:p>
        </w:tc>
        <w:tc>
          <w:tcPr>
            <w:tcW w:w="2064" w:type="dxa"/>
            <w:shd w:val="clear" w:color="auto" w:fill="FFFF00"/>
          </w:tcPr>
          <w:p w:rsidR="00081A23" w:rsidRDefault="005E0975" w:rsidP="005E0975">
            <w:pPr>
              <w:pStyle w:val="Tabletext"/>
              <w:rPr>
                <w:color w:val="000000"/>
              </w:rPr>
            </w:pPr>
            <w:r>
              <w:rPr>
                <w:color w:val="000000"/>
              </w:rPr>
              <w:t>Moderate</w:t>
            </w:r>
          </w:p>
        </w:tc>
      </w:tr>
      <w:tr w:rsidR="00593C0C" w:rsidRPr="00070D9C" w:rsidTr="00593C0C">
        <w:tc>
          <w:tcPr>
            <w:tcW w:w="1652" w:type="dxa"/>
          </w:tcPr>
          <w:p w:rsidR="00081A23" w:rsidRPr="00CF4FFB" w:rsidRDefault="005E0975" w:rsidP="00585950">
            <w:pPr>
              <w:pStyle w:val="Tabletext"/>
              <w:rPr>
                <w:color w:val="000000"/>
              </w:rPr>
            </w:pPr>
            <w:r>
              <w:rPr>
                <w:color w:val="000000"/>
              </w:rPr>
              <w:t>Emission of artificial light from vessels.</w:t>
            </w:r>
            <w:r w:rsidR="00081A23">
              <w:rPr>
                <w:color w:val="000000"/>
              </w:rPr>
              <w:t xml:space="preserve"> </w:t>
            </w:r>
          </w:p>
        </w:tc>
        <w:tc>
          <w:tcPr>
            <w:tcW w:w="2409" w:type="dxa"/>
          </w:tcPr>
          <w:p w:rsidR="00081A23" w:rsidRPr="00CF4FFB" w:rsidRDefault="005E0975" w:rsidP="005E0975">
            <w:pPr>
              <w:pStyle w:val="Tabletext"/>
              <w:rPr>
                <w:color w:val="000000"/>
              </w:rPr>
            </w:pPr>
            <w:r>
              <w:rPr>
                <w:color w:val="000000"/>
              </w:rPr>
              <w:t>Localised light glow may act as an a</w:t>
            </w:r>
            <w:r w:rsidR="00081A23" w:rsidRPr="00CF4FFB">
              <w:rPr>
                <w:color w:val="000000"/>
              </w:rPr>
              <w:t xml:space="preserve">ttractant to </w:t>
            </w:r>
            <w:r>
              <w:rPr>
                <w:color w:val="000000"/>
              </w:rPr>
              <w:t xml:space="preserve">light-sensitive </w:t>
            </w:r>
            <w:proofErr w:type="spellStart"/>
            <w:r>
              <w:rPr>
                <w:color w:val="000000"/>
              </w:rPr>
              <w:t>sepecies</w:t>
            </w:r>
            <w:proofErr w:type="spellEnd"/>
            <w:r w:rsidR="00081A23" w:rsidRPr="00CF4FFB">
              <w:rPr>
                <w:color w:val="000000"/>
              </w:rPr>
              <w:t xml:space="preserve">, </w:t>
            </w:r>
            <w:r>
              <w:rPr>
                <w:color w:val="000000"/>
              </w:rPr>
              <w:t>in turn affecting predator-prey dynamics</w:t>
            </w:r>
            <w:r w:rsidR="00081A23" w:rsidRPr="00CF4FFB">
              <w:rPr>
                <w:color w:val="000000"/>
              </w:rPr>
              <w:t xml:space="preserve">. </w:t>
            </w:r>
          </w:p>
        </w:tc>
        <w:tc>
          <w:tcPr>
            <w:tcW w:w="8653" w:type="dxa"/>
            <w:shd w:val="clear" w:color="auto" w:fill="auto"/>
          </w:tcPr>
          <w:p w:rsidR="00081A23" w:rsidRDefault="00081A23" w:rsidP="00E724B2">
            <w:pPr>
              <w:pStyle w:val="Tabletext"/>
              <w:numPr>
                <w:ilvl w:val="0"/>
                <w:numId w:val="60"/>
              </w:numPr>
              <w:ind w:left="318" w:hanging="284"/>
              <w:rPr>
                <w:color w:val="000000"/>
              </w:rPr>
            </w:pPr>
            <w:r w:rsidRPr="00CC706B">
              <w:rPr>
                <w:color w:val="000000"/>
              </w:rPr>
              <w:t>Lighting will be kept to the minimum required but in accordance with navigational standards.</w:t>
            </w:r>
            <w:r>
              <w:rPr>
                <w:color w:val="000000"/>
              </w:rPr>
              <w:t xml:space="preserve"> </w:t>
            </w:r>
          </w:p>
          <w:p w:rsidR="00081A23" w:rsidRDefault="005E0975" w:rsidP="00E724B2">
            <w:pPr>
              <w:pStyle w:val="Tabletext"/>
              <w:numPr>
                <w:ilvl w:val="0"/>
                <w:numId w:val="60"/>
              </w:numPr>
              <w:ind w:left="318" w:hanging="284"/>
              <w:rPr>
                <w:color w:val="000000"/>
              </w:rPr>
            </w:pPr>
            <w:r>
              <w:rPr>
                <w:color w:val="000000"/>
              </w:rPr>
              <w:t>No</w:t>
            </w:r>
            <w:r w:rsidR="00081A23">
              <w:rPr>
                <w:color w:val="000000"/>
              </w:rPr>
              <w:t xml:space="preserve"> </w:t>
            </w:r>
            <w:r>
              <w:rPr>
                <w:color w:val="000000"/>
              </w:rPr>
              <w:t xml:space="preserve">vessel activity </w:t>
            </w:r>
            <w:r w:rsidR="00081A23">
              <w:rPr>
                <w:color w:val="000000"/>
              </w:rPr>
              <w:t xml:space="preserve">will be undertaken during hours of darkness. </w:t>
            </w:r>
          </w:p>
          <w:p w:rsidR="00081A23" w:rsidRPr="00CC706B" w:rsidRDefault="00081A23" w:rsidP="005E0975">
            <w:pPr>
              <w:pStyle w:val="Tabletext"/>
              <w:ind w:left="318"/>
              <w:rPr>
                <w:color w:val="000000"/>
              </w:rPr>
            </w:pPr>
          </w:p>
        </w:tc>
        <w:tc>
          <w:tcPr>
            <w:tcW w:w="2064" w:type="dxa"/>
            <w:shd w:val="clear" w:color="auto" w:fill="92D050"/>
          </w:tcPr>
          <w:p w:rsidR="00081A23" w:rsidRPr="00CC706B" w:rsidRDefault="005E0975" w:rsidP="005E0975">
            <w:pPr>
              <w:pStyle w:val="Tabletext"/>
              <w:rPr>
                <w:color w:val="000000"/>
              </w:rPr>
            </w:pPr>
            <w:r>
              <w:rPr>
                <w:color w:val="000000"/>
              </w:rPr>
              <w:t>Minor</w:t>
            </w:r>
          </w:p>
        </w:tc>
      </w:tr>
      <w:tr w:rsidR="00593C0C" w:rsidRPr="00070D9C" w:rsidTr="00593C0C">
        <w:tc>
          <w:tcPr>
            <w:tcW w:w="1652" w:type="dxa"/>
          </w:tcPr>
          <w:p w:rsidR="00081A23" w:rsidRPr="00CF4FFB" w:rsidRDefault="005E0975" w:rsidP="00585950">
            <w:pPr>
              <w:pStyle w:val="Tabletext"/>
              <w:rPr>
                <w:color w:val="000000"/>
              </w:rPr>
            </w:pPr>
            <w:r>
              <w:rPr>
                <w:color w:val="000000"/>
              </w:rPr>
              <w:t>Emission of air pollutants from combustion of marine diesel.</w:t>
            </w:r>
            <w:r w:rsidR="00081A23" w:rsidRPr="00CF4FFB">
              <w:rPr>
                <w:color w:val="000000"/>
              </w:rPr>
              <w:t xml:space="preserve"> </w:t>
            </w:r>
          </w:p>
        </w:tc>
        <w:tc>
          <w:tcPr>
            <w:tcW w:w="2409" w:type="dxa"/>
          </w:tcPr>
          <w:p w:rsidR="00081A23" w:rsidRDefault="00081A23" w:rsidP="00585950">
            <w:pPr>
              <w:pStyle w:val="Tabletext"/>
              <w:rPr>
                <w:color w:val="000000"/>
              </w:rPr>
            </w:pPr>
            <w:r w:rsidRPr="00CF4FFB">
              <w:rPr>
                <w:color w:val="000000"/>
              </w:rPr>
              <w:t>Temporary and localised reduction in air quality.</w:t>
            </w:r>
          </w:p>
          <w:p w:rsidR="005E0975" w:rsidRPr="00CF4FFB" w:rsidRDefault="005E0975" w:rsidP="00585950">
            <w:pPr>
              <w:pStyle w:val="Tabletext"/>
              <w:rPr>
                <w:color w:val="000000"/>
              </w:rPr>
            </w:pPr>
            <w:r>
              <w:rPr>
                <w:color w:val="000000"/>
              </w:rPr>
              <w:t>Contribution to the greenhouse gas effect.</w:t>
            </w:r>
          </w:p>
        </w:tc>
        <w:tc>
          <w:tcPr>
            <w:tcW w:w="8653" w:type="dxa"/>
            <w:shd w:val="clear" w:color="auto" w:fill="auto"/>
          </w:tcPr>
          <w:p w:rsidR="00081A23" w:rsidRPr="00CC706B" w:rsidRDefault="00081A23" w:rsidP="00E724B2">
            <w:pPr>
              <w:pStyle w:val="Tabletext"/>
              <w:numPr>
                <w:ilvl w:val="0"/>
                <w:numId w:val="60"/>
              </w:numPr>
              <w:ind w:left="318" w:hanging="284"/>
              <w:rPr>
                <w:color w:val="000000"/>
              </w:rPr>
            </w:pPr>
            <w:r w:rsidRPr="00CC706B">
              <w:rPr>
                <w:color w:val="000000"/>
              </w:rPr>
              <w:t>Marine-grade (low sulphur) diesel will be used</w:t>
            </w:r>
            <w:r w:rsidR="005E0975">
              <w:rPr>
                <w:color w:val="000000"/>
              </w:rPr>
              <w:t>, which contains less than 3.5% m/m sulphur.</w:t>
            </w:r>
            <w:r w:rsidRPr="00CC706B">
              <w:rPr>
                <w:color w:val="000000"/>
              </w:rPr>
              <w:t xml:space="preserve"> </w:t>
            </w:r>
          </w:p>
          <w:p w:rsidR="00081A23" w:rsidRDefault="00081A23" w:rsidP="00E724B2">
            <w:pPr>
              <w:pStyle w:val="Tabletext"/>
              <w:numPr>
                <w:ilvl w:val="0"/>
                <w:numId w:val="60"/>
              </w:numPr>
              <w:ind w:left="318" w:hanging="284"/>
              <w:rPr>
                <w:color w:val="000000"/>
              </w:rPr>
            </w:pPr>
            <w:r w:rsidRPr="00CC706B">
              <w:rPr>
                <w:color w:val="000000"/>
              </w:rPr>
              <w:t xml:space="preserve">All </w:t>
            </w:r>
            <w:r w:rsidR="005E0975">
              <w:rPr>
                <w:color w:val="000000"/>
              </w:rPr>
              <w:t xml:space="preserve">combustion equipment </w:t>
            </w:r>
            <w:r>
              <w:rPr>
                <w:color w:val="000000"/>
              </w:rPr>
              <w:t>will be</w:t>
            </w:r>
            <w:r w:rsidRPr="00CC706B">
              <w:rPr>
                <w:color w:val="000000"/>
              </w:rPr>
              <w:t xml:space="preserve"> maintained </w:t>
            </w:r>
            <w:r w:rsidR="005E0975">
              <w:rPr>
                <w:color w:val="000000"/>
              </w:rPr>
              <w:t>in accordance with the vessel’s planned maintenance system (PMS)</w:t>
            </w:r>
            <w:r w:rsidRPr="00CC706B">
              <w:rPr>
                <w:color w:val="000000"/>
              </w:rPr>
              <w:t xml:space="preserve">. </w:t>
            </w:r>
          </w:p>
          <w:p w:rsidR="005E0975" w:rsidRPr="00CC706B" w:rsidRDefault="005E0975" w:rsidP="00E724B2">
            <w:pPr>
              <w:pStyle w:val="Tabletext"/>
              <w:numPr>
                <w:ilvl w:val="0"/>
                <w:numId w:val="60"/>
              </w:numPr>
              <w:ind w:left="318" w:hanging="284"/>
              <w:rPr>
                <w:color w:val="000000"/>
              </w:rPr>
            </w:pPr>
            <w:r>
              <w:rPr>
                <w:color w:val="000000"/>
              </w:rPr>
              <w:t>All solid w</w:t>
            </w:r>
            <w:r w:rsidRPr="00CC706B">
              <w:rPr>
                <w:color w:val="000000"/>
              </w:rPr>
              <w:t xml:space="preserve">aste will </w:t>
            </w:r>
            <w:r>
              <w:rPr>
                <w:color w:val="000000"/>
              </w:rPr>
              <w:t xml:space="preserve">be returned to shore on a daily basis and </w:t>
            </w:r>
            <w:r w:rsidRPr="00CC706B">
              <w:rPr>
                <w:color w:val="000000"/>
              </w:rPr>
              <w:t xml:space="preserve">not incinerated. </w:t>
            </w:r>
          </w:p>
          <w:p w:rsidR="005E0975" w:rsidRPr="00211849" w:rsidRDefault="005E0975" w:rsidP="003C3EAF">
            <w:pPr>
              <w:pStyle w:val="Tabletext"/>
              <w:numPr>
                <w:ilvl w:val="0"/>
                <w:numId w:val="60"/>
              </w:numPr>
              <w:ind w:left="318" w:hanging="284"/>
              <w:rPr>
                <w:color w:val="000000"/>
              </w:rPr>
            </w:pPr>
            <w:r>
              <w:rPr>
                <w:color w:val="000000"/>
              </w:rPr>
              <w:t xml:space="preserve">Fuel use </w:t>
            </w:r>
            <w:r w:rsidR="003C3EAF">
              <w:rPr>
                <w:color w:val="000000"/>
              </w:rPr>
              <w:t>will be</w:t>
            </w:r>
            <w:r>
              <w:rPr>
                <w:color w:val="000000"/>
              </w:rPr>
              <w:t xml:space="preserve"> measured, recorded and reported in order to ensure abnormally high fuel </w:t>
            </w:r>
            <w:proofErr w:type="spellStart"/>
            <w:r>
              <w:rPr>
                <w:color w:val="000000"/>
              </w:rPr>
              <w:t>comsumption</w:t>
            </w:r>
            <w:proofErr w:type="spellEnd"/>
            <w:r>
              <w:rPr>
                <w:color w:val="000000"/>
              </w:rPr>
              <w:t xml:space="preserve"> does not occur.</w:t>
            </w:r>
          </w:p>
        </w:tc>
        <w:tc>
          <w:tcPr>
            <w:tcW w:w="2064" w:type="dxa"/>
            <w:shd w:val="clear" w:color="auto" w:fill="92D050"/>
          </w:tcPr>
          <w:p w:rsidR="00081A23" w:rsidRDefault="005E0975" w:rsidP="005E0975">
            <w:pPr>
              <w:pStyle w:val="Tabletext"/>
              <w:rPr>
                <w:color w:val="000000"/>
              </w:rPr>
            </w:pPr>
            <w:r>
              <w:rPr>
                <w:color w:val="000000"/>
              </w:rPr>
              <w:t>Minor</w:t>
            </w:r>
          </w:p>
        </w:tc>
      </w:tr>
      <w:tr w:rsidR="00593C0C" w:rsidRPr="00070D9C" w:rsidTr="00593C0C">
        <w:tc>
          <w:tcPr>
            <w:tcW w:w="1652" w:type="dxa"/>
            <w:tcBorders>
              <w:bottom w:val="single" w:sz="4" w:space="0" w:color="auto"/>
            </w:tcBorders>
          </w:tcPr>
          <w:p w:rsidR="005E0975" w:rsidRDefault="005E0975" w:rsidP="00593C0C">
            <w:pPr>
              <w:pStyle w:val="Tabletext"/>
              <w:rPr>
                <w:color w:val="000000"/>
              </w:rPr>
            </w:pPr>
            <w:r>
              <w:rPr>
                <w:color w:val="000000"/>
              </w:rPr>
              <w:t xml:space="preserve">Routine marine discharges </w:t>
            </w:r>
            <w:r w:rsidR="00381020">
              <w:rPr>
                <w:color w:val="000000"/>
              </w:rPr>
              <w:t xml:space="preserve">of cooling water, </w:t>
            </w:r>
            <w:r>
              <w:rPr>
                <w:color w:val="000000"/>
              </w:rPr>
              <w:t>brine, treated sewa</w:t>
            </w:r>
            <w:r w:rsidR="00593C0C">
              <w:rPr>
                <w:color w:val="000000"/>
              </w:rPr>
              <w:t xml:space="preserve">ge and grey water, bilge water </w:t>
            </w:r>
            <w:r>
              <w:rPr>
                <w:color w:val="000000"/>
              </w:rPr>
              <w:lastRenderedPageBreak/>
              <w:t xml:space="preserve">and putrescible waste. </w:t>
            </w:r>
          </w:p>
        </w:tc>
        <w:tc>
          <w:tcPr>
            <w:tcW w:w="2409" w:type="dxa"/>
            <w:tcBorders>
              <w:bottom w:val="single" w:sz="4" w:space="0" w:color="auto"/>
            </w:tcBorders>
            <w:shd w:val="clear" w:color="auto" w:fill="auto"/>
          </w:tcPr>
          <w:p w:rsidR="005E0975" w:rsidRDefault="00BE58F1" w:rsidP="00BE58F1">
            <w:pPr>
              <w:pStyle w:val="Tabletext"/>
              <w:rPr>
                <w:color w:val="000000"/>
              </w:rPr>
            </w:pPr>
            <w:r>
              <w:rPr>
                <w:color w:val="000000"/>
              </w:rPr>
              <w:lastRenderedPageBreak/>
              <w:t xml:space="preserve">If discharges occur, localised and temporary increase in sea surface temperature, increase in surface water nutrients and increase in scavenging </w:t>
            </w:r>
            <w:r>
              <w:rPr>
                <w:color w:val="000000"/>
              </w:rPr>
              <w:lastRenderedPageBreak/>
              <w:t xml:space="preserve">behaviour of marine fauna and seabirds. </w:t>
            </w:r>
          </w:p>
        </w:tc>
        <w:tc>
          <w:tcPr>
            <w:tcW w:w="8653" w:type="dxa"/>
            <w:tcBorders>
              <w:bottom w:val="single" w:sz="4" w:space="0" w:color="auto"/>
            </w:tcBorders>
            <w:shd w:val="clear" w:color="auto" w:fill="auto"/>
          </w:tcPr>
          <w:p w:rsidR="005E0975" w:rsidRDefault="00BE58F1" w:rsidP="003C3EAF">
            <w:pPr>
              <w:pStyle w:val="Tabletext"/>
              <w:numPr>
                <w:ilvl w:val="0"/>
                <w:numId w:val="60"/>
              </w:numPr>
              <w:ind w:left="318" w:hanging="284"/>
              <w:rPr>
                <w:color w:val="000000"/>
              </w:rPr>
            </w:pPr>
            <w:r>
              <w:rPr>
                <w:color w:val="000000"/>
              </w:rPr>
              <w:lastRenderedPageBreak/>
              <w:t xml:space="preserve">No discharge of sewage or greywater, bilge water or putrescible waste overboard </w:t>
            </w:r>
            <w:r w:rsidR="003C3EAF">
              <w:rPr>
                <w:color w:val="000000"/>
              </w:rPr>
              <w:t xml:space="preserve">in state waters </w:t>
            </w:r>
            <w:r>
              <w:rPr>
                <w:color w:val="000000"/>
              </w:rPr>
              <w:t>–</w:t>
            </w:r>
            <w:r w:rsidR="003C3EAF">
              <w:rPr>
                <w:color w:val="000000"/>
              </w:rPr>
              <w:t xml:space="preserve"> </w:t>
            </w:r>
            <w:r>
              <w:rPr>
                <w:color w:val="000000"/>
              </w:rPr>
              <w:t xml:space="preserve">wastes will be stored in holding tanks and transferred to shore for proper disposal via port facilities. </w:t>
            </w:r>
          </w:p>
        </w:tc>
        <w:tc>
          <w:tcPr>
            <w:tcW w:w="2064" w:type="dxa"/>
            <w:tcBorders>
              <w:bottom w:val="single" w:sz="4" w:space="0" w:color="auto"/>
            </w:tcBorders>
            <w:shd w:val="clear" w:color="auto" w:fill="92D050"/>
          </w:tcPr>
          <w:p w:rsidR="005E0975" w:rsidRDefault="00BE58F1" w:rsidP="00BE58F1">
            <w:pPr>
              <w:pStyle w:val="Tabletext"/>
              <w:ind w:left="34"/>
              <w:rPr>
                <w:color w:val="000000"/>
              </w:rPr>
            </w:pPr>
            <w:r>
              <w:rPr>
                <w:color w:val="000000"/>
              </w:rPr>
              <w:t>Minor</w:t>
            </w:r>
          </w:p>
        </w:tc>
      </w:tr>
      <w:tr w:rsidR="00593C0C" w:rsidRPr="00070D9C" w:rsidTr="00593C0C">
        <w:tc>
          <w:tcPr>
            <w:tcW w:w="1652" w:type="dxa"/>
            <w:tcBorders>
              <w:bottom w:val="single" w:sz="4" w:space="0" w:color="auto"/>
            </w:tcBorders>
          </w:tcPr>
          <w:p w:rsidR="00081A23" w:rsidRPr="00CF4FFB" w:rsidRDefault="00BE58F1" w:rsidP="00BE58F1">
            <w:pPr>
              <w:pStyle w:val="Tabletext"/>
              <w:rPr>
                <w:color w:val="000000"/>
              </w:rPr>
            </w:pPr>
            <w:r>
              <w:rPr>
                <w:color w:val="000000"/>
              </w:rPr>
              <w:lastRenderedPageBreak/>
              <w:t>Disturbance to</w:t>
            </w:r>
            <w:r w:rsidR="00081A23">
              <w:rPr>
                <w:color w:val="000000"/>
              </w:rPr>
              <w:t xml:space="preserve"> visual amenity</w:t>
            </w:r>
            <w:r>
              <w:rPr>
                <w:color w:val="000000"/>
              </w:rPr>
              <w:t>.</w:t>
            </w:r>
          </w:p>
        </w:tc>
        <w:tc>
          <w:tcPr>
            <w:tcW w:w="2409" w:type="dxa"/>
            <w:tcBorders>
              <w:bottom w:val="single" w:sz="4" w:space="0" w:color="auto"/>
            </w:tcBorders>
            <w:shd w:val="clear" w:color="auto" w:fill="auto"/>
          </w:tcPr>
          <w:p w:rsidR="00081A23" w:rsidRDefault="00BE58F1" w:rsidP="00585950">
            <w:pPr>
              <w:pStyle w:val="Tabletext"/>
              <w:rPr>
                <w:color w:val="000000"/>
              </w:rPr>
            </w:pPr>
            <w:r>
              <w:rPr>
                <w:color w:val="000000"/>
              </w:rPr>
              <w:t xml:space="preserve">Potential for reduced visitor experience at local coastal lookouts. </w:t>
            </w:r>
          </w:p>
          <w:p w:rsidR="00081A23" w:rsidRPr="00CF4FFB" w:rsidRDefault="00081A23" w:rsidP="00585950">
            <w:pPr>
              <w:pStyle w:val="Tabletext"/>
              <w:rPr>
                <w:color w:val="000000"/>
              </w:rPr>
            </w:pPr>
          </w:p>
        </w:tc>
        <w:tc>
          <w:tcPr>
            <w:tcW w:w="8653" w:type="dxa"/>
            <w:tcBorders>
              <w:bottom w:val="single" w:sz="4" w:space="0" w:color="auto"/>
            </w:tcBorders>
            <w:shd w:val="clear" w:color="auto" w:fill="auto"/>
          </w:tcPr>
          <w:p w:rsidR="00081A23" w:rsidRDefault="00081A23" w:rsidP="00E724B2">
            <w:pPr>
              <w:pStyle w:val="Tabletext"/>
              <w:numPr>
                <w:ilvl w:val="0"/>
                <w:numId w:val="60"/>
              </w:numPr>
              <w:ind w:left="318" w:hanging="284"/>
              <w:rPr>
                <w:color w:val="000000"/>
              </w:rPr>
            </w:pPr>
            <w:r>
              <w:rPr>
                <w:color w:val="000000"/>
              </w:rPr>
              <w:t xml:space="preserve">Survey vessels will </w:t>
            </w:r>
            <w:r w:rsidR="00BE58F1">
              <w:rPr>
                <w:color w:val="000000"/>
              </w:rPr>
              <w:t>be the same size as those</w:t>
            </w:r>
            <w:r>
              <w:rPr>
                <w:color w:val="000000"/>
              </w:rPr>
              <w:t xml:space="preserve"> currently operating in the region.</w:t>
            </w:r>
          </w:p>
          <w:p w:rsidR="00BE58F1" w:rsidRDefault="00081A23" w:rsidP="00E724B2">
            <w:pPr>
              <w:pStyle w:val="Tabletext"/>
              <w:numPr>
                <w:ilvl w:val="0"/>
                <w:numId w:val="60"/>
              </w:numPr>
              <w:ind w:left="318" w:hanging="284"/>
              <w:rPr>
                <w:color w:val="000000"/>
              </w:rPr>
            </w:pPr>
            <w:r>
              <w:rPr>
                <w:color w:val="000000"/>
              </w:rPr>
              <w:t>Source and receiver equipment will be</w:t>
            </w:r>
            <w:r w:rsidR="00BE58F1">
              <w:rPr>
                <w:color w:val="000000"/>
              </w:rPr>
              <w:t xml:space="preserve"> below the surface of the water</w:t>
            </w:r>
            <w:r>
              <w:rPr>
                <w:color w:val="000000"/>
              </w:rPr>
              <w:t>.</w:t>
            </w:r>
          </w:p>
          <w:p w:rsidR="00081A23" w:rsidRDefault="00BE58F1" w:rsidP="00E724B2">
            <w:pPr>
              <w:pStyle w:val="Tabletext"/>
              <w:numPr>
                <w:ilvl w:val="0"/>
                <w:numId w:val="60"/>
              </w:numPr>
              <w:ind w:left="318" w:hanging="284"/>
              <w:rPr>
                <w:color w:val="000000"/>
              </w:rPr>
            </w:pPr>
            <w:r>
              <w:rPr>
                <w:color w:val="000000"/>
              </w:rPr>
              <w:t>Survey is acquired in ‘segments’ on a daily basis (i.e., the whole survey area is not surveyed on a daily basis).</w:t>
            </w:r>
            <w:r w:rsidR="00081A23">
              <w:rPr>
                <w:color w:val="000000"/>
              </w:rPr>
              <w:t xml:space="preserve"> </w:t>
            </w:r>
          </w:p>
          <w:p w:rsidR="00081A23" w:rsidRDefault="00BE58F1" w:rsidP="00E724B2">
            <w:pPr>
              <w:pStyle w:val="Tabletext"/>
              <w:numPr>
                <w:ilvl w:val="0"/>
                <w:numId w:val="60"/>
              </w:numPr>
              <w:ind w:left="318" w:hanging="284"/>
              <w:rPr>
                <w:color w:val="000000"/>
              </w:rPr>
            </w:pPr>
            <w:r>
              <w:rPr>
                <w:color w:val="000000"/>
              </w:rPr>
              <w:t>Pre-survey stakeholder consultation takes place to keep stakeholders informed about the survey location and timing.</w:t>
            </w:r>
            <w:r w:rsidR="00081A23">
              <w:rPr>
                <w:color w:val="000000"/>
              </w:rPr>
              <w:t xml:space="preserve"> </w:t>
            </w:r>
          </w:p>
        </w:tc>
        <w:tc>
          <w:tcPr>
            <w:tcW w:w="2064" w:type="dxa"/>
            <w:tcBorders>
              <w:bottom w:val="single" w:sz="4" w:space="0" w:color="auto"/>
            </w:tcBorders>
            <w:shd w:val="clear" w:color="auto" w:fill="92D050"/>
          </w:tcPr>
          <w:p w:rsidR="00081A23" w:rsidRDefault="00BE58F1" w:rsidP="00BE58F1">
            <w:pPr>
              <w:pStyle w:val="Tabletext"/>
              <w:rPr>
                <w:color w:val="000000"/>
              </w:rPr>
            </w:pPr>
            <w:r>
              <w:rPr>
                <w:color w:val="000000"/>
              </w:rPr>
              <w:t>Minor</w:t>
            </w:r>
          </w:p>
        </w:tc>
      </w:tr>
      <w:tr w:rsidR="00593C0C" w:rsidRPr="00070D9C" w:rsidTr="00593C0C">
        <w:tc>
          <w:tcPr>
            <w:tcW w:w="1652" w:type="dxa"/>
            <w:tcBorders>
              <w:bottom w:val="single" w:sz="4" w:space="0" w:color="auto"/>
            </w:tcBorders>
          </w:tcPr>
          <w:p w:rsidR="00081A23" w:rsidRPr="00CF4FFB" w:rsidRDefault="00BE58F1" w:rsidP="00585950">
            <w:pPr>
              <w:pStyle w:val="Tabletext"/>
              <w:rPr>
                <w:color w:val="000000"/>
              </w:rPr>
            </w:pPr>
            <w:r>
              <w:rPr>
                <w:color w:val="000000"/>
              </w:rPr>
              <w:t>Seabed disturbance from OBN deployment.</w:t>
            </w:r>
          </w:p>
        </w:tc>
        <w:tc>
          <w:tcPr>
            <w:tcW w:w="2409" w:type="dxa"/>
            <w:tcBorders>
              <w:bottom w:val="single" w:sz="4" w:space="0" w:color="auto"/>
            </w:tcBorders>
            <w:shd w:val="clear" w:color="auto" w:fill="auto"/>
          </w:tcPr>
          <w:p w:rsidR="00081A23" w:rsidRDefault="00081A23" w:rsidP="00585950">
            <w:pPr>
              <w:pStyle w:val="Tabletext"/>
              <w:rPr>
                <w:color w:val="000000"/>
              </w:rPr>
            </w:pPr>
            <w:r>
              <w:rPr>
                <w:color w:val="000000"/>
              </w:rPr>
              <w:t>Localised seabed turbidity.</w:t>
            </w:r>
          </w:p>
          <w:p w:rsidR="00BE58F1" w:rsidRDefault="00BE58F1" w:rsidP="00585950">
            <w:pPr>
              <w:pStyle w:val="Tabletext"/>
              <w:rPr>
                <w:color w:val="000000"/>
              </w:rPr>
            </w:pPr>
            <w:r>
              <w:rPr>
                <w:color w:val="000000"/>
              </w:rPr>
              <w:t xml:space="preserve">Displacement of seabed habitat. </w:t>
            </w:r>
          </w:p>
          <w:p w:rsidR="00081A23" w:rsidRPr="00CF4FFB" w:rsidRDefault="00081A23" w:rsidP="00585950">
            <w:pPr>
              <w:pStyle w:val="Tabletext"/>
              <w:rPr>
                <w:color w:val="000000"/>
              </w:rPr>
            </w:pPr>
          </w:p>
        </w:tc>
        <w:tc>
          <w:tcPr>
            <w:tcW w:w="8653" w:type="dxa"/>
            <w:tcBorders>
              <w:bottom w:val="single" w:sz="4" w:space="0" w:color="auto"/>
            </w:tcBorders>
            <w:shd w:val="clear" w:color="auto" w:fill="auto"/>
          </w:tcPr>
          <w:p w:rsidR="00BE58F1" w:rsidRDefault="00BE58F1" w:rsidP="00E724B2">
            <w:pPr>
              <w:pStyle w:val="Tabletext"/>
              <w:numPr>
                <w:ilvl w:val="0"/>
                <w:numId w:val="60"/>
              </w:numPr>
              <w:ind w:left="318" w:hanging="284"/>
              <w:rPr>
                <w:color w:val="000000"/>
              </w:rPr>
            </w:pPr>
            <w:r>
              <w:rPr>
                <w:color w:val="000000"/>
              </w:rPr>
              <w:t xml:space="preserve">The survey design avoids known sensitive areas of seabed contact (e.g., a 50 m buffer is maintained from the boundary of The Arches Marine Sanctuary for the deployment of OBN). </w:t>
            </w:r>
          </w:p>
          <w:p w:rsidR="00081A23" w:rsidRDefault="00081A23" w:rsidP="00E724B2">
            <w:pPr>
              <w:pStyle w:val="Tabletext"/>
              <w:numPr>
                <w:ilvl w:val="0"/>
                <w:numId w:val="60"/>
              </w:numPr>
              <w:ind w:left="318" w:hanging="284"/>
              <w:rPr>
                <w:color w:val="000000"/>
              </w:rPr>
            </w:pPr>
            <w:r>
              <w:rPr>
                <w:color w:val="000000"/>
              </w:rPr>
              <w:t xml:space="preserve">Vessels are </w:t>
            </w:r>
            <w:r w:rsidR="00BE58F1">
              <w:rPr>
                <w:color w:val="000000"/>
              </w:rPr>
              <w:t>suitable for shallow water operations</w:t>
            </w:r>
            <w:r>
              <w:rPr>
                <w:color w:val="000000"/>
              </w:rPr>
              <w:t xml:space="preserve">. </w:t>
            </w:r>
          </w:p>
          <w:p w:rsidR="00081A23" w:rsidRDefault="00BE58F1" w:rsidP="00E724B2">
            <w:pPr>
              <w:pStyle w:val="Tabletext"/>
              <w:numPr>
                <w:ilvl w:val="0"/>
                <w:numId w:val="60"/>
              </w:numPr>
              <w:ind w:left="318" w:hanging="284"/>
              <w:rPr>
                <w:color w:val="000000"/>
              </w:rPr>
            </w:pPr>
            <w:r w:rsidRPr="00BE58F1">
              <w:rPr>
                <w:color w:val="000000"/>
              </w:rPr>
              <w:t xml:space="preserve">Acquisition procedures, reflecting survey design that accommodated seabed sensitivities, are implemented during the survey (e.g., </w:t>
            </w:r>
            <w:r>
              <w:rPr>
                <w:color w:val="000000"/>
              </w:rPr>
              <w:t>d</w:t>
            </w:r>
            <w:r w:rsidR="00081A23" w:rsidRPr="00BE58F1">
              <w:rPr>
                <w:color w:val="000000"/>
              </w:rPr>
              <w:t>etailed bathymetric mapping and GPS will be used by vessel skippers so that shipwrecks can be avoided</w:t>
            </w:r>
            <w:r>
              <w:rPr>
                <w:color w:val="000000"/>
              </w:rPr>
              <w:t xml:space="preserve"> and depth sounders used to ensure clearance between source equipment and the seabed)</w:t>
            </w:r>
            <w:r w:rsidR="00081A23" w:rsidRPr="00BE58F1">
              <w:rPr>
                <w:color w:val="000000"/>
              </w:rPr>
              <w:t>.</w:t>
            </w:r>
          </w:p>
          <w:p w:rsidR="00BE58F1" w:rsidRDefault="00BE58F1" w:rsidP="00E724B2">
            <w:pPr>
              <w:pStyle w:val="Tabletext"/>
              <w:numPr>
                <w:ilvl w:val="0"/>
                <w:numId w:val="60"/>
              </w:numPr>
              <w:ind w:left="318" w:hanging="284"/>
              <w:rPr>
                <w:color w:val="000000"/>
              </w:rPr>
            </w:pPr>
            <w:r>
              <w:rPr>
                <w:color w:val="000000"/>
              </w:rPr>
              <w:t xml:space="preserve">Contractors will adhere to the approved procedures for OBN deployment and retrieval. </w:t>
            </w:r>
          </w:p>
          <w:p w:rsidR="00BE58F1" w:rsidRDefault="00BE58F1" w:rsidP="00E724B2">
            <w:pPr>
              <w:pStyle w:val="Tabletext"/>
              <w:numPr>
                <w:ilvl w:val="0"/>
                <w:numId w:val="60"/>
              </w:numPr>
              <w:ind w:left="318" w:hanging="284"/>
              <w:rPr>
                <w:color w:val="000000"/>
              </w:rPr>
            </w:pPr>
            <w:r>
              <w:rPr>
                <w:color w:val="000000"/>
              </w:rPr>
              <w:t xml:space="preserve">Divers will recover dropped and/or snagged objects, where safe to do so. </w:t>
            </w:r>
          </w:p>
          <w:p w:rsidR="003B6841" w:rsidRDefault="00BE58F1" w:rsidP="00E724B2">
            <w:pPr>
              <w:pStyle w:val="Tabletext"/>
              <w:numPr>
                <w:ilvl w:val="0"/>
                <w:numId w:val="60"/>
              </w:numPr>
              <w:ind w:left="318" w:hanging="284"/>
              <w:rPr>
                <w:color w:val="000000"/>
              </w:rPr>
            </w:pPr>
            <w:r>
              <w:rPr>
                <w:color w:val="000000"/>
              </w:rPr>
              <w:t xml:space="preserve">The location of suspected shipwrecks not marked on admiralty charts will be reported to authorities. </w:t>
            </w:r>
          </w:p>
          <w:p w:rsidR="00081A23" w:rsidRPr="00BE58F1" w:rsidRDefault="00081A23" w:rsidP="00E724B2">
            <w:pPr>
              <w:pStyle w:val="Tabletext"/>
              <w:numPr>
                <w:ilvl w:val="0"/>
                <w:numId w:val="60"/>
              </w:numPr>
              <w:ind w:left="318" w:hanging="284"/>
              <w:rPr>
                <w:color w:val="000000"/>
              </w:rPr>
            </w:pPr>
            <w:r w:rsidRPr="00BE58F1">
              <w:rPr>
                <w:color w:val="000000"/>
              </w:rPr>
              <w:t xml:space="preserve"> </w:t>
            </w:r>
            <w:r w:rsidR="003B6841" w:rsidRPr="003B6841">
              <w:rPr>
                <w:color w:val="000000"/>
              </w:rPr>
              <w:t>ROV will be used to recover dropped and/or snagged objects, where safe to do so.</w:t>
            </w:r>
          </w:p>
        </w:tc>
        <w:tc>
          <w:tcPr>
            <w:tcW w:w="2064" w:type="dxa"/>
            <w:tcBorders>
              <w:bottom w:val="single" w:sz="4" w:space="0" w:color="auto"/>
            </w:tcBorders>
            <w:shd w:val="clear" w:color="auto" w:fill="92D050"/>
          </w:tcPr>
          <w:p w:rsidR="00081A23" w:rsidRDefault="00BE58F1" w:rsidP="00BE58F1">
            <w:pPr>
              <w:pStyle w:val="Tabletext"/>
              <w:rPr>
                <w:color w:val="000000"/>
              </w:rPr>
            </w:pPr>
            <w:r>
              <w:rPr>
                <w:color w:val="000000"/>
              </w:rPr>
              <w:t>Minor</w:t>
            </w:r>
          </w:p>
        </w:tc>
      </w:tr>
      <w:tr w:rsidR="00F76605" w:rsidRPr="00070D9C" w:rsidTr="00C343BD">
        <w:tc>
          <w:tcPr>
            <w:tcW w:w="12714" w:type="dxa"/>
            <w:gridSpan w:val="3"/>
            <w:tcBorders>
              <w:bottom w:val="single" w:sz="4" w:space="0" w:color="auto"/>
            </w:tcBorders>
            <w:shd w:val="clear" w:color="auto" w:fill="D9D9D9" w:themeFill="background1" w:themeFillShade="D9"/>
          </w:tcPr>
          <w:p w:rsidR="00F76605" w:rsidRPr="004B3536" w:rsidRDefault="00F76605" w:rsidP="00585950">
            <w:pPr>
              <w:pStyle w:val="Tabletext"/>
              <w:ind w:left="34"/>
              <w:rPr>
                <w:color w:val="000000"/>
              </w:rPr>
            </w:pPr>
            <w:r w:rsidRPr="00F76605">
              <w:rPr>
                <w:b/>
                <w:color w:val="000000"/>
              </w:rPr>
              <w:t>Unplanned events</w:t>
            </w:r>
          </w:p>
        </w:tc>
        <w:tc>
          <w:tcPr>
            <w:tcW w:w="2064" w:type="dxa"/>
            <w:tcBorders>
              <w:bottom w:val="single" w:sz="4" w:space="0" w:color="auto"/>
            </w:tcBorders>
            <w:shd w:val="clear" w:color="auto" w:fill="D9D9D9" w:themeFill="background1" w:themeFillShade="D9"/>
          </w:tcPr>
          <w:p w:rsidR="00F76605" w:rsidRPr="00F76605" w:rsidRDefault="00F76605" w:rsidP="00BE58F1">
            <w:pPr>
              <w:pStyle w:val="Tabletext"/>
              <w:rPr>
                <w:b/>
                <w:color w:val="000000"/>
              </w:rPr>
            </w:pPr>
            <w:r w:rsidRPr="00F76605">
              <w:rPr>
                <w:b/>
                <w:color w:val="000000"/>
              </w:rPr>
              <w:t>Risk rating</w:t>
            </w:r>
          </w:p>
        </w:tc>
      </w:tr>
      <w:tr w:rsidR="00593C0C" w:rsidRPr="00070D9C" w:rsidTr="00593C0C">
        <w:tc>
          <w:tcPr>
            <w:tcW w:w="1652" w:type="dxa"/>
            <w:tcBorders>
              <w:bottom w:val="single" w:sz="4" w:space="0" w:color="auto"/>
            </w:tcBorders>
          </w:tcPr>
          <w:p w:rsidR="00081A23" w:rsidRPr="00CF4FFB" w:rsidRDefault="00081A23" w:rsidP="00C5172B">
            <w:pPr>
              <w:pStyle w:val="Tabletext"/>
              <w:rPr>
                <w:color w:val="000000"/>
              </w:rPr>
            </w:pPr>
            <w:r>
              <w:rPr>
                <w:color w:val="000000"/>
              </w:rPr>
              <w:t xml:space="preserve">Accidental overboard </w:t>
            </w:r>
            <w:r w:rsidR="00C5172B">
              <w:rPr>
                <w:color w:val="000000"/>
              </w:rPr>
              <w:t>discharge of hazardous and non-hazardous waste</w:t>
            </w:r>
          </w:p>
        </w:tc>
        <w:tc>
          <w:tcPr>
            <w:tcW w:w="2409" w:type="dxa"/>
            <w:tcBorders>
              <w:bottom w:val="single" w:sz="4" w:space="0" w:color="auto"/>
            </w:tcBorders>
            <w:shd w:val="clear" w:color="auto" w:fill="auto"/>
          </w:tcPr>
          <w:p w:rsidR="00C5172B" w:rsidRDefault="00C5172B" w:rsidP="00585950">
            <w:pPr>
              <w:pStyle w:val="Tabletext"/>
              <w:rPr>
                <w:color w:val="000000"/>
              </w:rPr>
            </w:pPr>
            <w:r>
              <w:rPr>
                <w:color w:val="000000"/>
              </w:rPr>
              <w:t>Pollution of surface waters or seabed.</w:t>
            </w:r>
          </w:p>
          <w:p w:rsidR="00081A23" w:rsidRPr="00CF4FFB" w:rsidRDefault="00C5172B" w:rsidP="00585950">
            <w:pPr>
              <w:pStyle w:val="Tabletext"/>
              <w:rPr>
                <w:color w:val="000000"/>
              </w:rPr>
            </w:pPr>
            <w:r>
              <w:rPr>
                <w:color w:val="000000"/>
              </w:rPr>
              <w:t>Fauna injury or death</w:t>
            </w:r>
            <w:r w:rsidR="00081A23" w:rsidRPr="00CF4FFB">
              <w:rPr>
                <w:color w:val="000000"/>
              </w:rPr>
              <w:t>.</w:t>
            </w:r>
          </w:p>
        </w:tc>
        <w:tc>
          <w:tcPr>
            <w:tcW w:w="8653" w:type="dxa"/>
            <w:tcBorders>
              <w:bottom w:val="single" w:sz="4" w:space="0" w:color="auto"/>
            </w:tcBorders>
            <w:shd w:val="clear" w:color="auto" w:fill="auto"/>
          </w:tcPr>
          <w:p w:rsidR="003B6841" w:rsidRDefault="003B6841" w:rsidP="00E724B2">
            <w:pPr>
              <w:pStyle w:val="Tabletext"/>
              <w:numPr>
                <w:ilvl w:val="0"/>
                <w:numId w:val="60"/>
              </w:numPr>
              <w:ind w:left="318" w:hanging="284"/>
              <w:rPr>
                <w:color w:val="000000"/>
              </w:rPr>
            </w:pPr>
            <w:r w:rsidRPr="003B6841">
              <w:rPr>
                <w:color w:val="000000"/>
              </w:rPr>
              <w:t>Locations of node</w:t>
            </w:r>
            <w:r>
              <w:rPr>
                <w:color w:val="000000"/>
              </w:rPr>
              <w:t>s</w:t>
            </w:r>
            <w:r w:rsidRPr="003B6841">
              <w:rPr>
                <w:color w:val="000000"/>
              </w:rPr>
              <w:t xml:space="preserve"> will be tracked and recorded</w:t>
            </w:r>
          </w:p>
          <w:p w:rsidR="00C5172B" w:rsidRDefault="00C5172B" w:rsidP="00E724B2">
            <w:pPr>
              <w:pStyle w:val="Tabletext"/>
              <w:numPr>
                <w:ilvl w:val="0"/>
                <w:numId w:val="60"/>
              </w:numPr>
              <w:ind w:left="318" w:hanging="284"/>
              <w:rPr>
                <w:color w:val="000000"/>
              </w:rPr>
            </w:pPr>
            <w:r w:rsidRPr="00C5172B">
              <w:rPr>
                <w:color w:val="000000"/>
              </w:rPr>
              <w:t>A vessel Garbage Management Plan (or equivalent according to class) will be in place and implemented.</w:t>
            </w:r>
          </w:p>
          <w:p w:rsidR="00C5172B" w:rsidRDefault="00C5172B" w:rsidP="00E724B2">
            <w:pPr>
              <w:pStyle w:val="Tabletext"/>
              <w:numPr>
                <w:ilvl w:val="1"/>
                <w:numId w:val="60"/>
              </w:numPr>
              <w:rPr>
                <w:color w:val="000000"/>
              </w:rPr>
            </w:pPr>
            <w:r>
              <w:rPr>
                <w:color w:val="000000"/>
              </w:rPr>
              <w:t>Waste is segregated, stored and handled appropriate to classification.</w:t>
            </w:r>
          </w:p>
          <w:p w:rsidR="00C5172B" w:rsidRDefault="00C5172B" w:rsidP="00E724B2">
            <w:pPr>
              <w:pStyle w:val="Tabletext"/>
              <w:numPr>
                <w:ilvl w:val="1"/>
                <w:numId w:val="60"/>
              </w:numPr>
              <w:rPr>
                <w:color w:val="000000"/>
              </w:rPr>
            </w:pPr>
            <w:r>
              <w:rPr>
                <w:color w:val="000000"/>
              </w:rPr>
              <w:t>Crew members are inducted into waste management procedures.</w:t>
            </w:r>
          </w:p>
          <w:p w:rsidR="00C5172B" w:rsidRPr="00C5172B" w:rsidRDefault="00C5172B" w:rsidP="00E724B2">
            <w:pPr>
              <w:pStyle w:val="Tabletext"/>
              <w:numPr>
                <w:ilvl w:val="1"/>
                <w:numId w:val="60"/>
              </w:numPr>
              <w:rPr>
                <w:color w:val="000000"/>
              </w:rPr>
            </w:pPr>
            <w:r>
              <w:rPr>
                <w:color w:val="000000"/>
              </w:rPr>
              <w:t>Safety Data Sheets and registers are available at key locations.</w:t>
            </w:r>
          </w:p>
          <w:p w:rsidR="00C5172B" w:rsidRDefault="00C5172B" w:rsidP="00E724B2">
            <w:pPr>
              <w:pStyle w:val="Tabletext"/>
              <w:numPr>
                <w:ilvl w:val="0"/>
                <w:numId w:val="60"/>
              </w:numPr>
              <w:ind w:left="318" w:hanging="284"/>
              <w:rPr>
                <w:color w:val="000000"/>
              </w:rPr>
            </w:pPr>
            <w:r w:rsidRPr="00C5172B">
              <w:rPr>
                <w:color w:val="000000"/>
              </w:rPr>
              <w:t xml:space="preserve">Hydrocarbon or chemical spills on the vessels are prevented from being discharged overboard. </w:t>
            </w:r>
          </w:p>
          <w:p w:rsidR="00C5172B" w:rsidRDefault="00C5172B" w:rsidP="00E724B2">
            <w:pPr>
              <w:pStyle w:val="Tabletext"/>
              <w:numPr>
                <w:ilvl w:val="1"/>
                <w:numId w:val="60"/>
              </w:numPr>
              <w:rPr>
                <w:color w:val="000000"/>
              </w:rPr>
            </w:pPr>
            <w:r>
              <w:rPr>
                <w:color w:val="000000"/>
              </w:rPr>
              <w:t xml:space="preserve">Hydrocarbon and chemical storage areas are </w:t>
            </w:r>
            <w:proofErr w:type="spellStart"/>
            <w:r>
              <w:rPr>
                <w:color w:val="000000"/>
              </w:rPr>
              <w:t>bunded</w:t>
            </w:r>
            <w:proofErr w:type="spellEnd"/>
            <w:r>
              <w:rPr>
                <w:color w:val="000000"/>
              </w:rPr>
              <w:t xml:space="preserve"> and drain to bilge tank.</w:t>
            </w:r>
          </w:p>
          <w:p w:rsidR="00C5172B" w:rsidRPr="00C5172B" w:rsidRDefault="00C5172B" w:rsidP="00E724B2">
            <w:pPr>
              <w:pStyle w:val="Tabletext"/>
              <w:numPr>
                <w:ilvl w:val="1"/>
                <w:numId w:val="60"/>
              </w:numPr>
              <w:rPr>
                <w:color w:val="000000"/>
              </w:rPr>
            </w:pPr>
            <w:r>
              <w:rPr>
                <w:color w:val="000000"/>
              </w:rPr>
              <w:t xml:space="preserve">Scupper plugs (or equivalent) are readily </w:t>
            </w:r>
            <w:proofErr w:type="spellStart"/>
            <w:r>
              <w:rPr>
                <w:color w:val="000000"/>
              </w:rPr>
              <w:t>availabhle</w:t>
            </w:r>
            <w:proofErr w:type="spellEnd"/>
            <w:r>
              <w:rPr>
                <w:color w:val="000000"/>
              </w:rPr>
              <w:t xml:space="preserve"> to block drains in the event of a spill to deck.</w:t>
            </w:r>
          </w:p>
          <w:p w:rsidR="00C5172B" w:rsidRDefault="00C5172B" w:rsidP="00E724B2">
            <w:pPr>
              <w:pStyle w:val="Tabletext"/>
              <w:numPr>
                <w:ilvl w:val="0"/>
                <w:numId w:val="60"/>
              </w:numPr>
              <w:ind w:left="318" w:hanging="284"/>
              <w:rPr>
                <w:color w:val="000000"/>
              </w:rPr>
            </w:pPr>
            <w:r w:rsidRPr="00C5172B">
              <w:rPr>
                <w:color w:val="000000"/>
              </w:rPr>
              <w:t xml:space="preserve">Spills on deck will be rapidly cleaned up. </w:t>
            </w:r>
          </w:p>
          <w:p w:rsidR="00081A23" w:rsidRDefault="00C5172B" w:rsidP="00E724B2">
            <w:pPr>
              <w:pStyle w:val="Tabletext"/>
              <w:numPr>
                <w:ilvl w:val="1"/>
                <w:numId w:val="60"/>
              </w:numPr>
              <w:rPr>
                <w:color w:val="000000"/>
              </w:rPr>
            </w:pPr>
            <w:r>
              <w:rPr>
                <w:color w:val="000000"/>
              </w:rPr>
              <w:t>Spill response kits are available and vessel crew are trained in their use.</w:t>
            </w:r>
          </w:p>
          <w:p w:rsidR="003B6841" w:rsidRPr="00C5172B" w:rsidRDefault="003B6841" w:rsidP="003B6841">
            <w:pPr>
              <w:pStyle w:val="Tabletext"/>
              <w:ind w:left="720"/>
              <w:rPr>
                <w:color w:val="000000"/>
              </w:rPr>
            </w:pPr>
          </w:p>
        </w:tc>
        <w:tc>
          <w:tcPr>
            <w:tcW w:w="2064" w:type="dxa"/>
            <w:tcBorders>
              <w:bottom w:val="single" w:sz="4" w:space="0" w:color="auto"/>
            </w:tcBorders>
            <w:shd w:val="clear" w:color="auto" w:fill="73FB79"/>
          </w:tcPr>
          <w:p w:rsidR="00081A23" w:rsidRPr="004B3536" w:rsidRDefault="00C5172B" w:rsidP="00BE58F1">
            <w:pPr>
              <w:pStyle w:val="Tabletext"/>
              <w:rPr>
                <w:color w:val="000000"/>
              </w:rPr>
            </w:pPr>
            <w:r>
              <w:rPr>
                <w:color w:val="000000"/>
              </w:rPr>
              <w:lastRenderedPageBreak/>
              <w:t>Low</w:t>
            </w:r>
          </w:p>
        </w:tc>
      </w:tr>
      <w:tr w:rsidR="00593C0C" w:rsidRPr="00070D9C" w:rsidTr="00593C0C">
        <w:tc>
          <w:tcPr>
            <w:tcW w:w="1652" w:type="dxa"/>
            <w:tcBorders>
              <w:bottom w:val="single" w:sz="4" w:space="0" w:color="auto"/>
            </w:tcBorders>
          </w:tcPr>
          <w:p w:rsidR="00081A23" w:rsidRPr="00CF4FFB" w:rsidRDefault="00C5172B" w:rsidP="00585950">
            <w:pPr>
              <w:pStyle w:val="Tabletext"/>
              <w:rPr>
                <w:color w:val="000000"/>
              </w:rPr>
            </w:pPr>
            <w:r>
              <w:rPr>
                <w:color w:val="000000"/>
              </w:rPr>
              <w:lastRenderedPageBreak/>
              <w:t>Seabed disturbance from anchoring and dropped equipment.</w:t>
            </w:r>
          </w:p>
        </w:tc>
        <w:tc>
          <w:tcPr>
            <w:tcW w:w="2409" w:type="dxa"/>
            <w:tcBorders>
              <w:bottom w:val="single" w:sz="4" w:space="0" w:color="auto"/>
            </w:tcBorders>
            <w:shd w:val="clear" w:color="auto" w:fill="auto"/>
          </w:tcPr>
          <w:p w:rsidR="00081A23" w:rsidRPr="00CF4FFB" w:rsidRDefault="00C5172B" w:rsidP="00585950">
            <w:pPr>
              <w:pStyle w:val="Tabletext"/>
              <w:rPr>
                <w:color w:val="000000"/>
              </w:rPr>
            </w:pPr>
            <w:r>
              <w:rPr>
                <w:color w:val="000000"/>
              </w:rPr>
              <w:t>Temporary and localised seabed turbidity and displacement of seabed habitat.</w:t>
            </w:r>
          </w:p>
        </w:tc>
        <w:tc>
          <w:tcPr>
            <w:tcW w:w="8653" w:type="dxa"/>
            <w:tcBorders>
              <w:bottom w:val="single" w:sz="4" w:space="0" w:color="auto"/>
            </w:tcBorders>
            <w:shd w:val="clear" w:color="auto" w:fill="auto"/>
          </w:tcPr>
          <w:p w:rsidR="00081A23" w:rsidRDefault="00C5172B" w:rsidP="00E724B2">
            <w:pPr>
              <w:pStyle w:val="Tabletext"/>
              <w:numPr>
                <w:ilvl w:val="0"/>
                <w:numId w:val="60"/>
              </w:numPr>
              <w:ind w:left="318" w:hanging="284"/>
              <w:rPr>
                <w:color w:val="000000"/>
              </w:rPr>
            </w:pPr>
            <w:r>
              <w:rPr>
                <w:color w:val="000000"/>
              </w:rPr>
              <w:t xml:space="preserve">Vessels will avoid anchoring in known sensitive areas. </w:t>
            </w:r>
          </w:p>
          <w:p w:rsidR="00C5172B" w:rsidRDefault="00C5172B" w:rsidP="00E724B2">
            <w:pPr>
              <w:pStyle w:val="Tabletext"/>
              <w:numPr>
                <w:ilvl w:val="0"/>
                <w:numId w:val="60"/>
              </w:numPr>
              <w:ind w:left="318" w:hanging="284"/>
              <w:rPr>
                <w:color w:val="000000"/>
              </w:rPr>
            </w:pPr>
            <w:r>
              <w:rPr>
                <w:color w:val="000000"/>
              </w:rPr>
              <w:t xml:space="preserve">Large bulky items are securely stored on the deck to prevent loss at sea. </w:t>
            </w:r>
          </w:p>
          <w:p w:rsidR="00C5172B" w:rsidRDefault="00C5172B" w:rsidP="00E724B2">
            <w:pPr>
              <w:pStyle w:val="Tabletext"/>
              <w:numPr>
                <w:ilvl w:val="0"/>
                <w:numId w:val="60"/>
              </w:numPr>
              <w:ind w:left="318" w:hanging="284"/>
              <w:rPr>
                <w:color w:val="000000"/>
              </w:rPr>
            </w:pPr>
            <w:r>
              <w:rPr>
                <w:color w:val="000000"/>
              </w:rPr>
              <w:t xml:space="preserve">Vessels are suitable for shallow water operations. </w:t>
            </w:r>
          </w:p>
          <w:p w:rsidR="00C5172B" w:rsidRDefault="00C5172B" w:rsidP="00E724B2">
            <w:pPr>
              <w:pStyle w:val="Tabletext"/>
              <w:numPr>
                <w:ilvl w:val="0"/>
                <w:numId w:val="60"/>
              </w:numPr>
              <w:ind w:left="318" w:hanging="284"/>
              <w:rPr>
                <w:color w:val="000000"/>
              </w:rPr>
            </w:pPr>
            <w:r>
              <w:rPr>
                <w:color w:val="000000"/>
              </w:rPr>
              <w:t xml:space="preserve">Divers will operate to recover dropped equipment and recover snagged objects, where safe to do so. </w:t>
            </w:r>
          </w:p>
          <w:p w:rsidR="003B6841" w:rsidRDefault="00C5172B" w:rsidP="00E724B2">
            <w:pPr>
              <w:pStyle w:val="Tabletext"/>
              <w:numPr>
                <w:ilvl w:val="0"/>
                <w:numId w:val="60"/>
              </w:numPr>
              <w:ind w:left="318" w:hanging="284"/>
              <w:rPr>
                <w:color w:val="000000"/>
              </w:rPr>
            </w:pPr>
            <w:r>
              <w:rPr>
                <w:color w:val="000000"/>
              </w:rPr>
              <w:t>The location of suspected shipwrecks not marked on admiralty charts will be reported to authorities.</w:t>
            </w:r>
          </w:p>
          <w:p w:rsidR="00C5172B" w:rsidRPr="00B10BB3" w:rsidRDefault="003B6841" w:rsidP="00E724B2">
            <w:pPr>
              <w:pStyle w:val="Tabletext"/>
              <w:numPr>
                <w:ilvl w:val="0"/>
                <w:numId w:val="60"/>
              </w:numPr>
              <w:ind w:left="318" w:hanging="284"/>
              <w:rPr>
                <w:color w:val="000000"/>
              </w:rPr>
            </w:pPr>
            <w:r w:rsidRPr="003B6841">
              <w:rPr>
                <w:color w:val="000000"/>
              </w:rPr>
              <w:t>ROV will be used to recover dropped and/or snagged objects, where safe to do so.</w:t>
            </w:r>
            <w:r w:rsidR="00C5172B">
              <w:rPr>
                <w:color w:val="000000"/>
              </w:rPr>
              <w:t xml:space="preserve"> </w:t>
            </w:r>
            <w:r w:rsidR="00C5172B" w:rsidRPr="00BE58F1">
              <w:rPr>
                <w:color w:val="000000"/>
              </w:rPr>
              <w:t xml:space="preserve"> </w:t>
            </w:r>
          </w:p>
        </w:tc>
        <w:tc>
          <w:tcPr>
            <w:tcW w:w="2064" w:type="dxa"/>
            <w:tcBorders>
              <w:bottom w:val="single" w:sz="4" w:space="0" w:color="auto"/>
            </w:tcBorders>
            <w:shd w:val="clear" w:color="auto" w:fill="73FB79"/>
          </w:tcPr>
          <w:p w:rsidR="00081A23" w:rsidRDefault="00C5172B" w:rsidP="00C5172B">
            <w:pPr>
              <w:pStyle w:val="Tabletext"/>
              <w:rPr>
                <w:color w:val="000000"/>
              </w:rPr>
            </w:pPr>
            <w:r>
              <w:rPr>
                <w:color w:val="000000"/>
              </w:rPr>
              <w:t>Low</w:t>
            </w:r>
          </w:p>
        </w:tc>
      </w:tr>
      <w:tr w:rsidR="00381020" w:rsidRPr="00070D9C" w:rsidTr="00593C0C">
        <w:tc>
          <w:tcPr>
            <w:tcW w:w="1652" w:type="dxa"/>
            <w:tcBorders>
              <w:bottom w:val="single" w:sz="4" w:space="0" w:color="auto"/>
            </w:tcBorders>
          </w:tcPr>
          <w:p w:rsidR="005717D1" w:rsidRPr="00CF4FFB" w:rsidRDefault="005717D1" w:rsidP="00585950">
            <w:pPr>
              <w:pStyle w:val="Tabletext"/>
              <w:rPr>
                <w:color w:val="000000"/>
              </w:rPr>
            </w:pPr>
            <w:r>
              <w:rPr>
                <w:color w:val="000000"/>
              </w:rPr>
              <w:t xml:space="preserve">Interference with third-party vessels </w:t>
            </w:r>
            <w:r w:rsidR="0095248F">
              <w:rPr>
                <w:color w:val="000000"/>
              </w:rPr>
              <w:t xml:space="preserve">and commercial fishing </w:t>
            </w:r>
            <w:r>
              <w:rPr>
                <w:color w:val="000000"/>
              </w:rPr>
              <w:t>due to the presence of the survey vessels.</w:t>
            </w:r>
          </w:p>
        </w:tc>
        <w:tc>
          <w:tcPr>
            <w:tcW w:w="2409" w:type="dxa"/>
            <w:tcBorders>
              <w:bottom w:val="single" w:sz="4" w:space="0" w:color="auto"/>
            </w:tcBorders>
            <w:shd w:val="clear" w:color="auto" w:fill="auto"/>
          </w:tcPr>
          <w:p w:rsidR="005717D1" w:rsidRDefault="005717D1" w:rsidP="00585950">
            <w:pPr>
              <w:pStyle w:val="Tabletext"/>
              <w:rPr>
                <w:color w:val="000000"/>
              </w:rPr>
            </w:pPr>
            <w:r>
              <w:rPr>
                <w:color w:val="000000"/>
              </w:rPr>
              <w:t>Disruption to commercial vessel movements.</w:t>
            </w:r>
            <w:r w:rsidRPr="00CF4FFB">
              <w:rPr>
                <w:color w:val="000000"/>
              </w:rPr>
              <w:t xml:space="preserve"> </w:t>
            </w:r>
          </w:p>
          <w:p w:rsidR="00ED46E0" w:rsidRDefault="00ED46E0" w:rsidP="0095248F">
            <w:pPr>
              <w:pStyle w:val="Tabletext"/>
              <w:rPr>
                <w:color w:val="000000"/>
              </w:rPr>
            </w:pPr>
            <w:r>
              <w:rPr>
                <w:color w:val="000000"/>
              </w:rPr>
              <w:t>Exclusion from commercial fishing grounds and loss of fish catches.</w:t>
            </w:r>
          </w:p>
          <w:p w:rsidR="0095248F" w:rsidRDefault="0095248F" w:rsidP="0095248F">
            <w:pPr>
              <w:pStyle w:val="Tabletext"/>
              <w:rPr>
                <w:color w:val="000000"/>
              </w:rPr>
            </w:pPr>
            <w:r>
              <w:rPr>
                <w:color w:val="000000"/>
              </w:rPr>
              <w:t xml:space="preserve">Damage to or loss of  fishing equipment. </w:t>
            </w:r>
          </w:p>
          <w:p w:rsidR="005717D1" w:rsidRPr="00CF4FFB" w:rsidRDefault="005717D1" w:rsidP="00ED46E0">
            <w:pPr>
              <w:pStyle w:val="Tabletext"/>
              <w:rPr>
                <w:color w:val="000000"/>
              </w:rPr>
            </w:pPr>
          </w:p>
        </w:tc>
        <w:tc>
          <w:tcPr>
            <w:tcW w:w="8653" w:type="dxa"/>
            <w:shd w:val="clear" w:color="auto" w:fill="auto"/>
          </w:tcPr>
          <w:p w:rsidR="005717D1" w:rsidRDefault="005717D1" w:rsidP="00E724B2">
            <w:pPr>
              <w:pStyle w:val="Tabletext"/>
              <w:numPr>
                <w:ilvl w:val="0"/>
                <w:numId w:val="60"/>
              </w:numPr>
              <w:ind w:left="318" w:hanging="284"/>
              <w:rPr>
                <w:color w:val="000000"/>
              </w:rPr>
            </w:pPr>
            <w:r>
              <w:rPr>
                <w:color w:val="000000"/>
              </w:rPr>
              <w:t>No fishing exclusion zones will be in place in the survey area.</w:t>
            </w:r>
          </w:p>
          <w:p w:rsidR="005717D1" w:rsidRPr="00E6706F" w:rsidRDefault="00CA2E79" w:rsidP="00CA2E79">
            <w:pPr>
              <w:pStyle w:val="Tabletext"/>
              <w:numPr>
                <w:ilvl w:val="0"/>
                <w:numId w:val="60"/>
              </w:numPr>
              <w:ind w:left="318" w:hanging="284"/>
              <w:rPr>
                <w:color w:val="000000"/>
              </w:rPr>
            </w:pPr>
            <w:r>
              <w:rPr>
                <w:color w:val="000000"/>
              </w:rPr>
              <w:t>Origin</w:t>
            </w:r>
            <w:r w:rsidR="005717D1" w:rsidRPr="00E6706F">
              <w:rPr>
                <w:color w:val="000000"/>
              </w:rPr>
              <w:t xml:space="preserve"> will undertake ongoing consultation with potentially impacted </w:t>
            </w:r>
            <w:r>
              <w:rPr>
                <w:color w:val="000000"/>
              </w:rPr>
              <w:t>third-party marine users</w:t>
            </w:r>
            <w:r w:rsidR="0095248F">
              <w:rPr>
                <w:color w:val="000000"/>
              </w:rPr>
              <w:t xml:space="preserve"> and commercial fishers</w:t>
            </w:r>
            <w:r w:rsidR="005717D1" w:rsidRPr="00E6706F">
              <w:rPr>
                <w:color w:val="000000"/>
              </w:rPr>
              <w:t xml:space="preserve">. </w:t>
            </w:r>
          </w:p>
          <w:p w:rsidR="005717D1" w:rsidRDefault="005717D1" w:rsidP="00E724B2">
            <w:pPr>
              <w:pStyle w:val="Tabletext"/>
              <w:numPr>
                <w:ilvl w:val="0"/>
                <w:numId w:val="60"/>
              </w:numPr>
              <w:ind w:left="318" w:hanging="284"/>
              <w:rPr>
                <w:color w:val="000000"/>
              </w:rPr>
            </w:pPr>
            <w:r w:rsidRPr="00E6706F">
              <w:rPr>
                <w:color w:val="000000"/>
              </w:rPr>
              <w:t xml:space="preserve">Origin’s fisheries compensation framework, including claim form, shall be provided to commercial fishers likely to be impacted by the survey. </w:t>
            </w:r>
          </w:p>
          <w:p w:rsidR="0095248F" w:rsidRPr="00E6706F" w:rsidRDefault="0095248F" w:rsidP="0095248F">
            <w:pPr>
              <w:pStyle w:val="Tabletext"/>
              <w:numPr>
                <w:ilvl w:val="0"/>
                <w:numId w:val="60"/>
              </w:numPr>
              <w:ind w:left="318" w:hanging="284"/>
              <w:rPr>
                <w:color w:val="000000"/>
              </w:rPr>
            </w:pPr>
            <w:r w:rsidRPr="00E6706F">
              <w:rPr>
                <w:color w:val="000000"/>
              </w:rPr>
              <w:t xml:space="preserve">Cumulative (24-hour) underwater SEL modelling results </w:t>
            </w:r>
            <w:r>
              <w:rPr>
                <w:color w:val="000000"/>
              </w:rPr>
              <w:t xml:space="preserve">have been </w:t>
            </w:r>
            <w:r w:rsidRPr="00E6706F">
              <w:rPr>
                <w:color w:val="000000"/>
              </w:rPr>
              <w:t xml:space="preserve">considered in fisheries compensation agreements. </w:t>
            </w:r>
          </w:p>
          <w:p w:rsidR="005717D1" w:rsidRDefault="005717D1" w:rsidP="00E724B2">
            <w:pPr>
              <w:pStyle w:val="Tabletext"/>
              <w:numPr>
                <w:ilvl w:val="0"/>
                <w:numId w:val="60"/>
              </w:numPr>
              <w:ind w:left="318" w:hanging="284"/>
              <w:rPr>
                <w:color w:val="000000"/>
              </w:rPr>
            </w:pPr>
            <w:r w:rsidRPr="00E6706F">
              <w:rPr>
                <w:color w:val="000000"/>
              </w:rPr>
              <w:t xml:space="preserve">The location of the active nodal patch will be communicated to other marine users. </w:t>
            </w:r>
          </w:p>
          <w:p w:rsidR="005717D1" w:rsidRDefault="005717D1" w:rsidP="00E724B2">
            <w:pPr>
              <w:pStyle w:val="Tabletext"/>
              <w:numPr>
                <w:ilvl w:val="1"/>
                <w:numId w:val="60"/>
              </w:numPr>
              <w:ind w:left="1026" w:hanging="425"/>
              <w:rPr>
                <w:color w:val="000000"/>
              </w:rPr>
            </w:pPr>
            <w:r>
              <w:rPr>
                <w:color w:val="000000"/>
              </w:rPr>
              <w:t>Issuing of a ‘</w:t>
            </w:r>
            <w:r w:rsidRPr="00CF4FFB">
              <w:rPr>
                <w:color w:val="000000"/>
              </w:rPr>
              <w:t>Notice to Mariners</w:t>
            </w:r>
            <w:r>
              <w:rPr>
                <w:color w:val="000000"/>
              </w:rPr>
              <w:t>’</w:t>
            </w:r>
            <w:r w:rsidRPr="00CF4FFB">
              <w:rPr>
                <w:color w:val="000000"/>
              </w:rPr>
              <w:t xml:space="preserve"> </w:t>
            </w:r>
            <w:r>
              <w:rPr>
                <w:color w:val="000000"/>
              </w:rPr>
              <w:t>through AMSA and/or Transport Safety Victoria</w:t>
            </w:r>
            <w:r w:rsidRPr="00CF4FFB">
              <w:rPr>
                <w:color w:val="000000"/>
              </w:rPr>
              <w:t>.</w:t>
            </w:r>
          </w:p>
          <w:p w:rsidR="005717D1" w:rsidRDefault="005717D1" w:rsidP="00E724B2">
            <w:pPr>
              <w:pStyle w:val="Tabletext"/>
              <w:numPr>
                <w:ilvl w:val="1"/>
                <w:numId w:val="60"/>
              </w:numPr>
              <w:ind w:left="1026" w:hanging="425"/>
              <w:rPr>
                <w:color w:val="000000"/>
              </w:rPr>
            </w:pPr>
            <w:r>
              <w:rPr>
                <w:color w:val="000000"/>
              </w:rPr>
              <w:t xml:space="preserve">Prior engagement with known local commercial fishers and recreational fishing groups. </w:t>
            </w:r>
          </w:p>
          <w:p w:rsidR="005717D1" w:rsidRDefault="005717D1" w:rsidP="00E724B2">
            <w:pPr>
              <w:pStyle w:val="Tabletext"/>
              <w:numPr>
                <w:ilvl w:val="1"/>
                <w:numId w:val="60"/>
              </w:numPr>
              <w:ind w:left="1026" w:hanging="425"/>
              <w:rPr>
                <w:color w:val="000000"/>
              </w:rPr>
            </w:pPr>
            <w:r>
              <w:rPr>
                <w:color w:val="000000"/>
              </w:rPr>
              <w:t xml:space="preserve">Signage at local boat launching ramps. </w:t>
            </w:r>
          </w:p>
          <w:p w:rsidR="005717D1" w:rsidRDefault="005717D1" w:rsidP="00E724B2">
            <w:pPr>
              <w:pStyle w:val="Tabletext"/>
              <w:numPr>
                <w:ilvl w:val="0"/>
                <w:numId w:val="60"/>
              </w:numPr>
              <w:ind w:left="318" w:hanging="284"/>
              <w:rPr>
                <w:color w:val="000000"/>
              </w:rPr>
            </w:pPr>
            <w:r>
              <w:rPr>
                <w:color w:val="000000"/>
              </w:rPr>
              <w:t xml:space="preserve">The vessels and source </w:t>
            </w:r>
            <w:proofErr w:type="spellStart"/>
            <w:r>
              <w:rPr>
                <w:color w:val="000000"/>
              </w:rPr>
              <w:t>quipment</w:t>
            </w:r>
            <w:proofErr w:type="spellEnd"/>
            <w:r>
              <w:rPr>
                <w:color w:val="000000"/>
              </w:rPr>
              <w:t xml:space="preserve"> will be readily identifiable to other vessels.</w:t>
            </w:r>
          </w:p>
        </w:tc>
        <w:tc>
          <w:tcPr>
            <w:tcW w:w="2064" w:type="dxa"/>
            <w:tcBorders>
              <w:bottom w:val="single" w:sz="4" w:space="0" w:color="auto"/>
            </w:tcBorders>
            <w:shd w:val="clear" w:color="auto" w:fill="73FB79"/>
          </w:tcPr>
          <w:p w:rsidR="005717D1" w:rsidRDefault="005717D1" w:rsidP="00C5172B">
            <w:pPr>
              <w:pStyle w:val="Tabletext"/>
              <w:rPr>
                <w:color w:val="000000"/>
              </w:rPr>
            </w:pPr>
            <w:r>
              <w:rPr>
                <w:color w:val="000000"/>
              </w:rPr>
              <w:t>Low</w:t>
            </w:r>
          </w:p>
        </w:tc>
      </w:tr>
      <w:tr w:rsidR="00381020" w:rsidRPr="00070D9C" w:rsidTr="00593C0C">
        <w:tc>
          <w:tcPr>
            <w:tcW w:w="1652" w:type="dxa"/>
            <w:tcBorders>
              <w:bottom w:val="single" w:sz="4" w:space="0" w:color="auto"/>
            </w:tcBorders>
          </w:tcPr>
          <w:p w:rsidR="00E6706F" w:rsidRPr="00CF4FFB" w:rsidRDefault="00E6706F" w:rsidP="00585950">
            <w:pPr>
              <w:pStyle w:val="Tabletext"/>
              <w:rPr>
                <w:color w:val="000000"/>
              </w:rPr>
            </w:pPr>
            <w:r>
              <w:rPr>
                <w:color w:val="000000"/>
              </w:rPr>
              <w:t>Interference with commercial and recreational divers.</w:t>
            </w:r>
          </w:p>
        </w:tc>
        <w:tc>
          <w:tcPr>
            <w:tcW w:w="2409" w:type="dxa"/>
            <w:tcBorders>
              <w:bottom w:val="single" w:sz="4" w:space="0" w:color="auto"/>
            </w:tcBorders>
            <w:shd w:val="clear" w:color="auto" w:fill="auto"/>
          </w:tcPr>
          <w:p w:rsidR="00E6706F" w:rsidRDefault="00E6706F" w:rsidP="00585950">
            <w:pPr>
              <w:pStyle w:val="Tabletext"/>
              <w:rPr>
                <w:color w:val="000000"/>
              </w:rPr>
            </w:pPr>
            <w:r>
              <w:rPr>
                <w:color w:val="000000"/>
              </w:rPr>
              <w:t>Exclusion from fishing or recreational sites.</w:t>
            </w:r>
          </w:p>
          <w:p w:rsidR="00E6706F" w:rsidRPr="00CF4FFB" w:rsidRDefault="00E6706F" w:rsidP="00585950">
            <w:pPr>
              <w:pStyle w:val="Tabletext"/>
              <w:rPr>
                <w:color w:val="000000"/>
              </w:rPr>
            </w:pPr>
            <w:r>
              <w:rPr>
                <w:color w:val="000000"/>
              </w:rPr>
              <w:t>Acoustic-induced injury to divers in the vicinity of the active seismic source.</w:t>
            </w:r>
          </w:p>
        </w:tc>
        <w:tc>
          <w:tcPr>
            <w:tcW w:w="8653" w:type="dxa"/>
            <w:tcBorders>
              <w:bottom w:val="single" w:sz="4" w:space="0" w:color="auto"/>
            </w:tcBorders>
            <w:shd w:val="clear" w:color="auto" w:fill="auto"/>
          </w:tcPr>
          <w:p w:rsidR="00E6706F" w:rsidRDefault="00E6706F" w:rsidP="00E724B2">
            <w:pPr>
              <w:pStyle w:val="Tabletext"/>
              <w:numPr>
                <w:ilvl w:val="0"/>
                <w:numId w:val="60"/>
              </w:numPr>
              <w:ind w:left="318" w:hanging="284"/>
              <w:rPr>
                <w:color w:val="000000"/>
              </w:rPr>
            </w:pPr>
            <w:r w:rsidRPr="00737B0D">
              <w:rPr>
                <w:color w:val="000000"/>
              </w:rPr>
              <w:t xml:space="preserve">Consultation </w:t>
            </w:r>
            <w:r>
              <w:rPr>
                <w:color w:val="000000"/>
              </w:rPr>
              <w:t xml:space="preserve">has occurred and will continue </w:t>
            </w:r>
            <w:r w:rsidRPr="00737B0D">
              <w:rPr>
                <w:color w:val="000000"/>
              </w:rPr>
              <w:t xml:space="preserve">occur with </w:t>
            </w:r>
            <w:r>
              <w:rPr>
                <w:color w:val="000000"/>
              </w:rPr>
              <w:t xml:space="preserve">known </w:t>
            </w:r>
            <w:r w:rsidRPr="00737B0D">
              <w:rPr>
                <w:color w:val="000000"/>
              </w:rPr>
              <w:t>diving stakeholders</w:t>
            </w:r>
            <w:r>
              <w:rPr>
                <w:color w:val="000000"/>
              </w:rPr>
              <w:t>, including abalone divers and professional dive clubs,</w:t>
            </w:r>
            <w:r w:rsidRPr="00737B0D">
              <w:rPr>
                <w:color w:val="000000"/>
              </w:rPr>
              <w:t xml:space="preserve"> </w:t>
            </w:r>
            <w:r>
              <w:rPr>
                <w:color w:val="000000"/>
              </w:rPr>
              <w:t>before and during the survey</w:t>
            </w:r>
            <w:r w:rsidRPr="00737B0D">
              <w:rPr>
                <w:color w:val="000000"/>
              </w:rPr>
              <w:t>.</w:t>
            </w:r>
          </w:p>
          <w:p w:rsidR="00E6706F" w:rsidRPr="00737B0D" w:rsidRDefault="00E6706F" w:rsidP="00E724B2">
            <w:pPr>
              <w:pStyle w:val="Tabletext"/>
              <w:numPr>
                <w:ilvl w:val="0"/>
                <w:numId w:val="60"/>
              </w:numPr>
              <w:ind w:left="318" w:hanging="284"/>
              <w:rPr>
                <w:color w:val="000000"/>
              </w:rPr>
            </w:pPr>
            <w:r>
              <w:rPr>
                <w:color w:val="000000"/>
              </w:rPr>
              <w:t>Project signage will be in place at boat ramps and beach access points used by divers in the area.</w:t>
            </w:r>
          </w:p>
          <w:p w:rsidR="00E6706F" w:rsidRDefault="00E6706F" w:rsidP="00E724B2">
            <w:pPr>
              <w:pStyle w:val="Tabletext"/>
              <w:numPr>
                <w:ilvl w:val="0"/>
                <w:numId w:val="60"/>
              </w:numPr>
              <w:ind w:left="318" w:hanging="284"/>
              <w:rPr>
                <w:color w:val="000000"/>
              </w:rPr>
            </w:pPr>
            <w:r>
              <w:rPr>
                <w:color w:val="000000"/>
              </w:rPr>
              <w:t xml:space="preserve">Visual monitoring for dive flags in the survey area will occur during the survey. </w:t>
            </w:r>
          </w:p>
          <w:p w:rsidR="00E6706F" w:rsidRDefault="00E6706F" w:rsidP="00E724B2">
            <w:pPr>
              <w:pStyle w:val="Tabletext"/>
              <w:numPr>
                <w:ilvl w:val="0"/>
                <w:numId w:val="60"/>
              </w:numPr>
              <w:ind w:left="318" w:hanging="284"/>
              <w:rPr>
                <w:color w:val="000000"/>
              </w:rPr>
            </w:pPr>
            <w:r>
              <w:rPr>
                <w:color w:val="000000"/>
              </w:rPr>
              <w:t>The Enterprise 3DTZSS Safe Diver Distances Protocol will be enforced:</w:t>
            </w:r>
          </w:p>
          <w:p w:rsidR="00E6706F" w:rsidRDefault="00E6706F" w:rsidP="00E724B2">
            <w:pPr>
              <w:pStyle w:val="Tabletext"/>
              <w:numPr>
                <w:ilvl w:val="1"/>
                <w:numId w:val="60"/>
              </w:numPr>
              <w:rPr>
                <w:color w:val="000000"/>
              </w:rPr>
            </w:pPr>
            <w:r>
              <w:rPr>
                <w:color w:val="000000"/>
              </w:rPr>
              <w:t>Communication zone (5 km).</w:t>
            </w:r>
          </w:p>
          <w:p w:rsidR="00E6706F" w:rsidRDefault="00E6706F" w:rsidP="00E724B2">
            <w:pPr>
              <w:pStyle w:val="Tabletext"/>
              <w:numPr>
                <w:ilvl w:val="1"/>
                <w:numId w:val="60"/>
              </w:numPr>
              <w:rPr>
                <w:color w:val="000000"/>
              </w:rPr>
            </w:pPr>
            <w:r>
              <w:rPr>
                <w:color w:val="000000"/>
              </w:rPr>
              <w:t>Observation and monitor zone (5 km).</w:t>
            </w:r>
          </w:p>
          <w:p w:rsidR="00E6706F" w:rsidRDefault="00E6706F" w:rsidP="00E724B2">
            <w:pPr>
              <w:pStyle w:val="Tabletext"/>
              <w:numPr>
                <w:ilvl w:val="1"/>
                <w:numId w:val="60"/>
              </w:numPr>
              <w:rPr>
                <w:color w:val="000000"/>
              </w:rPr>
            </w:pPr>
            <w:r>
              <w:rPr>
                <w:color w:val="000000"/>
              </w:rPr>
              <w:t>Shut down zone (40 m).</w:t>
            </w:r>
          </w:p>
        </w:tc>
        <w:tc>
          <w:tcPr>
            <w:tcW w:w="2064" w:type="dxa"/>
            <w:tcBorders>
              <w:bottom w:val="single" w:sz="4" w:space="0" w:color="auto"/>
            </w:tcBorders>
            <w:shd w:val="clear" w:color="auto" w:fill="FFFF00"/>
          </w:tcPr>
          <w:p w:rsidR="00E6706F" w:rsidRDefault="00E6706F" w:rsidP="00C5172B">
            <w:pPr>
              <w:pStyle w:val="Tabletext"/>
              <w:rPr>
                <w:color w:val="000000"/>
              </w:rPr>
            </w:pPr>
            <w:r>
              <w:rPr>
                <w:color w:val="000000"/>
              </w:rPr>
              <w:t>Medium</w:t>
            </w:r>
          </w:p>
        </w:tc>
      </w:tr>
      <w:tr w:rsidR="00381020" w:rsidRPr="00070D9C" w:rsidTr="00593C0C">
        <w:tc>
          <w:tcPr>
            <w:tcW w:w="1652" w:type="dxa"/>
            <w:tcBorders>
              <w:bottom w:val="single" w:sz="4" w:space="0" w:color="auto"/>
            </w:tcBorders>
          </w:tcPr>
          <w:p w:rsidR="00E6706F" w:rsidRPr="00CF4FFB" w:rsidRDefault="00E6706F" w:rsidP="00E6706F">
            <w:pPr>
              <w:pStyle w:val="Tabletext"/>
              <w:rPr>
                <w:color w:val="000000"/>
              </w:rPr>
            </w:pPr>
            <w:r w:rsidRPr="00CF4FFB">
              <w:rPr>
                <w:color w:val="000000"/>
              </w:rPr>
              <w:t xml:space="preserve">Introduction of </w:t>
            </w:r>
            <w:r>
              <w:rPr>
                <w:color w:val="000000"/>
              </w:rPr>
              <w:t>invasive marine species</w:t>
            </w:r>
            <w:r w:rsidRPr="00CF4FFB">
              <w:rPr>
                <w:color w:val="000000"/>
              </w:rPr>
              <w:t xml:space="preserve"> from vessel hulls and/or ballast</w:t>
            </w:r>
            <w:r>
              <w:rPr>
                <w:color w:val="000000"/>
              </w:rPr>
              <w:t xml:space="preserve"> </w:t>
            </w:r>
            <w:r>
              <w:rPr>
                <w:color w:val="000000"/>
              </w:rPr>
              <w:lastRenderedPageBreak/>
              <w:t>water.</w:t>
            </w:r>
          </w:p>
        </w:tc>
        <w:tc>
          <w:tcPr>
            <w:tcW w:w="2409" w:type="dxa"/>
            <w:tcBorders>
              <w:bottom w:val="single" w:sz="4" w:space="0" w:color="auto"/>
            </w:tcBorders>
            <w:shd w:val="clear" w:color="auto" w:fill="auto"/>
          </w:tcPr>
          <w:p w:rsidR="00E6706F" w:rsidRPr="00CF4FFB" w:rsidRDefault="00E6706F" w:rsidP="00585950">
            <w:pPr>
              <w:pStyle w:val="Tabletext"/>
              <w:rPr>
                <w:color w:val="000000"/>
              </w:rPr>
            </w:pPr>
            <w:r>
              <w:rPr>
                <w:color w:val="000000"/>
              </w:rPr>
              <w:lastRenderedPageBreak/>
              <w:t>Loss of diversity and abundance of native species.</w:t>
            </w:r>
          </w:p>
        </w:tc>
        <w:tc>
          <w:tcPr>
            <w:tcW w:w="8653" w:type="dxa"/>
            <w:tcBorders>
              <w:bottom w:val="single" w:sz="4" w:space="0" w:color="auto"/>
            </w:tcBorders>
            <w:shd w:val="clear" w:color="auto" w:fill="auto"/>
          </w:tcPr>
          <w:p w:rsidR="00E6706F" w:rsidRDefault="00E6706F" w:rsidP="00E724B2">
            <w:pPr>
              <w:pStyle w:val="Tabletext"/>
              <w:numPr>
                <w:ilvl w:val="0"/>
                <w:numId w:val="60"/>
              </w:numPr>
              <w:ind w:left="318" w:hanging="284"/>
              <w:rPr>
                <w:color w:val="000000"/>
              </w:rPr>
            </w:pPr>
            <w:r>
              <w:rPr>
                <w:color w:val="000000"/>
              </w:rPr>
              <w:t xml:space="preserve">Origin will conduct pre-survey assurance checks of contracted vessels. </w:t>
            </w:r>
          </w:p>
          <w:p w:rsidR="00E6706F" w:rsidRDefault="00E6706F" w:rsidP="00E724B2">
            <w:pPr>
              <w:pStyle w:val="Tabletext"/>
              <w:numPr>
                <w:ilvl w:val="0"/>
                <w:numId w:val="60"/>
              </w:numPr>
              <w:ind w:left="318" w:hanging="284"/>
              <w:rPr>
                <w:color w:val="000000"/>
              </w:rPr>
            </w:pPr>
            <w:r>
              <w:rPr>
                <w:color w:val="000000"/>
              </w:rPr>
              <w:t>The vessels are cleared to enter Australian waters (if sourced from outside Australian waters).</w:t>
            </w:r>
          </w:p>
          <w:p w:rsidR="00E6706F" w:rsidRDefault="00E6706F" w:rsidP="00E724B2">
            <w:pPr>
              <w:pStyle w:val="Tabletext"/>
              <w:numPr>
                <w:ilvl w:val="0"/>
                <w:numId w:val="60"/>
              </w:numPr>
              <w:ind w:left="318" w:hanging="284"/>
              <w:rPr>
                <w:color w:val="000000"/>
              </w:rPr>
            </w:pPr>
            <w:r>
              <w:rPr>
                <w:color w:val="000000"/>
              </w:rPr>
              <w:t xml:space="preserve">Vessels have anti-fouling paint applied to hulls and internal niches. </w:t>
            </w:r>
          </w:p>
          <w:p w:rsidR="00E6706F" w:rsidRDefault="00E6706F" w:rsidP="00E724B2">
            <w:pPr>
              <w:pStyle w:val="Tabletext"/>
              <w:numPr>
                <w:ilvl w:val="0"/>
                <w:numId w:val="60"/>
              </w:numPr>
              <w:ind w:left="318" w:hanging="284"/>
              <w:rPr>
                <w:color w:val="000000"/>
              </w:rPr>
            </w:pPr>
            <w:r>
              <w:rPr>
                <w:color w:val="000000"/>
              </w:rPr>
              <w:lastRenderedPageBreak/>
              <w:t>Non-regional vessels are dry-docked and cleaned prior to the survey.</w:t>
            </w:r>
          </w:p>
          <w:p w:rsidR="00E6706F" w:rsidRPr="00757C86" w:rsidRDefault="00E6706F" w:rsidP="00E724B2">
            <w:pPr>
              <w:pStyle w:val="Tabletext"/>
              <w:numPr>
                <w:ilvl w:val="0"/>
                <w:numId w:val="60"/>
              </w:numPr>
              <w:ind w:left="318" w:hanging="284"/>
              <w:rPr>
                <w:color w:val="000000"/>
              </w:rPr>
            </w:pPr>
            <w:r w:rsidRPr="00E6706F">
              <w:rPr>
                <w:color w:val="000000"/>
              </w:rPr>
              <w:t xml:space="preserve">Vessels only discharge low-risk domestic ballast water into Victorian state waters in accordance with the requirements of the </w:t>
            </w:r>
            <w:r w:rsidRPr="00E6706F">
              <w:rPr>
                <w:i/>
                <w:color w:val="000000"/>
              </w:rPr>
              <w:t>Victorian</w:t>
            </w:r>
            <w:r>
              <w:rPr>
                <w:color w:val="000000"/>
              </w:rPr>
              <w:t xml:space="preserve"> </w:t>
            </w:r>
            <w:r w:rsidRPr="00E6706F">
              <w:rPr>
                <w:i/>
                <w:color w:val="000000"/>
              </w:rPr>
              <w:t>Environment Protection (Ships’ Ballast Water) Regulations 2008</w:t>
            </w:r>
            <w:r w:rsidRPr="00E6706F">
              <w:rPr>
                <w:color w:val="000000"/>
              </w:rPr>
              <w:t xml:space="preserve"> and </w:t>
            </w:r>
            <w:r>
              <w:rPr>
                <w:color w:val="000000"/>
              </w:rPr>
              <w:t xml:space="preserve">the </w:t>
            </w:r>
            <w:r w:rsidRPr="00E6706F">
              <w:rPr>
                <w:i/>
                <w:color w:val="000000"/>
              </w:rPr>
              <w:t>EPA</w:t>
            </w:r>
            <w:r>
              <w:rPr>
                <w:color w:val="000000"/>
              </w:rPr>
              <w:t xml:space="preserve"> </w:t>
            </w:r>
            <w:r w:rsidRPr="00E6706F">
              <w:rPr>
                <w:i/>
                <w:color w:val="000000"/>
              </w:rPr>
              <w:t>Protocol for environmental management: domestic ballast water management in Victorian waters</w:t>
            </w:r>
            <w:r w:rsidRPr="00E6706F">
              <w:rPr>
                <w:color w:val="000000"/>
              </w:rPr>
              <w:t xml:space="preserve">. </w:t>
            </w:r>
          </w:p>
        </w:tc>
        <w:tc>
          <w:tcPr>
            <w:tcW w:w="2064" w:type="dxa"/>
            <w:tcBorders>
              <w:bottom w:val="single" w:sz="4" w:space="0" w:color="auto"/>
            </w:tcBorders>
            <w:shd w:val="clear" w:color="auto" w:fill="FFFF00"/>
          </w:tcPr>
          <w:p w:rsidR="00E6706F" w:rsidRDefault="00E6706F" w:rsidP="00C5172B">
            <w:pPr>
              <w:pStyle w:val="Tabletext"/>
              <w:rPr>
                <w:color w:val="000000"/>
              </w:rPr>
            </w:pPr>
            <w:r>
              <w:rPr>
                <w:color w:val="000000"/>
              </w:rPr>
              <w:lastRenderedPageBreak/>
              <w:t>Medium</w:t>
            </w:r>
          </w:p>
        </w:tc>
      </w:tr>
      <w:tr w:rsidR="00381020" w:rsidRPr="00070D9C" w:rsidTr="00593C0C">
        <w:tc>
          <w:tcPr>
            <w:tcW w:w="1652" w:type="dxa"/>
            <w:tcBorders>
              <w:bottom w:val="single" w:sz="4" w:space="0" w:color="auto"/>
            </w:tcBorders>
          </w:tcPr>
          <w:p w:rsidR="00E6706F" w:rsidRPr="00CF4FFB" w:rsidRDefault="00E6706F" w:rsidP="00585950">
            <w:pPr>
              <w:pStyle w:val="Tabletext"/>
              <w:rPr>
                <w:color w:val="000000"/>
              </w:rPr>
            </w:pPr>
            <w:r>
              <w:rPr>
                <w:color w:val="000000"/>
              </w:rPr>
              <w:lastRenderedPageBreak/>
              <w:t>Vessel strike or entanglement with marine mammals with the survey vessels or source equipment.</w:t>
            </w:r>
          </w:p>
        </w:tc>
        <w:tc>
          <w:tcPr>
            <w:tcW w:w="2409" w:type="dxa"/>
            <w:tcBorders>
              <w:bottom w:val="single" w:sz="4" w:space="0" w:color="auto"/>
            </w:tcBorders>
            <w:shd w:val="clear" w:color="auto" w:fill="auto"/>
          </w:tcPr>
          <w:p w:rsidR="00E6706F" w:rsidRPr="00CF4FFB" w:rsidRDefault="00E6706F" w:rsidP="00585950">
            <w:pPr>
              <w:pStyle w:val="Tabletext"/>
              <w:rPr>
                <w:color w:val="000000"/>
              </w:rPr>
            </w:pPr>
            <w:r>
              <w:rPr>
                <w:color w:val="000000"/>
              </w:rPr>
              <w:t xml:space="preserve">Injury to or death of whales, dolphins and seals. </w:t>
            </w:r>
          </w:p>
        </w:tc>
        <w:tc>
          <w:tcPr>
            <w:tcW w:w="8653" w:type="dxa"/>
            <w:tcBorders>
              <w:bottom w:val="single" w:sz="4" w:space="0" w:color="auto"/>
            </w:tcBorders>
            <w:shd w:val="clear" w:color="auto" w:fill="auto"/>
          </w:tcPr>
          <w:p w:rsidR="00E6706F" w:rsidRDefault="00E6706F" w:rsidP="00E724B2">
            <w:pPr>
              <w:pStyle w:val="Tabletext"/>
              <w:numPr>
                <w:ilvl w:val="0"/>
                <w:numId w:val="60"/>
              </w:numPr>
              <w:ind w:left="318" w:hanging="284"/>
              <w:rPr>
                <w:color w:val="000000"/>
              </w:rPr>
            </w:pPr>
            <w:r>
              <w:rPr>
                <w:color w:val="000000"/>
              </w:rPr>
              <w:t xml:space="preserve">The MMOs will implement the Australian Guidelines for Whale and Dolphin Watching </w:t>
            </w:r>
            <w:r w:rsidR="00764DE4">
              <w:rPr>
                <w:color w:val="000000"/>
              </w:rPr>
              <w:t xml:space="preserve">for sea-faring activities </w:t>
            </w:r>
            <w:r>
              <w:rPr>
                <w:color w:val="000000"/>
              </w:rPr>
              <w:t xml:space="preserve">(2005) to reduce the risk of collisions. </w:t>
            </w:r>
          </w:p>
          <w:p w:rsidR="00764DE4" w:rsidRDefault="00764DE4" w:rsidP="00E724B2">
            <w:pPr>
              <w:pStyle w:val="Tabletext"/>
              <w:numPr>
                <w:ilvl w:val="0"/>
                <w:numId w:val="60"/>
              </w:numPr>
              <w:ind w:left="318" w:hanging="284"/>
              <w:rPr>
                <w:color w:val="000000"/>
              </w:rPr>
            </w:pPr>
            <w:r>
              <w:rPr>
                <w:color w:val="000000"/>
              </w:rPr>
              <w:t xml:space="preserve">Cetacean observations will be recorded and reported to the </w:t>
            </w:r>
            <w:proofErr w:type="spellStart"/>
            <w:r>
              <w:rPr>
                <w:color w:val="000000"/>
              </w:rPr>
              <w:t>DoEE</w:t>
            </w:r>
            <w:proofErr w:type="spellEnd"/>
            <w:r w:rsidR="00E6706F">
              <w:rPr>
                <w:color w:val="000000"/>
              </w:rPr>
              <w:t>.</w:t>
            </w:r>
          </w:p>
          <w:p w:rsidR="00E6706F" w:rsidRDefault="00764DE4" w:rsidP="00E724B2">
            <w:pPr>
              <w:pStyle w:val="Tabletext"/>
              <w:numPr>
                <w:ilvl w:val="0"/>
                <w:numId w:val="60"/>
              </w:numPr>
              <w:ind w:left="318" w:hanging="284"/>
              <w:rPr>
                <w:color w:val="000000"/>
              </w:rPr>
            </w:pPr>
            <w:r>
              <w:rPr>
                <w:color w:val="000000"/>
              </w:rPr>
              <w:t xml:space="preserve">Entanglements will marine fauna will be reported to the DELWP for rescue service guidance or assistance. </w:t>
            </w:r>
            <w:r w:rsidR="00E6706F">
              <w:rPr>
                <w:color w:val="000000"/>
              </w:rPr>
              <w:t xml:space="preserve"> </w:t>
            </w:r>
          </w:p>
          <w:p w:rsidR="00764DE4" w:rsidRPr="00CF4FFB" w:rsidRDefault="00764DE4" w:rsidP="00E724B2">
            <w:pPr>
              <w:pStyle w:val="Tabletext"/>
              <w:numPr>
                <w:ilvl w:val="0"/>
                <w:numId w:val="60"/>
              </w:numPr>
              <w:ind w:left="318" w:hanging="284"/>
              <w:rPr>
                <w:color w:val="000000"/>
              </w:rPr>
            </w:pPr>
            <w:r>
              <w:rPr>
                <w:color w:val="000000"/>
              </w:rPr>
              <w:t>Any survey-related fauna injury or death will be reported to regulatory authorities (</w:t>
            </w:r>
            <w:proofErr w:type="spellStart"/>
            <w:r>
              <w:rPr>
                <w:color w:val="000000"/>
              </w:rPr>
              <w:t>DoEE</w:t>
            </w:r>
            <w:proofErr w:type="spellEnd"/>
            <w:r>
              <w:rPr>
                <w:color w:val="000000"/>
              </w:rPr>
              <w:t xml:space="preserve"> and DELWP).</w:t>
            </w:r>
          </w:p>
        </w:tc>
        <w:tc>
          <w:tcPr>
            <w:tcW w:w="2064" w:type="dxa"/>
            <w:tcBorders>
              <w:bottom w:val="single" w:sz="4" w:space="0" w:color="auto"/>
            </w:tcBorders>
            <w:shd w:val="clear" w:color="auto" w:fill="FFFF00"/>
          </w:tcPr>
          <w:p w:rsidR="00E6706F" w:rsidRDefault="00764DE4" w:rsidP="00C5172B">
            <w:pPr>
              <w:pStyle w:val="Tabletext"/>
              <w:rPr>
                <w:color w:val="000000"/>
              </w:rPr>
            </w:pPr>
            <w:r>
              <w:rPr>
                <w:color w:val="000000"/>
              </w:rPr>
              <w:t>Medium</w:t>
            </w:r>
          </w:p>
        </w:tc>
      </w:tr>
      <w:tr w:rsidR="00381020" w:rsidRPr="00070D9C" w:rsidTr="00593C0C">
        <w:tc>
          <w:tcPr>
            <w:tcW w:w="1652" w:type="dxa"/>
            <w:tcBorders>
              <w:top w:val="single" w:sz="4" w:space="0" w:color="auto"/>
              <w:bottom w:val="single" w:sz="4" w:space="0" w:color="auto"/>
            </w:tcBorders>
          </w:tcPr>
          <w:p w:rsidR="00E6706F" w:rsidRPr="00CF4FFB" w:rsidRDefault="00E6706F" w:rsidP="00764DE4">
            <w:pPr>
              <w:pStyle w:val="Tabletext"/>
              <w:rPr>
                <w:color w:val="000000"/>
              </w:rPr>
            </w:pPr>
            <w:r>
              <w:rPr>
                <w:color w:val="000000"/>
              </w:rPr>
              <w:t>Diesel spill due to a vessel-to-vessel collision</w:t>
            </w:r>
            <w:r w:rsidR="00764DE4">
              <w:rPr>
                <w:color w:val="000000"/>
              </w:rPr>
              <w:t xml:space="preserve"> (no refuelling will take place in the survey area)</w:t>
            </w:r>
          </w:p>
        </w:tc>
        <w:tc>
          <w:tcPr>
            <w:tcW w:w="2409" w:type="dxa"/>
            <w:tcBorders>
              <w:top w:val="single" w:sz="4" w:space="0" w:color="auto"/>
              <w:bottom w:val="single" w:sz="4" w:space="0" w:color="auto"/>
            </w:tcBorders>
            <w:shd w:val="clear" w:color="auto" w:fill="auto"/>
          </w:tcPr>
          <w:p w:rsidR="00E6706F" w:rsidRDefault="00764DE4" w:rsidP="00585950">
            <w:pPr>
              <w:pStyle w:val="Tabletext"/>
              <w:rPr>
                <w:color w:val="000000"/>
              </w:rPr>
            </w:pPr>
            <w:r>
              <w:rPr>
                <w:color w:val="000000"/>
              </w:rPr>
              <w:t>Temporary decrease in water quality.</w:t>
            </w:r>
            <w:r w:rsidR="00E6706F" w:rsidRPr="00CF4FFB">
              <w:rPr>
                <w:color w:val="000000"/>
              </w:rPr>
              <w:t xml:space="preserve"> </w:t>
            </w:r>
          </w:p>
          <w:p w:rsidR="00E6706F" w:rsidRDefault="00E6706F" w:rsidP="00585950">
            <w:pPr>
              <w:pStyle w:val="Tabletext"/>
              <w:rPr>
                <w:color w:val="000000"/>
              </w:rPr>
            </w:pPr>
            <w:r w:rsidRPr="00CF4FFB">
              <w:rPr>
                <w:color w:val="000000"/>
              </w:rPr>
              <w:t xml:space="preserve">Injury </w:t>
            </w:r>
            <w:r w:rsidR="00764DE4">
              <w:rPr>
                <w:color w:val="000000"/>
              </w:rPr>
              <w:t>and/or</w:t>
            </w:r>
            <w:r w:rsidRPr="00CF4FFB">
              <w:rPr>
                <w:color w:val="000000"/>
              </w:rPr>
              <w:t xml:space="preserve"> death of </w:t>
            </w:r>
            <w:r w:rsidR="00764DE4">
              <w:rPr>
                <w:color w:val="000000"/>
              </w:rPr>
              <w:t xml:space="preserve">exposed </w:t>
            </w:r>
            <w:r>
              <w:rPr>
                <w:color w:val="000000"/>
              </w:rPr>
              <w:t xml:space="preserve">marine </w:t>
            </w:r>
            <w:r w:rsidR="00764DE4">
              <w:rPr>
                <w:color w:val="000000"/>
              </w:rPr>
              <w:t>fauna</w:t>
            </w:r>
            <w:r w:rsidRPr="00CF4FFB">
              <w:rPr>
                <w:color w:val="000000"/>
              </w:rPr>
              <w:t xml:space="preserve">. </w:t>
            </w:r>
          </w:p>
          <w:p w:rsidR="00E6706F" w:rsidRPr="00CF4FFB" w:rsidRDefault="00764DE4" w:rsidP="00585950">
            <w:pPr>
              <w:pStyle w:val="Tabletext"/>
              <w:rPr>
                <w:color w:val="000000"/>
              </w:rPr>
            </w:pPr>
            <w:r>
              <w:rPr>
                <w:color w:val="000000"/>
              </w:rPr>
              <w:t xml:space="preserve">Habitat damage where spill residue reaches shorelines. </w:t>
            </w:r>
          </w:p>
        </w:tc>
        <w:tc>
          <w:tcPr>
            <w:tcW w:w="8653" w:type="dxa"/>
            <w:tcBorders>
              <w:top w:val="single" w:sz="4" w:space="0" w:color="auto"/>
              <w:bottom w:val="single" w:sz="4" w:space="0" w:color="auto"/>
            </w:tcBorders>
            <w:shd w:val="clear" w:color="auto" w:fill="auto"/>
          </w:tcPr>
          <w:p w:rsidR="00764DE4" w:rsidRDefault="00764DE4" w:rsidP="00E724B2">
            <w:pPr>
              <w:pStyle w:val="Tabletext"/>
              <w:numPr>
                <w:ilvl w:val="0"/>
                <w:numId w:val="60"/>
              </w:numPr>
              <w:ind w:left="318" w:hanging="284"/>
              <w:rPr>
                <w:color w:val="000000"/>
              </w:rPr>
            </w:pPr>
            <w:r>
              <w:rPr>
                <w:color w:val="000000"/>
              </w:rPr>
              <w:t>As per ‘</w:t>
            </w:r>
            <w:proofErr w:type="spellStart"/>
            <w:r>
              <w:rPr>
                <w:color w:val="000000"/>
              </w:rPr>
              <w:t>interefence</w:t>
            </w:r>
            <w:proofErr w:type="spellEnd"/>
            <w:r>
              <w:rPr>
                <w:color w:val="000000"/>
              </w:rPr>
              <w:t xml:space="preserve"> with third-party vessels.’</w:t>
            </w:r>
          </w:p>
          <w:p w:rsidR="00764DE4" w:rsidRDefault="00764DE4" w:rsidP="00E724B2">
            <w:pPr>
              <w:pStyle w:val="Tabletext"/>
              <w:numPr>
                <w:ilvl w:val="0"/>
                <w:numId w:val="60"/>
              </w:numPr>
              <w:ind w:left="318" w:hanging="284"/>
              <w:rPr>
                <w:color w:val="000000"/>
              </w:rPr>
            </w:pPr>
            <w:r>
              <w:rPr>
                <w:color w:val="000000"/>
              </w:rPr>
              <w:t>Vessels will have an approved Shipboard Marine Pollution Emergency Plan (SMPEP) (or equivalent appropriate to class) and the survey will have an accepted project-specific Oil Pollution Emergency Plan (OPEP), which are implement in the event of a spill.</w:t>
            </w:r>
          </w:p>
          <w:p w:rsidR="00E6706F" w:rsidRDefault="00764DE4" w:rsidP="00E724B2">
            <w:pPr>
              <w:pStyle w:val="Tabletext"/>
              <w:numPr>
                <w:ilvl w:val="0"/>
                <w:numId w:val="60"/>
              </w:numPr>
              <w:ind w:left="318" w:hanging="284"/>
              <w:rPr>
                <w:color w:val="000000"/>
              </w:rPr>
            </w:pPr>
            <w:r>
              <w:rPr>
                <w:color w:val="000000"/>
              </w:rPr>
              <w:t xml:space="preserve">Vessel Masters will initiate action to reduce fuel loss in the event of a tank rupture. </w:t>
            </w:r>
          </w:p>
          <w:p w:rsidR="00E6706F" w:rsidRPr="00764DE4" w:rsidRDefault="00764DE4" w:rsidP="00E724B2">
            <w:pPr>
              <w:pStyle w:val="Tabletext"/>
              <w:numPr>
                <w:ilvl w:val="0"/>
                <w:numId w:val="60"/>
              </w:numPr>
              <w:ind w:left="318" w:hanging="284"/>
              <w:rPr>
                <w:color w:val="000000"/>
              </w:rPr>
            </w:pPr>
            <w:r>
              <w:rPr>
                <w:color w:val="000000"/>
              </w:rPr>
              <w:t xml:space="preserve">Reporting and monitoring of spills will take place in accordance with the OPEP. </w:t>
            </w:r>
          </w:p>
        </w:tc>
        <w:tc>
          <w:tcPr>
            <w:tcW w:w="2064" w:type="dxa"/>
            <w:tcBorders>
              <w:top w:val="single" w:sz="4" w:space="0" w:color="auto"/>
              <w:bottom w:val="single" w:sz="4" w:space="0" w:color="auto"/>
            </w:tcBorders>
            <w:shd w:val="clear" w:color="auto" w:fill="FFFF00"/>
          </w:tcPr>
          <w:p w:rsidR="00E6706F" w:rsidRDefault="00E90FEF" w:rsidP="00E90FEF">
            <w:pPr>
              <w:pStyle w:val="Tabletext"/>
              <w:ind w:left="34"/>
              <w:rPr>
                <w:color w:val="000000"/>
              </w:rPr>
            </w:pPr>
            <w:r>
              <w:rPr>
                <w:color w:val="000000"/>
              </w:rPr>
              <w:t>Medium</w:t>
            </w:r>
          </w:p>
        </w:tc>
      </w:tr>
      <w:tr w:rsidR="00574C3F" w:rsidRPr="00070D9C" w:rsidTr="00593C0C">
        <w:tc>
          <w:tcPr>
            <w:tcW w:w="1652" w:type="dxa"/>
            <w:tcBorders>
              <w:top w:val="single" w:sz="4" w:space="0" w:color="auto"/>
              <w:bottom w:val="single" w:sz="4" w:space="0" w:color="auto"/>
            </w:tcBorders>
          </w:tcPr>
          <w:p w:rsidR="00574C3F" w:rsidRDefault="00574C3F" w:rsidP="00764DE4">
            <w:pPr>
              <w:pStyle w:val="Tabletext"/>
              <w:rPr>
                <w:color w:val="000000"/>
              </w:rPr>
            </w:pPr>
            <w:r w:rsidRPr="00FC50D1">
              <w:rPr>
                <w:sz w:val="16"/>
                <w:szCs w:val="16"/>
              </w:rPr>
              <w:t>Vessel</w:t>
            </w:r>
            <w:r>
              <w:rPr>
                <w:sz w:val="16"/>
                <w:szCs w:val="16"/>
              </w:rPr>
              <w:t>s remain on location conducting retrieval activities until 30 April 2017</w:t>
            </w:r>
          </w:p>
        </w:tc>
        <w:tc>
          <w:tcPr>
            <w:tcW w:w="2409" w:type="dxa"/>
            <w:tcBorders>
              <w:top w:val="single" w:sz="4" w:space="0" w:color="auto"/>
              <w:bottom w:val="single" w:sz="4" w:space="0" w:color="auto"/>
            </w:tcBorders>
            <w:shd w:val="clear" w:color="auto" w:fill="auto"/>
          </w:tcPr>
          <w:p w:rsidR="00574C3F" w:rsidRDefault="00574C3F" w:rsidP="00585950">
            <w:pPr>
              <w:pStyle w:val="Tabletext"/>
              <w:rPr>
                <w:color w:val="000000"/>
              </w:rPr>
            </w:pPr>
            <w:r>
              <w:rPr>
                <w:sz w:val="16"/>
                <w:szCs w:val="16"/>
              </w:rPr>
              <w:t>Increase in Risk to the Environment and Stakeholders due to extended retrieval activities.</w:t>
            </w:r>
          </w:p>
        </w:tc>
        <w:tc>
          <w:tcPr>
            <w:tcW w:w="8653" w:type="dxa"/>
            <w:tcBorders>
              <w:top w:val="single" w:sz="4" w:space="0" w:color="auto"/>
              <w:bottom w:val="single" w:sz="4" w:space="0" w:color="auto"/>
            </w:tcBorders>
            <w:shd w:val="clear" w:color="auto" w:fill="auto"/>
          </w:tcPr>
          <w:p w:rsidR="00574C3F" w:rsidRPr="00574C3F" w:rsidRDefault="00574C3F" w:rsidP="00E724B2">
            <w:pPr>
              <w:pStyle w:val="Tabletext"/>
              <w:numPr>
                <w:ilvl w:val="0"/>
                <w:numId w:val="60"/>
              </w:numPr>
              <w:ind w:left="318" w:hanging="284"/>
              <w:rPr>
                <w:color w:val="000000"/>
              </w:rPr>
            </w:pPr>
            <w:r w:rsidRPr="00FC50D1">
              <w:rPr>
                <w:sz w:val="16"/>
                <w:szCs w:val="16"/>
              </w:rPr>
              <w:t>MMO</w:t>
            </w:r>
            <w:r>
              <w:rPr>
                <w:sz w:val="16"/>
                <w:szCs w:val="16"/>
              </w:rPr>
              <w:t>s</w:t>
            </w:r>
            <w:r w:rsidRPr="00FC50D1">
              <w:rPr>
                <w:sz w:val="16"/>
                <w:szCs w:val="16"/>
              </w:rPr>
              <w:t xml:space="preserve"> will be on duty to undertake marine fauna observations.</w:t>
            </w:r>
          </w:p>
          <w:p w:rsidR="00574C3F" w:rsidRPr="00574C3F" w:rsidRDefault="00574C3F" w:rsidP="00E724B2">
            <w:pPr>
              <w:pStyle w:val="Tabletext"/>
              <w:numPr>
                <w:ilvl w:val="0"/>
                <w:numId w:val="60"/>
              </w:numPr>
              <w:ind w:left="318" w:hanging="284"/>
              <w:rPr>
                <w:color w:val="000000"/>
              </w:rPr>
            </w:pPr>
            <w:r>
              <w:rPr>
                <w:sz w:val="16"/>
                <w:szCs w:val="16"/>
              </w:rPr>
              <w:t>Beach Liaison Personnel will provide on the ground engagement with local communities</w:t>
            </w:r>
          </w:p>
          <w:p w:rsidR="00574C3F" w:rsidRPr="00574C3F" w:rsidRDefault="00574C3F" w:rsidP="00E724B2">
            <w:pPr>
              <w:pStyle w:val="Tabletext"/>
              <w:numPr>
                <w:ilvl w:val="0"/>
                <w:numId w:val="60"/>
              </w:numPr>
              <w:ind w:left="318" w:hanging="284"/>
              <w:rPr>
                <w:color w:val="000000"/>
              </w:rPr>
            </w:pPr>
            <w:r>
              <w:rPr>
                <w:sz w:val="16"/>
                <w:szCs w:val="16"/>
              </w:rPr>
              <w:t>Retrieval operation monitoring impact to marine substrate</w:t>
            </w:r>
          </w:p>
          <w:p w:rsidR="00574C3F" w:rsidRPr="00574C3F" w:rsidRDefault="00574C3F" w:rsidP="00E724B2">
            <w:pPr>
              <w:pStyle w:val="Tabletext"/>
              <w:numPr>
                <w:ilvl w:val="0"/>
                <w:numId w:val="60"/>
              </w:numPr>
              <w:ind w:left="318" w:hanging="284"/>
              <w:rPr>
                <w:color w:val="000000"/>
              </w:rPr>
            </w:pPr>
            <w:r w:rsidRPr="0091744B">
              <w:rPr>
                <w:sz w:val="16"/>
                <w:szCs w:val="16"/>
              </w:rPr>
              <w:t>ROV will be used to recover dropped and/or snagged objects, where safe to do so.</w:t>
            </w:r>
          </w:p>
          <w:p w:rsidR="00574C3F" w:rsidRDefault="00574C3F" w:rsidP="00E724B2">
            <w:pPr>
              <w:pStyle w:val="Tabletext"/>
              <w:numPr>
                <w:ilvl w:val="0"/>
                <w:numId w:val="60"/>
              </w:numPr>
              <w:ind w:left="318" w:hanging="284"/>
              <w:rPr>
                <w:color w:val="000000"/>
              </w:rPr>
            </w:pPr>
            <w:r w:rsidRPr="00375DC5">
              <w:rPr>
                <w:sz w:val="16"/>
                <w:szCs w:val="16"/>
              </w:rPr>
              <w:t>Locations of node</w:t>
            </w:r>
            <w:r>
              <w:rPr>
                <w:sz w:val="16"/>
                <w:szCs w:val="16"/>
              </w:rPr>
              <w:t>s</w:t>
            </w:r>
            <w:r w:rsidRPr="00375DC5">
              <w:rPr>
                <w:sz w:val="16"/>
                <w:szCs w:val="16"/>
              </w:rPr>
              <w:t xml:space="preserve"> will be tracked and recorded</w:t>
            </w:r>
          </w:p>
        </w:tc>
        <w:tc>
          <w:tcPr>
            <w:tcW w:w="2064" w:type="dxa"/>
            <w:tcBorders>
              <w:top w:val="single" w:sz="4" w:space="0" w:color="auto"/>
              <w:bottom w:val="single" w:sz="4" w:space="0" w:color="auto"/>
            </w:tcBorders>
            <w:shd w:val="clear" w:color="auto" w:fill="FFFF00"/>
          </w:tcPr>
          <w:p w:rsidR="00574C3F" w:rsidRDefault="00574C3F" w:rsidP="00E90FEF">
            <w:pPr>
              <w:pStyle w:val="Tabletext"/>
              <w:ind w:left="34"/>
              <w:rPr>
                <w:color w:val="000000"/>
              </w:rPr>
            </w:pPr>
            <w:r>
              <w:rPr>
                <w:color w:val="000000"/>
              </w:rPr>
              <w:t>No increase in existing project risk profile.</w:t>
            </w:r>
          </w:p>
        </w:tc>
      </w:tr>
    </w:tbl>
    <w:p w:rsidR="00BE7843" w:rsidRDefault="00BE7843" w:rsidP="00E839FC">
      <w:pPr>
        <w:pStyle w:val="BodyText"/>
      </w:pPr>
    </w:p>
    <w:p w:rsidR="00BE7843" w:rsidRDefault="00BE7843" w:rsidP="00E839FC">
      <w:pPr>
        <w:pStyle w:val="BodyText"/>
      </w:pPr>
    </w:p>
    <w:p w:rsidR="00BE7843" w:rsidRDefault="00BE7843" w:rsidP="00E839FC">
      <w:pPr>
        <w:pStyle w:val="BodyText"/>
      </w:pPr>
    </w:p>
    <w:p w:rsidR="00BE7843" w:rsidRDefault="00BE7843" w:rsidP="00E839FC">
      <w:pPr>
        <w:pStyle w:val="BodyText"/>
      </w:pPr>
    </w:p>
    <w:p w:rsidR="00BE7843" w:rsidRDefault="00BE7843" w:rsidP="00E839FC">
      <w:pPr>
        <w:pStyle w:val="BodyText"/>
      </w:pPr>
    </w:p>
    <w:p w:rsidR="00BE7843" w:rsidRDefault="00BE7843" w:rsidP="00E839FC">
      <w:pPr>
        <w:pStyle w:val="BodyText"/>
      </w:pPr>
    </w:p>
    <w:p w:rsidR="00BE7843" w:rsidRDefault="00BE7843" w:rsidP="00E724B2">
      <w:pPr>
        <w:pStyle w:val="Heading3"/>
        <w:numPr>
          <w:ilvl w:val="2"/>
          <w:numId w:val="61"/>
        </w:numPr>
        <w:sectPr w:rsidR="00BE7843" w:rsidSect="00562AF8">
          <w:headerReference w:type="default" r:id="rId42"/>
          <w:footerReference w:type="default" r:id="rId43"/>
          <w:pgSz w:w="16840" w:h="11900" w:orient="landscape" w:code="9"/>
          <w:pgMar w:top="1418" w:right="1418" w:bottom="1418" w:left="1701" w:header="567" w:footer="284" w:gutter="0"/>
          <w:cols w:space="720"/>
          <w:docGrid w:linePitch="272"/>
        </w:sectPr>
      </w:pPr>
    </w:p>
    <w:bookmarkEnd w:id="253"/>
    <w:bookmarkEnd w:id="254"/>
    <w:p w:rsidR="00060923" w:rsidRDefault="006862A2" w:rsidP="006862A2">
      <w:pPr>
        <w:pStyle w:val="Heading1"/>
        <w:numPr>
          <w:ilvl w:val="0"/>
          <w:numId w:val="61"/>
        </w:numPr>
        <w:ind w:hanging="720"/>
      </w:pPr>
      <w:r>
        <w:lastRenderedPageBreak/>
        <w:t xml:space="preserve"> </w:t>
      </w:r>
      <w:bookmarkStart w:id="257" w:name="_Toc481755664"/>
      <w:r w:rsidR="00E90FEF">
        <w:t>Training and Performance Monitoring</w:t>
      </w:r>
      <w:bookmarkEnd w:id="257"/>
    </w:p>
    <w:p w:rsidR="00E90FEF" w:rsidRPr="00E90FEF" w:rsidRDefault="00E90FEF" w:rsidP="00E90FEF">
      <w:pPr>
        <w:pStyle w:val="BodyText"/>
      </w:pPr>
      <w:r>
        <w:t>This section outlines measures that ensure that each employee or contractor working on, or in connection with, the activity is aware of his or her responsibilities in relation to the EP and has the appropriate competencies and training. It also summarises environmental monitoring requirements for the survey.</w:t>
      </w:r>
    </w:p>
    <w:p w:rsidR="00060923" w:rsidRDefault="00585950" w:rsidP="006862A2">
      <w:pPr>
        <w:pStyle w:val="Heading2"/>
        <w:numPr>
          <w:ilvl w:val="1"/>
          <w:numId w:val="61"/>
        </w:numPr>
        <w:ind w:hanging="720"/>
      </w:pPr>
      <w:bookmarkStart w:id="258" w:name="_Toc363117003"/>
      <w:bookmarkStart w:id="259" w:name="_Toc398553663"/>
      <w:bookmarkStart w:id="260" w:name="_Toc401748203"/>
      <w:bookmarkStart w:id="261" w:name="_Toc290557189"/>
      <w:r>
        <w:tab/>
      </w:r>
      <w:bookmarkStart w:id="262" w:name="_Toc481755665"/>
      <w:r w:rsidR="00060923">
        <w:t>Training and Awareness</w:t>
      </w:r>
      <w:bookmarkEnd w:id="258"/>
      <w:bookmarkEnd w:id="259"/>
      <w:bookmarkEnd w:id="260"/>
      <w:bookmarkEnd w:id="261"/>
      <w:bookmarkEnd w:id="262"/>
    </w:p>
    <w:p w:rsidR="00FF26F3" w:rsidRDefault="00BB2E17" w:rsidP="006862A2">
      <w:pPr>
        <w:pStyle w:val="Heading3"/>
        <w:numPr>
          <w:ilvl w:val="2"/>
          <w:numId w:val="61"/>
        </w:numPr>
        <w:ind w:left="851" w:hanging="851"/>
      </w:pPr>
      <w:bookmarkStart w:id="263" w:name="_Toc345162407"/>
      <w:bookmarkStart w:id="264" w:name="_Toc481755666"/>
      <w:r>
        <w:t xml:space="preserve">Competence </w:t>
      </w:r>
      <w:r w:rsidR="00FF26F3">
        <w:t>and Training</w:t>
      </w:r>
      <w:bookmarkEnd w:id="263"/>
      <w:bookmarkEnd w:id="264"/>
    </w:p>
    <w:p w:rsidR="00FF26F3" w:rsidRPr="00FF26F3" w:rsidRDefault="00FF26F3" w:rsidP="00E839FC">
      <w:pPr>
        <w:pStyle w:val="BodyText"/>
      </w:pPr>
      <w:r w:rsidRPr="00FF26F3">
        <w:t>A competent, fully</w:t>
      </w:r>
      <w:r w:rsidR="00B64012">
        <w:t>-</w:t>
      </w:r>
      <w:r w:rsidRPr="00FF26F3">
        <w:t xml:space="preserve">resourced organisation and vessel is a key component to ensure all personnel are aware of the environmental obligations. </w:t>
      </w:r>
    </w:p>
    <w:p w:rsidR="00E638C7" w:rsidRDefault="00B64012" w:rsidP="00E839FC">
      <w:pPr>
        <w:pStyle w:val="BodyText"/>
      </w:pPr>
      <w:r>
        <w:t>As part of the</w:t>
      </w:r>
      <w:r w:rsidR="00FF26F3" w:rsidRPr="00FF26F3">
        <w:t xml:space="preserve"> contractor selection process, </w:t>
      </w:r>
      <w:r w:rsidR="00FF26F3">
        <w:t>Origin</w:t>
      </w:r>
      <w:r w:rsidR="00FF26F3" w:rsidRPr="00FF26F3">
        <w:t xml:space="preserve"> </w:t>
      </w:r>
      <w:r w:rsidR="00FF26F3">
        <w:t>conduct</w:t>
      </w:r>
      <w:r w:rsidR="009B636A">
        <w:t>ed</w:t>
      </w:r>
      <w:r w:rsidR="00FF26F3">
        <w:t xml:space="preserve"> thorough due diligence to ensure</w:t>
      </w:r>
      <w:r w:rsidR="00FF26F3" w:rsidRPr="00FF26F3">
        <w:t xml:space="preserve"> that </w:t>
      </w:r>
      <w:proofErr w:type="spellStart"/>
      <w:r w:rsidR="002F7713">
        <w:t>Geokinetics</w:t>
      </w:r>
      <w:proofErr w:type="spellEnd"/>
      <w:r w:rsidR="00FF26F3" w:rsidRPr="00FF26F3">
        <w:t xml:space="preserve"> has in place procedures to ensure the correct selection, placement, training and ongoing assessment of employees, with position descriptions for key personnel being readily available.</w:t>
      </w:r>
      <w:r w:rsidR="0035275B" w:rsidRPr="0035275B">
        <w:t xml:space="preserve"> </w:t>
      </w:r>
    </w:p>
    <w:p w:rsidR="00FF26F3" w:rsidRDefault="00BB2E17" w:rsidP="00E839FC">
      <w:pPr>
        <w:pStyle w:val="BodyText"/>
      </w:pPr>
      <w:proofErr w:type="spellStart"/>
      <w:r>
        <w:t>Geokinetics</w:t>
      </w:r>
      <w:proofErr w:type="spellEnd"/>
      <w:r>
        <w:t xml:space="preserve"> has in place p</w:t>
      </w:r>
      <w:r w:rsidR="00FF26F3" w:rsidRPr="00FF26F3">
        <w:t xml:space="preserve">rocedures to identify the training needs of an individual to competently perform his/her role, </w:t>
      </w:r>
      <w:r w:rsidR="00592928">
        <w:t>including the need to undertake</w:t>
      </w:r>
      <w:r w:rsidR="00592928" w:rsidRPr="00FF26F3">
        <w:t xml:space="preserve"> </w:t>
      </w:r>
      <w:r w:rsidR="00FF26F3" w:rsidRPr="00FF26F3">
        <w:t xml:space="preserve">corporate and vessel inductions. </w:t>
      </w:r>
      <w:r w:rsidR="00E638C7">
        <w:t xml:space="preserve">This is </w:t>
      </w:r>
      <w:r>
        <w:t>managed</w:t>
      </w:r>
      <w:r w:rsidR="00E638C7">
        <w:t xml:space="preserve"> through </w:t>
      </w:r>
      <w:proofErr w:type="spellStart"/>
      <w:r w:rsidR="00E638C7">
        <w:t>Geokinetics</w:t>
      </w:r>
      <w:proofErr w:type="spellEnd"/>
      <w:r w:rsidR="00E638C7">
        <w:t xml:space="preserve">’ Competence and Training </w:t>
      </w:r>
      <w:r>
        <w:t>procedures</w:t>
      </w:r>
      <w:r w:rsidR="00592928">
        <w:t>, which include guidelines on personnel training, orientation and a ‘green hands’ (new crew) program.</w:t>
      </w:r>
      <w:r w:rsidR="008F588D">
        <w:t xml:space="preserve"> The </w:t>
      </w:r>
      <w:r w:rsidR="00060FFC">
        <w:t>Health, Safety and Environment (</w:t>
      </w:r>
      <w:r w:rsidR="008F588D">
        <w:t>HSE</w:t>
      </w:r>
      <w:r w:rsidR="00060FFC">
        <w:t>)</w:t>
      </w:r>
      <w:r w:rsidR="008F588D">
        <w:t xml:space="preserve"> Training Program Guidelines address </w:t>
      </w:r>
      <w:proofErr w:type="spellStart"/>
      <w:r w:rsidR="00817551">
        <w:t>Geokinetics</w:t>
      </w:r>
      <w:proofErr w:type="spellEnd"/>
      <w:r w:rsidR="00817551">
        <w:t>’ commitment and responsibilities with regard to corporate training.</w:t>
      </w:r>
      <w:r w:rsidR="00592928">
        <w:t xml:space="preserve"> </w:t>
      </w:r>
    </w:p>
    <w:p w:rsidR="00D205AA" w:rsidRPr="009246FE" w:rsidRDefault="00D205AA" w:rsidP="009246FE">
      <w:pPr>
        <w:pStyle w:val="BodyText"/>
      </w:pPr>
      <w:proofErr w:type="spellStart"/>
      <w:r w:rsidRPr="009246FE">
        <w:t>Geokinetics</w:t>
      </w:r>
      <w:proofErr w:type="spellEnd"/>
      <w:r w:rsidRPr="009246FE">
        <w:t xml:space="preserve"> maintains a Training Matrix and a Training Needs Analysis Matrix to ensure all personnel are appropriately trained in the tasks required to safely and effectively perform in the position they hold. All personnel are supplied and coached through their Job Descriptions that outline the process required to complete the task and the QHSE Responsibilities and Accountabilities that are enforced while doing so. </w:t>
      </w:r>
    </w:p>
    <w:p w:rsidR="00D205AA" w:rsidRPr="009246FE" w:rsidRDefault="00D205AA" w:rsidP="009246FE">
      <w:pPr>
        <w:pStyle w:val="BodyText"/>
      </w:pPr>
      <w:r>
        <w:t>T</w:t>
      </w:r>
      <w:r w:rsidRPr="009246FE">
        <w:t>ask</w:t>
      </w:r>
      <w:r>
        <w:t>-</w:t>
      </w:r>
      <w:r w:rsidRPr="009246FE">
        <w:t xml:space="preserve">specific training is conducted by Content Experts for personnel assigned to roles that are traditionally exposed to heightened but managed levels of risk. Content Experts are almost exclusively Department Supervisors who possess the required competencies to firstly impart their knowledge and provide the necessary tools for safe execution of the job and secondly, are able to monitor the performance of personnel under their supervision. </w:t>
      </w:r>
    </w:p>
    <w:p w:rsidR="0037364F" w:rsidRDefault="009476B6" w:rsidP="00E90FEF">
      <w:pPr>
        <w:pStyle w:val="BodyText"/>
        <w:spacing w:after="240"/>
      </w:pPr>
      <w:r w:rsidRPr="00843D8D">
        <w:t xml:space="preserve">Regular </w:t>
      </w:r>
      <w:r>
        <w:t xml:space="preserve">QHSE </w:t>
      </w:r>
      <w:r w:rsidR="000555D9">
        <w:t xml:space="preserve">training </w:t>
      </w:r>
      <w:r w:rsidRPr="00843D8D">
        <w:t>is conducted by the onsite HSE Advisors</w:t>
      </w:r>
      <w:r w:rsidR="00E90FEF">
        <w:t>.</w:t>
      </w:r>
      <w:r w:rsidRPr="00843D8D">
        <w:t xml:space="preserve"> </w:t>
      </w:r>
      <w:proofErr w:type="spellStart"/>
      <w:r w:rsidR="0037364F" w:rsidRPr="00843D8D">
        <w:t>Geokinetics</w:t>
      </w:r>
      <w:proofErr w:type="spellEnd"/>
      <w:r w:rsidR="0037364F" w:rsidRPr="00843D8D">
        <w:t xml:space="preserve"> will review all </w:t>
      </w:r>
      <w:r w:rsidR="005D1AA8">
        <w:t>personnel</w:t>
      </w:r>
      <w:r w:rsidR="0037364F" w:rsidRPr="00843D8D">
        <w:t xml:space="preserve"> training matrices for completion of the minimum </w:t>
      </w:r>
      <w:proofErr w:type="spellStart"/>
      <w:r w:rsidR="0037364F" w:rsidRPr="00843D8D">
        <w:t>Geokinetics</w:t>
      </w:r>
      <w:proofErr w:type="spellEnd"/>
      <w:r w:rsidR="0037364F" w:rsidRPr="00843D8D">
        <w:t xml:space="preserve"> and Origin training requirements prior to mobilising to the project site.</w:t>
      </w:r>
      <w:r w:rsidR="008061F7">
        <w:t xml:space="preserve"> </w:t>
      </w:r>
    </w:p>
    <w:p w:rsidR="0035275B" w:rsidRDefault="0035275B" w:rsidP="005F5A60">
      <w:pPr>
        <w:pStyle w:val="Heading3"/>
        <w:numPr>
          <w:ilvl w:val="2"/>
          <w:numId w:val="61"/>
        </w:numPr>
        <w:ind w:left="851" w:hanging="851"/>
      </w:pPr>
      <w:bookmarkStart w:id="265" w:name="_Toc345162408"/>
      <w:bookmarkStart w:id="266" w:name="_Toc481755667"/>
      <w:r>
        <w:t xml:space="preserve">Emergency </w:t>
      </w:r>
      <w:r w:rsidR="00FC311A">
        <w:t xml:space="preserve">Response </w:t>
      </w:r>
      <w:r w:rsidR="006B7D88">
        <w:t>Exercise</w:t>
      </w:r>
      <w:r w:rsidR="00D81EC5">
        <w:t>s</w:t>
      </w:r>
      <w:bookmarkEnd w:id="265"/>
      <w:bookmarkEnd w:id="266"/>
    </w:p>
    <w:p w:rsidR="00B64012" w:rsidRDefault="00B64012" w:rsidP="00B64012">
      <w:pPr>
        <w:pStyle w:val="BodyText"/>
      </w:pPr>
      <w:r w:rsidRPr="000B3831">
        <w:t xml:space="preserve">Origin’s Southern Australia </w:t>
      </w:r>
      <w:r>
        <w:t xml:space="preserve">bridging </w:t>
      </w:r>
      <w:r w:rsidRPr="000B3831">
        <w:t xml:space="preserve">Emergency Response Plan (ERP) </w:t>
      </w:r>
      <w:r>
        <w:t xml:space="preserve">will be tested: </w:t>
      </w:r>
    </w:p>
    <w:p w:rsidR="00B64012" w:rsidRDefault="00B64012" w:rsidP="00E724B2">
      <w:pPr>
        <w:pStyle w:val="BodyText"/>
        <w:numPr>
          <w:ilvl w:val="0"/>
          <w:numId w:val="53"/>
        </w:numPr>
      </w:pPr>
      <w:r>
        <w:t>Prior to the commencement of the survey;</w:t>
      </w:r>
    </w:p>
    <w:p w:rsidR="009A692D" w:rsidRDefault="00B64012" w:rsidP="00E724B2">
      <w:pPr>
        <w:pStyle w:val="BodyText"/>
        <w:numPr>
          <w:ilvl w:val="0"/>
          <w:numId w:val="53"/>
        </w:numPr>
      </w:pPr>
      <w:r>
        <w:t xml:space="preserve">When there is a significant </w:t>
      </w:r>
      <w:r w:rsidR="009A692D">
        <w:t xml:space="preserve">amendment </w:t>
      </w:r>
      <w:r>
        <w:t xml:space="preserve">to the Bridging ERP; </w:t>
      </w:r>
    </w:p>
    <w:p w:rsidR="00B64012" w:rsidRDefault="009A692D" w:rsidP="00E724B2">
      <w:pPr>
        <w:pStyle w:val="BodyText"/>
        <w:numPr>
          <w:ilvl w:val="0"/>
          <w:numId w:val="53"/>
        </w:numPr>
      </w:pPr>
      <w:r>
        <w:t xml:space="preserve">Not later than 12 months after the most recent test; </w:t>
      </w:r>
      <w:r w:rsidR="00B64012">
        <w:t>and</w:t>
      </w:r>
    </w:p>
    <w:p w:rsidR="00B64012" w:rsidRDefault="00B64012" w:rsidP="00E724B2">
      <w:pPr>
        <w:pStyle w:val="BodyText"/>
        <w:numPr>
          <w:ilvl w:val="0"/>
          <w:numId w:val="53"/>
        </w:numPr>
      </w:pPr>
      <w:r>
        <w:t xml:space="preserve">In accordance with Origin’s Emergency Response </w:t>
      </w:r>
      <w:proofErr w:type="spellStart"/>
      <w:r>
        <w:t>Exercice</w:t>
      </w:r>
      <w:proofErr w:type="spellEnd"/>
      <w:r>
        <w:t xml:space="preserve"> Planning and Reporting Procedure. </w:t>
      </w:r>
    </w:p>
    <w:p w:rsidR="00444F67" w:rsidRPr="00FF26F3" w:rsidRDefault="00444F67" w:rsidP="00E839FC">
      <w:pPr>
        <w:pStyle w:val="BodyText"/>
      </w:pPr>
      <w:r>
        <w:t xml:space="preserve">The OPEP details the OPEP review triggers, the training and competency requirements for personnel involved in the survey activity and the required OPEP testing </w:t>
      </w:r>
      <w:r w:rsidR="00F9000F">
        <w:t>frequency, together with the objectives of those exercises.</w:t>
      </w:r>
      <w:r>
        <w:t xml:space="preserve">  </w:t>
      </w:r>
    </w:p>
    <w:p w:rsidR="00FF26F3" w:rsidRDefault="00FF26F3" w:rsidP="005F5A60">
      <w:pPr>
        <w:pStyle w:val="Heading3"/>
        <w:numPr>
          <w:ilvl w:val="2"/>
          <w:numId w:val="61"/>
        </w:numPr>
        <w:ind w:left="851" w:hanging="851"/>
      </w:pPr>
      <w:bookmarkStart w:id="267" w:name="_Toc345162409"/>
      <w:bookmarkStart w:id="268" w:name="_Toc481755668"/>
      <w:r>
        <w:t>Environmental Inductions</w:t>
      </w:r>
      <w:bookmarkEnd w:id="267"/>
      <w:bookmarkEnd w:id="268"/>
    </w:p>
    <w:p w:rsidR="00FF26F3" w:rsidRDefault="00E173F3" w:rsidP="00E839FC">
      <w:pPr>
        <w:pStyle w:val="BodyText"/>
      </w:pPr>
      <w:r>
        <w:t>All personnel working on the survey will be provided with Origin ‘Leading HSE’ t</w:t>
      </w:r>
      <w:r w:rsidRPr="008E6076">
        <w:t>raining.</w:t>
      </w:r>
      <w:r w:rsidR="0035275B">
        <w:t xml:space="preserve"> </w:t>
      </w:r>
    </w:p>
    <w:p w:rsidR="00FF26F3" w:rsidRPr="00716F5B" w:rsidRDefault="00EB5CA7" w:rsidP="00E90FEF">
      <w:pPr>
        <w:pStyle w:val="BodyText"/>
      </w:pPr>
      <w:r>
        <w:t>A survey-specific HSE induction for</w:t>
      </w:r>
      <w:r w:rsidR="00B64012">
        <w:t xml:space="preserve"> all project</w:t>
      </w:r>
      <w:r>
        <w:t xml:space="preserve"> personnel will also be undertaken prior to the survey</w:t>
      </w:r>
      <w:r w:rsidR="00B64012">
        <w:t xml:space="preserve"> commencing</w:t>
      </w:r>
      <w:r>
        <w:t xml:space="preserve">. </w:t>
      </w:r>
    </w:p>
    <w:p w:rsidR="0035275B" w:rsidRDefault="006B7D88" w:rsidP="005F5A60">
      <w:pPr>
        <w:pStyle w:val="Heading3"/>
        <w:numPr>
          <w:ilvl w:val="2"/>
          <w:numId w:val="61"/>
        </w:numPr>
        <w:ind w:left="851" w:hanging="851"/>
      </w:pPr>
      <w:bookmarkStart w:id="269" w:name="_Toc267744805"/>
      <w:bookmarkStart w:id="270" w:name="_Toc345162410"/>
      <w:bookmarkStart w:id="271" w:name="_Toc481755669"/>
      <w:r>
        <w:t xml:space="preserve">Oil </w:t>
      </w:r>
      <w:r w:rsidR="0035275B">
        <w:t>Spill Response Training</w:t>
      </w:r>
      <w:bookmarkEnd w:id="269"/>
      <w:bookmarkEnd w:id="270"/>
      <w:bookmarkEnd w:id="271"/>
    </w:p>
    <w:p w:rsidR="0035275B" w:rsidRPr="0035275B" w:rsidRDefault="0035275B" w:rsidP="00E839FC">
      <w:pPr>
        <w:pStyle w:val="BodyText"/>
      </w:pPr>
      <w:r>
        <w:t>Regular training of vessel crew in S</w:t>
      </w:r>
      <w:r w:rsidR="00431CE8">
        <w:t>M</w:t>
      </w:r>
      <w:r>
        <w:t xml:space="preserve">PEP procedures is a MARPOL requirement for vessels over </w:t>
      </w:r>
      <w:r w:rsidR="006B7D88">
        <w:t>400</w:t>
      </w:r>
      <w:r>
        <w:t xml:space="preserve"> </w:t>
      </w:r>
      <w:r w:rsidR="00060FFC">
        <w:t xml:space="preserve">gross registered tonnes </w:t>
      </w:r>
      <w:r>
        <w:t>(</w:t>
      </w:r>
      <w:r w:rsidRPr="009A5ADB">
        <w:t xml:space="preserve">Annex 1, Regulation </w:t>
      </w:r>
      <w:r w:rsidR="006B7D88">
        <w:t>37</w:t>
      </w:r>
      <w:r>
        <w:t xml:space="preserve">). </w:t>
      </w:r>
      <w:r w:rsidR="00D81EC5">
        <w:t xml:space="preserve">SMPEPs are in place for the nominated vessels. </w:t>
      </w:r>
      <w:r w:rsidRPr="0035275B">
        <w:t xml:space="preserve">During </w:t>
      </w:r>
      <w:r w:rsidR="00D81EC5">
        <w:t>the</w:t>
      </w:r>
      <w:r w:rsidR="00D81EC5" w:rsidRPr="0035275B">
        <w:t xml:space="preserve"> </w:t>
      </w:r>
      <w:r w:rsidRPr="0035275B">
        <w:t xml:space="preserve">contractor selection process, </w:t>
      </w:r>
      <w:r>
        <w:t>Origin</w:t>
      </w:r>
      <w:r w:rsidRPr="0035275B">
        <w:t xml:space="preserve"> ensure</w:t>
      </w:r>
      <w:r w:rsidR="00794605">
        <w:t>d</w:t>
      </w:r>
      <w:r w:rsidRPr="0035275B">
        <w:t xml:space="preserve"> that </w:t>
      </w:r>
      <w:proofErr w:type="spellStart"/>
      <w:r w:rsidR="00794605">
        <w:t>Geokinetics</w:t>
      </w:r>
      <w:proofErr w:type="spellEnd"/>
      <w:r w:rsidRPr="0035275B">
        <w:t xml:space="preserve"> has been implementing this requirement</w:t>
      </w:r>
      <w:r w:rsidR="008233C9">
        <w:t xml:space="preserve"> (as appropriate) or for smaller class vessels, equivalent training </w:t>
      </w:r>
      <w:r w:rsidR="00735073">
        <w:t>is undertaken</w:t>
      </w:r>
      <w:r w:rsidRPr="0035275B">
        <w:t xml:space="preserve">. </w:t>
      </w:r>
    </w:p>
    <w:p w:rsidR="0035275B" w:rsidRPr="00C458A0" w:rsidRDefault="0035275B" w:rsidP="005F5A60">
      <w:pPr>
        <w:pStyle w:val="Heading3"/>
        <w:numPr>
          <w:ilvl w:val="2"/>
          <w:numId w:val="61"/>
        </w:numPr>
        <w:ind w:left="851" w:hanging="851"/>
      </w:pPr>
      <w:bookmarkStart w:id="272" w:name="_Toc248570037"/>
      <w:bookmarkStart w:id="273" w:name="_Toc245808514"/>
      <w:bookmarkStart w:id="274" w:name="_Toc247345169"/>
      <w:bookmarkStart w:id="275" w:name="_Toc267744807"/>
      <w:bookmarkStart w:id="276" w:name="_Toc345162411"/>
      <w:bookmarkStart w:id="277" w:name="_Toc481755670"/>
      <w:r w:rsidRPr="00C458A0">
        <w:lastRenderedPageBreak/>
        <w:t xml:space="preserve">Marine </w:t>
      </w:r>
      <w:bookmarkEnd w:id="272"/>
      <w:r>
        <w:t>Mammal</w:t>
      </w:r>
      <w:r w:rsidRPr="00C458A0">
        <w:t xml:space="preserve"> </w:t>
      </w:r>
      <w:bookmarkEnd w:id="273"/>
      <w:bookmarkEnd w:id="274"/>
      <w:r>
        <w:t>Observers</w:t>
      </w:r>
      <w:bookmarkEnd w:id="275"/>
      <w:bookmarkEnd w:id="276"/>
      <w:bookmarkEnd w:id="277"/>
      <w:r w:rsidR="00A82C62">
        <w:t xml:space="preserve"> </w:t>
      </w:r>
    </w:p>
    <w:p w:rsidR="0035275B" w:rsidRPr="00C458A0" w:rsidRDefault="006208AB" w:rsidP="00E839FC">
      <w:pPr>
        <w:pStyle w:val="BodyText"/>
      </w:pPr>
      <w:r>
        <w:t xml:space="preserve">Origin has contracted </w:t>
      </w:r>
      <w:r w:rsidR="0035275B" w:rsidRPr="00C458A0">
        <w:t xml:space="preserve">appropriately </w:t>
      </w:r>
      <w:r>
        <w:t>trained</w:t>
      </w:r>
      <w:r w:rsidR="0035275B" w:rsidRPr="00C458A0">
        <w:t xml:space="preserve"> and experienced M</w:t>
      </w:r>
      <w:r w:rsidR="0035275B">
        <w:t>M</w:t>
      </w:r>
      <w:r w:rsidR="0035275B" w:rsidRPr="00C458A0">
        <w:t>O</w:t>
      </w:r>
      <w:r w:rsidR="0035275B">
        <w:t>s</w:t>
      </w:r>
      <w:r w:rsidR="0035275B" w:rsidRPr="00C458A0">
        <w:t xml:space="preserve"> </w:t>
      </w:r>
      <w:r>
        <w:t>for the survey</w:t>
      </w:r>
      <w:r w:rsidR="0035275B">
        <w:t xml:space="preserve">. </w:t>
      </w:r>
    </w:p>
    <w:p w:rsidR="0035275B" w:rsidRDefault="0035275B" w:rsidP="00E839FC">
      <w:pPr>
        <w:pStyle w:val="BodyText"/>
      </w:pPr>
      <w:r w:rsidRPr="00C458A0">
        <w:t>The M</w:t>
      </w:r>
      <w:r>
        <w:t>M</w:t>
      </w:r>
      <w:r w:rsidRPr="00C458A0">
        <w:t>O</w:t>
      </w:r>
      <w:r>
        <w:t>s</w:t>
      </w:r>
      <w:r w:rsidRPr="00C458A0">
        <w:t xml:space="preserve"> will provide an information session to</w:t>
      </w:r>
      <w:r w:rsidR="00A81958">
        <w:t xml:space="preserve"> vessel survey</w:t>
      </w:r>
      <w:r w:rsidRPr="00C458A0">
        <w:t xml:space="preserve"> personnel at the start of the survey regarding their fauna observation duties and the communication protocols required with the </w:t>
      </w:r>
      <w:r w:rsidR="00A81958">
        <w:t xml:space="preserve">survey </w:t>
      </w:r>
      <w:r w:rsidRPr="00C458A0">
        <w:t>operators to ensure shut downs and power downs occur efficiently.</w:t>
      </w:r>
    </w:p>
    <w:p w:rsidR="0035275B" w:rsidRPr="00C458A0" w:rsidRDefault="0035275B" w:rsidP="005F5A60">
      <w:pPr>
        <w:pStyle w:val="Heading3"/>
        <w:numPr>
          <w:ilvl w:val="2"/>
          <w:numId w:val="61"/>
        </w:numPr>
        <w:ind w:left="851" w:hanging="851"/>
      </w:pPr>
      <w:bookmarkStart w:id="278" w:name="_Toc345162412"/>
      <w:bookmarkStart w:id="279" w:name="_Toc481755671"/>
      <w:r>
        <w:t xml:space="preserve">Toolbox Talks and Sunday </w:t>
      </w:r>
      <w:r w:rsidR="00EB5CA7">
        <w:t>HSE</w:t>
      </w:r>
      <w:r>
        <w:t xml:space="preserve"> Meetings</w:t>
      </w:r>
      <w:bookmarkEnd w:id="278"/>
      <w:bookmarkEnd w:id="279"/>
    </w:p>
    <w:p w:rsidR="003277D8" w:rsidRDefault="00D06D8D" w:rsidP="00041C16">
      <w:pPr>
        <w:pStyle w:val="BodyText"/>
      </w:pPr>
      <w:bookmarkStart w:id="280" w:name="_Ref427246814"/>
      <w:bookmarkStart w:id="281" w:name="_Ref427310914"/>
      <w:r w:rsidRPr="00807A43">
        <w:t xml:space="preserve">Environmental </w:t>
      </w:r>
      <w:r>
        <w:t>matters</w:t>
      </w:r>
      <w:r w:rsidRPr="00807A43">
        <w:t xml:space="preserve"> will be included in </w:t>
      </w:r>
      <w:r>
        <w:t xml:space="preserve">daily </w:t>
      </w:r>
      <w:r w:rsidRPr="00807A43">
        <w:t xml:space="preserve">toolbox </w:t>
      </w:r>
      <w:r>
        <w:t xml:space="preserve">talks as required for the specific task being risk assessed. Environmental issues will also be addressed in weekly HSE meetings, where all survey crew will participate with the Origin Field Manager </w:t>
      </w:r>
      <w:r w:rsidRPr="008309D3">
        <w:t xml:space="preserve">and </w:t>
      </w:r>
      <w:r>
        <w:t xml:space="preserve">Survey </w:t>
      </w:r>
      <w:r w:rsidRPr="008309D3">
        <w:t xml:space="preserve">Party </w:t>
      </w:r>
      <w:r>
        <w:t xml:space="preserve">Manager </w:t>
      </w:r>
      <w:r w:rsidRPr="008309D3">
        <w:t>in</w:t>
      </w:r>
      <w:r>
        <w:t xml:space="preserve"> discussing HSE matters that have arisen during that week’s operations, and issues to consider for the following week. </w:t>
      </w:r>
      <w:r w:rsidRPr="00807A43">
        <w:t xml:space="preserve"> </w:t>
      </w:r>
      <w:bookmarkEnd w:id="280"/>
      <w:bookmarkEnd w:id="281"/>
    </w:p>
    <w:p w:rsidR="00945B94" w:rsidRDefault="00585950" w:rsidP="005F5A60">
      <w:pPr>
        <w:pStyle w:val="Heading2"/>
        <w:numPr>
          <w:ilvl w:val="1"/>
          <w:numId w:val="61"/>
        </w:numPr>
        <w:ind w:hanging="720"/>
      </w:pPr>
      <w:bookmarkStart w:id="282" w:name="_Toc363117010"/>
      <w:bookmarkStart w:id="283" w:name="_Toc398553668"/>
      <w:bookmarkStart w:id="284" w:name="_Toc401748208"/>
      <w:bookmarkStart w:id="285" w:name="_Toc290557190"/>
      <w:r>
        <w:tab/>
      </w:r>
      <w:bookmarkStart w:id="286" w:name="_Toc481755672"/>
      <w:r w:rsidR="007D7F3C">
        <w:t>Emergency Response and Preparedness</w:t>
      </w:r>
      <w:bookmarkEnd w:id="282"/>
      <w:bookmarkEnd w:id="283"/>
      <w:bookmarkEnd w:id="284"/>
      <w:bookmarkEnd w:id="285"/>
      <w:bookmarkEnd w:id="286"/>
    </w:p>
    <w:p w:rsidR="007D7F3C" w:rsidRPr="00211061" w:rsidRDefault="007D7F3C" w:rsidP="00E839FC">
      <w:pPr>
        <w:pStyle w:val="BodyText"/>
      </w:pPr>
      <w:r w:rsidRPr="00211061">
        <w:t xml:space="preserve">Survey-specific emergency response procedures for the proposed survey are included in the </w:t>
      </w:r>
      <w:r w:rsidR="00D77568">
        <w:t xml:space="preserve">Bridging </w:t>
      </w:r>
      <w:r w:rsidR="005A42C3">
        <w:t>ERP</w:t>
      </w:r>
      <w:r w:rsidRPr="00211061">
        <w:t xml:space="preserve">. The </w:t>
      </w:r>
      <w:r w:rsidR="005A42C3">
        <w:t>ERP</w:t>
      </w:r>
      <w:r w:rsidRPr="00211061">
        <w:t xml:space="preserve"> contains instructions for vessel emergency, medical emergency, search and rescue, reportable incidents, incident notification and </w:t>
      </w:r>
      <w:r>
        <w:t xml:space="preserve">emergency </w:t>
      </w:r>
      <w:r w:rsidRPr="00211061">
        <w:t xml:space="preserve">contact information. </w:t>
      </w:r>
    </w:p>
    <w:p w:rsidR="007D7F3C" w:rsidRPr="00211061" w:rsidRDefault="007D7F3C" w:rsidP="00E839FC">
      <w:pPr>
        <w:pStyle w:val="BodyText"/>
      </w:pPr>
      <w:r w:rsidRPr="00522645">
        <w:t xml:space="preserve">In the event of an emergency of any type, the </w:t>
      </w:r>
      <w:r w:rsidR="00D77568">
        <w:t xml:space="preserve">relevant </w:t>
      </w:r>
      <w:r w:rsidRPr="00522645">
        <w:t xml:space="preserve">Vessel Master will assume overall onsite command and act as the Emergency Response Coordinator (ERC). All persons aboard the vessel/s will be required to act under the ERC’s directions. The </w:t>
      </w:r>
      <w:r w:rsidR="005A42C3">
        <w:t>Origin Seismic Field Manager</w:t>
      </w:r>
      <w:r w:rsidR="00B27EFB" w:rsidRPr="00522645">
        <w:t xml:space="preserve"> </w:t>
      </w:r>
      <w:r w:rsidRPr="00522645">
        <w:t>will maintain communications with the Origin Emergency Team Leader and/or other emergency services in the event of an emergency. Emergency response support will be provided by Origin as required by the situation.</w:t>
      </w:r>
    </w:p>
    <w:p w:rsidR="007D7F3C" w:rsidRDefault="009E2CBC" w:rsidP="00E839FC">
      <w:pPr>
        <w:pStyle w:val="BodyText"/>
      </w:pPr>
      <w:r>
        <w:t>S</w:t>
      </w:r>
      <w:r w:rsidR="007D7F3C" w:rsidRPr="00211061">
        <w:t xml:space="preserve">urvey vessels will have equipment aboard for responding to emergencies, including but not limited to </w:t>
      </w:r>
      <w:r w:rsidR="00B27EFB">
        <w:t xml:space="preserve">lifesaving appliances, </w:t>
      </w:r>
      <w:r w:rsidR="007D7F3C" w:rsidRPr="00211061">
        <w:t xml:space="preserve">medical equipment, </w:t>
      </w:r>
      <w:r w:rsidR="00735073" w:rsidRPr="00211061">
        <w:t>firefighting</w:t>
      </w:r>
      <w:r w:rsidR="007D7F3C" w:rsidRPr="00211061">
        <w:t xml:space="preserve"> equipment and oil spill </w:t>
      </w:r>
      <w:r w:rsidR="007D7F3C">
        <w:t xml:space="preserve">response </w:t>
      </w:r>
      <w:r w:rsidR="007D7F3C" w:rsidRPr="00211061">
        <w:t>equipment.</w:t>
      </w:r>
    </w:p>
    <w:p w:rsidR="00945B94" w:rsidRDefault="00B27EFB" w:rsidP="005F5A60">
      <w:pPr>
        <w:pStyle w:val="Heading3"/>
        <w:numPr>
          <w:ilvl w:val="2"/>
          <w:numId w:val="61"/>
        </w:numPr>
        <w:ind w:left="851" w:hanging="851"/>
      </w:pPr>
      <w:bookmarkStart w:id="287" w:name="_Toc345162414"/>
      <w:bookmarkStart w:id="288" w:name="_Toc481755673"/>
      <w:r>
        <w:t>Adverse</w:t>
      </w:r>
      <w:r w:rsidR="007D7F3C" w:rsidRPr="008D2464">
        <w:t xml:space="preserve"> Weather Protocols</w:t>
      </w:r>
      <w:bookmarkEnd w:id="287"/>
      <w:bookmarkEnd w:id="288"/>
    </w:p>
    <w:p w:rsidR="007D7F3C" w:rsidRDefault="007D7F3C" w:rsidP="00E839FC">
      <w:pPr>
        <w:pStyle w:val="BodyText"/>
      </w:pPr>
      <w:r>
        <w:t xml:space="preserve">During </w:t>
      </w:r>
      <w:r w:rsidR="00B27EFB">
        <w:t>adverse</w:t>
      </w:r>
      <w:r>
        <w:t xml:space="preserve"> weather</w:t>
      </w:r>
      <w:r w:rsidR="005A42C3">
        <w:t>,</w:t>
      </w:r>
      <w:r>
        <w:t xml:space="preserve"> Vessel Master</w:t>
      </w:r>
      <w:r w:rsidR="00B82D89">
        <w:t>s are</w:t>
      </w:r>
      <w:r>
        <w:t xml:space="preserve"> responsible for the following:</w:t>
      </w:r>
    </w:p>
    <w:p w:rsidR="007D7F3C" w:rsidRDefault="007D7F3C" w:rsidP="00E839FC">
      <w:pPr>
        <w:pStyle w:val="bullet"/>
      </w:pPr>
      <w:r>
        <w:t xml:space="preserve">Ensuring the safety of all personnel </w:t>
      </w:r>
      <w:r w:rsidR="00735073">
        <w:t>on-board</w:t>
      </w:r>
      <w:r w:rsidR="008233C9">
        <w:t>;</w:t>
      </w:r>
    </w:p>
    <w:p w:rsidR="007D7F3C" w:rsidRDefault="007D7F3C" w:rsidP="00E839FC">
      <w:pPr>
        <w:pStyle w:val="bullet"/>
      </w:pPr>
      <w:r>
        <w:t>Monitor</w:t>
      </w:r>
      <w:r w:rsidR="008233C9">
        <w:t>ing</w:t>
      </w:r>
      <w:r>
        <w:t xml:space="preserve"> all available weather forecasts and predictions</w:t>
      </w:r>
      <w:r w:rsidR="008233C9">
        <w:t>;</w:t>
      </w:r>
    </w:p>
    <w:p w:rsidR="007D7F3C" w:rsidRDefault="007D7F3C" w:rsidP="00E839FC">
      <w:pPr>
        <w:pStyle w:val="bullet"/>
      </w:pPr>
      <w:r>
        <w:t>Initiating the vessel safety management system, vessel HSE procedures and/or vessel ERP</w:t>
      </w:r>
      <w:r w:rsidR="008233C9">
        <w:t>;</w:t>
      </w:r>
    </w:p>
    <w:p w:rsidR="007D7F3C" w:rsidRDefault="007D7F3C" w:rsidP="00E839FC">
      <w:pPr>
        <w:pStyle w:val="bullet"/>
      </w:pPr>
      <w:r w:rsidRPr="00FE07CF">
        <w:t xml:space="preserve">Keeping </w:t>
      </w:r>
      <w:r w:rsidR="00D77568" w:rsidRPr="00FE07CF">
        <w:t>the</w:t>
      </w:r>
      <w:r w:rsidRPr="00FE07CF">
        <w:t xml:space="preserve"> </w:t>
      </w:r>
      <w:r w:rsidR="00D77568" w:rsidRPr="00FE07CF">
        <w:t xml:space="preserve">Survey Party Manager and </w:t>
      </w:r>
      <w:r w:rsidR="005A42C3" w:rsidRPr="00FE07CF">
        <w:t xml:space="preserve">Origin Seismic Field Manager </w:t>
      </w:r>
      <w:r w:rsidRPr="00FE07CF">
        <w:t>fully</w:t>
      </w:r>
      <w:r>
        <w:t xml:space="preserve"> informed of the prevailing situation and intended action to be taken</w:t>
      </w:r>
      <w:r w:rsidR="008233C9">
        <w:t>;</w:t>
      </w:r>
    </w:p>
    <w:p w:rsidR="007D7F3C" w:rsidRDefault="007D7F3C" w:rsidP="00E839FC">
      <w:pPr>
        <w:pStyle w:val="bullet"/>
      </w:pPr>
      <w:r>
        <w:t>Assessing and maintaining security, watertight integrity and stability of vessel</w:t>
      </w:r>
      <w:r w:rsidR="008233C9">
        <w:t>; and</w:t>
      </w:r>
    </w:p>
    <w:p w:rsidR="007D7F3C" w:rsidRDefault="007D7F3C" w:rsidP="00E839FC">
      <w:pPr>
        <w:pStyle w:val="bullet"/>
      </w:pPr>
      <w:r>
        <w:t>Proceed</w:t>
      </w:r>
      <w:r w:rsidR="00D77568">
        <w:t>ing</w:t>
      </w:r>
      <w:r>
        <w:t xml:space="preserve"> to identified shelter location(s) as appropriate.</w:t>
      </w:r>
    </w:p>
    <w:p w:rsidR="007D7F3C" w:rsidRDefault="007D7F3C" w:rsidP="00E839FC">
      <w:pPr>
        <w:pStyle w:val="BodyText"/>
      </w:pPr>
      <w:r>
        <w:t>Other appropriate responsibilities shall be taken into consideration as dictated by the situation.</w:t>
      </w:r>
    </w:p>
    <w:p w:rsidR="007D7F3C" w:rsidRDefault="007D7F3C" w:rsidP="00E839FC">
      <w:pPr>
        <w:pStyle w:val="BodyText"/>
      </w:pPr>
      <w:r w:rsidRPr="007E3EAE">
        <w:t xml:space="preserve">In addition to in-vessel VHF </w:t>
      </w:r>
      <w:r w:rsidR="005A42C3" w:rsidRPr="007E3EAE">
        <w:t>m</w:t>
      </w:r>
      <w:r w:rsidRPr="007E3EAE">
        <w:t xml:space="preserve">arine </w:t>
      </w:r>
      <w:r w:rsidR="005A42C3" w:rsidRPr="007E3EAE">
        <w:t>r</w:t>
      </w:r>
      <w:r w:rsidRPr="007E3EAE">
        <w:t xml:space="preserve">adio </w:t>
      </w:r>
      <w:r w:rsidR="005A42C3" w:rsidRPr="007E3EAE">
        <w:t>w</w:t>
      </w:r>
      <w:r w:rsidRPr="007E3EAE">
        <w:t xml:space="preserve">eather </w:t>
      </w:r>
      <w:r w:rsidR="005A42C3" w:rsidRPr="007E3EAE">
        <w:t>s</w:t>
      </w:r>
      <w:r w:rsidRPr="007E3EAE">
        <w:t xml:space="preserve">ervices, daily weather forecasting from a designated weather forecast </w:t>
      </w:r>
      <w:r w:rsidR="005A42C3" w:rsidRPr="007E3EAE">
        <w:t>will</w:t>
      </w:r>
      <w:r w:rsidRPr="007E3EAE">
        <w:t xml:space="preserve"> be provided to monitor weather within the </w:t>
      </w:r>
      <w:r w:rsidR="007872CA" w:rsidRPr="007E3EAE">
        <w:t>acquisition</w:t>
      </w:r>
      <w:r w:rsidR="00EE03F9" w:rsidRPr="007E3EAE">
        <w:t xml:space="preserve"> area</w:t>
      </w:r>
      <w:r w:rsidRPr="007E3EAE">
        <w:t xml:space="preserve"> over the duration of the survey.</w:t>
      </w:r>
      <w:r w:rsidR="007E3EAE" w:rsidRPr="007E3EAE">
        <w:t xml:space="preserve"> </w:t>
      </w:r>
    </w:p>
    <w:p w:rsidR="00945B94" w:rsidRDefault="007D7F3C" w:rsidP="005F5A60">
      <w:pPr>
        <w:pStyle w:val="Heading3"/>
        <w:numPr>
          <w:ilvl w:val="2"/>
          <w:numId w:val="61"/>
        </w:numPr>
        <w:ind w:left="851" w:hanging="851"/>
      </w:pPr>
      <w:bookmarkStart w:id="289" w:name="_Ref427313496"/>
      <w:bookmarkStart w:id="290" w:name="_Toc345162415"/>
      <w:bookmarkStart w:id="291" w:name="_Toc481755674"/>
      <w:r w:rsidRPr="008D2464">
        <w:t>Vessel Emergencies and Oil Spills</w:t>
      </w:r>
      <w:bookmarkEnd w:id="289"/>
      <w:bookmarkEnd w:id="290"/>
      <w:bookmarkEnd w:id="291"/>
    </w:p>
    <w:p w:rsidR="007D7F3C" w:rsidRPr="00D517BE" w:rsidRDefault="00A54447" w:rsidP="00E839FC">
      <w:pPr>
        <w:pStyle w:val="BodyText"/>
      </w:pPr>
      <w:proofErr w:type="spellStart"/>
      <w:r>
        <w:t>Geokinetics</w:t>
      </w:r>
      <w:proofErr w:type="spellEnd"/>
      <w:r w:rsidR="007D7F3C">
        <w:t xml:space="preserve"> will</w:t>
      </w:r>
      <w:r w:rsidR="007D7F3C" w:rsidRPr="00807A43">
        <w:t xml:space="preserve"> have </w:t>
      </w:r>
      <w:r w:rsidR="007D7F3C">
        <w:t>a vessel-</w:t>
      </w:r>
      <w:r w:rsidR="007D7F3C" w:rsidRPr="00807A43">
        <w:t xml:space="preserve">specific </w:t>
      </w:r>
      <w:r w:rsidR="007D7F3C" w:rsidRPr="006B04B1">
        <w:t>S</w:t>
      </w:r>
      <w:r w:rsidR="00FE07CF">
        <w:t>M</w:t>
      </w:r>
      <w:r w:rsidR="007D7F3C" w:rsidRPr="006B04B1">
        <w:t>PEP</w:t>
      </w:r>
      <w:r w:rsidR="007D7F3C" w:rsidRPr="00807A43">
        <w:t xml:space="preserve"> and an </w:t>
      </w:r>
      <w:r w:rsidR="007D7F3C">
        <w:t>ERP</w:t>
      </w:r>
      <w:r w:rsidR="008233C9">
        <w:t xml:space="preserve"> (or equivalent appropriate to vessel class)</w:t>
      </w:r>
      <w:r w:rsidR="007D7F3C" w:rsidRPr="00807A43">
        <w:t>.</w:t>
      </w:r>
      <w:r w:rsidR="007D7F3C" w:rsidRPr="00D517BE">
        <w:t xml:space="preserve"> </w:t>
      </w:r>
      <w:r w:rsidR="007D7F3C">
        <w:t>The vessel-</w:t>
      </w:r>
      <w:r w:rsidR="007D7F3C" w:rsidRPr="00D517BE">
        <w:t>specific documentation will include procedures for the following:</w:t>
      </w:r>
    </w:p>
    <w:p w:rsidR="007D7F3C" w:rsidRPr="006B04B1" w:rsidRDefault="007D7F3C" w:rsidP="00E839FC">
      <w:pPr>
        <w:pStyle w:val="bullet"/>
      </w:pPr>
      <w:r w:rsidRPr="00D517BE">
        <w:t xml:space="preserve">Vessel </w:t>
      </w:r>
      <w:r w:rsidRPr="006B04B1">
        <w:t>incidents – collision, grounding, hull damage, man overboard, equipment failure;</w:t>
      </w:r>
    </w:p>
    <w:p w:rsidR="007D7F3C" w:rsidRPr="006B04B1" w:rsidRDefault="007D7F3C" w:rsidP="00E839FC">
      <w:pPr>
        <w:pStyle w:val="bullet"/>
      </w:pPr>
      <w:r w:rsidRPr="006B04B1">
        <w:t xml:space="preserve">Waste management; </w:t>
      </w:r>
    </w:p>
    <w:p w:rsidR="007D7F3C" w:rsidRPr="006B04B1" w:rsidRDefault="007D7F3C" w:rsidP="00E839FC">
      <w:pPr>
        <w:pStyle w:val="bullet"/>
      </w:pPr>
      <w:r w:rsidRPr="006B04B1">
        <w:t xml:space="preserve">Hazardous materials and handling; and </w:t>
      </w:r>
    </w:p>
    <w:p w:rsidR="007D7F3C" w:rsidRPr="006B04B1" w:rsidRDefault="007D7F3C" w:rsidP="00E839FC">
      <w:pPr>
        <w:pStyle w:val="bullet"/>
      </w:pPr>
      <w:r>
        <w:t>Hydrocarbon and chemical</w:t>
      </w:r>
      <w:r w:rsidRPr="006B04B1">
        <w:t xml:space="preserve"> spills. </w:t>
      </w:r>
    </w:p>
    <w:p w:rsidR="007D7F3C" w:rsidRPr="00D517BE" w:rsidRDefault="007D7F3C" w:rsidP="00E839FC">
      <w:pPr>
        <w:pStyle w:val="BodyText"/>
      </w:pPr>
      <w:r w:rsidRPr="00D517BE">
        <w:t>The S</w:t>
      </w:r>
      <w:r w:rsidR="00FE07CF">
        <w:t>M</w:t>
      </w:r>
      <w:r w:rsidRPr="00D517BE">
        <w:t>PEP</w:t>
      </w:r>
      <w:r w:rsidR="008233C9">
        <w:t xml:space="preserve"> (or equivalent)</w:t>
      </w:r>
      <w:r w:rsidRPr="00D517BE">
        <w:t xml:space="preserve"> include</w:t>
      </w:r>
      <w:r>
        <w:t>s</w:t>
      </w:r>
      <w:r w:rsidRPr="00D517BE">
        <w:t xml:space="preserve"> </w:t>
      </w:r>
      <w:r>
        <w:t xml:space="preserve">information about </w:t>
      </w:r>
      <w:r w:rsidRPr="00D517BE">
        <w:t>initial response, reporting requirements and arrangements for the involvement of third parties having the appropriate skills and facilities necessary to respond effectively to oil spill issues. The S</w:t>
      </w:r>
      <w:r w:rsidR="009A692D">
        <w:t>M</w:t>
      </w:r>
      <w:r w:rsidRPr="00D517BE">
        <w:t>PEP will be the principal working document for the vessel and crew in the event of a marine oil spill incident</w:t>
      </w:r>
      <w:r>
        <w:t xml:space="preserve">. </w:t>
      </w:r>
      <w:r w:rsidRPr="00D517BE">
        <w:t>This document will include specific emergency procedures including steps to control discharges for spills</w:t>
      </w:r>
      <w:r w:rsidR="008233C9">
        <w:t xml:space="preserve"> relating to </w:t>
      </w:r>
      <w:r w:rsidRPr="00D517BE">
        <w:t>hull damage, grounding and stranding, fire and explosion, collisions, vessel list</w:t>
      </w:r>
      <w:r w:rsidR="005E2781">
        <w:t>ing</w:t>
      </w:r>
      <w:r w:rsidRPr="00D517BE">
        <w:t>, tank failure, sinking, and vapour releases. The S</w:t>
      </w:r>
      <w:r w:rsidR="009A692D">
        <w:t>M</w:t>
      </w:r>
      <w:r w:rsidRPr="00D517BE">
        <w:t xml:space="preserve">PEP </w:t>
      </w:r>
      <w:r w:rsidR="008233C9">
        <w:t xml:space="preserve">(or equivalent) </w:t>
      </w:r>
      <w:r w:rsidRPr="00D517BE">
        <w:t xml:space="preserve">also includes requirements for regular drills of the plan and revision following drills or incidents. </w:t>
      </w:r>
    </w:p>
    <w:p w:rsidR="007D7F3C" w:rsidRPr="005946A2" w:rsidRDefault="007D7F3C" w:rsidP="00E839FC">
      <w:pPr>
        <w:pStyle w:val="BodyText"/>
      </w:pPr>
      <w:r w:rsidRPr="00D517BE">
        <w:lastRenderedPageBreak/>
        <w:t xml:space="preserve">The </w:t>
      </w:r>
      <w:r>
        <w:t>V</w:t>
      </w:r>
      <w:r w:rsidRPr="00D517BE">
        <w:t xml:space="preserve">essel </w:t>
      </w:r>
      <w:r>
        <w:t>M</w:t>
      </w:r>
      <w:r w:rsidRPr="00D517BE">
        <w:t>aster will ensure that all crew on board are fully aware of the vessel</w:t>
      </w:r>
      <w:r w:rsidR="0086319D">
        <w:t>-</w:t>
      </w:r>
      <w:r w:rsidRPr="00D517BE">
        <w:t xml:space="preserve">specific requirements and that drills and exercises for </w:t>
      </w:r>
      <w:r w:rsidRPr="005946A2">
        <w:t>vessel</w:t>
      </w:r>
      <w:r w:rsidR="0086319D">
        <w:t>-</w:t>
      </w:r>
      <w:r w:rsidRPr="005946A2">
        <w:t xml:space="preserve">related incidents are conducted. </w:t>
      </w:r>
    </w:p>
    <w:p w:rsidR="00945B94" w:rsidRDefault="00585950" w:rsidP="005F5A60">
      <w:pPr>
        <w:pStyle w:val="Heading2"/>
        <w:numPr>
          <w:ilvl w:val="1"/>
          <w:numId w:val="61"/>
        </w:numPr>
        <w:ind w:hanging="720"/>
      </w:pPr>
      <w:bookmarkStart w:id="292" w:name="_Toc290557191"/>
      <w:bookmarkStart w:id="293" w:name="_Ref290726110"/>
      <w:r>
        <w:tab/>
      </w:r>
      <w:bookmarkStart w:id="294" w:name="_Toc481755675"/>
      <w:r w:rsidR="005F5A60">
        <w:t xml:space="preserve">Routine and </w:t>
      </w:r>
      <w:r w:rsidR="007D7F3C">
        <w:t>Incident Recording and Reporting</w:t>
      </w:r>
      <w:bookmarkEnd w:id="292"/>
      <w:bookmarkEnd w:id="293"/>
      <w:bookmarkEnd w:id="294"/>
    </w:p>
    <w:p w:rsidR="0029473B" w:rsidRPr="00A24CE4" w:rsidRDefault="009026E7" w:rsidP="00E839FC">
      <w:pPr>
        <w:pStyle w:val="BodyText"/>
      </w:pPr>
      <w:r>
        <w:t xml:space="preserve">All breaches of this EP are considered non-compliances. Non-compliances may be identified during an audit, inspection, crew observation or as a consequence of an incident. </w:t>
      </w:r>
      <w:r w:rsidR="006208AB">
        <w:t xml:space="preserve">Detailed routine and incident recording and reporting requirements are outlined in the full EP. </w:t>
      </w:r>
    </w:p>
    <w:p w:rsidR="00945B94" w:rsidRDefault="00585950" w:rsidP="005F5A60">
      <w:pPr>
        <w:pStyle w:val="Heading2"/>
        <w:numPr>
          <w:ilvl w:val="1"/>
          <w:numId w:val="61"/>
        </w:numPr>
        <w:ind w:hanging="720"/>
      </w:pPr>
      <w:bookmarkStart w:id="295" w:name="_Toc290557193"/>
      <w:r>
        <w:tab/>
      </w:r>
      <w:bookmarkStart w:id="296" w:name="_Toc481755676"/>
      <w:r w:rsidR="009D6C0A">
        <w:t>Monitoring</w:t>
      </w:r>
      <w:bookmarkEnd w:id="295"/>
      <w:bookmarkEnd w:id="296"/>
    </w:p>
    <w:p w:rsidR="003C1B2F" w:rsidRDefault="003C1B2F" w:rsidP="00D31925">
      <w:pPr>
        <w:pStyle w:val="Heading3"/>
        <w:numPr>
          <w:ilvl w:val="2"/>
          <w:numId w:val="61"/>
        </w:numPr>
        <w:ind w:left="851" w:hanging="851"/>
      </w:pPr>
      <w:bookmarkStart w:id="297" w:name="_Toc345162418"/>
      <w:bookmarkStart w:id="298" w:name="_Toc481755677"/>
      <w:r>
        <w:t>Environmental Monitoring</w:t>
      </w:r>
      <w:bookmarkEnd w:id="297"/>
      <w:bookmarkEnd w:id="298"/>
    </w:p>
    <w:p w:rsidR="00F57E23" w:rsidRPr="00F57E23" w:rsidRDefault="009D6C0A" w:rsidP="00585950">
      <w:pPr>
        <w:pStyle w:val="BodyText"/>
      </w:pPr>
      <w:r>
        <w:t>Origin will maintain a quantitative record of emissions and discharges</w:t>
      </w:r>
      <w:r w:rsidR="00C478F5">
        <w:t xml:space="preserve"> as required under </w:t>
      </w:r>
      <w:r w:rsidR="00C166BA">
        <w:t xml:space="preserve">OPGGS </w:t>
      </w:r>
      <w:r w:rsidR="00C478F5">
        <w:t>Regulation 16</w:t>
      </w:r>
      <w:r w:rsidR="00585950">
        <w:t xml:space="preserve">(7). </w:t>
      </w:r>
      <w:r w:rsidR="00C166BA" w:rsidRPr="00585950">
        <w:rPr>
          <w:color w:val="000000" w:themeColor="text1"/>
        </w:rPr>
        <w:t xml:space="preserve">Table </w:t>
      </w:r>
      <w:r w:rsidR="00585950" w:rsidRPr="00585950">
        <w:rPr>
          <w:color w:val="000000" w:themeColor="text1"/>
        </w:rPr>
        <w:t>6.1</w:t>
      </w:r>
      <w:r w:rsidR="00C166BA">
        <w:t xml:space="preserve"> </w:t>
      </w:r>
      <w:r w:rsidRPr="008A6376">
        <w:t>summarises</w:t>
      </w:r>
      <w:r>
        <w:t xml:space="preserve"> the monitoring requirements for the survey. </w:t>
      </w:r>
      <w:bookmarkStart w:id="299" w:name="_Ref421257495"/>
    </w:p>
    <w:p w:rsidR="00BE51D5" w:rsidRPr="00F57E23" w:rsidRDefault="000776CE" w:rsidP="00B40B5F">
      <w:pPr>
        <w:pStyle w:val="CaptionTables"/>
        <w:jc w:val="center"/>
      </w:pPr>
      <w:bookmarkStart w:id="300" w:name="_Toc455992566"/>
      <w:r w:rsidRPr="00F57E23">
        <w:t xml:space="preserve">Table </w:t>
      </w:r>
      <w:r w:rsidR="00585950">
        <w:t>6.1</w:t>
      </w:r>
      <w:bookmarkEnd w:id="299"/>
      <w:r w:rsidR="00AB1938">
        <w:t>.</w:t>
      </w:r>
      <w:r w:rsidR="00AB1938">
        <w:tab/>
      </w:r>
      <w:r w:rsidR="00AB1938">
        <w:tab/>
      </w:r>
      <w:r w:rsidR="00B40B5F">
        <w:t xml:space="preserve">Summary of the </w:t>
      </w:r>
      <w:r w:rsidR="00995AE1">
        <w:t>Enterpr</w:t>
      </w:r>
      <w:r w:rsidR="00C478F5">
        <w:t>i</w:t>
      </w:r>
      <w:r w:rsidR="00995AE1">
        <w:t xml:space="preserve">se </w:t>
      </w:r>
      <w:r w:rsidR="00B40B5F">
        <w:t>3D</w:t>
      </w:r>
      <w:r w:rsidR="00995AE1">
        <w:t>TZSS</w:t>
      </w:r>
      <w:r w:rsidR="00F30C60" w:rsidRPr="00F57E23">
        <w:t xml:space="preserve"> environmental monit</w:t>
      </w:r>
      <w:r w:rsidR="00525ACD" w:rsidRPr="00F57E23">
        <w:t>oring program</w:t>
      </w:r>
      <w:bookmarkEnd w:id="300"/>
    </w:p>
    <w:tbl>
      <w:tblPr>
        <w:tblW w:w="8221" w:type="dxa"/>
        <w:tblInd w:w="959" w:type="dxa"/>
        <w:tblBorders>
          <w:top w:val="nil"/>
          <w:left w:val="nil"/>
          <w:bottom w:val="nil"/>
          <w:right w:val="nil"/>
        </w:tblBorders>
        <w:tblLayout w:type="fixed"/>
        <w:tblLook w:val="0000" w:firstRow="0" w:lastRow="0" w:firstColumn="0" w:lastColumn="0" w:noHBand="0" w:noVBand="0"/>
      </w:tblPr>
      <w:tblGrid>
        <w:gridCol w:w="1843"/>
        <w:gridCol w:w="3402"/>
        <w:gridCol w:w="2976"/>
      </w:tblGrid>
      <w:tr w:rsidR="00FB1256" w:rsidRPr="00F35947" w:rsidTr="003D4002">
        <w:trPr>
          <w:trHeight w:val="345"/>
          <w:tblHeader/>
        </w:trPr>
        <w:tc>
          <w:tcPr>
            <w:tcW w:w="1843" w:type="dxa"/>
            <w:tcBorders>
              <w:top w:val="single" w:sz="6" w:space="0" w:color="000000"/>
              <w:left w:val="single" w:sz="6" w:space="0" w:color="000000"/>
              <w:right w:val="single" w:sz="6" w:space="0" w:color="000000"/>
            </w:tcBorders>
            <w:shd w:val="clear" w:color="auto" w:fill="F79646" w:themeFill="accent6"/>
            <w:vAlign w:val="center"/>
          </w:tcPr>
          <w:p w:rsidR="00FB1256" w:rsidRPr="00B40B5F" w:rsidRDefault="00FB1256" w:rsidP="005522DB">
            <w:pPr>
              <w:pStyle w:val="Tableheading"/>
              <w:rPr>
                <w:b w:val="0"/>
                <w:color w:val="FFFFFF" w:themeColor="background1"/>
              </w:rPr>
            </w:pPr>
            <w:r w:rsidRPr="00B40B5F">
              <w:rPr>
                <w:b w:val="0"/>
                <w:color w:val="FFFFFF" w:themeColor="background1"/>
              </w:rPr>
              <w:t>Aspect</w:t>
            </w:r>
          </w:p>
        </w:tc>
        <w:tc>
          <w:tcPr>
            <w:tcW w:w="3402" w:type="dxa"/>
            <w:tcBorders>
              <w:top w:val="single" w:sz="6" w:space="0" w:color="000000"/>
              <w:left w:val="single" w:sz="6" w:space="0" w:color="000000"/>
              <w:right w:val="single" w:sz="6" w:space="0" w:color="000000"/>
            </w:tcBorders>
            <w:shd w:val="clear" w:color="auto" w:fill="F79646" w:themeFill="accent6"/>
            <w:vAlign w:val="center"/>
          </w:tcPr>
          <w:p w:rsidR="00FB1256" w:rsidRPr="00B40B5F" w:rsidRDefault="00FB1256" w:rsidP="005522DB">
            <w:pPr>
              <w:pStyle w:val="Tableheading"/>
              <w:rPr>
                <w:b w:val="0"/>
                <w:color w:val="FFFFFF" w:themeColor="background1"/>
              </w:rPr>
            </w:pPr>
            <w:r w:rsidRPr="00B40B5F">
              <w:rPr>
                <w:b w:val="0"/>
                <w:color w:val="FFFFFF" w:themeColor="background1"/>
              </w:rPr>
              <w:t>Monitoring requirement</w:t>
            </w:r>
          </w:p>
        </w:tc>
        <w:tc>
          <w:tcPr>
            <w:tcW w:w="2976" w:type="dxa"/>
            <w:tcBorders>
              <w:top w:val="single" w:sz="6" w:space="0" w:color="000000"/>
              <w:left w:val="single" w:sz="6" w:space="0" w:color="000000"/>
              <w:right w:val="single" w:sz="6" w:space="0" w:color="000000"/>
            </w:tcBorders>
            <w:shd w:val="clear" w:color="auto" w:fill="F79646" w:themeFill="accent6"/>
          </w:tcPr>
          <w:p w:rsidR="00FB1256" w:rsidRPr="00B40B5F" w:rsidRDefault="00FB1256" w:rsidP="005522DB">
            <w:pPr>
              <w:pStyle w:val="Tableheading"/>
              <w:rPr>
                <w:b w:val="0"/>
                <w:color w:val="FFFFFF" w:themeColor="background1"/>
              </w:rPr>
            </w:pPr>
            <w:r w:rsidRPr="00B40B5F">
              <w:rPr>
                <w:b w:val="0"/>
                <w:color w:val="FFFFFF" w:themeColor="background1"/>
              </w:rPr>
              <w:t>Frequency</w:t>
            </w:r>
          </w:p>
        </w:tc>
      </w:tr>
      <w:tr w:rsidR="00FB1256" w:rsidRPr="0095781E" w:rsidTr="004B2A82">
        <w:trPr>
          <w:trHeight w:val="230"/>
        </w:trPr>
        <w:tc>
          <w:tcPr>
            <w:tcW w:w="8221" w:type="dxa"/>
            <w:gridSpan w:val="3"/>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rsidR="00FB1256" w:rsidRPr="004B2A82" w:rsidRDefault="00FB1256" w:rsidP="005522DB">
            <w:pPr>
              <w:pStyle w:val="Tableheading"/>
              <w:rPr>
                <w:szCs w:val="18"/>
              </w:rPr>
            </w:pPr>
            <w:r w:rsidRPr="004B2A82">
              <w:rPr>
                <w:szCs w:val="18"/>
              </w:rPr>
              <w:t>Planned activities</w:t>
            </w:r>
          </w:p>
        </w:tc>
      </w:tr>
      <w:tr w:rsidR="00904A7A" w:rsidRPr="0095781E" w:rsidTr="003D4002">
        <w:trPr>
          <w:trHeight w:val="414"/>
        </w:trPr>
        <w:tc>
          <w:tcPr>
            <w:tcW w:w="1843" w:type="dxa"/>
            <w:tcBorders>
              <w:top w:val="single" w:sz="5" w:space="0" w:color="000000"/>
              <w:left w:val="single" w:sz="5" w:space="0" w:color="000000"/>
              <w:right w:val="single" w:sz="5" w:space="0" w:color="000000"/>
            </w:tcBorders>
            <w:shd w:val="clear" w:color="auto" w:fill="auto"/>
          </w:tcPr>
          <w:p w:rsidR="00904A7A" w:rsidRDefault="00904A7A" w:rsidP="008E18B3">
            <w:pPr>
              <w:pStyle w:val="Tabletext"/>
            </w:pPr>
            <w:r>
              <w:t xml:space="preserve">Underwater </w:t>
            </w:r>
            <w:r w:rsidR="008E18B3">
              <w:t>sound</w:t>
            </w:r>
            <w:r w:rsidR="00580811">
              <w:t xml:space="preserve"> </w:t>
            </w:r>
          </w:p>
        </w:tc>
        <w:tc>
          <w:tcPr>
            <w:tcW w:w="3402" w:type="dxa"/>
            <w:tcBorders>
              <w:top w:val="single" w:sz="5" w:space="0" w:color="000000"/>
              <w:left w:val="single" w:sz="5" w:space="0" w:color="000000"/>
              <w:bottom w:val="single" w:sz="5" w:space="0" w:color="000000"/>
              <w:right w:val="single" w:sz="5" w:space="0" w:color="000000"/>
            </w:tcBorders>
          </w:tcPr>
          <w:p w:rsidR="00904A7A" w:rsidRPr="0095781E" w:rsidRDefault="00904A7A" w:rsidP="005522DB">
            <w:pPr>
              <w:pStyle w:val="Tabletext"/>
              <w:rPr>
                <w:szCs w:val="18"/>
              </w:rPr>
            </w:pPr>
            <w:r>
              <w:rPr>
                <w:szCs w:val="18"/>
              </w:rPr>
              <w:t xml:space="preserve">MMO megafauna </w:t>
            </w:r>
            <w:r w:rsidR="00580811">
              <w:rPr>
                <w:szCs w:val="18"/>
              </w:rPr>
              <w:t xml:space="preserve">visual </w:t>
            </w:r>
            <w:r>
              <w:rPr>
                <w:szCs w:val="18"/>
              </w:rPr>
              <w:t xml:space="preserve">observations during seismic data </w:t>
            </w:r>
            <w:r w:rsidR="00D15490">
              <w:rPr>
                <w:szCs w:val="18"/>
              </w:rPr>
              <w:t>acquisition</w:t>
            </w:r>
            <w:r>
              <w:rPr>
                <w:szCs w:val="18"/>
              </w:rPr>
              <w:t>.</w:t>
            </w:r>
          </w:p>
        </w:tc>
        <w:tc>
          <w:tcPr>
            <w:tcW w:w="2976" w:type="dxa"/>
            <w:tcBorders>
              <w:top w:val="single" w:sz="5" w:space="0" w:color="000000"/>
              <w:left w:val="single" w:sz="5" w:space="0" w:color="000000"/>
              <w:right w:val="single" w:sz="5" w:space="0" w:color="000000"/>
            </w:tcBorders>
          </w:tcPr>
          <w:p w:rsidR="00904A7A" w:rsidRPr="0095781E" w:rsidRDefault="00904A7A" w:rsidP="005522DB">
            <w:pPr>
              <w:pStyle w:val="Tabletext"/>
              <w:rPr>
                <w:szCs w:val="18"/>
              </w:rPr>
            </w:pPr>
            <w:r>
              <w:rPr>
                <w:szCs w:val="18"/>
              </w:rPr>
              <w:t>Continuous during survey.</w:t>
            </w:r>
          </w:p>
        </w:tc>
      </w:tr>
      <w:tr w:rsidR="00FB1256"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FB1256" w:rsidRDefault="00FB1256" w:rsidP="005522DB">
            <w:pPr>
              <w:pStyle w:val="Tabletext"/>
            </w:pPr>
            <w:r>
              <w:t>Atmospheric emissions</w:t>
            </w:r>
          </w:p>
        </w:tc>
        <w:tc>
          <w:tcPr>
            <w:tcW w:w="3402" w:type="dxa"/>
            <w:tcBorders>
              <w:top w:val="single" w:sz="5" w:space="0" w:color="000000"/>
              <w:left w:val="single" w:sz="5" w:space="0" w:color="000000"/>
              <w:bottom w:val="single" w:sz="5" w:space="0" w:color="000000"/>
              <w:right w:val="single" w:sz="5" w:space="0" w:color="000000"/>
            </w:tcBorders>
          </w:tcPr>
          <w:p w:rsidR="00FB1256" w:rsidRPr="0095781E" w:rsidRDefault="00FB1256" w:rsidP="005522DB">
            <w:pPr>
              <w:pStyle w:val="Tabletext"/>
              <w:rPr>
                <w:szCs w:val="18"/>
              </w:rPr>
            </w:pPr>
            <w:r>
              <w:rPr>
                <w:szCs w:val="18"/>
              </w:rPr>
              <w:t>Fuel use.</w:t>
            </w:r>
          </w:p>
        </w:tc>
        <w:tc>
          <w:tcPr>
            <w:tcW w:w="2976" w:type="dxa"/>
            <w:tcBorders>
              <w:top w:val="single" w:sz="5" w:space="0" w:color="000000"/>
              <w:left w:val="single" w:sz="5" w:space="0" w:color="000000"/>
              <w:bottom w:val="single" w:sz="5" w:space="0" w:color="000000"/>
              <w:right w:val="single" w:sz="5" w:space="0" w:color="000000"/>
            </w:tcBorders>
          </w:tcPr>
          <w:p w:rsidR="00FB1256" w:rsidRPr="0095781E" w:rsidRDefault="00FB1256" w:rsidP="005522DB">
            <w:pPr>
              <w:pStyle w:val="Tabletext"/>
              <w:rPr>
                <w:szCs w:val="18"/>
              </w:rPr>
            </w:pPr>
            <w:r>
              <w:rPr>
                <w:szCs w:val="18"/>
              </w:rPr>
              <w:t xml:space="preserve">Tallied at end of survey from daily reports and/or bunker receipts. </w:t>
            </w:r>
          </w:p>
        </w:tc>
      </w:tr>
      <w:tr w:rsidR="00FB1256"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FB1256" w:rsidRDefault="00FB1256" w:rsidP="005522DB">
            <w:pPr>
              <w:pStyle w:val="Tabletext"/>
            </w:pPr>
            <w:r>
              <w:t>Waste disposal</w:t>
            </w:r>
          </w:p>
        </w:tc>
        <w:tc>
          <w:tcPr>
            <w:tcW w:w="3402" w:type="dxa"/>
            <w:tcBorders>
              <w:top w:val="single" w:sz="5" w:space="0" w:color="000000"/>
              <w:left w:val="single" w:sz="5" w:space="0" w:color="000000"/>
              <w:bottom w:val="single" w:sz="5" w:space="0" w:color="000000"/>
              <w:right w:val="single" w:sz="5" w:space="0" w:color="000000"/>
            </w:tcBorders>
          </w:tcPr>
          <w:p w:rsidR="00FB1256" w:rsidRPr="0095781E" w:rsidRDefault="00FB1256" w:rsidP="003D4002">
            <w:pPr>
              <w:pStyle w:val="Tabletext"/>
              <w:rPr>
                <w:szCs w:val="18"/>
              </w:rPr>
            </w:pPr>
            <w:r>
              <w:rPr>
                <w:szCs w:val="18"/>
              </w:rPr>
              <w:t>Weight/volume of wastes sent ashore</w:t>
            </w:r>
            <w:r w:rsidR="00C51779">
              <w:rPr>
                <w:szCs w:val="18"/>
              </w:rPr>
              <w:t xml:space="preserve"> (including bilge waters, sewage and </w:t>
            </w:r>
            <w:r w:rsidR="00995AE1">
              <w:rPr>
                <w:szCs w:val="18"/>
              </w:rPr>
              <w:t>putrescible</w:t>
            </w:r>
            <w:r w:rsidR="003D4002">
              <w:rPr>
                <w:szCs w:val="18"/>
              </w:rPr>
              <w:t xml:space="preserve"> waste, </w:t>
            </w:r>
            <w:r w:rsidR="00995AE1">
              <w:rPr>
                <w:szCs w:val="18"/>
              </w:rPr>
              <w:t>solid/hazardous wastes)</w:t>
            </w:r>
            <w:r>
              <w:rPr>
                <w:szCs w:val="18"/>
              </w:rPr>
              <w:t>.</w:t>
            </w:r>
          </w:p>
        </w:tc>
        <w:tc>
          <w:tcPr>
            <w:tcW w:w="2976" w:type="dxa"/>
            <w:tcBorders>
              <w:top w:val="single" w:sz="5" w:space="0" w:color="000000"/>
              <w:left w:val="single" w:sz="5" w:space="0" w:color="000000"/>
              <w:bottom w:val="single" w:sz="5" w:space="0" w:color="000000"/>
              <w:right w:val="single" w:sz="5" w:space="0" w:color="000000"/>
            </w:tcBorders>
          </w:tcPr>
          <w:p w:rsidR="00FB1256" w:rsidRDefault="00FB1256" w:rsidP="005522DB">
            <w:pPr>
              <w:pStyle w:val="Tabletext"/>
              <w:rPr>
                <w:szCs w:val="18"/>
              </w:rPr>
            </w:pPr>
            <w:r>
              <w:rPr>
                <w:szCs w:val="18"/>
              </w:rPr>
              <w:t>Tallied at end of survey from the survey-specific waste manifest.</w:t>
            </w:r>
          </w:p>
          <w:p w:rsidR="00FB1256" w:rsidRPr="0095781E" w:rsidRDefault="00FB1256" w:rsidP="005522DB">
            <w:pPr>
              <w:pStyle w:val="Tabletext"/>
              <w:rPr>
                <w:szCs w:val="18"/>
              </w:rPr>
            </w:pPr>
            <w:r>
              <w:rPr>
                <w:szCs w:val="18"/>
              </w:rPr>
              <w:t>Updated during each backload in the Garbage Record Book.</w:t>
            </w:r>
          </w:p>
        </w:tc>
      </w:tr>
      <w:tr w:rsidR="00FB1256" w:rsidRPr="0095781E" w:rsidTr="004B2A82">
        <w:trPr>
          <w:trHeight w:val="253"/>
        </w:trPr>
        <w:tc>
          <w:tcPr>
            <w:tcW w:w="8221" w:type="dxa"/>
            <w:gridSpan w:val="3"/>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rsidR="00FB1256" w:rsidRPr="004B2A82" w:rsidRDefault="00FB1256" w:rsidP="005522DB">
            <w:pPr>
              <w:pStyle w:val="Tableheading"/>
            </w:pPr>
            <w:r w:rsidRPr="004B2A82">
              <w:t>Unplanned activities</w:t>
            </w:r>
          </w:p>
        </w:tc>
      </w:tr>
      <w:tr w:rsidR="001F1696"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1F1696" w:rsidDel="008E18B3" w:rsidRDefault="001F1696" w:rsidP="003D4002">
            <w:pPr>
              <w:pStyle w:val="Tabletext"/>
            </w:pPr>
            <w:r>
              <w:t>Interference with merchant and fishing vessels</w:t>
            </w:r>
          </w:p>
        </w:tc>
        <w:tc>
          <w:tcPr>
            <w:tcW w:w="3402" w:type="dxa"/>
            <w:tcBorders>
              <w:top w:val="single" w:sz="5" w:space="0" w:color="000000"/>
              <w:left w:val="single" w:sz="5" w:space="0" w:color="000000"/>
              <w:bottom w:val="single" w:sz="5" w:space="0" w:color="000000"/>
              <w:right w:val="single" w:sz="5" w:space="0" w:color="000000"/>
            </w:tcBorders>
            <w:vAlign w:val="center"/>
          </w:tcPr>
          <w:p w:rsidR="001F1696" w:rsidRDefault="001F1696" w:rsidP="008E18B3">
            <w:pPr>
              <w:pStyle w:val="Tabletext"/>
              <w:rPr>
                <w:szCs w:val="18"/>
              </w:rPr>
            </w:pPr>
            <w:r>
              <w:rPr>
                <w:szCs w:val="18"/>
              </w:rPr>
              <w:t>Ongoing patrol for, and communications with</w:t>
            </w:r>
            <w:r w:rsidR="00735073">
              <w:rPr>
                <w:szCs w:val="18"/>
              </w:rPr>
              <w:t>,</w:t>
            </w:r>
            <w:r>
              <w:rPr>
                <w:szCs w:val="18"/>
              </w:rPr>
              <w:t xml:space="preserve"> third-party vessels by the survey scout vessel. </w:t>
            </w:r>
          </w:p>
        </w:tc>
        <w:tc>
          <w:tcPr>
            <w:tcW w:w="2976" w:type="dxa"/>
            <w:tcBorders>
              <w:top w:val="single" w:sz="5" w:space="0" w:color="000000"/>
              <w:left w:val="single" w:sz="5" w:space="0" w:color="000000"/>
              <w:bottom w:val="single" w:sz="5" w:space="0" w:color="000000"/>
              <w:right w:val="single" w:sz="5" w:space="0" w:color="000000"/>
            </w:tcBorders>
          </w:tcPr>
          <w:p w:rsidR="001F1696" w:rsidRDefault="001F1696" w:rsidP="003D4002">
            <w:pPr>
              <w:pStyle w:val="Tabletext"/>
              <w:rPr>
                <w:szCs w:val="18"/>
              </w:rPr>
            </w:pPr>
            <w:r>
              <w:rPr>
                <w:szCs w:val="18"/>
              </w:rPr>
              <w:t>Continuous during survey.</w:t>
            </w:r>
          </w:p>
        </w:tc>
      </w:tr>
      <w:tr w:rsidR="00C478F5"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C478F5" w:rsidRDefault="00C478F5" w:rsidP="003D4002">
            <w:pPr>
              <w:pStyle w:val="Tabletext"/>
            </w:pPr>
            <w:r>
              <w:t xml:space="preserve">Interference or damage </w:t>
            </w:r>
            <w:r w:rsidR="00C7130B">
              <w:t>to</w:t>
            </w:r>
            <w:r>
              <w:t xml:space="preserve"> shipwrecks</w:t>
            </w:r>
          </w:p>
        </w:tc>
        <w:tc>
          <w:tcPr>
            <w:tcW w:w="3402" w:type="dxa"/>
            <w:tcBorders>
              <w:top w:val="single" w:sz="5" w:space="0" w:color="000000"/>
              <w:left w:val="single" w:sz="5" w:space="0" w:color="000000"/>
              <w:bottom w:val="single" w:sz="5" w:space="0" w:color="000000"/>
              <w:right w:val="single" w:sz="5" w:space="0" w:color="000000"/>
            </w:tcBorders>
            <w:vAlign w:val="center"/>
          </w:tcPr>
          <w:p w:rsidR="00C478F5" w:rsidRDefault="00C7130B" w:rsidP="00C7130B">
            <w:pPr>
              <w:pStyle w:val="Tabletext"/>
              <w:rPr>
                <w:szCs w:val="18"/>
              </w:rPr>
            </w:pPr>
            <w:r>
              <w:rPr>
                <w:szCs w:val="18"/>
              </w:rPr>
              <w:t xml:space="preserve">Ongoing surveillance and reporting of </w:t>
            </w:r>
            <w:r w:rsidR="00C478F5">
              <w:rPr>
                <w:szCs w:val="18"/>
              </w:rPr>
              <w:t>disturbance to shipwrecks wi</w:t>
            </w:r>
            <w:r>
              <w:rPr>
                <w:szCs w:val="18"/>
              </w:rPr>
              <w:t>th</w:t>
            </w:r>
            <w:r w:rsidR="00C478F5">
              <w:rPr>
                <w:szCs w:val="18"/>
              </w:rPr>
              <w:t xml:space="preserve">in the </w:t>
            </w:r>
            <w:r w:rsidR="007872CA">
              <w:rPr>
                <w:szCs w:val="18"/>
              </w:rPr>
              <w:t>acquisition</w:t>
            </w:r>
            <w:r w:rsidR="00C478F5">
              <w:rPr>
                <w:szCs w:val="18"/>
              </w:rPr>
              <w:t xml:space="preserve"> area.</w:t>
            </w:r>
          </w:p>
        </w:tc>
        <w:tc>
          <w:tcPr>
            <w:tcW w:w="2976" w:type="dxa"/>
            <w:tcBorders>
              <w:top w:val="single" w:sz="5" w:space="0" w:color="000000"/>
              <w:left w:val="single" w:sz="5" w:space="0" w:color="000000"/>
              <w:bottom w:val="single" w:sz="5" w:space="0" w:color="000000"/>
              <w:right w:val="single" w:sz="5" w:space="0" w:color="000000"/>
            </w:tcBorders>
          </w:tcPr>
          <w:p w:rsidR="00C478F5" w:rsidRDefault="00C478F5" w:rsidP="003D4002">
            <w:pPr>
              <w:pStyle w:val="Tabletext"/>
              <w:rPr>
                <w:szCs w:val="18"/>
              </w:rPr>
            </w:pPr>
            <w:r>
              <w:rPr>
                <w:szCs w:val="18"/>
              </w:rPr>
              <w:t>Continuous during survey.</w:t>
            </w:r>
          </w:p>
        </w:tc>
      </w:tr>
      <w:tr w:rsidR="00C7130B"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C7130B" w:rsidRDefault="00C7130B" w:rsidP="003D4002">
            <w:pPr>
              <w:pStyle w:val="Tabletext"/>
            </w:pPr>
            <w:r>
              <w:t xml:space="preserve">Introduction of IMS to </w:t>
            </w:r>
            <w:r w:rsidR="007872CA">
              <w:t>acquisition</w:t>
            </w:r>
            <w:r>
              <w:t xml:space="preserve"> area</w:t>
            </w:r>
          </w:p>
        </w:tc>
        <w:tc>
          <w:tcPr>
            <w:tcW w:w="3402" w:type="dxa"/>
            <w:tcBorders>
              <w:top w:val="single" w:sz="5" w:space="0" w:color="000000"/>
              <w:left w:val="single" w:sz="5" w:space="0" w:color="000000"/>
              <w:bottom w:val="single" w:sz="5" w:space="0" w:color="000000"/>
              <w:right w:val="single" w:sz="5" w:space="0" w:color="000000"/>
            </w:tcBorders>
            <w:vAlign w:val="center"/>
          </w:tcPr>
          <w:p w:rsidR="00C7130B" w:rsidRDefault="00C7130B" w:rsidP="00C7130B">
            <w:pPr>
              <w:pStyle w:val="Tabletext"/>
              <w:rPr>
                <w:szCs w:val="18"/>
              </w:rPr>
            </w:pPr>
            <w:r>
              <w:rPr>
                <w:szCs w:val="18"/>
              </w:rPr>
              <w:t xml:space="preserve">Ongoing surveillance and reporting of suspected IMS within the </w:t>
            </w:r>
            <w:r w:rsidR="007872CA">
              <w:rPr>
                <w:szCs w:val="18"/>
              </w:rPr>
              <w:t>acquisition</w:t>
            </w:r>
            <w:r>
              <w:rPr>
                <w:szCs w:val="18"/>
              </w:rPr>
              <w:t xml:space="preserve"> area.</w:t>
            </w:r>
          </w:p>
        </w:tc>
        <w:tc>
          <w:tcPr>
            <w:tcW w:w="2976" w:type="dxa"/>
            <w:tcBorders>
              <w:top w:val="single" w:sz="5" w:space="0" w:color="000000"/>
              <w:left w:val="single" w:sz="5" w:space="0" w:color="000000"/>
              <w:bottom w:val="single" w:sz="5" w:space="0" w:color="000000"/>
              <w:right w:val="single" w:sz="5" w:space="0" w:color="000000"/>
            </w:tcBorders>
          </w:tcPr>
          <w:p w:rsidR="00C7130B" w:rsidRDefault="00C7130B" w:rsidP="003D4002">
            <w:pPr>
              <w:pStyle w:val="Tabletext"/>
              <w:rPr>
                <w:szCs w:val="18"/>
              </w:rPr>
            </w:pPr>
            <w:r>
              <w:rPr>
                <w:szCs w:val="18"/>
              </w:rPr>
              <w:t>Continuous during survey.</w:t>
            </w:r>
          </w:p>
        </w:tc>
      </w:tr>
      <w:tr w:rsidR="00FB1256"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FB1256" w:rsidRDefault="008E18B3" w:rsidP="003D4002">
            <w:pPr>
              <w:pStyle w:val="Tabletext"/>
            </w:pPr>
            <w:r>
              <w:t>Vessel strike or entanglement with cetaceans</w:t>
            </w:r>
          </w:p>
        </w:tc>
        <w:tc>
          <w:tcPr>
            <w:tcW w:w="3402" w:type="dxa"/>
            <w:tcBorders>
              <w:top w:val="single" w:sz="5" w:space="0" w:color="000000"/>
              <w:left w:val="single" w:sz="5" w:space="0" w:color="000000"/>
              <w:bottom w:val="single" w:sz="5" w:space="0" w:color="000000"/>
              <w:right w:val="single" w:sz="5" w:space="0" w:color="000000"/>
            </w:tcBorders>
          </w:tcPr>
          <w:p w:rsidR="00FB1256" w:rsidRPr="0095781E" w:rsidRDefault="00FB1256" w:rsidP="003D4002">
            <w:pPr>
              <w:pStyle w:val="Tabletext"/>
              <w:rPr>
                <w:szCs w:val="18"/>
              </w:rPr>
            </w:pPr>
            <w:r>
              <w:rPr>
                <w:szCs w:val="18"/>
              </w:rPr>
              <w:t>M</w:t>
            </w:r>
            <w:r w:rsidR="008E18B3">
              <w:rPr>
                <w:szCs w:val="18"/>
              </w:rPr>
              <w:t>M</w:t>
            </w:r>
            <w:r>
              <w:rPr>
                <w:szCs w:val="18"/>
              </w:rPr>
              <w:t>O continuous megafauna observations.</w:t>
            </w:r>
          </w:p>
        </w:tc>
        <w:tc>
          <w:tcPr>
            <w:tcW w:w="2976" w:type="dxa"/>
            <w:tcBorders>
              <w:top w:val="single" w:sz="5" w:space="0" w:color="000000"/>
              <w:left w:val="single" w:sz="5" w:space="0" w:color="000000"/>
              <w:bottom w:val="single" w:sz="5" w:space="0" w:color="000000"/>
              <w:right w:val="single" w:sz="5" w:space="0" w:color="000000"/>
            </w:tcBorders>
          </w:tcPr>
          <w:p w:rsidR="00FB1256" w:rsidRPr="0095781E" w:rsidRDefault="00FB1256" w:rsidP="003D4002">
            <w:pPr>
              <w:pStyle w:val="Tabletext"/>
              <w:rPr>
                <w:szCs w:val="18"/>
              </w:rPr>
            </w:pPr>
            <w:r>
              <w:rPr>
                <w:szCs w:val="18"/>
              </w:rPr>
              <w:t>Daily for duration of survey.</w:t>
            </w:r>
          </w:p>
        </w:tc>
      </w:tr>
      <w:tr w:rsidR="00FB1256"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FB1256" w:rsidRDefault="00FB1256" w:rsidP="003D4002">
            <w:pPr>
              <w:pStyle w:val="Tabletext"/>
            </w:pPr>
            <w:r>
              <w:t>Diesel spill</w:t>
            </w:r>
          </w:p>
        </w:tc>
        <w:tc>
          <w:tcPr>
            <w:tcW w:w="3402" w:type="dxa"/>
            <w:tcBorders>
              <w:top w:val="single" w:sz="5" w:space="0" w:color="000000"/>
              <w:left w:val="single" w:sz="5" w:space="0" w:color="000000"/>
              <w:bottom w:val="single" w:sz="5" w:space="0" w:color="000000"/>
              <w:right w:val="single" w:sz="5" w:space="0" w:color="000000"/>
            </w:tcBorders>
          </w:tcPr>
          <w:p w:rsidR="00FB1256" w:rsidRPr="0095781E" w:rsidRDefault="00FB1256" w:rsidP="003D4002">
            <w:pPr>
              <w:pStyle w:val="Tabletext"/>
              <w:rPr>
                <w:szCs w:val="18"/>
              </w:rPr>
            </w:pPr>
            <w:r>
              <w:rPr>
                <w:szCs w:val="18"/>
              </w:rPr>
              <w:t>Monitoring in line with the OPEP.</w:t>
            </w:r>
          </w:p>
        </w:tc>
        <w:tc>
          <w:tcPr>
            <w:tcW w:w="2976" w:type="dxa"/>
            <w:tcBorders>
              <w:top w:val="single" w:sz="5" w:space="0" w:color="000000"/>
              <w:left w:val="single" w:sz="5" w:space="0" w:color="000000"/>
              <w:bottom w:val="single" w:sz="5" w:space="0" w:color="000000"/>
              <w:right w:val="single" w:sz="5" w:space="0" w:color="000000"/>
            </w:tcBorders>
          </w:tcPr>
          <w:p w:rsidR="00FB1256" w:rsidRPr="0095781E" w:rsidRDefault="00FB1256" w:rsidP="003D4002">
            <w:pPr>
              <w:pStyle w:val="Tabletext"/>
              <w:rPr>
                <w:szCs w:val="18"/>
              </w:rPr>
            </w:pPr>
            <w:r>
              <w:rPr>
                <w:szCs w:val="18"/>
              </w:rPr>
              <w:t xml:space="preserve">As required. </w:t>
            </w:r>
          </w:p>
        </w:tc>
      </w:tr>
      <w:tr w:rsidR="00444F67" w:rsidRPr="0095781E" w:rsidTr="003D4002">
        <w:trPr>
          <w:trHeight w:val="414"/>
        </w:trPr>
        <w:tc>
          <w:tcPr>
            <w:tcW w:w="1843" w:type="dxa"/>
            <w:tcBorders>
              <w:top w:val="single" w:sz="5" w:space="0" w:color="000000"/>
              <w:left w:val="single" w:sz="5" w:space="0" w:color="000000"/>
              <w:bottom w:val="single" w:sz="5" w:space="0" w:color="000000"/>
              <w:right w:val="single" w:sz="5" w:space="0" w:color="000000"/>
            </w:tcBorders>
            <w:shd w:val="clear" w:color="auto" w:fill="auto"/>
          </w:tcPr>
          <w:p w:rsidR="00444F67" w:rsidRDefault="00444F67" w:rsidP="003D4002">
            <w:pPr>
              <w:pStyle w:val="Tabletext"/>
            </w:pPr>
            <w:r>
              <w:t>Commercial &amp; recreational diving impacts</w:t>
            </w:r>
          </w:p>
        </w:tc>
        <w:tc>
          <w:tcPr>
            <w:tcW w:w="3402" w:type="dxa"/>
            <w:tcBorders>
              <w:top w:val="single" w:sz="5" w:space="0" w:color="000000"/>
              <w:left w:val="single" w:sz="5" w:space="0" w:color="000000"/>
              <w:bottom w:val="single" w:sz="5" w:space="0" w:color="000000"/>
              <w:right w:val="single" w:sz="5" w:space="0" w:color="000000"/>
            </w:tcBorders>
          </w:tcPr>
          <w:p w:rsidR="00444F67" w:rsidRDefault="00444F67" w:rsidP="003D4002">
            <w:pPr>
              <w:pStyle w:val="Tabletext"/>
              <w:rPr>
                <w:szCs w:val="18"/>
              </w:rPr>
            </w:pPr>
            <w:r>
              <w:rPr>
                <w:szCs w:val="18"/>
              </w:rPr>
              <w:t>Diver complaints as a result of the survey</w:t>
            </w:r>
          </w:p>
        </w:tc>
        <w:tc>
          <w:tcPr>
            <w:tcW w:w="2976" w:type="dxa"/>
            <w:tcBorders>
              <w:top w:val="single" w:sz="5" w:space="0" w:color="000000"/>
              <w:left w:val="single" w:sz="5" w:space="0" w:color="000000"/>
              <w:bottom w:val="single" w:sz="5" w:space="0" w:color="000000"/>
              <w:right w:val="single" w:sz="5" w:space="0" w:color="000000"/>
            </w:tcBorders>
          </w:tcPr>
          <w:p w:rsidR="00444F67" w:rsidRDefault="00444F67" w:rsidP="003D4002">
            <w:pPr>
              <w:pStyle w:val="Tabletext"/>
              <w:rPr>
                <w:szCs w:val="18"/>
              </w:rPr>
            </w:pPr>
            <w:r>
              <w:rPr>
                <w:szCs w:val="18"/>
              </w:rPr>
              <w:t>Continuous during survey.</w:t>
            </w:r>
          </w:p>
        </w:tc>
      </w:tr>
    </w:tbl>
    <w:p w:rsidR="00FB1256" w:rsidRDefault="00FB1256" w:rsidP="00E839FC">
      <w:pPr>
        <w:pStyle w:val="BodyText"/>
      </w:pPr>
    </w:p>
    <w:p w:rsidR="00060923" w:rsidRDefault="00585950" w:rsidP="00D31925">
      <w:pPr>
        <w:pStyle w:val="Heading2"/>
        <w:numPr>
          <w:ilvl w:val="1"/>
          <w:numId w:val="61"/>
        </w:numPr>
        <w:ind w:hanging="720"/>
      </w:pPr>
      <w:bookmarkStart w:id="301" w:name="_Toc328387504"/>
      <w:bookmarkStart w:id="302" w:name="_Toc335744831"/>
      <w:bookmarkStart w:id="303" w:name="_Toc363117007"/>
      <w:bookmarkStart w:id="304" w:name="_Toc398553666"/>
      <w:bookmarkStart w:id="305" w:name="_Toc401748206"/>
      <w:bookmarkStart w:id="306" w:name="_Toc290557194"/>
      <w:r>
        <w:tab/>
      </w:r>
      <w:bookmarkStart w:id="307" w:name="_Toc481755678"/>
      <w:r w:rsidR="00060923">
        <w:t xml:space="preserve">Audit and </w:t>
      </w:r>
      <w:r w:rsidR="00060923" w:rsidRPr="00EB405F">
        <w:t>Review</w:t>
      </w:r>
      <w:bookmarkEnd w:id="301"/>
      <w:bookmarkEnd w:id="302"/>
      <w:bookmarkEnd w:id="303"/>
      <w:bookmarkEnd w:id="304"/>
      <w:bookmarkEnd w:id="305"/>
      <w:bookmarkEnd w:id="306"/>
      <w:bookmarkEnd w:id="307"/>
    </w:p>
    <w:p w:rsidR="00FF2C10" w:rsidRPr="002E663F" w:rsidRDefault="00FF2C10" w:rsidP="00E839FC">
      <w:pPr>
        <w:pStyle w:val="BodyText"/>
      </w:pPr>
      <w:r w:rsidRPr="009A0C2D">
        <w:t>Environmental performance of the survey will be reviewed in a number of ways</w:t>
      </w:r>
      <w:r w:rsidR="00AC0209" w:rsidRPr="009A0C2D">
        <w:t>.</w:t>
      </w:r>
      <w:r w:rsidRPr="009A0C2D">
        <w:t xml:space="preserve"> These reviews are undertaken to ensure that:</w:t>
      </w:r>
    </w:p>
    <w:p w:rsidR="00FF2C10" w:rsidRPr="002E663F" w:rsidRDefault="00FF2C10" w:rsidP="00E839FC">
      <w:pPr>
        <w:pStyle w:val="bullet"/>
      </w:pPr>
      <w:r>
        <w:t>E</w:t>
      </w:r>
      <w:r w:rsidRPr="002E663F">
        <w:t xml:space="preserve">nvironmental </w:t>
      </w:r>
      <w:r>
        <w:t>performance standards</w:t>
      </w:r>
      <w:r w:rsidRPr="002E663F">
        <w:t xml:space="preserve"> to achieve the environmental performance </w:t>
      </w:r>
      <w:r w:rsidR="00C7130B">
        <w:t>objectives</w:t>
      </w:r>
      <w:r w:rsidRPr="002E663F">
        <w:t xml:space="preserve"> are being implemented, reviewed and where necessary amended;</w:t>
      </w:r>
    </w:p>
    <w:p w:rsidR="00FF2C10" w:rsidRPr="002E663F" w:rsidRDefault="00FF2C10" w:rsidP="00E839FC">
      <w:pPr>
        <w:pStyle w:val="bullet"/>
      </w:pPr>
      <w:r>
        <w:t>P</w:t>
      </w:r>
      <w:r w:rsidRPr="002E663F">
        <w:t>otential non-</w:t>
      </w:r>
      <w:r>
        <w:t>compliances</w:t>
      </w:r>
      <w:r w:rsidRPr="002E663F">
        <w:t xml:space="preserve"> and opportunities for continuous improvement</w:t>
      </w:r>
      <w:r>
        <w:t xml:space="preserve"> are identified</w:t>
      </w:r>
      <w:r w:rsidRPr="002E663F">
        <w:t xml:space="preserve">; </w:t>
      </w:r>
      <w:r>
        <w:t>and</w:t>
      </w:r>
    </w:p>
    <w:p w:rsidR="00FF2C10" w:rsidRPr="002E663F" w:rsidRDefault="00FF2C10" w:rsidP="00E839FC">
      <w:pPr>
        <w:pStyle w:val="bullet"/>
      </w:pPr>
      <w:r>
        <w:t>A</w:t>
      </w:r>
      <w:r w:rsidRPr="002E663F">
        <w:t xml:space="preserve">ll environmental </w:t>
      </w:r>
      <w:r>
        <w:t xml:space="preserve">monitoring requirements </w:t>
      </w:r>
      <w:r w:rsidRPr="002E663F">
        <w:t>have been met before completing the activity</w:t>
      </w:r>
      <w:r>
        <w:t>.</w:t>
      </w:r>
    </w:p>
    <w:p w:rsidR="00FF2C10" w:rsidRPr="002E663F" w:rsidRDefault="00FF2C10" w:rsidP="00E839FC">
      <w:pPr>
        <w:pStyle w:val="BodyText"/>
      </w:pPr>
      <w:r w:rsidRPr="002E663F">
        <w:t>The following arrangements will be established to review environmental performance of the activity:</w:t>
      </w:r>
    </w:p>
    <w:p w:rsidR="00B64CFB" w:rsidRPr="002E663F" w:rsidRDefault="00B64CFB" w:rsidP="00B64CFB">
      <w:pPr>
        <w:pStyle w:val="bullet"/>
      </w:pPr>
      <w:r w:rsidRPr="005A69F6">
        <w:rPr>
          <w:u w:val="single"/>
        </w:rPr>
        <w:lastRenderedPageBreak/>
        <w:t>Due diligence pre-survey audit</w:t>
      </w:r>
      <w:r>
        <w:t xml:space="preserve"> – audit</w:t>
      </w:r>
      <w:r w:rsidRPr="002E663F">
        <w:t xml:space="preserve">(s) of the </w:t>
      </w:r>
      <w:r>
        <w:t xml:space="preserve">vessels </w:t>
      </w:r>
      <w:r w:rsidRPr="002E663F">
        <w:t xml:space="preserve">will be carried out </w:t>
      </w:r>
      <w:r w:rsidRPr="00B64CFB">
        <w:t>prior to the survey (and after contract award)</w:t>
      </w:r>
      <w:r w:rsidRPr="00B64CFB">
        <w:rPr>
          <w:rStyle w:val="CommentReference"/>
          <w:rFonts w:eastAsia="Times New Roman"/>
          <w:lang w:eastAsia="en-AU"/>
        </w:rPr>
        <w:t xml:space="preserve"> </w:t>
      </w:r>
      <w:r w:rsidRPr="00B64CFB">
        <w:t>to ensure that procedures and equipment for manag</w:t>
      </w:r>
      <w:r w:rsidRPr="002E663F">
        <w:t>ing routine discharges and emissions are in place to enable compliance with the EP.</w:t>
      </w:r>
    </w:p>
    <w:p w:rsidR="00B64CFB" w:rsidRDefault="00B64CFB" w:rsidP="00B64CFB">
      <w:pPr>
        <w:pStyle w:val="bullet"/>
      </w:pPr>
      <w:r w:rsidRPr="005A69F6">
        <w:rPr>
          <w:u w:val="single"/>
        </w:rPr>
        <w:t>Internal operations inspections</w:t>
      </w:r>
      <w:r>
        <w:t xml:space="preserve"> – the Origin Seismic Field Manager will continually supervise the survey, ensuring adherence to the environmental controls specified in this EP. Regular inspections using an environmental checklist will be completed and issued to Origin’s Survey Project Manager.</w:t>
      </w:r>
    </w:p>
    <w:p w:rsidR="00B64CFB" w:rsidRDefault="00247764" w:rsidP="00247764">
      <w:pPr>
        <w:pStyle w:val="bullet"/>
        <w:numPr>
          <w:ilvl w:val="0"/>
          <w:numId w:val="0"/>
        </w:numPr>
        <w:ind w:left="851"/>
      </w:pPr>
      <w:r w:rsidRPr="002E663F">
        <w:t>A summary of the EP commitments for the activity will be distributed aboard the vessel</w:t>
      </w:r>
      <w:r>
        <w:t>s</w:t>
      </w:r>
      <w:r w:rsidRPr="002E663F">
        <w:t xml:space="preserve">, and implementation of the environmental performance standards will be monitored by the </w:t>
      </w:r>
      <w:r>
        <w:t>Origin Seismic Field Manager.</w:t>
      </w:r>
    </w:p>
    <w:p w:rsidR="00FF2C10" w:rsidRDefault="00FF2C10" w:rsidP="00E839FC">
      <w:pPr>
        <w:pStyle w:val="BodyText"/>
      </w:pPr>
      <w:r>
        <w:t xml:space="preserve">Any </w:t>
      </w:r>
      <w:r w:rsidR="00D15490">
        <w:t>non-compliance</w:t>
      </w:r>
      <w:r>
        <w:t xml:space="preserve"> with the environmental performance standards outlined in this EP will be subject to investigation and follow-up action</w:t>
      </w:r>
      <w:r w:rsidR="00525ACD" w:rsidRPr="00525ACD">
        <w:t>.</w:t>
      </w:r>
      <w:r>
        <w:t xml:space="preserve"> </w:t>
      </w:r>
    </w:p>
    <w:p w:rsidR="00060923" w:rsidRPr="001F6766" w:rsidRDefault="00060923" w:rsidP="00D31925">
      <w:pPr>
        <w:pStyle w:val="Heading3"/>
        <w:numPr>
          <w:ilvl w:val="2"/>
          <w:numId w:val="61"/>
        </w:numPr>
        <w:ind w:left="851" w:hanging="851"/>
      </w:pPr>
      <w:bookmarkStart w:id="308" w:name="_Toc319265031"/>
      <w:bookmarkStart w:id="309" w:name="_Toc320806765"/>
      <w:bookmarkStart w:id="310" w:name="_Toc335744832"/>
      <w:bookmarkStart w:id="311" w:name="_Toc363117008"/>
      <w:bookmarkStart w:id="312" w:name="_Toc398553667"/>
      <w:bookmarkStart w:id="313" w:name="_Toc401748207"/>
      <w:bookmarkStart w:id="314" w:name="_Toc290557195"/>
      <w:bookmarkStart w:id="315" w:name="_Toc345162420"/>
      <w:bookmarkStart w:id="316" w:name="_Toc481755679"/>
      <w:r w:rsidRPr="001F6766">
        <w:t>Management of Non-</w:t>
      </w:r>
      <w:bookmarkEnd w:id="308"/>
      <w:bookmarkEnd w:id="309"/>
      <w:bookmarkEnd w:id="310"/>
      <w:bookmarkEnd w:id="311"/>
      <w:bookmarkEnd w:id="312"/>
      <w:bookmarkEnd w:id="313"/>
      <w:r w:rsidR="00D42992">
        <w:t>compliance</w:t>
      </w:r>
      <w:bookmarkEnd w:id="314"/>
      <w:bookmarkEnd w:id="315"/>
      <w:bookmarkEnd w:id="316"/>
    </w:p>
    <w:p w:rsidR="00060923" w:rsidRPr="00D42992" w:rsidRDefault="00D42992" w:rsidP="00E839FC">
      <w:pPr>
        <w:pStyle w:val="BodyText"/>
      </w:pPr>
      <w:r w:rsidRPr="00D42992">
        <w:t xml:space="preserve">In response to any non-compliances </w:t>
      </w:r>
      <w:r w:rsidR="00187373">
        <w:t>with</w:t>
      </w:r>
      <w:r w:rsidRPr="00D42992">
        <w:t xml:space="preserve"> the EP, a</w:t>
      </w:r>
      <w:r w:rsidR="00060923" w:rsidRPr="00D42992">
        <w:t xml:space="preserve"> non-conformance report (NCR) is issued by the </w:t>
      </w:r>
      <w:r w:rsidR="00187373">
        <w:t>Origin Seismic Field Manager</w:t>
      </w:r>
      <w:r w:rsidR="00060923" w:rsidRPr="00D42992">
        <w:t xml:space="preserve"> to the </w:t>
      </w:r>
      <w:r w:rsidR="00187434">
        <w:t>Survey Party Manager</w:t>
      </w:r>
      <w:r w:rsidR="00060923" w:rsidRPr="00D42992">
        <w:t>, and a corrective action request</w:t>
      </w:r>
      <w:r w:rsidRPr="00D42992">
        <w:t xml:space="preserve"> (CAR)</w:t>
      </w:r>
      <w:r w:rsidR="00060923" w:rsidRPr="00D42992">
        <w:t xml:space="preserve"> is generated by the </w:t>
      </w:r>
      <w:r w:rsidR="00F0581C">
        <w:t>Survey Party Manager</w:t>
      </w:r>
      <w:r w:rsidR="00060923" w:rsidRPr="00D42992">
        <w:t xml:space="preserve">. </w:t>
      </w:r>
    </w:p>
    <w:p w:rsidR="00060923" w:rsidRPr="00D42992" w:rsidRDefault="00060923" w:rsidP="00E839FC">
      <w:pPr>
        <w:pStyle w:val="BodyText"/>
      </w:pPr>
      <w:r w:rsidRPr="00D42992">
        <w:t xml:space="preserve">The corrective action will specify the remedial action required to fix the breach and prevent its reoccurrence and is delegated to the person deemed most appropriate to fulfil the </w:t>
      </w:r>
      <w:r w:rsidR="00D42992" w:rsidRPr="00D42992">
        <w:t>CAR</w:t>
      </w:r>
      <w:r w:rsidRPr="00D42992">
        <w:t xml:space="preserve">. The corrective action is closed out only when the remedial action has been verified by the </w:t>
      </w:r>
      <w:r w:rsidR="00D42992" w:rsidRPr="00D42992">
        <w:t>V</w:t>
      </w:r>
      <w:r w:rsidRPr="00D42992">
        <w:t xml:space="preserve">essel </w:t>
      </w:r>
      <w:r w:rsidR="00D42992" w:rsidRPr="00D42992">
        <w:t>M</w:t>
      </w:r>
      <w:r w:rsidRPr="00D42992">
        <w:t xml:space="preserve">aster and signed off. This process is maintained by the Origin HSE </w:t>
      </w:r>
      <w:r w:rsidR="007D01B0">
        <w:t xml:space="preserve">Supervisor </w:t>
      </w:r>
      <w:r w:rsidRPr="00D42992">
        <w:t xml:space="preserve">through the </w:t>
      </w:r>
      <w:r w:rsidR="00B25332">
        <w:t>Origin Collective Intelligence System (</w:t>
      </w:r>
      <w:r w:rsidR="005F1A7F">
        <w:t>OCIS</w:t>
      </w:r>
      <w:r w:rsidR="00B25332">
        <w:t>)</w:t>
      </w:r>
      <w:r w:rsidR="005F1A7F">
        <w:t xml:space="preserve"> </w:t>
      </w:r>
      <w:r w:rsidRPr="00D42992">
        <w:t xml:space="preserve">incident tracking system. </w:t>
      </w:r>
    </w:p>
    <w:p w:rsidR="00060923" w:rsidRPr="00D42992" w:rsidRDefault="00060923" w:rsidP="00E839FC">
      <w:pPr>
        <w:pStyle w:val="BodyText"/>
      </w:pPr>
      <w:r w:rsidRPr="00D42992">
        <w:t xml:space="preserve">Non-compliances are communicated to the offshore crew during daily toolbox meetings before each shift and at weekly </w:t>
      </w:r>
      <w:r w:rsidR="00D42992" w:rsidRPr="00D42992">
        <w:t>HSE</w:t>
      </w:r>
      <w:r w:rsidRPr="00D42992">
        <w:t xml:space="preserve"> meetings.</w:t>
      </w:r>
    </w:p>
    <w:p w:rsidR="00060923" w:rsidRDefault="00060923" w:rsidP="00E839FC">
      <w:pPr>
        <w:pStyle w:val="BodyText"/>
      </w:pPr>
      <w:r w:rsidRPr="00D42992">
        <w:t xml:space="preserve">Origin will carry forward any non-conformances identified during the project for consideration in future </w:t>
      </w:r>
      <w:r w:rsidR="007D01B0">
        <w:t>surveys</w:t>
      </w:r>
      <w:r w:rsidRPr="00D42992">
        <w:t xml:space="preserve"> to assist with continuous improvement in environmental management controls and performance </w:t>
      </w:r>
      <w:r w:rsidR="00F0581C">
        <w:t>outcomes</w:t>
      </w:r>
      <w:r w:rsidRPr="00D42992">
        <w:t xml:space="preserve"> in future operations.</w:t>
      </w:r>
    </w:p>
    <w:p w:rsidR="00F0581C" w:rsidRDefault="00F0581C" w:rsidP="00F0581C">
      <w:pPr>
        <w:pStyle w:val="BodyText"/>
      </w:pPr>
      <w:r>
        <w:t xml:space="preserve">All personnel have </w:t>
      </w:r>
      <w:r w:rsidRPr="001F6766">
        <w:t>the authority to</w:t>
      </w:r>
      <w:r>
        <w:t xml:space="preserve"> stop</w:t>
      </w:r>
      <w:r w:rsidRPr="001F6766">
        <w:t xml:space="preserve"> work at any time</w:t>
      </w:r>
      <w:r>
        <w:t xml:space="preserve"> if HSE incidents breach or threaten to breach Origin’s HSE standards and/or this EMP’s commitments, or if </w:t>
      </w:r>
      <w:r w:rsidRPr="001F6766">
        <w:t xml:space="preserve">the Origin </w:t>
      </w:r>
      <w:r>
        <w:t>Seismic Field Manager</w:t>
      </w:r>
      <w:r w:rsidRPr="001F6766">
        <w:t xml:space="preserve"> is not satisfied that measures are in place to avoid a repeat of the incident. </w:t>
      </w:r>
    </w:p>
    <w:p w:rsidR="00F0581C" w:rsidRDefault="00F0581C" w:rsidP="00E839FC">
      <w:pPr>
        <w:pStyle w:val="BodyText"/>
      </w:pPr>
    </w:p>
    <w:p w:rsidR="009825B9" w:rsidRDefault="009825B9">
      <w:pPr>
        <w:spacing w:after="0"/>
        <w:rPr>
          <w:rFonts w:cs="Arial"/>
          <w:b/>
          <w:bCs/>
          <w:color w:val="F36D00"/>
          <w:kern w:val="32"/>
          <w:sz w:val="24"/>
          <w:szCs w:val="32"/>
        </w:rPr>
      </w:pPr>
      <w:bookmarkStart w:id="317" w:name="_Toc290557196"/>
      <w:r>
        <w:br w:type="page"/>
      </w:r>
    </w:p>
    <w:p w:rsidR="00060923" w:rsidRDefault="00BB25F4" w:rsidP="00BB25F4">
      <w:pPr>
        <w:pStyle w:val="Heading1"/>
        <w:numPr>
          <w:ilvl w:val="0"/>
          <w:numId w:val="61"/>
        </w:numPr>
        <w:ind w:hanging="720"/>
      </w:pPr>
      <w:r>
        <w:lastRenderedPageBreak/>
        <w:t xml:space="preserve">  </w:t>
      </w:r>
      <w:bookmarkStart w:id="318" w:name="_Toc481755680"/>
      <w:r w:rsidR="00D42992">
        <w:t xml:space="preserve">Oil Pollution </w:t>
      </w:r>
      <w:r w:rsidR="00A41F62">
        <w:t>Response Summary</w:t>
      </w:r>
      <w:bookmarkEnd w:id="317"/>
      <w:bookmarkEnd w:id="318"/>
    </w:p>
    <w:p w:rsidR="00D42992" w:rsidRDefault="00D42992" w:rsidP="00E839FC">
      <w:pPr>
        <w:pStyle w:val="BodyText"/>
      </w:pPr>
      <w:r>
        <w:t xml:space="preserve">This section summarises the OPEP arrangements in place for </w:t>
      </w:r>
      <w:r w:rsidR="00D15490">
        <w:t>marine</w:t>
      </w:r>
      <w:r>
        <w:t xml:space="preserve"> hydrocarbon spill incidents associated </w:t>
      </w:r>
      <w:r w:rsidR="00E37DA1">
        <w:t>with the survey, which supports the survey vessel’s S</w:t>
      </w:r>
      <w:r w:rsidR="00F0581C">
        <w:t>M</w:t>
      </w:r>
      <w:r w:rsidR="00E37DA1">
        <w:t>PEP</w:t>
      </w:r>
      <w:r w:rsidR="00C7130B">
        <w:t xml:space="preserve"> (or equivalent according to class)</w:t>
      </w:r>
      <w:r w:rsidR="00E37DA1">
        <w:t xml:space="preserve">. </w:t>
      </w:r>
    </w:p>
    <w:p w:rsidR="00AD5485" w:rsidRPr="00197C23" w:rsidRDefault="00BB25F4" w:rsidP="00BB25F4">
      <w:pPr>
        <w:pStyle w:val="Heading2"/>
        <w:numPr>
          <w:ilvl w:val="1"/>
          <w:numId w:val="61"/>
        </w:numPr>
        <w:ind w:hanging="720"/>
      </w:pPr>
      <w:bookmarkStart w:id="319" w:name="_Toc248570052"/>
      <w:bookmarkStart w:id="320" w:name="_Toc267744821"/>
      <w:bookmarkStart w:id="321" w:name="_Toc290557197"/>
      <w:r>
        <w:t xml:space="preserve">  </w:t>
      </w:r>
      <w:bookmarkStart w:id="322" w:name="_Toc481755681"/>
      <w:r w:rsidR="00AD5485">
        <w:t xml:space="preserve">Oil </w:t>
      </w:r>
      <w:r w:rsidR="00D41E53">
        <w:t>Pollution Emergency Plan</w:t>
      </w:r>
      <w:bookmarkEnd w:id="319"/>
      <w:bookmarkEnd w:id="320"/>
      <w:bookmarkEnd w:id="321"/>
      <w:bookmarkEnd w:id="322"/>
    </w:p>
    <w:p w:rsidR="00D41E53" w:rsidRDefault="00D41E53" w:rsidP="00D41E53">
      <w:pPr>
        <w:pStyle w:val="BodyText"/>
      </w:pPr>
      <w:r>
        <w:t xml:space="preserve">A complete outline of the arrangements in place to deal with hydrocarbon or chemical spill incidents associated with the survey is provided in the Enterprise 3DTZSS OPEP (VIC-9000-ENV-PLN-11023635) and ERP (VIC-9000-ENV-PLN-11003479).  </w:t>
      </w:r>
    </w:p>
    <w:p w:rsidR="00351CD9" w:rsidRDefault="00351CD9" w:rsidP="00351CD9">
      <w:pPr>
        <w:pStyle w:val="Heading3"/>
        <w:numPr>
          <w:ilvl w:val="2"/>
          <w:numId w:val="61"/>
        </w:numPr>
        <w:ind w:left="851" w:hanging="851"/>
      </w:pPr>
      <w:bookmarkStart w:id="323" w:name="_Toc345162423"/>
      <w:bookmarkStart w:id="324" w:name="_Toc481755682"/>
      <w:r>
        <w:t>Objectives</w:t>
      </w:r>
      <w:bookmarkEnd w:id="323"/>
      <w:bookmarkEnd w:id="324"/>
    </w:p>
    <w:p w:rsidR="009C6E02" w:rsidRPr="00DE5767" w:rsidRDefault="009C6E02" w:rsidP="009C6E02">
      <w:pPr>
        <w:pStyle w:val="BodyText"/>
      </w:pPr>
      <w:r>
        <w:t>The specific</w:t>
      </w:r>
      <w:r w:rsidRPr="00DE5767">
        <w:t xml:space="preserve"> objectives</w:t>
      </w:r>
      <w:r>
        <w:t xml:space="preserve"> of a response to any oil spill relating to the survey are</w:t>
      </w:r>
      <w:r w:rsidRPr="00DE5767">
        <w:t>:</w:t>
      </w:r>
    </w:p>
    <w:p w:rsidR="009C6E02" w:rsidRDefault="009C6E02" w:rsidP="009C6E02">
      <w:pPr>
        <w:pStyle w:val="bullet"/>
      </w:pPr>
      <w:r>
        <w:t>Minimise any further discharge of oil from the vessel;</w:t>
      </w:r>
    </w:p>
    <w:p w:rsidR="009C6E02" w:rsidRDefault="009C6E02" w:rsidP="009C6E02">
      <w:pPr>
        <w:pStyle w:val="bullet"/>
      </w:pPr>
      <w:r>
        <w:t>Contain any spilled oil products on board the vessel;</w:t>
      </w:r>
    </w:p>
    <w:p w:rsidR="009C6E02" w:rsidRDefault="009C6E02" w:rsidP="009C6E02">
      <w:pPr>
        <w:pStyle w:val="bullet"/>
      </w:pPr>
      <w:r>
        <w:t xml:space="preserve">Limit the spread of oil at sea; </w:t>
      </w:r>
    </w:p>
    <w:p w:rsidR="009C6E02" w:rsidRDefault="009C6E02" w:rsidP="009C6E02">
      <w:pPr>
        <w:pStyle w:val="bullet"/>
      </w:pPr>
      <w:r>
        <w:t>Recover spilled oil, as far as safely practicable within the capabilities of the vessel resources, to prevent oil reaching environmentally sensitive areas or impacting on commercial or other values of the area; and</w:t>
      </w:r>
    </w:p>
    <w:p w:rsidR="00BB25F4" w:rsidRDefault="009C6E02" w:rsidP="009C6E02">
      <w:pPr>
        <w:pStyle w:val="bullet"/>
      </w:pPr>
      <w:r>
        <w:t xml:space="preserve">Ensure rapid notifications of any spill or potential spill in accordance with regulatory requirements and to facilitate any escalation of the response beyond Level 1.  </w:t>
      </w:r>
    </w:p>
    <w:p w:rsidR="009C6E02" w:rsidRDefault="00351CD9" w:rsidP="00351CD9">
      <w:pPr>
        <w:pStyle w:val="Heading3"/>
        <w:numPr>
          <w:ilvl w:val="2"/>
          <w:numId w:val="61"/>
        </w:numPr>
        <w:ind w:left="851" w:hanging="851"/>
      </w:pPr>
      <w:bookmarkStart w:id="325" w:name="_Toc345162424"/>
      <w:bookmarkStart w:id="326" w:name="_Toc481755683"/>
      <w:r>
        <w:t>Response</w:t>
      </w:r>
      <w:bookmarkEnd w:id="325"/>
      <w:bookmarkEnd w:id="326"/>
    </w:p>
    <w:p w:rsidR="009C6E02" w:rsidRDefault="00351CD9" w:rsidP="00D41E53">
      <w:pPr>
        <w:pStyle w:val="BodyText"/>
      </w:pPr>
      <w:r>
        <w:t xml:space="preserve">Due to the small volumes of marine diesel that may be spilled in the event of a vessel-to-vessel collision or vessel grounding, the nature of marine diesel, the generally rough nature of the </w:t>
      </w:r>
      <w:proofErr w:type="spellStart"/>
      <w:r>
        <w:t>nearshore</w:t>
      </w:r>
      <w:proofErr w:type="spellEnd"/>
      <w:r>
        <w:t xml:space="preserve"> seas and the generally rocky cliffs present in and around the survey area, the chosen spill response strategy is to allow for natural remediation and to monitor the spill.</w:t>
      </w:r>
    </w:p>
    <w:p w:rsidR="009C6E02" w:rsidRDefault="00EA7D18" w:rsidP="00D41E53">
      <w:pPr>
        <w:pStyle w:val="BodyText"/>
      </w:pPr>
      <w:r>
        <w:t>Many of the other response strategies available to deal with hydrocarbon spills are not viable for marine diesel, given the quick spreading nature of diesel and the short time taken to reach shore.</w:t>
      </w:r>
    </w:p>
    <w:p w:rsidR="00EA7D18" w:rsidRDefault="00EA7D18" w:rsidP="00EA7D18">
      <w:pPr>
        <w:pStyle w:val="Heading3"/>
        <w:numPr>
          <w:ilvl w:val="2"/>
          <w:numId w:val="61"/>
        </w:numPr>
        <w:ind w:left="851" w:hanging="851"/>
      </w:pPr>
      <w:bookmarkStart w:id="327" w:name="_Toc345162425"/>
      <w:bookmarkStart w:id="328" w:name="_Toc481755684"/>
      <w:r>
        <w:t>Response Equipment</w:t>
      </w:r>
      <w:bookmarkEnd w:id="327"/>
      <w:bookmarkEnd w:id="328"/>
    </w:p>
    <w:p w:rsidR="00EA7D18" w:rsidRDefault="00EA7D18" w:rsidP="00EA7D18">
      <w:pPr>
        <w:pStyle w:val="BodyText"/>
      </w:pPr>
      <w:r>
        <w:t>The survey vessels will be equipped with a spill response kit suitable for the response to a Level 1 spill of oil on deck.</w:t>
      </w:r>
    </w:p>
    <w:p w:rsidR="00EA7D18" w:rsidRDefault="00EA7D18" w:rsidP="00EA7D18">
      <w:pPr>
        <w:pStyle w:val="BodyText"/>
      </w:pPr>
      <w:r>
        <w:t>In the event of a Level 2 spill, equipment will be provided by the relevant Control Agency, potentially accessing additional resources through AMOSC as required.</w:t>
      </w:r>
    </w:p>
    <w:p w:rsidR="00692F8A" w:rsidRDefault="00692F8A" w:rsidP="00692F8A">
      <w:pPr>
        <w:pStyle w:val="BodyText"/>
      </w:pPr>
      <w:r w:rsidRPr="008A600A">
        <w:t xml:space="preserve">AMSA’s aerial surveillance capability includes its fleet of Dornier Search and Rescue aircraft.  If AMSA aircraft are unavailable, aerial surveillance capability can be leveraged through an existing Origin agreement with </w:t>
      </w:r>
      <w:proofErr w:type="spellStart"/>
      <w:r>
        <w:t>Adagold</w:t>
      </w:r>
      <w:proofErr w:type="spellEnd"/>
      <w:r>
        <w:t xml:space="preserve"> Aviation </w:t>
      </w:r>
      <w:r w:rsidRPr="008A600A">
        <w:t>who provide</w:t>
      </w:r>
      <w:r>
        <w:t>s</w:t>
      </w:r>
      <w:r w:rsidRPr="008A600A">
        <w:t xml:space="preserve"> 24/7 support for any Origin charter need. </w:t>
      </w:r>
      <w:r>
        <w:t>These fixed wing aircraft can be used to support AMSA and provide aerial surveillance capability.</w:t>
      </w:r>
    </w:p>
    <w:p w:rsidR="00692F8A" w:rsidRDefault="00692F8A" w:rsidP="00692F8A">
      <w:pPr>
        <w:pStyle w:val="BodyText"/>
      </w:pPr>
      <w:r w:rsidRPr="00DE3F75">
        <w:t>Origin</w:t>
      </w:r>
      <w:r>
        <w:t xml:space="preserve"> also</w:t>
      </w:r>
      <w:r w:rsidRPr="00DE3F75">
        <w:t xml:space="preserve"> has existing contacts in place to support its </w:t>
      </w:r>
      <w:r>
        <w:t>aviation</w:t>
      </w:r>
      <w:r w:rsidRPr="00DE3F75">
        <w:t xml:space="preserve"> </w:t>
      </w:r>
      <w:r>
        <w:t>requirements</w:t>
      </w:r>
      <w:r w:rsidRPr="00DE3F75">
        <w:t xml:space="preserve"> of the Otway </w:t>
      </w:r>
      <w:r>
        <w:t>B</w:t>
      </w:r>
      <w:r w:rsidRPr="00DE3F75">
        <w:t xml:space="preserve">asin </w:t>
      </w:r>
      <w:r>
        <w:t>through Bristow.</w:t>
      </w:r>
    </w:p>
    <w:p w:rsidR="00692F8A" w:rsidRDefault="00692F8A" w:rsidP="00692F8A">
      <w:pPr>
        <w:pStyle w:val="BodyText"/>
      </w:pPr>
      <w:r w:rsidRPr="008A600A">
        <w:t>A trained observer must be present on surveillance aircraft to identify oil on the water and suitably experienced observers can be obtained through AMOSC or AMSA</w:t>
      </w:r>
      <w:r>
        <w:t>.</w:t>
      </w:r>
    </w:p>
    <w:p w:rsidR="009214E9" w:rsidRDefault="009214E9" w:rsidP="009214E9">
      <w:pPr>
        <w:pStyle w:val="Heading3"/>
        <w:numPr>
          <w:ilvl w:val="2"/>
          <w:numId w:val="61"/>
        </w:numPr>
        <w:ind w:left="851" w:hanging="851"/>
      </w:pPr>
      <w:bookmarkStart w:id="329" w:name="_Toc345162426"/>
      <w:bookmarkStart w:id="330" w:name="_Toc481755685"/>
      <w:r>
        <w:t>Oil Spill Response Preparedness</w:t>
      </w:r>
      <w:bookmarkEnd w:id="329"/>
      <w:bookmarkEnd w:id="330"/>
    </w:p>
    <w:p w:rsidR="009214E9" w:rsidRPr="001E12D4" w:rsidRDefault="009214E9" w:rsidP="009214E9">
      <w:pPr>
        <w:pStyle w:val="BodyText"/>
      </w:pPr>
      <w:r w:rsidRPr="001E12D4">
        <w:t xml:space="preserve">The </w:t>
      </w:r>
      <w:r>
        <w:t>OPEP</w:t>
      </w:r>
      <w:r w:rsidRPr="001E12D4">
        <w:t xml:space="preserve"> shall be reviewed and updated as necessary in response to one or more of the following:</w:t>
      </w:r>
    </w:p>
    <w:p w:rsidR="009214E9" w:rsidRPr="001E12D4" w:rsidRDefault="009214E9" w:rsidP="009214E9">
      <w:pPr>
        <w:pStyle w:val="bullet"/>
      </w:pPr>
      <w:r>
        <w:t>At least once every 12 months;</w:t>
      </w:r>
    </w:p>
    <w:p w:rsidR="009214E9" w:rsidRPr="001E12D4" w:rsidRDefault="009214E9" w:rsidP="009214E9">
      <w:pPr>
        <w:pStyle w:val="bullet"/>
      </w:pPr>
      <w:r>
        <w:t>Following any</w:t>
      </w:r>
      <w:r w:rsidRPr="001E12D4">
        <w:t xml:space="preserve"> </w:t>
      </w:r>
      <w:r>
        <w:t xml:space="preserve">project changes that </w:t>
      </w:r>
      <w:r w:rsidRPr="001E12D4">
        <w:t>may affect the Oil Spill Respon</w:t>
      </w:r>
      <w:r>
        <w:t>se coordination or capabilities;</w:t>
      </w:r>
    </w:p>
    <w:p w:rsidR="009214E9" w:rsidRPr="001E12D4" w:rsidRDefault="009214E9" w:rsidP="009214E9">
      <w:pPr>
        <w:pStyle w:val="bullet"/>
      </w:pPr>
      <w:r>
        <w:t>F</w:t>
      </w:r>
      <w:r w:rsidRPr="001E12D4">
        <w:t>ollowing routine testing of the plan</w:t>
      </w:r>
      <w:r>
        <w:t>; and/or</w:t>
      </w:r>
    </w:p>
    <w:p w:rsidR="009214E9" w:rsidRDefault="009214E9" w:rsidP="009214E9">
      <w:pPr>
        <w:pStyle w:val="bullet"/>
      </w:pPr>
      <w:r>
        <w:t>A</w:t>
      </w:r>
      <w:r w:rsidRPr="001E12D4">
        <w:t>fter an</w:t>
      </w:r>
      <w:r>
        <w:t>y activation of the plan.</w:t>
      </w:r>
    </w:p>
    <w:p w:rsidR="00667CFC" w:rsidRDefault="00667CFC" w:rsidP="00667CFC">
      <w:pPr>
        <w:pStyle w:val="BodyText"/>
      </w:pPr>
      <w:r>
        <w:t>At a minimum, this OPEP will be tested through desktop exercises:</w:t>
      </w:r>
    </w:p>
    <w:p w:rsidR="00667CFC" w:rsidRDefault="00667CFC" w:rsidP="00667CFC">
      <w:pPr>
        <w:pStyle w:val="numbering"/>
        <w:numPr>
          <w:ilvl w:val="0"/>
          <w:numId w:val="68"/>
        </w:numPr>
      </w:pPr>
      <w:r>
        <w:t xml:space="preserve">Prior to the commencement of the survey; </w:t>
      </w:r>
    </w:p>
    <w:p w:rsidR="00667CFC" w:rsidRDefault="00667CFC" w:rsidP="00667CFC">
      <w:pPr>
        <w:pStyle w:val="numbering"/>
        <w:numPr>
          <w:ilvl w:val="0"/>
          <w:numId w:val="2"/>
        </w:numPr>
      </w:pPr>
      <w:r>
        <w:t xml:space="preserve">When a significant modification to the plan has occurred; and/or </w:t>
      </w:r>
    </w:p>
    <w:p w:rsidR="00667CFC" w:rsidRPr="003651C2" w:rsidRDefault="00667CFC" w:rsidP="00667CFC">
      <w:pPr>
        <w:pStyle w:val="numbering"/>
        <w:numPr>
          <w:ilvl w:val="0"/>
          <w:numId w:val="2"/>
        </w:numPr>
        <w:rPr>
          <w:lang w:val="en-US"/>
        </w:rPr>
      </w:pPr>
      <w:r>
        <w:lastRenderedPageBreak/>
        <w:t>At least once per year.</w:t>
      </w:r>
    </w:p>
    <w:p w:rsidR="00667CFC" w:rsidRDefault="00667CFC" w:rsidP="00667CFC">
      <w:pPr>
        <w:pStyle w:val="BodyText"/>
      </w:pPr>
      <w:r>
        <w:t>Exercises shall be undertaken in accordance with the Origin Emergency Response Exercise Planning and Reporting Procedure. This details responsibilities, accountabilities, types of exercises, scenarios and reporting.  </w:t>
      </w:r>
    </w:p>
    <w:p w:rsidR="00667CFC" w:rsidRDefault="00667CFC" w:rsidP="00667CFC">
      <w:pPr>
        <w:pStyle w:val="BodyText"/>
      </w:pPr>
      <w:r>
        <w:t xml:space="preserve">Scenario exercises shall be run to test and verify the adequacy of staff training, the emergency response systems and procedures in place and the response to potential major accident events.  </w:t>
      </w:r>
    </w:p>
    <w:p w:rsidR="00144A6C" w:rsidRDefault="00692F8A" w:rsidP="00BB25F4">
      <w:pPr>
        <w:pStyle w:val="Heading2"/>
        <w:numPr>
          <w:ilvl w:val="1"/>
          <w:numId w:val="61"/>
        </w:numPr>
        <w:ind w:hanging="720"/>
      </w:pPr>
      <w:r>
        <w:t xml:space="preserve">  </w:t>
      </w:r>
      <w:bookmarkStart w:id="331" w:name="_Toc481755686"/>
      <w:r w:rsidR="00144A6C">
        <w:t>Operational and Scientific Monitoring Program</w:t>
      </w:r>
      <w:bookmarkEnd w:id="331"/>
    </w:p>
    <w:p w:rsidR="00596318" w:rsidRDefault="00596318" w:rsidP="00AA6F09">
      <w:pPr>
        <w:pStyle w:val="BodyText"/>
        <w:rPr>
          <w:highlight w:val="lightGray"/>
        </w:rPr>
      </w:pPr>
      <w:r>
        <w:t>Operational (Type 1) monitoring is the responsibility of the Combat Agency and provides information on the extent and characteristics of the spill, the predicted fate of the spilled hydrocarbon and its immediate consequences, and assess the efficacy of response activities that are being undertaken. If the relevant combat agency requires additional support to conduct operational monitoring, Origin has the ability to engage aviation resources for aerial observations, oil spill modelling and subject matter experts through AMOSC.</w:t>
      </w:r>
    </w:p>
    <w:p w:rsidR="00596318" w:rsidRPr="00596318" w:rsidRDefault="00596318" w:rsidP="00AA6F09">
      <w:pPr>
        <w:pStyle w:val="BodyText"/>
      </w:pPr>
      <w:r w:rsidRPr="00596318">
        <w:t>S</w:t>
      </w:r>
      <w:r w:rsidR="00AA6F09" w:rsidRPr="00596318">
        <w:t xml:space="preserve">cientific (Type 2) monitoring </w:t>
      </w:r>
      <w:r w:rsidR="00551628" w:rsidRPr="00596318">
        <w:t xml:space="preserve">following a significant spill </w:t>
      </w:r>
      <w:r w:rsidR="00AA6F09" w:rsidRPr="00596318">
        <w:t>is the responsibility of Origin</w:t>
      </w:r>
      <w:r w:rsidRPr="00596318">
        <w:t xml:space="preserve">. Depending on the nature and extent of the spill, the need for scientific monitoring will be determined by the Origin </w:t>
      </w:r>
      <w:r w:rsidR="00285C43">
        <w:t>Emergency Response Team</w:t>
      </w:r>
      <w:r w:rsidRPr="00596318">
        <w:t>, in consultation with relevant government agencies, to determine the environmental effect, and the rate and success of recovery of the affected habitats.</w:t>
      </w:r>
    </w:p>
    <w:p w:rsidR="008A0284" w:rsidRDefault="00596318" w:rsidP="00BA7FB3">
      <w:pPr>
        <w:pStyle w:val="BodyText"/>
        <w:rPr>
          <w:szCs w:val="18"/>
        </w:rPr>
      </w:pPr>
      <w:r w:rsidRPr="00596318">
        <w:t xml:space="preserve">Relevant monitoring </w:t>
      </w:r>
      <w:r w:rsidR="00733FEC">
        <w:t>that</w:t>
      </w:r>
      <w:r w:rsidRPr="00596318">
        <w:t xml:space="preserve"> may be initiated from the Origin Otway Basin </w:t>
      </w:r>
      <w:r w:rsidR="00AA6F09" w:rsidRPr="00596318">
        <w:t>scientific monitoring plan has been included in Section 9 of the OPEP</w:t>
      </w:r>
      <w:r w:rsidR="00551628" w:rsidRPr="00596318">
        <w:t>, including triggers for initiation</w:t>
      </w:r>
      <w:r w:rsidR="00AA6F09" w:rsidRPr="00596318">
        <w:t xml:space="preserve">. </w:t>
      </w:r>
      <w:r w:rsidRPr="00596318">
        <w:t xml:space="preserve">This plan will be implemented in accordance with the </w:t>
      </w:r>
      <w:r w:rsidR="00AA6F09" w:rsidRPr="00596318">
        <w:t>OSMP Implementation Plan for Origin</w:t>
      </w:r>
      <w:r w:rsidR="002230DE" w:rsidRPr="00596318">
        <w:t>’</w:t>
      </w:r>
      <w:r w:rsidR="00AA6F09" w:rsidRPr="00596318">
        <w:t>s operations in the Otway Basin</w:t>
      </w:r>
      <w:r w:rsidRPr="00596318">
        <w:t xml:space="preserve"> and</w:t>
      </w:r>
      <w:r w:rsidR="00AA6F09" w:rsidRPr="00596318">
        <w:t xml:space="preserve"> contains information and arrangements for </w:t>
      </w:r>
      <w:r w:rsidR="001871FA" w:rsidRPr="00596318">
        <w:t xml:space="preserve">resources </w:t>
      </w:r>
      <w:r w:rsidR="00AA6F09" w:rsidRPr="00596318">
        <w:t xml:space="preserve">required to execute scientific monitoring at the time of an incident </w:t>
      </w:r>
      <w:r w:rsidR="001871FA" w:rsidRPr="00596318">
        <w:t>including vessels, consultants and laboratories</w:t>
      </w:r>
      <w:r w:rsidR="00AA6F09" w:rsidRPr="00596318">
        <w:t xml:space="preserve">. </w:t>
      </w:r>
    </w:p>
    <w:sectPr w:rsidR="008A0284" w:rsidSect="00A25285">
      <w:headerReference w:type="default" r:id="rId44"/>
      <w:footerReference w:type="default" r:id="rId45"/>
      <w:pgSz w:w="11907" w:h="16840" w:code="9"/>
      <w:pgMar w:top="1701"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635" w:rsidRDefault="00701635" w:rsidP="009A1900">
      <w:r>
        <w:separator/>
      </w:r>
    </w:p>
    <w:p w:rsidR="00701635" w:rsidRDefault="00701635"/>
  </w:endnote>
  <w:endnote w:type="continuationSeparator" w:id="0">
    <w:p w:rsidR="00701635" w:rsidRDefault="00701635" w:rsidP="009A1900">
      <w:r>
        <w:continuationSeparator/>
      </w:r>
    </w:p>
    <w:p w:rsidR="00701635" w:rsidRDefault="007016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ouvenir">
    <w:altName w:val="Arial"/>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Batang">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Palatino">
    <w:altName w:val="Book Antiqua"/>
    <w:charset w:val="00"/>
    <w:family w:val="auto"/>
    <w:pitch w:val="default"/>
  </w:font>
  <w:font w:name="Gungsuh">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Univers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MiloPro-Light">
    <w:altName w:val="MiloPro-Light"/>
    <w:panose1 w:val="00000000000000000000"/>
    <w:charset w:val="00"/>
    <w:family w:val="swiss"/>
    <w:notTrueType/>
    <w:pitch w:val="default"/>
    <w:sig w:usb0="00000003" w:usb1="00000000" w:usb2="00000000" w:usb3="00000000" w:csb0="00000001" w:csb1="00000000"/>
  </w:font>
  <w:font w:name="TTE185D0F0t00">
    <w:altName w:val="Arial Unicode MS"/>
    <w:panose1 w:val="00000000000000000000"/>
    <w:charset w:val="88"/>
    <w:family w:val="auto"/>
    <w:notTrueType/>
    <w:pitch w:val="default"/>
    <w:sig w:usb0="00000001" w:usb1="08080000" w:usb2="00000010" w:usb3="00000000" w:csb0="0010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Default="00701635" w:rsidP="007661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01635" w:rsidRDefault="00701635" w:rsidP="00AA44A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3227"/>
      <w:gridCol w:w="3827"/>
      <w:gridCol w:w="2233"/>
    </w:tblGrid>
    <w:tr w:rsidR="00701635" w:rsidTr="00624C32">
      <w:tc>
        <w:tcPr>
          <w:tcW w:w="3227" w:type="dxa"/>
          <w:tcBorders>
            <w:bottom w:val="single" w:sz="4" w:space="0" w:color="2A2A2A"/>
          </w:tcBorders>
          <w:shd w:val="clear" w:color="auto" w:fill="auto"/>
        </w:tcPr>
        <w:p w:rsidR="00701635" w:rsidRPr="00624C32" w:rsidRDefault="00701635" w:rsidP="001949BC">
          <w:pPr>
            <w:pStyle w:val="Footer"/>
            <w:rPr>
              <w:rFonts w:eastAsia="Times New Roman"/>
              <w:sz w:val="18"/>
            </w:rPr>
          </w:pPr>
        </w:p>
      </w:tc>
      <w:tc>
        <w:tcPr>
          <w:tcW w:w="3827" w:type="dxa"/>
          <w:vMerge w:val="restart"/>
          <w:shd w:val="clear" w:color="auto" w:fill="auto"/>
        </w:tcPr>
        <w:p w:rsidR="00701635" w:rsidRPr="00624C32" w:rsidRDefault="00701635" w:rsidP="00624C32">
          <w:pPr>
            <w:pStyle w:val="Footer"/>
            <w:spacing w:before="120"/>
            <w:jc w:val="right"/>
            <w:rPr>
              <w:rFonts w:eastAsia="Times New Roman"/>
              <w:noProof/>
              <w:lang w:val="en-US"/>
            </w:rPr>
          </w:pPr>
        </w:p>
      </w:tc>
      <w:tc>
        <w:tcPr>
          <w:tcW w:w="2233" w:type="dxa"/>
          <w:vMerge w:val="restart"/>
          <w:shd w:val="clear" w:color="auto" w:fill="F36D00"/>
          <w:vAlign w:val="center"/>
        </w:tcPr>
        <w:p w:rsidR="00701635" w:rsidRPr="00624C32" w:rsidRDefault="00701635" w:rsidP="00624C32">
          <w:pPr>
            <w:pStyle w:val="Tabletext"/>
            <w:spacing w:before="0" w:after="0"/>
            <w:rPr>
              <w:b/>
              <w:color w:val="FFFFFF"/>
              <w:sz w:val="24"/>
              <w:szCs w:val="16"/>
              <w:lang w:eastAsia="en-AU"/>
            </w:rPr>
          </w:pPr>
          <w:r w:rsidRPr="00624C32">
            <w:rPr>
              <w:b/>
              <w:color w:val="FFFFFF"/>
              <w:sz w:val="24"/>
              <w:szCs w:val="16"/>
              <w:lang w:eastAsia="en-AU"/>
            </w:rPr>
            <w:t>THE THREE</w:t>
          </w:r>
        </w:p>
        <w:p w:rsidR="00701635" w:rsidRPr="00624C32" w:rsidRDefault="00701635" w:rsidP="00624C32">
          <w:pPr>
            <w:pStyle w:val="Tabletext"/>
            <w:spacing w:before="0" w:after="0"/>
            <w:rPr>
              <w:b/>
              <w:color w:val="FFFFFF"/>
              <w:sz w:val="24"/>
              <w:szCs w:val="16"/>
              <w:lang w:eastAsia="en-AU"/>
            </w:rPr>
          </w:pPr>
          <w:r w:rsidRPr="00624C32">
            <w:rPr>
              <w:b/>
              <w:color w:val="FFFFFF"/>
              <w:sz w:val="24"/>
              <w:szCs w:val="16"/>
              <w:lang w:eastAsia="en-AU"/>
            </w:rPr>
            <w:t>WHATS</w:t>
          </w:r>
        </w:p>
        <w:p w:rsidR="00701635" w:rsidRPr="00624C32" w:rsidRDefault="00701635" w:rsidP="00624C32">
          <w:pPr>
            <w:pStyle w:val="Tabletext"/>
            <w:spacing w:before="120" w:after="0"/>
            <w:rPr>
              <w:color w:val="FFFFFF"/>
              <w:sz w:val="16"/>
              <w:szCs w:val="16"/>
              <w:lang w:eastAsia="en-AU"/>
            </w:rPr>
          </w:pPr>
          <w:r w:rsidRPr="00624C32">
            <w:rPr>
              <w:b/>
              <w:color w:val="FFFFFF"/>
              <w:sz w:val="16"/>
              <w:szCs w:val="16"/>
              <w:lang w:eastAsia="en-AU"/>
            </w:rPr>
            <w:t>What</w:t>
          </w:r>
          <w:r w:rsidRPr="00624C32">
            <w:rPr>
              <w:color w:val="FFFFFF"/>
              <w:sz w:val="16"/>
              <w:szCs w:val="16"/>
              <w:lang w:eastAsia="en-AU"/>
            </w:rPr>
            <w:t xml:space="preserve"> can go wrong?</w:t>
          </w:r>
        </w:p>
        <w:p w:rsidR="00701635" w:rsidRPr="00624C32" w:rsidRDefault="00701635" w:rsidP="00624C32">
          <w:pPr>
            <w:pStyle w:val="Tabletext"/>
            <w:spacing w:before="0" w:after="0"/>
            <w:rPr>
              <w:color w:val="FFFFFF"/>
              <w:sz w:val="16"/>
              <w:szCs w:val="16"/>
              <w:lang w:eastAsia="en-AU"/>
            </w:rPr>
          </w:pPr>
          <w:r w:rsidRPr="00624C32">
            <w:rPr>
              <w:b/>
              <w:color w:val="FFFFFF"/>
              <w:sz w:val="16"/>
              <w:szCs w:val="16"/>
              <w:lang w:eastAsia="en-AU"/>
            </w:rPr>
            <w:t>What</w:t>
          </w:r>
          <w:r w:rsidRPr="00624C32">
            <w:rPr>
              <w:color w:val="FFFFFF"/>
              <w:sz w:val="16"/>
              <w:szCs w:val="16"/>
              <w:lang w:eastAsia="en-AU"/>
            </w:rPr>
            <w:t xml:space="preserve"> could cause it to go wrong?</w:t>
          </w:r>
        </w:p>
        <w:p w:rsidR="00701635" w:rsidRPr="00624C32" w:rsidRDefault="00701635" w:rsidP="00624C32">
          <w:pPr>
            <w:pStyle w:val="Tabletext"/>
            <w:spacing w:before="0" w:after="0"/>
            <w:rPr>
              <w:b/>
              <w:color w:val="749953"/>
              <w:sz w:val="16"/>
              <w:szCs w:val="16"/>
              <w:lang w:eastAsia="en-AU"/>
            </w:rPr>
          </w:pPr>
          <w:r w:rsidRPr="00624C32">
            <w:rPr>
              <w:b/>
              <w:color w:val="FFFFFF"/>
              <w:sz w:val="16"/>
              <w:szCs w:val="16"/>
              <w:lang w:eastAsia="en-AU"/>
            </w:rPr>
            <w:t>What</w:t>
          </w:r>
          <w:r w:rsidRPr="00624C32">
            <w:rPr>
              <w:color w:val="FFFFFF"/>
              <w:sz w:val="16"/>
              <w:szCs w:val="16"/>
              <w:lang w:eastAsia="en-AU"/>
            </w:rPr>
            <w:t xml:space="preserve"> can I do to prevent it?</w:t>
          </w:r>
        </w:p>
      </w:tc>
    </w:tr>
    <w:tr w:rsidR="00701635" w:rsidTr="00624C32">
      <w:tc>
        <w:tcPr>
          <w:tcW w:w="3227" w:type="dxa"/>
          <w:tcBorders>
            <w:top w:val="single" w:sz="4" w:space="0" w:color="2A2A2A"/>
            <w:left w:val="single" w:sz="4" w:space="0" w:color="2A2A2A"/>
            <w:bottom w:val="single" w:sz="4" w:space="0" w:color="2A2A2A"/>
            <w:right w:val="single" w:sz="4" w:space="0" w:color="2A2A2A"/>
          </w:tcBorders>
          <w:shd w:val="clear" w:color="auto" w:fill="B4B4B4"/>
        </w:tcPr>
        <w:p w:rsidR="00701635" w:rsidRDefault="00701635" w:rsidP="008702DA">
          <w:pPr>
            <w:pStyle w:val="Tabletext"/>
            <w:rPr>
              <w:lang w:eastAsia="en-AU"/>
            </w:rPr>
          </w:pPr>
          <w:r w:rsidRPr="00E67E8D">
            <w:t xml:space="preserve">Review due: </w:t>
          </w:r>
          <w:r>
            <w:t>N/A</w:t>
          </w:r>
        </w:p>
      </w:tc>
      <w:tc>
        <w:tcPr>
          <w:tcW w:w="3827" w:type="dxa"/>
          <w:vMerge/>
          <w:tcBorders>
            <w:left w:val="single" w:sz="4" w:space="0" w:color="2A2A2A"/>
          </w:tcBorders>
          <w:shd w:val="clear" w:color="auto" w:fill="auto"/>
        </w:tcPr>
        <w:p w:rsidR="00701635" w:rsidRPr="00624C32" w:rsidRDefault="00701635" w:rsidP="00624C32">
          <w:pPr>
            <w:pStyle w:val="Footer"/>
            <w:jc w:val="right"/>
            <w:rPr>
              <w:rFonts w:eastAsia="Times New Roman"/>
              <w:lang w:eastAsia="en-AU"/>
            </w:rPr>
          </w:pPr>
        </w:p>
      </w:tc>
      <w:tc>
        <w:tcPr>
          <w:tcW w:w="2233" w:type="dxa"/>
          <w:vMerge/>
          <w:shd w:val="clear" w:color="auto" w:fill="F36D00"/>
          <w:vAlign w:val="center"/>
        </w:tcPr>
        <w:p w:rsidR="00701635" w:rsidRDefault="00701635" w:rsidP="00624C32">
          <w:pPr>
            <w:pStyle w:val="Tabletext"/>
            <w:spacing w:before="0" w:after="0"/>
            <w:rPr>
              <w:lang w:eastAsia="en-AU"/>
            </w:rPr>
          </w:pPr>
        </w:p>
      </w:tc>
    </w:tr>
    <w:tr w:rsidR="00701635" w:rsidTr="00624C32">
      <w:tc>
        <w:tcPr>
          <w:tcW w:w="3227" w:type="dxa"/>
          <w:tcBorders>
            <w:top w:val="single" w:sz="4" w:space="0" w:color="2A2A2A"/>
          </w:tcBorders>
          <w:shd w:val="clear" w:color="auto" w:fill="auto"/>
        </w:tcPr>
        <w:p w:rsidR="00701635" w:rsidRPr="00624C32" w:rsidRDefault="00701635" w:rsidP="00624C32">
          <w:pPr>
            <w:pStyle w:val="Footer"/>
            <w:spacing w:before="120"/>
            <w:rPr>
              <w:rFonts w:eastAsia="Times New Roman"/>
            </w:rPr>
          </w:pPr>
          <w:r w:rsidRPr="00624C32">
            <w:rPr>
              <w:rFonts w:eastAsia="Times New Roman"/>
            </w:rPr>
            <w:t xml:space="preserve">For internal Origin use </w:t>
          </w:r>
          <w:r w:rsidRPr="00624C32">
            <w:rPr>
              <w:rFonts w:eastAsia="Times New Roman"/>
              <w:szCs w:val="20"/>
            </w:rPr>
            <w:t>and</w:t>
          </w:r>
          <w:r w:rsidRPr="00624C32">
            <w:rPr>
              <w:rFonts w:eastAsia="Times New Roman"/>
            </w:rPr>
            <w:t xml:space="preserve"> distribution only. </w:t>
          </w:r>
          <w:r w:rsidRPr="00624C32">
            <w:rPr>
              <w:rFonts w:eastAsia="Times New Roman"/>
            </w:rPr>
            <w:br/>
            <w:t>Subject to employee confidentiality obligations.</w:t>
          </w:r>
        </w:p>
        <w:p w:rsidR="00701635" w:rsidRPr="00624C32" w:rsidRDefault="00701635" w:rsidP="00624C32">
          <w:pPr>
            <w:pStyle w:val="Footer"/>
            <w:spacing w:before="120"/>
            <w:rPr>
              <w:rFonts w:eastAsia="Times New Roman"/>
              <w:lang w:eastAsia="en-AU"/>
            </w:rPr>
          </w:pPr>
          <w:r w:rsidRPr="00624C32">
            <w:rPr>
              <w:rFonts w:eastAsia="Times New Roman"/>
              <w:lang w:eastAsia="en-AU"/>
            </w:rPr>
            <w:t xml:space="preserve">Once printed, this is an uncontrolled document </w:t>
          </w:r>
          <w:r w:rsidRPr="00624C32">
            <w:rPr>
              <w:rFonts w:eastAsia="Times New Roman"/>
              <w:lang w:eastAsia="en-AU"/>
            </w:rPr>
            <w:br/>
            <w:t xml:space="preserve">unless issued and stamped </w:t>
          </w:r>
          <w:r w:rsidRPr="00624C32">
            <w:rPr>
              <w:rFonts w:eastAsia="Times New Roman"/>
              <w:i/>
              <w:lang w:eastAsia="en-AU"/>
            </w:rPr>
            <w:t>Controlled Copy</w:t>
          </w:r>
          <w:r w:rsidRPr="00624C32">
            <w:rPr>
              <w:rFonts w:eastAsia="Times New Roman"/>
              <w:lang w:eastAsia="en-AU"/>
            </w:rPr>
            <w:t xml:space="preserve"> or </w:t>
          </w:r>
          <w:r w:rsidRPr="00624C32">
            <w:rPr>
              <w:rFonts w:eastAsia="Times New Roman"/>
              <w:lang w:eastAsia="en-AU"/>
            </w:rPr>
            <w:br/>
            <w:t>issued under a transmittal.</w:t>
          </w:r>
        </w:p>
      </w:tc>
      <w:tc>
        <w:tcPr>
          <w:tcW w:w="3827" w:type="dxa"/>
          <w:vMerge/>
          <w:shd w:val="clear" w:color="auto" w:fill="auto"/>
        </w:tcPr>
        <w:p w:rsidR="00701635" w:rsidRPr="00624C32" w:rsidRDefault="00701635" w:rsidP="001949BC">
          <w:pPr>
            <w:pStyle w:val="Footer"/>
            <w:rPr>
              <w:rFonts w:eastAsia="Times New Roman"/>
              <w:lang w:eastAsia="en-AU"/>
            </w:rPr>
          </w:pPr>
        </w:p>
      </w:tc>
      <w:tc>
        <w:tcPr>
          <w:tcW w:w="2233" w:type="dxa"/>
          <w:vMerge/>
          <w:shd w:val="clear" w:color="auto" w:fill="F36D00"/>
        </w:tcPr>
        <w:p w:rsidR="00701635" w:rsidRPr="00624C32" w:rsidRDefault="00701635" w:rsidP="001949BC">
          <w:pPr>
            <w:pStyle w:val="Footer"/>
            <w:rPr>
              <w:rFonts w:eastAsia="Times New Roman"/>
              <w:lang w:eastAsia="en-AU"/>
            </w:rPr>
          </w:pPr>
        </w:p>
      </w:tc>
    </w:tr>
  </w:tbl>
  <w:p w:rsidR="00701635" w:rsidRDefault="00701635" w:rsidP="006A37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D46829" w:rsidRDefault="00701635" w:rsidP="00D0615E">
    <w:pPr>
      <w:pStyle w:val="Footer"/>
    </w:pPr>
    <w:r w:rsidRPr="00745D2A">
      <w:t>Rev</w:t>
    </w:r>
    <w:r>
      <w:t>ision</w:t>
    </w:r>
    <w:r w:rsidRPr="00745D2A">
      <w:t xml:space="preserve"> </w:t>
    </w:r>
    <w:r>
      <w:t>3</w:t>
    </w:r>
    <w:r w:rsidRPr="00D46829">
      <w:t xml:space="preserve"> </w:t>
    </w:r>
  </w:p>
  <w:p w:rsidR="00701635" w:rsidRPr="00B93E51" w:rsidRDefault="00701635" w:rsidP="007E3565">
    <w:pPr>
      <w:pStyle w:val="Footer"/>
    </w:pPr>
    <w:r w:rsidRPr="00D46829">
      <w:t>Process Owner is Marine Survey Project Manager</w:t>
    </w:r>
  </w:p>
  <w:p w:rsidR="00701635" w:rsidRPr="00B93E51" w:rsidRDefault="00701635" w:rsidP="00784C55">
    <w:pPr>
      <w:pStyle w:val="FooterLandscape"/>
      <w:tabs>
        <w:tab w:val="right" w:pos="9072"/>
      </w:tabs>
    </w:pPr>
    <w:r w:rsidRPr="00B93E51">
      <w:t xml:space="preserve">Origin Energy Resources Limited: ABN 66 007 845 338 </w:t>
    </w:r>
    <w:r w:rsidRPr="00B93E51">
      <w:tab/>
    </w:r>
    <w:r w:rsidRPr="00C056ED">
      <w:rPr>
        <w:rStyle w:val="Footerpagenumber"/>
        <w:sz w:val="16"/>
        <w:szCs w:val="16"/>
      </w:rPr>
      <w:t xml:space="preserve">Page </w:t>
    </w:r>
    <w:r w:rsidRPr="00C056ED">
      <w:rPr>
        <w:rStyle w:val="PageNumber"/>
        <w:sz w:val="16"/>
        <w:szCs w:val="16"/>
      </w:rPr>
      <w:fldChar w:fldCharType="begin"/>
    </w:r>
    <w:r w:rsidRPr="00C056ED">
      <w:rPr>
        <w:rStyle w:val="PageNumber"/>
        <w:sz w:val="16"/>
        <w:szCs w:val="16"/>
      </w:rPr>
      <w:instrText xml:space="preserve"> PAGE </w:instrText>
    </w:r>
    <w:r w:rsidRPr="00C056ED">
      <w:rPr>
        <w:rStyle w:val="PageNumber"/>
        <w:sz w:val="16"/>
        <w:szCs w:val="16"/>
      </w:rPr>
      <w:fldChar w:fldCharType="separate"/>
    </w:r>
    <w:r w:rsidR="00867D4A">
      <w:rPr>
        <w:rStyle w:val="PageNumber"/>
        <w:noProof/>
        <w:sz w:val="16"/>
        <w:szCs w:val="16"/>
      </w:rPr>
      <w:t>1</w:t>
    </w:r>
    <w:r w:rsidRPr="00C056ED">
      <w:rPr>
        <w:rStyle w:val="PageNumber"/>
        <w:sz w:val="16"/>
        <w:szCs w:val="16"/>
      </w:rPr>
      <w:fldChar w:fldCharType="end"/>
    </w:r>
  </w:p>
  <w:p w:rsidR="00701635" w:rsidRDefault="00701635" w:rsidP="007E3565">
    <w:pPr>
      <w:pStyle w:val="Footer"/>
    </w:pPr>
    <w:r w:rsidRPr="00D3215F">
      <w:t xml:space="preserve">Once printed, this is an uncontrolled document </w:t>
    </w:r>
    <w:r>
      <w:t>unless issued</w:t>
    </w:r>
  </w:p>
  <w:p w:rsidR="00701635" w:rsidRDefault="00701635" w:rsidP="007E3565">
    <w:pPr>
      <w:pStyle w:val="Footer"/>
    </w:pPr>
    <w:r>
      <w:t xml:space="preserve">and </w:t>
    </w:r>
    <w:r w:rsidRPr="00D3215F">
      <w:t>stamped Controlled Copy or issued under a transmittal.</w:t>
    </w:r>
  </w:p>
  <w:p w:rsidR="00701635" w:rsidRDefault="00701635" w:rsidP="007E3565">
    <w:pPr>
      <w:pStyle w:val="Footer"/>
      <w:ind w:right="360"/>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D46829" w:rsidRDefault="00701635" w:rsidP="00AA44A0">
    <w:pPr>
      <w:pStyle w:val="Footer"/>
      <w:ind w:right="360"/>
    </w:pPr>
    <w:r w:rsidRPr="00D46829">
      <w:t xml:space="preserve">Released on </w:t>
    </w:r>
    <w:r>
      <w:t>26/09/</w:t>
    </w:r>
    <w:r w:rsidRPr="00D46829">
      <w:t>/201</w:t>
    </w:r>
    <w:r>
      <w:t>6</w:t>
    </w:r>
    <w:r w:rsidRPr="00D46829">
      <w:t xml:space="preserve"> – Rev</w:t>
    </w:r>
    <w:r>
      <w:t xml:space="preserve"> 3</w:t>
    </w:r>
  </w:p>
  <w:p w:rsidR="00701635" w:rsidRPr="00B93E51" w:rsidRDefault="00701635" w:rsidP="007E3565">
    <w:pPr>
      <w:pStyle w:val="Footer"/>
    </w:pPr>
    <w:r w:rsidRPr="00D46829">
      <w:t>Process Owner is Marine Survey Project Manager</w:t>
    </w:r>
  </w:p>
  <w:p w:rsidR="00701635" w:rsidRPr="00B93E51" w:rsidRDefault="00701635" w:rsidP="006827F3">
    <w:pPr>
      <w:pStyle w:val="FooterLandscape"/>
      <w:tabs>
        <w:tab w:val="right" w:pos="13892"/>
      </w:tabs>
    </w:pPr>
    <w:r w:rsidRPr="00B93E51">
      <w:t xml:space="preserve">Origin Energy Resources Limited: ABN 66 007 845 338 </w:t>
    </w:r>
    <w:r w:rsidRPr="00B93E51">
      <w:tab/>
    </w:r>
    <w:r w:rsidRPr="00C056ED">
      <w:rPr>
        <w:rStyle w:val="Footerpagenumber"/>
        <w:sz w:val="16"/>
        <w:szCs w:val="16"/>
      </w:rPr>
      <w:t xml:space="preserve">Page </w:t>
    </w:r>
    <w:r w:rsidRPr="00C056ED">
      <w:rPr>
        <w:rStyle w:val="Footerpagenumber"/>
        <w:noProof/>
        <w:sz w:val="16"/>
        <w:szCs w:val="16"/>
      </w:rPr>
      <w:t>2</w:t>
    </w:r>
  </w:p>
  <w:p w:rsidR="00701635" w:rsidRDefault="00701635" w:rsidP="007E3565">
    <w:pPr>
      <w:pStyle w:val="Footer"/>
    </w:pPr>
    <w:r w:rsidRPr="00D3215F">
      <w:t xml:space="preserve">Once printed, this is an uncontrolled document </w:t>
    </w:r>
    <w:r>
      <w:t>unless issued</w:t>
    </w:r>
  </w:p>
  <w:p w:rsidR="00701635" w:rsidRDefault="00701635" w:rsidP="007E3565">
    <w:pPr>
      <w:pStyle w:val="Footer"/>
    </w:pPr>
    <w:r>
      <w:t xml:space="preserve">and </w:t>
    </w:r>
    <w:r w:rsidRPr="00D3215F">
      <w:t>stamped Controlled Copy or issued under a transmittal.</w:t>
    </w:r>
  </w:p>
  <w:p w:rsidR="00701635" w:rsidRDefault="00701635" w:rsidP="007E3565">
    <w:pPr>
      <w:pStyle w:val="Footer"/>
      <w:ind w:right="360"/>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D46829" w:rsidRDefault="00701635" w:rsidP="00D0615E">
    <w:pPr>
      <w:pStyle w:val="Footer"/>
    </w:pPr>
    <w:r w:rsidRPr="001F4C72">
      <w:t>Rev</w:t>
    </w:r>
    <w:r>
      <w:t>ision 3</w:t>
    </w:r>
    <w:r w:rsidRPr="001F4C72">
      <w:t xml:space="preserve"> </w:t>
    </w:r>
  </w:p>
  <w:p w:rsidR="00701635" w:rsidRPr="00B93E51" w:rsidRDefault="00701635" w:rsidP="00CF35B2">
    <w:pPr>
      <w:pStyle w:val="Footer"/>
    </w:pPr>
    <w:r w:rsidRPr="00D46829">
      <w:t>Process Owner is Survey Project Manager</w:t>
    </w:r>
  </w:p>
  <w:p w:rsidR="00701635" w:rsidRPr="00B93E51" w:rsidRDefault="00701635" w:rsidP="00CF35B2">
    <w:pPr>
      <w:pStyle w:val="Footer"/>
    </w:pPr>
    <w:r w:rsidRPr="00B93E51">
      <w:t xml:space="preserve">Origin Energy Resources Limited: ABN 66 007 845 338 </w:t>
    </w:r>
    <w:r w:rsidRPr="00B93E51">
      <w:tab/>
    </w:r>
    <w:r w:rsidRPr="00452C86">
      <w:rPr>
        <w:rStyle w:val="Footerpagenumber"/>
        <w:sz w:val="16"/>
        <w:szCs w:val="16"/>
      </w:rPr>
      <w:t xml:space="preserve">Page </w:t>
    </w:r>
    <w:r w:rsidRPr="00452C86">
      <w:rPr>
        <w:rStyle w:val="Footerpagenumber"/>
        <w:sz w:val="16"/>
        <w:szCs w:val="16"/>
      </w:rPr>
      <w:fldChar w:fldCharType="begin"/>
    </w:r>
    <w:r w:rsidRPr="00452C86">
      <w:rPr>
        <w:rStyle w:val="Footerpagenumber"/>
        <w:sz w:val="16"/>
        <w:szCs w:val="16"/>
      </w:rPr>
      <w:instrText xml:space="preserve"> PAGE </w:instrText>
    </w:r>
    <w:r w:rsidRPr="00452C86">
      <w:rPr>
        <w:rStyle w:val="Footerpagenumber"/>
        <w:sz w:val="16"/>
        <w:szCs w:val="16"/>
      </w:rPr>
      <w:fldChar w:fldCharType="separate"/>
    </w:r>
    <w:r w:rsidR="00867D4A">
      <w:rPr>
        <w:rStyle w:val="Footerpagenumber"/>
        <w:noProof/>
        <w:sz w:val="16"/>
        <w:szCs w:val="16"/>
      </w:rPr>
      <w:t>13</w:t>
    </w:r>
    <w:r w:rsidRPr="00452C86">
      <w:rPr>
        <w:rStyle w:val="Footerpagenumber"/>
        <w:sz w:val="16"/>
        <w:szCs w:val="16"/>
      </w:rPr>
      <w:fldChar w:fldCharType="end"/>
    </w:r>
  </w:p>
  <w:p w:rsidR="00701635" w:rsidRDefault="00701635" w:rsidP="00CF35B2">
    <w:pPr>
      <w:pStyle w:val="Footer"/>
    </w:pPr>
    <w:r w:rsidRPr="00D3215F">
      <w:t xml:space="preserve">Once printed, this is an uncontrolled document </w:t>
    </w:r>
    <w:r>
      <w:t>unless issued</w:t>
    </w:r>
  </w:p>
  <w:p w:rsidR="00701635" w:rsidRDefault="00701635" w:rsidP="00CF35B2">
    <w:pPr>
      <w:pStyle w:val="Footer"/>
    </w:pPr>
    <w:r>
      <w:t xml:space="preserve">and </w:t>
    </w:r>
    <w:r w:rsidRPr="00D3215F">
      <w:t>stamped Controlled Copy or issued under a transmittal.</w:t>
    </w:r>
  </w:p>
  <w:p w:rsidR="00701635" w:rsidRPr="00CF35B2" w:rsidRDefault="00701635" w:rsidP="00CF35B2">
    <w:pPr>
      <w:pStyle w:val="Footer"/>
      <w:ind w:right="360"/>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D46829" w:rsidRDefault="00701635" w:rsidP="00F6715A">
    <w:pPr>
      <w:pStyle w:val="Footer"/>
      <w:tabs>
        <w:tab w:val="clear" w:pos="9072"/>
        <w:tab w:val="right" w:pos="13041"/>
      </w:tabs>
    </w:pPr>
    <w:r w:rsidRPr="00D46829">
      <w:t xml:space="preserve">Revision </w:t>
    </w:r>
    <w:r>
      <w:t>3</w:t>
    </w:r>
  </w:p>
  <w:p w:rsidR="00701635" w:rsidRPr="00B93E51" w:rsidRDefault="00701635" w:rsidP="007E3565">
    <w:pPr>
      <w:pStyle w:val="Footer"/>
    </w:pPr>
    <w:r w:rsidRPr="00D46829">
      <w:t>Process Owner is Marine Survey Project Manager</w:t>
    </w:r>
  </w:p>
  <w:p w:rsidR="00701635" w:rsidRPr="00B93E51" w:rsidRDefault="00701635" w:rsidP="00512027">
    <w:pPr>
      <w:pStyle w:val="Footer"/>
      <w:tabs>
        <w:tab w:val="clear" w:pos="9072"/>
        <w:tab w:val="right" w:pos="8789"/>
        <w:tab w:val="right" w:pos="13467"/>
      </w:tabs>
    </w:pPr>
    <w:r w:rsidRPr="00B93E51">
      <w:t xml:space="preserve">Origin Energy Resources Limited: ABN 66 007 845 338 </w:t>
    </w:r>
    <w:r>
      <w:tab/>
    </w:r>
    <w:r w:rsidRPr="00452C86">
      <w:rPr>
        <w:rStyle w:val="Footerpagenumber"/>
        <w:sz w:val="16"/>
        <w:szCs w:val="16"/>
      </w:rPr>
      <w:t xml:space="preserve">Page </w:t>
    </w:r>
    <w:r w:rsidRPr="00452C86">
      <w:rPr>
        <w:rStyle w:val="Footerpagenumber"/>
        <w:sz w:val="16"/>
        <w:szCs w:val="16"/>
      </w:rPr>
      <w:fldChar w:fldCharType="begin"/>
    </w:r>
    <w:r w:rsidRPr="00452C86">
      <w:rPr>
        <w:rStyle w:val="Footerpagenumber"/>
        <w:sz w:val="16"/>
        <w:szCs w:val="16"/>
      </w:rPr>
      <w:instrText xml:space="preserve"> PAGE </w:instrText>
    </w:r>
    <w:r w:rsidRPr="00452C86">
      <w:rPr>
        <w:rStyle w:val="Footerpagenumber"/>
        <w:sz w:val="16"/>
        <w:szCs w:val="16"/>
      </w:rPr>
      <w:fldChar w:fldCharType="separate"/>
    </w:r>
    <w:r w:rsidR="00B556B2">
      <w:rPr>
        <w:rStyle w:val="Footerpagenumber"/>
        <w:noProof/>
        <w:sz w:val="16"/>
        <w:szCs w:val="16"/>
      </w:rPr>
      <w:t>46</w:t>
    </w:r>
    <w:r w:rsidRPr="00452C86">
      <w:rPr>
        <w:rStyle w:val="Footerpagenumber"/>
        <w:sz w:val="16"/>
        <w:szCs w:val="16"/>
      </w:rPr>
      <w:fldChar w:fldCharType="end"/>
    </w:r>
    <w:r w:rsidRPr="00B93E51">
      <w:tab/>
    </w:r>
    <w:r>
      <w:tab/>
    </w:r>
  </w:p>
  <w:p w:rsidR="00701635" w:rsidRDefault="00701635" w:rsidP="007E3565">
    <w:pPr>
      <w:pStyle w:val="Footer"/>
    </w:pPr>
    <w:r w:rsidRPr="00D3215F">
      <w:t xml:space="preserve">Once printed, this is an uncontrolled document </w:t>
    </w:r>
    <w:r>
      <w:t>unless issued</w:t>
    </w:r>
  </w:p>
  <w:p w:rsidR="00701635" w:rsidRDefault="00701635" w:rsidP="007E3565">
    <w:pPr>
      <w:pStyle w:val="Footer"/>
    </w:pPr>
    <w:r>
      <w:t xml:space="preserve">and </w:t>
    </w:r>
    <w:r w:rsidRPr="00D3215F">
      <w:t>stamped Controlled Copy or issued under a transmittal.</w:t>
    </w:r>
  </w:p>
  <w:p w:rsidR="00701635" w:rsidRDefault="00701635" w:rsidP="007E3565">
    <w:pPr>
      <w:pStyle w:val="Footer"/>
      <w:ind w:right="360"/>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D46829" w:rsidRDefault="00701635" w:rsidP="00F6715A">
    <w:pPr>
      <w:pStyle w:val="Footer"/>
      <w:tabs>
        <w:tab w:val="clear" w:pos="9072"/>
        <w:tab w:val="right" w:pos="13041"/>
      </w:tabs>
    </w:pPr>
    <w:r w:rsidRPr="00D46829">
      <w:t xml:space="preserve">Revision </w:t>
    </w:r>
    <w:r>
      <w:t>3</w:t>
    </w:r>
  </w:p>
  <w:p w:rsidR="00701635" w:rsidRPr="00B93E51" w:rsidRDefault="00701635" w:rsidP="007E3565">
    <w:pPr>
      <w:pStyle w:val="Footer"/>
    </w:pPr>
    <w:r w:rsidRPr="00D46829">
      <w:t>Process Owner is Marine Survey Project Manager</w:t>
    </w:r>
  </w:p>
  <w:p w:rsidR="00701635" w:rsidRPr="00B93E51" w:rsidRDefault="00701635" w:rsidP="002675F8">
    <w:pPr>
      <w:pStyle w:val="Footer"/>
      <w:tabs>
        <w:tab w:val="clear" w:pos="9072"/>
        <w:tab w:val="right" w:pos="13183"/>
        <w:tab w:val="right" w:pos="13467"/>
      </w:tabs>
    </w:pPr>
    <w:r w:rsidRPr="00B93E51">
      <w:t xml:space="preserve">Origin Energy Resources Limited: ABN 66 007 845 338 </w:t>
    </w:r>
    <w:r>
      <w:tab/>
    </w:r>
    <w:r w:rsidRPr="00452C86">
      <w:rPr>
        <w:rStyle w:val="Footerpagenumber"/>
        <w:sz w:val="16"/>
        <w:szCs w:val="16"/>
      </w:rPr>
      <w:t xml:space="preserve">Page </w:t>
    </w:r>
    <w:r w:rsidRPr="00452C86">
      <w:rPr>
        <w:rStyle w:val="Footerpagenumber"/>
        <w:sz w:val="16"/>
        <w:szCs w:val="16"/>
      </w:rPr>
      <w:fldChar w:fldCharType="begin"/>
    </w:r>
    <w:r w:rsidRPr="00452C86">
      <w:rPr>
        <w:rStyle w:val="Footerpagenumber"/>
        <w:sz w:val="16"/>
        <w:szCs w:val="16"/>
      </w:rPr>
      <w:instrText xml:space="preserve"> PAGE </w:instrText>
    </w:r>
    <w:r w:rsidRPr="00452C86">
      <w:rPr>
        <w:rStyle w:val="Footerpagenumber"/>
        <w:sz w:val="16"/>
        <w:szCs w:val="16"/>
      </w:rPr>
      <w:fldChar w:fldCharType="separate"/>
    </w:r>
    <w:r w:rsidR="00867D4A">
      <w:rPr>
        <w:rStyle w:val="Footerpagenumber"/>
        <w:noProof/>
        <w:sz w:val="16"/>
        <w:szCs w:val="16"/>
      </w:rPr>
      <w:t>50</w:t>
    </w:r>
    <w:r w:rsidRPr="00452C86">
      <w:rPr>
        <w:rStyle w:val="Footerpagenumber"/>
        <w:sz w:val="16"/>
        <w:szCs w:val="16"/>
      </w:rPr>
      <w:fldChar w:fldCharType="end"/>
    </w:r>
    <w:r w:rsidRPr="00B93E51">
      <w:tab/>
    </w:r>
    <w:r>
      <w:tab/>
    </w:r>
  </w:p>
  <w:p w:rsidR="00701635" w:rsidRDefault="00701635" w:rsidP="007E3565">
    <w:pPr>
      <w:pStyle w:val="Footer"/>
    </w:pPr>
    <w:r w:rsidRPr="00D3215F">
      <w:t xml:space="preserve">Once printed, this is an uncontrolled document </w:t>
    </w:r>
    <w:r>
      <w:t>unless issued</w:t>
    </w:r>
  </w:p>
  <w:p w:rsidR="00701635" w:rsidRDefault="00701635" w:rsidP="007E3565">
    <w:pPr>
      <w:pStyle w:val="Footer"/>
    </w:pPr>
    <w:r>
      <w:t xml:space="preserve">and </w:t>
    </w:r>
    <w:r w:rsidRPr="00D3215F">
      <w:t>stamped Controlled Copy or issued under a transmittal.</w:t>
    </w:r>
  </w:p>
  <w:p w:rsidR="00701635" w:rsidRDefault="00701635" w:rsidP="007E3565">
    <w:pPr>
      <w:pStyle w:val="Footer"/>
      <w:ind w:right="360"/>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D46829" w:rsidRDefault="00701635" w:rsidP="00D0615E">
    <w:pPr>
      <w:pStyle w:val="Footer"/>
    </w:pPr>
    <w:r w:rsidRPr="00D46829">
      <w:t xml:space="preserve">Released on </w:t>
    </w:r>
    <w:r>
      <w:t>30/11/</w:t>
    </w:r>
    <w:r w:rsidRPr="00D46829">
      <w:t>/201</w:t>
    </w:r>
    <w:r>
      <w:t>6</w:t>
    </w:r>
    <w:r w:rsidRPr="00D46829">
      <w:t xml:space="preserve"> – Rev</w:t>
    </w:r>
    <w:r>
      <w:t xml:space="preserve"> 3</w:t>
    </w:r>
    <w:r w:rsidRPr="00D46829">
      <w:t xml:space="preserve"> </w:t>
    </w:r>
  </w:p>
  <w:p w:rsidR="00701635" w:rsidRPr="00B93E51" w:rsidRDefault="00701635" w:rsidP="00D46829">
    <w:pPr>
      <w:pStyle w:val="Footer"/>
    </w:pPr>
    <w:r w:rsidRPr="00D46829">
      <w:t>Process Owner is Marine Survey Project Manager</w:t>
    </w:r>
  </w:p>
  <w:p w:rsidR="00701635" w:rsidRPr="00B93E51" w:rsidRDefault="00701635" w:rsidP="00A25285">
    <w:pPr>
      <w:pStyle w:val="Footer"/>
    </w:pPr>
    <w:r w:rsidRPr="00B93E51">
      <w:t xml:space="preserve">Origin Energy Resources Limited: ABN 66 007 845 338 </w:t>
    </w:r>
    <w:r w:rsidRPr="00B93E51">
      <w:tab/>
    </w:r>
    <w:r w:rsidRPr="00BA7FB3">
      <w:rPr>
        <w:rStyle w:val="Footerpagenumber"/>
        <w:sz w:val="16"/>
        <w:szCs w:val="16"/>
      </w:rPr>
      <w:t xml:space="preserve">Page </w:t>
    </w:r>
    <w:r w:rsidRPr="00BA7FB3">
      <w:rPr>
        <w:rStyle w:val="Footerpagenumber"/>
        <w:sz w:val="16"/>
        <w:szCs w:val="16"/>
      </w:rPr>
      <w:fldChar w:fldCharType="begin"/>
    </w:r>
    <w:r w:rsidRPr="00BA7FB3">
      <w:rPr>
        <w:rStyle w:val="Footerpagenumber"/>
        <w:sz w:val="16"/>
        <w:szCs w:val="16"/>
      </w:rPr>
      <w:instrText xml:space="preserve"> PAGE </w:instrText>
    </w:r>
    <w:r w:rsidRPr="00BA7FB3">
      <w:rPr>
        <w:rStyle w:val="Footerpagenumber"/>
        <w:sz w:val="16"/>
        <w:szCs w:val="16"/>
      </w:rPr>
      <w:fldChar w:fldCharType="separate"/>
    </w:r>
    <w:r w:rsidR="00867D4A">
      <w:rPr>
        <w:rStyle w:val="Footerpagenumber"/>
        <w:noProof/>
        <w:sz w:val="16"/>
        <w:szCs w:val="16"/>
      </w:rPr>
      <w:t>56</w:t>
    </w:r>
    <w:r w:rsidRPr="00BA7FB3">
      <w:rPr>
        <w:rStyle w:val="Footerpagenumber"/>
        <w:sz w:val="16"/>
        <w:szCs w:val="16"/>
      </w:rPr>
      <w:fldChar w:fldCharType="end"/>
    </w:r>
    <w:r w:rsidRPr="00254B48">
      <w:rPr>
        <w:rStyle w:val="Footerpagenumber"/>
        <w:sz w:val="18"/>
        <w:szCs w:val="18"/>
      </w:rPr>
      <w:t xml:space="preserve"> </w:t>
    </w:r>
  </w:p>
  <w:p w:rsidR="00701635" w:rsidRDefault="00701635" w:rsidP="00A25285">
    <w:pPr>
      <w:pStyle w:val="Footer"/>
    </w:pPr>
    <w:r w:rsidRPr="00D3215F">
      <w:t xml:space="preserve">Once printed, this is an uncontrolled document </w:t>
    </w:r>
    <w:r>
      <w:t>unless issued</w:t>
    </w:r>
  </w:p>
  <w:p w:rsidR="00701635" w:rsidRDefault="00701635" w:rsidP="00A25285">
    <w:pPr>
      <w:pStyle w:val="Footer"/>
    </w:pPr>
    <w:r>
      <w:t xml:space="preserve">and </w:t>
    </w:r>
    <w:r w:rsidRPr="00D3215F">
      <w:t>stamped Controlled Copy or issued under a transmittal.</w:t>
    </w:r>
  </w:p>
  <w:p w:rsidR="00701635" w:rsidRPr="00880A52" w:rsidRDefault="00701635" w:rsidP="00BA4C7C">
    <w:pPr>
      <w:pStyle w:val="Footer"/>
      <w:rPr>
        <w:rStyle w:val="Footertemplatebox"/>
      </w:rPr>
    </w:pPr>
    <w:r>
      <w:rPr>
        <w:rStyle w:val="Footertemplatebox"/>
      </w:rPr>
      <w:t>Based on t</w:t>
    </w:r>
    <w:r w:rsidRPr="00880A52">
      <w:rPr>
        <w:rStyle w:val="Footertemplatebox"/>
      </w:rPr>
      <w:t>emplate: OEUP-</w:t>
    </w:r>
    <w:r>
      <w:rPr>
        <w:rStyle w:val="Footertemplatebox"/>
      </w:rPr>
      <w:t>INT</w:t>
    </w:r>
    <w:r w:rsidRPr="00880A52">
      <w:rPr>
        <w:rStyle w:val="Footertemplatebox"/>
      </w:rPr>
      <w:t>1000-TMP-BUS-00</w:t>
    </w:r>
    <w:r>
      <w:rPr>
        <w:rStyle w:val="Footertemplatebox"/>
      </w:rPr>
      <w:t>4_Revision 0</w:t>
    </w:r>
    <w:r w:rsidRPr="00880A52">
      <w:rPr>
        <w:rStyle w:val="Footertemplatebox"/>
      </w:rPr>
      <w:t>_</w:t>
    </w:r>
    <w:r>
      <w:rPr>
        <w:rStyle w:val="Footertemplatebox"/>
      </w:rPr>
      <w:t>19/05/2014_Upstream Information Management &amp; Engineering Systems Manager</w:t>
    </w:r>
  </w:p>
  <w:p w:rsidR="00701635" w:rsidRDefault="0070163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635" w:rsidRDefault="00701635" w:rsidP="009A1900">
      <w:r>
        <w:separator/>
      </w:r>
    </w:p>
    <w:p w:rsidR="00701635" w:rsidRDefault="00701635"/>
  </w:footnote>
  <w:footnote w:type="continuationSeparator" w:id="0">
    <w:p w:rsidR="00701635" w:rsidRDefault="00701635" w:rsidP="009A1900">
      <w:r>
        <w:continuationSeparator/>
      </w:r>
    </w:p>
    <w:p w:rsidR="00701635" w:rsidRDefault="0070163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8A576F" w:rsidRDefault="00701635" w:rsidP="00A25285">
    <w:pPr>
      <w:pStyle w:val="Header"/>
    </w:pPr>
    <w:r>
      <w:rPr>
        <w:noProof/>
        <w:lang w:eastAsia="en-AU"/>
      </w:rPr>
      <w:drawing>
        <wp:anchor distT="0" distB="0" distL="114300" distR="114300" simplePos="0" relativeHeight="251684864" behindDoc="0" locked="0" layoutInCell="1" allowOverlap="1">
          <wp:simplePos x="0" y="0"/>
          <wp:positionH relativeFrom="column">
            <wp:posOffset>-156210</wp:posOffset>
          </wp:positionH>
          <wp:positionV relativeFrom="paragraph">
            <wp:posOffset>-199390</wp:posOffset>
          </wp:positionV>
          <wp:extent cx="955040" cy="1306195"/>
          <wp:effectExtent l="0" t="0" r="0" b="8255"/>
          <wp:wrapNone/>
          <wp:docPr id="5" name="Picture 2" descr="Description: Origin_Logo_Master_RGB.jpg" title="Orig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rigin_Logo_Master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040" cy="1306195"/>
                  </a:xfrm>
                  <a:prstGeom prst="rect">
                    <a:avLst/>
                  </a:prstGeom>
                  <a:noFill/>
                </pic:spPr>
              </pic:pic>
            </a:graphicData>
          </a:graphic>
        </wp:anchor>
      </w:drawing>
    </w:r>
    <w:r>
      <w:t>EP Summary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B419C7" w:rsidRDefault="00701635" w:rsidP="00654ECB">
    <w:pPr>
      <w:pStyle w:val="Headernormal"/>
      <w:rPr>
        <w:color w:val="808080"/>
        <w:sz w:val="24"/>
      </w:rPr>
    </w:pPr>
    <w:r w:rsidRPr="00B419C7">
      <w:rPr>
        <w:sz w:val="24"/>
      </w:rPr>
      <w:t>Enterprise 3DTZSS EP</w:t>
    </w:r>
    <w:r w:rsidRPr="00B419C7">
      <w:rPr>
        <w:rStyle w:val="HeaderOEUPnumber"/>
        <w:color w:val="C41425"/>
        <w:sz w:val="24"/>
      </w:rPr>
      <w:tab/>
    </w:r>
    <w:r w:rsidRPr="00815BCE">
      <w:rPr>
        <w:color w:val="191919"/>
        <w:sz w:val="24"/>
      </w:rPr>
      <w:t>VIC-9000-ENV-PLN-11088611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AA6B0C" w:rsidRDefault="00701635" w:rsidP="006827F3">
    <w:pPr>
      <w:pStyle w:val="Headernormallandscape"/>
      <w:tabs>
        <w:tab w:val="right" w:pos="9072"/>
      </w:tabs>
      <w:ind w:right="-1"/>
      <w:rPr>
        <w:color w:val="808080"/>
        <w:sz w:val="24"/>
      </w:rPr>
    </w:pPr>
    <w:r w:rsidRPr="00AA6B0C">
      <w:rPr>
        <w:sz w:val="24"/>
      </w:rPr>
      <w:t>Enterprise 3DTZSS EP</w:t>
    </w:r>
    <w:r>
      <w:rPr>
        <w:sz w:val="24"/>
      </w:rPr>
      <w:t xml:space="preserve"> Summary</w:t>
    </w:r>
    <w:r>
      <w:rPr>
        <w:sz w:val="24"/>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AA6B0C" w:rsidRDefault="00701635" w:rsidP="006827F3">
    <w:pPr>
      <w:pStyle w:val="Headernormallandscape"/>
      <w:tabs>
        <w:tab w:val="right" w:pos="13892"/>
      </w:tabs>
      <w:ind w:right="-1"/>
      <w:rPr>
        <w:color w:val="808080"/>
        <w:sz w:val="24"/>
      </w:rPr>
    </w:pPr>
    <w:r w:rsidRPr="00AA6B0C">
      <w:rPr>
        <w:sz w:val="24"/>
      </w:rPr>
      <w:t>Enterprise 3DTZSS EP</w:t>
    </w:r>
    <w:r>
      <w:rPr>
        <w:sz w:val="24"/>
      </w:rPr>
      <w:t xml:space="preserve"> Summary</w:t>
    </w:r>
    <w:r>
      <w:rPr>
        <w:sz w:val="24"/>
      </w:rPr>
      <w:tab/>
    </w:r>
    <w:r w:rsidRPr="00815BCE">
      <w:rPr>
        <w:color w:val="191919"/>
        <w:sz w:val="24"/>
      </w:rPr>
      <w:t>VIC-9000-ENV-PLN-11088611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AA6B0C" w:rsidRDefault="00701635" w:rsidP="00654ECB">
    <w:pPr>
      <w:pStyle w:val="Headernormal"/>
      <w:rPr>
        <w:color w:val="808080"/>
        <w:sz w:val="24"/>
      </w:rPr>
    </w:pPr>
    <w:r w:rsidRPr="00AA6B0C">
      <w:rPr>
        <w:sz w:val="24"/>
      </w:rPr>
      <w:t>Enterprise 3DTZSS EP</w:t>
    </w:r>
    <w:r>
      <w:rPr>
        <w:sz w:val="24"/>
      </w:rPr>
      <w:t xml:space="preserve"> Summary</w:t>
    </w:r>
    <w:r>
      <w:rPr>
        <w:rStyle w:val="HeaderOEUPnumber"/>
        <w:color w:val="C41425"/>
        <w:sz w:val="24"/>
      </w:rPr>
      <w:tab/>
    </w:r>
    <w:r w:rsidRPr="00AA6B0C">
      <w:rPr>
        <w:color w:val="191919"/>
        <w:sz w:val="24"/>
      </w:rPr>
      <w:t>VIC-9000-ENV-PLN-</w:t>
    </w:r>
    <w:r w:rsidRPr="00815BCE">
      <w:rPr>
        <w:color w:val="191919"/>
        <w:sz w:val="24"/>
      </w:rPr>
      <w:t>11088611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Default="00701635" w:rsidP="00512027">
    <w:pPr>
      <w:pStyle w:val="Headernormal"/>
      <w:tabs>
        <w:tab w:val="clear" w:pos="9072"/>
        <w:tab w:val="right" w:pos="8505"/>
        <w:tab w:val="right" w:pos="13183"/>
      </w:tabs>
      <w:rPr>
        <w:sz w:val="24"/>
      </w:rPr>
    </w:pPr>
  </w:p>
  <w:p w:rsidR="00701635" w:rsidRPr="00654ECB" w:rsidRDefault="00701635" w:rsidP="00512027">
    <w:pPr>
      <w:pStyle w:val="Headernormal"/>
      <w:tabs>
        <w:tab w:val="clear" w:pos="9072"/>
        <w:tab w:val="right" w:pos="8505"/>
        <w:tab w:val="right" w:pos="13183"/>
      </w:tabs>
      <w:rPr>
        <w:color w:val="808080"/>
      </w:rPr>
    </w:pPr>
    <w:r w:rsidRPr="00AA6B0C">
      <w:rPr>
        <w:sz w:val="24"/>
      </w:rPr>
      <w:t>Enterprise 3DTZSS EP</w:t>
    </w:r>
    <w:r>
      <w:rPr>
        <w:sz w:val="24"/>
      </w:rPr>
      <w:t xml:space="preserve"> Summary</w:t>
    </w:r>
    <w:r w:rsidRPr="00E553C0">
      <w:rPr>
        <w:rStyle w:val="HeaderOEUPnumber"/>
        <w:color w:val="C41425"/>
        <w:sz w:val="20"/>
        <w:szCs w:val="20"/>
      </w:rPr>
      <w:tab/>
    </w:r>
    <w:r w:rsidRPr="00815BCE">
      <w:rPr>
        <w:color w:val="191919"/>
        <w:sz w:val="24"/>
      </w:rPr>
      <w:t>VIC-9000-ENV-PLN-11088611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Default="00701635" w:rsidP="00512027">
    <w:pPr>
      <w:pStyle w:val="Headernormal"/>
      <w:tabs>
        <w:tab w:val="clear" w:pos="9072"/>
        <w:tab w:val="right" w:pos="8505"/>
        <w:tab w:val="right" w:pos="13183"/>
      </w:tabs>
      <w:rPr>
        <w:sz w:val="24"/>
      </w:rPr>
    </w:pPr>
  </w:p>
  <w:p w:rsidR="00701635" w:rsidRPr="00654ECB" w:rsidRDefault="00701635" w:rsidP="00512027">
    <w:pPr>
      <w:pStyle w:val="Headernormal"/>
      <w:tabs>
        <w:tab w:val="clear" w:pos="9072"/>
        <w:tab w:val="right" w:pos="8505"/>
        <w:tab w:val="right" w:pos="13183"/>
      </w:tabs>
      <w:rPr>
        <w:color w:val="808080"/>
      </w:rPr>
    </w:pPr>
    <w:r w:rsidRPr="00AA6B0C">
      <w:rPr>
        <w:sz w:val="24"/>
      </w:rPr>
      <w:t>Enterprise 3DTZSS EP</w:t>
    </w:r>
    <w:r>
      <w:rPr>
        <w:sz w:val="24"/>
      </w:rPr>
      <w:t xml:space="preserve"> Summary</w:t>
    </w:r>
    <w:r w:rsidRPr="00E553C0">
      <w:rPr>
        <w:rStyle w:val="HeaderOEUPnumber"/>
        <w:color w:val="C41425"/>
        <w:sz w:val="20"/>
        <w:szCs w:val="20"/>
      </w:rPr>
      <w:tab/>
    </w:r>
    <w:r>
      <w:rPr>
        <w:rStyle w:val="HeaderOEUPnumber"/>
        <w:color w:val="C41425"/>
        <w:sz w:val="20"/>
        <w:szCs w:val="20"/>
      </w:rPr>
      <w:tab/>
    </w:r>
    <w:r w:rsidRPr="00815BCE">
      <w:rPr>
        <w:color w:val="191919"/>
        <w:sz w:val="24"/>
      </w:rPr>
      <w:t>VIC-9000-ENV-PLN-11088611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635" w:rsidRPr="00815BCE" w:rsidRDefault="00701635" w:rsidP="00654ECB">
    <w:pPr>
      <w:pStyle w:val="Headernormal"/>
      <w:rPr>
        <w:color w:val="808080"/>
        <w:sz w:val="24"/>
      </w:rPr>
    </w:pPr>
    <w:r w:rsidRPr="00AA6B0C">
      <w:rPr>
        <w:sz w:val="24"/>
      </w:rPr>
      <w:t>Enterprise 3DTZSS EP</w:t>
    </w:r>
    <w:r w:rsidRPr="00E553C0">
      <w:rPr>
        <w:rStyle w:val="HeaderOEUPnumber"/>
        <w:color w:val="C41425"/>
        <w:sz w:val="20"/>
        <w:szCs w:val="20"/>
      </w:rPr>
      <w:tab/>
    </w:r>
    <w:r w:rsidRPr="00815BCE">
      <w:rPr>
        <w:color w:val="191919"/>
        <w:sz w:val="24"/>
      </w:rPr>
      <w:t>VIC-9000-ENV-PLN-11088611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F948842"/>
    <w:lvl w:ilvl="0">
      <w:start w:val="1"/>
      <w:numFmt w:val="bullet"/>
      <w:pStyle w:val="ListBullet5"/>
      <w:lvlText w:val=""/>
      <w:lvlJc w:val="left"/>
      <w:pPr>
        <w:ind w:left="1492" w:hanging="360"/>
      </w:pPr>
      <w:rPr>
        <w:rFonts w:ascii="Symbol" w:hAnsi="Symbol" w:hint="default"/>
        <w:color w:val="C41425"/>
      </w:rPr>
    </w:lvl>
  </w:abstractNum>
  <w:abstractNum w:abstractNumId="1">
    <w:nsid w:val="FFFFFF81"/>
    <w:multiLevelType w:val="singleLevel"/>
    <w:tmpl w:val="F1BC419A"/>
    <w:lvl w:ilvl="0">
      <w:start w:val="1"/>
      <w:numFmt w:val="bullet"/>
      <w:pStyle w:val="ListBullet4"/>
      <w:lvlText w:val=""/>
      <w:lvlJc w:val="left"/>
      <w:pPr>
        <w:ind w:left="1209" w:hanging="360"/>
      </w:pPr>
      <w:rPr>
        <w:rFonts w:ascii="Symbol" w:hAnsi="Symbol" w:hint="default"/>
        <w:color w:val="C41425"/>
      </w:rPr>
    </w:lvl>
  </w:abstractNum>
  <w:abstractNum w:abstractNumId="2">
    <w:nsid w:val="FFFFFF82"/>
    <w:multiLevelType w:val="singleLevel"/>
    <w:tmpl w:val="C6DEB24A"/>
    <w:lvl w:ilvl="0">
      <w:start w:val="1"/>
      <w:numFmt w:val="bullet"/>
      <w:pStyle w:val="ListBullet2"/>
      <w:lvlText w:val=""/>
      <w:lvlJc w:val="left"/>
      <w:pPr>
        <w:tabs>
          <w:tab w:val="num" w:pos="926"/>
        </w:tabs>
        <w:ind w:left="926" w:hanging="360"/>
      </w:pPr>
      <w:rPr>
        <w:rFonts w:ascii="Symbol" w:hAnsi="Symbol" w:hint="default"/>
      </w:rPr>
    </w:lvl>
  </w:abstractNum>
  <w:abstractNum w:abstractNumId="3">
    <w:nsid w:val="FFFFFF89"/>
    <w:multiLevelType w:val="singleLevel"/>
    <w:tmpl w:val="136C7C96"/>
    <w:lvl w:ilvl="0">
      <w:start w:val="1"/>
      <w:numFmt w:val="bullet"/>
      <w:pStyle w:val="ListBullet"/>
      <w:lvlText w:val=""/>
      <w:lvlJc w:val="left"/>
      <w:pPr>
        <w:ind w:left="360" w:hanging="360"/>
      </w:pPr>
      <w:rPr>
        <w:rFonts w:ascii="Symbol" w:hAnsi="Symbol" w:hint="default"/>
        <w:color w:val="C41425"/>
      </w:rPr>
    </w:lvl>
  </w:abstractNum>
  <w:abstractNum w:abstractNumId="4">
    <w:nsid w:val="01EF52FA"/>
    <w:multiLevelType w:val="hybridMultilevel"/>
    <w:tmpl w:val="FB661146"/>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02022842"/>
    <w:multiLevelType w:val="multilevel"/>
    <w:tmpl w:val="AB6255AE"/>
    <w:styleLink w:val="StyleNumberedLeft0cmHanging063cm1"/>
    <w:lvl w:ilvl="0">
      <w:start w:val="1"/>
      <w:numFmt w:val="decimal"/>
      <w:lvlText w:val="%1."/>
      <w:lvlJc w:val="left"/>
      <w:pPr>
        <w:tabs>
          <w:tab w:val="num" w:pos="360"/>
        </w:tabs>
        <w:ind w:left="360" w:hanging="360"/>
      </w:pPr>
      <w:rPr>
        <w:rFonts w:ascii="Trebuchet MS" w:hAnsi="Trebuchet MS" w:cs="Times New Roman"/>
      </w:rPr>
    </w:lvl>
    <w:lvl w:ilvl="1">
      <w:start w:val="1"/>
      <w:numFmt w:val="lowerLetter"/>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02867D7F"/>
    <w:multiLevelType w:val="multilevel"/>
    <w:tmpl w:val="0DD608E2"/>
    <w:styleLink w:val="Tabletextsize8bullets"/>
    <w:lvl w:ilvl="0">
      <w:start w:val="1"/>
      <w:numFmt w:val="decimal"/>
      <w:lvlText w:val="%1."/>
      <w:lvlJc w:val="left"/>
      <w:pPr>
        <w:tabs>
          <w:tab w:val="num" w:pos="170"/>
        </w:tabs>
        <w:ind w:left="170" w:hanging="170"/>
      </w:pPr>
      <w:rPr>
        <w:rFonts w:ascii="Trebuchet MS" w:hAnsi="Trebuchet MS" w:hint="default"/>
        <w:b/>
        <w:i/>
        <w:sz w:val="16"/>
        <w:szCs w:val="16"/>
      </w:rPr>
    </w:lvl>
    <w:lvl w:ilvl="1">
      <w:start w:val="1"/>
      <w:numFmt w:val="lowerLetter"/>
      <w:lvlText w:val="%2)"/>
      <w:lvlJc w:val="left"/>
      <w:pPr>
        <w:tabs>
          <w:tab w:val="num" w:pos="567"/>
        </w:tabs>
        <w:ind w:left="567" w:hanging="284"/>
      </w:pPr>
      <w:rPr>
        <w:rFonts w:hint="default"/>
      </w:rPr>
    </w:lvl>
    <w:lvl w:ilvl="2">
      <w:start w:val="1"/>
      <w:numFmt w:val="lowerRoman"/>
      <w:lvlText w:val="%3)"/>
      <w:lvlJc w:val="left"/>
      <w:pPr>
        <w:tabs>
          <w:tab w:val="num" w:pos="229"/>
        </w:tabs>
        <w:ind w:left="229" w:hanging="360"/>
      </w:pPr>
      <w:rPr>
        <w:rFonts w:hint="default"/>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7">
    <w:nsid w:val="03A56FBB"/>
    <w:multiLevelType w:val="multilevel"/>
    <w:tmpl w:val="24F42E80"/>
    <w:styleLink w:val="StyleNumbered"/>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ascii="Arial" w:hAnsi="Aria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03F87E91"/>
    <w:multiLevelType w:val="singleLevel"/>
    <w:tmpl w:val="C486D132"/>
    <w:styleLink w:val="StyleOutlinenumberedSymbolsymbolGray-50Left125cm1"/>
    <w:lvl w:ilvl="0">
      <w:start w:val="1"/>
      <w:numFmt w:val="bullet"/>
      <w:pStyle w:val="BulletList"/>
      <w:lvlText w:val=""/>
      <w:lvlJc w:val="left"/>
      <w:pPr>
        <w:tabs>
          <w:tab w:val="num" w:pos="1778"/>
        </w:tabs>
        <w:ind w:left="1778" w:hanging="360"/>
      </w:pPr>
      <w:rPr>
        <w:rFonts w:ascii="Symbol" w:hAnsi="Symbol" w:hint="default"/>
      </w:rPr>
    </w:lvl>
  </w:abstractNum>
  <w:abstractNum w:abstractNumId="9">
    <w:nsid w:val="08473262"/>
    <w:multiLevelType w:val="hybridMultilevel"/>
    <w:tmpl w:val="0AFE0648"/>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nsid w:val="08D163F5"/>
    <w:multiLevelType w:val="multilevel"/>
    <w:tmpl w:val="7E702060"/>
    <w:lvl w:ilvl="0">
      <w:start w:val="1"/>
      <w:numFmt w:val="bullet"/>
      <w:pStyle w:val="bullet"/>
      <w:lvlText w:val=""/>
      <w:lvlJc w:val="left"/>
      <w:pPr>
        <w:tabs>
          <w:tab w:val="num" w:pos="1304"/>
        </w:tabs>
        <w:ind w:left="1304" w:hanging="453"/>
      </w:pPr>
      <w:rPr>
        <w:rFonts w:ascii="Symbol" w:hAnsi="Symbol" w:hint="default"/>
        <w:color w:val="auto"/>
      </w:rPr>
    </w:lvl>
    <w:lvl w:ilvl="1">
      <w:start w:val="1"/>
      <w:numFmt w:val="bullet"/>
      <w:lvlText w:val=""/>
      <w:lvlJc w:val="left"/>
      <w:pPr>
        <w:tabs>
          <w:tab w:val="num" w:pos="1588"/>
        </w:tabs>
        <w:ind w:left="1588" w:hanging="284"/>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A2E3CFA"/>
    <w:multiLevelType w:val="multilevel"/>
    <w:tmpl w:val="63A4F00C"/>
    <w:styleLink w:val="Tablebullets"/>
    <w:lvl w:ilvl="0">
      <w:start w:val="1"/>
      <w:numFmt w:val="bullet"/>
      <w:lvlText w:val=""/>
      <w:lvlJc w:val="left"/>
      <w:pPr>
        <w:tabs>
          <w:tab w:val="num" w:pos="567"/>
        </w:tabs>
        <w:ind w:left="567" w:hanging="283"/>
      </w:pPr>
      <w:rPr>
        <w:rFonts w:ascii="Wingdings" w:hAnsi="Wingdings" w:hint="default"/>
        <w:color w:val="auto"/>
        <w:sz w:val="20"/>
      </w:rPr>
    </w:lvl>
    <w:lvl w:ilvl="1">
      <w:start w:val="1"/>
      <w:numFmt w:val="lowerLetter"/>
      <w:lvlText w:val="%2)"/>
      <w:lvlJc w:val="left"/>
      <w:pPr>
        <w:tabs>
          <w:tab w:val="num" w:pos="153"/>
        </w:tabs>
        <w:ind w:left="153" w:hanging="360"/>
      </w:pPr>
      <w:rPr>
        <w:rFonts w:hint="default"/>
      </w:rPr>
    </w:lvl>
    <w:lvl w:ilvl="2">
      <w:start w:val="1"/>
      <w:numFmt w:val="lowerRoman"/>
      <w:lvlText w:val="%3)"/>
      <w:lvlJc w:val="left"/>
      <w:pPr>
        <w:tabs>
          <w:tab w:val="num" w:pos="513"/>
        </w:tabs>
        <w:ind w:left="513" w:hanging="360"/>
      </w:pPr>
      <w:rPr>
        <w:rFonts w:hint="default"/>
      </w:rPr>
    </w:lvl>
    <w:lvl w:ilvl="3">
      <w:start w:val="1"/>
      <w:numFmt w:val="decimal"/>
      <w:lvlText w:val="(%4)"/>
      <w:lvlJc w:val="left"/>
      <w:pPr>
        <w:tabs>
          <w:tab w:val="num" w:pos="873"/>
        </w:tabs>
        <w:ind w:left="873" w:hanging="360"/>
      </w:pPr>
      <w:rPr>
        <w:rFonts w:hint="default"/>
      </w:rPr>
    </w:lvl>
    <w:lvl w:ilvl="4">
      <w:start w:val="1"/>
      <w:numFmt w:val="lowerLetter"/>
      <w:lvlText w:val="(%5)"/>
      <w:lvlJc w:val="left"/>
      <w:pPr>
        <w:tabs>
          <w:tab w:val="num" w:pos="1233"/>
        </w:tabs>
        <w:ind w:left="1233" w:hanging="360"/>
      </w:pPr>
      <w:rPr>
        <w:rFonts w:hint="default"/>
      </w:rPr>
    </w:lvl>
    <w:lvl w:ilvl="5">
      <w:start w:val="1"/>
      <w:numFmt w:val="lowerRoman"/>
      <w:lvlText w:val="(%6)"/>
      <w:lvlJc w:val="left"/>
      <w:pPr>
        <w:tabs>
          <w:tab w:val="num" w:pos="1593"/>
        </w:tabs>
        <w:ind w:left="1593" w:hanging="360"/>
      </w:pPr>
      <w:rPr>
        <w:rFonts w:hint="default"/>
      </w:rPr>
    </w:lvl>
    <w:lvl w:ilvl="6">
      <w:start w:val="1"/>
      <w:numFmt w:val="decimal"/>
      <w:lvlText w:val="%7."/>
      <w:lvlJc w:val="left"/>
      <w:pPr>
        <w:tabs>
          <w:tab w:val="num" w:pos="1953"/>
        </w:tabs>
        <w:ind w:left="1953" w:hanging="360"/>
      </w:pPr>
      <w:rPr>
        <w:rFonts w:hint="default"/>
      </w:rPr>
    </w:lvl>
    <w:lvl w:ilvl="7">
      <w:start w:val="1"/>
      <w:numFmt w:val="lowerLetter"/>
      <w:lvlText w:val="%8."/>
      <w:lvlJc w:val="left"/>
      <w:pPr>
        <w:tabs>
          <w:tab w:val="num" w:pos="2313"/>
        </w:tabs>
        <w:ind w:left="2313" w:hanging="360"/>
      </w:pPr>
      <w:rPr>
        <w:rFonts w:hint="default"/>
      </w:rPr>
    </w:lvl>
    <w:lvl w:ilvl="8">
      <w:start w:val="1"/>
      <w:numFmt w:val="lowerRoman"/>
      <w:lvlText w:val="%9."/>
      <w:lvlJc w:val="left"/>
      <w:pPr>
        <w:tabs>
          <w:tab w:val="num" w:pos="2673"/>
        </w:tabs>
        <w:ind w:left="2673" w:hanging="360"/>
      </w:pPr>
      <w:rPr>
        <w:rFonts w:hint="default"/>
      </w:rPr>
    </w:lvl>
  </w:abstractNum>
  <w:abstractNum w:abstractNumId="12">
    <w:nsid w:val="0AAD3145"/>
    <w:multiLevelType w:val="hybridMultilevel"/>
    <w:tmpl w:val="92C62384"/>
    <w:lvl w:ilvl="0" w:tplc="009CC552">
      <w:start w:val="1"/>
      <w:numFmt w:val="bullet"/>
      <w:pStyle w:val="Tablebullet-small2"/>
      <w:lvlText w:val="o"/>
      <w:lvlJc w:val="left"/>
      <w:pPr>
        <w:ind w:left="862" w:hanging="360"/>
      </w:pPr>
      <w:rPr>
        <w:rFonts w:ascii="Courier New" w:hAnsi="Courier New" w:cs="Courier New" w:hint="default"/>
        <w:sz w:val="16"/>
      </w:rPr>
    </w:lvl>
    <w:lvl w:ilvl="1" w:tplc="8432EE5E" w:tentative="1">
      <w:start w:val="1"/>
      <w:numFmt w:val="bullet"/>
      <w:lvlText w:val="o"/>
      <w:lvlJc w:val="left"/>
      <w:pPr>
        <w:ind w:left="1582" w:hanging="360"/>
      </w:pPr>
      <w:rPr>
        <w:rFonts w:ascii="Courier New" w:hAnsi="Courier New" w:cs="Courier New" w:hint="default"/>
      </w:rPr>
    </w:lvl>
    <w:lvl w:ilvl="2" w:tplc="3F144462" w:tentative="1">
      <w:start w:val="1"/>
      <w:numFmt w:val="bullet"/>
      <w:lvlText w:val=""/>
      <w:lvlJc w:val="left"/>
      <w:pPr>
        <w:ind w:left="2302" w:hanging="360"/>
      </w:pPr>
      <w:rPr>
        <w:rFonts w:ascii="Wingdings" w:hAnsi="Wingdings" w:hint="default"/>
      </w:rPr>
    </w:lvl>
    <w:lvl w:ilvl="3" w:tplc="E042EE86" w:tentative="1">
      <w:start w:val="1"/>
      <w:numFmt w:val="bullet"/>
      <w:lvlText w:val=""/>
      <w:lvlJc w:val="left"/>
      <w:pPr>
        <w:ind w:left="3022" w:hanging="360"/>
      </w:pPr>
      <w:rPr>
        <w:rFonts w:ascii="Symbol" w:hAnsi="Symbol" w:hint="default"/>
      </w:rPr>
    </w:lvl>
    <w:lvl w:ilvl="4" w:tplc="52E46D60" w:tentative="1">
      <w:start w:val="1"/>
      <w:numFmt w:val="bullet"/>
      <w:lvlText w:val="o"/>
      <w:lvlJc w:val="left"/>
      <w:pPr>
        <w:ind w:left="3742" w:hanging="360"/>
      </w:pPr>
      <w:rPr>
        <w:rFonts w:ascii="Courier New" w:hAnsi="Courier New" w:cs="Courier New" w:hint="default"/>
      </w:rPr>
    </w:lvl>
    <w:lvl w:ilvl="5" w:tplc="5C7A15E4" w:tentative="1">
      <w:start w:val="1"/>
      <w:numFmt w:val="bullet"/>
      <w:lvlText w:val=""/>
      <w:lvlJc w:val="left"/>
      <w:pPr>
        <w:ind w:left="4462" w:hanging="360"/>
      </w:pPr>
      <w:rPr>
        <w:rFonts w:ascii="Wingdings" w:hAnsi="Wingdings" w:hint="default"/>
      </w:rPr>
    </w:lvl>
    <w:lvl w:ilvl="6" w:tplc="1C6E1DA4" w:tentative="1">
      <w:start w:val="1"/>
      <w:numFmt w:val="bullet"/>
      <w:lvlText w:val=""/>
      <w:lvlJc w:val="left"/>
      <w:pPr>
        <w:ind w:left="5182" w:hanging="360"/>
      </w:pPr>
      <w:rPr>
        <w:rFonts w:ascii="Symbol" w:hAnsi="Symbol" w:hint="default"/>
      </w:rPr>
    </w:lvl>
    <w:lvl w:ilvl="7" w:tplc="779E4EFC" w:tentative="1">
      <w:start w:val="1"/>
      <w:numFmt w:val="bullet"/>
      <w:lvlText w:val="o"/>
      <w:lvlJc w:val="left"/>
      <w:pPr>
        <w:ind w:left="5902" w:hanging="360"/>
      </w:pPr>
      <w:rPr>
        <w:rFonts w:ascii="Courier New" w:hAnsi="Courier New" w:cs="Courier New" w:hint="default"/>
      </w:rPr>
    </w:lvl>
    <w:lvl w:ilvl="8" w:tplc="80D84C82" w:tentative="1">
      <w:start w:val="1"/>
      <w:numFmt w:val="bullet"/>
      <w:lvlText w:val=""/>
      <w:lvlJc w:val="left"/>
      <w:pPr>
        <w:ind w:left="6622" w:hanging="360"/>
      </w:pPr>
      <w:rPr>
        <w:rFonts w:ascii="Wingdings" w:hAnsi="Wingdings" w:hint="default"/>
      </w:rPr>
    </w:lvl>
  </w:abstractNum>
  <w:abstractNum w:abstractNumId="13">
    <w:nsid w:val="0BBC6ADC"/>
    <w:multiLevelType w:val="hybridMultilevel"/>
    <w:tmpl w:val="6A548AEE"/>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hint="default"/>
      </w:rPr>
    </w:lvl>
    <w:lvl w:ilvl="2" w:tplc="04090005">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nsid w:val="102F1BFB"/>
    <w:multiLevelType w:val="multilevel"/>
    <w:tmpl w:val="72468C68"/>
    <w:lvl w:ilvl="0">
      <w:start w:val="1"/>
      <w:numFmt w:val="decimal"/>
      <w:pStyle w:val="NotesNumbering"/>
      <w:lvlText w:val="%1."/>
      <w:lvlJc w:val="left"/>
      <w:pPr>
        <w:ind w:left="1211" w:hanging="360"/>
      </w:pPr>
      <w:rPr>
        <w:rFonts w:ascii="Arial" w:hAnsi="Arial" w:hint="default"/>
        <w:b w:val="0"/>
        <w:i/>
        <w:color w:val="F36D00"/>
        <w:sz w:val="16"/>
      </w:rPr>
    </w:lvl>
    <w:lvl w:ilvl="1">
      <w:start w:val="1"/>
      <w:numFmt w:val="lowerLetter"/>
      <w:lvlText w:val="%2."/>
      <w:lvlJc w:val="left"/>
      <w:pPr>
        <w:ind w:left="1418" w:hanging="284"/>
      </w:pPr>
      <w:rPr>
        <w:rFonts w:ascii="Arial" w:hAnsi="Arial" w:hint="default"/>
        <w:b w:val="0"/>
        <w:i/>
        <w:color w:val="F36D00"/>
        <w:sz w:val="16"/>
      </w:rPr>
    </w:lvl>
    <w:lvl w:ilvl="2">
      <w:start w:val="1"/>
      <w:numFmt w:val="lowerRoman"/>
      <w:lvlText w:val="%3."/>
      <w:lvlJc w:val="left"/>
      <w:pPr>
        <w:ind w:left="1701" w:hanging="283"/>
      </w:pPr>
      <w:rPr>
        <w:rFonts w:ascii="Arial" w:hAnsi="Arial" w:hint="default"/>
        <w:b w:val="0"/>
        <w:i/>
        <w:color w:val="F36D00"/>
        <w:sz w:val="16"/>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15">
    <w:nsid w:val="19F16B46"/>
    <w:multiLevelType w:val="multilevel"/>
    <w:tmpl w:val="73FAA676"/>
    <w:lvl w:ilvl="0">
      <w:start w:val="1"/>
      <w:numFmt w:val="decimal"/>
      <w:pStyle w:val="tableitemnumber"/>
      <w:suff w:val="nothing"/>
      <w:lvlText w:val="%1."/>
      <w:lvlJc w:val="left"/>
      <w:pPr>
        <w:ind w:left="284" w:hanging="284"/>
      </w:pPr>
      <w:rPr>
        <w:rFonts w:ascii="Arial" w:hAnsi="Arial" w:hint="default"/>
        <w:b/>
        <w:i w:val="0"/>
        <w:color w:val="191919"/>
        <w:sz w:val="18"/>
      </w:rPr>
    </w:lvl>
    <w:lvl w:ilvl="1">
      <w:start w:val="1"/>
      <w:numFmt w:val="decimal"/>
      <w:suff w:val="nothing"/>
      <w:lvlText w:val="%1.%2"/>
      <w:lvlJc w:val="left"/>
      <w:pPr>
        <w:ind w:left="284" w:hanging="284"/>
      </w:pPr>
      <w:rPr>
        <w:rFonts w:ascii="Arial" w:hAnsi="Arial" w:hint="default"/>
        <w:b/>
        <w:i w:val="0"/>
        <w:color w:val="191919"/>
        <w:sz w:val="18"/>
      </w:rPr>
    </w:lvl>
    <w:lvl w:ilvl="2">
      <w:start w:val="1"/>
      <w:numFmt w:val="lowerLetter"/>
      <w:suff w:val="nothing"/>
      <w:lvlText w:val="%3."/>
      <w:lvlJc w:val="center"/>
      <w:pPr>
        <w:ind w:left="0" w:firstLine="284"/>
      </w:pPr>
      <w:rPr>
        <w:rFonts w:ascii="Arial" w:hAnsi="Arial" w:hint="default"/>
        <w:b/>
        <w:i w:val="0"/>
        <w:color w:val="191919"/>
        <w:sz w:val="1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1BCB6D40"/>
    <w:multiLevelType w:val="hybridMultilevel"/>
    <w:tmpl w:val="E11C76A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nsid w:val="1FCA4FF4"/>
    <w:multiLevelType w:val="hybridMultilevel"/>
    <w:tmpl w:val="207EE51C"/>
    <w:styleLink w:val="TableNumberingLevel21"/>
    <w:lvl w:ilvl="0" w:tplc="1174E1B2">
      <w:start w:val="1"/>
      <w:numFmt w:val="bullet"/>
      <w:pStyle w:val="Dash"/>
      <w:lvlText w:val="-"/>
      <w:lvlJc w:val="left"/>
      <w:pPr>
        <w:tabs>
          <w:tab w:val="num" w:pos="-410"/>
        </w:tabs>
        <w:ind w:left="-70" w:hanging="284"/>
      </w:pPr>
      <w:rPr>
        <w:rFonts w:ascii="Souvenir" w:hAnsi="Souvenir" w:hint="default"/>
      </w:rPr>
    </w:lvl>
    <w:lvl w:ilvl="1" w:tplc="04090019">
      <w:start w:val="1"/>
      <w:numFmt w:val="bullet"/>
      <w:lvlText w:val="o"/>
      <w:lvlJc w:val="left"/>
      <w:pPr>
        <w:tabs>
          <w:tab w:val="num" w:pos="-405"/>
        </w:tabs>
        <w:ind w:left="-405" w:hanging="360"/>
      </w:pPr>
      <w:rPr>
        <w:rFonts w:ascii="Courier New" w:hAnsi="Courier New" w:hint="default"/>
      </w:rPr>
    </w:lvl>
    <w:lvl w:ilvl="2" w:tplc="0409001B">
      <w:start w:val="1"/>
      <w:numFmt w:val="bullet"/>
      <w:lvlText w:val=""/>
      <w:lvlJc w:val="left"/>
      <w:pPr>
        <w:tabs>
          <w:tab w:val="num" w:pos="315"/>
        </w:tabs>
        <w:ind w:left="315" w:hanging="360"/>
      </w:pPr>
      <w:rPr>
        <w:rFonts w:ascii="Wingdings" w:hAnsi="Wingdings" w:hint="default"/>
      </w:rPr>
    </w:lvl>
    <w:lvl w:ilvl="3" w:tplc="0409000F" w:tentative="1">
      <w:start w:val="1"/>
      <w:numFmt w:val="bullet"/>
      <w:lvlText w:val=""/>
      <w:lvlJc w:val="left"/>
      <w:pPr>
        <w:tabs>
          <w:tab w:val="num" w:pos="1035"/>
        </w:tabs>
        <w:ind w:left="1035" w:hanging="360"/>
      </w:pPr>
      <w:rPr>
        <w:rFonts w:ascii="Symbol" w:hAnsi="Symbol" w:hint="default"/>
      </w:rPr>
    </w:lvl>
    <w:lvl w:ilvl="4" w:tplc="04090019" w:tentative="1">
      <w:start w:val="1"/>
      <w:numFmt w:val="bullet"/>
      <w:lvlText w:val="o"/>
      <w:lvlJc w:val="left"/>
      <w:pPr>
        <w:tabs>
          <w:tab w:val="num" w:pos="1755"/>
        </w:tabs>
        <w:ind w:left="1755" w:hanging="360"/>
      </w:pPr>
      <w:rPr>
        <w:rFonts w:ascii="Courier New" w:hAnsi="Courier New" w:hint="default"/>
      </w:rPr>
    </w:lvl>
    <w:lvl w:ilvl="5" w:tplc="0409001B" w:tentative="1">
      <w:start w:val="1"/>
      <w:numFmt w:val="bullet"/>
      <w:lvlText w:val=""/>
      <w:lvlJc w:val="left"/>
      <w:pPr>
        <w:tabs>
          <w:tab w:val="num" w:pos="2475"/>
        </w:tabs>
        <w:ind w:left="2475" w:hanging="360"/>
      </w:pPr>
      <w:rPr>
        <w:rFonts w:ascii="Wingdings" w:hAnsi="Wingdings" w:hint="default"/>
      </w:rPr>
    </w:lvl>
    <w:lvl w:ilvl="6" w:tplc="0409000F" w:tentative="1">
      <w:start w:val="1"/>
      <w:numFmt w:val="bullet"/>
      <w:lvlText w:val=""/>
      <w:lvlJc w:val="left"/>
      <w:pPr>
        <w:tabs>
          <w:tab w:val="num" w:pos="3195"/>
        </w:tabs>
        <w:ind w:left="3195" w:hanging="360"/>
      </w:pPr>
      <w:rPr>
        <w:rFonts w:ascii="Symbol" w:hAnsi="Symbol" w:hint="default"/>
      </w:rPr>
    </w:lvl>
    <w:lvl w:ilvl="7" w:tplc="04090019" w:tentative="1">
      <w:start w:val="1"/>
      <w:numFmt w:val="bullet"/>
      <w:lvlText w:val="o"/>
      <w:lvlJc w:val="left"/>
      <w:pPr>
        <w:tabs>
          <w:tab w:val="num" w:pos="3915"/>
        </w:tabs>
        <w:ind w:left="3915" w:hanging="360"/>
      </w:pPr>
      <w:rPr>
        <w:rFonts w:ascii="Courier New" w:hAnsi="Courier New" w:hint="default"/>
      </w:rPr>
    </w:lvl>
    <w:lvl w:ilvl="8" w:tplc="0409001B" w:tentative="1">
      <w:start w:val="1"/>
      <w:numFmt w:val="bullet"/>
      <w:lvlText w:val=""/>
      <w:lvlJc w:val="left"/>
      <w:pPr>
        <w:tabs>
          <w:tab w:val="num" w:pos="4635"/>
        </w:tabs>
        <w:ind w:left="4635" w:hanging="360"/>
      </w:pPr>
      <w:rPr>
        <w:rFonts w:ascii="Wingdings" w:hAnsi="Wingdings" w:hint="default"/>
      </w:rPr>
    </w:lvl>
  </w:abstractNum>
  <w:abstractNum w:abstractNumId="18">
    <w:nsid w:val="21A278CD"/>
    <w:multiLevelType w:val="hybridMultilevel"/>
    <w:tmpl w:val="7BE8E40E"/>
    <w:styleLink w:val="Bullets1"/>
    <w:lvl w:ilvl="0" w:tplc="B4386C16">
      <w:start w:val="1"/>
      <w:numFmt w:val="bullet"/>
      <w:lvlText w:val=""/>
      <w:lvlJc w:val="left"/>
      <w:pPr>
        <w:ind w:left="360" w:hanging="360"/>
      </w:pPr>
      <w:rPr>
        <w:rFonts w:ascii="Symbol" w:hAnsi="Symbol" w:hint="default"/>
      </w:rPr>
    </w:lvl>
    <w:lvl w:ilvl="1" w:tplc="F55C6084">
      <w:start w:val="1"/>
      <w:numFmt w:val="bullet"/>
      <w:lvlText w:val="o"/>
      <w:lvlJc w:val="left"/>
      <w:pPr>
        <w:ind w:left="1080" w:hanging="360"/>
      </w:pPr>
      <w:rPr>
        <w:rFonts w:ascii="Courier New" w:hAnsi="Courier New" w:cs="Courier New" w:hint="default"/>
      </w:rPr>
    </w:lvl>
    <w:lvl w:ilvl="2" w:tplc="222443F8" w:tentative="1">
      <w:start w:val="1"/>
      <w:numFmt w:val="bullet"/>
      <w:lvlText w:val=""/>
      <w:lvlJc w:val="left"/>
      <w:pPr>
        <w:ind w:left="1800" w:hanging="360"/>
      </w:pPr>
      <w:rPr>
        <w:rFonts w:ascii="Wingdings" w:hAnsi="Wingdings" w:hint="default"/>
      </w:rPr>
    </w:lvl>
    <w:lvl w:ilvl="3" w:tplc="E0B646F0">
      <w:start w:val="1"/>
      <w:numFmt w:val="bullet"/>
      <w:lvlText w:val=""/>
      <w:lvlJc w:val="left"/>
      <w:pPr>
        <w:ind w:left="2520" w:hanging="360"/>
      </w:pPr>
      <w:rPr>
        <w:rFonts w:ascii="Symbol" w:hAnsi="Symbol" w:hint="default"/>
      </w:rPr>
    </w:lvl>
    <w:lvl w:ilvl="4" w:tplc="D696D2F8" w:tentative="1">
      <w:start w:val="1"/>
      <w:numFmt w:val="bullet"/>
      <w:lvlText w:val="o"/>
      <w:lvlJc w:val="left"/>
      <w:pPr>
        <w:ind w:left="3240" w:hanging="360"/>
      </w:pPr>
      <w:rPr>
        <w:rFonts w:ascii="Courier New" w:hAnsi="Courier New" w:cs="Courier New" w:hint="default"/>
      </w:rPr>
    </w:lvl>
    <w:lvl w:ilvl="5" w:tplc="FAC4F44E" w:tentative="1">
      <w:start w:val="1"/>
      <w:numFmt w:val="bullet"/>
      <w:lvlText w:val=""/>
      <w:lvlJc w:val="left"/>
      <w:pPr>
        <w:ind w:left="3960" w:hanging="360"/>
      </w:pPr>
      <w:rPr>
        <w:rFonts w:ascii="Wingdings" w:hAnsi="Wingdings" w:hint="default"/>
      </w:rPr>
    </w:lvl>
    <w:lvl w:ilvl="6" w:tplc="10C847DA" w:tentative="1">
      <w:start w:val="1"/>
      <w:numFmt w:val="bullet"/>
      <w:lvlText w:val=""/>
      <w:lvlJc w:val="left"/>
      <w:pPr>
        <w:ind w:left="4680" w:hanging="360"/>
      </w:pPr>
      <w:rPr>
        <w:rFonts w:ascii="Symbol" w:hAnsi="Symbol" w:hint="default"/>
      </w:rPr>
    </w:lvl>
    <w:lvl w:ilvl="7" w:tplc="E6167B8A" w:tentative="1">
      <w:start w:val="1"/>
      <w:numFmt w:val="bullet"/>
      <w:lvlText w:val="o"/>
      <w:lvlJc w:val="left"/>
      <w:pPr>
        <w:ind w:left="5400" w:hanging="360"/>
      </w:pPr>
      <w:rPr>
        <w:rFonts w:ascii="Courier New" w:hAnsi="Courier New" w:cs="Courier New" w:hint="default"/>
      </w:rPr>
    </w:lvl>
    <w:lvl w:ilvl="8" w:tplc="EA2E800E" w:tentative="1">
      <w:start w:val="1"/>
      <w:numFmt w:val="bullet"/>
      <w:lvlText w:val=""/>
      <w:lvlJc w:val="left"/>
      <w:pPr>
        <w:ind w:left="6120" w:hanging="360"/>
      </w:pPr>
      <w:rPr>
        <w:rFonts w:ascii="Wingdings" w:hAnsi="Wingdings" w:hint="default"/>
      </w:rPr>
    </w:lvl>
  </w:abstractNum>
  <w:abstractNum w:abstractNumId="19">
    <w:nsid w:val="21AF68C9"/>
    <w:multiLevelType w:val="multilevel"/>
    <w:tmpl w:val="201C3698"/>
    <w:styleLink w:val="StyleBulleted"/>
    <w:lvl w:ilvl="0">
      <w:start w:val="1"/>
      <w:numFmt w:val="bullet"/>
      <w:lvlText w:val=""/>
      <w:lvlJc w:val="left"/>
      <w:pPr>
        <w:tabs>
          <w:tab w:val="num" w:pos="1134"/>
        </w:tabs>
        <w:ind w:left="1134" w:hanging="283"/>
      </w:pPr>
      <w:rPr>
        <w:rFonts w:ascii="Wingdings" w:hAnsi="Wingdings" w:hint="default"/>
        <w:sz w:val="22"/>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0">
    <w:nsid w:val="26B809A0"/>
    <w:multiLevelType w:val="multilevel"/>
    <w:tmpl w:val="0576BC02"/>
    <w:styleLink w:val="Table1Numbering"/>
    <w:lvl w:ilvl="0">
      <w:start w:val="1"/>
      <w:numFmt w:val="decimal"/>
      <w:lvlText w:val="%1."/>
      <w:lvlJc w:val="left"/>
      <w:pPr>
        <w:tabs>
          <w:tab w:val="num" w:pos="1134"/>
        </w:tabs>
        <w:ind w:left="1134" w:hanging="283"/>
      </w:pPr>
      <w:rPr>
        <w:rFonts w:hint="default"/>
      </w:rPr>
    </w:lvl>
    <w:lvl w:ilvl="1">
      <w:start w:val="1"/>
      <w:numFmt w:val="lowerLetter"/>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276201BD"/>
    <w:multiLevelType w:val="multilevel"/>
    <w:tmpl w:val="AB6255AE"/>
    <w:styleLink w:val="Procedurebulleted1"/>
    <w:lvl w:ilvl="0">
      <w:start w:val="1"/>
      <w:numFmt w:val="decimal"/>
      <w:lvlText w:val="%1."/>
      <w:lvlJc w:val="left"/>
      <w:pPr>
        <w:tabs>
          <w:tab w:val="num" w:pos="360"/>
        </w:tabs>
        <w:ind w:left="360" w:hanging="360"/>
      </w:pPr>
      <w:rPr>
        <w:rFonts w:ascii="Trebuchet MS" w:hAnsi="Trebuchet MS" w:cs="Times New Roman"/>
      </w:rPr>
    </w:lvl>
    <w:lvl w:ilvl="1">
      <w:start w:val="1"/>
      <w:numFmt w:val="lowerLetter"/>
      <w:lvlText w:val="%2."/>
      <w:lvlJc w:val="left"/>
      <w:pPr>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
    <w:nsid w:val="27675634"/>
    <w:multiLevelType w:val="hybridMultilevel"/>
    <w:tmpl w:val="C6044266"/>
    <w:lvl w:ilvl="0" w:tplc="0C090001">
      <w:start w:val="1"/>
      <w:numFmt w:val="bullet"/>
      <w:pStyle w:val="TableBulletform"/>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79D7A96"/>
    <w:multiLevelType w:val="hybridMultilevel"/>
    <w:tmpl w:val="16A8A9D6"/>
    <w:styleLink w:val="Procedurebullet1"/>
    <w:lvl w:ilvl="0" w:tplc="B0D095BA">
      <w:start w:val="1"/>
      <w:numFmt w:val="bullet"/>
      <w:pStyle w:val="Tablebullet2"/>
      <w:lvlText w:val="o"/>
      <w:lvlJc w:val="left"/>
      <w:pPr>
        <w:ind w:left="720" w:hanging="360"/>
      </w:pPr>
      <w:rPr>
        <w:rFonts w:ascii="Courier New" w:hAnsi="Courier New" w:hint="default"/>
      </w:rPr>
    </w:lvl>
    <w:lvl w:ilvl="1" w:tplc="6EEE17DA">
      <w:start w:val="1"/>
      <w:numFmt w:val="bullet"/>
      <w:lvlText w:val="o"/>
      <w:lvlJc w:val="left"/>
      <w:pPr>
        <w:ind w:left="1440" w:hanging="360"/>
      </w:pPr>
      <w:rPr>
        <w:rFonts w:ascii="Courier New" w:hAnsi="Courier New" w:hint="default"/>
      </w:rPr>
    </w:lvl>
    <w:lvl w:ilvl="2" w:tplc="75F844BE" w:tentative="1">
      <w:start w:val="1"/>
      <w:numFmt w:val="bullet"/>
      <w:pStyle w:val="Heading3b"/>
      <w:lvlText w:val=""/>
      <w:lvlJc w:val="left"/>
      <w:pPr>
        <w:ind w:left="2160" w:hanging="360"/>
      </w:pPr>
      <w:rPr>
        <w:rFonts w:ascii="Wingdings" w:hAnsi="Wingdings" w:hint="default"/>
      </w:rPr>
    </w:lvl>
    <w:lvl w:ilvl="3" w:tplc="7C22BDA2" w:tentative="1">
      <w:start w:val="1"/>
      <w:numFmt w:val="bullet"/>
      <w:lvlText w:val=""/>
      <w:lvlJc w:val="left"/>
      <w:pPr>
        <w:ind w:left="2880" w:hanging="360"/>
      </w:pPr>
      <w:rPr>
        <w:rFonts w:ascii="Symbol" w:hAnsi="Symbol" w:hint="default"/>
      </w:rPr>
    </w:lvl>
    <w:lvl w:ilvl="4" w:tplc="96C6BB44" w:tentative="1">
      <w:start w:val="1"/>
      <w:numFmt w:val="bullet"/>
      <w:lvlText w:val="o"/>
      <w:lvlJc w:val="left"/>
      <w:pPr>
        <w:ind w:left="3600" w:hanging="360"/>
      </w:pPr>
      <w:rPr>
        <w:rFonts w:ascii="Courier New" w:hAnsi="Courier New" w:hint="default"/>
      </w:rPr>
    </w:lvl>
    <w:lvl w:ilvl="5" w:tplc="B2CA5CEE" w:tentative="1">
      <w:start w:val="1"/>
      <w:numFmt w:val="bullet"/>
      <w:lvlText w:val=""/>
      <w:lvlJc w:val="left"/>
      <w:pPr>
        <w:ind w:left="4320" w:hanging="360"/>
      </w:pPr>
      <w:rPr>
        <w:rFonts w:ascii="Wingdings" w:hAnsi="Wingdings" w:hint="default"/>
      </w:rPr>
    </w:lvl>
    <w:lvl w:ilvl="6" w:tplc="9E9689F6" w:tentative="1">
      <w:start w:val="1"/>
      <w:numFmt w:val="bullet"/>
      <w:lvlText w:val=""/>
      <w:lvlJc w:val="left"/>
      <w:pPr>
        <w:ind w:left="5040" w:hanging="360"/>
      </w:pPr>
      <w:rPr>
        <w:rFonts w:ascii="Symbol" w:hAnsi="Symbol" w:hint="default"/>
      </w:rPr>
    </w:lvl>
    <w:lvl w:ilvl="7" w:tplc="2876B332" w:tentative="1">
      <w:start w:val="1"/>
      <w:numFmt w:val="bullet"/>
      <w:lvlText w:val="o"/>
      <w:lvlJc w:val="left"/>
      <w:pPr>
        <w:ind w:left="5760" w:hanging="360"/>
      </w:pPr>
      <w:rPr>
        <w:rFonts w:ascii="Courier New" w:hAnsi="Courier New" w:hint="default"/>
      </w:rPr>
    </w:lvl>
    <w:lvl w:ilvl="8" w:tplc="337A3084" w:tentative="1">
      <w:start w:val="1"/>
      <w:numFmt w:val="bullet"/>
      <w:lvlText w:val=""/>
      <w:lvlJc w:val="left"/>
      <w:pPr>
        <w:ind w:left="6480" w:hanging="360"/>
      </w:pPr>
      <w:rPr>
        <w:rFonts w:ascii="Wingdings" w:hAnsi="Wingdings" w:hint="default"/>
      </w:rPr>
    </w:lvl>
  </w:abstractNum>
  <w:abstractNum w:abstractNumId="24">
    <w:nsid w:val="28144048"/>
    <w:multiLevelType w:val="multilevel"/>
    <w:tmpl w:val="6E844402"/>
    <w:styleLink w:val="Procedurebulleted"/>
    <w:lvl w:ilvl="0">
      <w:start w:val="1"/>
      <w:numFmt w:val="bullet"/>
      <w:lvlText w:val=""/>
      <w:lvlJc w:val="left"/>
      <w:pPr>
        <w:ind w:left="1429" w:hanging="360"/>
      </w:pPr>
      <w:rPr>
        <w:rFonts w:ascii="Symbol" w:hAnsi="Symbol"/>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5">
    <w:nsid w:val="2C213256"/>
    <w:multiLevelType w:val="multilevel"/>
    <w:tmpl w:val="FCD4FEC2"/>
    <w:styleLink w:val="Numbered1"/>
    <w:lvl w:ilvl="0">
      <w:start w:val="1"/>
      <w:numFmt w:val="bullet"/>
      <w:pStyle w:val="GuideBullet"/>
      <w:lvlText w:val=""/>
      <w:lvlJc w:val="left"/>
      <w:pPr>
        <w:ind w:left="1134" w:hanging="360"/>
      </w:pPr>
      <w:rPr>
        <w:rFonts w:ascii="Symbol" w:hAnsi="Symbol" w:hint="default"/>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26">
    <w:nsid w:val="2DC21AA5"/>
    <w:multiLevelType w:val="hybridMultilevel"/>
    <w:tmpl w:val="8C56237E"/>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nsid w:val="30061459"/>
    <w:multiLevelType w:val="multilevel"/>
    <w:tmpl w:val="C3A29840"/>
    <w:lvl w:ilvl="0">
      <w:start w:val="1"/>
      <w:numFmt w:val="decimal"/>
      <w:pStyle w:val="tablenumbering"/>
      <w:lvlText w:val="%1."/>
      <w:lvlJc w:val="left"/>
      <w:pPr>
        <w:ind w:left="284" w:hanging="284"/>
      </w:pPr>
      <w:rPr>
        <w:rFonts w:ascii="Arial" w:hAnsi="Arial" w:cs="Times New Roman" w:hint="default"/>
        <w:b w:val="0"/>
        <w:bCs w:val="0"/>
        <w:i w:val="0"/>
        <w:iCs w:val="0"/>
        <w:caps w:val="0"/>
        <w:smallCaps w:val="0"/>
        <w:strike w:val="0"/>
        <w:dstrike w:val="0"/>
        <w:noProof w:val="0"/>
        <w:vanish w:val="0"/>
        <w:color w:val="191919"/>
        <w:spacing w:val="0"/>
        <w:kern w:val="0"/>
        <w:position w:val="0"/>
        <w:sz w:val="18"/>
        <w:u w:val="none"/>
        <w:vertAlign w:val="baseline"/>
        <w:em w:val="none"/>
      </w:rPr>
    </w:lvl>
    <w:lvl w:ilvl="1">
      <w:start w:val="1"/>
      <w:numFmt w:val="lowerLetter"/>
      <w:lvlText w:val="%2."/>
      <w:lvlJc w:val="left"/>
      <w:pPr>
        <w:ind w:left="567" w:hanging="283"/>
      </w:pPr>
      <w:rPr>
        <w:rFonts w:ascii="Arial" w:hAnsi="Arial" w:hint="default"/>
        <w:b w:val="0"/>
        <w:i w:val="0"/>
        <w:color w:val="191919"/>
        <w:sz w:val="18"/>
      </w:rPr>
    </w:lvl>
    <w:lvl w:ilvl="2">
      <w:start w:val="1"/>
      <w:numFmt w:val="lowerRoman"/>
      <w:lvlText w:val="%3."/>
      <w:lvlJc w:val="left"/>
      <w:pPr>
        <w:ind w:left="851" w:hanging="284"/>
      </w:pPr>
      <w:rPr>
        <w:rFonts w:ascii="Arial" w:hAnsi="Arial" w:hint="default"/>
        <w:b w:val="0"/>
        <w:i w:val="0"/>
        <w:color w:val="191919"/>
        <w:sz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5B77861"/>
    <w:multiLevelType w:val="multilevel"/>
    <w:tmpl w:val="137A7B0C"/>
    <w:lvl w:ilvl="0">
      <w:start w:val="1"/>
      <w:numFmt w:val="bullet"/>
      <w:pStyle w:val="tablebullet"/>
      <w:lvlText w:val=""/>
      <w:lvlJc w:val="left"/>
      <w:pPr>
        <w:ind w:left="284" w:hanging="284"/>
      </w:pPr>
      <w:rPr>
        <w:rFonts w:ascii="Wingdings" w:hAnsi="Wingdings" w:hint="default"/>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6830FE3"/>
    <w:multiLevelType w:val="multilevel"/>
    <w:tmpl w:val="0C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nsid w:val="36842D5C"/>
    <w:multiLevelType w:val="multilevel"/>
    <w:tmpl w:val="8CBA48F0"/>
    <w:styleLink w:val="Bullets"/>
    <w:lvl w:ilvl="0">
      <w:start w:val="1"/>
      <w:numFmt w:val="bullet"/>
      <w:lvlText w:val=""/>
      <w:lvlJc w:val="left"/>
      <w:pPr>
        <w:tabs>
          <w:tab w:val="num" w:pos="1304"/>
        </w:tabs>
        <w:ind w:left="1304" w:hanging="453"/>
      </w:pPr>
      <w:rPr>
        <w:rFonts w:ascii="Wingdings" w:hAnsi="Wingdings" w:hint="default"/>
        <w:color w:val="auto"/>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38402C63"/>
    <w:multiLevelType w:val="hybridMultilevel"/>
    <w:tmpl w:val="197E4B92"/>
    <w:lvl w:ilvl="0" w:tplc="37E6BF20">
      <w:start w:val="1"/>
      <w:numFmt w:val="bullet"/>
      <w:pStyle w:val="Bulleted2"/>
      <w:lvlText w:val="o"/>
      <w:lvlJc w:val="left"/>
      <w:pPr>
        <w:ind w:left="1287" w:hanging="360"/>
      </w:pPr>
      <w:rPr>
        <w:rFonts w:ascii="Courier New" w:hAnsi="Courier New" w:cs="Courier New" w:hint="default"/>
      </w:rPr>
    </w:lvl>
    <w:lvl w:ilvl="1" w:tplc="BBAC4736" w:tentative="1">
      <w:start w:val="1"/>
      <w:numFmt w:val="bullet"/>
      <w:lvlText w:val="o"/>
      <w:lvlJc w:val="left"/>
      <w:pPr>
        <w:ind w:left="2007" w:hanging="360"/>
      </w:pPr>
      <w:rPr>
        <w:rFonts w:ascii="Courier New" w:hAnsi="Courier New" w:cs="Courier New" w:hint="default"/>
      </w:rPr>
    </w:lvl>
    <w:lvl w:ilvl="2" w:tplc="6B2CD61E" w:tentative="1">
      <w:start w:val="1"/>
      <w:numFmt w:val="bullet"/>
      <w:lvlText w:val=""/>
      <w:lvlJc w:val="left"/>
      <w:pPr>
        <w:ind w:left="2727" w:hanging="360"/>
      </w:pPr>
      <w:rPr>
        <w:rFonts w:ascii="Wingdings" w:hAnsi="Wingdings" w:hint="default"/>
      </w:rPr>
    </w:lvl>
    <w:lvl w:ilvl="3" w:tplc="DF2E7DD8" w:tentative="1">
      <w:start w:val="1"/>
      <w:numFmt w:val="bullet"/>
      <w:lvlText w:val=""/>
      <w:lvlJc w:val="left"/>
      <w:pPr>
        <w:ind w:left="3447" w:hanging="360"/>
      </w:pPr>
      <w:rPr>
        <w:rFonts w:ascii="Symbol" w:hAnsi="Symbol" w:hint="default"/>
      </w:rPr>
    </w:lvl>
    <w:lvl w:ilvl="4" w:tplc="5B3C951C" w:tentative="1">
      <w:start w:val="1"/>
      <w:numFmt w:val="bullet"/>
      <w:lvlText w:val="o"/>
      <w:lvlJc w:val="left"/>
      <w:pPr>
        <w:ind w:left="4167" w:hanging="360"/>
      </w:pPr>
      <w:rPr>
        <w:rFonts w:ascii="Courier New" w:hAnsi="Courier New" w:cs="Courier New" w:hint="default"/>
      </w:rPr>
    </w:lvl>
    <w:lvl w:ilvl="5" w:tplc="C7128F9E" w:tentative="1">
      <w:start w:val="1"/>
      <w:numFmt w:val="bullet"/>
      <w:lvlText w:val=""/>
      <w:lvlJc w:val="left"/>
      <w:pPr>
        <w:ind w:left="4887" w:hanging="360"/>
      </w:pPr>
      <w:rPr>
        <w:rFonts w:ascii="Wingdings" w:hAnsi="Wingdings" w:hint="default"/>
      </w:rPr>
    </w:lvl>
    <w:lvl w:ilvl="6" w:tplc="09F68D32" w:tentative="1">
      <w:start w:val="1"/>
      <w:numFmt w:val="bullet"/>
      <w:lvlText w:val=""/>
      <w:lvlJc w:val="left"/>
      <w:pPr>
        <w:ind w:left="5607" w:hanging="360"/>
      </w:pPr>
      <w:rPr>
        <w:rFonts w:ascii="Symbol" w:hAnsi="Symbol" w:hint="default"/>
      </w:rPr>
    </w:lvl>
    <w:lvl w:ilvl="7" w:tplc="2A4C0B78" w:tentative="1">
      <w:start w:val="1"/>
      <w:numFmt w:val="bullet"/>
      <w:lvlText w:val="o"/>
      <w:lvlJc w:val="left"/>
      <w:pPr>
        <w:ind w:left="6327" w:hanging="360"/>
      </w:pPr>
      <w:rPr>
        <w:rFonts w:ascii="Courier New" w:hAnsi="Courier New" w:cs="Courier New" w:hint="default"/>
      </w:rPr>
    </w:lvl>
    <w:lvl w:ilvl="8" w:tplc="48B6EC30" w:tentative="1">
      <w:start w:val="1"/>
      <w:numFmt w:val="bullet"/>
      <w:lvlText w:val=""/>
      <w:lvlJc w:val="left"/>
      <w:pPr>
        <w:ind w:left="7047" w:hanging="360"/>
      </w:pPr>
      <w:rPr>
        <w:rFonts w:ascii="Wingdings" w:hAnsi="Wingdings" w:hint="default"/>
      </w:rPr>
    </w:lvl>
  </w:abstractNum>
  <w:abstractNum w:abstractNumId="32">
    <w:nsid w:val="3A3B200A"/>
    <w:multiLevelType w:val="multilevel"/>
    <w:tmpl w:val="E5CC73CA"/>
    <w:styleLink w:val="Tabletextsize8bullets1"/>
    <w:lvl w:ilvl="0">
      <w:start w:val="1"/>
      <w:numFmt w:val="decimal"/>
      <w:pStyle w:val="numbering"/>
      <w:lvlText w:val="%1."/>
      <w:lvlJc w:val="left"/>
      <w:pPr>
        <w:tabs>
          <w:tab w:val="num" w:pos="1304"/>
        </w:tabs>
        <w:ind w:left="1304" w:hanging="453"/>
      </w:pPr>
      <w:rPr>
        <w:rFonts w:ascii="Arial" w:hAnsi="Arial" w:hint="default"/>
        <w:b w:val="0"/>
        <w:i w:val="0"/>
        <w:caps w:val="0"/>
        <w:strike w:val="0"/>
        <w:dstrike w:val="0"/>
        <w:vanish w:val="0"/>
        <w:color w:val="191919"/>
        <w:sz w:val="18"/>
        <w:szCs w:val="22"/>
        <w:vertAlign w:val="baseline"/>
      </w:rPr>
    </w:lvl>
    <w:lvl w:ilvl="1">
      <w:start w:val="1"/>
      <w:numFmt w:val="lowerLetter"/>
      <w:lvlText w:val="%2."/>
      <w:lvlJc w:val="left"/>
      <w:pPr>
        <w:tabs>
          <w:tab w:val="num" w:pos="1588"/>
        </w:tabs>
        <w:ind w:left="1588" w:hanging="284"/>
      </w:pPr>
      <w:rPr>
        <w:rFonts w:ascii="Arial" w:hAnsi="Arial" w:hint="default"/>
        <w:b w:val="0"/>
        <w:i w:val="0"/>
        <w:caps w:val="0"/>
        <w:strike w:val="0"/>
        <w:dstrike w:val="0"/>
        <w:vanish w:val="0"/>
        <w:color w:val="191919"/>
        <w:sz w:val="18"/>
        <w:vertAlign w:val="baseline"/>
      </w:rPr>
    </w:lvl>
    <w:lvl w:ilvl="2">
      <w:start w:val="1"/>
      <w:numFmt w:val="lowerRoman"/>
      <w:lvlText w:val="%3."/>
      <w:lvlJc w:val="left"/>
      <w:pPr>
        <w:tabs>
          <w:tab w:val="num" w:pos="1871"/>
        </w:tabs>
        <w:ind w:left="1871" w:hanging="283"/>
      </w:pPr>
      <w:rPr>
        <w:rFonts w:ascii="Arial" w:hAnsi="Arial" w:hint="default"/>
        <w:b w:val="0"/>
        <w:i w:val="0"/>
        <w:caps w:val="0"/>
        <w:strike w:val="0"/>
        <w:dstrike w:val="0"/>
        <w:vanish w:val="0"/>
        <w:color w:val="191919"/>
        <w:sz w:val="18"/>
        <w:vertAlign w:val="baseline"/>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33">
    <w:nsid w:val="40622CD0"/>
    <w:multiLevelType w:val="multilevel"/>
    <w:tmpl w:val="4CAAAC98"/>
    <w:styleLink w:val="Tablenumbering0"/>
    <w:lvl w:ilvl="0">
      <w:start w:val="1"/>
      <w:numFmt w:val="decimal"/>
      <w:lvlText w:val="%1."/>
      <w:lvlJc w:val="left"/>
      <w:pPr>
        <w:tabs>
          <w:tab w:val="num" w:pos="567"/>
        </w:tabs>
        <w:ind w:left="567" w:hanging="283"/>
      </w:pPr>
      <w:rPr>
        <w:rFonts w:ascii="Trebuchet MS" w:hAnsi="Trebuchet MS" w:hint="default"/>
        <w:sz w:val="20"/>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41035830"/>
    <w:multiLevelType w:val="multilevel"/>
    <w:tmpl w:val="7DB4DA64"/>
    <w:lvl w:ilvl="0">
      <w:start w:val="1"/>
      <w:numFmt w:val="none"/>
      <w:lvlText w:val="5."/>
      <w:lvlJc w:val="left"/>
      <w:pPr>
        <w:ind w:left="360" w:hanging="360"/>
      </w:pPr>
      <w:rPr>
        <w:rFonts w:hint="default"/>
        <w:b/>
        <w:bCs w:val="0"/>
        <w:i w:val="0"/>
        <w:iCs w:val="0"/>
        <w:caps w:val="0"/>
        <w:smallCaps w:val="0"/>
        <w:strike w:val="0"/>
        <w:dstrike w:val="0"/>
        <w:noProof w:val="0"/>
        <w:vanish w:val="0"/>
        <w:color w:val="F36D00"/>
        <w:spacing w:val="0"/>
        <w:kern w:val="0"/>
        <w:position w:val="0"/>
        <w:sz w:val="24"/>
        <w:u w:val="none"/>
        <w:vertAlign w:val="baseline"/>
        <w:em w:val="none"/>
      </w:rPr>
    </w:lvl>
    <w:lvl w:ilvl="1">
      <w:start w:val="1"/>
      <w:numFmt w:val="decimal"/>
      <w:pStyle w:val="Heading2"/>
      <w:lvlText w:val="%1.%2"/>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F36D00"/>
        <w:spacing w:val="0"/>
        <w:kern w:val="0"/>
        <w:position w:val="0"/>
        <w:sz w:val="24"/>
        <w:u w:val="none"/>
        <w:vertAlign w:val="baseline"/>
        <w:em w:val="none"/>
      </w:rPr>
    </w:lvl>
    <w:lvl w:ilvl="2">
      <w:start w:val="1"/>
      <w:numFmt w:val="decimal"/>
      <w:pStyle w:val="Heading3"/>
      <w:lvlText w:val="%1.%2.%3"/>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F36D00"/>
        <w:spacing w:val="0"/>
        <w:kern w:val="0"/>
        <w:position w:val="0"/>
        <w:sz w:val="18"/>
        <w:u w:val="none"/>
        <w:vertAlign w:val="baseline"/>
        <w:em w:val="none"/>
      </w:rPr>
    </w:lvl>
    <w:lvl w:ilvl="3">
      <w:start w:val="1"/>
      <w:numFmt w:val="decimal"/>
      <w:pStyle w:val="Heading4"/>
      <w:lvlText w:val="%1.%2.%3.%4"/>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F36D00"/>
        <w:spacing w:val="0"/>
        <w:kern w:val="0"/>
        <w:position w:val="0"/>
        <w:sz w:val="18"/>
        <w:u w:val="none"/>
        <w:vertAlign w:val="baseline"/>
        <w:em w:val="none"/>
      </w:rPr>
    </w:lvl>
    <w:lvl w:ilvl="4">
      <w:start w:val="1"/>
      <w:numFmt w:val="none"/>
      <w:pStyle w:val="Heading5"/>
      <w:lvlText w:val=""/>
      <w:lvlJc w:val="left"/>
      <w:pPr>
        <w:tabs>
          <w:tab w:val="num" w:pos="0"/>
        </w:tabs>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upperLetter"/>
      <w:pStyle w:val="Heading7"/>
      <w:lvlText w:val="Appendix %7"/>
      <w:lvlJc w:val="left"/>
      <w:pPr>
        <w:ind w:left="851" w:hanging="851"/>
      </w:pPr>
      <w:rPr>
        <w:rFonts w:ascii="Arial" w:hAnsi="Arial" w:cs="Times New Roman" w:hint="default"/>
        <w:b/>
        <w:bCs w:val="0"/>
        <w:i w:val="0"/>
        <w:iCs w:val="0"/>
        <w:caps w:val="0"/>
        <w:smallCaps w:val="0"/>
        <w:strike w:val="0"/>
        <w:dstrike w:val="0"/>
        <w:noProof w:val="0"/>
        <w:vanish w:val="0"/>
        <w:color w:val="F36D00"/>
        <w:spacing w:val="0"/>
        <w:kern w:val="0"/>
        <w:position w:val="0"/>
        <w:sz w:val="24"/>
        <w:u w:val="none"/>
        <w:vertAlign w:val="baseline"/>
        <w:em w:val="none"/>
      </w:rPr>
    </w:lvl>
    <w:lvl w:ilvl="7">
      <w:start w:val="1"/>
      <w:numFmt w:val="decimal"/>
      <w:pStyle w:val="Heading8"/>
      <w:lvlText w:val="%7.%8."/>
      <w:lvlJc w:val="left"/>
      <w:pPr>
        <w:tabs>
          <w:tab w:val="num" w:pos="1703"/>
        </w:tabs>
        <w:ind w:left="851" w:hanging="851"/>
      </w:pPr>
      <w:rPr>
        <w:rFonts w:ascii="Arial" w:hAnsi="Arial" w:hint="default"/>
        <w:b w:val="0"/>
        <w:i w:val="0"/>
        <w:color w:val="F36D00"/>
        <w:sz w:val="24"/>
        <w:szCs w:val="28"/>
      </w:rPr>
    </w:lvl>
    <w:lvl w:ilvl="8">
      <w:start w:val="1"/>
      <w:numFmt w:val="decimal"/>
      <w:pStyle w:val="Heading9"/>
      <w:lvlText w:val="%7.%8.%9"/>
      <w:lvlJc w:val="left"/>
      <w:pPr>
        <w:tabs>
          <w:tab w:val="num" w:pos="851"/>
        </w:tabs>
        <w:ind w:left="851" w:hanging="851"/>
      </w:pPr>
      <w:rPr>
        <w:rFonts w:ascii="Arial" w:hAnsi="Arial" w:cs="Times New Roman" w:hint="default"/>
        <w:b w:val="0"/>
        <w:bCs w:val="0"/>
        <w:i w:val="0"/>
        <w:iCs w:val="0"/>
        <w:caps w:val="0"/>
        <w:smallCaps w:val="0"/>
        <w:strike w:val="0"/>
        <w:dstrike w:val="0"/>
        <w:noProof w:val="0"/>
        <w:vanish w:val="0"/>
        <w:color w:val="F36D00"/>
        <w:spacing w:val="0"/>
        <w:kern w:val="0"/>
        <w:position w:val="0"/>
        <w:sz w:val="18"/>
        <w:u w:val="none"/>
        <w:vertAlign w:val="baseline"/>
        <w:em w:val="none"/>
      </w:rPr>
    </w:lvl>
  </w:abstractNum>
  <w:abstractNum w:abstractNumId="35">
    <w:nsid w:val="42BF57AE"/>
    <w:multiLevelType w:val="hybridMultilevel"/>
    <w:tmpl w:val="EDBCCF5A"/>
    <w:lvl w:ilvl="0" w:tplc="6186E9E8">
      <w:start w:val="1"/>
      <w:numFmt w:val="bullet"/>
      <w:pStyle w:val="Tabletextsmall-bullet"/>
      <w:lvlText w:val=""/>
      <w:lvlJc w:val="left"/>
      <w:pPr>
        <w:ind w:left="720" w:hanging="360"/>
      </w:pPr>
      <w:rPr>
        <w:rFonts w:ascii="Symbol" w:hAnsi="Symbol" w:hint="default"/>
        <w:sz w:val="16"/>
      </w:rPr>
    </w:lvl>
    <w:lvl w:ilvl="1" w:tplc="1DAA440E" w:tentative="1">
      <w:start w:val="1"/>
      <w:numFmt w:val="bullet"/>
      <w:lvlText w:val="o"/>
      <w:lvlJc w:val="left"/>
      <w:pPr>
        <w:ind w:left="1440" w:hanging="360"/>
      </w:pPr>
      <w:rPr>
        <w:rFonts w:ascii="Courier New" w:hAnsi="Courier New" w:hint="default"/>
      </w:rPr>
    </w:lvl>
    <w:lvl w:ilvl="2" w:tplc="1FCC60F8" w:tentative="1">
      <w:start w:val="1"/>
      <w:numFmt w:val="bullet"/>
      <w:lvlText w:val=""/>
      <w:lvlJc w:val="left"/>
      <w:pPr>
        <w:ind w:left="2160" w:hanging="360"/>
      </w:pPr>
      <w:rPr>
        <w:rFonts w:ascii="Wingdings" w:hAnsi="Wingdings" w:hint="default"/>
      </w:rPr>
    </w:lvl>
    <w:lvl w:ilvl="3" w:tplc="9D4E63DE" w:tentative="1">
      <w:start w:val="1"/>
      <w:numFmt w:val="bullet"/>
      <w:lvlText w:val=""/>
      <w:lvlJc w:val="left"/>
      <w:pPr>
        <w:ind w:left="2880" w:hanging="360"/>
      </w:pPr>
      <w:rPr>
        <w:rFonts w:ascii="Symbol" w:hAnsi="Symbol" w:hint="default"/>
      </w:rPr>
    </w:lvl>
    <w:lvl w:ilvl="4" w:tplc="94C4BE54" w:tentative="1">
      <w:start w:val="1"/>
      <w:numFmt w:val="bullet"/>
      <w:lvlText w:val="o"/>
      <w:lvlJc w:val="left"/>
      <w:pPr>
        <w:ind w:left="3600" w:hanging="360"/>
      </w:pPr>
      <w:rPr>
        <w:rFonts w:ascii="Courier New" w:hAnsi="Courier New" w:hint="default"/>
      </w:rPr>
    </w:lvl>
    <w:lvl w:ilvl="5" w:tplc="237E046E" w:tentative="1">
      <w:start w:val="1"/>
      <w:numFmt w:val="bullet"/>
      <w:lvlText w:val=""/>
      <w:lvlJc w:val="left"/>
      <w:pPr>
        <w:ind w:left="4320" w:hanging="360"/>
      </w:pPr>
      <w:rPr>
        <w:rFonts w:ascii="Wingdings" w:hAnsi="Wingdings" w:hint="default"/>
      </w:rPr>
    </w:lvl>
    <w:lvl w:ilvl="6" w:tplc="3B8267DC" w:tentative="1">
      <w:start w:val="1"/>
      <w:numFmt w:val="bullet"/>
      <w:lvlText w:val=""/>
      <w:lvlJc w:val="left"/>
      <w:pPr>
        <w:ind w:left="5040" w:hanging="360"/>
      </w:pPr>
      <w:rPr>
        <w:rFonts w:ascii="Symbol" w:hAnsi="Symbol" w:hint="default"/>
      </w:rPr>
    </w:lvl>
    <w:lvl w:ilvl="7" w:tplc="FA9012F8" w:tentative="1">
      <w:start w:val="1"/>
      <w:numFmt w:val="bullet"/>
      <w:lvlText w:val="o"/>
      <w:lvlJc w:val="left"/>
      <w:pPr>
        <w:ind w:left="5760" w:hanging="360"/>
      </w:pPr>
      <w:rPr>
        <w:rFonts w:ascii="Courier New" w:hAnsi="Courier New" w:hint="default"/>
      </w:rPr>
    </w:lvl>
    <w:lvl w:ilvl="8" w:tplc="0874863E" w:tentative="1">
      <w:start w:val="1"/>
      <w:numFmt w:val="bullet"/>
      <w:lvlText w:val=""/>
      <w:lvlJc w:val="left"/>
      <w:pPr>
        <w:ind w:left="6480" w:hanging="360"/>
      </w:pPr>
      <w:rPr>
        <w:rFonts w:ascii="Wingdings" w:hAnsi="Wingdings" w:hint="default"/>
      </w:rPr>
    </w:lvl>
  </w:abstractNum>
  <w:abstractNum w:abstractNumId="36">
    <w:nsid w:val="46075022"/>
    <w:multiLevelType w:val="hybridMultilevel"/>
    <w:tmpl w:val="EEDCF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6450BE4"/>
    <w:multiLevelType w:val="hybridMultilevel"/>
    <w:tmpl w:val="9C0E571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46655079"/>
    <w:multiLevelType w:val="multilevel"/>
    <w:tmpl w:val="5F6C4DC8"/>
    <w:styleLink w:val="Tabletextsize8bullets11"/>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nsid w:val="474C62B6"/>
    <w:multiLevelType w:val="multilevel"/>
    <w:tmpl w:val="F6E8C478"/>
    <w:styleLink w:val="Numbering0"/>
    <w:lvl w:ilvl="0">
      <w:start w:val="1"/>
      <w:numFmt w:val="decimal"/>
      <w:lvlText w:val="%1."/>
      <w:lvlJc w:val="left"/>
      <w:pPr>
        <w:tabs>
          <w:tab w:val="num" w:pos="1304"/>
        </w:tabs>
        <w:ind w:left="1304" w:hanging="453"/>
      </w:pPr>
      <w:rPr>
        <w:rFonts w:ascii="Trebuchet MS" w:hAnsi="Trebuchet MS" w:hint="default"/>
        <w:b w:val="0"/>
        <w:i w:val="0"/>
        <w:sz w:val="22"/>
        <w:szCs w:val="22"/>
      </w:rPr>
    </w:lvl>
    <w:lvl w:ilvl="1">
      <w:start w:val="1"/>
      <w:numFmt w:val="lowerLetter"/>
      <w:lvlText w:val="%2)"/>
      <w:lvlJc w:val="left"/>
      <w:pPr>
        <w:tabs>
          <w:tab w:val="num" w:pos="1588"/>
        </w:tabs>
        <w:ind w:left="1588" w:hanging="284"/>
      </w:pPr>
      <w:rPr>
        <w:rFonts w:ascii="Trebuchet MS" w:hAnsi="Trebuchet MS" w:hint="default"/>
        <w:b w:val="0"/>
        <w:i w:val="0"/>
        <w:sz w:val="22"/>
      </w:rPr>
    </w:lvl>
    <w:lvl w:ilvl="2">
      <w:start w:val="1"/>
      <w:numFmt w:val="lowerRoman"/>
      <w:lvlText w:val="%3)"/>
      <w:lvlJc w:val="left"/>
      <w:pPr>
        <w:tabs>
          <w:tab w:val="num" w:pos="1871"/>
        </w:tabs>
        <w:ind w:left="1871" w:hanging="283"/>
      </w:pPr>
      <w:rPr>
        <w:rFonts w:ascii="Trebuchet MS" w:hAnsi="Trebuchet MS" w:hint="default"/>
        <w:b w:val="0"/>
        <w:i w:val="0"/>
        <w:sz w:val="22"/>
      </w:rPr>
    </w:lvl>
    <w:lvl w:ilvl="3">
      <w:start w:val="1"/>
      <w:numFmt w:val="decimal"/>
      <w:lvlText w:val="(%4)"/>
      <w:lvlJc w:val="left"/>
      <w:pPr>
        <w:tabs>
          <w:tab w:val="num" w:pos="589"/>
        </w:tabs>
        <w:ind w:left="589" w:hanging="360"/>
      </w:pPr>
      <w:rPr>
        <w:rFonts w:hint="default"/>
      </w:rPr>
    </w:lvl>
    <w:lvl w:ilvl="4">
      <w:start w:val="1"/>
      <w:numFmt w:val="lowerLetter"/>
      <w:lvlText w:val="(%5)"/>
      <w:lvlJc w:val="left"/>
      <w:pPr>
        <w:tabs>
          <w:tab w:val="num" w:pos="949"/>
        </w:tabs>
        <w:ind w:left="949" w:hanging="360"/>
      </w:pPr>
      <w:rPr>
        <w:rFonts w:hint="default"/>
      </w:rPr>
    </w:lvl>
    <w:lvl w:ilvl="5">
      <w:start w:val="1"/>
      <w:numFmt w:val="lowerRoman"/>
      <w:lvlText w:val="(%6)"/>
      <w:lvlJc w:val="left"/>
      <w:pPr>
        <w:tabs>
          <w:tab w:val="num" w:pos="1309"/>
        </w:tabs>
        <w:ind w:left="1309" w:hanging="360"/>
      </w:pPr>
      <w:rPr>
        <w:rFonts w:hint="default"/>
      </w:rPr>
    </w:lvl>
    <w:lvl w:ilvl="6">
      <w:start w:val="1"/>
      <w:numFmt w:val="decimal"/>
      <w:lvlText w:val="%7."/>
      <w:lvlJc w:val="left"/>
      <w:pPr>
        <w:tabs>
          <w:tab w:val="num" w:pos="1669"/>
        </w:tabs>
        <w:ind w:left="1669" w:hanging="360"/>
      </w:pPr>
      <w:rPr>
        <w:rFonts w:hint="default"/>
      </w:rPr>
    </w:lvl>
    <w:lvl w:ilvl="7">
      <w:start w:val="1"/>
      <w:numFmt w:val="lowerLetter"/>
      <w:lvlText w:val="%8."/>
      <w:lvlJc w:val="left"/>
      <w:pPr>
        <w:tabs>
          <w:tab w:val="num" w:pos="2029"/>
        </w:tabs>
        <w:ind w:left="2029" w:hanging="360"/>
      </w:pPr>
      <w:rPr>
        <w:rFonts w:hint="default"/>
      </w:rPr>
    </w:lvl>
    <w:lvl w:ilvl="8">
      <w:start w:val="1"/>
      <w:numFmt w:val="lowerRoman"/>
      <w:lvlText w:val="%9."/>
      <w:lvlJc w:val="left"/>
      <w:pPr>
        <w:tabs>
          <w:tab w:val="num" w:pos="2389"/>
        </w:tabs>
        <w:ind w:left="2389" w:hanging="360"/>
      </w:pPr>
      <w:rPr>
        <w:rFonts w:hint="default"/>
      </w:rPr>
    </w:lvl>
  </w:abstractNum>
  <w:abstractNum w:abstractNumId="40">
    <w:nsid w:val="4FA524E5"/>
    <w:multiLevelType w:val="multilevel"/>
    <w:tmpl w:val="2EEECD34"/>
    <w:lvl w:ilvl="0">
      <w:start w:val="1"/>
      <w:numFmt w:val="decimal"/>
      <w:lvlText w:val="%1."/>
      <w:lvlJc w:val="left"/>
      <w:pPr>
        <w:ind w:left="1571" w:hanging="360"/>
      </w:pPr>
    </w:lvl>
    <w:lvl w:ilvl="1">
      <w:start w:val="1"/>
      <w:numFmt w:val="decimal"/>
      <w:isLgl/>
      <w:lvlText w:val="%1.%2"/>
      <w:lvlJc w:val="left"/>
      <w:pPr>
        <w:ind w:left="1571" w:hanging="360"/>
      </w:pPr>
      <w:rPr>
        <w:rFonts w:hint="default"/>
      </w:rPr>
    </w:lvl>
    <w:lvl w:ilvl="2">
      <w:start w:val="1"/>
      <w:numFmt w:val="decimal"/>
      <w:isLgl/>
      <w:lvlText w:val="%1.%2.%3"/>
      <w:lvlJc w:val="left"/>
      <w:pPr>
        <w:ind w:left="1931" w:hanging="720"/>
      </w:pPr>
      <w:rPr>
        <w:rFonts w:hint="default"/>
      </w:rPr>
    </w:lvl>
    <w:lvl w:ilvl="3">
      <w:start w:val="1"/>
      <w:numFmt w:val="decimal"/>
      <w:isLgl/>
      <w:lvlText w:val="%1.%2.%3.%4"/>
      <w:lvlJc w:val="left"/>
      <w:pPr>
        <w:ind w:left="2291" w:hanging="1080"/>
      </w:pPr>
      <w:rPr>
        <w:rFonts w:hint="default"/>
      </w:rPr>
    </w:lvl>
    <w:lvl w:ilvl="4">
      <w:start w:val="1"/>
      <w:numFmt w:val="decimal"/>
      <w:isLgl/>
      <w:lvlText w:val="%1.%2.%3.%4.%5"/>
      <w:lvlJc w:val="left"/>
      <w:pPr>
        <w:ind w:left="2291" w:hanging="1080"/>
      </w:pPr>
      <w:rPr>
        <w:rFonts w:hint="default"/>
      </w:rPr>
    </w:lvl>
    <w:lvl w:ilvl="5">
      <w:start w:val="1"/>
      <w:numFmt w:val="decimal"/>
      <w:isLgl/>
      <w:lvlText w:val="%1.%2.%3.%4.%5.%6"/>
      <w:lvlJc w:val="left"/>
      <w:pPr>
        <w:ind w:left="2651" w:hanging="1440"/>
      </w:pPr>
      <w:rPr>
        <w:rFonts w:hint="default"/>
      </w:rPr>
    </w:lvl>
    <w:lvl w:ilvl="6">
      <w:start w:val="1"/>
      <w:numFmt w:val="decimal"/>
      <w:isLgl/>
      <w:lvlText w:val="%1.%2.%3.%4.%5.%6.%7"/>
      <w:lvlJc w:val="left"/>
      <w:pPr>
        <w:ind w:left="2651" w:hanging="1440"/>
      </w:pPr>
      <w:rPr>
        <w:rFonts w:hint="default"/>
      </w:rPr>
    </w:lvl>
    <w:lvl w:ilvl="7">
      <w:start w:val="1"/>
      <w:numFmt w:val="decimal"/>
      <w:isLgl/>
      <w:lvlText w:val="%1.%2.%3.%4.%5.%6.%7.%8"/>
      <w:lvlJc w:val="left"/>
      <w:pPr>
        <w:ind w:left="3011" w:hanging="1800"/>
      </w:pPr>
      <w:rPr>
        <w:rFonts w:hint="default"/>
      </w:rPr>
    </w:lvl>
    <w:lvl w:ilvl="8">
      <w:start w:val="1"/>
      <w:numFmt w:val="decimal"/>
      <w:isLgl/>
      <w:lvlText w:val="%1.%2.%3.%4.%5.%6.%7.%8.%9"/>
      <w:lvlJc w:val="left"/>
      <w:pPr>
        <w:ind w:left="3011" w:hanging="1800"/>
      </w:pPr>
      <w:rPr>
        <w:rFonts w:hint="default"/>
      </w:rPr>
    </w:lvl>
  </w:abstractNum>
  <w:abstractNum w:abstractNumId="41">
    <w:nsid w:val="507F671C"/>
    <w:multiLevelType w:val="hybridMultilevel"/>
    <w:tmpl w:val="C55E221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2">
    <w:nsid w:val="50A74A4A"/>
    <w:multiLevelType w:val="hybridMultilevel"/>
    <w:tmpl w:val="929281F6"/>
    <w:styleLink w:val="OriginList1"/>
    <w:lvl w:ilvl="0" w:tplc="E96A43D8">
      <w:start w:val="1"/>
      <w:numFmt w:val="bullet"/>
      <w:pStyle w:val="Normalbullet"/>
      <w:lvlText w:val=""/>
      <w:lvlJc w:val="left"/>
      <w:pPr>
        <w:tabs>
          <w:tab w:val="num" w:pos="284"/>
        </w:tabs>
        <w:ind w:left="284" w:hanging="284"/>
      </w:pPr>
      <w:rPr>
        <w:rFonts w:ascii="Symbol" w:hAnsi="Symbol" w:hint="default"/>
      </w:rPr>
    </w:lvl>
    <w:lvl w:ilvl="1" w:tplc="275C44C0">
      <w:start w:val="1"/>
      <w:numFmt w:val="bullet"/>
      <w:lvlText w:val=""/>
      <w:lvlJc w:val="left"/>
      <w:pPr>
        <w:tabs>
          <w:tab w:val="num" w:pos="1800"/>
        </w:tabs>
        <w:ind w:left="1800" w:hanging="360"/>
      </w:pPr>
      <w:rPr>
        <w:rFonts w:ascii="Symbol" w:hAnsi="Symbol" w:hint="default"/>
      </w:rPr>
    </w:lvl>
    <w:lvl w:ilvl="2" w:tplc="FB14CE2C" w:tentative="1">
      <w:start w:val="1"/>
      <w:numFmt w:val="bullet"/>
      <w:lvlText w:val=""/>
      <w:lvlJc w:val="left"/>
      <w:pPr>
        <w:tabs>
          <w:tab w:val="num" w:pos="2520"/>
        </w:tabs>
        <w:ind w:left="2520" w:hanging="360"/>
      </w:pPr>
      <w:rPr>
        <w:rFonts w:ascii="Wingdings" w:hAnsi="Wingdings" w:hint="default"/>
      </w:rPr>
    </w:lvl>
    <w:lvl w:ilvl="3" w:tplc="0D7A5AE6" w:tentative="1">
      <w:start w:val="1"/>
      <w:numFmt w:val="bullet"/>
      <w:lvlText w:val=""/>
      <w:lvlJc w:val="left"/>
      <w:pPr>
        <w:tabs>
          <w:tab w:val="num" w:pos="3240"/>
        </w:tabs>
        <w:ind w:left="3240" w:hanging="360"/>
      </w:pPr>
      <w:rPr>
        <w:rFonts w:ascii="Symbol" w:hAnsi="Symbol" w:hint="default"/>
      </w:rPr>
    </w:lvl>
    <w:lvl w:ilvl="4" w:tplc="909891C4" w:tentative="1">
      <w:start w:val="1"/>
      <w:numFmt w:val="bullet"/>
      <w:lvlText w:val="o"/>
      <w:lvlJc w:val="left"/>
      <w:pPr>
        <w:tabs>
          <w:tab w:val="num" w:pos="3960"/>
        </w:tabs>
        <w:ind w:left="3960" w:hanging="360"/>
      </w:pPr>
      <w:rPr>
        <w:rFonts w:ascii="Courier New" w:hAnsi="Courier New" w:hint="default"/>
      </w:rPr>
    </w:lvl>
    <w:lvl w:ilvl="5" w:tplc="771E3194" w:tentative="1">
      <w:start w:val="1"/>
      <w:numFmt w:val="bullet"/>
      <w:lvlText w:val=""/>
      <w:lvlJc w:val="left"/>
      <w:pPr>
        <w:tabs>
          <w:tab w:val="num" w:pos="4680"/>
        </w:tabs>
        <w:ind w:left="4680" w:hanging="360"/>
      </w:pPr>
      <w:rPr>
        <w:rFonts w:ascii="Wingdings" w:hAnsi="Wingdings" w:hint="default"/>
      </w:rPr>
    </w:lvl>
    <w:lvl w:ilvl="6" w:tplc="50449F38" w:tentative="1">
      <w:start w:val="1"/>
      <w:numFmt w:val="bullet"/>
      <w:lvlText w:val=""/>
      <w:lvlJc w:val="left"/>
      <w:pPr>
        <w:tabs>
          <w:tab w:val="num" w:pos="5400"/>
        </w:tabs>
        <w:ind w:left="5400" w:hanging="360"/>
      </w:pPr>
      <w:rPr>
        <w:rFonts w:ascii="Symbol" w:hAnsi="Symbol" w:hint="default"/>
      </w:rPr>
    </w:lvl>
    <w:lvl w:ilvl="7" w:tplc="917E2440" w:tentative="1">
      <w:start w:val="1"/>
      <w:numFmt w:val="bullet"/>
      <w:lvlText w:val="o"/>
      <w:lvlJc w:val="left"/>
      <w:pPr>
        <w:tabs>
          <w:tab w:val="num" w:pos="6120"/>
        </w:tabs>
        <w:ind w:left="6120" w:hanging="360"/>
      </w:pPr>
      <w:rPr>
        <w:rFonts w:ascii="Courier New" w:hAnsi="Courier New" w:hint="default"/>
      </w:rPr>
    </w:lvl>
    <w:lvl w:ilvl="8" w:tplc="FF002F06" w:tentative="1">
      <w:start w:val="1"/>
      <w:numFmt w:val="bullet"/>
      <w:lvlText w:val=""/>
      <w:lvlJc w:val="left"/>
      <w:pPr>
        <w:tabs>
          <w:tab w:val="num" w:pos="6840"/>
        </w:tabs>
        <w:ind w:left="6840" w:hanging="360"/>
      </w:pPr>
      <w:rPr>
        <w:rFonts w:ascii="Wingdings" w:hAnsi="Wingdings" w:hint="default"/>
      </w:rPr>
    </w:lvl>
  </w:abstractNum>
  <w:abstractNum w:abstractNumId="43">
    <w:nsid w:val="5200013A"/>
    <w:multiLevelType w:val="multilevel"/>
    <w:tmpl w:val="60A076D0"/>
    <w:styleLink w:val="TableNumberingLevel2"/>
    <w:lvl w:ilvl="0">
      <w:start w:val="1"/>
      <w:numFmt w:val="lowerRoman"/>
      <w:lvlText w:val="%1)"/>
      <w:lvlJc w:val="left"/>
      <w:pPr>
        <w:tabs>
          <w:tab w:val="num" w:pos="1418"/>
        </w:tabs>
        <w:ind w:left="1418" w:hanging="284"/>
      </w:pPr>
      <w:rPr>
        <w:rFonts w:ascii="Trebuchet MS" w:hAnsi="Trebuchet MS" w:hint="default"/>
        <w:sz w:val="20"/>
        <w:szCs w:val="20"/>
      </w:rPr>
    </w:lvl>
    <w:lvl w:ilvl="1">
      <w:start w:val="1"/>
      <w:numFmt w:val="lowerRoman"/>
      <w:lvlText w:val="%2."/>
      <w:lvlJc w:val="left"/>
      <w:pPr>
        <w:tabs>
          <w:tab w:val="num" w:pos="567"/>
        </w:tabs>
        <w:ind w:left="567" w:hanging="284"/>
      </w:pPr>
      <w:rPr>
        <w:rFonts w:hint="default"/>
      </w:rPr>
    </w:lvl>
    <w:lvl w:ilvl="2">
      <w:start w:val="1"/>
      <w:numFmt w:val="lowerRoman"/>
      <w:lvlText w:val="%3."/>
      <w:lvlJc w:val="right"/>
      <w:pPr>
        <w:tabs>
          <w:tab w:val="num" w:pos="1309"/>
        </w:tabs>
        <w:ind w:left="1309" w:hanging="180"/>
      </w:pPr>
      <w:rPr>
        <w:rFonts w:hint="default"/>
      </w:rPr>
    </w:lvl>
    <w:lvl w:ilvl="3">
      <w:start w:val="1"/>
      <w:numFmt w:val="decimal"/>
      <w:lvlText w:val="%4."/>
      <w:lvlJc w:val="left"/>
      <w:pPr>
        <w:tabs>
          <w:tab w:val="num" w:pos="2029"/>
        </w:tabs>
        <w:ind w:left="2029" w:hanging="360"/>
      </w:pPr>
      <w:rPr>
        <w:rFonts w:hint="default"/>
      </w:rPr>
    </w:lvl>
    <w:lvl w:ilvl="4">
      <w:start w:val="1"/>
      <w:numFmt w:val="lowerLetter"/>
      <w:lvlText w:val="%5."/>
      <w:lvlJc w:val="left"/>
      <w:pPr>
        <w:tabs>
          <w:tab w:val="num" w:pos="2749"/>
        </w:tabs>
        <w:ind w:left="2749" w:hanging="360"/>
      </w:pPr>
      <w:rPr>
        <w:rFonts w:hint="default"/>
      </w:rPr>
    </w:lvl>
    <w:lvl w:ilvl="5">
      <w:start w:val="1"/>
      <w:numFmt w:val="lowerRoman"/>
      <w:lvlText w:val="%6."/>
      <w:lvlJc w:val="right"/>
      <w:pPr>
        <w:tabs>
          <w:tab w:val="num" w:pos="3469"/>
        </w:tabs>
        <w:ind w:left="3469" w:hanging="180"/>
      </w:pPr>
      <w:rPr>
        <w:rFonts w:hint="default"/>
      </w:rPr>
    </w:lvl>
    <w:lvl w:ilvl="6">
      <w:start w:val="1"/>
      <w:numFmt w:val="decimal"/>
      <w:lvlText w:val="%7."/>
      <w:lvlJc w:val="left"/>
      <w:pPr>
        <w:tabs>
          <w:tab w:val="num" w:pos="4189"/>
        </w:tabs>
        <w:ind w:left="4189" w:hanging="360"/>
      </w:pPr>
      <w:rPr>
        <w:rFonts w:hint="default"/>
      </w:rPr>
    </w:lvl>
    <w:lvl w:ilvl="7">
      <w:start w:val="1"/>
      <w:numFmt w:val="lowerLetter"/>
      <w:lvlText w:val="%8."/>
      <w:lvlJc w:val="left"/>
      <w:pPr>
        <w:tabs>
          <w:tab w:val="num" w:pos="4909"/>
        </w:tabs>
        <w:ind w:left="4909" w:hanging="360"/>
      </w:pPr>
      <w:rPr>
        <w:rFonts w:hint="default"/>
      </w:rPr>
    </w:lvl>
    <w:lvl w:ilvl="8">
      <w:start w:val="1"/>
      <w:numFmt w:val="lowerRoman"/>
      <w:lvlText w:val="%9."/>
      <w:lvlJc w:val="right"/>
      <w:pPr>
        <w:tabs>
          <w:tab w:val="num" w:pos="5629"/>
        </w:tabs>
        <w:ind w:left="5629" w:hanging="180"/>
      </w:pPr>
      <w:rPr>
        <w:rFonts w:hint="default"/>
      </w:rPr>
    </w:lvl>
  </w:abstractNum>
  <w:abstractNum w:abstractNumId="44">
    <w:nsid w:val="52641E9E"/>
    <w:multiLevelType w:val="hybridMultilevel"/>
    <w:tmpl w:val="70D4031E"/>
    <w:styleLink w:val="Tabletextsize8bullets2"/>
    <w:lvl w:ilvl="0" w:tplc="AEC0ADF8">
      <w:start w:val="1"/>
      <w:numFmt w:val="decimal"/>
      <w:pStyle w:val="References"/>
      <w:lvlText w:val="[%1]"/>
      <w:lvlJc w:val="left"/>
      <w:pPr>
        <w:tabs>
          <w:tab w:val="num" w:pos="1080"/>
        </w:tabs>
        <w:ind w:left="1080" w:hanging="360"/>
      </w:pPr>
      <w:rPr>
        <w:rFonts w:cs="Times New Roman" w:hint="default"/>
      </w:rPr>
    </w:lvl>
    <w:lvl w:ilvl="1" w:tplc="B15A6166" w:tentative="1">
      <w:start w:val="1"/>
      <w:numFmt w:val="lowerLetter"/>
      <w:lvlText w:val="%2."/>
      <w:lvlJc w:val="left"/>
      <w:pPr>
        <w:tabs>
          <w:tab w:val="num" w:pos="1440"/>
        </w:tabs>
        <w:ind w:left="1440" w:hanging="360"/>
      </w:pPr>
      <w:rPr>
        <w:rFonts w:cs="Times New Roman"/>
      </w:rPr>
    </w:lvl>
    <w:lvl w:ilvl="2" w:tplc="E14EE9D4" w:tentative="1">
      <w:start w:val="1"/>
      <w:numFmt w:val="lowerRoman"/>
      <w:lvlText w:val="%3."/>
      <w:lvlJc w:val="right"/>
      <w:pPr>
        <w:tabs>
          <w:tab w:val="num" w:pos="2160"/>
        </w:tabs>
        <w:ind w:left="2160" w:hanging="180"/>
      </w:pPr>
      <w:rPr>
        <w:rFonts w:cs="Times New Roman"/>
      </w:rPr>
    </w:lvl>
    <w:lvl w:ilvl="3" w:tplc="16C4B7D6" w:tentative="1">
      <w:start w:val="1"/>
      <w:numFmt w:val="decimal"/>
      <w:lvlText w:val="%4."/>
      <w:lvlJc w:val="left"/>
      <w:pPr>
        <w:tabs>
          <w:tab w:val="num" w:pos="2880"/>
        </w:tabs>
        <w:ind w:left="2880" w:hanging="360"/>
      </w:pPr>
      <w:rPr>
        <w:rFonts w:cs="Times New Roman"/>
      </w:rPr>
    </w:lvl>
    <w:lvl w:ilvl="4" w:tplc="2A72A2DA" w:tentative="1">
      <w:start w:val="1"/>
      <w:numFmt w:val="lowerLetter"/>
      <w:lvlText w:val="%5."/>
      <w:lvlJc w:val="left"/>
      <w:pPr>
        <w:tabs>
          <w:tab w:val="num" w:pos="3600"/>
        </w:tabs>
        <w:ind w:left="3600" w:hanging="360"/>
      </w:pPr>
      <w:rPr>
        <w:rFonts w:cs="Times New Roman"/>
      </w:rPr>
    </w:lvl>
    <w:lvl w:ilvl="5" w:tplc="0E74D85A" w:tentative="1">
      <w:start w:val="1"/>
      <w:numFmt w:val="lowerRoman"/>
      <w:lvlText w:val="%6."/>
      <w:lvlJc w:val="right"/>
      <w:pPr>
        <w:tabs>
          <w:tab w:val="num" w:pos="4320"/>
        </w:tabs>
        <w:ind w:left="4320" w:hanging="180"/>
      </w:pPr>
      <w:rPr>
        <w:rFonts w:cs="Times New Roman"/>
      </w:rPr>
    </w:lvl>
    <w:lvl w:ilvl="6" w:tplc="8E3E8A8A" w:tentative="1">
      <w:start w:val="1"/>
      <w:numFmt w:val="decimal"/>
      <w:lvlText w:val="%7."/>
      <w:lvlJc w:val="left"/>
      <w:pPr>
        <w:tabs>
          <w:tab w:val="num" w:pos="5040"/>
        </w:tabs>
        <w:ind w:left="5040" w:hanging="360"/>
      </w:pPr>
      <w:rPr>
        <w:rFonts w:cs="Times New Roman"/>
      </w:rPr>
    </w:lvl>
    <w:lvl w:ilvl="7" w:tplc="3ADA337C" w:tentative="1">
      <w:start w:val="1"/>
      <w:numFmt w:val="lowerLetter"/>
      <w:lvlText w:val="%8."/>
      <w:lvlJc w:val="left"/>
      <w:pPr>
        <w:tabs>
          <w:tab w:val="num" w:pos="5760"/>
        </w:tabs>
        <w:ind w:left="5760" w:hanging="360"/>
      </w:pPr>
      <w:rPr>
        <w:rFonts w:cs="Times New Roman"/>
      </w:rPr>
    </w:lvl>
    <w:lvl w:ilvl="8" w:tplc="62ACF3AE" w:tentative="1">
      <w:start w:val="1"/>
      <w:numFmt w:val="lowerRoman"/>
      <w:lvlText w:val="%9."/>
      <w:lvlJc w:val="right"/>
      <w:pPr>
        <w:tabs>
          <w:tab w:val="num" w:pos="6480"/>
        </w:tabs>
        <w:ind w:left="6480" w:hanging="180"/>
      </w:pPr>
      <w:rPr>
        <w:rFonts w:cs="Times New Roman"/>
      </w:rPr>
    </w:lvl>
  </w:abstractNum>
  <w:abstractNum w:abstractNumId="45">
    <w:nsid w:val="53EB25F5"/>
    <w:multiLevelType w:val="hybridMultilevel"/>
    <w:tmpl w:val="B06A7C52"/>
    <w:lvl w:ilvl="0" w:tplc="F9E42742">
      <w:start w:val="1"/>
      <w:numFmt w:val="bullet"/>
      <w:pStyle w:val="MSDFirstBullet"/>
      <w:lvlText w:val=""/>
      <w:lvlJc w:val="left"/>
      <w:pPr>
        <w:tabs>
          <w:tab w:val="num" w:pos="1305"/>
        </w:tabs>
        <w:ind w:left="1305" w:hanging="454"/>
      </w:pPr>
      <w:rPr>
        <w:rFonts w:ascii="Symbol" w:hAnsi="Symbol" w:hint="default"/>
      </w:rPr>
    </w:lvl>
    <w:lvl w:ilvl="1" w:tplc="0C090003">
      <w:start w:val="1"/>
      <w:numFmt w:val="bullet"/>
      <w:lvlText w:val="o"/>
      <w:lvlJc w:val="left"/>
      <w:pPr>
        <w:tabs>
          <w:tab w:val="num" w:pos="3567"/>
        </w:tabs>
        <w:ind w:left="3567" w:hanging="360"/>
      </w:pPr>
      <w:rPr>
        <w:rFonts w:ascii="Courier New" w:hAnsi="Courier New" w:cs="Courier New" w:hint="default"/>
      </w:rPr>
    </w:lvl>
    <w:lvl w:ilvl="2" w:tplc="0C090005">
      <w:start w:val="1"/>
      <w:numFmt w:val="bullet"/>
      <w:lvlText w:val=""/>
      <w:lvlJc w:val="left"/>
      <w:pPr>
        <w:tabs>
          <w:tab w:val="num" w:pos="4287"/>
        </w:tabs>
        <w:ind w:left="4287" w:hanging="360"/>
      </w:pPr>
      <w:rPr>
        <w:rFonts w:ascii="Wingdings" w:hAnsi="Wingdings" w:hint="default"/>
      </w:rPr>
    </w:lvl>
    <w:lvl w:ilvl="3" w:tplc="0C090001" w:tentative="1">
      <w:start w:val="1"/>
      <w:numFmt w:val="bullet"/>
      <w:lvlText w:val=""/>
      <w:lvlJc w:val="left"/>
      <w:pPr>
        <w:tabs>
          <w:tab w:val="num" w:pos="5007"/>
        </w:tabs>
        <w:ind w:left="5007" w:hanging="360"/>
      </w:pPr>
      <w:rPr>
        <w:rFonts w:ascii="Symbol" w:hAnsi="Symbol" w:hint="default"/>
      </w:rPr>
    </w:lvl>
    <w:lvl w:ilvl="4" w:tplc="0C090003" w:tentative="1">
      <w:start w:val="1"/>
      <w:numFmt w:val="bullet"/>
      <w:lvlText w:val="o"/>
      <w:lvlJc w:val="left"/>
      <w:pPr>
        <w:tabs>
          <w:tab w:val="num" w:pos="5727"/>
        </w:tabs>
        <w:ind w:left="5727" w:hanging="360"/>
      </w:pPr>
      <w:rPr>
        <w:rFonts w:ascii="Courier New" w:hAnsi="Courier New" w:cs="Courier New" w:hint="default"/>
      </w:rPr>
    </w:lvl>
    <w:lvl w:ilvl="5" w:tplc="0C090005" w:tentative="1">
      <w:start w:val="1"/>
      <w:numFmt w:val="bullet"/>
      <w:lvlText w:val=""/>
      <w:lvlJc w:val="left"/>
      <w:pPr>
        <w:tabs>
          <w:tab w:val="num" w:pos="6447"/>
        </w:tabs>
        <w:ind w:left="6447" w:hanging="360"/>
      </w:pPr>
      <w:rPr>
        <w:rFonts w:ascii="Wingdings" w:hAnsi="Wingdings" w:hint="default"/>
      </w:rPr>
    </w:lvl>
    <w:lvl w:ilvl="6" w:tplc="0C090001" w:tentative="1">
      <w:start w:val="1"/>
      <w:numFmt w:val="bullet"/>
      <w:lvlText w:val=""/>
      <w:lvlJc w:val="left"/>
      <w:pPr>
        <w:tabs>
          <w:tab w:val="num" w:pos="7167"/>
        </w:tabs>
        <w:ind w:left="7167" w:hanging="360"/>
      </w:pPr>
      <w:rPr>
        <w:rFonts w:ascii="Symbol" w:hAnsi="Symbol" w:hint="default"/>
      </w:rPr>
    </w:lvl>
    <w:lvl w:ilvl="7" w:tplc="0C090003" w:tentative="1">
      <w:start w:val="1"/>
      <w:numFmt w:val="bullet"/>
      <w:lvlText w:val="o"/>
      <w:lvlJc w:val="left"/>
      <w:pPr>
        <w:tabs>
          <w:tab w:val="num" w:pos="7887"/>
        </w:tabs>
        <w:ind w:left="7887" w:hanging="360"/>
      </w:pPr>
      <w:rPr>
        <w:rFonts w:ascii="Courier New" w:hAnsi="Courier New" w:cs="Courier New" w:hint="default"/>
      </w:rPr>
    </w:lvl>
    <w:lvl w:ilvl="8" w:tplc="0C090005" w:tentative="1">
      <w:start w:val="1"/>
      <w:numFmt w:val="bullet"/>
      <w:lvlText w:val=""/>
      <w:lvlJc w:val="left"/>
      <w:pPr>
        <w:tabs>
          <w:tab w:val="num" w:pos="8607"/>
        </w:tabs>
        <w:ind w:left="8607" w:hanging="360"/>
      </w:pPr>
      <w:rPr>
        <w:rFonts w:ascii="Wingdings" w:hAnsi="Wingdings" w:hint="default"/>
      </w:rPr>
    </w:lvl>
  </w:abstractNum>
  <w:abstractNum w:abstractNumId="46">
    <w:nsid w:val="542843A3"/>
    <w:multiLevelType w:val="multilevel"/>
    <w:tmpl w:val="087032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56F24E26"/>
    <w:multiLevelType w:val="multilevel"/>
    <w:tmpl w:val="EED60A74"/>
    <w:styleLink w:val="ListBulletNumber"/>
    <w:lvl w:ilvl="0">
      <w:start w:val="1"/>
      <w:numFmt w:val="decimal"/>
      <w:lvlText w:val="(%1)"/>
      <w:lvlJc w:val="left"/>
      <w:pPr>
        <w:tabs>
          <w:tab w:val="num" w:pos="1134"/>
        </w:tabs>
        <w:ind w:left="1701" w:hanging="567"/>
      </w:pPr>
      <w:rPr>
        <w:rFonts w:ascii="Arial" w:hAnsi="Arial" w:hint="default"/>
        <w:color w:val="auto"/>
        <w:sz w:val="20"/>
      </w:rPr>
    </w:lvl>
    <w:lvl w:ilvl="1">
      <w:start w:val="1"/>
      <w:numFmt w:val="decimal"/>
      <w:lvlText w:val="(%1.%2)"/>
      <w:lvlJc w:val="left"/>
      <w:pPr>
        <w:tabs>
          <w:tab w:val="num" w:pos="1701"/>
        </w:tabs>
        <w:ind w:left="2268" w:hanging="567"/>
      </w:pPr>
      <w:rPr>
        <w:rFonts w:hint="default"/>
      </w:rPr>
    </w:lvl>
    <w:lvl w:ilvl="2">
      <w:start w:val="1"/>
      <w:numFmt w:val="decimal"/>
      <w:lvlText w:val="(%1.%2.%3)"/>
      <w:lvlJc w:val="left"/>
      <w:pPr>
        <w:tabs>
          <w:tab w:val="num" w:pos="2268"/>
        </w:tabs>
        <w:ind w:left="2835" w:hanging="567"/>
      </w:pPr>
      <w:rPr>
        <w:rFonts w:hint="default"/>
      </w:rPr>
    </w:lvl>
    <w:lvl w:ilvl="3">
      <w:start w:val="1"/>
      <w:numFmt w:val="decimal"/>
      <w:lvlText w:val="(%1.%2.%3.%4)"/>
      <w:lvlJc w:val="left"/>
      <w:pPr>
        <w:tabs>
          <w:tab w:val="num" w:pos="2835"/>
        </w:tabs>
        <w:ind w:left="3402" w:hanging="567"/>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48">
    <w:nsid w:val="573C7275"/>
    <w:multiLevelType w:val="multilevel"/>
    <w:tmpl w:val="E8CA38D6"/>
    <w:styleLink w:val="OriginList"/>
    <w:lvl w:ilvl="0">
      <w:start w:val="1"/>
      <w:numFmt w:val="decimal"/>
      <w:lvlText w:val="%1"/>
      <w:lvlJc w:val="left"/>
      <w:pPr>
        <w:ind w:left="360" w:hanging="360"/>
      </w:pPr>
      <w:rPr>
        <w:rFonts w:ascii="Trebuchet MS" w:hAnsi="Trebuchet MS" w:cs="Times New Roman" w:hint="default"/>
        <w:b/>
        <w:i w:val="0"/>
        <w:sz w:val="24"/>
      </w:rPr>
    </w:lvl>
    <w:lvl w:ilvl="1">
      <w:start w:val="1"/>
      <w:numFmt w:val="decimal"/>
      <w:lvlText w:val="%1.%2"/>
      <w:lvlJc w:val="left"/>
      <w:pPr>
        <w:ind w:left="720" w:hanging="360"/>
      </w:pPr>
      <w:rPr>
        <w:rFonts w:ascii="Trebuchet MS" w:hAnsi="Trebuchet MS" w:cs="Times New Roman" w:hint="default"/>
        <w:b/>
        <w:i w:val="0"/>
        <w:sz w:val="22"/>
      </w:rPr>
    </w:lvl>
    <w:lvl w:ilvl="2">
      <w:start w:val="1"/>
      <w:numFmt w:val="decimal"/>
      <w:lvlText w:val="%1.%2.%3"/>
      <w:lvlJc w:val="left"/>
      <w:pPr>
        <w:ind w:left="1080" w:hanging="360"/>
      </w:pPr>
      <w:rPr>
        <w:rFonts w:ascii="Trebuchet MS" w:hAnsi="Trebuchet MS" w:cs="Times New Roman" w:hint="default"/>
        <w:sz w:val="20"/>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9">
    <w:nsid w:val="652B629D"/>
    <w:multiLevelType w:val="hybridMultilevel"/>
    <w:tmpl w:val="CE94B142"/>
    <w:lvl w:ilvl="0" w:tplc="01A0D70C">
      <w:start w:val="1"/>
      <w:numFmt w:val="bullet"/>
      <w:pStyle w:val="Notebullet1"/>
      <w:lvlText w:val=""/>
      <w:lvlJc w:val="left"/>
      <w:pPr>
        <w:ind w:left="1287" w:hanging="360"/>
      </w:pPr>
      <w:rPr>
        <w:rFonts w:ascii="Symbol" w:hAnsi="Symbol" w:hint="default"/>
        <w:sz w:val="16"/>
      </w:rPr>
    </w:lvl>
    <w:lvl w:ilvl="1" w:tplc="A4BC3AAE">
      <w:start w:val="1"/>
      <w:numFmt w:val="bullet"/>
      <w:lvlText w:val="o"/>
      <w:lvlJc w:val="left"/>
      <w:pPr>
        <w:ind w:left="2007" w:hanging="360"/>
      </w:pPr>
      <w:rPr>
        <w:rFonts w:ascii="Courier New" w:hAnsi="Courier New" w:cs="Courier New" w:hint="default"/>
      </w:rPr>
    </w:lvl>
    <w:lvl w:ilvl="2" w:tplc="79145046" w:tentative="1">
      <w:start w:val="1"/>
      <w:numFmt w:val="bullet"/>
      <w:lvlText w:val=""/>
      <w:lvlJc w:val="left"/>
      <w:pPr>
        <w:ind w:left="2727" w:hanging="360"/>
      </w:pPr>
      <w:rPr>
        <w:rFonts w:ascii="Wingdings" w:hAnsi="Wingdings" w:hint="default"/>
      </w:rPr>
    </w:lvl>
    <w:lvl w:ilvl="3" w:tplc="1760297A" w:tentative="1">
      <w:start w:val="1"/>
      <w:numFmt w:val="bullet"/>
      <w:lvlText w:val=""/>
      <w:lvlJc w:val="left"/>
      <w:pPr>
        <w:ind w:left="3447" w:hanging="360"/>
      </w:pPr>
      <w:rPr>
        <w:rFonts w:ascii="Symbol" w:hAnsi="Symbol" w:hint="default"/>
      </w:rPr>
    </w:lvl>
    <w:lvl w:ilvl="4" w:tplc="BBD69758" w:tentative="1">
      <w:start w:val="1"/>
      <w:numFmt w:val="bullet"/>
      <w:lvlText w:val="o"/>
      <w:lvlJc w:val="left"/>
      <w:pPr>
        <w:ind w:left="4167" w:hanging="360"/>
      </w:pPr>
      <w:rPr>
        <w:rFonts w:ascii="Courier New" w:hAnsi="Courier New" w:cs="Courier New" w:hint="default"/>
      </w:rPr>
    </w:lvl>
    <w:lvl w:ilvl="5" w:tplc="9F46C334" w:tentative="1">
      <w:start w:val="1"/>
      <w:numFmt w:val="bullet"/>
      <w:lvlText w:val=""/>
      <w:lvlJc w:val="left"/>
      <w:pPr>
        <w:ind w:left="4887" w:hanging="360"/>
      </w:pPr>
      <w:rPr>
        <w:rFonts w:ascii="Wingdings" w:hAnsi="Wingdings" w:hint="default"/>
      </w:rPr>
    </w:lvl>
    <w:lvl w:ilvl="6" w:tplc="481CD70C" w:tentative="1">
      <w:start w:val="1"/>
      <w:numFmt w:val="bullet"/>
      <w:lvlText w:val=""/>
      <w:lvlJc w:val="left"/>
      <w:pPr>
        <w:ind w:left="5607" w:hanging="360"/>
      </w:pPr>
      <w:rPr>
        <w:rFonts w:ascii="Symbol" w:hAnsi="Symbol" w:hint="default"/>
      </w:rPr>
    </w:lvl>
    <w:lvl w:ilvl="7" w:tplc="9B082AD0" w:tentative="1">
      <w:start w:val="1"/>
      <w:numFmt w:val="bullet"/>
      <w:lvlText w:val="o"/>
      <w:lvlJc w:val="left"/>
      <w:pPr>
        <w:ind w:left="6327" w:hanging="360"/>
      </w:pPr>
      <w:rPr>
        <w:rFonts w:ascii="Courier New" w:hAnsi="Courier New" w:cs="Courier New" w:hint="default"/>
      </w:rPr>
    </w:lvl>
    <w:lvl w:ilvl="8" w:tplc="B58C2862" w:tentative="1">
      <w:start w:val="1"/>
      <w:numFmt w:val="bullet"/>
      <w:lvlText w:val=""/>
      <w:lvlJc w:val="left"/>
      <w:pPr>
        <w:ind w:left="7047" w:hanging="360"/>
      </w:pPr>
      <w:rPr>
        <w:rFonts w:ascii="Wingdings" w:hAnsi="Wingdings" w:hint="default"/>
      </w:rPr>
    </w:lvl>
  </w:abstractNum>
  <w:abstractNum w:abstractNumId="50">
    <w:nsid w:val="67253253"/>
    <w:multiLevelType w:val="hybridMultilevel"/>
    <w:tmpl w:val="A524DA1A"/>
    <w:lvl w:ilvl="0" w:tplc="658AF862">
      <w:start w:val="1"/>
      <w:numFmt w:val="bullet"/>
      <w:pStyle w:val="Tabletext-smallerbullet"/>
      <w:lvlText w:val=""/>
      <w:lvlJc w:val="left"/>
      <w:pPr>
        <w:ind w:left="720" w:hanging="360"/>
      </w:pPr>
      <w:rPr>
        <w:rFonts w:ascii="Symbol" w:hAnsi="Symbol" w:hint="default"/>
        <w:sz w:val="16"/>
      </w:rPr>
    </w:lvl>
    <w:lvl w:ilvl="1" w:tplc="7CAEB71C" w:tentative="1">
      <w:start w:val="1"/>
      <w:numFmt w:val="bullet"/>
      <w:lvlText w:val="o"/>
      <w:lvlJc w:val="left"/>
      <w:pPr>
        <w:ind w:left="1440" w:hanging="360"/>
      </w:pPr>
      <w:rPr>
        <w:rFonts w:ascii="Courier New" w:hAnsi="Courier New" w:hint="default"/>
      </w:rPr>
    </w:lvl>
    <w:lvl w:ilvl="2" w:tplc="34B0A214" w:tentative="1">
      <w:start w:val="1"/>
      <w:numFmt w:val="bullet"/>
      <w:lvlText w:val=""/>
      <w:lvlJc w:val="left"/>
      <w:pPr>
        <w:ind w:left="2160" w:hanging="360"/>
      </w:pPr>
      <w:rPr>
        <w:rFonts w:ascii="Wingdings" w:hAnsi="Wingdings" w:hint="default"/>
      </w:rPr>
    </w:lvl>
    <w:lvl w:ilvl="3" w:tplc="81AACB6E" w:tentative="1">
      <w:start w:val="1"/>
      <w:numFmt w:val="bullet"/>
      <w:lvlText w:val=""/>
      <w:lvlJc w:val="left"/>
      <w:pPr>
        <w:ind w:left="2880" w:hanging="360"/>
      </w:pPr>
      <w:rPr>
        <w:rFonts w:ascii="Symbol" w:hAnsi="Symbol" w:hint="default"/>
      </w:rPr>
    </w:lvl>
    <w:lvl w:ilvl="4" w:tplc="BF362C1A" w:tentative="1">
      <w:start w:val="1"/>
      <w:numFmt w:val="bullet"/>
      <w:lvlText w:val="o"/>
      <w:lvlJc w:val="left"/>
      <w:pPr>
        <w:ind w:left="3600" w:hanging="360"/>
      </w:pPr>
      <w:rPr>
        <w:rFonts w:ascii="Courier New" w:hAnsi="Courier New" w:hint="default"/>
      </w:rPr>
    </w:lvl>
    <w:lvl w:ilvl="5" w:tplc="4420FFD4" w:tentative="1">
      <w:start w:val="1"/>
      <w:numFmt w:val="bullet"/>
      <w:lvlText w:val=""/>
      <w:lvlJc w:val="left"/>
      <w:pPr>
        <w:ind w:left="4320" w:hanging="360"/>
      </w:pPr>
      <w:rPr>
        <w:rFonts w:ascii="Wingdings" w:hAnsi="Wingdings" w:hint="default"/>
      </w:rPr>
    </w:lvl>
    <w:lvl w:ilvl="6" w:tplc="EE04B89C" w:tentative="1">
      <w:start w:val="1"/>
      <w:numFmt w:val="bullet"/>
      <w:lvlText w:val=""/>
      <w:lvlJc w:val="left"/>
      <w:pPr>
        <w:ind w:left="5040" w:hanging="360"/>
      </w:pPr>
      <w:rPr>
        <w:rFonts w:ascii="Symbol" w:hAnsi="Symbol" w:hint="default"/>
      </w:rPr>
    </w:lvl>
    <w:lvl w:ilvl="7" w:tplc="ED00C548" w:tentative="1">
      <w:start w:val="1"/>
      <w:numFmt w:val="bullet"/>
      <w:lvlText w:val="o"/>
      <w:lvlJc w:val="left"/>
      <w:pPr>
        <w:ind w:left="5760" w:hanging="360"/>
      </w:pPr>
      <w:rPr>
        <w:rFonts w:ascii="Courier New" w:hAnsi="Courier New" w:hint="default"/>
      </w:rPr>
    </w:lvl>
    <w:lvl w:ilvl="8" w:tplc="E1A6370C" w:tentative="1">
      <w:start w:val="1"/>
      <w:numFmt w:val="bullet"/>
      <w:lvlText w:val=""/>
      <w:lvlJc w:val="left"/>
      <w:pPr>
        <w:ind w:left="6480" w:hanging="360"/>
      </w:pPr>
      <w:rPr>
        <w:rFonts w:ascii="Wingdings" w:hAnsi="Wingdings" w:hint="default"/>
      </w:rPr>
    </w:lvl>
  </w:abstractNum>
  <w:abstractNum w:abstractNumId="51">
    <w:nsid w:val="6787707B"/>
    <w:multiLevelType w:val="multilevel"/>
    <w:tmpl w:val="C610FB74"/>
    <w:lvl w:ilvl="0">
      <w:start w:val="1"/>
      <w:numFmt w:val="lowerLetter"/>
      <w:pStyle w:val="alphanumbering"/>
      <w:lvlText w:val="%1."/>
      <w:lvlJc w:val="left"/>
      <w:pPr>
        <w:tabs>
          <w:tab w:val="num" w:pos="851"/>
        </w:tabs>
        <w:ind w:left="1191" w:hanging="340"/>
      </w:pPr>
      <w:rPr>
        <w:rFonts w:ascii="Arial" w:hAnsi="Arial" w:hint="default"/>
        <w:b w:val="0"/>
        <w:i w:val="0"/>
        <w:color w:val="191919"/>
        <w:sz w:val="18"/>
      </w:rPr>
    </w:lvl>
    <w:lvl w:ilvl="1">
      <w:start w:val="1"/>
      <w:numFmt w:val="lowerRoman"/>
      <w:lvlText w:val="%2)"/>
      <w:lvlJc w:val="left"/>
      <w:pPr>
        <w:tabs>
          <w:tab w:val="num" w:pos="1758"/>
        </w:tabs>
        <w:ind w:left="1588" w:hanging="397"/>
      </w:pPr>
      <w:rPr>
        <w:rFonts w:ascii="Arial" w:hAnsi="Arial" w:hint="default"/>
        <w:b w:val="0"/>
        <w:i w:val="0"/>
        <w:color w:val="191919"/>
        <w:sz w:val="18"/>
      </w:rPr>
    </w:lvl>
    <w:lvl w:ilvl="2">
      <w:start w:val="1"/>
      <w:numFmt w:val="upperLetter"/>
      <w:lvlText w:val="%3."/>
      <w:lvlJc w:val="left"/>
      <w:pPr>
        <w:tabs>
          <w:tab w:val="num" w:pos="1758"/>
        </w:tabs>
        <w:ind w:left="2098" w:hanging="340"/>
      </w:pPr>
      <w:rPr>
        <w:rFonts w:ascii="Arial" w:hAnsi="Arial" w:hint="default"/>
        <w:b w:val="0"/>
        <w:i w:val="0"/>
        <w:color w:val="191919"/>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6A1F7024"/>
    <w:multiLevelType w:val="multilevel"/>
    <w:tmpl w:val="6E844402"/>
    <w:styleLink w:val="StyleOutlinenumberedSymbolsymbolGray-50Left125cm"/>
    <w:lvl w:ilvl="0">
      <w:start w:val="1"/>
      <w:numFmt w:val="bullet"/>
      <w:lvlText w:val=""/>
      <w:lvlJc w:val="left"/>
      <w:pPr>
        <w:ind w:left="1429" w:hanging="360"/>
      </w:pPr>
      <w:rPr>
        <w:rFonts w:ascii="Symbol" w:hAnsi="Symbol"/>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3">
    <w:nsid w:val="6FF2580E"/>
    <w:multiLevelType w:val="multilevel"/>
    <w:tmpl w:val="F160A6D8"/>
    <w:styleLink w:val="TableNumbering1"/>
    <w:lvl w:ilvl="0">
      <w:start w:val="1"/>
      <w:numFmt w:val="lowerLetter"/>
      <w:lvlText w:val="%1)"/>
      <w:lvlJc w:val="left"/>
      <w:pPr>
        <w:tabs>
          <w:tab w:val="num" w:pos="1134"/>
        </w:tabs>
        <w:ind w:left="1134" w:hanging="283"/>
      </w:pPr>
      <w:rPr>
        <w:rFonts w:ascii="Trebuchet MS" w:hAnsi="Trebuchet MS" w:hint="default"/>
        <w:sz w:val="20"/>
        <w:szCs w:val="20"/>
      </w:rPr>
    </w:lvl>
    <w:lvl w:ilvl="1">
      <w:start w:val="1"/>
      <w:numFmt w:val="lowerRoman"/>
      <w:lvlText w:val="%2."/>
      <w:lvlJc w:val="left"/>
      <w:pPr>
        <w:tabs>
          <w:tab w:val="num" w:pos="1418"/>
        </w:tabs>
        <w:ind w:left="1418" w:hanging="284"/>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nsid w:val="76266489"/>
    <w:multiLevelType w:val="multilevel"/>
    <w:tmpl w:val="7ED664E4"/>
    <w:lvl w:ilvl="0">
      <w:start w:val="1"/>
      <w:numFmt w:val="decimal"/>
      <w:pStyle w:val="TableNotesNumbering"/>
      <w:lvlText w:val="%1."/>
      <w:lvlJc w:val="left"/>
      <w:pPr>
        <w:ind w:left="284" w:hanging="284"/>
      </w:pPr>
      <w:rPr>
        <w:rFonts w:ascii="Arial" w:hAnsi="Arial" w:hint="default"/>
        <w:b w:val="0"/>
        <w:i/>
        <w:color w:val="F36D00"/>
        <w:sz w:val="16"/>
      </w:rPr>
    </w:lvl>
    <w:lvl w:ilvl="1">
      <w:start w:val="1"/>
      <w:numFmt w:val="lowerLetter"/>
      <w:lvlText w:val="%2."/>
      <w:lvlJc w:val="left"/>
      <w:pPr>
        <w:ind w:left="567" w:hanging="283"/>
      </w:pPr>
      <w:rPr>
        <w:rFonts w:ascii="Arial" w:hAnsi="Arial" w:hint="default"/>
        <w:b w:val="0"/>
        <w:i/>
        <w:color w:val="F36D00"/>
        <w:sz w:val="16"/>
      </w:rPr>
    </w:lvl>
    <w:lvl w:ilvl="2">
      <w:start w:val="1"/>
      <w:numFmt w:val="lowerRoman"/>
      <w:lvlText w:val="%3."/>
      <w:lvlJc w:val="left"/>
      <w:pPr>
        <w:ind w:left="851" w:hanging="284"/>
      </w:pPr>
      <w:rPr>
        <w:rFonts w:ascii="Arial" w:hAnsi="Arial" w:hint="default"/>
        <w:b w:val="0"/>
        <w:i/>
        <w:color w:val="F36D00"/>
        <w:sz w:val="1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nsid w:val="78B63593"/>
    <w:multiLevelType w:val="hybridMultilevel"/>
    <w:tmpl w:val="CFC2BCDC"/>
    <w:lvl w:ilvl="0" w:tplc="F7B68370">
      <w:start w:val="1"/>
      <w:numFmt w:val="bullet"/>
      <w:pStyle w:val="BulletStyl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79C67240"/>
    <w:multiLevelType w:val="multilevel"/>
    <w:tmpl w:val="ADEA578E"/>
    <w:styleLink w:val="TableBullets0"/>
    <w:lvl w:ilvl="0">
      <w:start w:val="1"/>
      <w:numFmt w:val="bullet"/>
      <w:lvlText w:val=""/>
      <w:lvlJc w:val="left"/>
      <w:pPr>
        <w:tabs>
          <w:tab w:val="num" w:pos="567"/>
        </w:tabs>
        <w:ind w:left="567" w:hanging="283"/>
      </w:pPr>
      <w:rPr>
        <w:rFonts w:ascii="Wingdings" w:hAnsi="Wingdings" w:hint="default"/>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7">
    <w:nsid w:val="7D0750C0"/>
    <w:multiLevelType w:val="multilevel"/>
    <w:tmpl w:val="6E844402"/>
    <w:styleLink w:val="Procedurebullet"/>
    <w:lvl w:ilvl="0">
      <w:start w:val="1"/>
      <w:numFmt w:val="bullet"/>
      <w:pStyle w:val="ParaDot"/>
      <w:lvlText w:val=""/>
      <w:lvlJc w:val="left"/>
      <w:pPr>
        <w:ind w:left="1429" w:hanging="360"/>
      </w:pPr>
      <w:rPr>
        <w:rFonts w:ascii="Symbol" w:hAnsi="Symbol"/>
        <w:color w:val="808080"/>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58">
    <w:nsid w:val="7D5B5CAD"/>
    <w:multiLevelType w:val="multilevel"/>
    <w:tmpl w:val="0B6C67EA"/>
    <w:styleLink w:val="Style1"/>
    <w:lvl w:ilvl="0">
      <w:start w:val="1"/>
      <w:numFmt w:val="bullet"/>
      <w:lvlText w:val=""/>
      <w:lvlJc w:val="left"/>
      <w:pPr>
        <w:ind w:left="360" w:hanging="360"/>
      </w:pPr>
      <w:rPr>
        <w:rFonts w:ascii="Wingdings" w:hAnsi="Wingdings" w:hint="default"/>
      </w:rPr>
    </w:lvl>
    <w:lvl w:ilvl="1">
      <w:start w:val="1"/>
      <w:numFmt w:val="bullet"/>
      <w:lvlText w:val=""/>
      <w:lvlJc w:val="left"/>
      <w:pPr>
        <w:ind w:left="567" w:hanging="283"/>
      </w:pPr>
      <w:rPr>
        <w:rFonts w:ascii="Wingdings" w:hAnsi="Wingdings" w:hint="default"/>
        <w:sz w:val="1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45"/>
  </w:num>
  <w:num w:numId="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num>
  <w:num w:numId="6">
    <w:abstractNumId w:val="23"/>
  </w:num>
  <w:num w:numId="7">
    <w:abstractNumId w:val="3"/>
  </w:num>
  <w:num w:numId="8">
    <w:abstractNumId w:val="1"/>
  </w:num>
  <w:num w:numId="9">
    <w:abstractNumId w:val="0"/>
  </w:num>
  <w:num w:numId="10">
    <w:abstractNumId w:val="52"/>
  </w:num>
  <w:num w:numId="11">
    <w:abstractNumId w:val="24"/>
  </w:num>
  <w:num w:numId="12">
    <w:abstractNumId w:val="25"/>
  </w:num>
  <w:num w:numId="13">
    <w:abstractNumId w:val="42"/>
  </w:num>
  <w:num w:numId="14">
    <w:abstractNumId w:val="21"/>
  </w:num>
  <w:num w:numId="15">
    <w:abstractNumId w:val="5"/>
  </w:num>
  <w:num w:numId="16">
    <w:abstractNumId w:val="8"/>
  </w:num>
  <w:num w:numId="17">
    <w:abstractNumId w:val="44"/>
  </w:num>
  <w:num w:numId="18">
    <w:abstractNumId w:val="35"/>
  </w:num>
  <w:num w:numId="19">
    <w:abstractNumId w:val="48"/>
  </w:num>
  <w:num w:numId="20">
    <w:abstractNumId w:val="22"/>
  </w:num>
  <w:num w:numId="21">
    <w:abstractNumId w:val="18"/>
  </w:num>
  <w:num w:numId="22">
    <w:abstractNumId w:val="31"/>
  </w:num>
  <w:num w:numId="23">
    <w:abstractNumId w:val="12"/>
  </w:num>
  <w:num w:numId="24">
    <w:abstractNumId w:val="49"/>
  </w:num>
  <w:num w:numId="25">
    <w:abstractNumId w:val="2"/>
  </w:num>
  <w:num w:numId="26">
    <w:abstractNumId w:val="38"/>
  </w:num>
  <w:num w:numId="27">
    <w:abstractNumId w:val="17"/>
  </w:num>
  <w:num w:numId="28">
    <w:abstractNumId w:val="7"/>
  </w:num>
  <w:num w:numId="29">
    <w:abstractNumId w:val="50"/>
  </w:num>
  <w:num w:numId="30">
    <w:abstractNumId w:val="29"/>
  </w:num>
  <w:num w:numId="31">
    <w:abstractNumId w:val="32"/>
  </w:num>
  <w:num w:numId="32">
    <w:abstractNumId w:val="51"/>
  </w:num>
  <w:num w:numId="33">
    <w:abstractNumId w:val="30"/>
  </w:num>
  <w:num w:numId="34">
    <w:abstractNumId w:val="34"/>
  </w:num>
  <w:num w:numId="35">
    <w:abstractNumId w:val="14"/>
  </w:num>
  <w:num w:numId="36">
    <w:abstractNumId w:val="39"/>
  </w:num>
  <w:num w:numId="37">
    <w:abstractNumId w:val="19"/>
  </w:num>
  <w:num w:numId="38">
    <w:abstractNumId w:val="58"/>
  </w:num>
  <w:num w:numId="39">
    <w:abstractNumId w:val="20"/>
  </w:num>
  <w:num w:numId="40">
    <w:abstractNumId w:val="11"/>
  </w:num>
  <w:num w:numId="41">
    <w:abstractNumId w:val="56"/>
  </w:num>
  <w:num w:numId="42">
    <w:abstractNumId w:val="15"/>
  </w:num>
  <w:num w:numId="43">
    <w:abstractNumId w:val="33"/>
  </w:num>
  <w:num w:numId="44">
    <w:abstractNumId w:val="27"/>
  </w:num>
  <w:num w:numId="45">
    <w:abstractNumId w:val="53"/>
  </w:num>
  <w:num w:numId="46">
    <w:abstractNumId w:val="43"/>
  </w:num>
  <w:num w:numId="47">
    <w:abstractNumId w:val="6"/>
  </w:num>
  <w:num w:numId="48">
    <w:abstractNumId w:val="54"/>
  </w:num>
  <w:num w:numId="49">
    <w:abstractNumId w:val="9"/>
  </w:num>
  <w:num w:numId="50">
    <w:abstractNumId w:val="41"/>
  </w:num>
  <w:num w:numId="51">
    <w:abstractNumId w:val="28"/>
  </w:num>
  <w:num w:numId="52">
    <w:abstractNumId w:val="47"/>
  </w:num>
  <w:num w:numId="53">
    <w:abstractNumId w:val="16"/>
  </w:num>
  <w:num w:numId="54">
    <w:abstractNumId w:val="55"/>
  </w:num>
  <w:num w:numId="55">
    <w:abstractNumId w:val="13"/>
  </w:num>
  <w:num w:numId="56">
    <w:abstractNumId w:val="40"/>
  </w:num>
  <w:num w:numId="57">
    <w:abstractNumId w:val="36"/>
  </w:num>
  <w:num w:numId="58">
    <w:abstractNumId w:val="4"/>
  </w:num>
  <w:num w:numId="59">
    <w:abstractNumId w:val="26"/>
  </w:num>
  <w:num w:numId="60">
    <w:abstractNumId w:val="37"/>
  </w:num>
  <w:num w:numId="61">
    <w:abstractNumId w:val="46"/>
  </w:num>
  <w:num w:numId="62">
    <w:abstractNumId w:val="34"/>
  </w:num>
  <w:num w:numId="63">
    <w:abstractNumId w:val="34"/>
  </w:num>
  <w:num w:numId="64">
    <w:abstractNumId w:val="10"/>
  </w:num>
  <w:num w:numId="65">
    <w:abstractNumId w:val="34"/>
  </w:num>
  <w:num w:numId="66">
    <w:abstractNumId w:val="34"/>
  </w:num>
  <w:num w:numId="67">
    <w:abstractNumId w:val="34"/>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num>
  <w:num w:numId="70">
    <w:abstractNumId w:val="10"/>
  </w:num>
  <w:num w:numId="71">
    <w:abstractNumId w:val="10"/>
  </w:num>
  <w:numIdMacAtCleanup w:val="6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ely, Amanda">
    <w15:presenceInfo w15:providerId="AD" w15:userId="S-1-5-21-976037449-1120952384-1928362250-1571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851"/>
  <w:drawingGridHorizontalSpacing w:val="90"/>
  <w:drawingGridVerticalSpacing w:val="136"/>
  <w:displayHorizontalDrawingGridEvery w:val="2"/>
  <w:displayVerticalDrawingGridEvery w:val="2"/>
  <w:noPunctuationKerning/>
  <w:characterSpacingControl w:val="doNotCompress"/>
  <w:hdrShapeDefaults>
    <o:shapedefaults v:ext="edit" spidmax="12289">
      <o:colormru v:ext="edit" colors="#c41425"/>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39F"/>
    <w:rsid w:val="000007B7"/>
    <w:rsid w:val="0000168C"/>
    <w:rsid w:val="00001ACA"/>
    <w:rsid w:val="00001E3A"/>
    <w:rsid w:val="00001F89"/>
    <w:rsid w:val="00002403"/>
    <w:rsid w:val="00002831"/>
    <w:rsid w:val="00002EFC"/>
    <w:rsid w:val="00003194"/>
    <w:rsid w:val="000031AF"/>
    <w:rsid w:val="00003677"/>
    <w:rsid w:val="00003A80"/>
    <w:rsid w:val="000043B4"/>
    <w:rsid w:val="00004A8C"/>
    <w:rsid w:val="00005549"/>
    <w:rsid w:val="00005972"/>
    <w:rsid w:val="000064FD"/>
    <w:rsid w:val="00007107"/>
    <w:rsid w:val="00007768"/>
    <w:rsid w:val="00007A77"/>
    <w:rsid w:val="00010126"/>
    <w:rsid w:val="000104DE"/>
    <w:rsid w:val="00010600"/>
    <w:rsid w:val="00011EEA"/>
    <w:rsid w:val="000123BE"/>
    <w:rsid w:val="00012422"/>
    <w:rsid w:val="0001296C"/>
    <w:rsid w:val="00012B28"/>
    <w:rsid w:val="000132AA"/>
    <w:rsid w:val="000134AB"/>
    <w:rsid w:val="00013578"/>
    <w:rsid w:val="00014309"/>
    <w:rsid w:val="000145CA"/>
    <w:rsid w:val="00014647"/>
    <w:rsid w:val="00014B74"/>
    <w:rsid w:val="00014EF7"/>
    <w:rsid w:val="00015227"/>
    <w:rsid w:val="00015267"/>
    <w:rsid w:val="00015E46"/>
    <w:rsid w:val="00015FCC"/>
    <w:rsid w:val="00015FE2"/>
    <w:rsid w:val="00016890"/>
    <w:rsid w:val="00016BCE"/>
    <w:rsid w:val="00016D12"/>
    <w:rsid w:val="00016F59"/>
    <w:rsid w:val="00017891"/>
    <w:rsid w:val="00017AE3"/>
    <w:rsid w:val="00020467"/>
    <w:rsid w:val="00020F6E"/>
    <w:rsid w:val="0002102E"/>
    <w:rsid w:val="000211DB"/>
    <w:rsid w:val="00021818"/>
    <w:rsid w:val="00021A95"/>
    <w:rsid w:val="000224DF"/>
    <w:rsid w:val="000228B2"/>
    <w:rsid w:val="00022AAB"/>
    <w:rsid w:val="00022AD1"/>
    <w:rsid w:val="00022C5B"/>
    <w:rsid w:val="00023055"/>
    <w:rsid w:val="000230AF"/>
    <w:rsid w:val="0002394B"/>
    <w:rsid w:val="00023DBA"/>
    <w:rsid w:val="00024135"/>
    <w:rsid w:val="000241D6"/>
    <w:rsid w:val="0002547E"/>
    <w:rsid w:val="000257BE"/>
    <w:rsid w:val="0002596F"/>
    <w:rsid w:val="00025E9E"/>
    <w:rsid w:val="0002605B"/>
    <w:rsid w:val="000261E4"/>
    <w:rsid w:val="00026882"/>
    <w:rsid w:val="000274AE"/>
    <w:rsid w:val="0002769D"/>
    <w:rsid w:val="000278A7"/>
    <w:rsid w:val="00027970"/>
    <w:rsid w:val="00027F9C"/>
    <w:rsid w:val="00030F4D"/>
    <w:rsid w:val="0003106F"/>
    <w:rsid w:val="000311A3"/>
    <w:rsid w:val="00031280"/>
    <w:rsid w:val="000317A9"/>
    <w:rsid w:val="00031C37"/>
    <w:rsid w:val="00032086"/>
    <w:rsid w:val="00032ABC"/>
    <w:rsid w:val="00032DFC"/>
    <w:rsid w:val="000332B3"/>
    <w:rsid w:val="0003348F"/>
    <w:rsid w:val="0003356C"/>
    <w:rsid w:val="00034E5A"/>
    <w:rsid w:val="000356C9"/>
    <w:rsid w:val="0003666A"/>
    <w:rsid w:val="00037389"/>
    <w:rsid w:val="000373DD"/>
    <w:rsid w:val="000418D5"/>
    <w:rsid w:val="00041C16"/>
    <w:rsid w:val="000421F5"/>
    <w:rsid w:val="0004281E"/>
    <w:rsid w:val="00042D1E"/>
    <w:rsid w:val="00042D81"/>
    <w:rsid w:val="00042E5A"/>
    <w:rsid w:val="00043760"/>
    <w:rsid w:val="00043A21"/>
    <w:rsid w:val="000441AF"/>
    <w:rsid w:val="00044A4F"/>
    <w:rsid w:val="0004523D"/>
    <w:rsid w:val="000452E4"/>
    <w:rsid w:val="00045327"/>
    <w:rsid w:val="000456B0"/>
    <w:rsid w:val="0004577F"/>
    <w:rsid w:val="00045822"/>
    <w:rsid w:val="000459A5"/>
    <w:rsid w:val="00046809"/>
    <w:rsid w:val="000469BE"/>
    <w:rsid w:val="00046A5D"/>
    <w:rsid w:val="00046F86"/>
    <w:rsid w:val="0004751C"/>
    <w:rsid w:val="00047C43"/>
    <w:rsid w:val="00050BDD"/>
    <w:rsid w:val="00050D85"/>
    <w:rsid w:val="00052263"/>
    <w:rsid w:val="000522D3"/>
    <w:rsid w:val="000532AD"/>
    <w:rsid w:val="00053FD2"/>
    <w:rsid w:val="00054837"/>
    <w:rsid w:val="000554E1"/>
    <w:rsid w:val="000555D9"/>
    <w:rsid w:val="00055912"/>
    <w:rsid w:val="00055B65"/>
    <w:rsid w:val="00055C79"/>
    <w:rsid w:val="00056FED"/>
    <w:rsid w:val="00057019"/>
    <w:rsid w:val="000577FC"/>
    <w:rsid w:val="00060174"/>
    <w:rsid w:val="00060923"/>
    <w:rsid w:val="00060AFC"/>
    <w:rsid w:val="00060FFC"/>
    <w:rsid w:val="000617C9"/>
    <w:rsid w:val="00063BA5"/>
    <w:rsid w:val="00063E64"/>
    <w:rsid w:val="00064277"/>
    <w:rsid w:val="00064393"/>
    <w:rsid w:val="00064A56"/>
    <w:rsid w:val="00064F58"/>
    <w:rsid w:val="000653C9"/>
    <w:rsid w:val="00065B7F"/>
    <w:rsid w:val="00065ED7"/>
    <w:rsid w:val="000664D5"/>
    <w:rsid w:val="00067E36"/>
    <w:rsid w:val="000713E6"/>
    <w:rsid w:val="000718E5"/>
    <w:rsid w:val="00071BB4"/>
    <w:rsid w:val="00071C05"/>
    <w:rsid w:val="00071D4B"/>
    <w:rsid w:val="00071EBE"/>
    <w:rsid w:val="00073869"/>
    <w:rsid w:val="00073B34"/>
    <w:rsid w:val="00074057"/>
    <w:rsid w:val="00074544"/>
    <w:rsid w:val="000745FB"/>
    <w:rsid w:val="00074877"/>
    <w:rsid w:val="00074B14"/>
    <w:rsid w:val="000757C7"/>
    <w:rsid w:val="00075A35"/>
    <w:rsid w:val="00075A6A"/>
    <w:rsid w:val="00076681"/>
    <w:rsid w:val="00077605"/>
    <w:rsid w:val="000776CE"/>
    <w:rsid w:val="00077C81"/>
    <w:rsid w:val="00077E0B"/>
    <w:rsid w:val="0008049B"/>
    <w:rsid w:val="00080EB0"/>
    <w:rsid w:val="00081304"/>
    <w:rsid w:val="00081693"/>
    <w:rsid w:val="00081A23"/>
    <w:rsid w:val="00082700"/>
    <w:rsid w:val="00082E99"/>
    <w:rsid w:val="000839DE"/>
    <w:rsid w:val="00083A3E"/>
    <w:rsid w:val="00083B5C"/>
    <w:rsid w:val="00084113"/>
    <w:rsid w:val="00084295"/>
    <w:rsid w:val="0008439B"/>
    <w:rsid w:val="0008483C"/>
    <w:rsid w:val="0008623C"/>
    <w:rsid w:val="00087146"/>
    <w:rsid w:val="00087265"/>
    <w:rsid w:val="0008734E"/>
    <w:rsid w:val="00087789"/>
    <w:rsid w:val="00087A4D"/>
    <w:rsid w:val="00090468"/>
    <w:rsid w:val="00090FD1"/>
    <w:rsid w:val="00091081"/>
    <w:rsid w:val="00091727"/>
    <w:rsid w:val="00091E23"/>
    <w:rsid w:val="000920BB"/>
    <w:rsid w:val="00092FAD"/>
    <w:rsid w:val="00093972"/>
    <w:rsid w:val="00093CAF"/>
    <w:rsid w:val="00094091"/>
    <w:rsid w:val="00094769"/>
    <w:rsid w:val="0009476C"/>
    <w:rsid w:val="00094BCD"/>
    <w:rsid w:val="0009515E"/>
    <w:rsid w:val="0009555E"/>
    <w:rsid w:val="0009559E"/>
    <w:rsid w:val="00095ACD"/>
    <w:rsid w:val="00096737"/>
    <w:rsid w:val="00097E2B"/>
    <w:rsid w:val="00097F1F"/>
    <w:rsid w:val="000A1454"/>
    <w:rsid w:val="000A2098"/>
    <w:rsid w:val="000A2933"/>
    <w:rsid w:val="000A2C62"/>
    <w:rsid w:val="000A3A12"/>
    <w:rsid w:val="000A3D0D"/>
    <w:rsid w:val="000A44BC"/>
    <w:rsid w:val="000A44DB"/>
    <w:rsid w:val="000A49CD"/>
    <w:rsid w:val="000A4BB5"/>
    <w:rsid w:val="000A5AEC"/>
    <w:rsid w:val="000A652D"/>
    <w:rsid w:val="000A6F7D"/>
    <w:rsid w:val="000A7264"/>
    <w:rsid w:val="000A7A4A"/>
    <w:rsid w:val="000A7B9B"/>
    <w:rsid w:val="000A7E2E"/>
    <w:rsid w:val="000B0457"/>
    <w:rsid w:val="000B0497"/>
    <w:rsid w:val="000B0A03"/>
    <w:rsid w:val="000B0A1B"/>
    <w:rsid w:val="000B0D58"/>
    <w:rsid w:val="000B103C"/>
    <w:rsid w:val="000B1067"/>
    <w:rsid w:val="000B1D62"/>
    <w:rsid w:val="000B1DE2"/>
    <w:rsid w:val="000B276B"/>
    <w:rsid w:val="000B32AA"/>
    <w:rsid w:val="000B3999"/>
    <w:rsid w:val="000B3F8F"/>
    <w:rsid w:val="000B52DA"/>
    <w:rsid w:val="000B55B5"/>
    <w:rsid w:val="000B5CA1"/>
    <w:rsid w:val="000B5F83"/>
    <w:rsid w:val="000B6618"/>
    <w:rsid w:val="000B6D38"/>
    <w:rsid w:val="000B76E1"/>
    <w:rsid w:val="000B7934"/>
    <w:rsid w:val="000C00FE"/>
    <w:rsid w:val="000C0335"/>
    <w:rsid w:val="000C0C5D"/>
    <w:rsid w:val="000C1656"/>
    <w:rsid w:val="000C1B41"/>
    <w:rsid w:val="000C216C"/>
    <w:rsid w:val="000C2557"/>
    <w:rsid w:val="000C2756"/>
    <w:rsid w:val="000C2D08"/>
    <w:rsid w:val="000C3192"/>
    <w:rsid w:val="000C35BB"/>
    <w:rsid w:val="000C3A8B"/>
    <w:rsid w:val="000C53C5"/>
    <w:rsid w:val="000C6DF6"/>
    <w:rsid w:val="000C6F1A"/>
    <w:rsid w:val="000C721A"/>
    <w:rsid w:val="000C735B"/>
    <w:rsid w:val="000C7716"/>
    <w:rsid w:val="000D09DD"/>
    <w:rsid w:val="000D0B85"/>
    <w:rsid w:val="000D0FF2"/>
    <w:rsid w:val="000D1B64"/>
    <w:rsid w:val="000D216C"/>
    <w:rsid w:val="000D22AC"/>
    <w:rsid w:val="000D22DB"/>
    <w:rsid w:val="000D238A"/>
    <w:rsid w:val="000D28FA"/>
    <w:rsid w:val="000D2DFA"/>
    <w:rsid w:val="000D3AD7"/>
    <w:rsid w:val="000D3B71"/>
    <w:rsid w:val="000D4443"/>
    <w:rsid w:val="000D461B"/>
    <w:rsid w:val="000D4868"/>
    <w:rsid w:val="000D54C7"/>
    <w:rsid w:val="000D5E4F"/>
    <w:rsid w:val="000D62E8"/>
    <w:rsid w:val="000D6E53"/>
    <w:rsid w:val="000D7114"/>
    <w:rsid w:val="000D7721"/>
    <w:rsid w:val="000D7D9F"/>
    <w:rsid w:val="000E0032"/>
    <w:rsid w:val="000E044C"/>
    <w:rsid w:val="000E054E"/>
    <w:rsid w:val="000E080E"/>
    <w:rsid w:val="000E0BE3"/>
    <w:rsid w:val="000E0F1A"/>
    <w:rsid w:val="000E1542"/>
    <w:rsid w:val="000E18FE"/>
    <w:rsid w:val="000E190E"/>
    <w:rsid w:val="000E283B"/>
    <w:rsid w:val="000E2AA5"/>
    <w:rsid w:val="000E3406"/>
    <w:rsid w:val="000E3639"/>
    <w:rsid w:val="000E3E7F"/>
    <w:rsid w:val="000E439B"/>
    <w:rsid w:val="000E6287"/>
    <w:rsid w:val="000E63BD"/>
    <w:rsid w:val="000E663A"/>
    <w:rsid w:val="000E6BA9"/>
    <w:rsid w:val="000E7033"/>
    <w:rsid w:val="000E76AC"/>
    <w:rsid w:val="000F07F4"/>
    <w:rsid w:val="000F0F96"/>
    <w:rsid w:val="000F18DB"/>
    <w:rsid w:val="000F1D2A"/>
    <w:rsid w:val="000F2409"/>
    <w:rsid w:val="000F3BAE"/>
    <w:rsid w:val="000F3DFF"/>
    <w:rsid w:val="000F54BE"/>
    <w:rsid w:val="000F5CA0"/>
    <w:rsid w:val="000F6E21"/>
    <w:rsid w:val="0010117D"/>
    <w:rsid w:val="0010136C"/>
    <w:rsid w:val="00101990"/>
    <w:rsid w:val="00102F8F"/>
    <w:rsid w:val="00103103"/>
    <w:rsid w:val="001031A3"/>
    <w:rsid w:val="0010391E"/>
    <w:rsid w:val="001039EA"/>
    <w:rsid w:val="00103A3D"/>
    <w:rsid w:val="00103F6D"/>
    <w:rsid w:val="00104310"/>
    <w:rsid w:val="001048EB"/>
    <w:rsid w:val="0010536C"/>
    <w:rsid w:val="001054C9"/>
    <w:rsid w:val="00105E1D"/>
    <w:rsid w:val="001065DB"/>
    <w:rsid w:val="001068A4"/>
    <w:rsid w:val="00107253"/>
    <w:rsid w:val="00107A38"/>
    <w:rsid w:val="00110A17"/>
    <w:rsid w:val="00110EEE"/>
    <w:rsid w:val="00111161"/>
    <w:rsid w:val="00111931"/>
    <w:rsid w:val="00111AAE"/>
    <w:rsid w:val="00111D96"/>
    <w:rsid w:val="0011205C"/>
    <w:rsid w:val="00112BAA"/>
    <w:rsid w:val="00112DB1"/>
    <w:rsid w:val="00112E89"/>
    <w:rsid w:val="00113506"/>
    <w:rsid w:val="00113AC0"/>
    <w:rsid w:val="0011499B"/>
    <w:rsid w:val="001149FB"/>
    <w:rsid w:val="0011563C"/>
    <w:rsid w:val="0011564B"/>
    <w:rsid w:val="00115B15"/>
    <w:rsid w:val="00115EA7"/>
    <w:rsid w:val="001162C7"/>
    <w:rsid w:val="0011636B"/>
    <w:rsid w:val="00116561"/>
    <w:rsid w:val="00116A92"/>
    <w:rsid w:val="00117272"/>
    <w:rsid w:val="0011759A"/>
    <w:rsid w:val="00117A27"/>
    <w:rsid w:val="00117B9F"/>
    <w:rsid w:val="00117F13"/>
    <w:rsid w:val="0012023E"/>
    <w:rsid w:val="00120893"/>
    <w:rsid w:val="001209CC"/>
    <w:rsid w:val="00120E6A"/>
    <w:rsid w:val="00121A19"/>
    <w:rsid w:val="00122734"/>
    <w:rsid w:val="00122A32"/>
    <w:rsid w:val="00122B3D"/>
    <w:rsid w:val="0012300D"/>
    <w:rsid w:val="0012348B"/>
    <w:rsid w:val="0012392A"/>
    <w:rsid w:val="00123B52"/>
    <w:rsid w:val="001248BC"/>
    <w:rsid w:val="001249BB"/>
    <w:rsid w:val="0012556F"/>
    <w:rsid w:val="0012653F"/>
    <w:rsid w:val="001268C3"/>
    <w:rsid w:val="001269D3"/>
    <w:rsid w:val="00126B02"/>
    <w:rsid w:val="00126EFB"/>
    <w:rsid w:val="0012786E"/>
    <w:rsid w:val="001309CC"/>
    <w:rsid w:val="00130B40"/>
    <w:rsid w:val="00132196"/>
    <w:rsid w:val="00133606"/>
    <w:rsid w:val="00133948"/>
    <w:rsid w:val="00134AC8"/>
    <w:rsid w:val="00135021"/>
    <w:rsid w:val="00135B8B"/>
    <w:rsid w:val="00135C63"/>
    <w:rsid w:val="00135FC1"/>
    <w:rsid w:val="00136612"/>
    <w:rsid w:val="00136E21"/>
    <w:rsid w:val="00141D5B"/>
    <w:rsid w:val="0014206B"/>
    <w:rsid w:val="0014207F"/>
    <w:rsid w:val="0014230A"/>
    <w:rsid w:val="001433E2"/>
    <w:rsid w:val="001438D8"/>
    <w:rsid w:val="00144A6C"/>
    <w:rsid w:val="00145670"/>
    <w:rsid w:val="00145BFD"/>
    <w:rsid w:val="00146867"/>
    <w:rsid w:val="00147F4F"/>
    <w:rsid w:val="001503C4"/>
    <w:rsid w:val="00150692"/>
    <w:rsid w:val="00150758"/>
    <w:rsid w:val="00150899"/>
    <w:rsid w:val="00150F6D"/>
    <w:rsid w:val="00151491"/>
    <w:rsid w:val="00151D8C"/>
    <w:rsid w:val="00152251"/>
    <w:rsid w:val="001525D0"/>
    <w:rsid w:val="00152A3C"/>
    <w:rsid w:val="00152EB3"/>
    <w:rsid w:val="0015340E"/>
    <w:rsid w:val="00153801"/>
    <w:rsid w:val="00153BCF"/>
    <w:rsid w:val="00153CAF"/>
    <w:rsid w:val="001545E7"/>
    <w:rsid w:val="001547D6"/>
    <w:rsid w:val="001548C0"/>
    <w:rsid w:val="001552B6"/>
    <w:rsid w:val="00155D10"/>
    <w:rsid w:val="00155FC5"/>
    <w:rsid w:val="001566B7"/>
    <w:rsid w:val="001568DF"/>
    <w:rsid w:val="0015699D"/>
    <w:rsid w:val="00156EA6"/>
    <w:rsid w:val="00156EF6"/>
    <w:rsid w:val="00157712"/>
    <w:rsid w:val="00157F59"/>
    <w:rsid w:val="001603E5"/>
    <w:rsid w:val="00160641"/>
    <w:rsid w:val="0016082C"/>
    <w:rsid w:val="00160AD2"/>
    <w:rsid w:val="001611CA"/>
    <w:rsid w:val="001618B8"/>
    <w:rsid w:val="0016210E"/>
    <w:rsid w:val="001623F0"/>
    <w:rsid w:val="001625CB"/>
    <w:rsid w:val="00162804"/>
    <w:rsid w:val="00162EF0"/>
    <w:rsid w:val="00163C5E"/>
    <w:rsid w:val="00164446"/>
    <w:rsid w:val="0016497D"/>
    <w:rsid w:val="0016499E"/>
    <w:rsid w:val="001654BF"/>
    <w:rsid w:val="001655FD"/>
    <w:rsid w:val="00165D53"/>
    <w:rsid w:val="00166070"/>
    <w:rsid w:val="0016638E"/>
    <w:rsid w:val="0016695E"/>
    <w:rsid w:val="001672EF"/>
    <w:rsid w:val="00167B12"/>
    <w:rsid w:val="001703AD"/>
    <w:rsid w:val="001704C0"/>
    <w:rsid w:val="00170598"/>
    <w:rsid w:val="001705FE"/>
    <w:rsid w:val="00170A3B"/>
    <w:rsid w:val="00170ADE"/>
    <w:rsid w:val="00170DC3"/>
    <w:rsid w:val="0017183B"/>
    <w:rsid w:val="0017195F"/>
    <w:rsid w:val="0017196E"/>
    <w:rsid w:val="00172414"/>
    <w:rsid w:val="00172C55"/>
    <w:rsid w:val="00172E7D"/>
    <w:rsid w:val="0017312F"/>
    <w:rsid w:val="001732B9"/>
    <w:rsid w:val="00173D97"/>
    <w:rsid w:val="00173F31"/>
    <w:rsid w:val="001743C2"/>
    <w:rsid w:val="00174474"/>
    <w:rsid w:val="00174540"/>
    <w:rsid w:val="00174DD3"/>
    <w:rsid w:val="00175713"/>
    <w:rsid w:val="001758B7"/>
    <w:rsid w:val="00175EEB"/>
    <w:rsid w:val="001763B9"/>
    <w:rsid w:val="00180219"/>
    <w:rsid w:val="00180262"/>
    <w:rsid w:val="001809DD"/>
    <w:rsid w:val="00180CE2"/>
    <w:rsid w:val="0018152A"/>
    <w:rsid w:val="00181890"/>
    <w:rsid w:val="00181BBA"/>
    <w:rsid w:val="001823F9"/>
    <w:rsid w:val="00182811"/>
    <w:rsid w:val="00182F5B"/>
    <w:rsid w:val="00182F7A"/>
    <w:rsid w:val="0018338A"/>
    <w:rsid w:val="001833CC"/>
    <w:rsid w:val="00183A9C"/>
    <w:rsid w:val="00183F80"/>
    <w:rsid w:val="00184992"/>
    <w:rsid w:val="00185245"/>
    <w:rsid w:val="00185458"/>
    <w:rsid w:val="00185505"/>
    <w:rsid w:val="00185644"/>
    <w:rsid w:val="00185F08"/>
    <w:rsid w:val="0018687F"/>
    <w:rsid w:val="001871FA"/>
    <w:rsid w:val="001872AE"/>
    <w:rsid w:val="00187373"/>
    <w:rsid w:val="00187434"/>
    <w:rsid w:val="00190520"/>
    <w:rsid w:val="001913A1"/>
    <w:rsid w:val="001913F6"/>
    <w:rsid w:val="001916E7"/>
    <w:rsid w:val="001918CB"/>
    <w:rsid w:val="001919ED"/>
    <w:rsid w:val="00191F2B"/>
    <w:rsid w:val="00192292"/>
    <w:rsid w:val="00192380"/>
    <w:rsid w:val="00192778"/>
    <w:rsid w:val="0019429C"/>
    <w:rsid w:val="00194665"/>
    <w:rsid w:val="001949BC"/>
    <w:rsid w:val="00194A08"/>
    <w:rsid w:val="00194BB7"/>
    <w:rsid w:val="00195562"/>
    <w:rsid w:val="00195891"/>
    <w:rsid w:val="00196E18"/>
    <w:rsid w:val="00197098"/>
    <w:rsid w:val="00197218"/>
    <w:rsid w:val="001972C4"/>
    <w:rsid w:val="001A0551"/>
    <w:rsid w:val="001A19E5"/>
    <w:rsid w:val="001A1E1D"/>
    <w:rsid w:val="001A215D"/>
    <w:rsid w:val="001A21B4"/>
    <w:rsid w:val="001A23D7"/>
    <w:rsid w:val="001A2B95"/>
    <w:rsid w:val="001A337E"/>
    <w:rsid w:val="001A36D5"/>
    <w:rsid w:val="001A3C77"/>
    <w:rsid w:val="001A3CEE"/>
    <w:rsid w:val="001A3E02"/>
    <w:rsid w:val="001A4D1C"/>
    <w:rsid w:val="001A4DDE"/>
    <w:rsid w:val="001A50A5"/>
    <w:rsid w:val="001A541F"/>
    <w:rsid w:val="001A56D2"/>
    <w:rsid w:val="001A5EFF"/>
    <w:rsid w:val="001A6992"/>
    <w:rsid w:val="001A6D1F"/>
    <w:rsid w:val="001A6F62"/>
    <w:rsid w:val="001A7F7B"/>
    <w:rsid w:val="001B01CE"/>
    <w:rsid w:val="001B07E6"/>
    <w:rsid w:val="001B0EAA"/>
    <w:rsid w:val="001B1CDC"/>
    <w:rsid w:val="001B2953"/>
    <w:rsid w:val="001B2C5D"/>
    <w:rsid w:val="001B2C84"/>
    <w:rsid w:val="001B2D43"/>
    <w:rsid w:val="001B385B"/>
    <w:rsid w:val="001B3894"/>
    <w:rsid w:val="001B3E9C"/>
    <w:rsid w:val="001B42F7"/>
    <w:rsid w:val="001B4445"/>
    <w:rsid w:val="001B4522"/>
    <w:rsid w:val="001B4FDF"/>
    <w:rsid w:val="001B5024"/>
    <w:rsid w:val="001B510B"/>
    <w:rsid w:val="001B5C70"/>
    <w:rsid w:val="001B5D99"/>
    <w:rsid w:val="001B6E35"/>
    <w:rsid w:val="001B7418"/>
    <w:rsid w:val="001B7440"/>
    <w:rsid w:val="001B7534"/>
    <w:rsid w:val="001C0864"/>
    <w:rsid w:val="001C09C9"/>
    <w:rsid w:val="001C0D61"/>
    <w:rsid w:val="001C0F8C"/>
    <w:rsid w:val="001C1445"/>
    <w:rsid w:val="001C220E"/>
    <w:rsid w:val="001C3144"/>
    <w:rsid w:val="001C3B29"/>
    <w:rsid w:val="001C4172"/>
    <w:rsid w:val="001C4FC5"/>
    <w:rsid w:val="001C51E1"/>
    <w:rsid w:val="001C54B3"/>
    <w:rsid w:val="001C588D"/>
    <w:rsid w:val="001C5E7B"/>
    <w:rsid w:val="001C6271"/>
    <w:rsid w:val="001C6309"/>
    <w:rsid w:val="001C6D94"/>
    <w:rsid w:val="001C79E8"/>
    <w:rsid w:val="001D0493"/>
    <w:rsid w:val="001D0F34"/>
    <w:rsid w:val="001D26F7"/>
    <w:rsid w:val="001D2F4C"/>
    <w:rsid w:val="001D34AB"/>
    <w:rsid w:val="001D3707"/>
    <w:rsid w:val="001D3B5A"/>
    <w:rsid w:val="001D4D08"/>
    <w:rsid w:val="001D5EE9"/>
    <w:rsid w:val="001D616C"/>
    <w:rsid w:val="001D69CE"/>
    <w:rsid w:val="001D7BFD"/>
    <w:rsid w:val="001E114C"/>
    <w:rsid w:val="001E159A"/>
    <w:rsid w:val="001E1A1E"/>
    <w:rsid w:val="001E31F6"/>
    <w:rsid w:val="001E41A0"/>
    <w:rsid w:val="001E4486"/>
    <w:rsid w:val="001E469A"/>
    <w:rsid w:val="001E5FD4"/>
    <w:rsid w:val="001E64A4"/>
    <w:rsid w:val="001E67F6"/>
    <w:rsid w:val="001E720B"/>
    <w:rsid w:val="001E785C"/>
    <w:rsid w:val="001E794E"/>
    <w:rsid w:val="001E7FE4"/>
    <w:rsid w:val="001F0B59"/>
    <w:rsid w:val="001F0C7D"/>
    <w:rsid w:val="001F1696"/>
    <w:rsid w:val="001F1A15"/>
    <w:rsid w:val="001F1ECE"/>
    <w:rsid w:val="001F25D3"/>
    <w:rsid w:val="001F2863"/>
    <w:rsid w:val="001F2AB2"/>
    <w:rsid w:val="001F3730"/>
    <w:rsid w:val="001F44D0"/>
    <w:rsid w:val="001F4AE9"/>
    <w:rsid w:val="001F4C72"/>
    <w:rsid w:val="001F4D8E"/>
    <w:rsid w:val="001F50D1"/>
    <w:rsid w:val="001F5120"/>
    <w:rsid w:val="001F624A"/>
    <w:rsid w:val="001F68C1"/>
    <w:rsid w:val="001F68CB"/>
    <w:rsid w:val="001F7E05"/>
    <w:rsid w:val="001F7E5E"/>
    <w:rsid w:val="0020056F"/>
    <w:rsid w:val="00200F7D"/>
    <w:rsid w:val="00201440"/>
    <w:rsid w:val="00201B0D"/>
    <w:rsid w:val="002021C4"/>
    <w:rsid w:val="00203A20"/>
    <w:rsid w:val="00203A60"/>
    <w:rsid w:val="00203D2F"/>
    <w:rsid w:val="00204A0B"/>
    <w:rsid w:val="00204C03"/>
    <w:rsid w:val="0020518F"/>
    <w:rsid w:val="00205281"/>
    <w:rsid w:val="0020589E"/>
    <w:rsid w:val="00205E45"/>
    <w:rsid w:val="002061D4"/>
    <w:rsid w:val="00206BBE"/>
    <w:rsid w:val="00206DB0"/>
    <w:rsid w:val="002071CD"/>
    <w:rsid w:val="0020771C"/>
    <w:rsid w:val="00207DED"/>
    <w:rsid w:val="00207EA1"/>
    <w:rsid w:val="0021023C"/>
    <w:rsid w:val="00210772"/>
    <w:rsid w:val="002108C1"/>
    <w:rsid w:val="00211BB9"/>
    <w:rsid w:val="00211E53"/>
    <w:rsid w:val="002130E7"/>
    <w:rsid w:val="002133F5"/>
    <w:rsid w:val="00213462"/>
    <w:rsid w:val="00213A74"/>
    <w:rsid w:val="0021485D"/>
    <w:rsid w:val="00214A08"/>
    <w:rsid w:val="00214C19"/>
    <w:rsid w:val="00215B53"/>
    <w:rsid w:val="002163A8"/>
    <w:rsid w:val="00216B58"/>
    <w:rsid w:val="0021735F"/>
    <w:rsid w:val="002174A4"/>
    <w:rsid w:val="002174EF"/>
    <w:rsid w:val="002179AE"/>
    <w:rsid w:val="00217FCF"/>
    <w:rsid w:val="002201D3"/>
    <w:rsid w:val="0022023D"/>
    <w:rsid w:val="0022101D"/>
    <w:rsid w:val="00221191"/>
    <w:rsid w:val="00221469"/>
    <w:rsid w:val="00221FBE"/>
    <w:rsid w:val="0022211A"/>
    <w:rsid w:val="00222B0E"/>
    <w:rsid w:val="00222F71"/>
    <w:rsid w:val="002230DE"/>
    <w:rsid w:val="00223778"/>
    <w:rsid w:val="00223F73"/>
    <w:rsid w:val="0022401C"/>
    <w:rsid w:val="00224F3A"/>
    <w:rsid w:val="00225A1A"/>
    <w:rsid w:val="00225EF2"/>
    <w:rsid w:val="00225F79"/>
    <w:rsid w:val="002269A5"/>
    <w:rsid w:val="00227001"/>
    <w:rsid w:val="002278F5"/>
    <w:rsid w:val="0023014F"/>
    <w:rsid w:val="00230430"/>
    <w:rsid w:val="002305F4"/>
    <w:rsid w:val="00230741"/>
    <w:rsid w:val="002335E7"/>
    <w:rsid w:val="00233666"/>
    <w:rsid w:val="00233B26"/>
    <w:rsid w:val="00233D63"/>
    <w:rsid w:val="00233DF1"/>
    <w:rsid w:val="0023419A"/>
    <w:rsid w:val="00234971"/>
    <w:rsid w:val="0023513B"/>
    <w:rsid w:val="0023523D"/>
    <w:rsid w:val="0023603D"/>
    <w:rsid w:val="0023652E"/>
    <w:rsid w:val="00236AC3"/>
    <w:rsid w:val="0023786F"/>
    <w:rsid w:val="00237AF2"/>
    <w:rsid w:val="00237CB9"/>
    <w:rsid w:val="00240A73"/>
    <w:rsid w:val="00240A9F"/>
    <w:rsid w:val="00242E39"/>
    <w:rsid w:val="00242E68"/>
    <w:rsid w:val="00243410"/>
    <w:rsid w:val="00243F09"/>
    <w:rsid w:val="002441BA"/>
    <w:rsid w:val="00244715"/>
    <w:rsid w:val="00244AFF"/>
    <w:rsid w:val="00244BEB"/>
    <w:rsid w:val="00245227"/>
    <w:rsid w:val="00245642"/>
    <w:rsid w:val="00245D94"/>
    <w:rsid w:val="00245F8B"/>
    <w:rsid w:val="002475F5"/>
    <w:rsid w:val="002476FE"/>
    <w:rsid w:val="00247764"/>
    <w:rsid w:val="00247E07"/>
    <w:rsid w:val="00250503"/>
    <w:rsid w:val="00251640"/>
    <w:rsid w:val="0025188B"/>
    <w:rsid w:val="00251C8E"/>
    <w:rsid w:val="002526AD"/>
    <w:rsid w:val="00253448"/>
    <w:rsid w:val="00253477"/>
    <w:rsid w:val="002534F5"/>
    <w:rsid w:val="00253847"/>
    <w:rsid w:val="00253D29"/>
    <w:rsid w:val="00253E30"/>
    <w:rsid w:val="00254B48"/>
    <w:rsid w:val="00254D3F"/>
    <w:rsid w:val="00254FAC"/>
    <w:rsid w:val="00255012"/>
    <w:rsid w:val="00255E85"/>
    <w:rsid w:val="002560D1"/>
    <w:rsid w:val="00256FD0"/>
    <w:rsid w:val="00257074"/>
    <w:rsid w:val="00257147"/>
    <w:rsid w:val="002573B6"/>
    <w:rsid w:val="0025770D"/>
    <w:rsid w:val="00257E49"/>
    <w:rsid w:val="00260102"/>
    <w:rsid w:val="002606F0"/>
    <w:rsid w:val="00260D0A"/>
    <w:rsid w:val="00260F8F"/>
    <w:rsid w:val="00260FFE"/>
    <w:rsid w:val="0026194D"/>
    <w:rsid w:val="002619ED"/>
    <w:rsid w:val="0026214D"/>
    <w:rsid w:val="00262395"/>
    <w:rsid w:val="00262BAE"/>
    <w:rsid w:val="00262E0A"/>
    <w:rsid w:val="0026308D"/>
    <w:rsid w:val="00263E05"/>
    <w:rsid w:val="00264385"/>
    <w:rsid w:val="002647C4"/>
    <w:rsid w:val="0026490D"/>
    <w:rsid w:val="00264D46"/>
    <w:rsid w:val="00264ED4"/>
    <w:rsid w:val="002653F1"/>
    <w:rsid w:val="00265526"/>
    <w:rsid w:val="0026563D"/>
    <w:rsid w:val="00265DCF"/>
    <w:rsid w:val="0026749A"/>
    <w:rsid w:val="002675F8"/>
    <w:rsid w:val="00270B95"/>
    <w:rsid w:val="00270FBB"/>
    <w:rsid w:val="00271222"/>
    <w:rsid w:val="002715BF"/>
    <w:rsid w:val="00271740"/>
    <w:rsid w:val="00271B6F"/>
    <w:rsid w:val="00271CA3"/>
    <w:rsid w:val="0027201B"/>
    <w:rsid w:val="00272872"/>
    <w:rsid w:val="00272A3C"/>
    <w:rsid w:val="00272F00"/>
    <w:rsid w:val="0027301F"/>
    <w:rsid w:val="002732DE"/>
    <w:rsid w:val="00273591"/>
    <w:rsid w:val="00273671"/>
    <w:rsid w:val="00273AFD"/>
    <w:rsid w:val="00273C72"/>
    <w:rsid w:val="00274917"/>
    <w:rsid w:val="00275922"/>
    <w:rsid w:val="00275CE3"/>
    <w:rsid w:val="002760A4"/>
    <w:rsid w:val="002766B7"/>
    <w:rsid w:val="0027741E"/>
    <w:rsid w:val="00277CB5"/>
    <w:rsid w:val="00280F0D"/>
    <w:rsid w:val="002816BA"/>
    <w:rsid w:val="00282495"/>
    <w:rsid w:val="00282988"/>
    <w:rsid w:val="00283633"/>
    <w:rsid w:val="0028459F"/>
    <w:rsid w:val="002858C8"/>
    <w:rsid w:val="00285C43"/>
    <w:rsid w:val="00285D46"/>
    <w:rsid w:val="0028622E"/>
    <w:rsid w:val="00286C6C"/>
    <w:rsid w:val="00290325"/>
    <w:rsid w:val="002908DE"/>
    <w:rsid w:val="00290EAE"/>
    <w:rsid w:val="00290FFE"/>
    <w:rsid w:val="00291472"/>
    <w:rsid w:val="0029249D"/>
    <w:rsid w:val="0029262F"/>
    <w:rsid w:val="00292744"/>
    <w:rsid w:val="00293730"/>
    <w:rsid w:val="002945DA"/>
    <w:rsid w:val="0029473B"/>
    <w:rsid w:val="0029481A"/>
    <w:rsid w:val="0029488F"/>
    <w:rsid w:val="00294B5C"/>
    <w:rsid w:val="002952E0"/>
    <w:rsid w:val="00295391"/>
    <w:rsid w:val="0029547F"/>
    <w:rsid w:val="00295970"/>
    <w:rsid w:val="00295DE0"/>
    <w:rsid w:val="00296140"/>
    <w:rsid w:val="002965F4"/>
    <w:rsid w:val="00296A24"/>
    <w:rsid w:val="00297435"/>
    <w:rsid w:val="002979CF"/>
    <w:rsid w:val="00297CCB"/>
    <w:rsid w:val="00297DE6"/>
    <w:rsid w:val="002A1615"/>
    <w:rsid w:val="002A1806"/>
    <w:rsid w:val="002A1C13"/>
    <w:rsid w:val="002A1E3B"/>
    <w:rsid w:val="002A2253"/>
    <w:rsid w:val="002A24A8"/>
    <w:rsid w:val="002A3EFC"/>
    <w:rsid w:val="002A448C"/>
    <w:rsid w:val="002A4AEA"/>
    <w:rsid w:val="002A4EF4"/>
    <w:rsid w:val="002A517F"/>
    <w:rsid w:val="002A538A"/>
    <w:rsid w:val="002A5A5B"/>
    <w:rsid w:val="002A61E6"/>
    <w:rsid w:val="002A726F"/>
    <w:rsid w:val="002A78E5"/>
    <w:rsid w:val="002A7AF0"/>
    <w:rsid w:val="002B187C"/>
    <w:rsid w:val="002B18A6"/>
    <w:rsid w:val="002B1935"/>
    <w:rsid w:val="002B1A49"/>
    <w:rsid w:val="002B1F10"/>
    <w:rsid w:val="002B21F5"/>
    <w:rsid w:val="002B23F2"/>
    <w:rsid w:val="002B2754"/>
    <w:rsid w:val="002B2C12"/>
    <w:rsid w:val="002B2FA6"/>
    <w:rsid w:val="002B307B"/>
    <w:rsid w:val="002B311A"/>
    <w:rsid w:val="002B3439"/>
    <w:rsid w:val="002B3C33"/>
    <w:rsid w:val="002B3C49"/>
    <w:rsid w:val="002B3E4A"/>
    <w:rsid w:val="002B438C"/>
    <w:rsid w:val="002B463A"/>
    <w:rsid w:val="002B47C6"/>
    <w:rsid w:val="002B47EA"/>
    <w:rsid w:val="002B493A"/>
    <w:rsid w:val="002B496B"/>
    <w:rsid w:val="002B4B2E"/>
    <w:rsid w:val="002B5130"/>
    <w:rsid w:val="002B6259"/>
    <w:rsid w:val="002B6872"/>
    <w:rsid w:val="002B6A84"/>
    <w:rsid w:val="002B7F0C"/>
    <w:rsid w:val="002C09C4"/>
    <w:rsid w:val="002C0C41"/>
    <w:rsid w:val="002C11DC"/>
    <w:rsid w:val="002C1DB2"/>
    <w:rsid w:val="002C1DB4"/>
    <w:rsid w:val="002C1FC9"/>
    <w:rsid w:val="002C2C61"/>
    <w:rsid w:val="002C3EC5"/>
    <w:rsid w:val="002C3F30"/>
    <w:rsid w:val="002C4275"/>
    <w:rsid w:val="002C4645"/>
    <w:rsid w:val="002C49CA"/>
    <w:rsid w:val="002C5EBF"/>
    <w:rsid w:val="002C63BD"/>
    <w:rsid w:val="002C6769"/>
    <w:rsid w:val="002C7116"/>
    <w:rsid w:val="002C7714"/>
    <w:rsid w:val="002C7C5D"/>
    <w:rsid w:val="002C7D3D"/>
    <w:rsid w:val="002D03AF"/>
    <w:rsid w:val="002D0978"/>
    <w:rsid w:val="002D0F58"/>
    <w:rsid w:val="002D15EE"/>
    <w:rsid w:val="002D180A"/>
    <w:rsid w:val="002D22CA"/>
    <w:rsid w:val="002D2316"/>
    <w:rsid w:val="002D2787"/>
    <w:rsid w:val="002D281E"/>
    <w:rsid w:val="002D31B9"/>
    <w:rsid w:val="002D36E6"/>
    <w:rsid w:val="002D3826"/>
    <w:rsid w:val="002D46A2"/>
    <w:rsid w:val="002D54D2"/>
    <w:rsid w:val="002D59D2"/>
    <w:rsid w:val="002D68EE"/>
    <w:rsid w:val="002D73C5"/>
    <w:rsid w:val="002D7626"/>
    <w:rsid w:val="002E0E5D"/>
    <w:rsid w:val="002E13D7"/>
    <w:rsid w:val="002E14D4"/>
    <w:rsid w:val="002E19B4"/>
    <w:rsid w:val="002E1A92"/>
    <w:rsid w:val="002E1E07"/>
    <w:rsid w:val="002E2184"/>
    <w:rsid w:val="002E21BB"/>
    <w:rsid w:val="002E23B1"/>
    <w:rsid w:val="002E27A2"/>
    <w:rsid w:val="002E2E21"/>
    <w:rsid w:val="002E377D"/>
    <w:rsid w:val="002E39EE"/>
    <w:rsid w:val="002E3A2E"/>
    <w:rsid w:val="002E3E70"/>
    <w:rsid w:val="002E458F"/>
    <w:rsid w:val="002E4918"/>
    <w:rsid w:val="002E4CD1"/>
    <w:rsid w:val="002E5FAB"/>
    <w:rsid w:val="002E76E6"/>
    <w:rsid w:val="002E7D5C"/>
    <w:rsid w:val="002E7F3D"/>
    <w:rsid w:val="002F043F"/>
    <w:rsid w:val="002F0DC9"/>
    <w:rsid w:val="002F145B"/>
    <w:rsid w:val="002F19A5"/>
    <w:rsid w:val="002F25C0"/>
    <w:rsid w:val="002F2E0D"/>
    <w:rsid w:val="002F305D"/>
    <w:rsid w:val="002F30D4"/>
    <w:rsid w:val="002F3688"/>
    <w:rsid w:val="002F416A"/>
    <w:rsid w:val="002F4622"/>
    <w:rsid w:val="002F4663"/>
    <w:rsid w:val="002F48EA"/>
    <w:rsid w:val="002F491D"/>
    <w:rsid w:val="002F51CA"/>
    <w:rsid w:val="002F5228"/>
    <w:rsid w:val="002F5537"/>
    <w:rsid w:val="002F608C"/>
    <w:rsid w:val="002F6413"/>
    <w:rsid w:val="002F65CF"/>
    <w:rsid w:val="002F6C27"/>
    <w:rsid w:val="002F6D04"/>
    <w:rsid w:val="002F7605"/>
    <w:rsid w:val="002F7713"/>
    <w:rsid w:val="002F7D22"/>
    <w:rsid w:val="002F7DA1"/>
    <w:rsid w:val="0030029B"/>
    <w:rsid w:val="00300902"/>
    <w:rsid w:val="00300A7E"/>
    <w:rsid w:val="00300CD5"/>
    <w:rsid w:val="003016C8"/>
    <w:rsid w:val="00301F03"/>
    <w:rsid w:val="00302CDE"/>
    <w:rsid w:val="003046AF"/>
    <w:rsid w:val="00305080"/>
    <w:rsid w:val="00305545"/>
    <w:rsid w:val="00305702"/>
    <w:rsid w:val="003077C7"/>
    <w:rsid w:val="00307AE4"/>
    <w:rsid w:val="0031052F"/>
    <w:rsid w:val="00311264"/>
    <w:rsid w:val="003113FB"/>
    <w:rsid w:val="00311822"/>
    <w:rsid w:val="0031263E"/>
    <w:rsid w:val="00312798"/>
    <w:rsid w:val="003129D0"/>
    <w:rsid w:val="003130A4"/>
    <w:rsid w:val="00313520"/>
    <w:rsid w:val="003140B0"/>
    <w:rsid w:val="00315403"/>
    <w:rsid w:val="00315496"/>
    <w:rsid w:val="00315535"/>
    <w:rsid w:val="0031589A"/>
    <w:rsid w:val="00315C2D"/>
    <w:rsid w:val="00315D21"/>
    <w:rsid w:val="00315DC5"/>
    <w:rsid w:val="00316EAF"/>
    <w:rsid w:val="003177DE"/>
    <w:rsid w:val="003201F0"/>
    <w:rsid w:val="00320A5D"/>
    <w:rsid w:val="0032101F"/>
    <w:rsid w:val="003214A9"/>
    <w:rsid w:val="00321930"/>
    <w:rsid w:val="00321E89"/>
    <w:rsid w:val="00322021"/>
    <w:rsid w:val="00322671"/>
    <w:rsid w:val="00322B8E"/>
    <w:rsid w:val="00322CF7"/>
    <w:rsid w:val="00322FA1"/>
    <w:rsid w:val="003236F3"/>
    <w:rsid w:val="003239B7"/>
    <w:rsid w:val="00323E92"/>
    <w:rsid w:val="00324241"/>
    <w:rsid w:val="00324A66"/>
    <w:rsid w:val="00324CB1"/>
    <w:rsid w:val="00324E01"/>
    <w:rsid w:val="003260DD"/>
    <w:rsid w:val="00326559"/>
    <w:rsid w:val="00326DE7"/>
    <w:rsid w:val="00326E6A"/>
    <w:rsid w:val="0032703B"/>
    <w:rsid w:val="00327347"/>
    <w:rsid w:val="003277D8"/>
    <w:rsid w:val="00330771"/>
    <w:rsid w:val="00331769"/>
    <w:rsid w:val="00331B96"/>
    <w:rsid w:val="00331EF3"/>
    <w:rsid w:val="00333763"/>
    <w:rsid w:val="00334268"/>
    <w:rsid w:val="003348D2"/>
    <w:rsid w:val="003358DC"/>
    <w:rsid w:val="00335FEF"/>
    <w:rsid w:val="00336285"/>
    <w:rsid w:val="0033693E"/>
    <w:rsid w:val="00337EFB"/>
    <w:rsid w:val="00337F27"/>
    <w:rsid w:val="0034013A"/>
    <w:rsid w:val="00340BCE"/>
    <w:rsid w:val="00340CCF"/>
    <w:rsid w:val="00341781"/>
    <w:rsid w:val="00341CD8"/>
    <w:rsid w:val="003429F8"/>
    <w:rsid w:val="00342A47"/>
    <w:rsid w:val="00343735"/>
    <w:rsid w:val="00343EDC"/>
    <w:rsid w:val="00344444"/>
    <w:rsid w:val="00344EEF"/>
    <w:rsid w:val="0034628A"/>
    <w:rsid w:val="0034740A"/>
    <w:rsid w:val="00347AE3"/>
    <w:rsid w:val="003512C6"/>
    <w:rsid w:val="00351303"/>
    <w:rsid w:val="00351CD9"/>
    <w:rsid w:val="00351D14"/>
    <w:rsid w:val="00351EC5"/>
    <w:rsid w:val="0035275B"/>
    <w:rsid w:val="0035292C"/>
    <w:rsid w:val="00353C69"/>
    <w:rsid w:val="00353CAD"/>
    <w:rsid w:val="0035487E"/>
    <w:rsid w:val="003548AA"/>
    <w:rsid w:val="00354C14"/>
    <w:rsid w:val="00355774"/>
    <w:rsid w:val="0035634E"/>
    <w:rsid w:val="003569A0"/>
    <w:rsid w:val="00356EA8"/>
    <w:rsid w:val="00356FAF"/>
    <w:rsid w:val="00357197"/>
    <w:rsid w:val="00357E0F"/>
    <w:rsid w:val="00360252"/>
    <w:rsid w:val="00360DB4"/>
    <w:rsid w:val="003612B1"/>
    <w:rsid w:val="00361762"/>
    <w:rsid w:val="0036264E"/>
    <w:rsid w:val="00362A4E"/>
    <w:rsid w:val="00362ADC"/>
    <w:rsid w:val="00362B76"/>
    <w:rsid w:val="00363583"/>
    <w:rsid w:val="00363F86"/>
    <w:rsid w:val="00363FDD"/>
    <w:rsid w:val="003646AF"/>
    <w:rsid w:val="00367837"/>
    <w:rsid w:val="0036799B"/>
    <w:rsid w:val="00370366"/>
    <w:rsid w:val="00370749"/>
    <w:rsid w:val="003708BD"/>
    <w:rsid w:val="00370F43"/>
    <w:rsid w:val="0037232E"/>
    <w:rsid w:val="00372481"/>
    <w:rsid w:val="003730FB"/>
    <w:rsid w:val="00373216"/>
    <w:rsid w:val="0037364F"/>
    <w:rsid w:val="003738F4"/>
    <w:rsid w:val="00373B4F"/>
    <w:rsid w:val="003740FE"/>
    <w:rsid w:val="0037426A"/>
    <w:rsid w:val="00375530"/>
    <w:rsid w:val="00375565"/>
    <w:rsid w:val="0037561B"/>
    <w:rsid w:val="003761E7"/>
    <w:rsid w:val="00376402"/>
    <w:rsid w:val="00376519"/>
    <w:rsid w:val="003771DE"/>
    <w:rsid w:val="00377BC8"/>
    <w:rsid w:val="00380233"/>
    <w:rsid w:val="00380290"/>
    <w:rsid w:val="00380D64"/>
    <w:rsid w:val="00380F80"/>
    <w:rsid w:val="00381020"/>
    <w:rsid w:val="003823A9"/>
    <w:rsid w:val="00382519"/>
    <w:rsid w:val="003827EE"/>
    <w:rsid w:val="003829A7"/>
    <w:rsid w:val="003833F4"/>
    <w:rsid w:val="00383AD6"/>
    <w:rsid w:val="00383D32"/>
    <w:rsid w:val="0038409C"/>
    <w:rsid w:val="00384949"/>
    <w:rsid w:val="00385467"/>
    <w:rsid w:val="00385953"/>
    <w:rsid w:val="00385A08"/>
    <w:rsid w:val="00385C77"/>
    <w:rsid w:val="00385EF2"/>
    <w:rsid w:val="003860A6"/>
    <w:rsid w:val="00386912"/>
    <w:rsid w:val="00386930"/>
    <w:rsid w:val="00386989"/>
    <w:rsid w:val="00386D3A"/>
    <w:rsid w:val="0038707B"/>
    <w:rsid w:val="0038720C"/>
    <w:rsid w:val="00387781"/>
    <w:rsid w:val="003877CD"/>
    <w:rsid w:val="00387E93"/>
    <w:rsid w:val="003905E6"/>
    <w:rsid w:val="0039091A"/>
    <w:rsid w:val="00390D5F"/>
    <w:rsid w:val="0039108C"/>
    <w:rsid w:val="00391581"/>
    <w:rsid w:val="003915FC"/>
    <w:rsid w:val="003916D1"/>
    <w:rsid w:val="00391DA9"/>
    <w:rsid w:val="003920DA"/>
    <w:rsid w:val="003922D1"/>
    <w:rsid w:val="003925D5"/>
    <w:rsid w:val="00392824"/>
    <w:rsid w:val="003933A0"/>
    <w:rsid w:val="0039375C"/>
    <w:rsid w:val="00394D21"/>
    <w:rsid w:val="0039568B"/>
    <w:rsid w:val="0039635B"/>
    <w:rsid w:val="00397025"/>
    <w:rsid w:val="0039753B"/>
    <w:rsid w:val="003A17C8"/>
    <w:rsid w:val="003A18BB"/>
    <w:rsid w:val="003A1A5B"/>
    <w:rsid w:val="003A1E37"/>
    <w:rsid w:val="003A2434"/>
    <w:rsid w:val="003A26FB"/>
    <w:rsid w:val="003A27C4"/>
    <w:rsid w:val="003A33B7"/>
    <w:rsid w:val="003A34A6"/>
    <w:rsid w:val="003A36EE"/>
    <w:rsid w:val="003A371B"/>
    <w:rsid w:val="003A3DFE"/>
    <w:rsid w:val="003A3F60"/>
    <w:rsid w:val="003A5107"/>
    <w:rsid w:val="003A5928"/>
    <w:rsid w:val="003A63E6"/>
    <w:rsid w:val="003A6F0B"/>
    <w:rsid w:val="003A7633"/>
    <w:rsid w:val="003A7970"/>
    <w:rsid w:val="003A7A68"/>
    <w:rsid w:val="003B0C18"/>
    <w:rsid w:val="003B0D8F"/>
    <w:rsid w:val="003B0DA1"/>
    <w:rsid w:val="003B1074"/>
    <w:rsid w:val="003B1763"/>
    <w:rsid w:val="003B1ACC"/>
    <w:rsid w:val="003B2247"/>
    <w:rsid w:val="003B24EE"/>
    <w:rsid w:val="003B2718"/>
    <w:rsid w:val="003B2724"/>
    <w:rsid w:val="003B3038"/>
    <w:rsid w:val="003B3042"/>
    <w:rsid w:val="003B39C8"/>
    <w:rsid w:val="003B3CDB"/>
    <w:rsid w:val="003B6841"/>
    <w:rsid w:val="003B69FC"/>
    <w:rsid w:val="003B70D6"/>
    <w:rsid w:val="003B7A3B"/>
    <w:rsid w:val="003C032C"/>
    <w:rsid w:val="003C0E52"/>
    <w:rsid w:val="003C0E5E"/>
    <w:rsid w:val="003C1B2F"/>
    <w:rsid w:val="003C31FB"/>
    <w:rsid w:val="003C35AD"/>
    <w:rsid w:val="003C3EAF"/>
    <w:rsid w:val="003C4240"/>
    <w:rsid w:val="003C458A"/>
    <w:rsid w:val="003C47F2"/>
    <w:rsid w:val="003C55A0"/>
    <w:rsid w:val="003C5B45"/>
    <w:rsid w:val="003C5D7D"/>
    <w:rsid w:val="003C5EC4"/>
    <w:rsid w:val="003C7AE7"/>
    <w:rsid w:val="003D072C"/>
    <w:rsid w:val="003D0CBB"/>
    <w:rsid w:val="003D102D"/>
    <w:rsid w:val="003D1B77"/>
    <w:rsid w:val="003D1D61"/>
    <w:rsid w:val="003D1FEE"/>
    <w:rsid w:val="003D25EE"/>
    <w:rsid w:val="003D2677"/>
    <w:rsid w:val="003D26F7"/>
    <w:rsid w:val="003D2B2A"/>
    <w:rsid w:val="003D4002"/>
    <w:rsid w:val="003D426A"/>
    <w:rsid w:val="003D469B"/>
    <w:rsid w:val="003D5972"/>
    <w:rsid w:val="003D5AA2"/>
    <w:rsid w:val="003D5B7E"/>
    <w:rsid w:val="003D632B"/>
    <w:rsid w:val="003D6CDE"/>
    <w:rsid w:val="003D7086"/>
    <w:rsid w:val="003D75F2"/>
    <w:rsid w:val="003D797F"/>
    <w:rsid w:val="003E01DE"/>
    <w:rsid w:val="003E02FE"/>
    <w:rsid w:val="003E06DA"/>
    <w:rsid w:val="003E0976"/>
    <w:rsid w:val="003E0E61"/>
    <w:rsid w:val="003E0E6C"/>
    <w:rsid w:val="003E167C"/>
    <w:rsid w:val="003E1C87"/>
    <w:rsid w:val="003E2237"/>
    <w:rsid w:val="003E23D3"/>
    <w:rsid w:val="003E30D5"/>
    <w:rsid w:val="003E3145"/>
    <w:rsid w:val="003E397B"/>
    <w:rsid w:val="003E4813"/>
    <w:rsid w:val="003E4BC8"/>
    <w:rsid w:val="003E4E24"/>
    <w:rsid w:val="003E4F8E"/>
    <w:rsid w:val="003E595F"/>
    <w:rsid w:val="003E5973"/>
    <w:rsid w:val="003E6D44"/>
    <w:rsid w:val="003E6E77"/>
    <w:rsid w:val="003E7458"/>
    <w:rsid w:val="003E7494"/>
    <w:rsid w:val="003F0036"/>
    <w:rsid w:val="003F062F"/>
    <w:rsid w:val="003F07F3"/>
    <w:rsid w:val="003F0865"/>
    <w:rsid w:val="003F100C"/>
    <w:rsid w:val="003F1417"/>
    <w:rsid w:val="003F142B"/>
    <w:rsid w:val="003F1D1F"/>
    <w:rsid w:val="003F1E4D"/>
    <w:rsid w:val="003F22B3"/>
    <w:rsid w:val="003F23C8"/>
    <w:rsid w:val="003F2CA3"/>
    <w:rsid w:val="003F2ED8"/>
    <w:rsid w:val="003F31FB"/>
    <w:rsid w:val="003F3366"/>
    <w:rsid w:val="003F350C"/>
    <w:rsid w:val="003F3AC9"/>
    <w:rsid w:val="003F3EF1"/>
    <w:rsid w:val="003F4653"/>
    <w:rsid w:val="003F47DD"/>
    <w:rsid w:val="003F48E0"/>
    <w:rsid w:val="003F4D3C"/>
    <w:rsid w:val="003F4D79"/>
    <w:rsid w:val="003F5DF4"/>
    <w:rsid w:val="003F68BE"/>
    <w:rsid w:val="003F70DC"/>
    <w:rsid w:val="003F7140"/>
    <w:rsid w:val="003F72D4"/>
    <w:rsid w:val="003F72F4"/>
    <w:rsid w:val="003F7E3D"/>
    <w:rsid w:val="00400313"/>
    <w:rsid w:val="004006F2"/>
    <w:rsid w:val="0040070F"/>
    <w:rsid w:val="00400A15"/>
    <w:rsid w:val="004017C3"/>
    <w:rsid w:val="00401BE6"/>
    <w:rsid w:val="004023C9"/>
    <w:rsid w:val="0040266A"/>
    <w:rsid w:val="004029FC"/>
    <w:rsid w:val="00403574"/>
    <w:rsid w:val="0040436E"/>
    <w:rsid w:val="0040491E"/>
    <w:rsid w:val="00404B82"/>
    <w:rsid w:val="0040539A"/>
    <w:rsid w:val="00405400"/>
    <w:rsid w:val="004055A7"/>
    <w:rsid w:val="00405E02"/>
    <w:rsid w:val="00406290"/>
    <w:rsid w:val="00406D16"/>
    <w:rsid w:val="00406F66"/>
    <w:rsid w:val="00407F96"/>
    <w:rsid w:val="00410580"/>
    <w:rsid w:val="00410C06"/>
    <w:rsid w:val="0041161A"/>
    <w:rsid w:val="00412469"/>
    <w:rsid w:val="0041274C"/>
    <w:rsid w:val="00412942"/>
    <w:rsid w:val="0041295B"/>
    <w:rsid w:val="0041335C"/>
    <w:rsid w:val="004134A9"/>
    <w:rsid w:val="00413DBE"/>
    <w:rsid w:val="00414027"/>
    <w:rsid w:val="0041467F"/>
    <w:rsid w:val="004149B1"/>
    <w:rsid w:val="00416167"/>
    <w:rsid w:val="00416FA1"/>
    <w:rsid w:val="004173F5"/>
    <w:rsid w:val="00417FDB"/>
    <w:rsid w:val="004202B6"/>
    <w:rsid w:val="00420AAE"/>
    <w:rsid w:val="00420B30"/>
    <w:rsid w:val="00423450"/>
    <w:rsid w:val="00423713"/>
    <w:rsid w:val="00423C69"/>
    <w:rsid w:val="00424305"/>
    <w:rsid w:val="0042455E"/>
    <w:rsid w:val="00424928"/>
    <w:rsid w:val="00424B43"/>
    <w:rsid w:val="00424DD9"/>
    <w:rsid w:val="00425432"/>
    <w:rsid w:val="004254DF"/>
    <w:rsid w:val="00425DB6"/>
    <w:rsid w:val="004263F3"/>
    <w:rsid w:val="00426B7C"/>
    <w:rsid w:val="004271FA"/>
    <w:rsid w:val="004272F0"/>
    <w:rsid w:val="00427BBC"/>
    <w:rsid w:val="004301D3"/>
    <w:rsid w:val="004302E6"/>
    <w:rsid w:val="00430656"/>
    <w:rsid w:val="004309FF"/>
    <w:rsid w:val="00430C9C"/>
    <w:rsid w:val="00431CE8"/>
    <w:rsid w:val="0043209C"/>
    <w:rsid w:val="00432116"/>
    <w:rsid w:val="004321A3"/>
    <w:rsid w:val="004323E0"/>
    <w:rsid w:val="004324BC"/>
    <w:rsid w:val="00432582"/>
    <w:rsid w:val="0043379F"/>
    <w:rsid w:val="00433A72"/>
    <w:rsid w:val="004343D6"/>
    <w:rsid w:val="00434591"/>
    <w:rsid w:val="0043471C"/>
    <w:rsid w:val="00434C5F"/>
    <w:rsid w:val="00435948"/>
    <w:rsid w:val="00436201"/>
    <w:rsid w:val="0043679A"/>
    <w:rsid w:val="004367BB"/>
    <w:rsid w:val="00436F3E"/>
    <w:rsid w:val="00437211"/>
    <w:rsid w:val="00437284"/>
    <w:rsid w:val="00437890"/>
    <w:rsid w:val="00440971"/>
    <w:rsid w:val="004413B4"/>
    <w:rsid w:val="0044157E"/>
    <w:rsid w:val="004420D5"/>
    <w:rsid w:val="00442CD0"/>
    <w:rsid w:val="004430CD"/>
    <w:rsid w:val="004432D2"/>
    <w:rsid w:val="004438B3"/>
    <w:rsid w:val="00443EDA"/>
    <w:rsid w:val="00444248"/>
    <w:rsid w:val="00444EA6"/>
    <w:rsid w:val="00444F67"/>
    <w:rsid w:val="004450D8"/>
    <w:rsid w:val="00445F4A"/>
    <w:rsid w:val="00446468"/>
    <w:rsid w:val="00446A51"/>
    <w:rsid w:val="0044723E"/>
    <w:rsid w:val="00447861"/>
    <w:rsid w:val="00447E39"/>
    <w:rsid w:val="00450149"/>
    <w:rsid w:val="0045073A"/>
    <w:rsid w:val="0045101F"/>
    <w:rsid w:val="004516A1"/>
    <w:rsid w:val="004519FC"/>
    <w:rsid w:val="00451A18"/>
    <w:rsid w:val="00452122"/>
    <w:rsid w:val="0045225A"/>
    <w:rsid w:val="004524BE"/>
    <w:rsid w:val="004526DF"/>
    <w:rsid w:val="00452B0D"/>
    <w:rsid w:val="00452C86"/>
    <w:rsid w:val="00453B0E"/>
    <w:rsid w:val="00453B84"/>
    <w:rsid w:val="00454857"/>
    <w:rsid w:val="00454AA7"/>
    <w:rsid w:val="0045554D"/>
    <w:rsid w:val="00455908"/>
    <w:rsid w:val="00455F10"/>
    <w:rsid w:val="004561E7"/>
    <w:rsid w:val="00456343"/>
    <w:rsid w:val="00456E82"/>
    <w:rsid w:val="0045773A"/>
    <w:rsid w:val="00457752"/>
    <w:rsid w:val="00457824"/>
    <w:rsid w:val="00460424"/>
    <w:rsid w:val="0046051C"/>
    <w:rsid w:val="0046109C"/>
    <w:rsid w:val="00461495"/>
    <w:rsid w:val="00461DA1"/>
    <w:rsid w:val="0046408C"/>
    <w:rsid w:val="00464400"/>
    <w:rsid w:val="0046447F"/>
    <w:rsid w:val="0046613F"/>
    <w:rsid w:val="00466964"/>
    <w:rsid w:val="00466AB7"/>
    <w:rsid w:val="00466F37"/>
    <w:rsid w:val="004674FD"/>
    <w:rsid w:val="00467B31"/>
    <w:rsid w:val="00471788"/>
    <w:rsid w:val="00471875"/>
    <w:rsid w:val="004728C3"/>
    <w:rsid w:val="00472C40"/>
    <w:rsid w:val="00472F1F"/>
    <w:rsid w:val="004730EE"/>
    <w:rsid w:val="00473120"/>
    <w:rsid w:val="004732A9"/>
    <w:rsid w:val="00473C59"/>
    <w:rsid w:val="00473E4C"/>
    <w:rsid w:val="004740EF"/>
    <w:rsid w:val="00474D97"/>
    <w:rsid w:val="00475885"/>
    <w:rsid w:val="004759D2"/>
    <w:rsid w:val="00475BAE"/>
    <w:rsid w:val="00475DC8"/>
    <w:rsid w:val="00476576"/>
    <w:rsid w:val="00476588"/>
    <w:rsid w:val="00476D77"/>
    <w:rsid w:val="004771FF"/>
    <w:rsid w:val="004776B8"/>
    <w:rsid w:val="004807ED"/>
    <w:rsid w:val="00480B8A"/>
    <w:rsid w:val="00480F5A"/>
    <w:rsid w:val="00480F65"/>
    <w:rsid w:val="004814F2"/>
    <w:rsid w:val="004815EC"/>
    <w:rsid w:val="00481EDC"/>
    <w:rsid w:val="004829F8"/>
    <w:rsid w:val="00483577"/>
    <w:rsid w:val="004838B0"/>
    <w:rsid w:val="00484037"/>
    <w:rsid w:val="00484C8B"/>
    <w:rsid w:val="00485E6E"/>
    <w:rsid w:val="00486241"/>
    <w:rsid w:val="004862C5"/>
    <w:rsid w:val="004873E5"/>
    <w:rsid w:val="00487FA5"/>
    <w:rsid w:val="004906D2"/>
    <w:rsid w:val="00491791"/>
    <w:rsid w:val="00492A3D"/>
    <w:rsid w:val="00492B57"/>
    <w:rsid w:val="00492BE5"/>
    <w:rsid w:val="004932C4"/>
    <w:rsid w:val="004934DA"/>
    <w:rsid w:val="00493A9C"/>
    <w:rsid w:val="00494392"/>
    <w:rsid w:val="0049472E"/>
    <w:rsid w:val="00494950"/>
    <w:rsid w:val="0049572C"/>
    <w:rsid w:val="00495C95"/>
    <w:rsid w:val="00496A07"/>
    <w:rsid w:val="00496CBE"/>
    <w:rsid w:val="00497006"/>
    <w:rsid w:val="0049731D"/>
    <w:rsid w:val="004A0279"/>
    <w:rsid w:val="004A05FE"/>
    <w:rsid w:val="004A0A11"/>
    <w:rsid w:val="004A0A31"/>
    <w:rsid w:val="004A0F38"/>
    <w:rsid w:val="004A1203"/>
    <w:rsid w:val="004A1ED6"/>
    <w:rsid w:val="004A2847"/>
    <w:rsid w:val="004A2CD5"/>
    <w:rsid w:val="004A3627"/>
    <w:rsid w:val="004A381C"/>
    <w:rsid w:val="004A38E6"/>
    <w:rsid w:val="004A3993"/>
    <w:rsid w:val="004A3DA6"/>
    <w:rsid w:val="004A3E30"/>
    <w:rsid w:val="004A3EAC"/>
    <w:rsid w:val="004A40BE"/>
    <w:rsid w:val="004A42D9"/>
    <w:rsid w:val="004A47F4"/>
    <w:rsid w:val="004A5211"/>
    <w:rsid w:val="004A5276"/>
    <w:rsid w:val="004A5D9F"/>
    <w:rsid w:val="004A5DF4"/>
    <w:rsid w:val="004A5FE2"/>
    <w:rsid w:val="004A6CBE"/>
    <w:rsid w:val="004A6F5A"/>
    <w:rsid w:val="004A7510"/>
    <w:rsid w:val="004A7993"/>
    <w:rsid w:val="004A7E4E"/>
    <w:rsid w:val="004B1A13"/>
    <w:rsid w:val="004B2787"/>
    <w:rsid w:val="004B2A82"/>
    <w:rsid w:val="004B2AC0"/>
    <w:rsid w:val="004B36E2"/>
    <w:rsid w:val="004B3D03"/>
    <w:rsid w:val="004B4D3F"/>
    <w:rsid w:val="004B5426"/>
    <w:rsid w:val="004B5E2B"/>
    <w:rsid w:val="004B5FFC"/>
    <w:rsid w:val="004B62BC"/>
    <w:rsid w:val="004B6872"/>
    <w:rsid w:val="004B69B1"/>
    <w:rsid w:val="004B7017"/>
    <w:rsid w:val="004B72B2"/>
    <w:rsid w:val="004B756B"/>
    <w:rsid w:val="004B76D2"/>
    <w:rsid w:val="004B7F87"/>
    <w:rsid w:val="004C07F5"/>
    <w:rsid w:val="004C0DF8"/>
    <w:rsid w:val="004C0FF6"/>
    <w:rsid w:val="004C10AE"/>
    <w:rsid w:val="004C138C"/>
    <w:rsid w:val="004C1B28"/>
    <w:rsid w:val="004C1B30"/>
    <w:rsid w:val="004C22FC"/>
    <w:rsid w:val="004C23A2"/>
    <w:rsid w:val="004C23A9"/>
    <w:rsid w:val="004C2FC2"/>
    <w:rsid w:val="004C335B"/>
    <w:rsid w:val="004C3ABD"/>
    <w:rsid w:val="004C4A7F"/>
    <w:rsid w:val="004C4B5C"/>
    <w:rsid w:val="004C4E67"/>
    <w:rsid w:val="004C5206"/>
    <w:rsid w:val="004C52FF"/>
    <w:rsid w:val="004C5539"/>
    <w:rsid w:val="004C6A4F"/>
    <w:rsid w:val="004C732F"/>
    <w:rsid w:val="004C7ABA"/>
    <w:rsid w:val="004D019F"/>
    <w:rsid w:val="004D0364"/>
    <w:rsid w:val="004D05CB"/>
    <w:rsid w:val="004D073A"/>
    <w:rsid w:val="004D0AAE"/>
    <w:rsid w:val="004D0F8F"/>
    <w:rsid w:val="004D119C"/>
    <w:rsid w:val="004D1A84"/>
    <w:rsid w:val="004D1CDD"/>
    <w:rsid w:val="004D226A"/>
    <w:rsid w:val="004D262F"/>
    <w:rsid w:val="004D33C3"/>
    <w:rsid w:val="004D52BA"/>
    <w:rsid w:val="004D59F1"/>
    <w:rsid w:val="004D65A4"/>
    <w:rsid w:val="004D679B"/>
    <w:rsid w:val="004D6D40"/>
    <w:rsid w:val="004D7792"/>
    <w:rsid w:val="004D7882"/>
    <w:rsid w:val="004D7C24"/>
    <w:rsid w:val="004E0273"/>
    <w:rsid w:val="004E0BE9"/>
    <w:rsid w:val="004E0C8F"/>
    <w:rsid w:val="004E0D3B"/>
    <w:rsid w:val="004E12C0"/>
    <w:rsid w:val="004E1B8E"/>
    <w:rsid w:val="004E2817"/>
    <w:rsid w:val="004E336E"/>
    <w:rsid w:val="004E3C1C"/>
    <w:rsid w:val="004E4C2A"/>
    <w:rsid w:val="004E4C6E"/>
    <w:rsid w:val="004E54EB"/>
    <w:rsid w:val="004E564D"/>
    <w:rsid w:val="004E5CC6"/>
    <w:rsid w:val="004E5D37"/>
    <w:rsid w:val="004E5E6F"/>
    <w:rsid w:val="004E68AD"/>
    <w:rsid w:val="004F0C46"/>
    <w:rsid w:val="004F14DA"/>
    <w:rsid w:val="004F2650"/>
    <w:rsid w:val="004F29A7"/>
    <w:rsid w:val="004F2C3B"/>
    <w:rsid w:val="004F36CC"/>
    <w:rsid w:val="004F376E"/>
    <w:rsid w:val="004F43EF"/>
    <w:rsid w:val="004F47B8"/>
    <w:rsid w:val="004F4E2E"/>
    <w:rsid w:val="004F5552"/>
    <w:rsid w:val="004F5E21"/>
    <w:rsid w:val="004F61A1"/>
    <w:rsid w:val="004F648C"/>
    <w:rsid w:val="004F6A98"/>
    <w:rsid w:val="004F6BE2"/>
    <w:rsid w:val="004F719C"/>
    <w:rsid w:val="004F7FC2"/>
    <w:rsid w:val="00500A37"/>
    <w:rsid w:val="00500E27"/>
    <w:rsid w:val="00501661"/>
    <w:rsid w:val="00501774"/>
    <w:rsid w:val="00501BDE"/>
    <w:rsid w:val="00501DFB"/>
    <w:rsid w:val="00501ED9"/>
    <w:rsid w:val="00502234"/>
    <w:rsid w:val="00502276"/>
    <w:rsid w:val="0050272D"/>
    <w:rsid w:val="00502772"/>
    <w:rsid w:val="00502CC1"/>
    <w:rsid w:val="00502FFC"/>
    <w:rsid w:val="0050314F"/>
    <w:rsid w:val="00504439"/>
    <w:rsid w:val="00505A15"/>
    <w:rsid w:val="0050664D"/>
    <w:rsid w:val="00506738"/>
    <w:rsid w:val="00506C88"/>
    <w:rsid w:val="00506D68"/>
    <w:rsid w:val="00506EDB"/>
    <w:rsid w:val="00507FA6"/>
    <w:rsid w:val="00510138"/>
    <w:rsid w:val="00511230"/>
    <w:rsid w:val="00511519"/>
    <w:rsid w:val="005117F2"/>
    <w:rsid w:val="00511A01"/>
    <w:rsid w:val="00511F89"/>
    <w:rsid w:val="00512027"/>
    <w:rsid w:val="0051224C"/>
    <w:rsid w:val="00512264"/>
    <w:rsid w:val="005126EC"/>
    <w:rsid w:val="0051271C"/>
    <w:rsid w:val="00512C6B"/>
    <w:rsid w:val="00512CB4"/>
    <w:rsid w:val="00512CF3"/>
    <w:rsid w:val="00513158"/>
    <w:rsid w:val="005133E1"/>
    <w:rsid w:val="00513408"/>
    <w:rsid w:val="00513504"/>
    <w:rsid w:val="0051366D"/>
    <w:rsid w:val="00513999"/>
    <w:rsid w:val="0051406B"/>
    <w:rsid w:val="00514445"/>
    <w:rsid w:val="00514D07"/>
    <w:rsid w:val="00514F59"/>
    <w:rsid w:val="00515394"/>
    <w:rsid w:val="005153AA"/>
    <w:rsid w:val="0051654D"/>
    <w:rsid w:val="00516872"/>
    <w:rsid w:val="005169DB"/>
    <w:rsid w:val="00516CF1"/>
    <w:rsid w:val="00516F78"/>
    <w:rsid w:val="00517200"/>
    <w:rsid w:val="005174F4"/>
    <w:rsid w:val="00520951"/>
    <w:rsid w:val="005212DC"/>
    <w:rsid w:val="00521E72"/>
    <w:rsid w:val="00521FFC"/>
    <w:rsid w:val="00522494"/>
    <w:rsid w:val="00522584"/>
    <w:rsid w:val="00522645"/>
    <w:rsid w:val="0052273F"/>
    <w:rsid w:val="00522F1E"/>
    <w:rsid w:val="00523053"/>
    <w:rsid w:val="00523A73"/>
    <w:rsid w:val="00524918"/>
    <w:rsid w:val="00524CAB"/>
    <w:rsid w:val="00524F2E"/>
    <w:rsid w:val="00525008"/>
    <w:rsid w:val="00525665"/>
    <w:rsid w:val="005257E7"/>
    <w:rsid w:val="00525ACD"/>
    <w:rsid w:val="00525CA6"/>
    <w:rsid w:val="00526459"/>
    <w:rsid w:val="00526835"/>
    <w:rsid w:val="00526878"/>
    <w:rsid w:val="00526AAA"/>
    <w:rsid w:val="00526CD4"/>
    <w:rsid w:val="00527098"/>
    <w:rsid w:val="005272B3"/>
    <w:rsid w:val="0052749C"/>
    <w:rsid w:val="00527716"/>
    <w:rsid w:val="00527F56"/>
    <w:rsid w:val="00527FB9"/>
    <w:rsid w:val="00530A48"/>
    <w:rsid w:val="00530C26"/>
    <w:rsid w:val="00530DF6"/>
    <w:rsid w:val="00530FC3"/>
    <w:rsid w:val="0053144C"/>
    <w:rsid w:val="005314BF"/>
    <w:rsid w:val="0053267C"/>
    <w:rsid w:val="00533034"/>
    <w:rsid w:val="00533CF4"/>
    <w:rsid w:val="00534238"/>
    <w:rsid w:val="00534740"/>
    <w:rsid w:val="00534760"/>
    <w:rsid w:val="00534B3D"/>
    <w:rsid w:val="00534BA1"/>
    <w:rsid w:val="00534F48"/>
    <w:rsid w:val="00535654"/>
    <w:rsid w:val="00535D6B"/>
    <w:rsid w:val="0053614E"/>
    <w:rsid w:val="005361BA"/>
    <w:rsid w:val="0053644D"/>
    <w:rsid w:val="00537157"/>
    <w:rsid w:val="005377E9"/>
    <w:rsid w:val="00540783"/>
    <w:rsid w:val="00541044"/>
    <w:rsid w:val="00542335"/>
    <w:rsid w:val="00542C4E"/>
    <w:rsid w:val="00542D7E"/>
    <w:rsid w:val="00543E27"/>
    <w:rsid w:val="0054427E"/>
    <w:rsid w:val="005445C0"/>
    <w:rsid w:val="00544E62"/>
    <w:rsid w:val="00545D98"/>
    <w:rsid w:val="005460F2"/>
    <w:rsid w:val="0054623F"/>
    <w:rsid w:val="00546F7D"/>
    <w:rsid w:val="00547248"/>
    <w:rsid w:val="00547C49"/>
    <w:rsid w:val="005500C9"/>
    <w:rsid w:val="0055102D"/>
    <w:rsid w:val="00551628"/>
    <w:rsid w:val="005522DB"/>
    <w:rsid w:val="005529B4"/>
    <w:rsid w:val="00552C79"/>
    <w:rsid w:val="00553558"/>
    <w:rsid w:val="00554109"/>
    <w:rsid w:val="00554B4F"/>
    <w:rsid w:val="005553D6"/>
    <w:rsid w:val="005557D4"/>
    <w:rsid w:val="005558BE"/>
    <w:rsid w:val="005558D4"/>
    <w:rsid w:val="00555DBF"/>
    <w:rsid w:val="00555E54"/>
    <w:rsid w:val="00555F54"/>
    <w:rsid w:val="00556E35"/>
    <w:rsid w:val="0055706A"/>
    <w:rsid w:val="005578AA"/>
    <w:rsid w:val="00557FE0"/>
    <w:rsid w:val="00560386"/>
    <w:rsid w:val="00560626"/>
    <w:rsid w:val="0056143B"/>
    <w:rsid w:val="00561B9D"/>
    <w:rsid w:val="0056237A"/>
    <w:rsid w:val="005628C2"/>
    <w:rsid w:val="00562AF8"/>
    <w:rsid w:val="00562BE6"/>
    <w:rsid w:val="00562CB9"/>
    <w:rsid w:val="00563376"/>
    <w:rsid w:val="00563EF7"/>
    <w:rsid w:val="00564640"/>
    <w:rsid w:val="005648E5"/>
    <w:rsid w:val="005650D4"/>
    <w:rsid w:val="0056517F"/>
    <w:rsid w:val="0056525C"/>
    <w:rsid w:val="0056598C"/>
    <w:rsid w:val="005659B1"/>
    <w:rsid w:val="00565B28"/>
    <w:rsid w:val="00565D63"/>
    <w:rsid w:val="0056662D"/>
    <w:rsid w:val="005668CE"/>
    <w:rsid w:val="00566A8C"/>
    <w:rsid w:val="00567470"/>
    <w:rsid w:val="0056750F"/>
    <w:rsid w:val="00567D3A"/>
    <w:rsid w:val="005703CF"/>
    <w:rsid w:val="0057121B"/>
    <w:rsid w:val="00571651"/>
    <w:rsid w:val="00571676"/>
    <w:rsid w:val="0057179B"/>
    <w:rsid w:val="005717D1"/>
    <w:rsid w:val="005722AB"/>
    <w:rsid w:val="00572462"/>
    <w:rsid w:val="005724FA"/>
    <w:rsid w:val="00572A80"/>
    <w:rsid w:val="00572D7A"/>
    <w:rsid w:val="0057330D"/>
    <w:rsid w:val="00574692"/>
    <w:rsid w:val="00574C3F"/>
    <w:rsid w:val="00574D6F"/>
    <w:rsid w:val="00576331"/>
    <w:rsid w:val="00576D81"/>
    <w:rsid w:val="0057726E"/>
    <w:rsid w:val="005777CB"/>
    <w:rsid w:val="005800AA"/>
    <w:rsid w:val="00580811"/>
    <w:rsid w:val="00580DDF"/>
    <w:rsid w:val="005811AB"/>
    <w:rsid w:val="00581306"/>
    <w:rsid w:val="00581319"/>
    <w:rsid w:val="005813F4"/>
    <w:rsid w:val="0058142D"/>
    <w:rsid w:val="0058158C"/>
    <w:rsid w:val="00581B82"/>
    <w:rsid w:val="00581CF4"/>
    <w:rsid w:val="00581E9E"/>
    <w:rsid w:val="0058209B"/>
    <w:rsid w:val="00582AD6"/>
    <w:rsid w:val="00584613"/>
    <w:rsid w:val="0058584F"/>
    <w:rsid w:val="00585950"/>
    <w:rsid w:val="00585DE6"/>
    <w:rsid w:val="005868D3"/>
    <w:rsid w:val="00587A86"/>
    <w:rsid w:val="00587C5F"/>
    <w:rsid w:val="005901AE"/>
    <w:rsid w:val="005903C5"/>
    <w:rsid w:val="00590470"/>
    <w:rsid w:val="005908F0"/>
    <w:rsid w:val="00591013"/>
    <w:rsid w:val="0059170F"/>
    <w:rsid w:val="00591E22"/>
    <w:rsid w:val="00591E97"/>
    <w:rsid w:val="005923B8"/>
    <w:rsid w:val="005928DA"/>
    <w:rsid w:val="00592928"/>
    <w:rsid w:val="00593C0C"/>
    <w:rsid w:val="00594205"/>
    <w:rsid w:val="0059438E"/>
    <w:rsid w:val="00594A15"/>
    <w:rsid w:val="00594F6F"/>
    <w:rsid w:val="0059509C"/>
    <w:rsid w:val="005959D9"/>
    <w:rsid w:val="00595D13"/>
    <w:rsid w:val="00596318"/>
    <w:rsid w:val="005963F0"/>
    <w:rsid w:val="00596FF2"/>
    <w:rsid w:val="005972C0"/>
    <w:rsid w:val="00597873"/>
    <w:rsid w:val="00597DF5"/>
    <w:rsid w:val="005A0335"/>
    <w:rsid w:val="005A0A64"/>
    <w:rsid w:val="005A1849"/>
    <w:rsid w:val="005A248C"/>
    <w:rsid w:val="005A2952"/>
    <w:rsid w:val="005A2B6F"/>
    <w:rsid w:val="005A329F"/>
    <w:rsid w:val="005A3709"/>
    <w:rsid w:val="005A3B40"/>
    <w:rsid w:val="005A3CB1"/>
    <w:rsid w:val="005A3E4B"/>
    <w:rsid w:val="005A4033"/>
    <w:rsid w:val="005A42C3"/>
    <w:rsid w:val="005A459C"/>
    <w:rsid w:val="005A477D"/>
    <w:rsid w:val="005A4A92"/>
    <w:rsid w:val="005A4CD4"/>
    <w:rsid w:val="005A4FF2"/>
    <w:rsid w:val="005A5247"/>
    <w:rsid w:val="005A53C6"/>
    <w:rsid w:val="005A5A15"/>
    <w:rsid w:val="005A5AB9"/>
    <w:rsid w:val="005A5E4A"/>
    <w:rsid w:val="005A64B9"/>
    <w:rsid w:val="005A652D"/>
    <w:rsid w:val="005A7A96"/>
    <w:rsid w:val="005A7C1A"/>
    <w:rsid w:val="005A7CEC"/>
    <w:rsid w:val="005A7EED"/>
    <w:rsid w:val="005B100A"/>
    <w:rsid w:val="005B1DF7"/>
    <w:rsid w:val="005B1F11"/>
    <w:rsid w:val="005B21A9"/>
    <w:rsid w:val="005B2474"/>
    <w:rsid w:val="005B26C4"/>
    <w:rsid w:val="005B28B7"/>
    <w:rsid w:val="005B2E35"/>
    <w:rsid w:val="005B2EFC"/>
    <w:rsid w:val="005B3148"/>
    <w:rsid w:val="005B338C"/>
    <w:rsid w:val="005B359D"/>
    <w:rsid w:val="005B377D"/>
    <w:rsid w:val="005B3CAC"/>
    <w:rsid w:val="005B3D57"/>
    <w:rsid w:val="005B4353"/>
    <w:rsid w:val="005B4542"/>
    <w:rsid w:val="005B4640"/>
    <w:rsid w:val="005B5999"/>
    <w:rsid w:val="005B599B"/>
    <w:rsid w:val="005B6B1A"/>
    <w:rsid w:val="005B6EF5"/>
    <w:rsid w:val="005B71CD"/>
    <w:rsid w:val="005B72B6"/>
    <w:rsid w:val="005B7CD3"/>
    <w:rsid w:val="005C07F7"/>
    <w:rsid w:val="005C0EF3"/>
    <w:rsid w:val="005C1364"/>
    <w:rsid w:val="005C1487"/>
    <w:rsid w:val="005C1618"/>
    <w:rsid w:val="005C1A04"/>
    <w:rsid w:val="005C3265"/>
    <w:rsid w:val="005C3833"/>
    <w:rsid w:val="005C39AD"/>
    <w:rsid w:val="005C4A00"/>
    <w:rsid w:val="005C4D6C"/>
    <w:rsid w:val="005C58C0"/>
    <w:rsid w:val="005C5935"/>
    <w:rsid w:val="005C5B79"/>
    <w:rsid w:val="005C5D9C"/>
    <w:rsid w:val="005C5F9D"/>
    <w:rsid w:val="005C61A1"/>
    <w:rsid w:val="005C6446"/>
    <w:rsid w:val="005C6672"/>
    <w:rsid w:val="005C699B"/>
    <w:rsid w:val="005C7711"/>
    <w:rsid w:val="005C7715"/>
    <w:rsid w:val="005C7807"/>
    <w:rsid w:val="005C7EFE"/>
    <w:rsid w:val="005C7F05"/>
    <w:rsid w:val="005D060D"/>
    <w:rsid w:val="005D075B"/>
    <w:rsid w:val="005D089E"/>
    <w:rsid w:val="005D14C0"/>
    <w:rsid w:val="005D16AD"/>
    <w:rsid w:val="005D1892"/>
    <w:rsid w:val="005D1AA8"/>
    <w:rsid w:val="005D2717"/>
    <w:rsid w:val="005D2C94"/>
    <w:rsid w:val="005D2F7B"/>
    <w:rsid w:val="005D34F1"/>
    <w:rsid w:val="005D39A7"/>
    <w:rsid w:val="005D5258"/>
    <w:rsid w:val="005D5666"/>
    <w:rsid w:val="005D5EA2"/>
    <w:rsid w:val="005D60F0"/>
    <w:rsid w:val="005D611F"/>
    <w:rsid w:val="005D64A3"/>
    <w:rsid w:val="005D65BB"/>
    <w:rsid w:val="005D65F5"/>
    <w:rsid w:val="005D6965"/>
    <w:rsid w:val="005D7190"/>
    <w:rsid w:val="005D7475"/>
    <w:rsid w:val="005D7A02"/>
    <w:rsid w:val="005D7DBC"/>
    <w:rsid w:val="005D7E84"/>
    <w:rsid w:val="005E01AE"/>
    <w:rsid w:val="005E02DB"/>
    <w:rsid w:val="005E02F7"/>
    <w:rsid w:val="005E0573"/>
    <w:rsid w:val="005E0975"/>
    <w:rsid w:val="005E0CE9"/>
    <w:rsid w:val="005E13A4"/>
    <w:rsid w:val="005E1571"/>
    <w:rsid w:val="005E2781"/>
    <w:rsid w:val="005E2AC4"/>
    <w:rsid w:val="005E2BDE"/>
    <w:rsid w:val="005E2F41"/>
    <w:rsid w:val="005E2F94"/>
    <w:rsid w:val="005E35BA"/>
    <w:rsid w:val="005E3832"/>
    <w:rsid w:val="005E447F"/>
    <w:rsid w:val="005E503B"/>
    <w:rsid w:val="005E5287"/>
    <w:rsid w:val="005E52A0"/>
    <w:rsid w:val="005E5459"/>
    <w:rsid w:val="005E5C7D"/>
    <w:rsid w:val="005E5D02"/>
    <w:rsid w:val="005E5F41"/>
    <w:rsid w:val="005E6031"/>
    <w:rsid w:val="005E618A"/>
    <w:rsid w:val="005E698C"/>
    <w:rsid w:val="005E763E"/>
    <w:rsid w:val="005E7BD1"/>
    <w:rsid w:val="005F0615"/>
    <w:rsid w:val="005F100C"/>
    <w:rsid w:val="005F1974"/>
    <w:rsid w:val="005F1A10"/>
    <w:rsid w:val="005F1A7F"/>
    <w:rsid w:val="005F1EF0"/>
    <w:rsid w:val="005F3A2C"/>
    <w:rsid w:val="005F427A"/>
    <w:rsid w:val="005F4702"/>
    <w:rsid w:val="005F5113"/>
    <w:rsid w:val="005F5154"/>
    <w:rsid w:val="005F5520"/>
    <w:rsid w:val="005F59D5"/>
    <w:rsid w:val="005F5A60"/>
    <w:rsid w:val="005F5B9F"/>
    <w:rsid w:val="005F62EA"/>
    <w:rsid w:val="005F6990"/>
    <w:rsid w:val="005F6D80"/>
    <w:rsid w:val="005F6EB0"/>
    <w:rsid w:val="005F70CA"/>
    <w:rsid w:val="005F7343"/>
    <w:rsid w:val="005F7798"/>
    <w:rsid w:val="00600F10"/>
    <w:rsid w:val="006014CD"/>
    <w:rsid w:val="00601B38"/>
    <w:rsid w:val="00602293"/>
    <w:rsid w:val="00602819"/>
    <w:rsid w:val="00604144"/>
    <w:rsid w:val="006043CB"/>
    <w:rsid w:val="006044F2"/>
    <w:rsid w:val="00604ADD"/>
    <w:rsid w:val="00604ED3"/>
    <w:rsid w:val="00604FAB"/>
    <w:rsid w:val="00605077"/>
    <w:rsid w:val="00605187"/>
    <w:rsid w:val="00605A8B"/>
    <w:rsid w:val="00605A8E"/>
    <w:rsid w:val="00605B55"/>
    <w:rsid w:val="00605E68"/>
    <w:rsid w:val="00605FBA"/>
    <w:rsid w:val="00606837"/>
    <w:rsid w:val="00607E89"/>
    <w:rsid w:val="0061093B"/>
    <w:rsid w:val="00611244"/>
    <w:rsid w:val="0061128F"/>
    <w:rsid w:val="00611BFC"/>
    <w:rsid w:val="00611C00"/>
    <w:rsid w:val="00611DBA"/>
    <w:rsid w:val="006121FA"/>
    <w:rsid w:val="00612525"/>
    <w:rsid w:val="0061276E"/>
    <w:rsid w:val="00612A05"/>
    <w:rsid w:val="00613B81"/>
    <w:rsid w:val="00613DFF"/>
    <w:rsid w:val="00614395"/>
    <w:rsid w:val="0061483B"/>
    <w:rsid w:val="00615A1B"/>
    <w:rsid w:val="00615B99"/>
    <w:rsid w:val="00617875"/>
    <w:rsid w:val="00617E49"/>
    <w:rsid w:val="00617FDE"/>
    <w:rsid w:val="006205D8"/>
    <w:rsid w:val="006208AB"/>
    <w:rsid w:val="006218A5"/>
    <w:rsid w:val="00621956"/>
    <w:rsid w:val="00621EBC"/>
    <w:rsid w:val="006222ED"/>
    <w:rsid w:val="006232CA"/>
    <w:rsid w:val="00623DF9"/>
    <w:rsid w:val="00624450"/>
    <w:rsid w:val="00624C32"/>
    <w:rsid w:val="00625125"/>
    <w:rsid w:val="0062516A"/>
    <w:rsid w:val="006253A6"/>
    <w:rsid w:val="00625D14"/>
    <w:rsid w:val="00625D2D"/>
    <w:rsid w:val="00626183"/>
    <w:rsid w:val="00626633"/>
    <w:rsid w:val="00626CF9"/>
    <w:rsid w:val="00626F7A"/>
    <w:rsid w:val="00626FF4"/>
    <w:rsid w:val="0062733B"/>
    <w:rsid w:val="00627512"/>
    <w:rsid w:val="00627AD0"/>
    <w:rsid w:val="00627D20"/>
    <w:rsid w:val="00627D2B"/>
    <w:rsid w:val="00630D06"/>
    <w:rsid w:val="00631A6C"/>
    <w:rsid w:val="00631DE5"/>
    <w:rsid w:val="00631E19"/>
    <w:rsid w:val="00632AA5"/>
    <w:rsid w:val="00632F87"/>
    <w:rsid w:val="0063314F"/>
    <w:rsid w:val="006332D9"/>
    <w:rsid w:val="006349AA"/>
    <w:rsid w:val="00634E07"/>
    <w:rsid w:val="00634E87"/>
    <w:rsid w:val="00635338"/>
    <w:rsid w:val="00635471"/>
    <w:rsid w:val="006356B0"/>
    <w:rsid w:val="006357BB"/>
    <w:rsid w:val="00635952"/>
    <w:rsid w:val="00635E15"/>
    <w:rsid w:val="00635E78"/>
    <w:rsid w:val="00635FB2"/>
    <w:rsid w:val="0063656C"/>
    <w:rsid w:val="006368E7"/>
    <w:rsid w:val="00636D38"/>
    <w:rsid w:val="00637640"/>
    <w:rsid w:val="006378F1"/>
    <w:rsid w:val="0063792E"/>
    <w:rsid w:val="00640908"/>
    <w:rsid w:val="00640A53"/>
    <w:rsid w:val="00642F03"/>
    <w:rsid w:val="00643BF8"/>
    <w:rsid w:val="00643CCF"/>
    <w:rsid w:val="00644BA5"/>
    <w:rsid w:val="00644E17"/>
    <w:rsid w:val="00644EF9"/>
    <w:rsid w:val="00644F8A"/>
    <w:rsid w:val="00644F95"/>
    <w:rsid w:val="00645B95"/>
    <w:rsid w:val="00645EDC"/>
    <w:rsid w:val="0064655C"/>
    <w:rsid w:val="00646A32"/>
    <w:rsid w:val="00646BD3"/>
    <w:rsid w:val="00647F2A"/>
    <w:rsid w:val="00647FF3"/>
    <w:rsid w:val="0065059B"/>
    <w:rsid w:val="00650A76"/>
    <w:rsid w:val="00650C60"/>
    <w:rsid w:val="00650F10"/>
    <w:rsid w:val="006511A4"/>
    <w:rsid w:val="0065171F"/>
    <w:rsid w:val="006519BE"/>
    <w:rsid w:val="00651FCD"/>
    <w:rsid w:val="00653BD1"/>
    <w:rsid w:val="00653DDD"/>
    <w:rsid w:val="00653E95"/>
    <w:rsid w:val="0065444A"/>
    <w:rsid w:val="00654ECB"/>
    <w:rsid w:val="00655AAC"/>
    <w:rsid w:val="0065654A"/>
    <w:rsid w:val="00657064"/>
    <w:rsid w:val="0065751B"/>
    <w:rsid w:val="0065765C"/>
    <w:rsid w:val="0065795A"/>
    <w:rsid w:val="00657BA0"/>
    <w:rsid w:val="00657CA9"/>
    <w:rsid w:val="006602B1"/>
    <w:rsid w:val="00660870"/>
    <w:rsid w:val="006608B0"/>
    <w:rsid w:val="0066158E"/>
    <w:rsid w:val="00661616"/>
    <w:rsid w:val="00661AB1"/>
    <w:rsid w:val="00661D9E"/>
    <w:rsid w:val="00662128"/>
    <w:rsid w:val="00662946"/>
    <w:rsid w:val="00662FDF"/>
    <w:rsid w:val="006634F2"/>
    <w:rsid w:val="006636D5"/>
    <w:rsid w:val="0066418D"/>
    <w:rsid w:val="00664DDB"/>
    <w:rsid w:val="00665158"/>
    <w:rsid w:val="0066529B"/>
    <w:rsid w:val="006653E7"/>
    <w:rsid w:val="00665FB4"/>
    <w:rsid w:val="0066627C"/>
    <w:rsid w:val="00667285"/>
    <w:rsid w:val="0066759F"/>
    <w:rsid w:val="006675C5"/>
    <w:rsid w:val="00667CFC"/>
    <w:rsid w:val="00670447"/>
    <w:rsid w:val="0067063C"/>
    <w:rsid w:val="00670C40"/>
    <w:rsid w:val="0067123C"/>
    <w:rsid w:val="00671514"/>
    <w:rsid w:val="00671B4F"/>
    <w:rsid w:val="00671DBD"/>
    <w:rsid w:val="00671DC1"/>
    <w:rsid w:val="00672650"/>
    <w:rsid w:val="0067276D"/>
    <w:rsid w:val="00672782"/>
    <w:rsid w:val="00673139"/>
    <w:rsid w:val="00673269"/>
    <w:rsid w:val="006732E4"/>
    <w:rsid w:val="00673617"/>
    <w:rsid w:val="00674010"/>
    <w:rsid w:val="006741EF"/>
    <w:rsid w:val="006744FC"/>
    <w:rsid w:val="00675356"/>
    <w:rsid w:val="006754E2"/>
    <w:rsid w:val="00675AF2"/>
    <w:rsid w:val="0067616E"/>
    <w:rsid w:val="0067703D"/>
    <w:rsid w:val="006770B4"/>
    <w:rsid w:val="00677458"/>
    <w:rsid w:val="00677920"/>
    <w:rsid w:val="00681139"/>
    <w:rsid w:val="006815E6"/>
    <w:rsid w:val="00681D29"/>
    <w:rsid w:val="0068219F"/>
    <w:rsid w:val="00682527"/>
    <w:rsid w:val="006827F3"/>
    <w:rsid w:val="00682A3A"/>
    <w:rsid w:val="00682A64"/>
    <w:rsid w:val="006838A7"/>
    <w:rsid w:val="00683B30"/>
    <w:rsid w:val="00683F3D"/>
    <w:rsid w:val="006843E5"/>
    <w:rsid w:val="0068446E"/>
    <w:rsid w:val="00684562"/>
    <w:rsid w:val="006848C4"/>
    <w:rsid w:val="00684BEC"/>
    <w:rsid w:val="00684FDB"/>
    <w:rsid w:val="006860E4"/>
    <w:rsid w:val="006862A2"/>
    <w:rsid w:val="00686794"/>
    <w:rsid w:val="00686909"/>
    <w:rsid w:val="00686D1F"/>
    <w:rsid w:val="0068722A"/>
    <w:rsid w:val="006872BE"/>
    <w:rsid w:val="00687665"/>
    <w:rsid w:val="006877E1"/>
    <w:rsid w:val="00687E9C"/>
    <w:rsid w:val="006903CE"/>
    <w:rsid w:val="0069071A"/>
    <w:rsid w:val="00690BD4"/>
    <w:rsid w:val="00691185"/>
    <w:rsid w:val="006913A4"/>
    <w:rsid w:val="00691561"/>
    <w:rsid w:val="00691C94"/>
    <w:rsid w:val="00691C9C"/>
    <w:rsid w:val="00692F8A"/>
    <w:rsid w:val="00693EFD"/>
    <w:rsid w:val="00694527"/>
    <w:rsid w:val="006957CE"/>
    <w:rsid w:val="00695C82"/>
    <w:rsid w:val="006962B3"/>
    <w:rsid w:val="00696308"/>
    <w:rsid w:val="00696919"/>
    <w:rsid w:val="0069711B"/>
    <w:rsid w:val="006A09A0"/>
    <w:rsid w:val="006A11A3"/>
    <w:rsid w:val="006A1ECA"/>
    <w:rsid w:val="006A1F5F"/>
    <w:rsid w:val="006A213B"/>
    <w:rsid w:val="006A2552"/>
    <w:rsid w:val="006A289D"/>
    <w:rsid w:val="006A2B50"/>
    <w:rsid w:val="006A301A"/>
    <w:rsid w:val="006A3242"/>
    <w:rsid w:val="006A37FD"/>
    <w:rsid w:val="006A3A60"/>
    <w:rsid w:val="006A3D94"/>
    <w:rsid w:val="006A4023"/>
    <w:rsid w:val="006A4D3E"/>
    <w:rsid w:val="006A55CF"/>
    <w:rsid w:val="006A5824"/>
    <w:rsid w:val="006A59CA"/>
    <w:rsid w:val="006A62BD"/>
    <w:rsid w:val="006A63B5"/>
    <w:rsid w:val="006A661C"/>
    <w:rsid w:val="006A6D09"/>
    <w:rsid w:val="006A766F"/>
    <w:rsid w:val="006A7AAA"/>
    <w:rsid w:val="006B0200"/>
    <w:rsid w:val="006B02B7"/>
    <w:rsid w:val="006B11B4"/>
    <w:rsid w:val="006B178B"/>
    <w:rsid w:val="006B22A3"/>
    <w:rsid w:val="006B28A8"/>
    <w:rsid w:val="006B2B1A"/>
    <w:rsid w:val="006B3044"/>
    <w:rsid w:val="006B3123"/>
    <w:rsid w:val="006B315B"/>
    <w:rsid w:val="006B31BF"/>
    <w:rsid w:val="006B3DC1"/>
    <w:rsid w:val="006B44F3"/>
    <w:rsid w:val="006B5167"/>
    <w:rsid w:val="006B5BA9"/>
    <w:rsid w:val="006B5EC3"/>
    <w:rsid w:val="006B6B61"/>
    <w:rsid w:val="006B6DE0"/>
    <w:rsid w:val="006B6E6A"/>
    <w:rsid w:val="006B74A3"/>
    <w:rsid w:val="006B77C9"/>
    <w:rsid w:val="006B7ABA"/>
    <w:rsid w:val="006B7D88"/>
    <w:rsid w:val="006B7D9F"/>
    <w:rsid w:val="006C097C"/>
    <w:rsid w:val="006C09A1"/>
    <w:rsid w:val="006C206E"/>
    <w:rsid w:val="006C2242"/>
    <w:rsid w:val="006C2350"/>
    <w:rsid w:val="006C3142"/>
    <w:rsid w:val="006C37B0"/>
    <w:rsid w:val="006C3CC5"/>
    <w:rsid w:val="006C3ECC"/>
    <w:rsid w:val="006C4185"/>
    <w:rsid w:val="006C45A9"/>
    <w:rsid w:val="006C52F0"/>
    <w:rsid w:val="006C5482"/>
    <w:rsid w:val="006C5720"/>
    <w:rsid w:val="006C5AD6"/>
    <w:rsid w:val="006C5C0A"/>
    <w:rsid w:val="006C62A5"/>
    <w:rsid w:val="006C667B"/>
    <w:rsid w:val="006D10D9"/>
    <w:rsid w:val="006D1337"/>
    <w:rsid w:val="006D182D"/>
    <w:rsid w:val="006D1CDC"/>
    <w:rsid w:val="006D26A0"/>
    <w:rsid w:val="006D31D0"/>
    <w:rsid w:val="006D3472"/>
    <w:rsid w:val="006D3A3C"/>
    <w:rsid w:val="006D3F48"/>
    <w:rsid w:val="006D4416"/>
    <w:rsid w:val="006D4736"/>
    <w:rsid w:val="006D47FB"/>
    <w:rsid w:val="006D4A4F"/>
    <w:rsid w:val="006D4D42"/>
    <w:rsid w:val="006D4F46"/>
    <w:rsid w:val="006D533A"/>
    <w:rsid w:val="006D53F8"/>
    <w:rsid w:val="006D5E6E"/>
    <w:rsid w:val="006D5EC8"/>
    <w:rsid w:val="006D6937"/>
    <w:rsid w:val="006D6A22"/>
    <w:rsid w:val="006D7351"/>
    <w:rsid w:val="006D79E5"/>
    <w:rsid w:val="006E008D"/>
    <w:rsid w:val="006E00D2"/>
    <w:rsid w:val="006E07D8"/>
    <w:rsid w:val="006E0EA5"/>
    <w:rsid w:val="006E192A"/>
    <w:rsid w:val="006E2593"/>
    <w:rsid w:val="006E2894"/>
    <w:rsid w:val="006E2B81"/>
    <w:rsid w:val="006E3248"/>
    <w:rsid w:val="006E3924"/>
    <w:rsid w:val="006E4131"/>
    <w:rsid w:val="006E4516"/>
    <w:rsid w:val="006E451E"/>
    <w:rsid w:val="006E4724"/>
    <w:rsid w:val="006E4834"/>
    <w:rsid w:val="006E51B7"/>
    <w:rsid w:val="006E57A4"/>
    <w:rsid w:val="006E5FF2"/>
    <w:rsid w:val="006E6515"/>
    <w:rsid w:val="006E79D8"/>
    <w:rsid w:val="006E7B75"/>
    <w:rsid w:val="006F00C2"/>
    <w:rsid w:val="006F137A"/>
    <w:rsid w:val="006F141B"/>
    <w:rsid w:val="006F1B76"/>
    <w:rsid w:val="006F1DDF"/>
    <w:rsid w:val="006F22FF"/>
    <w:rsid w:val="006F2389"/>
    <w:rsid w:val="006F4331"/>
    <w:rsid w:val="006F4425"/>
    <w:rsid w:val="006F4810"/>
    <w:rsid w:val="006F4E51"/>
    <w:rsid w:val="006F5F21"/>
    <w:rsid w:val="006F60D2"/>
    <w:rsid w:val="006F7E96"/>
    <w:rsid w:val="0070034B"/>
    <w:rsid w:val="00701079"/>
    <w:rsid w:val="00701635"/>
    <w:rsid w:val="00701711"/>
    <w:rsid w:val="0070185D"/>
    <w:rsid w:val="007023D7"/>
    <w:rsid w:val="00702DEB"/>
    <w:rsid w:val="00703561"/>
    <w:rsid w:val="007035B2"/>
    <w:rsid w:val="007051EE"/>
    <w:rsid w:val="00705375"/>
    <w:rsid w:val="007055A9"/>
    <w:rsid w:val="00705D00"/>
    <w:rsid w:val="00705E20"/>
    <w:rsid w:val="00706224"/>
    <w:rsid w:val="0070683A"/>
    <w:rsid w:val="00706B8F"/>
    <w:rsid w:val="00706BD6"/>
    <w:rsid w:val="00707286"/>
    <w:rsid w:val="0070733A"/>
    <w:rsid w:val="00707483"/>
    <w:rsid w:val="00707B33"/>
    <w:rsid w:val="00707D88"/>
    <w:rsid w:val="00707EB5"/>
    <w:rsid w:val="00710110"/>
    <w:rsid w:val="0071021B"/>
    <w:rsid w:val="00710F4E"/>
    <w:rsid w:val="007112A4"/>
    <w:rsid w:val="00711419"/>
    <w:rsid w:val="0071150E"/>
    <w:rsid w:val="00711588"/>
    <w:rsid w:val="00711727"/>
    <w:rsid w:val="007117F1"/>
    <w:rsid w:val="00711934"/>
    <w:rsid w:val="00711C4B"/>
    <w:rsid w:val="00711CFB"/>
    <w:rsid w:val="0071218C"/>
    <w:rsid w:val="00712349"/>
    <w:rsid w:val="007127CE"/>
    <w:rsid w:val="00712F1F"/>
    <w:rsid w:val="00713724"/>
    <w:rsid w:val="00713A97"/>
    <w:rsid w:val="00713C80"/>
    <w:rsid w:val="00713DF5"/>
    <w:rsid w:val="00713E47"/>
    <w:rsid w:val="0071464A"/>
    <w:rsid w:val="00715259"/>
    <w:rsid w:val="007163D0"/>
    <w:rsid w:val="007166AE"/>
    <w:rsid w:val="00716905"/>
    <w:rsid w:val="00716C5D"/>
    <w:rsid w:val="00717417"/>
    <w:rsid w:val="007176D9"/>
    <w:rsid w:val="007178F7"/>
    <w:rsid w:val="00721297"/>
    <w:rsid w:val="00721746"/>
    <w:rsid w:val="00721D93"/>
    <w:rsid w:val="00721DFD"/>
    <w:rsid w:val="007227B1"/>
    <w:rsid w:val="00723028"/>
    <w:rsid w:val="00723464"/>
    <w:rsid w:val="00723995"/>
    <w:rsid w:val="00723D09"/>
    <w:rsid w:val="00724614"/>
    <w:rsid w:val="007249BA"/>
    <w:rsid w:val="00725001"/>
    <w:rsid w:val="0072507C"/>
    <w:rsid w:val="0072511A"/>
    <w:rsid w:val="0072607C"/>
    <w:rsid w:val="007261FB"/>
    <w:rsid w:val="007263D5"/>
    <w:rsid w:val="00726674"/>
    <w:rsid w:val="00726CC9"/>
    <w:rsid w:val="00727099"/>
    <w:rsid w:val="0072755E"/>
    <w:rsid w:val="007301CB"/>
    <w:rsid w:val="00730738"/>
    <w:rsid w:val="00730A1E"/>
    <w:rsid w:val="00730C0D"/>
    <w:rsid w:val="00730C28"/>
    <w:rsid w:val="00731338"/>
    <w:rsid w:val="0073151D"/>
    <w:rsid w:val="00731AB1"/>
    <w:rsid w:val="0073223E"/>
    <w:rsid w:val="00732574"/>
    <w:rsid w:val="0073291D"/>
    <w:rsid w:val="007331BA"/>
    <w:rsid w:val="00733F1F"/>
    <w:rsid w:val="00733FEC"/>
    <w:rsid w:val="00734133"/>
    <w:rsid w:val="0073447A"/>
    <w:rsid w:val="007345EB"/>
    <w:rsid w:val="00734A91"/>
    <w:rsid w:val="00735073"/>
    <w:rsid w:val="007364A6"/>
    <w:rsid w:val="007365AF"/>
    <w:rsid w:val="00737014"/>
    <w:rsid w:val="00737725"/>
    <w:rsid w:val="00737762"/>
    <w:rsid w:val="007400E2"/>
    <w:rsid w:val="00740F17"/>
    <w:rsid w:val="007410BE"/>
    <w:rsid w:val="007411A5"/>
    <w:rsid w:val="007419E5"/>
    <w:rsid w:val="00742DCD"/>
    <w:rsid w:val="007430FB"/>
    <w:rsid w:val="007431DD"/>
    <w:rsid w:val="007437BC"/>
    <w:rsid w:val="00743DEB"/>
    <w:rsid w:val="00743FBD"/>
    <w:rsid w:val="00744661"/>
    <w:rsid w:val="007449A9"/>
    <w:rsid w:val="007453B7"/>
    <w:rsid w:val="007459E7"/>
    <w:rsid w:val="00745D2A"/>
    <w:rsid w:val="00746546"/>
    <w:rsid w:val="00746757"/>
    <w:rsid w:val="0074795F"/>
    <w:rsid w:val="00747CD5"/>
    <w:rsid w:val="00747D86"/>
    <w:rsid w:val="00750C02"/>
    <w:rsid w:val="00750FB5"/>
    <w:rsid w:val="00751C5A"/>
    <w:rsid w:val="00751CC5"/>
    <w:rsid w:val="00752883"/>
    <w:rsid w:val="00752BE1"/>
    <w:rsid w:val="0075340C"/>
    <w:rsid w:val="00753F13"/>
    <w:rsid w:val="0075404E"/>
    <w:rsid w:val="00754278"/>
    <w:rsid w:val="00755D24"/>
    <w:rsid w:val="00755D4E"/>
    <w:rsid w:val="00756202"/>
    <w:rsid w:val="00756774"/>
    <w:rsid w:val="00756AA4"/>
    <w:rsid w:val="00756FCC"/>
    <w:rsid w:val="007574A5"/>
    <w:rsid w:val="00760E20"/>
    <w:rsid w:val="007611EF"/>
    <w:rsid w:val="00761E0A"/>
    <w:rsid w:val="00762A44"/>
    <w:rsid w:val="00762ECE"/>
    <w:rsid w:val="007640D6"/>
    <w:rsid w:val="0076435E"/>
    <w:rsid w:val="00764595"/>
    <w:rsid w:val="007646DE"/>
    <w:rsid w:val="007648F3"/>
    <w:rsid w:val="00764DE4"/>
    <w:rsid w:val="00766154"/>
    <w:rsid w:val="00766D2D"/>
    <w:rsid w:val="00767969"/>
    <w:rsid w:val="00767ECB"/>
    <w:rsid w:val="00770039"/>
    <w:rsid w:val="007705AF"/>
    <w:rsid w:val="007706E5"/>
    <w:rsid w:val="00771145"/>
    <w:rsid w:val="007717AD"/>
    <w:rsid w:val="00771CB6"/>
    <w:rsid w:val="00771E57"/>
    <w:rsid w:val="00772B32"/>
    <w:rsid w:val="00773780"/>
    <w:rsid w:val="0077401F"/>
    <w:rsid w:val="0077423B"/>
    <w:rsid w:val="0077468F"/>
    <w:rsid w:val="00774E3D"/>
    <w:rsid w:val="00774E94"/>
    <w:rsid w:val="007755FC"/>
    <w:rsid w:val="00775CD4"/>
    <w:rsid w:val="00776368"/>
    <w:rsid w:val="00776CC3"/>
    <w:rsid w:val="00777308"/>
    <w:rsid w:val="007774A9"/>
    <w:rsid w:val="007804B7"/>
    <w:rsid w:val="007814C7"/>
    <w:rsid w:val="007815A8"/>
    <w:rsid w:val="00781BF7"/>
    <w:rsid w:val="0078210C"/>
    <w:rsid w:val="007821E7"/>
    <w:rsid w:val="0078254B"/>
    <w:rsid w:val="0078310F"/>
    <w:rsid w:val="00783810"/>
    <w:rsid w:val="00783A60"/>
    <w:rsid w:val="00783A82"/>
    <w:rsid w:val="00783AD2"/>
    <w:rsid w:val="00783E91"/>
    <w:rsid w:val="00784A90"/>
    <w:rsid w:val="00784BEB"/>
    <w:rsid w:val="00784C55"/>
    <w:rsid w:val="00784CBC"/>
    <w:rsid w:val="00785D92"/>
    <w:rsid w:val="007860F8"/>
    <w:rsid w:val="00786F32"/>
    <w:rsid w:val="00787082"/>
    <w:rsid w:val="00787189"/>
    <w:rsid w:val="007872CA"/>
    <w:rsid w:val="00787405"/>
    <w:rsid w:val="00787F73"/>
    <w:rsid w:val="00787F82"/>
    <w:rsid w:val="00791076"/>
    <w:rsid w:val="00791366"/>
    <w:rsid w:val="00791466"/>
    <w:rsid w:val="007915DB"/>
    <w:rsid w:val="00791734"/>
    <w:rsid w:val="00791866"/>
    <w:rsid w:val="00791A2A"/>
    <w:rsid w:val="00791B90"/>
    <w:rsid w:val="00791D80"/>
    <w:rsid w:val="00791EAA"/>
    <w:rsid w:val="0079287C"/>
    <w:rsid w:val="00792F90"/>
    <w:rsid w:val="00794336"/>
    <w:rsid w:val="00794605"/>
    <w:rsid w:val="00794E31"/>
    <w:rsid w:val="00794EF3"/>
    <w:rsid w:val="00795422"/>
    <w:rsid w:val="00795D42"/>
    <w:rsid w:val="0079619B"/>
    <w:rsid w:val="00796CC2"/>
    <w:rsid w:val="00796F6A"/>
    <w:rsid w:val="0079784E"/>
    <w:rsid w:val="00797A0C"/>
    <w:rsid w:val="00797C94"/>
    <w:rsid w:val="007A02A9"/>
    <w:rsid w:val="007A09C9"/>
    <w:rsid w:val="007A0A88"/>
    <w:rsid w:val="007A24DC"/>
    <w:rsid w:val="007A298A"/>
    <w:rsid w:val="007A2A05"/>
    <w:rsid w:val="007A3123"/>
    <w:rsid w:val="007A32A9"/>
    <w:rsid w:val="007A3697"/>
    <w:rsid w:val="007A3A47"/>
    <w:rsid w:val="007A3B89"/>
    <w:rsid w:val="007A3D99"/>
    <w:rsid w:val="007A50B9"/>
    <w:rsid w:val="007A65F2"/>
    <w:rsid w:val="007A68D8"/>
    <w:rsid w:val="007A697D"/>
    <w:rsid w:val="007A6B6A"/>
    <w:rsid w:val="007A71C1"/>
    <w:rsid w:val="007A7A01"/>
    <w:rsid w:val="007A7D79"/>
    <w:rsid w:val="007B0796"/>
    <w:rsid w:val="007B11FE"/>
    <w:rsid w:val="007B12BA"/>
    <w:rsid w:val="007B2CC0"/>
    <w:rsid w:val="007B304B"/>
    <w:rsid w:val="007B30A0"/>
    <w:rsid w:val="007B3254"/>
    <w:rsid w:val="007B3853"/>
    <w:rsid w:val="007B394D"/>
    <w:rsid w:val="007B40FD"/>
    <w:rsid w:val="007B414D"/>
    <w:rsid w:val="007B5511"/>
    <w:rsid w:val="007B561E"/>
    <w:rsid w:val="007B62E6"/>
    <w:rsid w:val="007B631D"/>
    <w:rsid w:val="007B6CF9"/>
    <w:rsid w:val="007B78BC"/>
    <w:rsid w:val="007B7C01"/>
    <w:rsid w:val="007B7FA6"/>
    <w:rsid w:val="007C001B"/>
    <w:rsid w:val="007C007E"/>
    <w:rsid w:val="007C0D17"/>
    <w:rsid w:val="007C0F0F"/>
    <w:rsid w:val="007C0FF7"/>
    <w:rsid w:val="007C109E"/>
    <w:rsid w:val="007C159A"/>
    <w:rsid w:val="007C18A0"/>
    <w:rsid w:val="007C1D8C"/>
    <w:rsid w:val="007C1DEA"/>
    <w:rsid w:val="007C2ABD"/>
    <w:rsid w:val="007C3661"/>
    <w:rsid w:val="007C49D0"/>
    <w:rsid w:val="007C54DA"/>
    <w:rsid w:val="007C5673"/>
    <w:rsid w:val="007C641F"/>
    <w:rsid w:val="007C68E4"/>
    <w:rsid w:val="007C6CA9"/>
    <w:rsid w:val="007C6CB9"/>
    <w:rsid w:val="007C6E67"/>
    <w:rsid w:val="007C76D2"/>
    <w:rsid w:val="007D01B0"/>
    <w:rsid w:val="007D076B"/>
    <w:rsid w:val="007D0FAF"/>
    <w:rsid w:val="007D1627"/>
    <w:rsid w:val="007D21ED"/>
    <w:rsid w:val="007D2BE3"/>
    <w:rsid w:val="007D42D0"/>
    <w:rsid w:val="007D4C45"/>
    <w:rsid w:val="007D5F0A"/>
    <w:rsid w:val="007D6282"/>
    <w:rsid w:val="007D64DF"/>
    <w:rsid w:val="007D68B8"/>
    <w:rsid w:val="007D6AB9"/>
    <w:rsid w:val="007D768B"/>
    <w:rsid w:val="007D769D"/>
    <w:rsid w:val="007D7B03"/>
    <w:rsid w:val="007D7C45"/>
    <w:rsid w:val="007D7ED5"/>
    <w:rsid w:val="007D7F29"/>
    <w:rsid w:val="007D7F3C"/>
    <w:rsid w:val="007E021F"/>
    <w:rsid w:val="007E0608"/>
    <w:rsid w:val="007E20B9"/>
    <w:rsid w:val="007E24B9"/>
    <w:rsid w:val="007E2579"/>
    <w:rsid w:val="007E27B6"/>
    <w:rsid w:val="007E3565"/>
    <w:rsid w:val="007E3B0B"/>
    <w:rsid w:val="007E3EAE"/>
    <w:rsid w:val="007E4682"/>
    <w:rsid w:val="007E48F5"/>
    <w:rsid w:val="007E52FD"/>
    <w:rsid w:val="007E53F7"/>
    <w:rsid w:val="007E5588"/>
    <w:rsid w:val="007E57CB"/>
    <w:rsid w:val="007E5BF2"/>
    <w:rsid w:val="007E64E6"/>
    <w:rsid w:val="007E6600"/>
    <w:rsid w:val="007E6A64"/>
    <w:rsid w:val="007E75DD"/>
    <w:rsid w:val="007E7750"/>
    <w:rsid w:val="007E7BEF"/>
    <w:rsid w:val="007E7FD6"/>
    <w:rsid w:val="007F095F"/>
    <w:rsid w:val="007F0E7E"/>
    <w:rsid w:val="007F0F27"/>
    <w:rsid w:val="007F145B"/>
    <w:rsid w:val="007F2DE4"/>
    <w:rsid w:val="007F2ED6"/>
    <w:rsid w:val="007F320F"/>
    <w:rsid w:val="007F3631"/>
    <w:rsid w:val="007F4EBA"/>
    <w:rsid w:val="007F5C29"/>
    <w:rsid w:val="007F5F37"/>
    <w:rsid w:val="007F6318"/>
    <w:rsid w:val="007F683F"/>
    <w:rsid w:val="007F6C70"/>
    <w:rsid w:val="007F6DD7"/>
    <w:rsid w:val="007F6EEB"/>
    <w:rsid w:val="007F73CD"/>
    <w:rsid w:val="007F7B94"/>
    <w:rsid w:val="007F7BF7"/>
    <w:rsid w:val="00801188"/>
    <w:rsid w:val="00801B9D"/>
    <w:rsid w:val="008022F4"/>
    <w:rsid w:val="00802583"/>
    <w:rsid w:val="008025C1"/>
    <w:rsid w:val="00803086"/>
    <w:rsid w:val="00803494"/>
    <w:rsid w:val="008051F1"/>
    <w:rsid w:val="00805B25"/>
    <w:rsid w:val="00805E6E"/>
    <w:rsid w:val="008061F7"/>
    <w:rsid w:val="008066E0"/>
    <w:rsid w:val="0080670D"/>
    <w:rsid w:val="008075CB"/>
    <w:rsid w:val="00807B43"/>
    <w:rsid w:val="00807D0D"/>
    <w:rsid w:val="00810193"/>
    <w:rsid w:val="0081019C"/>
    <w:rsid w:val="008103B1"/>
    <w:rsid w:val="00810B00"/>
    <w:rsid w:val="00810C43"/>
    <w:rsid w:val="008115BD"/>
    <w:rsid w:val="00812572"/>
    <w:rsid w:val="00814019"/>
    <w:rsid w:val="008141F2"/>
    <w:rsid w:val="00814281"/>
    <w:rsid w:val="008143B6"/>
    <w:rsid w:val="008144C3"/>
    <w:rsid w:val="0081457D"/>
    <w:rsid w:val="00815323"/>
    <w:rsid w:val="00815850"/>
    <w:rsid w:val="00815BCE"/>
    <w:rsid w:val="008161FD"/>
    <w:rsid w:val="0081639C"/>
    <w:rsid w:val="008166CF"/>
    <w:rsid w:val="00816C94"/>
    <w:rsid w:val="00816F42"/>
    <w:rsid w:val="008170AF"/>
    <w:rsid w:val="008170BF"/>
    <w:rsid w:val="0081754C"/>
    <w:rsid w:val="00817551"/>
    <w:rsid w:val="00817906"/>
    <w:rsid w:val="00817B4D"/>
    <w:rsid w:val="00820419"/>
    <w:rsid w:val="00820463"/>
    <w:rsid w:val="008208CF"/>
    <w:rsid w:val="008210CA"/>
    <w:rsid w:val="00821656"/>
    <w:rsid w:val="00822620"/>
    <w:rsid w:val="00822C4A"/>
    <w:rsid w:val="0082329B"/>
    <w:rsid w:val="008233C9"/>
    <w:rsid w:val="00823677"/>
    <w:rsid w:val="00824056"/>
    <w:rsid w:val="00824D6E"/>
    <w:rsid w:val="00824FF4"/>
    <w:rsid w:val="0082538D"/>
    <w:rsid w:val="008258A0"/>
    <w:rsid w:val="0082624B"/>
    <w:rsid w:val="0082667A"/>
    <w:rsid w:val="00826FD5"/>
    <w:rsid w:val="00827025"/>
    <w:rsid w:val="0082734A"/>
    <w:rsid w:val="008273EE"/>
    <w:rsid w:val="00827490"/>
    <w:rsid w:val="008300F3"/>
    <w:rsid w:val="0083047C"/>
    <w:rsid w:val="00830F83"/>
    <w:rsid w:val="00831627"/>
    <w:rsid w:val="008317B0"/>
    <w:rsid w:val="00831933"/>
    <w:rsid w:val="00832D3D"/>
    <w:rsid w:val="00833456"/>
    <w:rsid w:val="008334EA"/>
    <w:rsid w:val="00833D96"/>
    <w:rsid w:val="008340E5"/>
    <w:rsid w:val="00834443"/>
    <w:rsid w:val="00834B94"/>
    <w:rsid w:val="00835144"/>
    <w:rsid w:val="0083559E"/>
    <w:rsid w:val="008356AB"/>
    <w:rsid w:val="008357DA"/>
    <w:rsid w:val="008359AD"/>
    <w:rsid w:val="00836665"/>
    <w:rsid w:val="008368A4"/>
    <w:rsid w:val="00837355"/>
    <w:rsid w:val="00837EAD"/>
    <w:rsid w:val="00840723"/>
    <w:rsid w:val="00840740"/>
    <w:rsid w:val="0084157C"/>
    <w:rsid w:val="008415A3"/>
    <w:rsid w:val="00841A1B"/>
    <w:rsid w:val="008422B0"/>
    <w:rsid w:val="00842538"/>
    <w:rsid w:val="00842B5B"/>
    <w:rsid w:val="0084335F"/>
    <w:rsid w:val="008439FA"/>
    <w:rsid w:val="00843BD6"/>
    <w:rsid w:val="00844532"/>
    <w:rsid w:val="008447EA"/>
    <w:rsid w:val="0084485C"/>
    <w:rsid w:val="008449ED"/>
    <w:rsid w:val="00844A37"/>
    <w:rsid w:val="0084501D"/>
    <w:rsid w:val="0084516F"/>
    <w:rsid w:val="0084547F"/>
    <w:rsid w:val="0084575B"/>
    <w:rsid w:val="00845D39"/>
    <w:rsid w:val="00845DFB"/>
    <w:rsid w:val="0084713D"/>
    <w:rsid w:val="0084777B"/>
    <w:rsid w:val="00847992"/>
    <w:rsid w:val="008501E8"/>
    <w:rsid w:val="00850208"/>
    <w:rsid w:val="008503EE"/>
    <w:rsid w:val="008504DB"/>
    <w:rsid w:val="00850D8F"/>
    <w:rsid w:val="00850FE5"/>
    <w:rsid w:val="0085223C"/>
    <w:rsid w:val="00852F17"/>
    <w:rsid w:val="00852FF5"/>
    <w:rsid w:val="0085380F"/>
    <w:rsid w:val="00853ACF"/>
    <w:rsid w:val="00853C73"/>
    <w:rsid w:val="00854395"/>
    <w:rsid w:val="008549CE"/>
    <w:rsid w:val="0085536E"/>
    <w:rsid w:val="008559BD"/>
    <w:rsid w:val="00856044"/>
    <w:rsid w:val="00857A53"/>
    <w:rsid w:val="00857E72"/>
    <w:rsid w:val="00857F08"/>
    <w:rsid w:val="008600E1"/>
    <w:rsid w:val="008600FE"/>
    <w:rsid w:val="00860903"/>
    <w:rsid w:val="00860A26"/>
    <w:rsid w:val="00860E2D"/>
    <w:rsid w:val="00861536"/>
    <w:rsid w:val="0086319D"/>
    <w:rsid w:val="008639F8"/>
    <w:rsid w:val="00864600"/>
    <w:rsid w:val="00864BDF"/>
    <w:rsid w:val="00865232"/>
    <w:rsid w:val="008656DB"/>
    <w:rsid w:val="00865DB7"/>
    <w:rsid w:val="00865E3A"/>
    <w:rsid w:val="00866BD0"/>
    <w:rsid w:val="00866F73"/>
    <w:rsid w:val="008670DE"/>
    <w:rsid w:val="008671EB"/>
    <w:rsid w:val="008672FF"/>
    <w:rsid w:val="00867B56"/>
    <w:rsid w:val="00867D4A"/>
    <w:rsid w:val="008701D7"/>
    <w:rsid w:val="008702DA"/>
    <w:rsid w:val="00870CF8"/>
    <w:rsid w:val="0087110F"/>
    <w:rsid w:val="008719AF"/>
    <w:rsid w:val="00871A24"/>
    <w:rsid w:val="0087243C"/>
    <w:rsid w:val="0087320A"/>
    <w:rsid w:val="00873A9B"/>
    <w:rsid w:val="00874123"/>
    <w:rsid w:val="00874CF9"/>
    <w:rsid w:val="00874D56"/>
    <w:rsid w:val="008753B7"/>
    <w:rsid w:val="00875C66"/>
    <w:rsid w:val="00875EB7"/>
    <w:rsid w:val="0087637A"/>
    <w:rsid w:val="0087667D"/>
    <w:rsid w:val="00877903"/>
    <w:rsid w:val="00880727"/>
    <w:rsid w:val="00881587"/>
    <w:rsid w:val="00881EA2"/>
    <w:rsid w:val="00882776"/>
    <w:rsid w:val="008827C2"/>
    <w:rsid w:val="0088288A"/>
    <w:rsid w:val="00882AD9"/>
    <w:rsid w:val="00883050"/>
    <w:rsid w:val="0088372A"/>
    <w:rsid w:val="008839DA"/>
    <w:rsid w:val="00884144"/>
    <w:rsid w:val="008848F7"/>
    <w:rsid w:val="00884E1B"/>
    <w:rsid w:val="008851DE"/>
    <w:rsid w:val="008854FC"/>
    <w:rsid w:val="00885EB6"/>
    <w:rsid w:val="00886B09"/>
    <w:rsid w:val="00886B50"/>
    <w:rsid w:val="008878EE"/>
    <w:rsid w:val="008900FD"/>
    <w:rsid w:val="00890374"/>
    <w:rsid w:val="00890940"/>
    <w:rsid w:val="00891D5B"/>
    <w:rsid w:val="00891E35"/>
    <w:rsid w:val="0089244F"/>
    <w:rsid w:val="00892588"/>
    <w:rsid w:val="00892B1C"/>
    <w:rsid w:val="00893317"/>
    <w:rsid w:val="00893606"/>
    <w:rsid w:val="0089381E"/>
    <w:rsid w:val="0089428B"/>
    <w:rsid w:val="008946C4"/>
    <w:rsid w:val="0089492F"/>
    <w:rsid w:val="00894CC3"/>
    <w:rsid w:val="00895A3D"/>
    <w:rsid w:val="00895DC3"/>
    <w:rsid w:val="00895EA2"/>
    <w:rsid w:val="0089617A"/>
    <w:rsid w:val="0089644F"/>
    <w:rsid w:val="00896CE8"/>
    <w:rsid w:val="008977F6"/>
    <w:rsid w:val="0089786B"/>
    <w:rsid w:val="0089789D"/>
    <w:rsid w:val="00897CB7"/>
    <w:rsid w:val="008A0284"/>
    <w:rsid w:val="008A0DE1"/>
    <w:rsid w:val="008A14CF"/>
    <w:rsid w:val="008A1763"/>
    <w:rsid w:val="008A23F4"/>
    <w:rsid w:val="008A2E04"/>
    <w:rsid w:val="008A2FD8"/>
    <w:rsid w:val="008A366D"/>
    <w:rsid w:val="008A38D3"/>
    <w:rsid w:val="008A3B68"/>
    <w:rsid w:val="008A3C82"/>
    <w:rsid w:val="008A4D04"/>
    <w:rsid w:val="008A4F4C"/>
    <w:rsid w:val="008A5575"/>
    <w:rsid w:val="008A5617"/>
    <w:rsid w:val="008A576C"/>
    <w:rsid w:val="008A576F"/>
    <w:rsid w:val="008A57C3"/>
    <w:rsid w:val="008A6057"/>
    <w:rsid w:val="008A608B"/>
    <w:rsid w:val="008A6241"/>
    <w:rsid w:val="008A69E6"/>
    <w:rsid w:val="008A6AE6"/>
    <w:rsid w:val="008A6B20"/>
    <w:rsid w:val="008A72DD"/>
    <w:rsid w:val="008A731B"/>
    <w:rsid w:val="008A7563"/>
    <w:rsid w:val="008A7B2D"/>
    <w:rsid w:val="008B04EE"/>
    <w:rsid w:val="008B0711"/>
    <w:rsid w:val="008B080D"/>
    <w:rsid w:val="008B0ACC"/>
    <w:rsid w:val="008B17AC"/>
    <w:rsid w:val="008B19D4"/>
    <w:rsid w:val="008B1F90"/>
    <w:rsid w:val="008B240E"/>
    <w:rsid w:val="008B28DB"/>
    <w:rsid w:val="008B2BF8"/>
    <w:rsid w:val="008B2FDE"/>
    <w:rsid w:val="008B363A"/>
    <w:rsid w:val="008B37FA"/>
    <w:rsid w:val="008B38DB"/>
    <w:rsid w:val="008B3CF8"/>
    <w:rsid w:val="008B4907"/>
    <w:rsid w:val="008B4C2E"/>
    <w:rsid w:val="008B54D4"/>
    <w:rsid w:val="008B57FC"/>
    <w:rsid w:val="008B60B1"/>
    <w:rsid w:val="008B67B8"/>
    <w:rsid w:val="008B6E0B"/>
    <w:rsid w:val="008B7023"/>
    <w:rsid w:val="008B77D7"/>
    <w:rsid w:val="008B7AA0"/>
    <w:rsid w:val="008C07E9"/>
    <w:rsid w:val="008C0B1A"/>
    <w:rsid w:val="008C1462"/>
    <w:rsid w:val="008C15CF"/>
    <w:rsid w:val="008C165B"/>
    <w:rsid w:val="008C18DB"/>
    <w:rsid w:val="008C1F86"/>
    <w:rsid w:val="008C2563"/>
    <w:rsid w:val="008C3092"/>
    <w:rsid w:val="008C323A"/>
    <w:rsid w:val="008C4469"/>
    <w:rsid w:val="008C4C11"/>
    <w:rsid w:val="008C4D87"/>
    <w:rsid w:val="008C51C8"/>
    <w:rsid w:val="008C5D41"/>
    <w:rsid w:val="008C5E8A"/>
    <w:rsid w:val="008C5EF1"/>
    <w:rsid w:val="008C60DF"/>
    <w:rsid w:val="008D062C"/>
    <w:rsid w:val="008D12DC"/>
    <w:rsid w:val="008D1A43"/>
    <w:rsid w:val="008D2154"/>
    <w:rsid w:val="008D25B1"/>
    <w:rsid w:val="008D39F2"/>
    <w:rsid w:val="008D3FD0"/>
    <w:rsid w:val="008D488E"/>
    <w:rsid w:val="008D4B5B"/>
    <w:rsid w:val="008D4ED9"/>
    <w:rsid w:val="008D5C4A"/>
    <w:rsid w:val="008D5E2B"/>
    <w:rsid w:val="008D5E63"/>
    <w:rsid w:val="008D64A0"/>
    <w:rsid w:val="008D6844"/>
    <w:rsid w:val="008D6B6B"/>
    <w:rsid w:val="008D70E9"/>
    <w:rsid w:val="008D7B1C"/>
    <w:rsid w:val="008D7C52"/>
    <w:rsid w:val="008D7F7A"/>
    <w:rsid w:val="008E030D"/>
    <w:rsid w:val="008E0B9B"/>
    <w:rsid w:val="008E0F86"/>
    <w:rsid w:val="008E1159"/>
    <w:rsid w:val="008E11C9"/>
    <w:rsid w:val="008E18B3"/>
    <w:rsid w:val="008E199C"/>
    <w:rsid w:val="008E225F"/>
    <w:rsid w:val="008E2872"/>
    <w:rsid w:val="008E31C1"/>
    <w:rsid w:val="008E3C2F"/>
    <w:rsid w:val="008E3FF2"/>
    <w:rsid w:val="008E41A0"/>
    <w:rsid w:val="008E4747"/>
    <w:rsid w:val="008E47AF"/>
    <w:rsid w:val="008E4B30"/>
    <w:rsid w:val="008E52BA"/>
    <w:rsid w:val="008E569E"/>
    <w:rsid w:val="008E5711"/>
    <w:rsid w:val="008E5ACD"/>
    <w:rsid w:val="008E5C21"/>
    <w:rsid w:val="008E5C32"/>
    <w:rsid w:val="008E6035"/>
    <w:rsid w:val="008E6050"/>
    <w:rsid w:val="008E64BA"/>
    <w:rsid w:val="008E6FBE"/>
    <w:rsid w:val="008E7036"/>
    <w:rsid w:val="008E778D"/>
    <w:rsid w:val="008F0991"/>
    <w:rsid w:val="008F1061"/>
    <w:rsid w:val="008F1155"/>
    <w:rsid w:val="008F15C6"/>
    <w:rsid w:val="008F1DF4"/>
    <w:rsid w:val="008F3559"/>
    <w:rsid w:val="008F36DB"/>
    <w:rsid w:val="008F4016"/>
    <w:rsid w:val="008F529B"/>
    <w:rsid w:val="008F5565"/>
    <w:rsid w:val="008F588D"/>
    <w:rsid w:val="008F6064"/>
    <w:rsid w:val="008F6073"/>
    <w:rsid w:val="008F60A3"/>
    <w:rsid w:val="008F6856"/>
    <w:rsid w:val="008F6C6E"/>
    <w:rsid w:val="008F728E"/>
    <w:rsid w:val="008F77DC"/>
    <w:rsid w:val="008F7947"/>
    <w:rsid w:val="00900281"/>
    <w:rsid w:val="00900C91"/>
    <w:rsid w:val="0090117C"/>
    <w:rsid w:val="0090194D"/>
    <w:rsid w:val="00901D4A"/>
    <w:rsid w:val="0090226C"/>
    <w:rsid w:val="009026E7"/>
    <w:rsid w:val="00902C94"/>
    <w:rsid w:val="00903909"/>
    <w:rsid w:val="00903C71"/>
    <w:rsid w:val="00904A7A"/>
    <w:rsid w:val="00904BE2"/>
    <w:rsid w:val="00904C81"/>
    <w:rsid w:val="00905278"/>
    <w:rsid w:val="009052F8"/>
    <w:rsid w:val="00906E44"/>
    <w:rsid w:val="0090733D"/>
    <w:rsid w:val="009073A4"/>
    <w:rsid w:val="00907B15"/>
    <w:rsid w:val="00910087"/>
    <w:rsid w:val="009107ED"/>
    <w:rsid w:val="00910950"/>
    <w:rsid w:val="00910FD0"/>
    <w:rsid w:val="0091134D"/>
    <w:rsid w:val="009113DC"/>
    <w:rsid w:val="00911718"/>
    <w:rsid w:val="0091186D"/>
    <w:rsid w:val="00912B8C"/>
    <w:rsid w:val="00912C11"/>
    <w:rsid w:val="00912D03"/>
    <w:rsid w:val="009130AD"/>
    <w:rsid w:val="009140C3"/>
    <w:rsid w:val="00915049"/>
    <w:rsid w:val="009153B0"/>
    <w:rsid w:val="00915FAE"/>
    <w:rsid w:val="00916033"/>
    <w:rsid w:val="0091736F"/>
    <w:rsid w:val="009176A4"/>
    <w:rsid w:val="00917B88"/>
    <w:rsid w:val="00917BDF"/>
    <w:rsid w:val="00917C27"/>
    <w:rsid w:val="00917FF4"/>
    <w:rsid w:val="0092010B"/>
    <w:rsid w:val="009201F1"/>
    <w:rsid w:val="00920688"/>
    <w:rsid w:val="009214E9"/>
    <w:rsid w:val="00921A42"/>
    <w:rsid w:val="00921B36"/>
    <w:rsid w:val="00921C67"/>
    <w:rsid w:val="00921D5C"/>
    <w:rsid w:val="00922807"/>
    <w:rsid w:val="009229F2"/>
    <w:rsid w:val="00922B83"/>
    <w:rsid w:val="009231ED"/>
    <w:rsid w:val="009246FE"/>
    <w:rsid w:val="00924E0C"/>
    <w:rsid w:val="009259FA"/>
    <w:rsid w:val="00925C96"/>
    <w:rsid w:val="009265F2"/>
    <w:rsid w:val="009266D3"/>
    <w:rsid w:val="009268F6"/>
    <w:rsid w:val="00927179"/>
    <w:rsid w:val="009275E9"/>
    <w:rsid w:val="00927E39"/>
    <w:rsid w:val="0093047C"/>
    <w:rsid w:val="0093165D"/>
    <w:rsid w:val="00931B78"/>
    <w:rsid w:val="00931D8B"/>
    <w:rsid w:val="00932F27"/>
    <w:rsid w:val="00932F62"/>
    <w:rsid w:val="00933218"/>
    <w:rsid w:val="00934494"/>
    <w:rsid w:val="009359E9"/>
    <w:rsid w:val="00935DE5"/>
    <w:rsid w:val="009362AE"/>
    <w:rsid w:val="009362C0"/>
    <w:rsid w:val="00936731"/>
    <w:rsid w:val="00936EC0"/>
    <w:rsid w:val="00937028"/>
    <w:rsid w:val="0093732E"/>
    <w:rsid w:val="009415A6"/>
    <w:rsid w:val="00941BF8"/>
    <w:rsid w:val="00941FDD"/>
    <w:rsid w:val="00942680"/>
    <w:rsid w:val="0094273C"/>
    <w:rsid w:val="00942D8B"/>
    <w:rsid w:val="0094351A"/>
    <w:rsid w:val="00943B4D"/>
    <w:rsid w:val="009446F4"/>
    <w:rsid w:val="00944CC5"/>
    <w:rsid w:val="00945339"/>
    <w:rsid w:val="009455A7"/>
    <w:rsid w:val="00945B94"/>
    <w:rsid w:val="0094610A"/>
    <w:rsid w:val="009466FC"/>
    <w:rsid w:val="00946B0C"/>
    <w:rsid w:val="00946DDC"/>
    <w:rsid w:val="00947264"/>
    <w:rsid w:val="009476B6"/>
    <w:rsid w:val="009476CB"/>
    <w:rsid w:val="00947BE5"/>
    <w:rsid w:val="00950B48"/>
    <w:rsid w:val="00951268"/>
    <w:rsid w:val="009513EA"/>
    <w:rsid w:val="009517BF"/>
    <w:rsid w:val="00951936"/>
    <w:rsid w:val="00951FFC"/>
    <w:rsid w:val="00952016"/>
    <w:rsid w:val="0095248F"/>
    <w:rsid w:val="009529A6"/>
    <w:rsid w:val="00952F37"/>
    <w:rsid w:val="00953B6A"/>
    <w:rsid w:val="0095430E"/>
    <w:rsid w:val="00955D36"/>
    <w:rsid w:val="00955F8F"/>
    <w:rsid w:val="00956821"/>
    <w:rsid w:val="00956FF0"/>
    <w:rsid w:val="009570F7"/>
    <w:rsid w:val="00957120"/>
    <w:rsid w:val="0095781E"/>
    <w:rsid w:val="00957BA7"/>
    <w:rsid w:val="00957EAD"/>
    <w:rsid w:val="00957FC0"/>
    <w:rsid w:val="00960308"/>
    <w:rsid w:val="009603A8"/>
    <w:rsid w:val="00960A41"/>
    <w:rsid w:val="00961527"/>
    <w:rsid w:val="0096162B"/>
    <w:rsid w:val="00961E22"/>
    <w:rsid w:val="00963341"/>
    <w:rsid w:val="00963891"/>
    <w:rsid w:val="009638AF"/>
    <w:rsid w:val="00964729"/>
    <w:rsid w:val="00965765"/>
    <w:rsid w:val="0096585A"/>
    <w:rsid w:val="0096649F"/>
    <w:rsid w:val="0096668E"/>
    <w:rsid w:val="00966A55"/>
    <w:rsid w:val="009677B7"/>
    <w:rsid w:val="0096793A"/>
    <w:rsid w:val="009716A5"/>
    <w:rsid w:val="00971BDE"/>
    <w:rsid w:val="00971C19"/>
    <w:rsid w:val="00971F6C"/>
    <w:rsid w:val="00972211"/>
    <w:rsid w:val="00972318"/>
    <w:rsid w:val="00972F3A"/>
    <w:rsid w:val="009737DB"/>
    <w:rsid w:val="00973DD6"/>
    <w:rsid w:val="00974340"/>
    <w:rsid w:val="00974402"/>
    <w:rsid w:val="009744B7"/>
    <w:rsid w:val="009744CA"/>
    <w:rsid w:val="00975348"/>
    <w:rsid w:val="00975BCF"/>
    <w:rsid w:val="00975E4A"/>
    <w:rsid w:val="009761C9"/>
    <w:rsid w:val="0097624E"/>
    <w:rsid w:val="009768EA"/>
    <w:rsid w:val="00976CAA"/>
    <w:rsid w:val="00977499"/>
    <w:rsid w:val="00980522"/>
    <w:rsid w:val="0098056E"/>
    <w:rsid w:val="0098143E"/>
    <w:rsid w:val="009818AF"/>
    <w:rsid w:val="00981DDF"/>
    <w:rsid w:val="00981E4B"/>
    <w:rsid w:val="00982105"/>
    <w:rsid w:val="009825B9"/>
    <w:rsid w:val="0098272D"/>
    <w:rsid w:val="0098311A"/>
    <w:rsid w:val="0098325D"/>
    <w:rsid w:val="0098350D"/>
    <w:rsid w:val="009837EA"/>
    <w:rsid w:val="00983ADB"/>
    <w:rsid w:val="00983CB8"/>
    <w:rsid w:val="00983DAD"/>
    <w:rsid w:val="00984233"/>
    <w:rsid w:val="0098491A"/>
    <w:rsid w:val="00985418"/>
    <w:rsid w:val="00985506"/>
    <w:rsid w:val="00985734"/>
    <w:rsid w:val="00985D46"/>
    <w:rsid w:val="0098664F"/>
    <w:rsid w:val="00986C9A"/>
    <w:rsid w:val="0098744A"/>
    <w:rsid w:val="00987AB6"/>
    <w:rsid w:val="009904BC"/>
    <w:rsid w:val="00990BF7"/>
    <w:rsid w:val="00990DEE"/>
    <w:rsid w:val="00990F12"/>
    <w:rsid w:val="00991461"/>
    <w:rsid w:val="009915EF"/>
    <w:rsid w:val="00991D5D"/>
    <w:rsid w:val="00992050"/>
    <w:rsid w:val="009922FE"/>
    <w:rsid w:val="00992579"/>
    <w:rsid w:val="00992D58"/>
    <w:rsid w:val="00993B12"/>
    <w:rsid w:val="009947D9"/>
    <w:rsid w:val="00994F88"/>
    <w:rsid w:val="0099580F"/>
    <w:rsid w:val="00995AE1"/>
    <w:rsid w:val="00995FC2"/>
    <w:rsid w:val="009979E6"/>
    <w:rsid w:val="00997BBC"/>
    <w:rsid w:val="009A071D"/>
    <w:rsid w:val="009A0B74"/>
    <w:rsid w:val="009A0C2D"/>
    <w:rsid w:val="009A0F13"/>
    <w:rsid w:val="009A113B"/>
    <w:rsid w:val="009A1358"/>
    <w:rsid w:val="009A1900"/>
    <w:rsid w:val="009A278E"/>
    <w:rsid w:val="009A2944"/>
    <w:rsid w:val="009A3462"/>
    <w:rsid w:val="009A4382"/>
    <w:rsid w:val="009A440B"/>
    <w:rsid w:val="009A445E"/>
    <w:rsid w:val="009A48EE"/>
    <w:rsid w:val="009A54BE"/>
    <w:rsid w:val="009A5728"/>
    <w:rsid w:val="009A5A40"/>
    <w:rsid w:val="009A5F9D"/>
    <w:rsid w:val="009A61BE"/>
    <w:rsid w:val="009A62E4"/>
    <w:rsid w:val="009A656D"/>
    <w:rsid w:val="009A692D"/>
    <w:rsid w:val="009A6AF6"/>
    <w:rsid w:val="009A6BA1"/>
    <w:rsid w:val="009A77A4"/>
    <w:rsid w:val="009A782B"/>
    <w:rsid w:val="009A78CD"/>
    <w:rsid w:val="009B07CC"/>
    <w:rsid w:val="009B0B3E"/>
    <w:rsid w:val="009B0B9E"/>
    <w:rsid w:val="009B10C3"/>
    <w:rsid w:val="009B15FF"/>
    <w:rsid w:val="009B1B50"/>
    <w:rsid w:val="009B1CF9"/>
    <w:rsid w:val="009B2562"/>
    <w:rsid w:val="009B3638"/>
    <w:rsid w:val="009B48B4"/>
    <w:rsid w:val="009B4D72"/>
    <w:rsid w:val="009B5308"/>
    <w:rsid w:val="009B5447"/>
    <w:rsid w:val="009B56DE"/>
    <w:rsid w:val="009B58A8"/>
    <w:rsid w:val="009B5BDF"/>
    <w:rsid w:val="009B5C24"/>
    <w:rsid w:val="009B603A"/>
    <w:rsid w:val="009B636A"/>
    <w:rsid w:val="009B68D4"/>
    <w:rsid w:val="009B6A92"/>
    <w:rsid w:val="009B77E4"/>
    <w:rsid w:val="009B7B18"/>
    <w:rsid w:val="009C00F7"/>
    <w:rsid w:val="009C07CF"/>
    <w:rsid w:val="009C0B09"/>
    <w:rsid w:val="009C10BE"/>
    <w:rsid w:val="009C1105"/>
    <w:rsid w:val="009C1309"/>
    <w:rsid w:val="009C14F9"/>
    <w:rsid w:val="009C17D9"/>
    <w:rsid w:val="009C3318"/>
    <w:rsid w:val="009C42D3"/>
    <w:rsid w:val="009C4FCF"/>
    <w:rsid w:val="009C51B2"/>
    <w:rsid w:val="009C5FF1"/>
    <w:rsid w:val="009C658F"/>
    <w:rsid w:val="009C6762"/>
    <w:rsid w:val="009C6BDD"/>
    <w:rsid w:val="009C6E02"/>
    <w:rsid w:val="009C6E2F"/>
    <w:rsid w:val="009C758E"/>
    <w:rsid w:val="009C7F78"/>
    <w:rsid w:val="009D00F2"/>
    <w:rsid w:val="009D14A9"/>
    <w:rsid w:val="009D15E1"/>
    <w:rsid w:val="009D1738"/>
    <w:rsid w:val="009D17B8"/>
    <w:rsid w:val="009D33B5"/>
    <w:rsid w:val="009D378C"/>
    <w:rsid w:val="009D3D30"/>
    <w:rsid w:val="009D3EAD"/>
    <w:rsid w:val="009D47B1"/>
    <w:rsid w:val="009D4926"/>
    <w:rsid w:val="009D504D"/>
    <w:rsid w:val="009D5275"/>
    <w:rsid w:val="009D533D"/>
    <w:rsid w:val="009D6238"/>
    <w:rsid w:val="009D68F2"/>
    <w:rsid w:val="009D6A73"/>
    <w:rsid w:val="009D6C0A"/>
    <w:rsid w:val="009D6CB6"/>
    <w:rsid w:val="009D6FE8"/>
    <w:rsid w:val="009D6FED"/>
    <w:rsid w:val="009D7226"/>
    <w:rsid w:val="009E00AC"/>
    <w:rsid w:val="009E0196"/>
    <w:rsid w:val="009E05C2"/>
    <w:rsid w:val="009E0C3B"/>
    <w:rsid w:val="009E13AD"/>
    <w:rsid w:val="009E1880"/>
    <w:rsid w:val="009E1CCC"/>
    <w:rsid w:val="009E1D5A"/>
    <w:rsid w:val="009E2094"/>
    <w:rsid w:val="009E2231"/>
    <w:rsid w:val="009E2A63"/>
    <w:rsid w:val="009E2CBC"/>
    <w:rsid w:val="009E34D5"/>
    <w:rsid w:val="009E43BC"/>
    <w:rsid w:val="009E48A6"/>
    <w:rsid w:val="009E4A33"/>
    <w:rsid w:val="009E4D97"/>
    <w:rsid w:val="009E50A3"/>
    <w:rsid w:val="009E5B9B"/>
    <w:rsid w:val="009E60E3"/>
    <w:rsid w:val="009E686C"/>
    <w:rsid w:val="009E6F42"/>
    <w:rsid w:val="009E700C"/>
    <w:rsid w:val="009E707E"/>
    <w:rsid w:val="009E7B5E"/>
    <w:rsid w:val="009E7DB9"/>
    <w:rsid w:val="009F0868"/>
    <w:rsid w:val="009F131C"/>
    <w:rsid w:val="009F228D"/>
    <w:rsid w:val="009F2440"/>
    <w:rsid w:val="009F276E"/>
    <w:rsid w:val="009F2BC1"/>
    <w:rsid w:val="009F2CDC"/>
    <w:rsid w:val="009F31EC"/>
    <w:rsid w:val="009F372F"/>
    <w:rsid w:val="009F3A5C"/>
    <w:rsid w:val="009F3BC3"/>
    <w:rsid w:val="009F3CFB"/>
    <w:rsid w:val="009F45F8"/>
    <w:rsid w:val="009F4A44"/>
    <w:rsid w:val="009F4AA1"/>
    <w:rsid w:val="009F4AA6"/>
    <w:rsid w:val="009F54B4"/>
    <w:rsid w:val="009F5ABE"/>
    <w:rsid w:val="009F5E6D"/>
    <w:rsid w:val="009F5F20"/>
    <w:rsid w:val="009F6F09"/>
    <w:rsid w:val="009F7CE4"/>
    <w:rsid w:val="009F7F3F"/>
    <w:rsid w:val="00A00F38"/>
    <w:rsid w:val="00A0177F"/>
    <w:rsid w:val="00A01AFD"/>
    <w:rsid w:val="00A01C82"/>
    <w:rsid w:val="00A01D3A"/>
    <w:rsid w:val="00A023BF"/>
    <w:rsid w:val="00A02649"/>
    <w:rsid w:val="00A02991"/>
    <w:rsid w:val="00A02A20"/>
    <w:rsid w:val="00A02D30"/>
    <w:rsid w:val="00A03447"/>
    <w:rsid w:val="00A0365B"/>
    <w:rsid w:val="00A03661"/>
    <w:rsid w:val="00A036B5"/>
    <w:rsid w:val="00A03850"/>
    <w:rsid w:val="00A04B3A"/>
    <w:rsid w:val="00A04BF0"/>
    <w:rsid w:val="00A05385"/>
    <w:rsid w:val="00A05B52"/>
    <w:rsid w:val="00A05E30"/>
    <w:rsid w:val="00A05FFB"/>
    <w:rsid w:val="00A064FD"/>
    <w:rsid w:val="00A06867"/>
    <w:rsid w:val="00A06BAD"/>
    <w:rsid w:val="00A072EC"/>
    <w:rsid w:val="00A07351"/>
    <w:rsid w:val="00A07EBB"/>
    <w:rsid w:val="00A105BB"/>
    <w:rsid w:val="00A10CF0"/>
    <w:rsid w:val="00A10E1F"/>
    <w:rsid w:val="00A114F2"/>
    <w:rsid w:val="00A11A5D"/>
    <w:rsid w:val="00A120A0"/>
    <w:rsid w:val="00A12376"/>
    <w:rsid w:val="00A12654"/>
    <w:rsid w:val="00A12B08"/>
    <w:rsid w:val="00A12FBC"/>
    <w:rsid w:val="00A13764"/>
    <w:rsid w:val="00A1378F"/>
    <w:rsid w:val="00A13A86"/>
    <w:rsid w:val="00A1474C"/>
    <w:rsid w:val="00A1475D"/>
    <w:rsid w:val="00A147FB"/>
    <w:rsid w:val="00A15833"/>
    <w:rsid w:val="00A15B71"/>
    <w:rsid w:val="00A15C31"/>
    <w:rsid w:val="00A16B99"/>
    <w:rsid w:val="00A20D25"/>
    <w:rsid w:val="00A20DFC"/>
    <w:rsid w:val="00A2103A"/>
    <w:rsid w:val="00A230C3"/>
    <w:rsid w:val="00A23BF2"/>
    <w:rsid w:val="00A24633"/>
    <w:rsid w:val="00A24F04"/>
    <w:rsid w:val="00A25285"/>
    <w:rsid w:val="00A25707"/>
    <w:rsid w:val="00A25AE2"/>
    <w:rsid w:val="00A25C95"/>
    <w:rsid w:val="00A2714C"/>
    <w:rsid w:val="00A27B5C"/>
    <w:rsid w:val="00A3043F"/>
    <w:rsid w:val="00A30750"/>
    <w:rsid w:val="00A307D3"/>
    <w:rsid w:val="00A309DF"/>
    <w:rsid w:val="00A31F55"/>
    <w:rsid w:val="00A32387"/>
    <w:rsid w:val="00A32527"/>
    <w:rsid w:val="00A326C2"/>
    <w:rsid w:val="00A33AAA"/>
    <w:rsid w:val="00A34C53"/>
    <w:rsid w:val="00A34FF2"/>
    <w:rsid w:val="00A35259"/>
    <w:rsid w:val="00A35A0D"/>
    <w:rsid w:val="00A36B10"/>
    <w:rsid w:val="00A36F33"/>
    <w:rsid w:val="00A36F70"/>
    <w:rsid w:val="00A37104"/>
    <w:rsid w:val="00A375F1"/>
    <w:rsid w:val="00A37820"/>
    <w:rsid w:val="00A40322"/>
    <w:rsid w:val="00A4046D"/>
    <w:rsid w:val="00A4060D"/>
    <w:rsid w:val="00A406A0"/>
    <w:rsid w:val="00A4086E"/>
    <w:rsid w:val="00A410B8"/>
    <w:rsid w:val="00A4187A"/>
    <w:rsid w:val="00A41C56"/>
    <w:rsid w:val="00A41F62"/>
    <w:rsid w:val="00A42150"/>
    <w:rsid w:val="00A42B1F"/>
    <w:rsid w:val="00A42C89"/>
    <w:rsid w:val="00A42F90"/>
    <w:rsid w:val="00A44338"/>
    <w:rsid w:val="00A4458B"/>
    <w:rsid w:val="00A44F33"/>
    <w:rsid w:val="00A45099"/>
    <w:rsid w:val="00A454A1"/>
    <w:rsid w:val="00A458E3"/>
    <w:rsid w:val="00A45990"/>
    <w:rsid w:val="00A459B6"/>
    <w:rsid w:val="00A46454"/>
    <w:rsid w:val="00A466DD"/>
    <w:rsid w:val="00A46859"/>
    <w:rsid w:val="00A46C4C"/>
    <w:rsid w:val="00A472A6"/>
    <w:rsid w:val="00A47418"/>
    <w:rsid w:val="00A47AD6"/>
    <w:rsid w:val="00A47AFD"/>
    <w:rsid w:val="00A5084B"/>
    <w:rsid w:val="00A50AE1"/>
    <w:rsid w:val="00A511DB"/>
    <w:rsid w:val="00A51666"/>
    <w:rsid w:val="00A51B5D"/>
    <w:rsid w:val="00A51D7D"/>
    <w:rsid w:val="00A51F2D"/>
    <w:rsid w:val="00A52556"/>
    <w:rsid w:val="00A52AD9"/>
    <w:rsid w:val="00A539C3"/>
    <w:rsid w:val="00A53AF6"/>
    <w:rsid w:val="00A53F2C"/>
    <w:rsid w:val="00A54447"/>
    <w:rsid w:val="00A54FB8"/>
    <w:rsid w:val="00A55D97"/>
    <w:rsid w:val="00A565A4"/>
    <w:rsid w:val="00A5666A"/>
    <w:rsid w:val="00A5798B"/>
    <w:rsid w:val="00A57A22"/>
    <w:rsid w:val="00A60276"/>
    <w:rsid w:val="00A60592"/>
    <w:rsid w:val="00A608C7"/>
    <w:rsid w:val="00A60B07"/>
    <w:rsid w:val="00A60D6F"/>
    <w:rsid w:val="00A60FE9"/>
    <w:rsid w:val="00A6139B"/>
    <w:rsid w:val="00A6147C"/>
    <w:rsid w:val="00A616FE"/>
    <w:rsid w:val="00A61B88"/>
    <w:rsid w:val="00A62E78"/>
    <w:rsid w:val="00A63087"/>
    <w:rsid w:val="00A63244"/>
    <w:rsid w:val="00A64948"/>
    <w:rsid w:val="00A64CE1"/>
    <w:rsid w:val="00A64E36"/>
    <w:rsid w:val="00A65CF8"/>
    <w:rsid w:val="00A66F1C"/>
    <w:rsid w:val="00A67810"/>
    <w:rsid w:val="00A70991"/>
    <w:rsid w:val="00A70B3A"/>
    <w:rsid w:val="00A70FE5"/>
    <w:rsid w:val="00A71379"/>
    <w:rsid w:val="00A713E3"/>
    <w:rsid w:val="00A714F8"/>
    <w:rsid w:val="00A71713"/>
    <w:rsid w:val="00A717D0"/>
    <w:rsid w:val="00A71DE7"/>
    <w:rsid w:val="00A71F6A"/>
    <w:rsid w:val="00A72344"/>
    <w:rsid w:val="00A727EA"/>
    <w:rsid w:val="00A72CA6"/>
    <w:rsid w:val="00A72D10"/>
    <w:rsid w:val="00A73093"/>
    <w:rsid w:val="00A7312D"/>
    <w:rsid w:val="00A732FF"/>
    <w:rsid w:val="00A73516"/>
    <w:rsid w:val="00A7448C"/>
    <w:rsid w:val="00A745D8"/>
    <w:rsid w:val="00A75255"/>
    <w:rsid w:val="00A76324"/>
    <w:rsid w:val="00A76C46"/>
    <w:rsid w:val="00A76D2E"/>
    <w:rsid w:val="00A76E09"/>
    <w:rsid w:val="00A77851"/>
    <w:rsid w:val="00A800C4"/>
    <w:rsid w:val="00A806B3"/>
    <w:rsid w:val="00A80862"/>
    <w:rsid w:val="00A81781"/>
    <w:rsid w:val="00A817D3"/>
    <w:rsid w:val="00A81958"/>
    <w:rsid w:val="00A81A70"/>
    <w:rsid w:val="00A81CFB"/>
    <w:rsid w:val="00A822C8"/>
    <w:rsid w:val="00A82875"/>
    <w:rsid w:val="00A829E6"/>
    <w:rsid w:val="00A82C62"/>
    <w:rsid w:val="00A8339F"/>
    <w:rsid w:val="00A8344A"/>
    <w:rsid w:val="00A83778"/>
    <w:rsid w:val="00A837DD"/>
    <w:rsid w:val="00A83BA1"/>
    <w:rsid w:val="00A84E4C"/>
    <w:rsid w:val="00A85114"/>
    <w:rsid w:val="00A8611D"/>
    <w:rsid w:val="00A86477"/>
    <w:rsid w:val="00A87EDD"/>
    <w:rsid w:val="00A9019E"/>
    <w:rsid w:val="00A91091"/>
    <w:rsid w:val="00A91E85"/>
    <w:rsid w:val="00A91F5F"/>
    <w:rsid w:val="00A9399D"/>
    <w:rsid w:val="00A93C63"/>
    <w:rsid w:val="00A93E52"/>
    <w:rsid w:val="00A94272"/>
    <w:rsid w:val="00A94981"/>
    <w:rsid w:val="00A94BB5"/>
    <w:rsid w:val="00A94CBC"/>
    <w:rsid w:val="00A950D5"/>
    <w:rsid w:val="00A95419"/>
    <w:rsid w:val="00A9650C"/>
    <w:rsid w:val="00A97D72"/>
    <w:rsid w:val="00AA0076"/>
    <w:rsid w:val="00AA031C"/>
    <w:rsid w:val="00AA0722"/>
    <w:rsid w:val="00AA16A0"/>
    <w:rsid w:val="00AA16F7"/>
    <w:rsid w:val="00AA186F"/>
    <w:rsid w:val="00AA1956"/>
    <w:rsid w:val="00AA2757"/>
    <w:rsid w:val="00AA293D"/>
    <w:rsid w:val="00AA2CB1"/>
    <w:rsid w:val="00AA3374"/>
    <w:rsid w:val="00AA3AEB"/>
    <w:rsid w:val="00AA3DF9"/>
    <w:rsid w:val="00AA410C"/>
    <w:rsid w:val="00AA44A0"/>
    <w:rsid w:val="00AA44AB"/>
    <w:rsid w:val="00AA4E9C"/>
    <w:rsid w:val="00AA50AC"/>
    <w:rsid w:val="00AA5496"/>
    <w:rsid w:val="00AA550E"/>
    <w:rsid w:val="00AA6094"/>
    <w:rsid w:val="00AA61DA"/>
    <w:rsid w:val="00AA6B0C"/>
    <w:rsid w:val="00AA6BDF"/>
    <w:rsid w:val="00AA6D8D"/>
    <w:rsid w:val="00AA6F09"/>
    <w:rsid w:val="00AB00CE"/>
    <w:rsid w:val="00AB049D"/>
    <w:rsid w:val="00AB0529"/>
    <w:rsid w:val="00AB08EC"/>
    <w:rsid w:val="00AB0B5B"/>
    <w:rsid w:val="00AB0E20"/>
    <w:rsid w:val="00AB0F28"/>
    <w:rsid w:val="00AB11B3"/>
    <w:rsid w:val="00AB15B8"/>
    <w:rsid w:val="00AB1938"/>
    <w:rsid w:val="00AB19EB"/>
    <w:rsid w:val="00AB1AE2"/>
    <w:rsid w:val="00AB1E44"/>
    <w:rsid w:val="00AB1E69"/>
    <w:rsid w:val="00AB28AA"/>
    <w:rsid w:val="00AB31D5"/>
    <w:rsid w:val="00AB40D6"/>
    <w:rsid w:val="00AB4439"/>
    <w:rsid w:val="00AB54DA"/>
    <w:rsid w:val="00AB5767"/>
    <w:rsid w:val="00AB62E0"/>
    <w:rsid w:val="00AB641C"/>
    <w:rsid w:val="00AB654A"/>
    <w:rsid w:val="00AB6DDD"/>
    <w:rsid w:val="00AB7434"/>
    <w:rsid w:val="00AB765B"/>
    <w:rsid w:val="00AB7A14"/>
    <w:rsid w:val="00AC0209"/>
    <w:rsid w:val="00AC04C9"/>
    <w:rsid w:val="00AC0B29"/>
    <w:rsid w:val="00AC195D"/>
    <w:rsid w:val="00AC1ED2"/>
    <w:rsid w:val="00AC328D"/>
    <w:rsid w:val="00AC32E5"/>
    <w:rsid w:val="00AC43C3"/>
    <w:rsid w:val="00AC461B"/>
    <w:rsid w:val="00AC553C"/>
    <w:rsid w:val="00AC6A85"/>
    <w:rsid w:val="00AC72BD"/>
    <w:rsid w:val="00AC7F07"/>
    <w:rsid w:val="00AD0655"/>
    <w:rsid w:val="00AD0A41"/>
    <w:rsid w:val="00AD1089"/>
    <w:rsid w:val="00AD120D"/>
    <w:rsid w:val="00AD1F77"/>
    <w:rsid w:val="00AD2CF0"/>
    <w:rsid w:val="00AD2D02"/>
    <w:rsid w:val="00AD3882"/>
    <w:rsid w:val="00AD39CD"/>
    <w:rsid w:val="00AD3AF8"/>
    <w:rsid w:val="00AD4084"/>
    <w:rsid w:val="00AD40B6"/>
    <w:rsid w:val="00AD4CB8"/>
    <w:rsid w:val="00AD5182"/>
    <w:rsid w:val="00AD5485"/>
    <w:rsid w:val="00AD588C"/>
    <w:rsid w:val="00AD5A26"/>
    <w:rsid w:val="00AD5B84"/>
    <w:rsid w:val="00AD5CA7"/>
    <w:rsid w:val="00AD69B3"/>
    <w:rsid w:val="00AD6F8F"/>
    <w:rsid w:val="00AD71AA"/>
    <w:rsid w:val="00AD72F6"/>
    <w:rsid w:val="00AD75F3"/>
    <w:rsid w:val="00AD7931"/>
    <w:rsid w:val="00AD7A84"/>
    <w:rsid w:val="00AD7AA6"/>
    <w:rsid w:val="00AD7D4E"/>
    <w:rsid w:val="00AD7EB5"/>
    <w:rsid w:val="00AE0059"/>
    <w:rsid w:val="00AE00FA"/>
    <w:rsid w:val="00AE0271"/>
    <w:rsid w:val="00AE051C"/>
    <w:rsid w:val="00AE10D7"/>
    <w:rsid w:val="00AE14FD"/>
    <w:rsid w:val="00AE1863"/>
    <w:rsid w:val="00AE19AF"/>
    <w:rsid w:val="00AE1ACB"/>
    <w:rsid w:val="00AE1F59"/>
    <w:rsid w:val="00AE2133"/>
    <w:rsid w:val="00AE235F"/>
    <w:rsid w:val="00AE24E2"/>
    <w:rsid w:val="00AE27E6"/>
    <w:rsid w:val="00AE3256"/>
    <w:rsid w:val="00AE3DDA"/>
    <w:rsid w:val="00AE3F1D"/>
    <w:rsid w:val="00AE4461"/>
    <w:rsid w:val="00AE4C0D"/>
    <w:rsid w:val="00AE4C29"/>
    <w:rsid w:val="00AE54F5"/>
    <w:rsid w:val="00AE5C1B"/>
    <w:rsid w:val="00AE5E38"/>
    <w:rsid w:val="00AE633E"/>
    <w:rsid w:val="00AE6793"/>
    <w:rsid w:val="00AE6D60"/>
    <w:rsid w:val="00AF0198"/>
    <w:rsid w:val="00AF0CBA"/>
    <w:rsid w:val="00AF0DED"/>
    <w:rsid w:val="00AF0E6F"/>
    <w:rsid w:val="00AF150C"/>
    <w:rsid w:val="00AF1529"/>
    <w:rsid w:val="00AF1EE7"/>
    <w:rsid w:val="00AF2369"/>
    <w:rsid w:val="00AF3172"/>
    <w:rsid w:val="00AF33D9"/>
    <w:rsid w:val="00AF36F8"/>
    <w:rsid w:val="00AF3DC8"/>
    <w:rsid w:val="00AF42EB"/>
    <w:rsid w:val="00AF52DA"/>
    <w:rsid w:val="00AF6315"/>
    <w:rsid w:val="00AF664B"/>
    <w:rsid w:val="00AF66D7"/>
    <w:rsid w:val="00AF6821"/>
    <w:rsid w:val="00AF769B"/>
    <w:rsid w:val="00AF7F47"/>
    <w:rsid w:val="00B000A8"/>
    <w:rsid w:val="00B007E9"/>
    <w:rsid w:val="00B00C64"/>
    <w:rsid w:val="00B02403"/>
    <w:rsid w:val="00B02740"/>
    <w:rsid w:val="00B02F79"/>
    <w:rsid w:val="00B05523"/>
    <w:rsid w:val="00B05577"/>
    <w:rsid w:val="00B055E9"/>
    <w:rsid w:val="00B0564D"/>
    <w:rsid w:val="00B057C8"/>
    <w:rsid w:val="00B05BB5"/>
    <w:rsid w:val="00B05BF6"/>
    <w:rsid w:val="00B064EB"/>
    <w:rsid w:val="00B075C4"/>
    <w:rsid w:val="00B076BA"/>
    <w:rsid w:val="00B0770D"/>
    <w:rsid w:val="00B07C13"/>
    <w:rsid w:val="00B1054F"/>
    <w:rsid w:val="00B115CE"/>
    <w:rsid w:val="00B11631"/>
    <w:rsid w:val="00B11F9D"/>
    <w:rsid w:val="00B120C7"/>
    <w:rsid w:val="00B1231E"/>
    <w:rsid w:val="00B123B9"/>
    <w:rsid w:val="00B126C9"/>
    <w:rsid w:val="00B126F0"/>
    <w:rsid w:val="00B12FD2"/>
    <w:rsid w:val="00B133A7"/>
    <w:rsid w:val="00B13440"/>
    <w:rsid w:val="00B138A7"/>
    <w:rsid w:val="00B141E9"/>
    <w:rsid w:val="00B14822"/>
    <w:rsid w:val="00B1483F"/>
    <w:rsid w:val="00B14E9F"/>
    <w:rsid w:val="00B15025"/>
    <w:rsid w:val="00B15C91"/>
    <w:rsid w:val="00B15D16"/>
    <w:rsid w:val="00B16370"/>
    <w:rsid w:val="00B1643A"/>
    <w:rsid w:val="00B16877"/>
    <w:rsid w:val="00B209B5"/>
    <w:rsid w:val="00B211E8"/>
    <w:rsid w:val="00B21B71"/>
    <w:rsid w:val="00B21D8E"/>
    <w:rsid w:val="00B221F8"/>
    <w:rsid w:val="00B22582"/>
    <w:rsid w:val="00B22619"/>
    <w:rsid w:val="00B230B1"/>
    <w:rsid w:val="00B236D2"/>
    <w:rsid w:val="00B23CC1"/>
    <w:rsid w:val="00B24414"/>
    <w:rsid w:val="00B25332"/>
    <w:rsid w:val="00B253A0"/>
    <w:rsid w:val="00B257C2"/>
    <w:rsid w:val="00B2614A"/>
    <w:rsid w:val="00B268C9"/>
    <w:rsid w:val="00B26F6F"/>
    <w:rsid w:val="00B27EFB"/>
    <w:rsid w:val="00B3010E"/>
    <w:rsid w:val="00B3099A"/>
    <w:rsid w:val="00B312B0"/>
    <w:rsid w:val="00B312D2"/>
    <w:rsid w:val="00B31867"/>
    <w:rsid w:val="00B318CF"/>
    <w:rsid w:val="00B31B9B"/>
    <w:rsid w:val="00B31E19"/>
    <w:rsid w:val="00B31FC5"/>
    <w:rsid w:val="00B3242D"/>
    <w:rsid w:val="00B325A9"/>
    <w:rsid w:val="00B327C2"/>
    <w:rsid w:val="00B327DE"/>
    <w:rsid w:val="00B32AA9"/>
    <w:rsid w:val="00B33397"/>
    <w:rsid w:val="00B33D3A"/>
    <w:rsid w:val="00B34131"/>
    <w:rsid w:val="00B3439A"/>
    <w:rsid w:val="00B35713"/>
    <w:rsid w:val="00B35B14"/>
    <w:rsid w:val="00B35DA5"/>
    <w:rsid w:val="00B36902"/>
    <w:rsid w:val="00B36A7F"/>
    <w:rsid w:val="00B36A80"/>
    <w:rsid w:val="00B37ABB"/>
    <w:rsid w:val="00B37BDC"/>
    <w:rsid w:val="00B40305"/>
    <w:rsid w:val="00B40457"/>
    <w:rsid w:val="00B4075A"/>
    <w:rsid w:val="00B409C7"/>
    <w:rsid w:val="00B40B5F"/>
    <w:rsid w:val="00B4115D"/>
    <w:rsid w:val="00B415FE"/>
    <w:rsid w:val="00B419C7"/>
    <w:rsid w:val="00B41E7D"/>
    <w:rsid w:val="00B427BD"/>
    <w:rsid w:val="00B42FEB"/>
    <w:rsid w:val="00B438FD"/>
    <w:rsid w:val="00B448CC"/>
    <w:rsid w:val="00B450D9"/>
    <w:rsid w:val="00B45511"/>
    <w:rsid w:val="00B45745"/>
    <w:rsid w:val="00B45CB8"/>
    <w:rsid w:val="00B462EA"/>
    <w:rsid w:val="00B46608"/>
    <w:rsid w:val="00B46D8E"/>
    <w:rsid w:val="00B475D9"/>
    <w:rsid w:val="00B47991"/>
    <w:rsid w:val="00B47A50"/>
    <w:rsid w:val="00B50526"/>
    <w:rsid w:val="00B507C6"/>
    <w:rsid w:val="00B50A14"/>
    <w:rsid w:val="00B5196F"/>
    <w:rsid w:val="00B51F2F"/>
    <w:rsid w:val="00B5271E"/>
    <w:rsid w:val="00B529EB"/>
    <w:rsid w:val="00B52B2C"/>
    <w:rsid w:val="00B52C85"/>
    <w:rsid w:val="00B52E3C"/>
    <w:rsid w:val="00B54310"/>
    <w:rsid w:val="00B54857"/>
    <w:rsid w:val="00B54A2B"/>
    <w:rsid w:val="00B54C34"/>
    <w:rsid w:val="00B55146"/>
    <w:rsid w:val="00B55265"/>
    <w:rsid w:val="00B556B2"/>
    <w:rsid w:val="00B55976"/>
    <w:rsid w:val="00B55D0C"/>
    <w:rsid w:val="00B55E4C"/>
    <w:rsid w:val="00B572B7"/>
    <w:rsid w:val="00B57440"/>
    <w:rsid w:val="00B57901"/>
    <w:rsid w:val="00B57C02"/>
    <w:rsid w:val="00B600AD"/>
    <w:rsid w:val="00B601D8"/>
    <w:rsid w:val="00B603F2"/>
    <w:rsid w:val="00B60BF0"/>
    <w:rsid w:val="00B60CBE"/>
    <w:rsid w:val="00B60D3A"/>
    <w:rsid w:val="00B60FFB"/>
    <w:rsid w:val="00B6123B"/>
    <w:rsid w:val="00B61E17"/>
    <w:rsid w:val="00B62A56"/>
    <w:rsid w:val="00B6312D"/>
    <w:rsid w:val="00B64012"/>
    <w:rsid w:val="00B64584"/>
    <w:rsid w:val="00B64CFB"/>
    <w:rsid w:val="00B65902"/>
    <w:rsid w:val="00B65C7D"/>
    <w:rsid w:val="00B65D45"/>
    <w:rsid w:val="00B66519"/>
    <w:rsid w:val="00B66D9D"/>
    <w:rsid w:val="00B67163"/>
    <w:rsid w:val="00B67413"/>
    <w:rsid w:val="00B6748B"/>
    <w:rsid w:val="00B6794C"/>
    <w:rsid w:val="00B67CF6"/>
    <w:rsid w:val="00B710DC"/>
    <w:rsid w:val="00B71934"/>
    <w:rsid w:val="00B71968"/>
    <w:rsid w:val="00B7238F"/>
    <w:rsid w:val="00B726C7"/>
    <w:rsid w:val="00B72C44"/>
    <w:rsid w:val="00B73BA8"/>
    <w:rsid w:val="00B74082"/>
    <w:rsid w:val="00B741B9"/>
    <w:rsid w:val="00B75491"/>
    <w:rsid w:val="00B75508"/>
    <w:rsid w:val="00B767A6"/>
    <w:rsid w:val="00B76A40"/>
    <w:rsid w:val="00B76D23"/>
    <w:rsid w:val="00B778E5"/>
    <w:rsid w:val="00B77A48"/>
    <w:rsid w:val="00B77BC1"/>
    <w:rsid w:val="00B77E73"/>
    <w:rsid w:val="00B80AF8"/>
    <w:rsid w:val="00B811B3"/>
    <w:rsid w:val="00B81850"/>
    <w:rsid w:val="00B81BCD"/>
    <w:rsid w:val="00B81D30"/>
    <w:rsid w:val="00B81FAD"/>
    <w:rsid w:val="00B8266B"/>
    <w:rsid w:val="00B82965"/>
    <w:rsid w:val="00B829A1"/>
    <w:rsid w:val="00B82D89"/>
    <w:rsid w:val="00B83176"/>
    <w:rsid w:val="00B83279"/>
    <w:rsid w:val="00B83B53"/>
    <w:rsid w:val="00B8487F"/>
    <w:rsid w:val="00B84A3F"/>
    <w:rsid w:val="00B850EF"/>
    <w:rsid w:val="00B86563"/>
    <w:rsid w:val="00B86910"/>
    <w:rsid w:val="00B86D61"/>
    <w:rsid w:val="00B870E5"/>
    <w:rsid w:val="00B873D6"/>
    <w:rsid w:val="00B87408"/>
    <w:rsid w:val="00B87724"/>
    <w:rsid w:val="00B878FC"/>
    <w:rsid w:val="00B903FF"/>
    <w:rsid w:val="00B904ED"/>
    <w:rsid w:val="00B90C42"/>
    <w:rsid w:val="00B90D02"/>
    <w:rsid w:val="00B9102A"/>
    <w:rsid w:val="00B91530"/>
    <w:rsid w:val="00B9222E"/>
    <w:rsid w:val="00B93895"/>
    <w:rsid w:val="00B93986"/>
    <w:rsid w:val="00B93D46"/>
    <w:rsid w:val="00B93F18"/>
    <w:rsid w:val="00B93FC7"/>
    <w:rsid w:val="00B94024"/>
    <w:rsid w:val="00B94851"/>
    <w:rsid w:val="00B94D45"/>
    <w:rsid w:val="00B952EE"/>
    <w:rsid w:val="00B95370"/>
    <w:rsid w:val="00B9570B"/>
    <w:rsid w:val="00B95926"/>
    <w:rsid w:val="00B959AF"/>
    <w:rsid w:val="00B9689C"/>
    <w:rsid w:val="00B97BBF"/>
    <w:rsid w:val="00B97EAA"/>
    <w:rsid w:val="00BA09E2"/>
    <w:rsid w:val="00BA12CA"/>
    <w:rsid w:val="00BA146B"/>
    <w:rsid w:val="00BA15FA"/>
    <w:rsid w:val="00BA1BAA"/>
    <w:rsid w:val="00BA3C71"/>
    <w:rsid w:val="00BA3F39"/>
    <w:rsid w:val="00BA462A"/>
    <w:rsid w:val="00BA4C7C"/>
    <w:rsid w:val="00BA51C3"/>
    <w:rsid w:val="00BA51F1"/>
    <w:rsid w:val="00BA58A0"/>
    <w:rsid w:val="00BA5A2E"/>
    <w:rsid w:val="00BA71F5"/>
    <w:rsid w:val="00BA765C"/>
    <w:rsid w:val="00BA7E4F"/>
    <w:rsid w:val="00BA7FB3"/>
    <w:rsid w:val="00BB0615"/>
    <w:rsid w:val="00BB093F"/>
    <w:rsid w:val="00BB0FB4"/>
    <w:rsid w:val="00BB1337"/>
    <w:rsid w:val="00BB1AEB"/>
    <w:rsid w:val="00BB25F4"/>
    <w:rsid w:val="00BB2710"/>
    <w:rsid w:val="00BB2E17"/>
    <w:rsid w:val="00BB338E"/>
    <w:rsid w:val="00BB3AF5"/>
    <w:rsid w:val="00BB3CA7"/>
    <w:rsid w:val="00BB42BC"/>
    <w:rsid w:val="00BB42C1"/>
    <w:rsid w:val="00BB4404"/>
    <w:rsid w:val="00BB4A0A"/>
    <w:rsid w:val="00BB5FE7"/>
    <w:rsid w:val="00BB6674"/>
    <w:rsid w:val="00BB70DE"/>
    <w:rsid w:val="00BB73A1"/>
    <w:rsid w:val="00BB75BD"/>
    <w:rsid w:val="00BC01A3"/>
    <w:rsid w:val="00BC0205"/>
    <w:rsid w:val="00BC0241"/>
    <w:rsid w:val="00BC0552"/>
    <w:rsid w:val="00BC08A8"/>
    <w:rsid w:val="00BC20FD"/>
    <w:rsid w:val="00BC2181"/>
    <w:rsid w:val="00BC24AB"/>
    <w:rsid w:val="00BC271A"/>
    <w:rsid w:val="00BC405F"/>
    <w:rsid w:val="00BC4783"/>
    <w:rsid w:val="00BC4B6D"/>
    <w:rsid w:val="00BC5164"/>
    <w:rsid w:val="00BC5E89"/>
    <w:rsid w:val="00BC64D8"/>
    <w:rsid w:val="00BC6D5F"/>
    <w:rsid w:val="00BC7F4C"/>
    <w:rsid w:val="00BD0296"/>
    <w:rsid w:val="00BD07A2"/>
    <w:rsid w:val="00BD0B1B"/>
    <w:rsid w:val="00BD0EA1"/>
    <w:rsid w:val="00BD10B0"/>
    <w:rsid w:val="00BD17D2"/>
    <w:rsid w:val="00BD1F5F"/>
    <w:rsid w:val="00BD1FF4"/>
    <w:rsid w:val="00BD276F"/>
    <w:rsid w:val="00BD279E"/>
    <w:rsid w:val="00BD282E"/>
    <w:rsid w:val="00BD2B18"/>
    <w:rsid w:val="00BD2ED1"/>
    <w:rsid w:val="00BD3214"/>
    <w:rsid w:val="00BD3CE0"/>
    <w:rsid w:val="00BD4729"/>
    <w:rsid w:val="00BD4946"/>
    <w:rsid w:val="00BD4AF4"/>
    <w:rsid w:val="00BD5479"/>
    <w:rsid w:val="00BD5F65"/>
    <w:rsid w:val="00BD664B"/>
    <w:rsid w:val="00BD6755"/>
    <w:rsid w:val="00BD6FFC"/>
    <w:rsid w:val="00BD7028"/>
    <w:rsid w:val="00BD7582"/>
    <w:rsid w:val="00BD7996"/>
    <w:rsid w:val="00BD7AF4"/>
    <w:rsid w:val="00BD7B05"/>
    <w:rsid w:val="00BD7E97"/>
    <w:rsid w:val="00BE0C7A"/>
    <w:rsid w:val="00BE10E5"/>
    <w:rsid w:val="00BE116B"/>
    <w:rsid w:val="00BE1841"/>
    <w:rsid w:val="00BE1D1C"/>
    <w:rsid w:val="00BE1D66"/>
    <w:rsid w:val="00BE1D6E"/>
    <w:rsid w:val="00BE2363"/>
    <w:rsid w:val="00BE2491"/>
    <w:rsid w:val="00BE2ACE"/>
    <w:rsid w:val="00BE3A2A"/>
    <w:rsid w:val="00BE3DCB"/>
    <w:rsid w:val="00BE3DF2"/>
    <w:rsid w:val="00BE401C"/>
    <w:rsid w:val="00BE4316"/>
    <w:rsid w:val="00BE474C"/>
    <w:rsid w:val="00BE4BFB"/>
    <w:rsid w:val="00BE51D5"/>
    <w:rsid w:val="00BE58F1"/>
    <w:rsid w:val="00BE5A19"/>
    <w:rsid w:val="00BE5B13"/>
    <w:rsid w:val="00BE5BA1"/>
    <w:rsid w:val="00BE5F47"/>
    <w:rsid w:val="00BE6462"/>
    <w:rsid w:val="00BE6487"/>
    <w:rsid w:val="00BE67DD"/>
    <w:rsid w:val="00BE6BFC"/>
    <w:rsid w:val="00BE6EBD"/>
    <w:rsid w:val="00BE6F2A"/>
    <w:rsid w:val="00BE72C8"/>
    <w:rsid w:val="00BE7843"/>
    <w:rsid w:val="00BF05D2"/>
    <w:rsid w:val="00BF0669"/>
    <w:rsid w:val="00BF0B17"/>
    <w:rsid w:val="00BF0C0F"/>
    <w:rsid w:val="00BF0CCB"/>
    <w:rsid w:val="00BF0D4D"/>
    <w:rsid w:val="00BF134D"/>
    <w:rsid w:val="00BF263F"/>
    <w:rsid w:val="00BF3642"/>
    <w:rsid w:val="00BF36DB"/>
    <w:rsid w:val="00BF3CF7"/>
    <w:rsid w:val="00BF4214"/>
    <w:rsid w:val="00BF4385"/>
    <w:rsid w:val="00BF4CE7"/>
    <w:rsid w:val="00BF5165"/>
    <w:rsid w:val="00BF5C1E"/>
    <w:rsid w:val="00BF5DB0"/>
    <w:rsid w:val="00BF69F6"/>
    <w:rsid w:val="00BF6A3B"/>
    <w:rsid w:val="00BF6B69"/>
    <w:rsid w:val="00BF7330"/>
    <w:rsid w:val="00C0090B"/>
    <w:rsid w:val="00C010C8"/>
    <w:rsid w:val="00C010FF"/>
    <w:rsid w:val="00C01C28"/>
    <w:rsid w:val="00C01C68"/>
    <w:rsid w:val="00C01E0E"/>
    <w:rsid w:val="00C02512"/>
    <w:rsid w:val="00C02704"/>
    <w:rsid w:val="00C035AA"/>
    <w:rsid w:val="00C04600"/>
    <w:rsid w:val="00C050C6"/>
    <w:rsid w:val="00C053D6"/>
    <w:rsid w:val="00C056ED"/>
    <w:rsid w:val="00C05946"/>
    <w:rsid w:val="00C059C6"/>
    <w:rsid w:val="00C05D66"/>
    <w:rsid w:val="00C07AAC"/>
    <w:rsid w:val="00C07BD8"/>
    <w:rsid w:val="00C10C15"/>
    <w:rsid w:val="00C10EF5"/>
    <w:rsid w:val="00C11113"/>
    <w:rsid w:val="00C11CB1"/>
    <w:rsid w:val="00C12275"/>
    <w:rsid w:val="00C1259D"/>
    <w:rsid w:val="00C141DF"/>
    <w:rsid w:val="00C141EE"/>
    <w:rsid w:val="00C1495C"/>
    <w:rsid w:val="00C155A0"/>
    <w:rsid w:val="00C15742"/>
    <w:rsid w:val="00C15816"/>
    <w:rsid w:val="00C15E96"/>
    <w:rsid w:val="00C15EEA"/>
    <w:rsid w:val="00C16299"/>
    <w:rsid w:val="00C166BA"/>
    <w:rsid w:val="00C16DE3"/>
    <w:rsid w:val="00C16E71"/>
    <w:rsid w:val="00C173CA"/>
    <w:rsid w:val="00C205D4"/>
    <w:rsid w:val="00C207D0"/>
    <w:rsid w:val="00C20F14"/>
    <w:rsid w:val="00C21187"/>
    <w:rsid w:val="00C21A20"/>
    <w:rsid w:val="00C220B5"/>
    <w:rsid w:val="00C23BDA"/>
    <w:rsid w:val="00C2430B"/>
    <w:rsid w:val="00C24E75"/>
    <w:rsid w:val="00C2503A"/>
    <w:rsid w:val="00C25EC2"/>
    <w:rsid w:val="00C25FDE"/>
    <w:rsid w:val="00C26134"/>
    <w:rsid w:val="00C262B8"/>
    <w:rsid w:val="00C271AE"/>
    <w:rsid w:val="00C27CE8"/>
    <w:rsid w:val="00C30075"/>
    <w:rsid w:val="00C31443"/>
    <w:rsid w:val="00C31AEF"/>
    <w:rsid w:val="00C31B5B"/>
    <w:rsid w:val="00C31C96"/>
    <w:rsid w:val="00C321C4"/>
    <w:rsid w:val="00C329DE"/>
    <w:rsid w:val="00C32EAC"/>
    <w:rsid w:val="00C32FCB"/>
    <w:rsid w:val="00C33268"/>
    <w:rsid w:val="00C343BD"/>
    <w:rsid w:val="00C3459A"/>
    <w:rsid w:val="00C35280"/>
    <w:rsid w:val="00C354FE"/>
    <w:rsid w:val="00C35829"/>
    <w:rsid w:val="00C35DE3"/>
    <w:rsid w:val="00C36310"/>
    <w:rsid w:val="00C36B94"/>
    <w:rsid w:val="00C37399"/>
    <w:rsid w:val="00C373C7"/>
    <w:rsid w:val="00C37E31"/>
    <w:rsid w:val="00C40041"/>
    <w:rsid w:val="00C416F9"/>
    <w:rsid w:val="00C4196F"/>
    <w:rsid w:val="00C41F9B"/>
    <w:rsid w:val="00C42EC1"/>
    <w:rsid w:val="00C43A14"/>
    <w:rsid w:val="00C43AB1"/>
    <w:rsid w:val="00C444A6"/>
    <w:rsid w:val="00C45242"/>
    <w:rsid w:val="00C452C0"/>
    <w:rsid w:val="00C45DFF"/>
    <w:rsid w:val="00C45E53"/>
    <w:rsid w:val="00C476A1"/>
    <w:rsid w:val="00C478F5"/>
    <w:rsid w:val="00C50B63"/>
    <w:rsid w:val="00C51025"/>
    <w:rsid w:val="00C510E5"/>
    <w:rsid w:val="00C510F2"/>
    <w:rsid w:val="00C510FB"/>
    <w:rsid w:val="00C51233"/>
    <w:rsid w:val="00C51694"/>
    <w:rsid w:val="00C5172B"/>
    <w:rsid w:val="00C51779"/>
    <w:rsid w:val="00C51B67"/>
    <w:rsid w:val="00C52BCE"/>
    <w:rsid w:val="00C53BB5"/>
    <w:rsid w:val="00C53F74"/>
    <w:rsid w:val="00C54865"/>
    <w:rsid w:val="00C5491B"/>
    <w:rsid w:val="00C549FC"/>
    <w:rsid w:val="00C553D2"/>
    <w:rsid w:val="00C56076"/>
    <w:rsid w:val="00C56604"/>
    <w:rsid w:val="00C56EFB"/>
    <w:rsid w:val="00C5713B"/>
    <w:rsid w:val="00C573F1"/>
    <w:rsid w:val="00C5787F"/>
    <w:rsid w:val="00C6033D"/>
    <w:rsid w:val="00C604B5"/>
    <w:rsid w:val="00C60DEE"/>
    <w:rsid w:val="00C60FC9"/>
    <w:rsid w:val="00C62278"/>
    <w:rsid w:val="00C6265C"/>
    <w:rsid w:val="00C62F5A"/>
    <w:rsid w:val="00C63515"/>
    <w:rsid w:val="00C637CB"/>
    <w:rsid w:val="00C643AA"/>
    <w:rsid w:val="00C64647"/>
    <w:rsid w:val="00C64672"/>
    <w:rsid w:val="00C64A6F"/>
    <w:rsid w:val="00C64E9E"/>
    <w:rsid w:val="00C64FB0"/>
    <w:rsid w:val="00C65C98"/>
    <w:rsid w:val="00C65CFA"/>
    <w:rsid w:val="00C67713"/>
    <w:rsid w:val="00C70601"/>
    <w:rsid w:val="00C7071E"/>
    <w:rsid w:val="00C70919"/>
    <w:rsid w:val="00C70C99"/>
    <w:rsid w:val="00C710C7"/>
    <w:rsid w:val="00C7130B"/>
    <w:rsid w:val="00C71A89"/>
    <w:rsid w:val="00C71E5D"/>
    <w:rsid w:val="00C71EB3"/>
    <w:rsid w:val="00C726D8"/>
    <w:rsid w:val="00C72AC5"/>
    <w:rsid w:val="00C72B03"/>
    <w:rsid w:val="00C72CFF"/>
    <w:rsid w:val="00C731C4"/>
    <w:rsid w:val="00C73A45"/>
    <w:rsid w:val="00C73ED6"/>
    <w:rsid w:val="00C746BB"/>
    <w:rsid w:val="00C75A64"/>
    <w:rsid w:val="00C75DDE"/>
    <w:rsid w:val="00C760D1"/>
    <w:rsid w:val="00C77273"/>
    <w:rsid w:val="00C772CD"/>
    <w:rsid w:val="00C77E23"/>
    <w:rsid w:val="00C80011"/>
    <w:rsid w:val="00C804BD"/>
    <w:rsid w:val="00C8058A"/>
    <w:rsid w:val="00C80DBA"/>
    <w:rsid w:val="00C8134D"/>
    <w:rsid w:val="00C81864"/>
    <w:rsid w:val="00C81CC7"/>
    <w:rsid w:val="00C82104"/>
    <w:rsid w:val="00C82A42"/>
    <w:rsid w:val="00C83ACF"/>
    <w:rsid w:val="00C84483"/>
    <w:rsid w:val="00C84B9F"/>
    <w:rsid w:val="00C859AF"/>
    <w:rsid w:val="00C85ABD"/>
    <w:rsid w:val="00C866A3"/>
    <w:rsid w:val="00C87987"/>
    <w:rsid w:val="00C903B2"/>
    <w:rsid w:val="00C903F7"/>
    <w:rsid w:val="00C9103C"/>
    <w:rsid w:val="00C91432"/>
    <w:rsid w:val="00C93074"/>
    <w:rsid w:val="00C9408D"/>
    <w:rsid w:val="00C944CD"/>
    <w:rsid w:val="00C9478C"/>
    <w:rsid w:val="00C949FB"/>
    <w:rsid w:val="00C951AB"/>
    <w:rsid w:val="00C952B2"/>
    <w:rsid w:val="00C95577"/>
    <w:rsid w:val="00C95C50"/>
    <w:rsid w:val="00C964C2"/>
    <w:rsid w:val="00C96A0C"/>
    <w:rsid w:val="00C96DB2"/>
    <w:rsid w:val="00C973F3"/>
    <w:rsid w:val="00C97C6D"/>
    <w:rsid w:val="00CA0BB8"/>
    <w:rsid w:val="00CA0D3B"/>
    <w:rsid w:val="00CA2E22"/>
    <w:rsid w:val="00CA2E79"/>
    <w:rsid w:val="00CA302F"/>
    <w:rsid w:val="00CA39C3"/>
    <w:rsid w:val="00CA3B54"/>
    <w:rsid w:val="00CA3CCD"/>
    <w:rsid w:val="00CA420B"/>
    <w:rsid w:val="00CA422C"/>
    <w:rsid w:val="00CA6010"/>
    <w:rsid w:val="00CA6938"/>
    <w:rsid w:val="00CA6CA5"/>
    <w:rsid w:val="00CA6F1D"/>
    <w:rsid w:val="00CA7317"/>
    <w:rsid w:val="00CA7699"/>
    <w:rsid w:val="00CA771F"/>
    <w:rsid w:val="00CA7A45"/>
    <w:rsid w:val="00CA7A92"/>
    <w:rsid w:val="00CA7B33"/>
    <w:rsid w:val="00CB01C6"/>
    <w:rsid w:val="00CB0492"/>
    <w:rsid w:val="00CB07CA"/>
    <w:rsid w:val="00CB09C5"/>
    <w:rsid w:val="00CB23D0"/>
    <w:rsid w:val="00CB2E3C"/>
    <w:rsid w:val="00CB2FC3"/>
    <w:rsid w:val="00CB3346"/>
    <w:rsid w:val="00CB340D"/>
    <w:rsid w:val="00CB3A07"/>
    <w:rsid w:val="00CB425D"/>
    <w:rsid w:val="00CB4844"/>
    <w:rsid w:val="00CB5B72"/>
    <w:rsid w:val="00CB5D60"/>
    <w:rsid w:val="00CB5DFB"/>
    <w:rsid w:val="00CB6AFE"/>
    <w:rsid w:val="00CB7215"/>
    <w:rsid w:val="00CB770D"/>
    <w:rsid w:val="00CB7B74"/>
    <w:rsid w:val="00CC1608"/>
    <w:rsid w:val="00CC18DB"/>
    <w:rsid w:val="00CC2391"/>
    <w:rsid w:val="00CC23F3"/>
    <w:rsid w:val="00CC2D17"/>
    <w:rsid w:val="00CC2E89"/>
    <w:rsid w:val="00CC36DB"/>
    <w:rsid w:val="00CC3B6F"/>
    <w:rsid w:val="00CC4383"/>
    <w:rsid w:val="00CC4CFA"/>
    <w:rsid w:val="00CC53EB"/>
    <w:rsid w:val="00CC5A6B"/>
    <w:rsid w:val="00CC5DC8"/>
    <w:rsid w:val="00CC5F50"/>
    <w:rsid w:val="00CC63C9"/>
    <w:rsid w:val="00CC7A69"/>
    <w:rsid w:val="00CD0432"/>
    <w:rsid w:val="00CD0AD3"/>
    <w:rsid w:val="00CD12CE"/>
    <w:rsid w:val="00CD143A"/>
    <w:rsid w:val="00CD1815"/>
    <w:rsid w:val="00CD19C6"/>
    <w:rsid w:val="00CD2602"/>
    <w:rsid w:val="00CD2AD2"/>
    <w:rsid w:val="00CD2C34"/>
    <w:rsid w:val="00CD32B7"/>
    <w:rsid w:val="00CD32BD"/>
    <w:rsid w:val="00CD37DC"/>
    <w:rsid w:val="00CD3B85"/>
    <w:rsid w:val="00CD4259"/>
    <w:rsid w:val="00CD42DD"/>
    <w:rsid w:val="00CD465E"/>
    <w:rsid w:val="00CD48D0"/>
    <w:rsid w:val="00CD5117"/>
    <w:rsid w:val="00CD5CEA"/>
    <w:rsid w:val="00CD6031"/>
    <w:rsid w:val="00CD61AC"/>
    <w:rsid w:val="00CD64F4"/>
    <w:rsid w:val="00CD6B3D"/>
    <w:rsid w:val="00CD6C7E"/>
    <w:rsid w:val="00CD7068"/>
    <w:rsid w:val="00CD78CD"/>
    <w:rsid w:val="00CD791C"/>
    <w:rsid w:val="00CE08D4"/>
    <w:rsid w:val="00CE0A72"/>
    <w:rsid w:val="00CE0C3C"/>
    <w:rsid w:val="00CE1124"/>
    <w:rsid w:val="00CE114C"/>
    <w:rsid w:val="00CE1689"/>
    <w:rsid w:val="00CE1C69"/>
    <w:rsid w:val="00CE2A39"/>
    <w:rsid w:val="00CE2C96"/>
    <w:rsid w:val="00CE2FA5"/>
    <w:rsid w:val="00CE30DB"/>
    <w:rsid w:val="00CE37D2"/>
    <w:rsid w:val="00CE4304"/>
    <w:rsid w:val="00CE48DB"/>
    <w:rsid w:val="00CE4B56"/>
    <w:rsid w:val="00CE4C76"/>
    <w:rsid w:val="00CE5C5E"/>
    <w:rsid w:val="00CE5E2B"/>
    <w:rsid w:val="00CE6A5E"/>
    <w:rsid w:val="00CE747E"/>
    <w:rsid w:val="00CE7BF1"/>
    <w:rsid w:val="00CE7C83"/>
    <w:rsid w:val="00CE7D61"/>
    <w:rsid w:val="00CE7EF5"/>
    <w:rsid w:val="00CE7F2B"/>
    <w:rsid w:val="00CF04B0"/>
    <w:rsid w:val="00CF050C"/>
    <w:rsid w:val="00CF06B8"/>
    <w:rsid w:val="00CF08E1"/>
    <w:rsid w:val="00CF132B"/>
    <w:rsid w:val="00CF23A8"/>
    <w:rsid w:val="00CF2762"/>
    <w:rsid w:val="00CF2AB3"/>
    <w:rsid w:val="00CF35B2"/>
    <w:rsid w:val="00CF3AB5"/>
    <w:rsid w:val="00CF42F6"/>
    <w:rsid w:val="00CF435E"/>
    <w:rsid w:val="00CF460B"/>
    <w:rsid w:val="00CF47C1"/>
    <w:rsid w:val="00CF481A"/>
    <w:rsid w:val="00CF4F9C"/>
    <w:rsid w:val="00CF4FFC"/>
    <w:rsid w:val="00CF52DF"/>
    <w:rsid w:val="00CF5B02"/>
    <w:rsid w:val="00CF66B1"/>
    <w:rsid w:val="00CF6AA2"/>
    <w:rsid w:val="00CF6E2F"/>
    <w:rsid w:val="00CF6F54"/>
    <w:rsid w:val="00CF70DA"/>
    <w:rsid w:val="00CF76FD"/>
    <w:rsid w:val="00CF7E1D"/>
    <w:rsid w:val="00CF7F84"/>
    <w:rsid w:val="00D00016"/>
    <w:rsid w:val="00D00487"/>
    <w:rsid w:val="00D004E3"/>
    <w:rsid w:val="00D00875"/>
    <w:rsid w:val="00D00D71"/>
    <w:rsid w:val="00D011DB"/>
    <w:rsid w:val="00D01773"/>
    <w:rsid w:val="00D01F0B"/>
    <w:rsid w:val="00D0201E"/>
    <w:rsid w:val="00D0209E"/>
    <w:rsid w:val="00D02744"/>
    <w:rsid w:val="00D02A8D"/>
    <w:rsid w:val="00D02AA7"/>
    <w:rsid w:val="00D02C4F"/>
    <w:rsid w:val="00D03023"/>
    <w:rsid w:val="00D03310"/>
    <w:rsid w:val="00D034B3"/>
    <w:rsid w:val="00D037EC"/>
    <w:rsid w:val="00D037F2"/>
    <w:rsid w:val="00D03BEA"/>
    <w:rsid w:val="00D04484"/>
    <w:rsid w:val="00D04AE4"/>
    <w:rsid w:val="00D04B46"/>
    <w:rsid w:val="00D04D66"/>
    <w:rsid w:val="00D0584A"/>
    <w:rsid w:val="00D0615E"/>
    <w:rsid w:val="00D06C55"/>
    <w:rsid w:val="00D06D8D"/>
    <w:rsid w:val="00D100CC"/>
    <w:rsid w:val="00D10136"/>
    <w:rsid w:val="00D1083C"/>
    <w:rsid w:val="00D108A6"/>
    <w:rsid w:val="00D109C4"/>
    <w:rsid w:val="00D10E7D"/>
    <w:rsid w:val="00D1147D"/>
    <w:rsid w:val="00D11E5D"/>
    <w:rsid w:val="00D12A68"/>
    <w:rsid w:val="00D1311D"/>
    <w:rsid w:val="00D13C44"/>
    <w:rsid w:val="00D13F22"/>
    <w:rsid w:val="00D1401E"/>
    <w:rsid w:val="00D14258"/>
    <w:rsid w:val="00D14696"/>
    <w:rsid w:val="00D14C0F"/>
    <w:rsid w:val="00D15490"/>
    <w:rsid w:val="00D156FE"/>
    <w:rsid w:val="00D16362"/>
    <w:rsid w:val="00D166CD"/>
    <w:rsid w:val="00D166CE"/>
    <w:rsid w:val="00D16ED3"/>
    <w:rsid w:val="00D175ED"/>
    <w:rsid w:val="00D176FA"/>
    <w:rsid w:val="00D1793C"/>
    <w:rsid w:val="00D17D69"/>
    <w:rsid w:val="00D17F15"/>
    <w:rsid w:val="00D20301"/>
    <w:rsid w:val="00D205AA"/>
    <w:rsid w:val="00D21172"/>
    <w:rsid w:val="00D21285"/>
    <w:rsid w:val="00D221D2"/>
    <w:rsid w:val="00D22402"/>
    <w:rsid w:val="00D22D1F"/>
    <w:rsid w:val="00D22F88"/>
    <w:rsid w:val="00D235D8"/>
    <w:rsid w:val="00D235E9"/>
    <w:rsid w:val="00D2385B"/>
    <w:rsid w:val="00D23880"/>
    <w:rsid w:val="00D23DAB"/>
    <w:rsid w:val="00D24331"/>
    <w:rsid w:val="00D262A1"/>
    <w:rsid w:val="00D2676D"/>
    <w:rsid w:val="00D275F6"/>
    <w:rsid w:val="00D27B46"/>
    <w:rsid w:val="00D27E8B"/>
    <w:rsid w:val="00D3098D"/>
    <w:rsid w:val="00D3104C"/>
    <w:rsid w:val="00D311C6"/>
    <w:rsid w:val="00D31499"/>
    <w:rsid w:val="00D31925"/>
    <w:rsid w:val="00D31B81"/>
    <w:rsid w:val="00D31F9F"/>
    <w:rsid w:val="00D32D96"/>
    <w:rsid w:val="00D32DFA"/>
    <w:rsid w:val="00D336B7"/>
    <w:rsid w:val="00D33C7D"/>
    <w:rsid w:val="00D3457F"/>
    <w:rsid w:val="00D348B1"/>
    <w:rsid w:val="00D34A17"/>
    <w:rsid w:val="00D34BD6"/>
    <w:rsid w:val="00D34FE7"/>
    <w:rsid w:val="00D353AF"/>
    <w:rsid w:val="00D3665E"/>
    <w:rsid w:val="00D36B2E"/>
    <w:rsid w:val="00D3735E"/>
    <w:rsid w:val="00D37995"/>
    <w:rsid w:val="00D40106"/>
    <w:rsid w:val="00D4083D"/>
    <w:rsid w:val="00D4172D"/>
    <w:rsid w:val="00D419C9"/>
    <w:rsid w:val="00D41CD2"/>
    <w:rsid w:val="00D41D2F"/>
    <w:rsid w:val="00D41DE7"/>
    <w:rsid w:val="00D41E53"/>
    <w:rsid w:val="00D4280D"/>
    <w:rsid w:val="00D42992"/>
    <w:rsid w:val="00D42A11"/>
    <w:rsid w:val="00D42AA4"/>
    <w:rsid w:val="00D42DD4"/>
    <w:rsid w:val="00D431C5"/>
    <w:rsid w:val="00D438A3"/>
    <w:rsid w:val="00D4392A"/>
    <w:rsid w:val="00D44560"/>
    <w:rsid w:val="00D44A1C"/>
    <w:rsid w:val="00D44A2D"/>
    <w:rsid w:val="00D44FEF"/>
    <w:rsid w:val="00D450F2"/>
    <w:rsid w:val="00D46829"/>
    <w:rsid w:val="00D468F0"/>
    <w:rsid w:val="00D46949"/>
    <w:rsid w:val="00D46EA6"/>
    <w:rsid w:val="00D50018"/>
    <w:rsid w:val="00D502E8"/>
    <w:rsid w:val="00D50A81"/>
    <w:rsid w:val="00D50B85"/>
    <w:rsid w:val="00D515EA"/>
    <w:rsid w:val="00D51D9B"/>
    <w:rsid w:val="00D52666"/>
    <w:rsid w:val="00D52E99"/>
    <w:rsid w:val="00D531CB"/>
    <w:rsid w:val="00D53B22"/>
    <w:rsid w:val="00D53FA0"/>
    <w:rsid w:val="00D53FBB"/>
    <w:rsid w:val="00D542BD"/>
    <w:rsid w:val="00D5497A"/>
    <w:rsid w:val="00D5500D"/>
    <w:rsid w:val="00D55314"/>
    <w:rsid w:val="00D55CE5"/>
    <w:rsid w:val="00D55E12"/>
    <w:rsid w:val="00D56804"/>
    <w:rsid w:val="00D56EBC"/>
    <w:rsid w:val="00D577AE"/>
    <w:rsid w:val="00D57F02"/>
    <w:rsid w:val="00D6087F"/>
    <w:rsid w:val="00D60C90"/>
    <w:rsid w:val="00D61788"/>
    <w:rsid w:val="00D617FF"/>
    <w:rsid w:val="00D61F11"/>
    <w:rsid w:val="00D62221"/>
    <w:rsid w:val="00D62A52"/>
    <w:rsid w:val="00D62CC1"/>
    <w:rsid w:val="00D62E31"/>
    <w:rsid w:val="00D6369D"/>
    <w:rsid w:val="00D64423"/>
    <w:rsid w:val="00D64E65"/>
    <w:rsid w:val="00D65719"/>
    <w:rsid w:val="00D66395"/>
    <w:rsid w:val="00D66E2A"/>
    <w:rsid w:val="00D67216"/>
    <w:rsid w:val="00D677B2"/>
    <w:rsid w:val="00D67AE8"/>
    <w:rsid w:val="00D70187"/>
    <w:rsid w:val="00D71051"/>
    <w:rsid w:val="00D71625"/>
    <w:rsid w:val="00D72543"/>
    <w:rsid w:val="00D729C2"/>
    <w:rsid w:val="00D73DA9"/>
    <w:rsid w:val="00D73F25"/>
    <w:rsid w:val="00D7444A"/>
    <w:rsid w:val="00D74455"/>
    <w:rsid w:val="00D748CB"/>
    <w:rsid w:val="00D74CC2"/>
    <w:rsid w:val="00D757D3"/>
    <w:rsid w:val="00D758EC"/>
    <w:rsid w:val="00D75CA4"/>
    <w:rsid w:val="00D761FE"/>
    <w:rsid w:val="00D7650A"/>
    <w:rsid w:val="00D76C8D"/>
    <w:rsid w:val="00D76E87"/>
    <w:rsid w:val="00D77568"/>
    <w:rsid w:val="00D7786A"/>
    <w:rsid w:val="00D77D4B"/>
    <w:rsid w:val="00D81072"/>
    <w:rsid w:val="00D81099"/>
    <w:rsid w:val="00D81ADA"/>
    <w:rsid w:val="00D81EC5"/>
    <w:rsid w:val="00D821D4"/>
    <w:rsid w:val="00D837E1"/>
    <w:rsid w:val="00D8438B"/>
    <w:rsid w:val="00D84908"/>
    <w:rsid w:val="00D85172"/>
    <w:rsid w:val="00D860A4"/>
    <w:rsid w:val="00D86877"/>
    <w:rsid w:val="00D868DC"/>
    <w:rsid w:val="00D86A2B"/>
    <w:rsid w:val="00D86A69"/>
    <w:rsid w:val="00D86AC7"/>
    <w:rsid w:val="00D86D5E"/>
    <w:rsid w:val="00D871DB"/>
    <w:rsid w:val="00D87957"/>
    <w:rsid w:val="00D90040"/>
    <w:rsid w:val="00D90539"/>
    <w:rsid w:val="00D90A16"/>
    <w:rsid w:val="00D91181"/>
    <w:rsid w:val="00D915C1"/>
    <w:rsid w:val="00D91979"/>
    <w:rsid w:val="00D9213B"/>
    <w:rsid w:val="00D92EF9"/>
    <w:rsid w:val="00D935B3"/>
    <w:rsid w:val="00D941F0"/>
    <w:rsid w:val="00D94567"/>
    <w:rsid w:val="00D9537A"/>
    <w:rsid w:val="00D97077"/>
    <w:rsid w:val="00D9748F"/>
    <w:rsid w:val="00D97915"/>
    <w:rsid w:val="00D97E96"/>
    <w:rsid w:val="00DA000A"/>
    <w:rsid w:val="00DA07A7"/>
    <w:rsid w:val="00DA09EF"/>
    <w:rsid w:val="00DA0B07"/>
    <w:rsid w:val="00DA1BFD"/>
    <w:rsid w:val="00DA221A"/>
    <w:rsid w:val="00DA2769"/>
    <w:rsid w:val="00DA36CD"/>
    <w:rsid w:val="00DA3A5A"/>
    <w:rsid w:val="00DA46F7"/>
    <w:rsid w:val="00DA49A5"/>
    <w:rsid w:val="00DA4A4B"/>
    <w:rsid w:val="00DA4D30"/>
    <w:rsid w:val="00DA5929"/>
    <w:rsid w:val="00DA5B1A"/>
    <w:rsid w:val="00DA5C58"/>
    <w:rsid w:val="00DA5DBC"/>
    <w:rsid w:val="00DA633B"/>
    <w:rsid w:val="00DA7917"/>
    <w:rsid w:val="00DB0E8E"/>
    <w:rsid w:val="00DB0FED"/>
    <w:rsid w:val="00DB1626"/>
    <w:rsid w:val="00DB21BA"/>
    <w:rsid w:val="00DB21F8"/>
    <w:rsid w:val="00DB2742"/>
    <w:rsid w:val="00DB29FB"/>
    <w:rsid w:val="00DB2CC4"/>
    <w:rsid w:val="00DB3C4C"/>
    <w:rsid w:val="00DB47D4"/>
    <w:rsid w:val="00DB481B"/>
    <w:rsid w:val="00DB4D7C"/>
    <w:rsid w:val="00DB531D"/>
    <w:rsid w:val="00DB6283"/>
    <w:rsid w:val="00DB6671"/>
    <w:rsid w:val="00DB6B13"/>
    <w:rsid w:val="00DB6E47"/>
    <w:rsid w:val="00DB6F16"/>
    <w:rsid w:val="00DB71C7"/>
    <w:rsid w:val="00DB73A9"/>
    <w:rsid w:val="00DC0121"/>
    <w:rsid w:val="00DC095C"/>
    <w:rsid w:val="00DC102C"/>
    <w:rsid w:val="00DC2366"/>
    <w:rsid w:val="00DC23C3"/>
    <w:rsid w:val="00DC2C1D"/>
    <w:rsid w:val="00DC2D26"/>
    <w:rsid w:val="00DC2F49"/>
    <w:rsid w:val="00DC32D8"/>
    <w:rsid w:val="00DC3AC4"/>
    <w:rsid w:val="00DC5768"/>
    <w:rsid w:val="00DC5D41"/>
    <w:rsid w:val="00DC63D6"/>
    <w:rsid w:val="00DC7296"/>
    <w:rsid w:val="00DC7625"/>
    <w:rsid w:val="00DC7BF3"/>
    <w:rsid w:val="00DD0088"/>
    <w:rsid w:val="00DD0659"/>
    <w:rsid w:val="00DD0925"/>
    <w:rsid w:val="00DD135E"/>
    <w:rsid w:val="00DD158C"/>
    <w:rsid w:val="00DD175E"/>
    <w:rsid w:val="00DD1830"/>
    <w:rsid w:val="00DD1BF6"/>
    <w:rsid w:val="00DD2136"/>
    <w:rsid w:val="00DD2319"/>
    <w:rsid w:val="00DD2E30"/>
    <w:rsid w:val="00DD3236"/>
    <w:rsid w:val="00DD331F"/>
    <w:rsid w:val="00DD3656"/>
    <w:rsid w:val="00DD4D36"/>
    <w:rsid w:val="00DD54F6"/>
    <w:rsid w:val="00DD5A4B"/>
    <w:rsid w:val="00DD5DFC"/>
    <w:rsid w:val="00DD5FD2"/>
    <w:rsid w:val="00DD6645"/>
    <w:rsid w:val="00DD78ED"/>
    <w:rsid w:val="00DE004D"/>
    <w:rsid w:val="00DE125C"/>
    <w:rsid w:val="00DE170E"/>
    <w:rsid w:val="00DE17AA"/>
    <w:rsid w:val="00DE1865"/>
    <w:rsid w:val="00DE257F"/>
    <w:rsid w:val="00DE2B81"/>
    <w:rsid w:val="00DE2D7D"/>
    <w:rsid w:val="00DE34C6"/>
    <w:rsid w:val="00DE4895"/>
    <w:rsid w:val="00DE5145"/>
    <w:rsid w:val="00DE58DA"/>
    <w:rsid w:val="00DE5952"/>
    <w:rsid w:val="00DE5C6B"/>
    <w:rsid w:val="00DE6FA4"/>
    <w:rsid w:val="00DE7AB7"/>
    <w:rsid w:val="00DE7D56"/>
    <w:rsid w:val="00DF05D5"/>
    <w:rsid w:val="00DF0B85"/>
    <w:rsid w:val="00DF117E"/>
    <w:rsid w:val="00DF11DF"/>
    <w:rsid w:val="00DF384E"/>
    <w:rsid w:val="00DF4020"/>
    <w:rsid w:val="00DF4DBE"/>
    <w:rsid w:val="00DF4FD5"/>
    <w:rsid w:val="00DF55F0"/>
    <w:rsid w:val="00DF5967"/>
    <w:rsid w:val="00DF5AFD"/>
    <w:rsid w:val="00DF5BFC"/>
    <w:rsid w:val="00DF5DB5"/>
    <w:rsid w:val="00DF7324"/>
    <w:rsid w:val="00DF7698"/>
    <w:rsid w:val="00DF79A9"/>
    <w:rsid w:val="00E00E92"/>
    <w:rsid w:val="00E00F08"/>
    <w:rsid w:val="00E012CB"/>
    <w:rsid w:val="00E01AB9"/>
    <w:rsid w:val="00E020A2"/>
    <w:rsid w:val="00E02165"/>
    <w:rsid w:val="00E02A96"/>
    <w:rsid w:val="00E02E62"/>
    <w:rsid w:val="00E02F77"/>
    <w:rsid w:val="00E03643"/>
    <w:rsid w:val="00E03B6A"/>
    <w:rsid w:val="00E04039"/>
    <w:rsid w:val="00E048E1"/>
    <w:rsid w:val="00E05113"/>
    <w:rsid w:val="00E054E8"/>
    <w:rsid w:val="00E05E1F"/>
    <w:rsid w:val="00E06211"/>
    <w:rsid w:val="00E06372"/>
    <w:rsid w:val="00E0649A"/>
    <w:rsid w:val="00E0656C"/>
    <w:rsid w:val="00E06867"/>
    <w:rsid w:val="00E06A00"/>
    <w:rsid w:val="00E06A91"/>
    <w:rsid w:val="00E074A9"/>
    <w:rsid w:val="00E076E1"/>
    <w:rsid w:val="00E07EBC"/>
    <w:rsid w:val="00E10386"/>
    <w:rsid w:val="00E104A3"/>
    <w:rsid w:val="00E10674"/>
    <w:rsid w:val="00E10BEF"/>
    <w:rsid w:val="00E10D22"/>
    <w:rsid w:val="00E11443"/>
    <w:rsid w:val="00E114F4"/>
    <w:rsid w:val="00E12259"/>
    <w:rsid w:val="00E122B6"/>
    <w:rsid w:val="00E123F9"/>
    <w:rsid w:val="00E124EA"/>
    <w:rsid w:val="00E12DB3"/>
    <w:rsid w:val="00E13349"/>
    <w:rsid w:val="00E13DBD"/>
    <w:rsid w:val="00E14133"/>
    <w:rsid w:val="00E1447A"/>
    <w:rsid w:val="00E147B8"/>
    <w:rsid w:val="00E14C45"/>
    <w:rsid w:val="00E14FE6"/>
    <w:rsid w:val="00E15261"/>
    <w:rsid w:val="00E158E6"/>
    <w:rsid w:val="00E15997"/>
    <w:rsid w:val="00E15E99"/>
    <w:rsid w:val="00E1629E"/>
    <w:rsid w:val="00E164F5"/>
    <w:rsid w:val="00E17154"/>
    <w:rsid w:val="00E171B8"/>
    <w:rsid w:val="00E17391"/>
    <w:rsid w:val="00E173F3"/>
    <w:rsid w:val="00E17B1D"/>
    <w:rsid w:val="00E17CA4"/>
    <w:rsid w:val="00E17CA5"/>
    <w:rsid w:val="00E17E09"/>
    <w:rsid w:val="00E20017"/>
    <w:rsid w:val="00E20858"/>
    <w:rsid w:val="00E215AC"/>
    <w:rsid w:val="00E21957"/>
    <w:rsid w:val="00E21CBD"/>
    <w:rsid w:val="00E223D9"/>
    <w:rsid w:val="00E22E8F"/>
    <w:rsid w:val="00E246E5"/>
    <w:rsid w:val="00E24A71"/>
    <w:rsid w:val="00E24CEC"/>
    <w:rsid w:val="00E24E87"/>
    <w:rsid w:val="00E25181"/>
    <w:rsid w:val="00E25401"/>
    <w:rsid w:val="00E26300"/>
    <w:rsid w:val="00E26396"/>
    <w:rsid w:val="00E263D7"/>
    <w:rsid w:val="00E26672"/>
    <w:rsid w:val="00E2669C"/>
    <w:rsid w:val="00E26713"/>
    <w:rsid w:val="00E26D35"/>
    <w:rsid w:val="00E27C32"/>
    <w:rsid w:val="00E27D3C"/>
    <w:rsid w:val="00E27F1E"/>
    <w:rsid w:val="00E30125"/>
    <w:rsid w:val="00E307DD"/>
    <w:rsid w:val="00E309AC"/>
    <w:rsid w:val="00E30DE7"/>
    <w:rsid w:val="00E30E9C"/>
    <w:rsid w:val="00E31F42"/>
    <w:rsid w:val="00E33042"/>
    <w:rsid w:val="00E334BA"/>
    <w:rsid w:val="00E33555"/>
    <w:rsid w:val="00E33559"/>
    <w:rsid w:val="00E33B6B"/>
    <w:rsid w:val="00E33CDB"/>
    <w:rsid w:val="00E33D1B"/>
    <w:rsid w:val="00E3458D"/>
    <w:rsid w:val="00E3495C"/>
    <w:rsid w:val="00E34AD3"/>
    <w:rsid w:val="00E34FEF"/>
    <w:rsid w:val="00E35711"/>
    <w:rsid w:val="00E35A1A"/>
    <w:rsid w:val="00E35B27"/>
    <w:rsid w:val="00E35F0A"/>
    <w:rsid w:val="00E3640C"/>
    <w:rsid w:val="00E36823"/>
    <w:rsid w:val="00E36C54"/>
    <w:rsid w:val="00E376A3"/>
    <w:rsid w:val="00E3773F"/>
    <w:rsid w:val="00E3789C"/>
    <w:rsid w:val="00E37DA1"/>
    <w:rsid w:val="00E37F37"/>
    <w:rsid w:val="00E400F8"/>
    <w:rsid w:val="00E40317"/>
    <w:rsid w:val="00E406F2"/>
    <w:rsid w:val="00E40FBD"/>
    <w:rsid w:val="00E418F8"/>
    <w:rsid w:val="00E4251A"/>
    <w:rsid w:val="00E42A2C"/>
    <w:rsid w:val="00E42CD8"/>
    <w:rsid w:val="00E439E2"/>
    <w:rsid w:val="00E43A98"/>
    <w:rsid w:val="00E4424A"/>
    <w:rsid w:val="00E4489B"/>
    <w:rsid w:val="00E4574A"/>
    <w:rsid w:val="00E4575C"/>
    <w:rsid w:val="00E45EA0"/>
    <w:rsid w:val="00E46601"/>
    <w:rsid w:val="00E46ED8"/>
    <w:rsid w:val="00E47436"/>
    <w:rsid w:val="00E474C0"/>
    <w:rsid w:val="00E475FB"/>
    <w:rsid w:val="00E47BD5"/>
    <w:rsid w:val="00E47DA1"/>
    <w:rsid w:val="00E47FC7"/>
    <w:rsid w:val="00E502FF"/>
    <w:rsid w:val="00E513BE"/>
    <w:rsid w:val="00E515F9"/>
    <w:rsid w:val="00E518EB"/>
    <w:rsid w:val="00E5207D"/>
    <w:rsid w:val="00E521E0"/>
    <w:rsid w:val="00E528D6"/>
    <w:rsid w:val="00E52C38"/>
    <w:rsid w:val="00E53C69"/>
    <w:rsid w:val="00E53ED8"/>
    <w:rsid w:val="00E544AB"/>
    <w:rsid w:val="00E54F42"/>
    <w:rsid w:val="00E55012"/>
    <w:rsid w:val="00E5502D"/>
    <w:rsid w:val="00E553C0"/>
    <w:rsid w:val="00E56571"/>
    <w:rsid w:val="00E56930"/>
    <w:rsid w:val="00E56E07"/>
    <w:rsid w:val="00E570B5"/>
    <w:rsid w:val="00E57A53"/>
    <w:rsid w:val="00E57B0A"/>
    <w:rsid w:val="00E57CBA"/>
    <w:rsid w:val="00E602BF"/>
    <w:rsid w:val="00E603AF"/>
    <w:rsid w:val="00E6040A"/>
    <w:rsid w:val="00E60C66"/>
    <w:rsid w:val="00E61132"/>
    <w:rsid w:val="00E61693"/>
    <w:rsid w:val="00E62A07"/>
    <w:rsid w:val="00E63807"/>
    <w:rsid w:val="00E638C7"/>
    <w:rsid w:val="00E63C81"/>
    <w:rsid w:val="00E63D6F"/>
    <w:rsid w:val="00E64042"/>
    <w:rsid w:val="00E658B4"/>
    <w:rsid w:val="00E65E62"/>
    <w:rsid w:val="00E661B7"/>
    <w:rsid w:val="00E66403"/>
    <w:rsid w:val="00E6699C"/>
    <w:rsid w:val="00E6706F"/>
    <w:rsid w:val="00E6771C"/>
    <w:rsid w:val="00E703BA"/>
    <w:rsid w:val="00E71127"/>
    <w:rsid w:val="00E715A2"/>
    <w:rsid w:val="00E71684"/>
    <w:rsid w:val="00E71735"/>
    <w:rsid w:val="00E71A9B"/>
    <w:rsid w:val="00E71D1B"/>
    <w:rsid w:val="00E72370"/>
    <w:rsid w:val="00E724B2"/>
    <w:rsid w:val="00E7265E"/>
    <w:rsid w:val="00E72EF5"/>
    <w:rsid w:val="00E73250"/>
    <w:rsid w:val="00E740FB"/>
    <w:rsid w:val="00E7418A"/>
    <w:rsid w:val="00E7419E"/>
    <w:rsid w:val="00E74686"/>
    <w:rsid w:val="00E7498C"/>
    <w:rsid w:val="00E74BCC"/>
    <w:rsid w:val="00E74F07"/>
    <w:rsid w:val="00E750E5"/>
    <w:rsid w:val="00E75543"/>
    <w:rsid w:val="00E75BC9"/>
    <w:rsid w:val="00E766B7"/>
    <w:rsid w:val="00E76CA9"/>
    <w:rsid w:val="00E76CFB"/>
    <w:rsid w:val="00E76F93"/>
    <w:rsid w:val="00E77CD3"/>
    <w:rsid w:val="00E80318"/>
    <w:rsid w:val="00E80D6C"/>
    <w:rsid w:val="00E817F9"/>
    <w:rsid w:val="00E81821"/>
    <w:rsid w:val="00E818A8"/>
    <w:rsid w:val="00E8206D"/>
    <w:rsid w:val="00E821FD"/>
    <w:rsid w:val="00E82616"/>
    <w:rsid w:val="00E82B86"/>
    <w:rsid w:val="00E839FC"/>
    <w:rsid w:val="00E83FEA"/>
    <w:rsid w:val="00E84FA3"/>
    <w:rsid w:val="00E852E8"/>
    <w:rsid w:val="00E854EE"/>
    <w:rsid w:val="00E8687C"/>
    <w:rsid w:val="00E8691F"/>
    <w:rsid w:val="00E86F64"/>
    <w:rsid w:val="00E871BE"/>
    <w:rsid w:val="00E877F7"/>
    <w:rsid w:val="00E87C45"/>
    <w:rsid w:val="00E87E7B"/>
    <w:rsid w:val="00E909C4"/>
    <w:rsid w:val="00E90C3C"/>
    <w:rsid w:val="00E90FEF"/>
    <w:rsid w:val="00E9221C"/>
    <w:rsid w:val="00E925C4"/>
    <w:rsid w:val="00E92FAF"/>
    <w:rsid w:val="00E93167"/>
    <w:rsid w:val="00E933A6"/>
    <w:rsid w:val="00E93593"/>
    <w:rsid w:val="00E94660"/>
    <w:rsid w:val="00E94D6A"/>
    <w:rsid w:val="00E95A7E"/>
    <w:rsid w:val="00E964DD"/>
    <w:rsid w:val="00E9704C"/>
    <w:rsid w:val="00E9731A"/>
    <w:rsid w:val="00E9738D"/>
    <w:rsid w:val="00E973B4"/>
    <w:rsid w:val="00E9792B"/>
    <w:rsid w:val="00EA037E"/>
    <w:rsid w:val="00EA0589"/>
    <w:rsid w:val="00EA05F6"/>
    <w:rsid w:val="00EA0956"/>
    <w:rsid w:val="00EA0D60"/>
    <w:rsid w:val="00EA0F67"/>
    <w:rsid w:val="00EA1FF9"/>
    <w:rsid w:val="00EA23E4"/>
    <w:rsid w:val="00EA23E6"/>
    <w:rsid w:val="00EA24FE"/>
    <w:rsid w:val="00EA25D1"/>
    <w:rsid w:val="00EA2A26"/>
    <w:rsid w:val="00EA2AB6"/>
    <w:rsid w:val="00EA2E99"/>
    <w:rsid w:val="00EA3847"/>
    <w:rsid w:val="00EA3C3D"/>
    <w:rsid w:val="00EA47D9"/>
    <w:rsid w:val="00EA4BBC"/>
    <w:rsid w:val="00EA4E80"/>
    <w:rsid w:val="00EA4FBD"/>
    <w:rsid w:val="00EA58D6"/>
    <w:rsid w:val="00EA5B4B"/>
    <w:rsid w:val="00EA6991"/>
    <w:rsid w:val="00EA69CA"/>
    <w:rsid w:val="00EA705C"/>
    <w:rsid w:val="00EA746C"/>
    <w:rsid w:val="00EA776B"/>
    <w:rsid w:val="00EA7D18"/>
    <w:rsid w:val="00EA7DE9"/>
    <w:rsid w:val="00EB0288"/>
    <w:rsid w:val="00EB0855"/>
    <w:rsid w:val="00EB0A96"/>
    <w:rsid w:val="00EB118E"/>
    <w:rsid w:val="00EB125F"/>
    <w:rsid w:val="00EB151A"/>
    <w:rsid w:val="00EB1531"/>
    <w:rsid w:val="00EB189A"/>
    <w:rsid w:val="00EB1956"/>
    <w:rsid w:val="00EB1BA7"/>
    <w:rsid w:val="00EB1FE9"/>
    <w:rsid w:val="00EB218F"/>
    <w:rsid w:val="00EB2B32"/>
    <w:rsid w:val="00EB2F59"/>
    <w:rsid w:val="00EB31D8"/>
    <w:rsid w:val="00EB338B"/>
    <w:rsid w:val="00EB3A2D"/>
    <w:rsid w:val="00EB44E3"/>
    <w:rsid w:val="00EB47E2"/>
    <w:rsid w:val="00EB4FFF"/>
    <w:rsid w:val="00EB59B0"/>
    <w:rsid w:val="00EB5CA7"/>
    <w:rsid w:val="00EB5EF3"/>
    <w:rsid w:val="00EB61E8"/>
    <w:rsid w:val="00EB66C3"/>
    <w:rsid w:val="00EB7389"/>
    <w:rsid w:val="00EC0B27"/>
    <w:rsid w:val="00EC10A1"/>
    <w:rsid w:val="00EC1409"/>
    <w:rsid w:val="00EC2643"/>
    <w:rsid w:val="00EC2785"/>
    <w:rsid w:val="00EC313A"/>
    <w:rsid w:val="00EC3256"/>
    <w:rsid w:val="00EC32DE"/>
    <w:rsid w:val="00EC3359"/>
    <w:rsid w:val="00EC3522"/>
    <w:rsid w:val="00EC377F"/>
    <w:rsid w:val="00EC3840"/>
    <w:rsid w:val="00EC3C63"/>
    <w:rsid w:val="00EC404C"/>
    <w:rsid w:val="00EC40AC"/>
    <w:rsid w:val="00EC424D"/>
    <w:rsid w:val="00EC4664"/>
    <w:rsid w:val="00EC5800"/>
    <w:rsid w:val="00EC598B"/>
    <w:rsid w:val="00EC6AC8"/>
    <w:rsid w:val="00EC6D38"/>
    <w:rsid w:val="00EC6EB1"/>
    <w:rsid w:val="00EC73CE"/>
    <w:rsid w:val="00EC7486"/>
    <w:rsid w:val="00EC7628"/>
    <w:rsid w:val="00EC7C7D"/>
    <w:rsid w:val="00ED021A"/>
    <w:rsid w:val="00ED06F7"/>
    <w:rsid w:val="00ED12CD"/>
    <w:rsid w:val="00ED1498"/>
    <w:rsid w:val="00ED18D0"/>
    <w:rsid w:val="00ED20E3"/>
    <w:rsid w:val="00ED2259"/>
    <w:rsid w:val="00ED350A"/>
    <w:rsid w:val="00ED3704"/>
    <w:rsid w:val="00ED3887"/>
    <w:rsid w:val="00ED41F5"/>
    <w:rsid w:val="00ED46E0"/>
    <w:rsid w:val="00ED47E7"/>
    <w:rsid w:val="00ED4A2F"/>
    <w:rsid w:val="00ED5BBE"/>
    <w:rsid w:val="00ED5E02"/>
    <w:rsid w:val="00ED5E88"/>
    <w:rsid w:val="00ED626A"/>
    <w:rsid w:val="00ED62D2"/>
    <w:rsid w:val="00ED6A3C"/>
    <w:rsid w:val="00ED72DD"/>
    <w:rsid w:val="00ED7C97"/>
    <w:rsid w:val="00ED7CF9"/>
    <w:rsid w:val="00ED7D69"/>
    <w:rsid w:val="00ED7EEB"/>
    <w:rsid w:val="00EE017C"/>
    <w:rsid w:val="00EE03F9"/>
    <w:rsid w:val="00EE096C"/>
    <w:rsid w:val="00EE0FCC"/>
    <w:rsid w:val="00EE1254"/>
    <w:rsid w:val="00EE12BD"/>
    <w:rsid w:val="00EE1826"/>
    <w:rsid w:val="00EE1A2D"/>
    <w:rsid w:val="00EE1B54"/>
    <w:rsid w:val="00EE23DD"/>
    <w:rsid w:val="00EE23FA"/>
    <w:rsid w:val="00EE328C"/>
    <w:rsid w:val="00EE35BF"/>
    <w:rsid w:val="00EE3A48"/>
    <w:rsid w:val="00EE49E3"/>
    <w:rsid w:val="00EE4A6A"/>
    <w:rsid w:val="00EE4FF6"/>
    <w:rsid w:val="00EE50A7"/>
    <w:rsid w:val="00EE5949"/>
    <w:rsid w:val="00EE69C0"/>
    <w:rsid w:val="00EE6ED2"/>
    <w:rsid w:val="00EE6F29"/>
    <w:rsid w:val="00EE708F"/>
    <w:rsid w:val="00EE781E"/>
    <w:rsid w:val="00EE7AA8"/>
    <w:rsid w:val="00EE7BEA"/>
    <w:rsid w:val="00EE7C7E"/>
    <w:rsid w:val="00EE7E07"/>
    <w:rsid w:val="00EF0BCC"/>
    <w:rsid w:val="00EF0F2D"/>
    <w:rsid w:val="00EF1CDE"/>
    <w:rsid w:val="00EF1FAE"/>
    <w:rsid w:val="00EF24CB"/>
    <w:rsid w:val="00EF28A8"/>
    <w:rsid w:val="00EF2C32"/>
    <w:rsid w:val="00EF30E0"/>
    <w:rsid w:val="00EF35BB"/>
    <w:rsid w:val="00EF3D0F"/>
    <w:rsid w:val="00EF409E"/>
    <w:rsid w:val="00EF427E"/>
    <w:rsid w:val="00EF432D"/>
    <w:rsid w:val="00EF4D14"/>
    <w:rsid w:val="00EF573D"/>
    <w:rsid w:val="00EF5B0A"/>
    <w:rsid w:val="00EF5C79"/>
    <w:rsid w:val="00EF6093"/>
    <w:rsid w:val="00EF60ED"/>
    <w:rsid w:val="00EF6C35"/>
    <w:rsid w:val="00EF6FDC"/>
    <w:rsid w:val="00EF7B2A"/>
    <w:rsid w:val="00EF7FA8"/>
    <w:rsid w:val="00F00BC3"/>
    <w:rsid w:val="00F018E0"/>
    <w:rsid w:val="00F01980"/>
    <w:rsid w:val="00F025DB"/>
    <w:rsid w:val="00F02774"/>
    <w:rsid w:val="00F02955"/>
    <w:rsid w:val="00F03078"/>
    <w:rsid w:val="00F036CA"/>
    <w:rsid w:val="00F04718"/>
    <w:rsid w:val="00F0573D"/>
    <w:rsid w:val="00F0581C"/>
    <w:rsid w:val="00F05CDD"/>
    <w:rsid w:val="00F05E25"/>
    <w:rsid w:val="00F0639D"/>
    <w:rsid w:val="00F070F6"/>
    <w:rsid w:val="00F075AC"/>
    <w:rsid w:val="00F07CAE"/>
    <w:rsid w:val="00F10486"/>
    <w:rsid w:val="00F10650"/>
    <w:rsid w:val="00F1088F"/>
    <w:rsid w:val="00F11F0E"/>
    <w:rsid w:val="00F129E8"/>
    <w:rsid w:val="00F12B2B"/>
    <w:rsid w:val="00F12FE9"/>
    <w:rsid w:val="00F1302F"/>
    <w:rsid w:val="00F1307E"/>
    <w:rsid w:val="00F13331"/>
    <w:rsid w:val="00F134B1"/>
    <w:rsid w:val="00F13C96"/>
    <w:rsid w:val="00F13D97"/>
    <w:rsid w:val="00F143A2"/>
    <w:rsid w:val="00F1471F"/>
    <w:rsid w:val="00F147EA"/>
    <w:rsid w:val="00F15694"/>
    <w:rsid w:val="00F15A82"/>
    <w:rsid w:val="00F1643D"/>
    <w:rsid w:val="00F1666D"/>
    <w:rsid w:val="00F168D2"/>
    <w:rsid w:val="00F17B19"/>
    <w:rsid w:val="00F17BB6"/>
    <w:rsid w:val="00F17EEE"/>
    <w:rsid w:val="00F20E10"/>
    <w:rsid w:val="00F210C2"/>
    <w:rsid w:val="00F2112D"/>
    <w:rsid w:val="00F214B8"/>
    <w:rsid w:val="00F21DFD"/>
    <w:rsid w:val="00F21F30"/>
    <w:rsid w:val="00F237CA"/>
    <w:rsid w:val="00F23B63"/>
    <w:rsid w:val="00F23C92"/>
    <w:rsid w:val="00F23DDB"/>
    <w:rsid w:val="00F248D8"/>
    <w:rsid w:val="00F2498B"/>
    <w:rsid w:val="00F24A53"/>
    <w:rsid w:val="00F24A6E"/>
    <w:rsid w:val="00F24FA2"/>
    <w:rsid w:val="00F25825"/>
    <w:rsid w:val="00F25A05"/>
    <w:rsid w:val="00F27259"/>
    <w:rsid w:val="00F276A7"/>
    <w:rsid w:val="00F27815"/>
    <w:rsid w:val="00F27D6B"/>
    <w:rsid w:val="00F27E47"/>
    <w:rsid w:val="00F30118"/>
    <w:rsid w:val="00F30AB1"/>
    <w:rsid w:val="00F30AD8"/>
    <w:rsid w:val="00F30B0E"/>
    <w:rsid w:val="00F30C60"/>
    <w:rsid w:val="00F30F26"/>
    <w:rsid w:val="00F310E0"/>
    <w:rsid w:val="00F31478"/>
    <w:rsid w:val="00F328D9"/>
    <w:rsid w:val="00F32B7A"/>
    <w:rsid w:val="00F3321D"/>
    <w:rsid w:val="00F33365"/>
    <w:rsid w:val="00F338AC"/>
    <w:rsid w:val="00F339FF"/>
    <w:rsid w:val="00F3424C"/>
    <w:rsid w:val="00F34719"/>
    <w:rsid w:val="00F352D8"/>
    <w:rsid w:val="00F35947"/>
    <w:rsid w:val="00F359C1"/>
    <w:rsid w:val="00F371B6"/>
    <w:rsid w:val="00F375F0"/>
    <w:rsid w:val="00F37AD5"/>
    <w:rsid w:val="00F37C53"/>
    <w:rsid w:val="00F40111"/>
    <w:rsid w:val="00F405AC"/>
    <w:rsid w:val="00F4080E"/>
    <w:rsid w:val="00F40F5A"/>
    <w:rsid w:val="00F414AB"/>
    <w:rsid w:val="00F41561"/>
    <w:rsid w:val="00F417FC"/>
    <w:rsid w:val="00F4191A"/>
    <w:rsid w:val="00F41984"/>
    <w:rsid w:val="00F41AF8"/>
    <w:rsid w:val="00F41CB7"/>
    <w:rsid w:val="00F41DD8"/>
    <w:rsid w:val="00F4224C"/>
    <w:rsid w:val="00F4236A"/>
    <w:rsid w:val="00F42446"/>
    <w:rsid w:val="00F429B8"/>
    <w:rsid w:val="00F431C7"/>
    <w:rsid w:val="00F43935"/>
    <w:rsid w:val="00F43D3D"/>
    <w:rsid w:val="00F45061"/>
    <w:rsid w:val="00F4550F"/>
    <w:rsid w:val="00F45E6B"/>
    <w:rsid w:val="00F46969"/>
    <w:rsid w:val="00F46DC3"/>
    <w:rsid w:val="00F47698"/>
    <w:rsid w:val="00F47855"/>
    <w:rsid w:val="00F508AE"/>
    <w:rsid w:val="00F50DAA"/>
    <w:rsid w:val="00F5174A"/>
    <w:rsid w:val="00F51A84"/>
    <w:rsid w:val="00F51AD1"/>
    <w:rsid w:val="00F51CF7"/>
    <w:rsid w:val="00F51E38"/>
    <w:rsid w:val="00F52445"/>
    <w:rsid w:val="00F52821"/>
    <w:rsid w:val="00F52950"/>
    <w:rsid w:val="00F52ABE"/>
    <w:rsid w:val="00F5353E"/>
    <w:rsid w:val="00F537A5"/>
    <w:rsid w:val="00F53D43"/>
    <w:rsid w:val="00F53E2D"/>
    <w:rsid w:val="00F54219"/>
    <w:rsid w:val="00F5468F"/>
    <w:rsid w:val="00F54BFE"/>
    <w:rsid w:val="00F54C5A"/>
    <w:rsid w:val="00F54DC0"/>
    <w:rsid w:val="00F550BE"/>
    <w:rsid w:val="00F5524F"/>
    <w:rsid w:val="00F553D2"/>
    <w:rsid w:val="00F553EA"/>
    <w:rsid w:val="00F559CA"/>
    <w:rsid w:val="00F55D7E"/>
    <w:rsid w:val="00F55DC0"/>
    <w:rsid w:val="00F56164"/>
    <w:rsid w:val="00F56EB4"/>
    <w:rsid w:val="00F57453"/>
    <w:rsid w:val="00F5767D"/>
    <w:rsid w:val="00F57E23"/>
    <w:rsid w:val="00F60A8E"/>
    <w:rsid w:val="00F60E87"/>
    <w:rsid w:val="00F61550"/>
    <w:rsid w:val="00F61F78"/>
    <w:rsid w:val="00F61FC5"/>
    <w:rsid w:val="00F627E1"/>
    <w:rsid w:val="00F62B71"/>
    <w:rsid w:val="00F63275"/>
    <w:rsid w:val="00F63524"/>
    <w:rsid w:val="00F637F3"/>
    <w:rsid w:val="00F6449E"/>
    <w:rsid w:val="00F646B9"/>
    <w:rsid w:val="00F6483D"/>
    <w:rsid w:val="00F649A8"/>
    <w:rsid w:val="00F64A66"/>
    <w:rsid w:val="00F64EA2"/>
    <w:rsid w:val="00F654C6"/>
    <w:rsid w:val="00F65C8F"/>
    <w:rsid w:val="00F667AC"/>
    <w:rsid w:val="00F669EA"/>
    <w:rsid w:val="00F6715A"/>
    <w:rsid w:val="00F6763B"/>
    <w:rsid w:val="00F679B6"/>
    <w:rsid w:val="00F70325"/>
    <w:rsid w:val="00F7032A"/>
    <w:rsid w:val="00F7060F"/>
    <w:rsid w:val="00F70BBE"/>
    <w:rsid w:val="00F70DC9"/>
    <w:rsid w:val="00F71A40"/>
    <w:rsid w:val="00F720E6"/>
    <w:rsid w:val="00F73241"/>
    <w:rsid w:val="00F732EB"/>
    <w:rsid w:val="00F742A8"/>
    <w:rsid w:val="00F744F5"/>
    <w:rsid w:val="00F754BE"/>
    <w:rsid w:val="00F75E78"/>
    <w:rsid w:val="00F75EB9"/>
    <w:rsid w:val="00F76503"/>
    <w:rsid w:val="00F76605"/>
    <w:rsid w:val="00F76889"/>
    <w:rsid w:val="00F77CA0"/>
    <w:rsid w:val="00F77FA8"/>
    <w:rsid w:val="00F81068"/>
    <w:rsid w:val="00F81423"/>
    <w:rsid w:val="00F81559"/>
    <w:rsid w:val="00F816BD"/>
    <w:rsid w:val="00F817D2"/>
    <w:rsid w:val="00F81910"/>
    <w:rsid w:val="00F820A5"/>
    <w:rsid w:val="00F823A5"/>
    <w:rsid w:val="00F8286E"/>
    <w:rsid w:val="00F82A3F"/>
    <w:rsid w:val="00F82E66"/>
    <w:rsid w:val="00F83C3C"/>
    <w:rsid w:val="00F8553B"/>
    <w:rsid w:val="00F85AED"/>
    <w:rsid w:val="00F85B36"/>
    <w:rsid w:val="00F85EB1"/>
    <w:rsid w:val="00F879A0"/>
    <w:rsid w:val="00F87B22"/>
    <w:rsid w:val="00F9000F"/>
    <w:rsid w:val="00F90409"/>
    <w:rsid w:val="00F9056D"/>
    <w:rsid w:val="00F905EC"/>
    <w:rsid w:val="00F91721"/>
    <w:rsid w:val="00F92ED3"/>
    <w:rsid w:val="00F93004"/>
    <w:rsid w:val="00F9352C"/>
    <w:rsid w:val="00F93A5E"/>
    <w:rsid w:val="00F94682"/>
    <w:rsid w:val="00F95311"/>
    <w:rsid w:val="00F95772"/>
    <w:rsid w:val="00F95D14"/>
    <w:rsid w:val="00F95DA9"/>
    <w:rsid w:val="00F95F13"/>
    <w:rsid w:val="00F964EC"/>
    <w:rsid w:val="00F9746D"/>
    <w:rsid w:val="00F9767F"/>
    <w:rsid w:val="00FA0203"/>
    <w:rsid w:val="00FA05F0"/>
    <w:rsid w:val="00FA0698"/>
    <w:rsid w:val="00FA074D"/>
    <w:rsid w:val="00FA0BE8"/>
    <w:rsid w:val="00FA1772"/>
    <w:rsid w:val="00FA17C9"/>
    <w:rsid w:val="00FA1A16"/>
    <w:rsid w:val="00FA1A86"/>
    <w:rsid w:val="00FA1CBD"/>
    <w:rsid w:val="00FA1E2A"/>
    <w:rsid w:val="00FA1E71"/>
    <w:rsid w:val="00FA3105"/>
    <w:rsid w:val="00FA3B4D"/>
    <w:rsid w:val="00FA4169"/>
    <w:rsid w:val="00FA41D3"/>
    <w:rsid w:val="00FA53FD"/>
    <w:rsid w:val="00FA54BD"/>
    <w:rsid w:val="00FA576F"/>
    <w:rsid w:val="00FA5C4A"/>
    <w:rsid w:val="00FA6645"/>
    <w:rsid w:val="00FA66E9"/>
    <w:rsid w:val="00FB05EF"/>
    <w:rsid w:val="00FB06A7"/>
    <w:rsid w:val="00FB06DB"/>
    <w:rsid w:val="00FB0957"/>
    <w:rsid w:val="00FB0EBB"/>
    <w:rsid w:val="00FB1256"/>
    <w:rsid w:val="00FB1B51"/>
    <w:rsid w:val="00FB2F8F"/>
    <w:rsid w:val="00FB32E1"/>
    <w:rsid w:val="00FB39EC"/>
    <w:rsid w:val="00FB4E01"/>
    <w:rsid w:val="00FB4E23"/>
    <w:rsid w:val="00FB5242"/>
    <w:rsid w:val="00FB6001"/>
    <w:rsid w:val="00FB62A0"/>
    <w:rsid w:val="00FB74A5"/>
    <w:rsid w:val="00FB7615"/>
    <w:rsid w:val="00FC16AA"/>
    <w:rsid w:val="00FC25E9"/>
    <w:rsid w:val="00FC26D9"/>
    <w:rsid w:val="00FC2F6C"/>
    <w:rsid w:val="00FC311A"/>
    <w:rsid w:val="00FC3D11"/>
    <w:rsid w:val="00FC4284"/>
    <w:rsid w:val="00FC4709"/>
    <w:rsid w:val="00FC4D69"/>
    <w:rsid w:val="00FC50D1"/>
    <w:rsid w:val="00FC625E"/>
    <w:rsid w:val="00FC639D"/>
    <w:rsid w:val="00FC65B7"/>
    <w:rsid w:val="00FC6BD3"/>
    <w:rsid w:val="00FC72AB"/>
    <w:rsid w:val="00FC75DA"/>
    <w:rsid w:val="00FC77BD"/>
    <w:rsid w:val="00FC7886"/>
    <w:rsid w:val="00FC7944"/>
    <w:rsid w:val="00FC7CEF"/>
    <w:rsid w:val="00FD0289"/>
    <w:rsid w:val="00FD0870"/>
    <w:rsid w:val="00FD0D37"/>
    <w:rsid w:val="00FD10EC"/>
    <w:rsid w:val="00FD2343"/>
    <w:rsid w:val="00FD2749"/>
    <w:rsid w:val="00FD2985"/>
    <w:rsid w:val="00FD2B91"/>
    <w:rsid w:val="00FD2E46"/>
    <w:rsid w:val="00FD3C89"/>
    <w:rsid w:val="00FD4C4C"/>
    <w:rsid w:val="00FD5122"/>
    <w:rsid w:val="00FD526B"/>
    <w:rsid w:val="00FD53AF"/>
    <w:rsid w:val="00FD540C"/>
    <w:rsid w:val="00FD5BD4"/>
    <w:rsid w:val="00FD5DC6"/>
    <w:rsid w:val="00FD6D8D"/>
    <w:rsid w:val="00FD7113"/>
    <w:rsid w:val="00FD771E"/>
    <w:rsid w:val="00FE07CF"/>
    <w:rsid w:val="00FE0CE1"/>
    <w:rsid w:val="00FE0FDE"/>
    <w:rsid w:val="00FE17B6"/>
    <w:rsid w:val="00FE1ACB"/>
    <w:rsid w:val="00FE1FC4"/>
    <w:rsid w:val="00FE2775"/>
    <w:rsid w:val="00FE325F"/>
    <w:rsid w:val="00FE3D40"/>
    <w:rsid w:val="00FE42BC"/>
    <w:rsid w:val="00FE4426"/>
    <w:rsid w:val="00FE511D"/>
    <w:rsid w:val="00FE5477"/>
    <w:rsid w:val="00FE5BDB"/>
    <w:rsid w:val="00FE614C"/>
    <w:rsid w:val="00FE6290"/>
    <w:rsid w:val="00FE6350"/>
    <w:rsid w:val="00FE6AEA"/>
    <w:rsid w:val="00FE71B8"/>
    <w:rsid w:val="00FE79D3"/>
    <w:rsid w:val="00FF1009"/>
    <w:rsid w:val="00FF11FD"/>
    <w:rsid w:val="00FF1943"/>
    <w:rsid w:val="00FF1B4F"/>
    <w:rsid w:val="00FF2232"/>
    <w:rsid w:val="00FF237C"/>
    <w:rsid w:val="00FF26F3"/>
    <w:rsid w:val="00FF2BA2"/>
    <w:rsid w:val="00FF2C10"/>
    <w:rsid w:val="00FF2E13"/>
    <w:rsid w:val="00FF2E5F"/>
    <w:rsid w:val="00FF305B"/>
    <w:rsid w:val="00FF35D2"/>
    <w:rsid w:val="00FF35EE"/>
    <w:rsid w:val="00FF3A57"/>
    <w:rsid w:val="00FF3C34"/>
    <w:rsid w:val="00FF49B7"/>
    <w:rsid w:val="00FF4B85"/>
    <w:rsid w:val="00FF58C9"/>
    <w:rsid w:val="00FF6B69"/>
    <w:rsid w:val="00FF72CC"/>
    <w:rsid w:val="00FF76A7"/>
    <w:rsid w:val="00FF7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colormru v:ext="edit" colors="#c41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able of authorities" w:uiPriority="99"/>
    <w:lsdException w:name="List" w:semiHidden="0"/>
    <w:lsdException w:name="List Bullet" w:uiPriority="99"/>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uiPriority="99"/>
    <w:lsdException w:name="List Number 3" w:semiHidden="0"/>
    <w:lsdException w:name="List Number 4" w:semiHidden="0"/>
    <w:lsdException w:name="Title" w:semiHidden="0" w:uiPriority="99" w:unhideWhenUsed="0" w:qFormat="1"/>
    <w:lsdException w:name="Closing" w:uiPriority="99"/>
    <w:lsdException w:name="Default Paragraph Font" w:uiPriority="1"/>
    <w:lsdException w:name="Body Text" w:qFormat="1"/>
    <w:lsdException w:name="Message Header" w:uiPriority="99"/>
    <w:lsdException w:name="Subtitle" w:semiHidden="0" w:uiPriority="99" w:unhideWhenUsed="0" w:qFormat="1"/>
    <w:lsdException w:name="Body Text 2" w:uiPriority="99"/>
    <w:lsdException w:name="Body Text 3" w:semiHidden="0"/>
    <w:lsdException w:name="Body Text Indent 2" w:semiHidden="0"/>
    <w:lsdException w:name="Body Text Indent 3" w:semiHidden="0"/>
    <w:lsdException w:name="Block Text" w:semiHidden="0"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99"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99"/>
    <w:lsdException w:name="TOC Heading" w:uiPriority="99" w:qFormat="1"/>
  </w:latentStyles>
  <w:style w:type="paragraph" w:default="1" w:styleId="Normal">
    <w:name w:val="Normal"/>
    <w:qFormat/>
    <w:rsid w:val="000E18FE"/>
    <w:pPr>
      <w:spacing w:after="120"/>
    </w:pPr>
    <w:rPr>
      <w:rFonts w:ascii="Arial" w:hAnsi="Arial"/>
      <w:color w:val="191919"/>
      <w:sz w:val="18"/>
      <w:szCs w:val="24"/>
    </w:rPr>
  </w:style>
  <w:style w:type="paragraph" w:styleId="Heading1">
    <w:name w:val="heading 1"/>
    <w:aliases w:val="Aventus Heading 1,Heading 11,New D&amp;M Heading 1,LDM HEADING 1,LDM,LDM_1,D&amp;M,D&amp;M 1,h1"/>
    <w:basedOn w:val="Normal"/>
    <w:next w:val="BodyText"/>
    <w:link w:val="Heading1Char"/>
    <w:qFormat/>
    <w:rsid w:val="000E18FE"/>
    <w:pPr>
      <w:keepNext/>
      <w:spacing w:before="240" w:after="240"/>
      <w:outlineLvl w:val="0"/>
    </w:pPr>
    <w:rPr>
      <w:rFonts w:cs="Arial"/>
      <w:b/>
      <w:bCs/>
      <w:color w:val="F36D00"/>
      <w:kern w:val="32"/>
      <w:sz w:val="24"/>
      <w:szCs w:val="32"/>
    </w:rPr>
  </w:style>
  <w:style w:type="paragraph" w:styleId="Heading2">
    <w:name w:val="heading 2"/>
    <w:aliases w:val="Aventus Heading 2,Heading 21,Sub 1,h2"/>
    <w:basedOn w:val="Normal"/>
    <w:next w:val="BodyText"/>
    <w:link w:val="Heading2Char"/>
    <w:uiPriority w:val="9"/>
    <w:qFormat/>
    <w:rsid w:val="000E18FE"/>
    <w:pPr>
      <w:keepNext/>
      <w:numPr>
        <w:ilvl w:val="1"/>
        <w:numId w:val="34"/>
      </w:numPr>
      <w:spacing w:before="120"/>
      <w:outlineLvl w:val="1"/>
    </w:pPr>
    <w:rPr>
      <w:rFonts w:cs="Arial"/>
      <w:bCs/>
      <w:iCs/>
      <w:color w:val="F36D00"/>
      <w:sz w:val="24"/>
      <w:szCs w:val="28"/>
    </w:rPr>
  </w:style>
  <w:style w:type="paragraph" w:styleId="Heading3">
    <w:name w:val="heading 3"/>
    <w:aliases w:val="Heading 31,h3"/>
    <w:basedOn w:val="Normal"/>
    <w:next w:val="BodyText"/>
    <w:link w:val="Heading3Char"/>
    <w:qFormat/>
    <w:rsid w:val="000E18FE"/>
    <w:pPr>
      <w:keepNext/>
      <w:numPr>
        <w:ilvl w:val="2"/>
        <w:numId w:val="34"/>
      </w:numPr>
      <w:spacing w:before="120"/>
      <w:outlineLvl w:val="2"/>
    </w:pPr>
    <w:rPr>
      <w:rFonts w:cs="Arial"/>
      <w:bCs/>
      <w:color w:val="F36D00"/>
      <w:szCs w:val="26"/>
    </w:rPr>
  </w:style>
  <w:style w:type="paragraph" w:styleId="Heading4">
    <w:name w:val="heading 4"/>
    <w:basedOn w:val="Normal"/>
    <w:next w:val="Normal"/>
    <w:link w:val="Heading4Char"/>
    <w:qFormat/>
    <w:rsid w:val="000E18FE"/>
    <w:pPr>
      <w:keepNext/>
      <w:numPr>
        <w:ilvl w:val="3"/>
        <w:numId w:val="34"/>
      </w:numPr>
      <w:spacing w:before="120"/>
      <w:outlineLvl w:val="3"/>
    </w:pPr>
    <w:rPr>
      <w:bCs/>
      <w:color w:val="F36D00"/>
      <w:szCs w:val="28"/>
    </w:rPr>
  </w:style>
  <w:style w:type="paragraph" w:styleId="Heading5">
    <w:name w:val="heading 5"/>
    <w:basedOn w:val="Normal"/>
    <w:next w:val="Normal"/>
    <w:link w:val="Heading5Char"/>
    <w:qFormat/>
    <w:rsid w:val="000E18FE"/>
    <w:pPr>
      <w:numPr>
        <w:ilvl w:val="4"/>
        <w:numId w:val="34"/>
      </w:numPr>
      <w:spacing w:before="240" w:after="60"/>
      <w:outlineLvl w:val="4"/>
    </w:pPr>
    <w:rPr>
      <w:b/>
      <w:bCs/>
      <w:i/>
      <w:iCs/>
      <w:sz w:val="26"/>
      <w:szCs w:val="26"/>
    </w:rPr>
  </w:style>
  <w:style w:type="paragraph" w:styleId="Heading6">
    <w:name w:val="heading 6"/>
    <w:basedOn w:val="Normal"/>
    <w:next w:val="Normal"/>
    <w:link w:val="Heading6Char"/>
    <w:qFormat/>
    <w:rsid w:val="000E18FE"/>
    <w:pPr>
      <w:numPr>
        <w:ilvl w:val="5"/>
        <w:numId w:val="34"/>
      </w:numPr>
      <w:spacing w:before="240" w:after="60"/>
      <w:outlineLvl w:val="5"/>
    </w:pPr>
    <w:rPr>
      <w:b/>
      <w:bCs/>
      <w:szCs w:val="22"/>
    </w:rPr>
  </w:style>
  <w:style w:type="paragraph" w:styleId="Heading7">
    <w:name w:val="heading 7"/>
    <w:basedOn w:val="Normal"/>
    <w:next w:val="Normal"/>
    <w:link w:val="Heading7Char"/>
    <w:qFormat/>
    <w:rsid w:val="000E18FE"/>
    <w:pPr>
      <w:pageBreakBefore/>
      <w:numPr>
        <w:ilvl w:val="6"/>
        <w:numId w:val="34"/>
      </w:numPr>
      <w:tabs>
        <w:tab w:val="left" w:pos="1814"/>
      </w:tabs>
      <w:spacing w:before="240" w:after="240"/>
      <w:outlineLvl w:val="6"/>
    </w:pPr>
    <w:rPr>
      <w:b/>
      <w:color w:val="F36D00"/>
      <w:sz w:val="24"/>
      <w:szCs w:val="28"/>
    </w:rPr>
  </w:style>
  <w:style w:type="paragraph" w:styleId="Heading8">
    <w:name w:val="heading 8"/>
    <w:basedOn w:val="Normal"/>
    <w:next w:val="BodyText"/>
    <w:link w:val="Heading8Char"/>
    <w:qFormat/>
    <w:rsid w:val="000E18FE"/>
    <w:pPr>
      <w:keepNext/>
      <w:numPr>
        <w:ilvl w:val="7"/>
        <w:numId w:val="34"/>
      </w:numPr>
      <w:spacing w:before="240" w:after="240"/>
      <w:outlineLvl w:val="7"/>
    </w:pPr>
    <w:rPr>
      <w:iCs/>
      <w:color w:val="F36D00"/>
      <w:sz w:val="24"/>
      <w:szCs w:val="28"/>
    </w:rPr>
  </w:style>
  <w:style w:type="paragraph" w:styleId="Heading9">
    <w:name w:val="heading 9"/>
    <w:basedOn w:val="Normal"/>
    <w:next w:val="BodyText"/>
    <w:link w:val="Heading9Char"/>
    <w:qFormat/>
    <w:rsid w:val="000E18FE"/>
    <w:pPr>
      <w:keepNext/>
      <w:numPr>
        <w:ilvl w:val="8"/>
        <w:numId w:val="34"/>
      </w:numPr>
      <w:spacing w:before="120"/>
      <w:outlineLvl w:val="8"/>
    </w:pPr>
    <w:rPr>
      <w:rFonts w:cs="Arial"/>
      <w:color w:val="F36D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Doc Type"/>
    <w:basedOn w:val="Normal"/>
    <w:link w:val="HeaderChar"/>
    <w:rsid w:val="000E18FE"/>
    <w:pPr>
      <w:spacing w:before="600" w:after="0"/>
      <w:contextualSpacing/>
      <w:jc w:val="right"/>
    </w:pPr>
    <w:rPr>
      <w:b/>
      <w:sz w:val="48"/>
    </w:rPr>
  </w:style>
  <w:style w:type="paragraph" w:styleId="Footer">
    <w:name w:val="footer"/>
    <w:aliases w:val="Portrait"/>
    <w:basedOn w:val="Normal"/>
    <w:link w:val="FooterChar"/>
    <w:rsid w:val="000E18FE"/>
    <w:pPr>
      <w:tabs>
        <w:tab w:val="right" w:pos="9072"/>
      </w:tabs>
      <w:spacing w:after="0"/>
    </w:pPr>
    <w:rPr>
      <w:sz w:val="14"/>
    </w:rPr>
  </w:style>
  <w:style w:type="paragraph" w:customStyle="1" w:styleId="Normalbold">
    <w:name w:val="Normal + bold"/>
    <w:basedOn w:val="Normal"/>
    <w:link w:val="NormalboldChar"/>
    <w:rsid w:val="000E18FE"/>
    <w:rPr>
      <w:b/>
    </w:rPr>
  </w:style>
  <w:style w:type="paragraph" w:customStyle="1" w:styleId="Normalitalics">
    <w:name w:val="Normal + italics"/>
    <w:basedOn w:val="Normal"/>
    <w:link w:val="NormalitalicsChar"/>
    <w:rsid w:val="000E18FE"/>
    <w:rPr>
      <w:i/>
    </w:rPr>
  </w:style>
  <w:style w:type="table" w:styleId="TableGrid">
    <w:name w:val="Table Grid"/>
    <w:basedOn w:val="TableNormal"/>
    <w:rsid w:val="000E18F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talicsChar">
    <w:name w:val="Normal + italics Char"/>
    <w:link w:val="Normalitalics"/>
    <w:rsid w:val="00E26D35"/>
    <w:rPr>
      <w:rFonts w:ascii="Arial" w:hAnsi="Arial"/>
      <w:i/>
      <w:color w:val="191919"/>
      <w:sz w:val="18"/>
      <w:szCs w:val="24"/>
      <w:lang w:eastAsia="en-US"/>
    </w:rPr>
  </w:style>
  <w:style w:type="numbering" w:customStyle="1" w:styleId="Numbering0">
    <w:name w:val="Numbering"/>
    <w:basedOn w:val="NoList"/>
    <w:rsid w:val="000E18FE"/>
    <w:pPr>
      <w:numPr>
        <w:numId w:val="36"/>
      </w:numPr>
    </w:pPr>
  </w:style>
  <w:style w:type="numbering" w:customStyle="1" w:styleId="Bullets">
    <w:name w:val="Bullets"/>
    <w:basedOn w:val="NoList"/>
    <w:rsid w:val="000E18FE"/>
    <w:pPr>
      <w:numPr>
        <w:numId w:val="33"/>
      </w:numPr>
    </w:pPr>
  </w:style>
  <w:style w:type="paragraph" w:customStyle="1" w:styleId="Normalboldcentre">
    <w:name w:val="Normal + bold + centre"/>
    <w:basedOn w:val="Normalbold"/>
    <w:rsid w:val="000E18FE"/>
    <w:pPr>
      <w:spacing w:before="120"/>
      <w:jc w:val="center"/>
    </w:pPr>
    <w:rPr>
      <w:sz w:val="24"/>
    </w:rPr>
  </w:style>
  <w:style w:type="paragraph" w:customStyle="1" w:styleId="HeadingforTOC">
    <w:name w:val="Heading for TOC"/>
    <w:basedOn w:val="Normal"/>
    <w:next w:val="BodyText"/>
    <w:rsid w:val="000E18FE"/>
    <w:pPr>
      <w:keepNext/>
      <w:spacing w:before="240" w:after="240"/>
    </w:pPr>
    <w:rPr>
      <w:b/>
      <w:color w:val="F36D00"/>
      <w:sz w:val="24"/>
    </w:rPr>
  </w:style>
  <w:style w:type="paragraph" w:customStyle="1" w:styleId="Tableheading">
    <w:name w:val="Table heading"/>
    <w:aliases w:val="tableheading,th"/>
    <w:basedOn w:val="Normal"/>
    <w:link w:val="tableheadingChar"/>
    <w:rsid w:val="000E18FE"/>
    <w:pPr>
      <w:spacing w:before="60" w:after="60"/>
    </w:pPr>
    <w:rPr>
      <w:rFonts w:eastAsia="Times New Roman"/>
      <w:b/>
    </w:rPr>
  </w:style>
  <w:style w:type="character" w:customStyle="1" w:styleId="NormalboldChar">
    <w:name w:val="Normal + bold Char"/>
    <w:link w:val="Normalbold"/>
    <w:rsid w:val="00E26D35"/>
    <w:rPr>
      <w:rFonts w:ascii="Arial" w:hAnsi="Arial"/>
      <w:b/>
      <w:color w:val="191919"/>
      <w:sz w:val="18"/>
      <w:szCs w:val="24"/>
      <w:lang w:eastAsia="en-US"/>
    </w:rPr>
  </w:style>
  <w:style w:type="paragraph" w:customStyle="1" w:styleId="Notes">
    <w:name w:val="Notes"/>
    <w:basedOn w:val="Normal"/>
    <w:qFormat/>
    <w:rsid w:val="000E18FE"/>
    <w:pPr>
      <w:ind w:left="851"/>
    </w:pPr>
    <w:rPr>
      <w:i/>
      <w:color w:val="F36D00"/>
      <w:sz w:val="16"/>
    </w:rPr>
  </w:style>
  <w:style w:type="numbering" w:customStyle="1" w:styleId="Tablebullets">
    <w:name w:val="Table bullets"/>
    <w:basedOn w:val="NoList"/>
    <w:rsid w:val="000E18FE"/>
    <w:pPr>
      <w:numPr>
        <w:numId w:val="40"/>
      </w:numPr>
    </w:pPr>
  </w:style>
  <w:style w:type="numbering" w:customStyle="1" w:styleId="Tablenumbering0">
    <w:name w:val="Table numbering"/>
    <w:basedOn w:val="NoList"/>
    <w:rsid w:val="000E18FE"/>
    <w:pPr>
      <w:numPr>
        <w:numId w:val="43"/>
      </w:numPr>
    </w:pPr>
  </w:style>
  <w:style w:type="paragraph" w:customStyle="1" w:styleId="HeadingnotinTOC">
    <w:name w:val="Heading not in TOC"/>
    <w:basedOn w:val="HeadingforTOC"/>
    <w:next w:val="BodyText"/>
    <w:rsid w:val="000E18FE"/>
  </w:style>
  <w:style w:type="paragraph" w:customStyle="1" w:styleId="Tabletext">
    <w:name w:val="Table text"/>
    <w:basedOn w:val="Normal"/>
    <w:link w:val="tabletextChar"/>
    <w:qFormat/>
    <w:rsid w:val="000E18FE"/>
    <w:pPr>
      <w:spacing w:before="60" w:after="60"/>
    </w:pPr>
    <w:rPr>
      <w:rFonts w:eastAsia="Times New Roman"/>
    </w:rPr>
  </w:style>
  <w:style w:type="paragraph" w:styleId="TOC3">
    <w:name w:val="toc 3"/>
    <w:basedOn w:val="Normal"/>
    <w:next w:val="Normal"/>
    <w:autoRedefine/>
    <w:uiPriority w:val="39"/>
    <w:qFormat/>
    <w:rsid w:val="000E18FE"/>
    <w:pPr>
      <w:tabs>
        <w:tab w:val="left" w:pos="1871"/>
        <w:tab w:val="right" w:pos="9072"/>
      </w:tabs>
      <w:spacing w:after="0"/>
      <w:ind w:left="1871" w:right="737" w:hanging="737"/>
    </w:pPr>
    <w:rPr>
      <w:rFonts w:eastAsia="Times New Roman"/>
      <w:noProof/>
      <w:szCs w:val="20"/>
    </w:rPr>
  </w:style>
  <w:style w:type="paragraph" w:customStyle="1" w:styleId="Maintitle1">
    <w:name w:val="Main title 1"/>
    <w:basedOn w:val="Normal"/>
    <w:next w:val="Maintitle2"/>
    <w:rsid w:val="000E18FE"/>
    <w:pPr>
      <w:spacing w:before="1680" w:after="0"/>
      <w:contextualSpacing/>
    </w:pPr>
    <w:rPr>
      <w:b/>
      <w:caps/>
      <w:color w:val="F36D00"/>
      <w:sz w:val="44"/>
    </w:rPr>
  </w:style>
  <w:style w:type="paragraph" w:customStyle="1" w:styleId="Maintitle2">
    <w:name w:val="Main title 2"/>
    <w:basedOn w:val="Maintitle1"/>
    <w:rsid w:val="000E18FE"/>
    <w:pPr>
      <w:spacing w:before="0"/>
    </w:pPr>
    <w:rPr>
      <w:b w:val="0"/>
      <w:caps w:val="0"/>
    </w:rPr>
  </w:style>
  <w:style w:type="paragraph" w:customStyle="1" w:styleId="FooterLandscape">
    <w:name w:val="Footer Landscape"/>
    <w:basedOn w:val="Footer"/>
    <w:rsid w:val="000E18FE"/>
    <w:pPr>
      <w:tabs>
        <w:tab w:val="clear" w:pos="9072"/>
        <w:tab w:val="right" w:pos="14005"/>
      </w:tabs>
    </w:pPr>
    <w:rPr>
      <w:szCs w:val="12"/>
    </w:rPr>
  </w:style>
  <w:style w:type="character" w:styleId="Hyperlink">
    <w:name w:val="Hyperlink"/>
    <w:uiPriority w:val="99"/>
    <w:rsid w:val="000E18FE"/>
    <w:rPr>
      <w:color w:val="0000FF"/>
      <w:u w:val="single"/>
    </w:rPr>
  </w:style>
  <w:style w:type="paragraph" w:styleId="TOC1">
    <w:name w:val="toc 1"/>
    <w:basedOn w:val="Normal"/>
    <w:next w:val="Normal"/>
    <w:autoRedefine/>
    <w:uiPriority w:val="39"/>
    <w:qFormat/>
    <w:rsid w:val="000E18FE"/>
    <w:pPr>
      <w:tabs>
        <w:tab w:val="left" w:pos="567"/>
        <w:tab w:val="right" w:pos="9072"/>
      </w:tabs>
      <w:spacing w:before="120"/>
      <w:ind w:left="567" w:right="567" w:hanging="567"/>
    </w:pPr>
    <w:rPr>
      <w:rFonts w:eastAsia="Times New Roman"/>
      <w:noProof/>
      <w:szCs w:val="20"/>
    </w:rPr>
  </w:style>
  <w:style w:type="paragraph" w:styleId="TOC2">
    <w:name w:val="toc 2"/>
    <w:basedOn w:val="Normal"/>
    <w:next w:val="Normal"/>
    <w:autoRedefine/>
    <w:uiPriority w:val="39"/>
    <w:qFormat/>
    <w:rsid w:val="000E18FE"/>
    <w:pPr>
      <w:tabs>
        <w:tab w:val="left" w:pos="1134"/>
        <w:tab w:val="right" w:pos="9072"/>
      </w:tabs>
      <w:spacing w:before="60" w:after="60"/>
      <w:ind w:left="1134" w:right="567" w:hanging="567"/>
    </w:pPr>
    <w:rPr>
      <w:rFonts w:eastAsia="Times New Roman"/>
      <w:noProof/>
      <w:szCs w:val="20"/>
    </w:rPr>
  </w:style>
  <w:style w:type="paragraph" w:styleId="Caption">
    <w:name w:val="caption"/>
    <w:aliases w:val="Figures,Caption Char1 Char,Caption Char1,อักขระ,Caption1 Char,Caption Char Char Char Char1 Char,Caption Char Char Char Char Char Char Char Char Char1 Char,Caption1 Char Char,Caption Char Char Char Char1 Char Char Char,Caption Char1 Ch,AGT ESIA"/>
    <w:basedOn w:val="BodyText"/>
    <w:next w:val="BodyText"/>
    <w:link w:val="CaptionChar"/>
    <w:qFormat/>
    <w:rsid w:val="000E18FE"/>
    <w:rPr>
      <w:b/>
      <w:bCs/>
      <w:szCs w:val="20"/>
    </w:rPr>
  </w:style>
  <w:style w:type="character" w:customStyle="1" w:styleId="Heading2Char">
    <w:name w:val="Heading 2 Char"/>
    <w:aliases w:val="Aventus Heading 2 Char,Heading 21 Char,Sub 1 Char,h2 Char"/>
    <w:link w:val="Heading2"/>
    <w:uiPriority w:val="9"/>
    <w:rsid w:val="000C6F1A"/>
    <w:rPr>
      <w:rFonts w:ascii="Arial" w:hAnsi="Arial" w:cs="Arial"/>
      <w:bCs/>
      <w:iCs/>
      <w:color w:val="F36D00"/>
      <w:sz w:val="24"/>
      <w:szCs w:val="28"/>
    </w:rPr>
  </w:style>
  <w:style w:type="paragraph" w:styleId="TableofFigures">
    <w:name w:val="table of figures"/>
    <w:basedOn w:val="Normal"/>
    <w:next w:val="Normal"/>
    <w:uiPriority w:val="99"/>
    <w:rsid w:val="000E18FE"/>
    <w:pPr>
      <w:tabs>
        <w:tab w:val="right" w:pos="9072"/>
      </w:tabs>
    </w:pPr>
  </w:style>
  <w:style w:type="paragraph" w:customStyle="1" w:styleId="HeaderA3landscape">
    <w:name w:val="Header A3 landscape"/>
    <w:basedOn w:val="Headernormallandscape"/>
    <w:qFormat/>
    <w:rsid w:val="000E18FE"/>
    <w:pPr>
      <w:tabs>
        <w:tab w:val="clear" w:pos="14005"/>
        <w:tab w:val="right" w:pos="20979"/>
      </w:tabs>
    </w:pPr>
  </w:style>
  <w:style w:type="paragraph" w:customStyle="1" w:styleId="ReviewRecord">
    <w:name w:val="Review Record"/>
    <w:basedOn w:val="Tableheading"/>
    <w:rsid w:val="000E18FE"/>
    <w:rPr>
      <w:b w:val="0"/>
    </w:rPr>
  </w:style>
  <w:style w:type="paragraph" w:customStyle="1" w:styleId="bullet">
    <w:name w:val="bullet"/>
    <w:aliases w:val="bu,b"/>
    <w:basedOn w:val="Normal"/>
    <w:qFormat/>
    <w:rsid w:val="000E18FE"/>
    <w:pPr>
      <w:numPr>
        <w:numId w:val="1"/>
      </w:numPr>
    </w:pPr>
  </w:style>
  <w:style w:type="paragraph" w:customStyle="1" w:styleId="numbering">
    <w:name w:val="numbering"/>
    <w:basedOn w:val="Normal"/>
    <w:qFormat/>
    <w:rsid w:val="000E18FE"/>
    <w:pPr>
      <w:numPr>
        <w:numId w:val="31"/>
      </w:numPr>
    </w:pPr>
  </w:style>
  <w:style w:type="paragraph" w:customStyle="1" w:styleId="tablebullet">
    <w:name w:val="table bullet"/>
    <w:basedOn w:val="Tabletext"/>
    <w:qFormat/>
    <w:rsid w:val="000E18FE"/>
    <w:pPr>
      <w:numPr>
        <w:numId w:val="51"/>
      </w:numPr>
    </w:pPr>
  </w:style>
  <w:style w:type="paragraph" w:customStyle="1" w:styleId="tableitemnumber">
    <w:name w:val="table item number"/>
    <w:basedOn w:val="Tabletext"/>
    <w:qFormat/>
    <w:rsid w:val="000E18FE"/>
    <w:pPr>
      <w:numPr>
        <w:numId w:val="42"/>
      </w:numPr>
    </w:pPr>
    <w:rPr>
      <w:b/>
    </w:rPr>
  </w:style>
  <w:style w:type="paragraph" w:customStyle="1" w:styleId="tablenumbering">
    <w:name w:val="table numbering"/>
    <w:basedOn w:val="Tabletext"/>
    <w:qFormat/>
    <w:rsid w:val="000E18FE"/>
    <w:pPr>
      <w:numPr>
        <w:numId w:val="44"/>
      </w:numPr>
    </w:pPr>
  </w:style>
  <w:style w:type="paragraph" w:customStyle="1" w:styleId="HeaderDocNumber">
    <w:name w:val="Header Doc Number"/>
    <w:basedOn w:val="Header"/>
    <w:rsid w:val="000E18FE"/>
    <w:pPr>
      <w:spacing w:before="0"/>
    </w:pPr>
    <w:rPr>
      <w:b w:val="0"/>
      <w:sz w:val="28"/>
    </w:rPr>
  </w:style>
  <w:style w:type="paragraph" w:styleId="BodyText">
    <w:name w:val="Body Text"/>
    <w:basedOn w:val="Normal"/>
    <w:link w:val="BodyTextChar"/>
    <w:qFormat/>
    <w:rsid w:val="000E18FE"/>
    <w:pPr>
      <w:ind w:left="851"/>
    </w:pPr>
  </w:style>
  <w:style w:type="character" w:customStyle="1" w:styleId="BodyTextChar">
    <w:name w:val="Body Text Char"/>
    <w:link w:val="BodyText"/>
    <w:rsid w:val="00ED62D2"/>
    <w:rPr>
      <w:rFonts w:ascii="Arial" w:hAnsi="Arial"/>
      <w:color w:val="191919"/>
      <w:sz w:val="18"/>
      <w:szCs w:val="24"/>
      <w:lang w:eastAsia="en-US"/>
    </w:rPr>
  </w:style>
  <w:style w:type="paragraph" w:styleId="TOC4">
    <w:name w:val="toc 4"/>
    <w:basedOn w:val="Normal"/>
    <w:next w:val="Normal"/>
    <w:autoRedefine/>
    <w:uiPriority w:val="39"/>
    <w:rsid w:val="00DA0B07"/>
    <w:pPr>
      <w:tabs>
        <w:tab w:val="left" w:pos="426"/>
        <w:tab w:val="right" w:pos="9072"/>
      </w:tabs>
      <w:spacing w:before="120"/>
      <w:ind w:right="567"/>
    </w:pPr>
  </w:style>
  <w:style w:type="paragraph" w:styleId="TOC5">
    <w:name w:val="toc 5"/>
    <w:basedOn w:val="TOC2"/>
    <w:next w:val="Normal"/>
    <w:autoRedefine/>
    <w:uiPriority w:val="39"/>
    <w:rsid w:val="000E18FE"/>
    <w:pPr>
      <w:tabs>
        <w:tab w:val="clear" w:pos="1134"/>
        <w:tab w:val="left" w:pos="1701"/>
      </w:tabs>
      <w:ind w:left="1701"/>
    </w:pPr>
  </w:style>
  <w:style w:type="paragraph" w:styleId="TOC6">
    <w:name w:val="toc 6"/>
    <w:basedOn w:val="Normal"/>
    <w:next w:val="Normal"/>
    <w:autoRedefine/>
    <w:uiPriority w:val="39"/>
    <w:rsid w:val="000E18FE"/>
    <w:pPr>
      <w:tabs>
        <w:tab w:val="left" w:pos="2268"/>
        <w:tab w:val="right" w:pos="9072"/>
      </w:tabs>
      <w:spacing w:after="0"/>
      <w:ind w:left="2268" w:right="567" w:hanging="567"/>
    </w:pPr>
  </w:style>
  <w:style w:type="paragraph" w:customStyle="1" w:styleId="Headernormal">
    <w:name w:val="Header normal"/>
    <w:basedOn w:val="HeaderDocNumber"/>
    <w:rsid w:val="000E18FE"/>
    <w:pPr>
      <w:tabs>
        <w:tab w:val="right" w:pos="9072"/>
      </w:tabs>
      <w:jc w:val="left"/>
    </w:pPr>
    <w:rPr>
      <w:color w:val="F36D00"/>
    </w:rPr>
  </w:style>
  <w:style w:type="character" w:customStyle="1" w:styleId="HeaderOEUPnumber">
    <w:name w:val="Header OEUP number"/>
    <w:uiPriority w:val="1"/>
    <w:qFormat/>
    <w:rsid w:val="000E18FE"/>
    <w:rPr>
      <w:rFonts w:ascii="Trebuchet MS" w:hAnsi="Trebuchet MS"/>
      <w:color w:val="191919"/>
      <w:sz w:val="28"/>
    </w:rPr>
  </w:style>
  <w:style w:type="paragraph" w:customStyle="1" w:styleId="TableNotesNumbering">
    <w:name w:val="TableNotesNumbering"/>
    <w:basedOn w:val="Normal"/>
    <w:rsid w:val="000E18FE"/>
    <w:pPr>
      <w:numPr>
        <w:numId w:val="48"/>
      </w:numPr>
      <w:spacing w:before="60" w:after="60"/>
    </w:pPr>
    <w:rPr>
      <w:rFonts w:eastAsia="Times New Roman"/>
      <w:i/>
      <w:color w:val="F36D00"/>
      <w:sz w:val="16"/>
    </w:rPr>
  </w:style>
  <w:style w:type="paragraph" w:customStyle="1" w:styleId="TableNotes">
    <w:name w:val="TableNotes"/>
    <w:basedOn w:val="Tabletext"/>
    <w:rsid w:val="000E18FE"/>
    <w:rPr>
      <w:i/>
      <w:color w:val="F36D00"/>
      <w:sz w:val="16"/>
    </w:rPr>
  </w:style>
  <w:style w:type="character" w:customStyle="1" w:styleId="Footerpagenumber">
    <w:name w:val="Footer page number"/>
    <w:uiPriority w:val="1"/>
    <w:rsid w:val="000E18FE"/>
    <w:rPr>
      <w:rFonts w:ascii="Arial" w:hAnsi="Arial"/>
      <w:sz w:val="24"/>
    </w:rPr>
  </w:style>
  <w:style w:type="paragraph" w:customStyle="1" w:styleId="Headernormallandscape">
    <w:name w:val="Header normal landscape"/>
    <w:basedOn w:val="Headernormal"/>
    <w:rsid w:val="000E18FE"/>
    <w:pPr>
      <w:tabs>
        <w:tab w:val="clear" w:pos="9072"/>
        <w:tab w:val="right" w:pos="14005"/>
      </w:tabs>
    </w:pPr>
  </w:style>
  <w:style w:type="paragraph" w:customStyle="1" w:styleId="NotesNumbering">
    <w:name w:val="NotesNumbering"/>
    <w:basedOn w:val="Notes"/>
    <w:rsid w:val="000E18FE"/>
    <w:pPr>
      <w:numPr>
        <w:numId w:val="35"/>
      </w:numPr>
    </w:pPr>
  </w:style>
  <w:style w:type="paragraph" w:styleId="BodyTextIndent">
    <w:name w:val="Body Text Indent"/>
    <w:basedOn w:val="BodyText"/>
    <w:link w:val="BodyTextIndentChar"/>
    <w:rsid w:val="000E18FE"/>
    <w:pPr>
      <w:ind w:left="1304"/>
    </w:pPr>
  </w:style>
  <w:style w:type="character" w:customStyle="1" w:styleId="BodyTextIndentChar">
    <w:name w:val="Body Text Indent Char"/>
    <w:link w:val="BodyTextIndent"/>
    <w:rsid w:val="00EC3522"/>
    <w:rPr>
      <w:rFonts w:ascii="Arial" w:hAnsi="Arial"/>
      <w:color w:val="191919"/>
      <w:sz w:val="18"/>
      <w:szCs w:val="24"/>
      <w:lang w:eastAsia="en-US"/>
    </w:rPr>
  </w:style>
  <w:style w:type="character" w:customStyle="1" w:styleId="FooterChar">
    <w:name w:val="Footer Char"/>
    <w:aliases w:val="Portrait Char"/>
    <w:link w:val="Footer"/>
    <w:rsid w:val="00E122B6"/>
    <w:rPr>
      <w:rFonts w:ascii="Arial" w:hAnsi="Arial"/>
      <w:color w:val="191919"/>
      <w:sz w:val="14"/>
      <w:szCs w:val="24"/>
      <w:lang w:eastAsia="en-US"/>
    </w:rPr>
  </w:style>
  <w:style w:type="character" w:customStyle="1" w:styleId="Footertemplatebox">
    <w:name w:val="Footer template box"/>
    <w:uiPriority w:val="1"/>
    <w:rsid w:val="000E18FE"/>
    <w:rPr>
      <w:rFonts w:ascii="Trebuchet MS" w:hAnsi="Trebuchet MS"/>
      <w:color w:val="191919"/>
      <w:sz w:val="12"/>
      <w:bdr w:val="single" w:sz="4" w:space="0" w:color="191919"/>
    </w:rPr>
  </w:style>
  <w:style w:type="paragraph" w:styleId="BalloonText">
    <w:name w:val="Balloon Text"/>
    <w:basedOn w:val="Normal"/>
    <w:link w:val="BalloonTextChar"/>
    <w:rsid w:val="000E18FE"/>
    <w:pPr>
      <w:spacing w:after="0"/>
    </w:pPr>
    <w:rPr>
      <w:rFonts w:ascii="Tahoma" w:hAnsi="Tahoma" w:cs="Tahoma"/>
      <w:sz w:val="16"/>
      <w:szCs w:val="16"/>
    </w:rPr>
  </w:style>
  <w:style w:type="character" w:customStyle="1" w:styleId="BalloonTextChar">
    <w:name w:val="Balloon Text Char"/>
    <w:link w:val="BalloonText"/>
    <w:rsid w:val="00FD2985"/>
    <w:rPr>
      <w:rFonts w:ascii="Tahoma" w:hAnsi="Tahoma" w:cs="Tahoma"/>
      <w:color w:val="191919"/>
      <w:sz w:val="16"/>
      <w:szCs w:val="16"/>
      <w:lang w:eastAsia="en-US"/>
    </w:rPr>
  </w:style>
  <w:style w:type="numbering" w:customStyle="1" w:styleId="Style1">
    <w:name w:val="Style1"/>
    <w:uiPriority w:val="99"/>
    <w:rsid w:val="000E18FE"/>
    <w:pPr>
      <w:numPr>
        <w:numId w:val="38"/>
      </w:numPr>
    </w:pPr>
  </w:style>
  <w:style w:type="paragraph" w:styleId="DocumentMap">
    <w:name w:val="Document Map"/>
    <w:basedOn w:val="Normal"/>
    <w:link w:val="DocumentMapChar"/>
    <w:rsid w:val="00F27E47"/>
    <w:pPr>
      <w:spacing w:after="0"/>
    </w:pPr>
    <w:rPr>
      <w:rFonts w:ascii="Tahoma" w:hAnsi="Tahoma" w:cs="Tahoma"/>
      <w:sz w:val="16"/>
      <w:szCs w:val="16"/>
    </w:rPr>
  </w:style>
  <w:style w:type="character" w:customStyle="1" w:styleId="DocumentMapChar">
    <w:name w:val="Document Map Char"/>
    <w:link w:val="DocumentMap"/>
    <w:rsid w:val="00A64CE1"/>
    <w:rPr>
      <w:rFonts w:ascii="Tahoma" w:hAnsi="Tahoma" w:cs="Tahoma"/>
      <w:color w:val="191919"/>
      <w:sz w:val="16"/>
      <w:szCs w:val="16"/>
      <w:lang w:eastAsia="en-US"/>
    </w:rPr>
  </w:style>
  <w:style w:type="character" w:customStyle="1" w:styleId="EmailStyle71">
    <w:name w:val="EmailStyle71"/>
    <w:semiHidden/>
    <w:rsid w:val="00A64CE1"/>
    <w:rPr>
      <w:rFonts w:ascii="Arial" w:hAnsi="Arial" w:cs="Arial"/>
      <w:color w:val="000080"/>
      <w:sz w:val="20"/>
      <w:szCs w:val="20"/>
    </w:rPr>
  </w:style>
  <w:style w:type="paragraph" w:customStyle="1" w:styleId="FooterA3Landscape">
    <w:name w:val="Footer A3 Landscape"/>
    <w:basedOn w:val="FooterLandscape"/>
    <w:qFormat/>
    <w:rsid w:val="000E18FE"/>
    <w:pPr>
      <w:tabs>
        <w:tab w:val="clear" w:pos="14005"/>
        <w:tab w:val="right" w:pos="20979"/>
      </w:tabs>
    </w:pPr>
  </w:style>
  <w:style w:type="numbering" w:customStyle="1" w:styleId="StyleBulleted">
    <w:name w:val="Style Bulleted"/>
    <w:basedOn w:val="NoList"/>
    <w:rsid w:val="000E18FE"/>
    <w:pPr>
      <w:numPr>
        <w:numId w:val="37"/>
      </w:numPr>
    </w:pPr>
  </w:style>
  <w:style w:type="numbering" w:customStyle="1" w:styleId="Table1Numbering">
    <w:name w:val="Table 1. Numbering"/>
    <w:basedOn w:val="NoList"/>
    <w:rsid w:val="000E18FE"/>
    <w:pPr>
      <w:numPr>
        <w:numId w:val="39"/>
      </w:numPr>
    </w:pPr>
  </w:style>
  <w:style w:type="numbering" w:customStyle="1" w:styleId="TableBullets0">
    <w:name w:val="Table Bullets"/>
    <w:basedOn w:val="NoList"/>
    <w:rsid w:val="000E18FE"/>
    <w:pPr>
      <w:numPr>
        <w:numId w:val="41"/>
      </w:numPr>
    </w:pPr>
  </w:style>
  <w:style w:type="paragraph" w:customStyle="1" w:styleId="MaintitleUpstream">
    <w:name w:val="Main title Upstream"/>
    <w:basedOn w:val="Maintitle1"/>
    <w:qFormat/>
    <w:rsid w:val="007B30A0"/>
    <w:pPr>
      <w:shd w:val="clear" w:color="auto" w:fill="749953"/>
      <w:spacing w:before="1920"/>
    </w:pPr>
    <w:rPr>
      <w:color w:val="FFFFFF"/>
    </w:rPr>
  </w:style>
  <w:style w:type="numbering" w:customStyle="1" w:styleId="TableNumbering1">
    <w:name w:val="Table Numbering"/>
    <w:basedOn w:val="NoList"/>
    <w:rsid w:val="000E18FE"/>
    <w:pPr>
      <w:numPr>
        <w:numId w:val="45"/>
      </w:numPr>
    </w:pPr>
  </w:style>
  <w:style w:type="numbering" w:customStyle="1" w:styleId="TableNumberingLevel2">
    <w:name w:val="Table Numbering + Level 2"/>
    <w:basedOn w:val="TableNumbering1"/>
    <w:rsid w:val="000E18FE"/>
    <w:pPr>
      <w:numPr>
        <w:numId w:val="46"/>
      </w:numPr>
    </w:pPr>
  </w:style>
  <w:style w:type="paragraph" w:customStyle="1" w:styleId="Tabletextbold">
    <w:name w:val="Table text + bold"/>
    <w:basedOn w:val="Tabletext"/>
    <w:rsid w:val="000E18FE"/>
    <w:pPr>
      <w:framePr w:hSpace="180" w:wrap="around" w:vAnchor="text" w:hAnchor="margin" w:y="262"/>
    </w:pPr>
    <w:rPr>
      <w:b/>
    </w:rPr>
  </w:style>
  <w:style w:type="numbering" w:customStyle="1" w:styleId="Tabletextsize8bullets">
    <w:name w:val="Table text + size 8 bullets"/>
    <w:basedOn w:val="Numbering0"/>
    <w:rsid w:val="000E18FE"/>
    <w:pPr>
      <w:numPr>
        <w:numId w:val="47"/>
      </w:numPr>
    </w:pPr>
  </w:style>
  <w:style w:type="paragraph" w:customStyle="1" w:styleId="CaptionTables">
    <w:name w:val="Caption Tables"/>
    <w:basedOn w:val="Caption"/>
    <w:qFormat/>
    <w:rsid w:val="000E18FE"/>
    <w:pPr>
      <w:keepNext/>
    </w:pPr>
  </w:style>
  <w:style w:type="paragraph" w:customStyle="1" w:styleId="alphanumbering">
    <w:name w:val="alphanumbering"/>
    <w:basedOn w:val="numbering"/>
    <w:qFormat/>
    <w:rsid w:val="000E18FE"/>
    <w:pPr>
      <w:numPr>
        <w:numId w:val="32"/>
      </w:numPr>
    </w:pPr>
  </w:style>
  <w:style w:type="character" w:customStyle="1" w:styleId="CaptionChar">
    <w:name w:val="Caption Char"/>
    <w:aliases w:val="Figures Char,Caption Char1 Char Char,Caption Char1 Char1,อักขระ Char,Caption1 Char Char1,Caption Char Char Char Char1 Char Char,Caption Char Char Char Char Char Char Char Char Char1 Char Char,Caption1 Char Char Char,Caption Char1 Ch Char"/>
    <w:link w:val="Caption"/>
    <w:uiPriority w:val="35"/>
    <w:rsid w:val="00F646B9"/>
    <w:rPr>
      <w:rFonts w:ascii="Arial" w:hAnsi="Arial"/>
      <w:b/>
      <w:bCs/>
      <w:color w:val="191919"/>
      <w:sz w:val="18"/>
      <w:lang w:eastAsia="en-US"/>
    </w:rPr>
  </w:style>
  <w:style w:type="character" w:customStyle="1" w:styleId="tabletextChar">
    <w:name w:val="tabletext Char"/>
    <w:aliases w:val="tt Char Char,Table text Char,tt Char"/>
    <w:link w:val="Tabletext"/>
    <w:rsid w:val="00F646B9"/>
    <w:rPr>
      <w:rFonts w:ascii="Arial" w:eastAsia="Times New Roman" w:hAnsi="Arial"/>
      <w:color w:val="191919"/>
      <w:sz w:val="18"/>
      <w:szCs w:val="24"/>
      <w:lang w:eastAsia="en-US"/>
    </w:rPr>
  </w:style>
  <w:style w:type="character" w:customStyle="1" w:styleId="tableheadingChar">
    <w:name w:val="tableheading Char"/>
    <w:aliases w:val="th Char Char"/>
    <w:link w:val="Tableheading"/>
    <w:rsid w:val="00F646B9"/>
    <w:rPr>
      <w:rFonts w:ascii="Arial" w:eastAsia="Times New Roman" w:hAnsi="Arial"/>
      <w:b/>
      <w:color w:val="191919"/>
      <w:sz w:val="18"/>
      <w:szCs w:val="24"/>
      <w:lang w:eastAsia="en-US"/>
    </w:rPr>
  </w:style>
  <w:style w:type="paragraph" w:customStyle="1" w:styleId="MSDFirstBullet">
    <w:name w:val="MSD First Bullet"/>
    <w:rsid w:val="00F646B9"/>
    <w:pPr>
      <w:numPr>
        <w:numId w:val="3"/>
      </w:numPr>
      <w:spacing w:after="120"/>
      <w:jc w:val="both"/>
    </w:pPr>
    <w:rPr>
      <w:rFonts w:ascii="Arial" w:eastAsia="Times New Roman" w:hAnsi="Arial"/>
      <w:lang w:eastAsia="en-AU"/>
    </w:rPr>
  </w:style>
  <w:style w:type="paragraph" w:customStyle="1" w:styleId="MSDText">
    <w:name w:val="MSD Text"/>
    <w:link w:val="MSDTextChar"/>
    <w:rsid w:val="00F646B9"/>
    <w:pPr>
      <w:spacing w:after="120"/>
      <w:ind w:left="851"/>
      <w:jc w:val="both"/>
    </w:pPr>
    <w:rPr>
      <w:rFonts w:ascii="Arial" w:eastAsia="Times New Roman" w:hAnsi="Arial"/>
      <w:lang w:eastAsia="en-AU"/>
    </w:rPr>
  </w:style>
  <w:style w:type="character" w:customStyle="1" w:styleId="MSDTextChar">
    <w:name w:val="MSD Text Char"/>
    <w:link w:val="MSDText"/>
    <w:rsid w:val="00F646B9"/>
    <w:rPr>
      <w:rFonts w:ascii="Arial" w:eastAsia="Times New Roman" w:hAnsi="Arial"/>
    </w:rPr>
  </w:style>
  <w:style w:type="paragraph" w:customStyle="1" w:styleId="NormalBodyText">
    <w:name w:val="Normal Body Text"/>
    <w:basedOn w:val="MSDText"/>
    <w:link w:val="NormalBodyTextChar"/>
    <w:qFormat/>
    <w:rsid w:val="00F646B9"/>
    <w:pPr>
      <w:spacing w:before="120" w:line="264" w:lineRule="auto"/>
    </w:pPr>
  </w:style>
  <w:style w:type="character" w:customStyle="1" w:styleId="NormalBodyTextChar">
    <w:name w:val="Normal Body Text Char"/>
    <w:link w:val="NormalBodyText"/>
    <w:rsid w:val="00F646B9"/>
    <w:rPr>
      <w:rFonts w:ascii="Arial" w:eastAsia="Times New Roman" w:hAnsi="Arial"/>
    </w:rPr>
  </w:style>
  <w:style w:type="character" w:customStyle="1" w:styleId="BulletsChar">
    <w:name w:val="Bullets Char"/>
    <w:rsid w:val="00F646B9"/>
    <w:rPr>
      <w:rFonts w:ascii="Arial" w:eastAsia="Times New Roman" w:hAnsi="Arial" w:cs="Times New Roman"/>
      <w:sz w:val="20"/>
      <w:szCs w:val="20"/>
    </w:rPr>
  </w:style>
  <w:style w:type="paragraph" w:customStyle="1" w:styleId="StyleHeading6Firstline0cm">
    <w:name w:val="Style Heading 6 + First line:  0 cm"/>
    <w:basedOn w:val="Heading6"/>
    <w:rsid w:val="00F646B9"/>
    <w:pPr>
      <w:keepNext/>
      <w:numPr>
        <w:ilvl w:val="0"/>
        <w:numId w:val="0"/>
      </w:numPr>
      <w:spacing w:before="120" w:after="120"/>
      <w:ind w:left="851"/>
      <w:jc w:val="both"/>
    </w:pPr>
    <w:rPr>
      <w:rFonts w:eastAsia="Times New Roman"/>
      <w:i/>
      <w:iCs/>
      <w:kern w:val="32"/>
      <w:sz w:val="22"/>
      <w:szCs w:val="20"/>
      <w:lang w:eastAsia="en-AU"/>
    </w:rPr>
  </w:style>
  <w:style w:type="character" w:styleId="CommentReference">
    <w:name w:val="annotation reference"/>
    <w:uiPriority w:val="99"/>
    <w:unhideWhenUsed/>
    <w:rsid w:val="00F646B9"/>
    <w:rPr>
      <w:sz w:val="16"/>
      <w:szCs w:val="16"/>
    </w:rPr>
  </w:style>
  <w:style w:type="paragraph" w:styleId="CommentText">
    <w:name w:val="annotation text"/>
    <w:basedOn w:val="Normal"/>
    <w:link w:val="CommentTextChar"/>
    <w:uiPriority w:val="99"/>
    <w:unhideWhenUsed/>
    <w:rsid w:val="00F646B9"/>
    <w:pPr>
      <w:jc w:val="both"/>
    </w:pPr>
    <w:rPr>
      <w:rFonts w:eastAsia="Times New Roman"/>
      <w:szCs w:val="20"/>
      <w:lang w:eastAsia="en-AU"/>
    </w:rPr>
  </w:style>
  <w:style w:type="character" w:customStyle="1" w:styleId="CommentTextChar">
    <w:name w:val="Comment Text Char"/>
    <w:link w:val="CommentText"/>
    <w:uiPriority w:val="99"/>
    <w:rsid w:val="00F646B9"/>
    <w:rPr>
      <w:rFonts w:ascii="Arial" w:eastAsia="Times New Roman" w:hAnsi="Arial"/>
    </w:rPr>
  </w:style>
  <w:style w:type="paragraph" w:styleId="CommentSubject">
    <w:name w:val="annotation subject"/>
    <w:basedOn w:val="CommentText"/>
    <w:next w:val="CommentText"/>
    <w:link w:val="CommentSubjectChar"/>
    <w:uiPriority w:val="99"/>
    <w:rsid w:val="00BD7582"/>
    <w:pPr>
      <w:jc w:val="left"/>
    </w:pPr>
    <w:rPr>
      <w:rFonts w:ascii="Trebuchet MS" w:eastAsia="MS Mincho" w:hAnsi="Trebuchet MS"/>
      <w:b/>
      <w:bCs/>
      <w:lang w:eastAsia="en-US"/>
    </w:rPr>
  </w:style>
  <w:style w:type="character" w:customStyle="1" w:styleId="CommentSubjectChar">
    <w:name w:val="Comment Subject Char"/>
    <w:link w:val="CommentSubject"/>
    <w:uiPriority w:val="99"/>
    <w:rsid w:val="00BD7582"/>
    <w:rPr>
      <w:rFonts w:ascii="Trebuchet MS" w:eastAsia="Times New Roman" w:hAnsi="Trebuchet MS"/>
      <w:b/>
      <w:bCs/>
      <w:lang w:eastAsia="en-US"/>
    </w:rPr>
  </w:style>
  <w:style w:type="paragraph" w:customStyle="1" w:styleId="ParaDot">
    <w:name w:val="ParaDot"/>
    <w:basedOn w:val="bullet"/>
    <w:uiPriority w:val="99"/>
    <w:qFormat/>
    <w:rsid w:val="00B318CF"/>
    <w:pPr>
      <w:numPr>
        <w:numId w:val="5"/>
      </w:numPr>
    </w:pPr>
  </w:style>
  <w:style w:type="numbering" w:customStyle="1" w:styleId="Procedurebullet">
    <w:name w:val="Procedure bullet"/>
    <w:rsid w:val="00B318CF"/>
    <w:pPr>
      <w:numPr>
        <w:numId w:val="5"/>
      </w:numPr>
    </w:pPr>
  </w:style>
  <w:style w:type="character" w:customStyle="1" w:styleId="Heading1Char">
    <w:name w:val="Heading 1 Char"/>
    <w:aliases w:val="Aventus Heading 1 Char,Heading 11 Char,New D&amp;M Heading 1 Char,LDM HEADING 1 Char,LDM Char,LDM_1 Char,D&amp;M Char,D&amp;M 1 Char,h1 Char"/>
    <w:link w:val="Heading1"/>
    <w:rsid w:val="00746546"/>
    <w:rPr>
      <w:rFonts w:ascii="Arial" w:hAnsi="Arial" w:cs="Arial"/>
      <w:b/>
      <w:bCs/>
      <w:color w:val="F36D00"/>
      <w:kern w:val="32"/>
      <w:sz w:val="24"/>
      <w:szCs w:val="32"/>
    </w:rPr>
  </w:style>
  <w:style w:type="character" w:customStyle="1" w:styleId="Heading3Char">
    <w:name w:val="Heading 3 Char"/>
    <w:aliases w:val="Heading 31 Char,h3 Char"/>
    <w:link w:val="Heading3"/>
    <w:rsid w:val="00746546"/>
    <w:rPr>
      <w:rFonts w:ascii="Arial" w:hAnsi="Arial" w:cs="Arial"/>
      <w:bCs/>
      <w:color w:val="F36D00"/>
      <w:sz w:val="18"/>
      <w:szCs w:val="26"/>
    </w:rPr>
  </w:style>
  <w:style w:type="paragraph" w:customStyle="1" w:styleId="Bulleted">
    <w:name w:val="Bulleted"/>
    <w:basedOn w:val="Normal"/>
    <w:qFormat/>
    <w:rsid w:val="00746546"/>
    <w:pPr>
      <w:spacing w:before="40" w:after="40"/>
    </w:pPr>
  </w:style>
  <w:style w:type="paragraph" w:customStyle="1" w:styleId="MainBody">
    <w:name w:val="Main Body"/>
    <w:basedOn w:val="Normal"/>
    <w:link w:val="MainBodyChar"/>
    <w:qFormat/>
    <w:rsid w:val="00BD1F5F"/>
    <w:pPr>
      <w:spacing w:before="120"/>
      <w:ind w:left="567"/>
    </w:pPr>
    <w:rPr>
      <w:rFonts w:eastAsia="Calibri"/>
      <w:szCs w:val="22"/>
      <w:lang w:eastAsia="en-AU"/>
    </w:rPr>
  </w:style>
  <w:style w:type="character" w:customStyle="1" w:styleId="MainBodyChar">
    <w:name w:val="Main Body Char"/>
    <w:link w:val="MainBody"/>
    <w:rsid w:val="00BD1F5F"/>
    <w:rPr>
      <w:rFonts w:ascii="Trebuchet MS" w:eastAsia="Calibri" w:hAnsi="Trebuchet MS"/>
      <w:color w:val="191919"/>
      <w:sz w:val="18"/>
      <w:szCs w:val="22"/>
      <w:lang w:eastAsia="en-US"/>
    </w:rPr>
  </w:style>
  <w:style w:type="character" w:customStyle="1" w:styleId="Heading4Char">
    <w:name w:val="Heading 4 Char"/>
    <w:link w:val="Heading4"/>
    <w:rsid w:val="00BD1F5F"/>
    <w:rPr>
      <w:rFonts w:ascii="Arial" w:hAnsi="Arial"/>
      <w:bCs/>
      <w:color w:val="F36D00"/>
      <w:sz w:val="18"/>
      <w:szCs w:val="28"/>
    </w:rPr>
  </w:style>
  <w:style w:type="character" w:customStyle="1" w:styleId="Heading5Char">
    <w:name w:val="Heading 5 Char"/>
    <w:link w:val="Heading5"/>
    <w:rsid w:val="00BD1F5F"/>
    <w:rPr>
      <w:rFonts w:ascii="Arial" w:hAnsi="Arial"/>
      <w:b/>
      <w:bCs/>
      <w:i/>
      <w:iCs/>
      <w:color w:val="191919"/>
      <w:sz w:val="26"/>
      <w:szCs w:val="26"/>
    </w:rPr>
  </w:style>
  <w:style w:type="character" w:customStyle="1" w:styleId="Heading6Char">
    <w:name w:val="Heading 6 Char"/>
    <w:link w:val="Heading6"/>
    <w:rsid w:val="00BD1F5F"/>
    <w:rPr>
      <w:rFonts w:ascii="Arial" w:hAnsi="Arial"/>
      <w:b/>
      <w:bCs/>
      <w:color w:val="191919"/>
      <w:sz w:val="18"/>
      <w:szCs w:val="22"/>
    </w:rPr>
  </w:style>
  <w:style w:type="character" w:customStyle="1" w:styleId="Heading7Char">
    <w:name w:val="Heading 7 Char"/>
    <w:link w:val="Heading7"/>
    <w:rsid w:val="00BD1F5F"/>
    <w:rPr>
      <w:rFonts w:ascii="Arial" w:hAnsi="Arial"/>
      <w:b/>
      <w:color w:val="F36D00"/>
      <w:sz w:val="24"/>
      <w:szCs w:val="28"/>
    </w:rPr>
  </w:style>
  <w:style w:type="character" w:customStyle="1" w:styleId="Heading8Char">
    <w:name w:val="Heading 8 Char"/>
    <w:link w:val="Heading8"/>
    <w:rsid w:val="00BD1F5F"/>
    <w:rPr>
      <w:rFonts w:ascii="Arial" w:hAnsi="Arial"/>
      <w:iCs/>
      <w:color w:val="F36D00"/>
      <w:sz w:val="24"/>
      <w:szCs w:val="28"/>
    </w:rPr>
  </w:style>
  <w:style w:type="character" w:customStyle="1" w:styleId="Heading9Char">
    <w:name w:val="Heading 9 Char"/>
    <w:link w:val="Heading9"/>
    <w:rsid w:val="00BD1F5F"/>
    <w:rPr>
      <w:rFonts w:ascii="Arial" w:hAnsi="Arial" w:cs="Arial"/>
      <w:color w:val="F36D00"/>
      <w:sz w:val="18"/>
      <w:szCs w:val="24"/>
    </w:rPr>
  </w:style>
  <w:style w:type="character" w:customStyle="1" w:styleId="HeaderChar">
    <w:name w:val="Header Char"/>
    <w:aliases w:val="Header Doc Type Char"/>
    <w:link w:val="Header"/>
    <w:rsid w:val="00BD1F5F"/>
    <w:rPr>
      <w:rFonts w:ascii="Arial" w:hAnsi="Arial"/>
      <w:b/>
      <w:color w:val="191919"/>
      <w:sz w:val="48"/>
      <w:szCs w:val="24"/>
      <w:lang w:eastAsia="en-US"/>
    </w:rPr>
  </w:style>
  <w:style w:type="paragraph" w:customStyle="1" w:styleId="Tablebullet2">
    <w:name w:val="Table bullet2"/>
    <w:basedOn w:val="BodyText"/>
    <w:rsid w:val="00BD1F5F"/>
    <w:pPr>
      <w:numPr>
        <w:numId w:val="6"/>
      </w:numPr>
      <w:spacing w:before="40" w:after="40"/>
      <w:ind w:left="568" w:hanging="284"/>
    </w:pPr>
  </w:style>
  <w:style w:type="paragraph" w:customStyle="1" w:styleId="Heading3b">
    <w:name w:val="Heading 3b"/>
    <w:basedOn w:val="Heading3"/>
    <w:link w:val="Heading3bChar"/>
    <w:qFormat/>
    <w:rsid w:val="00BD1F5F"/>
    <w:pPr>
      <w:numPr>
        <w:numId w:val="6"/>
      </w:numPr>
    </w:pPr>
  </w:style>
  <w:style w:type="numbering" w:customStyle="1" w:styleId="Procedurebullet1">
    <w:name w:val="Procedure bullet1"/>
    <w:rsid w:val="00BD1F5F"/>
    <w:pPr>
      <w:numPr>
        <w:numId w:val="6"/>
      </w:numPr>
    </w:pPr>
  </w:style>
  <w:style w:type="numbering" w:customStyle="1" w:styleId="Tabletextsize8bullets1">
    <w:name w:val="Table text + size 8 bullets1"/>
    <w:basedOn w:val="Numbering0"/>
    <w:rsid w:val="00BD1F5F"/>
    <w:pPr>
      <w:numPr>
        <w:numId w:val="2"/>
      </w:numPr>
    </w:pPr>
  </w:style>
  <w:style w:type="character" w:customStyle="1" w:styleId="EmailStyle116">
    <w:name w:val="EmailStyle116"/>
    <w:semiHidden/>
    <w:rsid w:val="00BD1F5F"/>
    <w:rPr>
      <w:rFonts w:ascii="Arial" w:hAnsi="Arial" w:cs="Arial"/>
      <w:color w:val="000080"/>
      <w:sz w:val="20"/>
      <w:szCs w:val="20"/>
    </w:rPr>
  </w:style>
  <w:style w:type="paragraph" w:styleId="TOC7">
    <w:name w:val="toc 7"/>
    <w:basedOn w:val="Normal"/>
    <w:next w:val="Normal"/>
    <w:autoRedefine/>
    <w:uiPriority w:val="39"/>
    <w:unhideWhenUsed/>
    <w:rsid w:val="00BD1F5F"/>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BD1F5F"/>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BD1F5F"/>
    <w:pPr>
      <w:spacing w:after="100" w:line="276" w:lineRule="auto"/>
      <w:ind w:left="1760"/>
    </w:pPr>
    <w:rPr>
      <w:rFonts w:ascii="Calibri" w:hAnsi="Calibri"/>
      <w:sz w:val="22"/>
      <w:szCs w:val="22"/>
      <w:lang w:val="en-US"/>
    </w:rPr>
  </w:style>
  <w:style w:type="character" w:customStyle="1" w:styleId="EmailStyle120">
    <w:name w:val="EmailStyle120"/>
    <w:semiHidden/>
    <w:rsid w:val="00BD1F5F"/>
    <w:rPr>
      <w:rFonts w:ascii="Arial" w:hAnsi="Arial" w:cs="Arial"/>
      <w:color w:val="000080"/>
      <w:sz w:val="20"/>
      <w:szCs w:val="20"/>
    </w:rPr>
  </w:style>
  <w:style w:type="paragraph" w:customStyle="1" w:styleId="TableText0">
    <w:name w:val="TableText"/>
    <w:basedOn w:val="Normal"/>
    <w:link w:val="TableTextChar0"/>
    <w:rsid w:val="00BD1F5F"/>
    <w:pPr>
      <w:spacing w:before="40" w:after="40" w:line="264" w:lineRule="auto"/>
      <w:ind w:left="851"/>
      <w:jc w:val="both"/>
    </w:pPr>
    <w:rPr>
      <w:rFonts w:eastAsia="Times New Roman"/>
      <w:lang w:val="en-GB"/>
    </w:rPr>
  </w:style>
  <w:style w:type="paragraph" w:styleId="TOCHeading">
    <w:name w:val="TOC Heading"/>
    <w:basedOn w:val="Heading1"/>
    <w:next w:val="Normal"/>
    <w:uiPriority w:val="99"/>
    <w:unhideWhenUsed/>
    <w:qFormat/>
    <w:rsid w:val="00BD1F5F"/>
    <w:pPr>
      <w:outlineLvl w:val="9"/>
    </w:pPr>
  </w:style>
  <w:style w:type="character" w:styleId="Strong">
    <w:name w:val="Strong"/>
    <w:rsid w:val="000E18FE"/>
    <w:rPr>
      <w:rFonts w:ascii="Arial" w:hAnsi="Arial"/>
      <w:b/>
      <w:bCs/>
      <w:caps/>
      <w:color w:val="191919"/>
      <w:sz w:val="16"/>
    </w:rPr>
  </w:style>
  <w:style w:type="character" w:styleId="Emphasis">
    <w:name w:val="Emphasis"/>
    <w:uiPriority w:val="20"/>
    <w:qFormat/>
    <w:rsid w:val="00BD1F5F"/>
    <w:rPr>
      <w:b/>
      <w:bCs/>
      <w:i/>
      <w:iCs/>
      <w:spacing w:val="10"/>
      <w:bdr w:val="none" w:sz="0" w:space="0" w:color="auto"/>
      <w:shd w:val="clear" w:color="auto" w:fill="auto"/>
    </w:rPr>
  </w:style>
  <w:style w:type="paragraph" w:styleId="Title">
    <w:name w:val="Title"/>
    <w:basedOn w:val="Normal"/>
    <w:next w:val="Normal"/>
    <w:link w:val="TitleChar"/>
    <w:uiPriority w:val="99"/>
    <w:qFormat/>
    <w:rsid w:val="00BD1F5F"/>
    <w:pPr>
      <w:pBdr>
        <w:bottom w:val="single" w:sz="4" w:space="1" w:color="auto"/>
      </w:pBdr>
      <w:contextualSpacing/>
    </w:pPr>
    <w:rPr>
      <w:rFonts w:ascii="Cambria" w:eastAsia="MS Gothic" w:hAnsi="Cambria"/>
      <w:spacing w:val="5"/>
      <w:sz w:val="52"/>
      <w:szCs w:val="52"/>
    </w:rPr>
  </w:style>
  <w:style w:type="character" w:customStyle="1" w:styleId="TitleChar">
    <w:name w:val="Title Char"/>
    <w:link w:val="Title"/>
    <w:uiPriority w:val="99"/>
    <w:rsid w:val="00BD1F5F"/>
    <w:rPr>
      <w:rFonts w:ascii="Cambria" w:eastAsia="MS Gothic" w:hAnsi="Cambria" w:cs="Times New Roman"/>
      <w:spacing w:val="5"/>
      <w:sz w:val="52"/>
      <w:szCs w:val="52"/>
      <w:lang w:eastAsia="en-US"/>
    </w:rPr>
  </w:style>
  <w:style w:type="paragraph" w:styleId="NoSpacing">
    <w:name w:val="No Spacing"/>
    <w:basedOn w:val="Normal"/>
    <w:uiPriority w:val="99"/>
    <w:qFormat/>
    <w:rsid w:val="00BD1F5F"/>
    <w:pPr>
      <w:spacing w:after="0"/>
    </w:pPr>
  </w:style>
  <w:style w:type="paragraph" w:customStyle="1" w:styleId="Tableheadingsmall">
    <w:name w:val="Table heading small"/>
    <w:basedOn w:val="Tableheading"/>
    <w:uiPriority w:val="99"/>
    <w:rsid w:val="00BD1F5F"/>
    <w:rPr>
      <w:lang w:eastAsia="en-AU"/>
    </w:rPr>
  </w:style>
  <w:style w:type="paragraph" w:styleId="Quote">
    <w:name w:val="Quote"/>
    <w:basedOn w:val="Normal"/>
    <w:next w:val="Normal"/>
    <w:link w:val="QuoteChar"/>
    <w:uiPriority w:val="99"/>
    <w:qFormat/>
    <w:rsid w:val="00BD1F5F"/>
    <w:pPr>
      <w:spacing w:after="0"/>
      <w:ind w:left="360" w:right="360"/>
    </w:pPr>
    <w:rPr>
      <w:rFonts w:ascii="Calibri" w:hAnsi="Calibri"/>
      <w:i/>
      <w:iCs/>
    </w:rPr>
  </w:style>
  <w:style w:type="character" w:customStyle="1" w:styleId="QuoteChar">
    <w:name w:val="Quote Char"/>
    <w:link w:val="Quote"/>
    <w:uiPriority w:val="99"/>
    <w:rsid w:val="00BD1F5F"/>
    <w:rPr>
      <w:rFonts w:ascii="Calibri" w:hAnsi="Calibri"/>
      <w:i/>
      <w:iCs/>
      <w:szCs w:val="24"/>
      <w:lang w:eastAsia="en-US"/>
    </w:rPr>
  </w:style>
  <w:style w:type="character" w:styleId="BookTitle">
    <w:name w:val="Book Title"/>
    <w:uiPriority w:val="99"/>
    <w:qFormat/>
    <w:rsid w:val="00BD1F5F"/>
    <w:rPr>
      <w:i/>
      <w:iCs/>
      <w:smallCaps/>
      <w:spacing w:val="5"/>
    </w:rPr>
  </w:style>
  <w:style w:type="paragraph" w:styleId="ListParagraph">
    <w:name w:val="List Paragraph"/>
    <w:basedOn w:val="Normal"/>
    <w:link w:val="ListParagraphChar"/>
    <w:uiPriority w:val="34"/>
    <w:qFormat/>
    <w:rsid w:val="00BD1F5F"/>
    <w:pPr>
      <w:ind w:left="720"/>
      <w:contextualSpacing/>
    </w:pPr>
  </w:style>
  <w:style w:type="paragraph" w:customStyle="1" w:styleId="OriginRef">
    <w:name w:val="OriginRef"/>
    <w:basedOn w:val="Normal"/>
    <w:next w:val="Normal"/>
    <w:uiPriority w:val="99"/>
    <w:rsid w:val="00BD1F5F"/>
    <w:pPr>
      <w:tabs>
        <w:tab w:val="left" w:pos="709"/>
      </w:tabs>
      <w:spacing w:after="0"/>
      <w:contextualSpacing/>
    </w:pPr>
    <w:rPr>
      <w:sz w:val="12"/>
    </w:rPr>
  </w:style>
  <w:style w:type="paragraph" w:customStyle="1" w:styleId="OriginAddress">
    <w:name w:val="OriginAddress"/>
    <w:basedOn w:val="OriginRef"/>
    <w:uiPriority w:val="99"/>
    <w:rsid w:val="00BD1F5F"/>
    <w:rPr>
      <w:sz w:val="16"/>
    </w:rPr>
  </w:style>
  <w:style w:type="paragraph" w:styleId="ListBullet">
    <w:name w:val="List Bullet"/>
    <w:basedOn w:val="Normal"/>
    <w:uiPriority w:val="99"/>
    <w:rsid w:val="00BD1F5F"/>
    <w:pPr>
      <w:numPr>
        <w:numId w:val="7"/>
      </w:numPr>
      <w:contextualSpacing/>
    </w:pPr>
  </w:style>
  <w:style w:type="paragraph" w:styleId="ListBullet4">
    <w:name w:val="List Bullet 4"/>
    <w:basedOn w:val="Normal"/>
    <w:rsid w:val="00BD1F5F"/>
    <w:pPr>
      <w:numPr>
        <w:numId w:val="8"/>
      </w:numPr>
      <w:contextualSpacing/>
    </w:pPr>
  </w:style>
  <w:style w:type="paragraph" w:styleId="ListBullet5">
    <w:name w:val="List Bullet 5"/>
    <w:basedOn w:val="Normal"/>
    <w:rsid w:val="00BD1F5F"/>
    <w:pPr>
      <w:numPr>
        <w:numId w:val="9"/>
      </w:numPr>
      <w:contextualSpacing/>
    </w:pPr>
  </w:style>
  <w:style w:type="paragraph" w:styleId="BlockText">
    <w:name w:val="Block Text"/>
    <w:basedOn w:val="Normal"/>
    <w:uiPriority w:val="99"/>
    <w:rsid w:val="00BD1F5F"/>
    <w:pPr>
      <w:pBdr>
        <w:top w:val="single" w:sz="2" w:space="10" w:color="C41425"/>
        <w:left w:val="single" w:sz="2" w:space="10" w:color="C41425"/>
        <w:bottom w:val="single" w:sz="2" w:space="10" w:color="C41425"/>
        <w:right w:val="single" w:sz="2" w:space="10" w:color="C41425"/>
      </w:pBdr>
      <w:ind w:left="1152" w:right="1152"/>
    </w:pPr>
    <w:rPr>
      <w:rFonts w:eastAsia="Times New Roman"/>
      <w:i/>
      <w:iCs/>
      <w:color w:val="C41425"/>
    </w:rPr>
  </w:style>
  <w:style w:type="table" w:styleId="LightShading-Accent2">
    <w:name w:val="Light Shading Accent 2"/>
    <w:basedOn w:val="TableNormal"/>
    <w:uiPriority w:val="99"/>
    <w:rsid w:val="00BD1F5F"/>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OriginHeaderTable">
    <w:name w:val="Origin Header Table"/>
    <w:basedOn w:val="TableGrid"/>
    <w:uiPriority w:val="99"/>
    <w:rsid w:val="00BD1F5F"/>
    <w:pPr>
      <w:spacing w:before="120" w:after="120"/>
    </w:pPr>
    <w:rPr>
      <w:rFonts w:ascii="Trebuchet MS" w:hAnsi="Trebuchet MS"/>
    </w:rPr>
    <w:tblPr>
      <w:tblStyleRowBandSize w:val="1"/>
      <w:tblStyleColBandSize w:val="1"/>
      <w:tblBorders>
        <w:top w:val="single" w:sz="8" w:space="0" w:color="444744"/>
        <w:left w:val="none" w:sz="0" w:space="0" w:color="auto"/>
        <w:bottom w:val="single" w:sz="8" w:space="0" w:color="444744"/>
        <w:right w:val="none" w:sz="0" w:space="0" w:color="auto"/>
        <w:insideH w:val="single" w:sz="8" w:space="0" w:color="444744"/>
        <w:insideV w:val="none" w:sz="0" w:space="0" w:color="auto"/>
      </w:tblBorders>
    </w:tblPr>
    <w:tblStylePr w:type="firstRow">
      <w:pPr>
        <w:spacing w:before="0" w:after="0"/>
      </w:pPr>
      <w:rPr>
        <w:rFonts w:cs="Times New Roman"/>
        <w:b w:val="0"/>
        <w:bCs/>
      </w:rPr>
      <w:tblPr/>
      <w:tcPr>
        <w:tcBorders>
          <w:top w:val="single" w:sz="8" w:space="0" w:color="444744"/>
          <w:left w:val="nil"/>
          <w:bottom w:val="single" w:sz="8" w:space="0" w:color="auto"/>
          <w:right w:val="nil"/>
          <w:insideH w:val="nil"/>
          <w:insideV w:val="nil"/>
        </w:tcBorders>
        <w:shd w:val="clear" w:color="auto" w:fill="auto"/>
      </w:tcPr>
    </w:tblStylePr>
    <w:tblStylePr w:type="lastRow">
      <w:pPr>
        <w:spacing w:before="0" w:after="0"/>
      </w:pPr>
      <w:rPr>
        <w:rFonts w:cs="Times New Roman"/>
        <w:b w:val="0"/>
        <w:bCs/>
      </w:rPr>
      <w:tblPr/>
      <w:tcPr>
        <w:tcBorders>
          <w:top w:val="single" w:sz="8" w:space="0" w:color="444744"/>
          <w:left w:val="nil"/>
          <w:bottom w:val="single" w:sz="8" w:space="0" w:color="444744"/>
          <w:right w:val="nil"/>
          <w:insideH w:val="nil"/>
          <w:insideV w:val="nil"/>
        </w:tcBorders>
        <w:shd w:val="clear" w:color="auto" w:fill="auto"/>
      </w:tcPr>
    </w:tblStylePr>
    <w:tblStylePr w:type="firstCol">
      <w:pPr>
        <w:spacing w:beforeLines="0" w:beforeAutospacing="0" w:afterLines="6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style>
  <w:style w:type="table" w:customStyle="1" w:styleId="OriginContentTable">
    <w:name w:val="Origin Content Table"/>
    <w:basedOn w:val="OriginHeaderTable"/>
    <w:uiPriority w:val="99"/>
    <w:qFormat/>
    <w:rsid w:val="00BD1F5F"/>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pPr>
      <w:rPr>
        <w:rFonts w:cs="Times New Roman"/>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DDDDD"/>
      </w:tcPr>
    </w:tblStylePr>
    <w:tblStylePr w:type="lastRow">
      <w:pPr>
        <w:spacing w:beforeLines="0" w:before="0" w:beforeAutospacing="0" w:afterLines="0" w:after="0" w:afterAutospacing="0"/>
      </w:pPr>
      <w:rPr>
        <w:rFonts w:ascii="@Batang" w:hAnsi="@Batang" w:cs="Times New Roman"/>
        <w:b w:val="0"/>
        <w:bCs/>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firstCol">
      <w:pPr>
        <w:spacing w:beforeLines="0" w:beforeAutospacing="0" w:afterLines="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tblStylePr w:type="band1Horz">
      <w:pPr>
        <w:spacing w:beforeLines="0" w:beforeAutospacing="0" w:afterLines="0" w:afterAutospacing="0"/>
      </w:pPr>
      <w:rPr>
        <w:rFonts w:cs="Times New Roman"/>
      </w:rPr>
    </w:tblStylePr>
    <w:tblStylePr w:type="band2Horz">
      <w:pPr>
        <w:spacing w:beforeLines="0" w:beforeAutospacing="0" w:afterLines="0" w:afterAutospacing="0"/>
      </w:pPr>
      <w:rPr>
        <w:rFonts w:cs="Times New Roman"/>
      </w:rPr>
    </w:tblStylePr>
  </w:style>
  <w:style w:type="paragraph" w:customStyle="1" w:styleId="TablesandFiguresTitle">
    <w:name w:val="Tables and Figures Title"/>
    <w:basedOn w:val="Normal"/>
    <w:uiPriority w:val="99"/>
    <w:rsid w:val="00BD1F5F"/>
    <w:pPr>
      <w:spacing w:before="160" w:after="0"/>
      <w:jc w:val="center"/>
    </w:pPr>
    <w:rPr>
      <w:rFonts w:eastAsia="Times New Roman"/>
      <w:b/>
    </w:rPr>
  </w:style>
  <w:style w:type="character" w:styleId="PlaceholderText">
    <w:name w:val="Placeholder Text"/>
    <w:uiPriority w:val="99"/>
    <w:semiHidden/>
    <w:rsid w:val="00BD1F5F"/>
    <w:rPr>
      <w:rFonts w:cs="Times New Roman"/>
      <w:color w:val="808080"/>
    </w:rPr>
  </w:style>
  <w:style w:type="paragraph" w:customStyle="1" w:styleId="OriginDocumentType">
    <w:name w:val="Origin Document Type"/>
    <w:basedOn w:val="Normal"/>
    <w:link w:val="OriginDocumentTypeChar"/>
    <w:uiPriority w:val="99"/>
    <w:rsid w:val="00BD1F5F"/>
    <w:pPr>
      <w:spacing w:after="0"/>
    </w:pPr>
    <w:rPr>
      <w:rFonts w:cs="Trebuchet MS"/>
      <w:b/>
      <w:bCs/>
      <w:color w:val="808080"/>
      <w:sz w:val="40"/>
      <w:szCs w:val="48"/>
      <w:lang w:eastAsia="en-AU"/>
    </w:rPr>
  </w:style>
  <w:style w:type="paragraph" w:customStyle="1" w:styleId="OriginDocID">
    <w:name w:val="Origin Doc ID"/>
    <w:basedOn w:val="Normal"/>
    <w:next w:val="Normal"/>
    <w:link w:val="OriginDocIDChar"/>
    <w:uiPriority w:val="99"/>
    <w:rsid w:val="00BD1F5F"/>
    <w:pPr>
      <w:spacing w:after="0"/>
    </w:pPr>
    <w:rPr>
      <w:rFonts w:cs="Trebuchet MS"/>
      <w:bCs/>
      <w:color w:val="808080"/>
      <w:sz w:val="28"/>
      <w:szCs w:val="28"/>
      <w:lang w:eastAsia="en-AU"/>
    </w:rPr>
  </w:style>
  <w:style w:type="character" w:customStyle="1" w:styleId="OriginDocumentTypeChar">
    <w:name w:val="Origin Document Type Char"/>
    <w:link w:val="OriginDocumentType"/>
    <w:uiPriority w:val="99"/>
    <w:locked/>
    <w:rsid w:val="00BD1F5F"/>
    <w:rPr>
      <w:rFonts w:ascii="Trebuchet MS" w:hAnsi="Trebuchet MS" w:cs="Trebuchet MS"/>
      <w:b/>
      <w:bCs/>
      <w:color w:val="808080"/>
      <w:sz w:val="40"/>
      <w:szCs w:val="48"/>
    </w:rPr>
  </w:style>
  <w:style w:type="character" w:customStyle="1" w:styleId="OriginDocIDChar">
    <w:name w:val="Origin Doc ID Char"/>
    <w:link w:val="OriginDocID"/>
    <w:uiPriority w:val="99"/>
    <w:locked/>
    <w:rsid w:val="00BD1F5F"/>
    <w:rPr>
      <w:rFonts w:ascii="Trebuchet MS" w:hAnsi="Trebuchet MS" w:cs="Trebuchet MS"/>
      <w:bCs/>
      <w:color w:val="808080"/>
      <w:sz w:val="28"/>
      <w:szCs w:val="28"/>
    </w:rPr>
  </w:style>
  <w:style w:type="paragraph" w:customStyle="1" w:styleId="GuideHeadings">
    <w:name w:val="Guide Headings"/>
    <w:basedOn w:val="Heading2"/>
    <w:next w:val="BodyText2indent"/>
    <w:link w:val="GuideHeadingsChar"/>
    <w:qFormat/>
    <w:rsid w:val="00BD1F5F"/>
    <w:pPr>
      <w:numPr>
        <w:numId w:val="0"/>
      </w:numPr>
      <w:ind w:left="1440" w:hanging="720"/>
    </w:pPr>
  </w:style>
  <w:style w:type="paragraph" w:customStyle="1" w:styleId="TableHeading-left-small">
    <w:name w:val="Table Heading-left-small"/>
    <w:basedOn w:val="TableHeading-left"/>
    <w:uiPriority w:val="99"/>
    <w:rsid w:val="00BD1F5F"/>
    <w:pPr>
      <w:spacing w:after="0"/>
    </w:pPr>
    <w:rPr>
      <w:lang w:eastAsia="zh-CN"/>
    </w:rPr>
  </w:style>
  <w:style w:type="character" w:customStyle="1" w:styleId="GuideHeadingsChar">
    <w:name w:val="Guide Headings Char"/>
    <w:link w:val="GuideHeadings"/>
    <w:locked/>
    <w:rsid w:val="00BD1F5F"/>
    <w:rPr>
      <w:rFonts w:ascii="Trebuchet MS" w:hAnsi="Trebuchet MS" w:cs="Arial"/>
      <w:b/>
      <w:bCs/>
      <w:iCs/>
      <w:color w:val="A71932"/>
      <w:sz w:val="22"/>
      <w:szCs w:val="28"/>
      <w:lang w:eastAsia="en-US"/>
    </w:rPr>
  </w:style>
  <w:style w:type="paragraph" w:customStyle="1" w:styleId="TableBold">
    <w:name w:val="Table Bold"/>
    <w:basedOn w:val="Normal"/>
    <w:uiPriority w:val="99"/>
    <w:rsid w:val="00BD1F5F"/>
    <w:pPr>
      <w:spacing w:before="60" w:after="60"/>
    </w:pPr>
    <w:rPr>
      <w:rFonts w:eastAsia="Times New Roman"/>
      <w:b/>
      <w:szCs w:val="18"/>
    </w:rPr>
  </w:style>
  <w:style w:type="paragraph" w:customStyle="1" w:styleId="TypeofDocument">
    <w:name w:val="Type of Document"/>
    <w:basedOn w:val="Normal"/>
    <w:uiPriority w:val="99"/>
    <w:rsid w:val="00BD1F5F"/>
    <w:pPr>
      <w:spacing w:after="0"/>
    </w:pPr>
    <w:rPr>
      <w:b/>
      <w:color w:val="990000"/>
      <w:sz w:val="48"/>
      <w:szCs w:val="48"/>
    </w:rPr>
  </w:style>
  <w:style w:type="paragraph" w:customStyle="1" w:styleId="StyleBold">
    <w:name w:val="Style Bold"/>
    <w:basedOn w:val="Normal"/>
    <w:link w:val="StyleBoldChar"/>
    <w:autoRedefine/>
    <w:rsid w:val="00BD1F5F"/>
    <w:pPr>
      <w:spacing w:after="60"/>
    </w:pPr>
    <w:rPr>
      <w:rFonts w:eastAsia="Times New Roman"/>
      <w:sz w:val="24"/>
      <w:u w:val="single"/>
    </w:rPr>
  </w:style>
  <w:style w:type="character" w:customStyle="1" w:styleId="StyleBoldChar">
    <w:name w:val="Style Bold Char"/>
    <w:link w:val="StyleBold"/>
    <w:locked/>
    <w:rsid w:val="00BD1F5F"/>
    <w:rPr>
      <w:rFonts w:ascii="Trebuchet MS" w:eastAsia="Times New Roman" w:hAnsi="Trebuchet MS"/>
      <w:sz w:val="24"/>
      <w:szCs w:val="24"/>
      <w:u w:val="single"/>
      <w:lang w:eastAsia="en-US"/>
    </w:rPr>
  </w:style>
  <w:style w:type="paragraph" w:customStyle="1" w:styleId="TableHeader">
    <w:name w:val="Table Header"/>
    <w:basedOn w:val="Normal"/>
    <w:link w:val="TableHeaderChar"/>
    <w:qFormat/>
    <w:rsid w:val="00BD1F5F"/>
    <w:pPr>
      <w:spacing w:before="60" w:after="60"/>
    </w:pPr>
    <w:rPr>
      <w:bCs/>
      <w:color w:val="A71932"/>
    </w:rPr>
  </w:style>
  <w:style w:type="paragraph" w:customStyle="1" w:styleId="CoverPageTable">
    <w:name w:val="Cover Page Table"/>
    <w:basedOn w:val="TableBold"/>
    <w:uiPriority w:val="99"/>
    <w:rsid w:val="00BD1F5F"/>
    <w:pPr>
      <w:spacing w:before="40" w:after="40"/>
    </w:pPr>
    <w:rPr>
      <w:b w:val="0"/>
      <w:color w:val="808080"/>
      <w:sz w:val="24"/>
      <w:szCs w:val="24"/>
    </w:rPr>
  </w:style>
  <w:style w:type="paragraph" w:customStyle="1" w:styleId="CoverPageTabletitles">
    <w:name w:val="Cover Page Table titles"/>
    <w:basedOn w:val="CoverPageTable"/>
    <w:uiPriority w:val="99"/>
    <w:rsid w:val="00BD1F5F"/>
    <w:rPr>
      <w:b/>
    </w:rPr>
  </w:style>
  <w:style w:type="paragraph" w:customStyle="1" w:styleId="CoverText">
    <w:name w:val="Cover Text"/>
    <w:basedOn w:val="Normal"/>
    <w:uiPriority w:val="99"/>
    <w:rsid w:val="00BD1F5F"/>
    <w:rPr>
      <w:iCs/>
      <w:color w:val="808080"/>
      <w:sz w:val="24"/>
    </w:rPr>
  </w:style>
  <w:style w:type="paragraph" w:customStyle="1" w:styleId="Tabletextcentre">
    <w:name w:val="Table text centre"/>
    <w:basedOn w:val="Tabletext"/>
    <w:uiPriority w:val="99"/>
    <w:rsid w:val="00BD1F5F"/>
    <w:pPr>
      <w:jc w:val="center"/>
    </w:pPr>
  </w:style>
  <w:style w:type="paragraph" w:customStyle="1" w:styleId="BodyText2indent">
    <w:name w:val="Body Text 2 indent"/>
    <w:basedOn w:val="Normal"/>
    <w:link w:val="BodyText2indentChar"/>
    <w:uiPriority w:val="99"/>
    <w:rsid w:val="00BD1F5F"/>
    <w:pPr>
      <w:spacing w:after="240"/>
      <w:ind w:left="709"/>
    </w:pPr>
    <w:rPr>
      <w:rFonts w:eastAsia="Times New Roman"/>
      <w:color w:val="808080"/>
      <w:szCs w:val="20"/>
    </w:rPr>
  </w:style>
  <w:style w:type="character" w:customStyle="1" w:styleId="BodyText2indentChar">
    <w:name w:val="Body Text 2 indent Char"/>
    <w:link w:val="BodyText2indent"/>
    <w:uiPriority w:val="99"/>
    <w:locked/>
    <w:rsid w:val="00BD1F5F"/>
    <w:rPr>
      <w:rFonts w:ascii="Trebuchet MS" w:eastAsia="Times New Roman" w:hAnsi="Trebuchet MS"/>
      <w:color w:val="808080"/>
      <w:lang w:eastAsia="en-US"/>
    </w:rPr>
  </w:style>
  <w:style w:type="paragraph" w:customStyle="1" w:styleId="DocControlHeading">
    <w:name w:val="Doc Control Heading"/>
    <w:basedOn w:val="Normal"/>
    <w:uiPriority w:val="99"/>
    <w:rsid w:val="00BD1F5F"/>
    <w:rPr>
      <w:b/>
      <w:bCs/>
      <w:color w:val="A71932"/>
    </w:rPr>
  </w:style>
  <w:style w:type="paragraph" w:styleId="Subtitle">
    <w:name w:val="Subtitle"/>
    <w:basedOn w:val="Normal"/>
    <w:next w:val="Normal"/>
    <w:link w:val="SubtitleChar"/>
    <w:uiPriority w:val="99"/>
    <w:qFormat/>
    <w:rsid w:val="00BD1F5F"/>
    <w:pPr>
      <w:spacing w:after="600"/>
    </w:pPr>
    <w:rPr>
      <w:rFonts w:ascii="Cambria" w:eastAsia="MS Gothic" w:hAnsi="Cambria"/>
      <w:i/>
      <w:iCs/>
      <w:spacing w:val="13"/>
      <w:sz w:val="24"/>
    </w:rPr>
  </w:style>
  <w:style w:type="character" w:customStyle="1" w:styleId="SubtitleChar">
    <w:name w:val="Subtitle Char"/>
    <w:link w:val="Subtitle"/>
    <w:uiPriority w:val="99"/>
    <w:rsid w:val="00BD1F5F"/>
    <w:rPr>
      <w:rFonts w:ascii="Cambria" w:eastAsia="MS Gothic" w:hAnsi="Cambria" w:cs="Times New Roman"/>
      <w:i/>
      <w:iCs/>
      <w:spacing w:val="13"/>
      <w:sz w:val="24"/>
      <w:szCs w:val="24"/>
      <w:lang w:eastAsia="en-US"/>
    </w:rPr>
  </w:style>
  <w:style w:type="paragraph" w:customStyle="1" w:styleId="GuideBullet">
    <w:name w:val="Guide Bullet"/>
    <w:basedOn w:val="Normal"/>
    <w:link w:val="GuideBulletChar"/>
    <w:uiPriority w:val="99"/>
    <w:rsid w:val="00BD1F5F"/>
    <w:pPr>
      <w:numPr>
        <w:numId w:val="12"/>
      </w:numPr>
      <w:spacing w:after="240"/>
      <w:ind w:hanging="357"/>
    </w:pPr>
    <w:rPr>
      <w:rFonts w:eastAsia="Times New Roman"/>
      <w:szCs w:val="20"/>
    </w:rPr>
  </w:style>
  <w:style w:type="character" w:customStyle="1" w:styleId="GuideBulletChar">
    <w:name w:val="Guide Bullet Char"/>
    <w:link w:val="GuideBullet"/>
    <w:uiPriority w:val="99"/>
    <w:locked/>
    <w:rsid w:val="00BD1F5F"/>
    <w:rPr>
      <w:rFonts w:ascii="Arial" w:eastAsia="Times New Roman" w:hAnsi="Arial"/>
      <w:color w:val="191919"/>
      <w:sz w:val="18"/>
    </w:rPr>
  </w:style>
  <w:style w:type="paragraph" w:customStyle="1" w:styleId="NonTocHeading">
    <w:name w:val="Non Toc Heading"/>
    <w:basedOn w:val="Heading1"/>
    <w:uiPriority w:val="99"/>
    <w:rsid w:val="00BD1F5F"/>
    <w:pPr>
      <w:ind w:left="720" w:hanging="360"/>
    </w:pPr>
  </w:style>
  <w:style w:type="paragraph" w:customStyle="1" w:styleId="Numbers">
    <w:name w:val="Numbers"/>
    <w:uiPriority w:val="99"/>
    <w:rsid w:val="00BD1F5F"/>
    <w:pPr>
      <w:spacing w:before="80"/>
      <w:ind w:left="567" w:hanging="425"/>
    </w:pPr>
    <w:rPr>
      <w:rFonts w:ascii="Trebuchet MS" w:hAnsi="Trebuchet MS"/>
    </w:rPr>
  </w:style>
  <w:style w:type="character" w:customStyle="1" w:styleId="BodyTextboldandred">
    <w:name w:val="Body Text bold and red"/>
    <w:uiPriority w:val="99"/>
    <w:rsid w:val="00BD1F5F"/>
    <w:rPr>
      <w:rFonts w:ascii="Trebuchet MS" w:hAnsi="Trebuchet MS" w:cs="Times New Roman"/>
      <w:b/>
      <w:color w:val="C41425"/>
      <w:sz w:val="20"/>
    </w:rPr>
  </w:style>
  <w:style w:type="character" w:styleId="FollowedHyperlink">
    <w:name w:val="FollowedHyperlink"/>
    <w:uiPriority w:val="99"/>
    <w:rsid w:val="00BD1F5F"/>
    <w:rPr>
      <w:rFonts w:cs="Times New Roman"/>
      <w:color w:val="800080"/>
      <w:u w:val="single"/>
    </w:rPr>
  </w:style>
  <w:style w:type="paragraph" w:customStyle="1" w:styleId="Default">
    <w:name w:val="Default"/>
    <w:rsid w:val="00BD1F5F"/>
    <w:pPr>
      <w:autoSpaceDE w:val="0"/>
      <w:autoSpaceDN w:val="0"/>
      <w:adjustRightInd w:val="0"/>
    </w:pPr>
    <w:rPr>
      <w:rFonts w:ascii="Trebuchet MS" w:eastAsia="Calibri" w:hAnsi="Trebuchet MS" w:cs="Trebuchet MS"/>
      <w:color w:val="000000"/>
      <w:sz w:val="24"/>
      <w:szCs w:val="24"/>
    </w:rPr>
  </w:style>
  <w:style w:type="character" w:styleId="HTMLCite">
    <w:name w:val="HTML Cite"/>
    <w:uiPriority w:val="99"/>
    <w:rsid w:val="00BD1F5F"/>
    <w:rPr>
      <w:rFonts w:cs="Times New Roman"/>
      <w:color w:val="008000"/>
    </w:rPr>
  </w:style>
  <w:style w:type="character" w:styleId="PageNumber">
    <w:name w:val="page number"/>
    <w:rsid w:val="00BD1F5F"/>
    <w:rPr>
      <w:rFonts w:cs="Times New Roman"/>
    </w:rPr>
  </w:style>
  <w:style w:type="paragraph" w:styleId="ListNumber2">
    <w:name w:val="List Number 2"/>
    <w:basedOn w:val="Normal"/>
    <w:uiPriority w:val="99"/>
    <w:rsid w:val="00BD1F5F"/>
    <w:pPr>
      <w:tabs>
        <w:tab w:val="num" w:pos="360"/>
      </w:tabs>
      <w:spacing w:after="0"/>
    </w:pPr>
    <w:rPr>
      <w:rFonts w:ascii="Times New Roman" w:eastAsia="SimSun" w:hAnsi="Times New Roman"/>
      <w:sz w:val="24"/>
      <w:lang w:eastAsia="en-AU"/>
    </w:rPr>
  </w:style>
  <w:style w:type="paragraph" w:customStyle="1" w:styleId="Normalbullet">
    <w:name w:val="Normal bullet"/>
    <w:basedOn w:val="Normal"/>
    <w:link w:val="NormalbulletChar"/>
    <w:uiPriority w:val="99"/>
    <w:rsid w:val="00BD1F5F"/>
    <w:pPr>
      <w:numPr>
        <w:numId w:val="13"/>
      </w:numPr>
      <w:spacing w:before="60" w:after="0"/>
    </w:pPr>
    <w:rPr>
      <w:rFonts w:ascii="Tahoma" w:eastAsia="Times New Roman" w:hAnsi="Tahoma"/>
      <w:sz w:val="22"/>
      <w:szCs w:val="20"/>
    </w:rPr>
  </w:style>
  <w:style w:type="character" w:customStyle="1" w:styleId="NormalbulletChar">
    <w:name w:val="Normal bullet Char"/>
    <w:link w:val="Normalbullet"/>
    <w:uiPriority w:val="99"/>
    <w:locked/>
    <w:rsid w:val="00BD1F5F"/>
    <w:rPr>
      <w:rFonts w:ascii="Tahoma" w:eastAsia="Times New Roman" w:hAnsi="Tahoma"/>
      <w:color w:val="191919"/>
      <w:sz w:val="22"/>
    </w:rPr>
  </w:style>
  <w:style w:type="paragraph" w:styleId="Revision">
    <w:name w:val="Revision"/>
    <w:hidden/>
    <w:uiPriority w:val="99"/>
    <w:semiHidden/>
    <w:rsid w:val="00BD1F5F"/>
    <w:rPr>
      <w:rFonts w:ascii="Trebuchet MS" w:eastAsia="Calibri" w:hAnsi="Trebuchet MS"/>
      <w:szCs w:val="22"/>
    </w:rPr>
  </w:style>
  <w:style w:type="paragraph" w:customStyle="1" w:styleId="Numbers2">
    <w:name w:val="Numbers2"/>
    <w:basedOn w:val="Normal"/>
    <w:uiPriority w:val="99"/>
    <w:rsid w:val="00BD1F5F"/>
    <w:pPr>
      <w:spacing w:before="60" w:after="60"/>
      <w:ind w:left="851" w:hanging="284"/>
    </w:pPr>
    <w:rPr>
      <w:bCs/>
      <w:szCs w:val="20"/>
    </w:rPr>
  </w:style>
  <w:style w:type="paragraph" w:customStyle="1" w:styleId="Numbers3">
    <w:name w:val="Numbers3"/>
    <w:basedOn w:val="Normal"/>
    <w:rsid w:val="00BD1F5F"/>
    <w:pPr>
      <w:spacing w:after="60"/>
      <w:ind w:left="1248" w:hanging="397"/>
    </w:pPr>
    <w:rPr>
      <w:szCs w:val="20"/>
    </w:rPr>
  </w:style>
  <w:style w:type="character" w:customStyle="1" w:styleId="indent11">
    <w:name w:val="indent11"/>
    <w:uiPriority w:val="99"/>
    <w:rsid w:val="00BD1F5F"/>
    <w:rPr>
      <w:rFonts w:ascii="Times New Roman" w:hAnsi="Times New Roman" w:cs="Times New Roman"/>
      <w:sz w:val="24"/>
      <w:szCs w:val="24"/>
    </w:rPr>
  </w:style>
  <w:style w:type="paragraph" w:customStyle="1" w:styleId="Tabletextsmall">
    <w:name w:val="Table text small"/>
    <w:basedOn w:val="Tabletext"/>
    <w:uiPriority w:val="99"/>
    <w:rsid w:val="00BD1F5F"/>
    <w:pPr>
      <w:spacing w:before="20" w:after="20"/>
    </w:pPr>
    <w:rPr>
      <w:lang w:eastAsia="en-AU"/>
    </w:rPr>
  </w:style>
  <w:style w:type="paragraph" w:styleId="Bibliography">
    <w:name w:val="Bibliography"/>
    <w:basedOn w:val="Normalbullet"/>
    <w:next w:val="Normal"/>
    <w:uiPriority w:val="99"/>
    <w:rsid w:val="00BD1F5F"/>
    <w:rPr>
      <w:rFonts w:ascii="Trebuchet MS" w:hAnsi="Trebuchet MS" w:cs="Tahoma"/>
      <w:sz w:val="18"/>
    </w:rPr>
  </w:style>
  <w:style w:type="paragraph" w:customStyle="1" w:styleId="TableHeading-left">
    <w:name w:val="Table Heading-left"/>
    <w:basedOn w:val="TableHeader"/>
    <w:uiPriority w:val="99"/>
    <w:rsid w:val="00BD1F5F"/>
    <w:pPr>
      <w:spacing w:before="40" w:after="40"/>
    </w:pPr>
    <w:rPr>
      <w:b/>
      <w:color w:val="auto"/>
    </w:rPr>
  </w:style>
  <w:style w:type="paragraph" w:customStyle="1" w:styleId="Graphic">
    <w:name w:val="Graphic"/>
    <w:basedOn w:val="Tabletext"/>
    <w:rsid w:val="00BD1F5F"/>
    <w:pPr>
      <w:jc w:val="center"/>
    </w:pPr>
    <w:rPr>
      <w:noProof/>
      <w:lang w:eastAsia="en-AU"/>
    </w:rPr>
  </w:style>
  <w:style w:type="paragraph" w:customStyle="1" w:styleId="Appendix">
    <w:name w:val="Appendix"/>
    <w:basedOn w:val="Heading1"/>
    <w:uiPriority w:val="99"/>
    <w:qFormat/>
    <w:rsid w:val="00BD1F5F"/>
    <w:pPr>
      <w:jc w:val="right"/>
    </w:pPr>
    <w:rPr>
      <w:sz w:val="36"/>
    </w:rPr>
  </w:style>
  <w:style w:type="paragraph" w:customStyle="1" w:styleId="Tabletextsmall-centred">
    <w:name w:val="Table text small-centred"/>
    <w:basedOn w:val="Tabletextsmall"/>
    <w:rsid w:val="00BD1F5F"/>
    <w:pPr>
      <w:jc w:val="center"/>
    </w:pPr>
    <w:rPr>
      <w:lang w:val="en-US"/>
    </w:rPr>
  </w:style>
  <w:style w:type="paragraph" w:customStyle="1" w:styleId="Tablebullet-small">
    <w:name w:val="Table bullet-small"/>
    <w:basedOn w:val="Normal"/>
    <w:uiPriority w:val="99"/>
    <w:rsid w:val="00BD1F5F"/>
    <w:pPr>
      <w:spacing w:before="60" w:after="60"/>
      <w:ind w:left="720" w:hanging="360"/>
    </w:pPr>
    <w:rPr>
      <w:rFonts w:eastAsia="Times New Roman"/>
    </w:rPr>
  </w:style>
  <w:style w:type="paragraph" w:customStyle="1" w:styleId="Tabletextsmallcentre">
    <w:name w:val="Table text small centre"/>
    <w:basedOn w:val="Tabletextsmall"/>
    <w:uiPriority w:val="99"/>
    <w:rsid w:val="00BD1F5F"/>
    <w:pPr>
      <w:jc w:val="center"/>
    </w:pPr>
  </w:style>
  <w:style w:type="paragraph" w:styleId="Closing">
    <w:name w:val="Closing"/>
    <w:basedOn w:val="Normal"/>
    <w:link w:val="ClosingChar"/>
    <w:uiPriority w:val="99"/>
    <w:rsid w:val="00BD1F5F"/>
    <w:pPr>
      <w:spacing w:after="0"/>
      <w:ind w:left="4252"/>
    </w:pPr>
  </w:style>
  <w:style w:type="character" w:customStyle="1" w:styleId="ClosingChar">
    <w:name w:val="Closing Char"/>
    <w:link w:val="Closing"/>
    <w:uiPriority w:val="99"/>
    <w:rsid w:val="00BD1F5F"/>
    <w:rPr>
      <w:rFonts w:ascii="Trebuchet MS" w:hAnsi="Trebuchet MS"/>
      <w:szCs w:val="24"/>
      <w:lang w:eastAsia="en-US"/>
    </w:rPr>
  </w:style>
  <w:style w:type="paragraph" w:customStyle="1" w:styleId="Tablenote">
    <w:name w:val="Table note"/>
    <w:basedOn w:val="Tabletextsmallcentre"/>
    <w:rsid w:val="00BD1F5F"/>
    <w:pPr>
      <w:spacing w:before="40" w:after="80"/>
      <w:ind w:left="714" w:hanging="357"/>
      <w:jc w:val="left"/>
    </w:pPr>
    <w:rPr>
      <w:color w:val="C00000"/>
      <w:sz w:val="16"/>
    </w:rPr>
  </w:style>
  <w:style w:type="paragraph" w:customStyle="1" w:styleId="Tableheading-centred">
    <w:name w:val="Table heading-centred"/>
    <w:basedOn w:val="Tableheading"/>
    <w:qFormat/>
    <w:rsid w:val="00BD1F5F"/>
    <w:rPr>
      <w:lang w:val="en-GB"/>
    </w:rPr>
  </w:style>
  <w:style w:type="paragraph" w:customStyle="1" w:styleId="Graphic-Centre">
    <w:name w:val="Graphic-Centre"/>
    <w:basedOn w:val="Normal"/>
    <w:qFormat/>
    <w:rsid w:val="00BD1F5F"/>
    <w:pPr>
      <w:spacing w:before="80" w:after="0"/>
      <w:jc w:val="center"/>
    </w:pPr>
    <w:rPr>
      <w:sz w:val="16"/>
      <w:lang w:val="en-GB"/>
    </w:rPr>
  </w:style>
  <w:style w:type="paragraph" w:customStyle="1" w:styleId="NormalIndented">
    <w:name w:val="Normal Indented"/>
    <w:basedOn w:val="Normal"/>
    <w:rsid w:val="00BD1F5F"/>
    <w:pPr>
      <w:ind w:left="1304"/>
    </w:pPr>
  </w:style>
  <w:style w:type="paragraph" w:customStyle="1" w:styleId="TitlePageSmall2">
    <w:name w:val="Title Page Small 2"/>
    <w:basedOn w:val="Normal"/>
    <w:rsid w:val="00BD1F5F"/>
    <w:pPr>
      <w:spacing w:after="40"/>
      <w:ind w:left="1134"/>
      <w:jc w:val="center"/>
    </w:pPr>
    <w:rPr>
      <w:rFonts w:ascii="Verdana" w:eastAsia="Times New Roman" w:hAnsi="Verdana" w:cs="Arial"/>
      <w:b/>
      <w:i/>
      <w:sz w:val="16"/>
      <w:szCs w:val="16"/>
      <w:lang w:eastAsia="en-AU"/>
    </w:rPr>
  </w:style>
  <w:style w:type="paragraph" w:customStyle="1" w:styleId="Appendix1">
    <w:name w:val="Appendix 1"/>
    <w:basedOn w:val="Heading1"/>
    <w:autoRedefine/>
    <w:rsid w:val="00BD1F5F"/>
    <w:pPr>
      <w:jc w:val="center"/>
    </w:pPr>
  </w:style>
  <w:style w:type="paragraph" w:customStyle="1" w:styleId="Appendix10">
    <w:name w:val="Appendix1"/>
    <w:basedOn w:val="Heading1"/>
    <w:rsid w:val="00BD1F5F"/>
  </w:style>
  <w:style w:type="paragraph" w:styleId="FootnoteText">
    <w:name w:val="footnote text"/>
    <w:basedOn w:val="Normal"/>
    <w:link w:val="FootnoteTextChar"/>
    <w:uiPriority w:val="99"/>
    <w:rsid w:val="00BD1F5F"/>
    <w:rPr>
      <w:szCs w:val="20"/>
    </w:rPr>
  </w:style>
  <w:style w:type="character" w:customStyle="1" w:styleId="FootnoteTextChar">
    <w:name w:val="Footnote Text Char"/>
    <w:link w:val="FootnoteText"/>
    <w:uiPriority w:val="99"/>
    <w:rsid w:val="00BD1F5F"/>
    <w:rPr>
      <w:rFonts w:ascii="Trebuchet MS" w:hAnsi="Trebuchet MS"/>
      <w:lang w:eastAsia="en-US"/>
    </w:rPr>
  </w:style>
  <w:style w:type="character" w:styleId="FootnoteReference">
    <w:name w:val="footnote reference"/>
    <w:uiPriority w:val="99"/>
    <w:rsid w:val="00BD1F5F"/>
    <w:rPr>
      <w:rFonts w:cs="Times New Roman"/>
      <w:vertAlign w:val="superscript"/>
    </w:rPr>
  </w:style>
  <w:style w:type="paragraph" w:customStyle="1" w:styleId="BulletList">
    <w:name w:val="Bullet List"/>
    <w:basedOn w:val="Normal"/>
    <w:uiPriority w:val="99"/>
    <w:rsid w:val="00BD1F5F"/>
    <w:pPr>
      <w:numPr>
        <w:numId w:val="16"/>
      </w:numPr>
      <w:tabs>
        <w:tab w:val="left" w:pos="1247"/>
      </w:tabs>
      <w:spacing w:after="60" w:line="288" w:lineRule="auto"/>
      <w:jc w:val="both"/>
    </w:pPr>
    <w:rPr>
      <w:rFonts w:eastAsia="Times New Roman"/>
      <w:sz w:val="22"/>
      <w:szCs w:val="20"/>
      <w:lang w:val="en-GB" w:eastAsia="en-AU"/>
    </w:rPr>
  </w:style>
  <w:style w:type="paragraph" w:customStyle="1" w:styleId="StyleTableLeft">
    <w:name w:val="Style Table + Left"/>
    <w:basedOn w:val="Normal"/>
    <w:uiPriority w:val="99"/>
    <w:rsid w:val="00BD1F5F"/>
    <w:pPr>
      <w:spacing w:before="60" w:after="60" w:line="288" w:lineRule="auto"/>
    </w:pPr>
    <w:rPr>
      <w:rFonts w:eastAsia="Times New Roman"/>
      <w:szCs w:val="20"/>
      <w:lang w:val="en-GB" w:eastAsia="en-AU"/>
    </w:rPr>
  </w:style>
  <w:style w:type="paragraph" w:styleId="IntenseQuote">
    <w:name w:val="Intense Quote"/>
    <w:basedOn w:val="Normal"/>
    <w:next w:val="Normal"/>
    <w:link w:val="IntenseQuoteChar"/>
    <w:uiPriority w:val="99"/>
    <w:qFormat/>
    <w:rsid w:val="00BD1F5F"/>
    <w:pPr>
      <w:pBdr>
        <w:bottom w:val="single" w:sz="4" w:space="1" w:color="auto"/>
      </w:pBdr>
      <w:spacing w:after="280"/>
      <w:ind w:left="1008" w:right="1152"/>
    </w:pPr>
    <w:rPr>
      <w:rFonts w:ascii="Calibri" w:hAnsi="Calibri"/>
      <w:b/>
      <w:bCs/>
      <w:i/>
      <w:iCs/>
    </w:rPr>
  </w:style>
  <w:style w:type="character" w:customStyle="1" w:styleId="IntenseQuoteChar">
    <w:name w:val="Intense Quote Char"/>
    <w:link w:val="IntenseQuote"/>
    <w:uiPriority w:val="99"/>
    <w:rsid w:val="00BD1F5F"/>
    <w:rPr>
      <w:rFonts w:ascii="Calibri" w:hAnsi="Calibri"/>
      <w:b/>
      <w:bCs/>
      <w:i/>
      <w:iCs/>
      <w:szCs w:val="24"/>
      <w:lang w:eastAsia="en-US"/>
    </w:rPr>
  </w:style>
  <w:style w:type="paragraph" w:customStyle="1" w:styleId="References">
    <w:name w:val="References"/>
    <w:basedOn w:val="Normal"/>
    <w:rsid w:val="00BD1F5F"/>
    <w:pPr>
      <w:numPr>
        <w:numId w:val="17"/>
      </w:numPr>
      <w:tabs>
        <w:tab w:val="left" w:pos="1418"/>
        <w:tab w:val="center" w:pos="3600"/>
      </w:tabs>
      <w:spacing w:line="288" w:lineRule="auto"/>
      <w:ind w:left="1418" w:hanging="567"/>
      <w:jc w:val="both"/>
    </w:pPr>
    <w:rPr>
      <w:rFonts w:eastAsia="Times New Roman" w:cs="Arial"/>
      <w:sz w:val="22"/>
    </w:rPr>
  </w:style>
  <w:style w:type="paragraph" w:styleId="EndnoteText">
    <w:name w:val="endnote text"/>
    <w:basedOn w:val="Normal"/>
    <w:link w:val="EndnoteTextChar"/>
    <w:rsid w:val="00BD1F5F"/>
    <w:pPr>
      <w:widowControl w:val="0"/>
      <w:spacing w:after="220"/>
    </w:pPr>
    <w:rPr>
      <w:rFonts w:ascii="CG Times" w:eastAsia="Times New Roman" w:hAnsi="CG Times"/>
      <w:szCs w:val="20"/>
    </w:rPr>
  </w:style>
  <w:style w:type="character" w:customStyle="1" w:styleId="EndnoteTextChar">
    <w:name w:val="Endnote Text Char"/>
    <w:link w:val="EndnoteText"/>
    <w:rsid w:val="00BD1F5F"/>
    <w:rPr>
      <w:rFonts w:ascii="CG Times" w:eastAsia="Times New Roman" w:hAnsi="CG Times"/>
      <w:lang w:eastAsia="en-US"/>
    </w:rPr>
  </w:style>
  <w:style w:type="paragraph" w:styleId="BodyText2">
    <w:name w:val="Body Text 2"/>
    <w:basedOn w:val="Normal"/>
    <w:link w:val="BodyText2Char"/>
    <w:uiPriority w:val="99"/>
    <w:rsid w:val="00BD1F5F"/>
    <w:pPr>
      <w:spacing w:line="480" w:lineRule="auto"/>
    </w:pPr>
    <w:rPr>
      <w:sz w:val="22"/>
    </w:rPr>
  </w:style>
  <w:style w:type="character" w:customStyle="1" w:styleId="BodyText2Char">
    <w:name w:val="Body Text 2 Char"/>
    <w:link w:val="BodyText2"/>
    <w:uiPriority w:val="99"/>
    <w:rsid w:val="00BD1F5F"/>
    <w:rPr>
      <w:rFonts w:ascii="Trebuchet MS" w:hAnsi="Trebuchet MS"/>
      <w:sz w:val="22"/>
      <w:szCs w:val="24"/>
      <w:lang w:eastAsia="en-US"/>
    </w:rPr>
  </w:style>
  <w:style w:type="paragraph" w:customStyle="1" w:styleId="IndentParaLevel1">
    <w:name w:val="IndentParaLevel1"/>
    <w:basedOn w:val="Normal"/>
    <w:link w:val="IndentParaLevel1Char"/>
    <w:uiPriority w:val="99"/>
    <w:rsid w:val="00BD1F5F"/>
    <w:pPr>
      <w:spacing w:after="200" w:line="276" w:lineRule="auto"/>
      <w:ind w:left="964"/>
    </w:pPr>
    <w:rPr>
      <w:rFonts w:ascii="Calibri" w:hAnsi="Calibri"/>
      <w:sz w:val="22"/>
    </w:rPr>
  </w:style>
  <w:style w:type="character" w:customStyle="1" w:styleId="IndentParaLevel1Char">
    <w:name w:val="IndentParaLevel1 Char"/>
    <w:link w:val="IndentParaLevel1"/>
    <w:uiPriority w:val="99"/>
    <w:locked/>
    <w:rsid w:val="00BD1F5F"/>
    <w:rPr>
      <w:rFonts w:ascii="Calibri" w:hAnsi="Calibri"/>
      <w:sz w:val="22"/>
      <w:szCs w:val="24"/>
      <w:lang w:eastAsia="en-US"/>
    </w:rPr>
  </w:style>
  <w:style w:type="paragraph" w:customStyle="1" w:styleId="Tabletextsmall-bullet">
    <w:name w:val="Table text small-bullet"/>
    <w:basedOn w:val="Tabletextsmall"/>
    <w:rsid w:val="00BD1F5F"/>
    <w:pPr>
      <w:numPr>
        <w:numId w:val="18"/>
      </w:numPr>
      <w:tabs>
        <w:tab w:val="num" w:pos="360"/>
      </w:tabs>
      <w:ind w:left="170" w:hanging="170"/>
    </w:pPr>
  </w:style>
  <w:style w:type="character" w:customStyle="1" w:styleId="citation">
    <w:name w:val="citation"/>
    <w:rsid w:val="00BD1F5F"/>
    <w:rPr>
      <w:rFonts w:cs="Times New Roman"/>
    </w:rPr>
  </w:style>
  <w:style w:type="character" w:customStyle="1" w:styleId="subfielddata1">
    <w:name w:val="subfielddata1"/>
    <w:uiPriority w:val="99"/>
    <w:rsid w:val="00BD1F5F"/>
    <w:rPr>
      <w:rFonts w:cs="Times New Roman"/>
    </w:rPr>
  </w:style>
  <w:style w:type="character" w:customStyle="1" w:styleId="highlight1">
    <w:name w:val="highlight1"/>
    <w:uiPriority w:val="99"/>
    <w:rsid w:val="00BD1F5F"/>
    <w:rPr>
      <w:rFonts w:cs="Times New Roman"/>
      <w:b/>
      <w:bCs/>
      <w:i/>
      <w:iCs/>
    </w:rPr>
  </w:style>
  <w:style w:type="paragraph" w:customStyle="1" w:styleId="msolistparagraph0">
    <w:name w:val="msolistparagraph"/>
    <w:basedOn w:val="Normal"/>
    <w:uiPriority w:val="99"/>
    <w:rsid w:val="00BD1F5F"/>
    <w:pPr>
      <w:spacing w:after="0"/>
      <w:ind w:left="720"/>
    </w:pPr>
    <w:rPr>
      <w:rFonts w:ascii="Calibri" w:hAnsi="Calibri"/>
      <w:sz w:val="22"/>
      <w:lang w:eastAsia="en-AU"/>
    </w:rPr>
  </w:style>
  <w:style w:type="paragraph" w:customStyle="1" w:styleId="OSCPHeading2">
    <w:name w:val="OSCP Heading 2"/>
    <w:basedOn w:val="Heading1"/>
    <w:link w:val="OSCPHeading2Char"/>
    <w:qFormat/>
    <w:rsid w:val="00BD1F5F"/>
    <w:pPr>
      <w:ind w:left="1004" w:hanging="720"/>
    </w:pPr>
    <w:rPr>
      <w:bCs w:val="0"/>
      <w:szCs w:val="20"/>
    </w:rPr>
  </w:style>
  <w:style w:type="paragraph" w:customStyle="1" w:styleId="Tableheading-small">
    <w:name w:val="Table heading-small"/>
    <w:basedOn w:val="Tableheading"/>
    <w:qFormat/>
    <w:rsid w:val="00BD1F5F"/>
  </w:style>
  <w:style w:type="paragraph" w:customStyle="1" w:styleId="Tabletext-small">
    <w:name w:val="Table text-small"/>
    <w:basedOn w:val="Tabletext"/>
    <w:uiPriority w:val="99"/>
    <w:qFormat/>
    <w:rsid w:val="00BD1F5F"/>
    <w:rPr>
      <w:sz w:val="16"/>
      <w:szCs w:val="16"/>
    </w:rPr>
  </w:style>
  <w:style w:type="paragraph" w:customStyle="1" w:styleId="TableHeading-smallleft">
    <w:name w:val="Table Heading-small left"/>
    <w:basedOn w:val="Normal"/>
    <w:rsid w:val="00BD1F5F"/>
    <w:pPr>
      <w:spacing w:before="20"/>
    </w:pPr>
    <w:rPr>
      <w:b/>
      <w:bCs/>
      <w:sz w:val="16"/>
      <w:lang w:eastAsia="zh-CN"/>
    </w:rPr>
  </w:style>
  <w:style w:type="numbering" w:customStyle="1" w:styleId="Numbered">
    <w:name w:val="Numbered"/>
    <w:rsid w:val="00BD1F5F"/>
  </w:style>
  <w:style w:type="numbering" w:customStyle="1" w:styleId="StyleNumberedLeft0cmHanging063cm">
    <w:name w:val="Style Numbered Left:  0 cm Hanging:  0.63 cm"/>
    <w:rsid w:val="00BD1F5F"/>
  </w:style>
  <w:style w:type="numbering" w:customStyle="1" w:styleId="Procedurebulleted">
    <w:name w:val="Procedure bulleted"/>
    <w:rsid w:val="00BD1F5F"/>
    <w:pPr>
      <w:numPr>
        <w:numId w:val="11"/>
      </w:numPr>
    </w:pPr>
  </w:style>
  <w:style w:type="numbering" w:customStyle="1" w:styleId="OriginList">
    <w:name w:val="Origin List"/>
    <w:uiPriority w:val="99"/>
    <w:rsid w:val="00BD1F5F"/>
    <w:pPr>
      <w:numPr>
        <w:numId w:val="19"/>
      </w:numPr>
    </w:pPr>
  </w:style>
  <w:style w:type="numbering" w:customStyle="1" w:styleId="StyleOutlinenumberedSymbolsymbolGray-50Left125cm">
    <w:name w:val="Style Outline numbered Symbol (symbol) Gray-50% Left:  1.25 cm ..."/>
    <w:rsid w:val="00BD1F5F"/>
    <w:pPr>
      <w:numPr>
        <w:numId w:val="10"/>
      </w:numPr>
    </w:pPr>
  </w:style>
  <w:style w:type="paragraph" w:customStyle="1" w:styleId="tabletextsmall0">
    <w:name w:val="tabletextsmall"/>
    <w:basedOn w:val="Normal"/>
    <w:rsid w:val="00BD1F5F"/>
    <w:pPr>
      <w:spacing w:before="20" w:after="20"/>
    </w:pPr>
    <w:rPr>
      <w:rFonts w:eastAsia="Calibri"/>
      <w:szCs w:val="18"/>
      <w:lang w:eastAsia="en-AU"/>
    </w:rPr>
  </w:style>
  <w:style w:type="paragraph" w:customStyle="1" w:styleId="listparagraph0">
    <w:name w:val="listparagraph"/>
    <w:basedOn w:val="Normal"/>
    <w:uiPriority w:val="99"/>
    <w:rsid w:val="00BD1F5F"/>
    <w:pPr>
      <w:ind w:left="720"/>
    </w:pPr>
    <w:rPr>
      <w:rFonts w:eastAsia="Calibri"/>
      <w:szCs w:val="20"/>
      <w:lang w:eastAsia="en-AU"/>
    </w:rPr>
  </w:style>
  <w:style w:type="character" w:customStyle="1" w:styleId="Heading3bChar">
    <w:name w:val="Heading 3b Char"/>
    <w:basedOn w:val="Heading3Char"/>
    <w:link w:val="Heading3b"/>
    <w:rsid w:val="00BD1F5F"/>
    <w:rPr>
      <w:rFonts w:ascii="Arial" w:hAnsi="Arial" w:cs="Arial"/>
      <w:bCs/>
      <w:color w:val="F36D00"/>
      <w:sz w:val="18"/>
      <w:szCs w:val="26"/>
    </w:rPr>
  </w:style>
  <w:style w:type="table" w:customStyle="1" w:styleId="TableGrid1">
    <w:name w:val="Table Grid1"/>
    <w:basedOn w:val="TableNormal"/>
    <w:next w:val="TableGrid"/>
    <w:semiHidden/>
    <w:rsid w:val="00BD1F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D1F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D1F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D1F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Bulletform">
    <w:name w:val="Table Bullet form"/>
    <w:basedOn w:val="Normal"/>
    <w:qFormat/>
    <w:rsid w:val="00BD1F5F"/>
    <w:pPr>
      <w:numPr>
        <w:numId w:val="20"/>
      </w:numPr>
      <w:spacing w:before="40" w:after="40"/>
    </w:pPr>
    <w:rPr>
      <w:rFonts w:eastAsia="Times New Roman"/>
      <w:sz w:val="16"/>
    </w:rPr>
  </w:style>
  <w:style w:type="paragraph" w:customStyle="1" w:styleId="tableitemnumberform">
    <w:name w:val="table item number form"/>
    <w:basedOn w:val="Normal"/>
    <w:qFormat/>
    <w:rsid w:val="00BD1F5F"/>
    <w:pPr>
      <w:spacing w:before="40" w:after="40"/>
    </w:pPr>
    <w:rPr>
      <w:rFonts w:eastAsia="Times New Roman"/>
      <w:b/>
      <w:sz w:val="16"/>
    </w:rPr>
  </w:style>
  <w:style w:type="paragraph" w:customStyle="1" w:styleId="Normal10ptbold">
    <w:name w:val="Normal 10pt bold"/>
    <w:basedOn w:val="Normal"/>
    <w:rsid w:val="00BD1F5F"/>
    <w:pPr>
      <w:spacing w:after="0"/>
    </w:pPr>
    <w:rPr>
      <w:rFonts w:ascii="Arial Bold" w:hAnsi="Arial Bold"/>
      <w:b/>
      <w:szCs w:val="20"/>
      <w:lang w:val="en-US" w:eastAsia="en-AU"/>
    </w:rPr>
  </w:style>
  <w:style w:type="paragraph" w:customStyle="1" w:styleId="TableHeadingform">
    <w:name w:val="Table Heading form"/>
    <w:basedOn w:val="Normal"/>
    <w:rsid w:val="00BD1F5F"/>
    <w:pPr>
      <w:spacing w:before="40" w:after="40"/>
    </w:pPr>
    <w:rPr>
      <w:rFonts w:eastAsia="Times New Roman"/>
      <w:b/>
      <w:sz w:val="16"/>
    </w:rPr>
  </w:style>
  <w:style w:type="paragraph" w:customStyle="1" w:styleId="TableSourceNotes">
    <w:name w:val="Table Source:/Notes:"/>
    <w:basedOn w:val="Normal"/>
    <w:rsid w:val="00BD1F5F"/>
    <w:pPr>
      <w:spacing w:after="0" w:line="288" w:lineRule="atLeast"/>
      <w:ind w:left="720" w:hanging="720"/>
    </w:pPr>
    <w:rPr>
      <w:rFonts w:ascii="Palatino" w:eastAsia="Times New Roman" w:hAnsi="Palatino"/>
      <w:i/>
      <w:sz w:val="16"/>
      <w:szCs w:val="20"/>
      <w:lang w:eastAsia="en-AU"/>
    </w:rPr>
  </w:style>
  <w:style w:type="paragraph" w:customStyle="1" w:styleId="tablenumberingform">
    <w:name w:val="table numbering form"/>
    <w:basedOn w:val="Normal"/>
    <w:qFormat/>
    <w:rsid w:val="00BD1F5F"/>
    <w:pPr>
      <w:spacing w:before="40" w:after="40"/>
    </w:pPr>
    <w:rPr>
      <w:rFonts w:eastAsia="Times New Roman"/>
      <w:sz w:val="16"/>
    </w:rPr>
  </w:style>
  <w:style w:type="paragraph" w:customStyle="1" w:styleId="TableTextform">
    <w:name w:val="Table Text form"/>
    <w:basedOn w:val="Normal"/>
    <w:qFormat/>
    <w:rsid w:val="00BD1F5F"/>
    <w:pPr>
      <w:spacing w:before="40" w:after="40"/>
    </w:pPr>
    <w:rPr>
      <w:rFonts w:eastAsia="Times New Roman"/>
      <w:sz w:val="16"/>
    </w:rPr>
  </w:style>
  <w:style w:type="paragraph" w:customStyle="1" w:styleId="TableFont">
    <w:name w:val="TableFont"/>
    <w:basedOn w:val="Normal"/>
    <w:link w:val="TableFontChar"/>
    <w:rsid w:val="00BD1F5F"/>
    <w:pPr>
      <w:spacing w:before="40" w:after="40"/>
      <w:jc w:val="both"/>
    </w:pPr>
    <w:rPr>
      <w:rFonts w:eastAsia="Times New Roman"/>
      <w:color w:val="000000"/>
      <w:szCs w:val="20"/>
      <w:lang w:val="en-GB"/>
    </w:rPr>
  </w:style>
  <w:style w:type="character" w:customStyle="1" w:styleId="TableFontChar">
    <w:name w:val="TableFont Char"/>
    <w:link w:val="TableFont"/>
    <w:locked/>
    <w:rsid w:val="00BD1F5F"/>
    <w:rPr>
      <w:rFonts w:ascii="Arial" w:eastAsia="Times New Roman" w:hAnsi="Arial"/>
      <w:color w:val="000000"/>
      <w:sz w:val="18"/>
      <w:lang w:val="en-GB" w:eastAsia="en-US"/>
    </w:rPr>
  </w:style>
  <w:style w:type="table" w:styleId="MediumList2-Accent1">
    <w:name w:val="Medium List 2 Accent 1"/>
    <w:basedOn w:val="TableNormal"/>
    <w:uiPriority w:val="66"/>
    <w:rsid w:val="00BD1F5F"/>
    <w:rPr>
      <w:rFonts w:ascii="Cambria" w:eastAsia="MS Gothic" w:hAnsi="Cambria"/>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BlankPage">
    <w:name w:val="Blank Page"/>
    <w:basedOn w:val="Normal"/>
    <w:qFormat/>
    <w:rsid w:val="00BD1F5F"/>
    <w:pPr>
      <w:spacing w:before="5000" w:after="4000"/>
      <w:jc w:val="center"/>
    </w:pPr>
    <w:rPr>
      <w:b/>
      <w:smallCaps/>
      <w:sz w:val="36"/>
      <w:szCs w:val="22"/>
    </w:rPr>
  </w:style>
  <w:style w:type="paragraph" w:customStyle="1" w:styleId="Flashbox">
    <w:name w:val="Flash box"/>
    <w:basedOn w:val="Normal"/>
    <w:uiPriority w:val="99"/>
    <w:rsid w:val="00BD1F5F"/>
    <w:pPr>
      <w:spacing w:before="40" w:after="40"/>
    </w:pPr>
    <w:rPr>
      <w:rFonts w:eastAsia="Times New Roman" w:cs="Trebuchet MS"/>
      <w:b/>
      <w:bCs/>
      <w:caps/>
      <w:sz w:val="22"/>
      <w:szCs w:val="22"/>
      <w:lang w:eastAsia="en-AU"/>
    </w:rPr>
  </w:style>
  <w:style w:type="paragraph" w:customStyle="1" w:styleId="Flashboxcentre">
    <w:name w:val="Flash box centre"/>
    <w:basedOn w:val="Flashbox"/>
    <w:uiPriority w:val="99"/>
    <w:rsid w:val="00BD1F5F"/>
    <w:pPr>
      <w:jc w:val="center"/>
    </w:pPr>
  </w:style>
  <w:style w:type="character" w:customStyle="1" w:styleId="HeaderChapterTitle">
    <w:name w:val="Header Chapter Title"/>
    <w:uiPriority w:val="99"/>
    <w:rsid w:val="00BD1F5F"/>
    <w:rPr>
      <w:rFonts w:ascii="Trebuchet MS" w:hAnsi="Trebuchet MS" w:cs="Trebuchet MS"/>
      <w:noProof/>
      <w:color w:val="808080"/>
      <w:sz w:val="20"/>
      <w:szCs w:val="20"/>
    </w:rPr>
  </w:style>
  <w:style w:type="character" w:styleId="IntenseEmphasis">
    <w:name w:val="Intense Emphasis"/>
    <w:uiPriority w:val="21"/>
    <w:rsid w:val="00BD1F5F"/>
    <w:rPr>
      <w:b/>
      <w:bCs/>
    </w:rPr>
  </w:style>
  <w:style w:type="character" w:styleId="IntenseReference">
    <w:name w:val="Intense Reference"/>
    <w:uiPriority w:val="32"/>
    <w:rsid w:val="00BD1F5F"/>
    <w:rPr>
      <w:smallCaps/>
      <w:spacing w:val="5"/>
      <w:u w:val="single"/>
    </w:rPr>
  </w:style>
  <w:style w:type="character" w:styleId="SubtleEmphasis">
    <w:name w:val="Subtle Emphasis"/>
    <w:uiPriority w:val="19"/>
    <w:rsid w:val="00BD1F5F"/>
    <w:rPr>
      <w:i/>
      <w:iCs/>
    </w:rPr>
  </w:style>
  <w:style w:type="character" w:styleId="SubtleReference">
    <w:name w:val="Subtle Reference"/>
    <w:uiPriority w:val="31"/>
    <w:rsid w:val="00BD1F5F"/>
    <w:rPr>
      <w:smallCaps/>
    </w:rPr>
  </w:style>
  <w:style w:type="paragraph" w:customStyle="1" w:styleId="tabletext1">
    <w:name w:val="table text"/>
    <w:basedOn w:val="BodyText"/>
    <w:rsid w:val="00BD1F5F"/>
    <w:pPr>
      <w:spacing w:before="40" w:after="40"/>
      <w:ind w:left="0"/>
    </w:pPr>
    <w:rPr>
      <w:rFonts w:eastAsia="Times New Roman"/>
      <w:szCs w:val="20"/>
    </w:rPr>
  </w:style>
  <w:style w:type="character" w:customStyle="1" w:styleId="imo-stylesstyle-bold2">
    <w:name w:val="imo-stylesstyle-bold2"/>
    <w:rsid w:val="00BD1F5F"/>
    <w:rPr>
      <w:b/>
      <w:bCs/>
    </w:rPr>
  </w:style>
  <w:style w:type="paragraph" w:customStyle="1" w:styleId="Tablebullet0">
    <w:name w:val="Table bullet"/>
    <w:basedOn w:val="Tabletext"/>
    <w:uiPriority w:val="99"/>
    <w:qFormat/>
    <w:rsid w:val="00BD1F5F"/>
    <w:pPr>
      <w:spacing w:before="20" w:after="20"/>
      <w:ind w:left="360" w:hanging="360"/>
    </w:pPr>
    <w:rPr>
      <w:lang w:eastAsia="en-AU"/>
    </w:rPr>
  </w:style>
  <w:style w:type="paragraph" w:customStyle="1" w:styleId="Bulleted2">
    <w:name w:val="Bulleted2"/>
    <w:basedOn w:val="Bulleted"/>
    <w:uiPriority w:val="99"/>
    <w:rsid w:val="00BD1F5F"/>
    <w:pPr>
      <w:numPr>
        <w:numId w:val="22"/>
      </w:numPr>
      <w:spacing w:before="20" w:after="20"/>
      <w:ind w:left="1135" w:hanging="284"/>
    </w:pPr>
    <w:rPr>
      <w:lang w:eastAsia="en-AU"/>
    </w:rPr>
  </w:style>
  <w:style w:type="paragraph" w:customStyle="1" w:styleId="Tablebullet-small2">
    <w:name w:val="Table bullet-small2"/>
    <w:basedOn w:val="Tablebullet-small"/>
    <w:rsid w:val="00BD1F5F"/>
    <w:pPr>
      <w:numPr>
        <w:numId w:val="23"/>
      </w:numPr>
      <w:spacing w:before="0" w:after="0"/>
      <w:ind w:left="312" w:hanging="170"/>
    </w:pPr>
    <w:rPr>
      <w:lang w:eastAsia="en-AU"/>
    </w:rPr>
  </w:style>
  <w:style w:type="paragraph" w:customStyle="1" w:styleId="Note">
    <w:name w:val="Note"/>
    <w:basedOn w:val="Normal"/>
    <w:rsid w:val="00BD1F5F"/>
    <w:pPr>
      <w:pBdr>
        <w:top w:val="single" w:sz="8" w:space="1" w:color="FFC000"/>
        <w:left w:val="single" w:sz="8" w:space="4" w:color="FFC000"/>
        <w:bottom w:val="single" w:sz="8" w:space="1" w:color="FFC000"/>
        <w:right w:val="single" w:sz="8" w:space="4" w:color="FFC000"/>
      </w:pBdr>
      <w:shd w:val="clear" w:color="auto" w:fill="FFE7B7"/>
      <w:spacing w:before="120" w:after="0"/>
      <w:ind w:left="567"/>
    </w:pPr>
    <w:rPr>
      <w:szCs w:val="22"/>
      <w:lang w:eastAsia="en-AU"/>
    </w:rPr>
  </w:style>
  <w:style w:type="paragraph" w:customStyle="1" w:styleId="Notebullet1">
    <w:name w:val="Notebullet1"/>
    <w:basedOn w:val="Note"/>
    <w:rsid w:val="00BD1F5F"/>
    <w:pPr>
      <w:numPr>
        <w:numId w:val="24"/>
      </w:numPr>
      <w:spacing w:before="40"/>
      <w:ind w:left="737" w:hanging="170"/>
    </w:pPr>
  </w:style>
  <w:style w:type="paragraph" w:styleId="NoteHeading">
    <w:name w:val="Note Heading"/>
    <w:basedOn w:val="Note"/>
    <w:next w:val="Normal"/>
    <w:link w:val="NoteHeadingChar"/>
    <w:rsid w:val="00BD1F5F"/>
    <w:pPr>
      <w:spacing w:before="0"/>
    </w:pPr>
    <w:rPr>
      <w:rFonts w:eastAsiaTheme="minorEastAsia" w:cstheme="minorBidi"/>
      <w:b/>
      <w:i/>
    </w:rPr>
  </w:style>
  <w:style w:type="character" w:customStyle="1" w:styleId="NoteHeadingChar">
    <w:name w:val="Note Heading Char"/>
    <w:link w:val="NoteHeading"/>
    <w:rsid w:val="00BD1F5F"/>
    <w:rPr>
      <w:rFonts w:ascii="Trebuchet MS" w:eastAsia="MS Mincho" w:hAnsi="Trebuchet MS" w:cs="Times New Roman"/>
      <w:b/>
      <w:i/>
      <w:szCs w:val="22"/>
      <w:shd w:val="clear" w:color="auto" w:fill="FFE7B7"/>
    </w:rPr>
  </w:style>
  <w:style w:type="paragraph" w:styleId="NormalWeb">
    <w:name w:val="Normal (Web)"/>
    <w:basedOn w:val="Normal"/>
    <w:link w:val="NormalWebChar"/>
    <w:uiPriority w:val="99"/>
    <w:unhideWhenUsed/>
    <w:rsid w:val="00BD1F5F"/>
    <w:pPr>
      <w:spacing w:before="100" w:beforeAutospacing="1" w:after="100" w:afterAutospacing="1"/>
    </w:pPr>
    <w:rPr>
      <w:rFonts w:ascii="Times New Roman" w:eastAsia="Times New Roman" w:hAnsi="Times New Roman"/>
      <w:sz w:val="24"/>
      <w:lang w:eastAsia="en-AU"/>
    </w:rPr>
  </w:style>
  <w:style w:type="character" w:customStyle="1" w:styleId="toctoggle">
    <w:name w:val="toctoggle"/>
    <w:basedOn w:val="DefaultParagraphFont"/>
    <w:rsid w:val="00BD1F5F"/>
  </w:style>
  <w:style w:type="character" w:customStyle="1" w:styleId="tocnumber2">
    <w:name w:val="tocnumber2"/>
    <w:basedOn w:val="DefaultParagraphFont"/>
    <w:rsid w:val="00BD1F5F"/>
  </w:style>
  <w:style w:type="character" w:customStyle="1" w:styleId="toctext">
    <w:name w:val="toctext"/>
    <w:basedOn w:val="DefaultParagraphFont"/>
    <w:rsid w:val="00BD1F5F"/>
  </w:style>
  <w:style w:type="character" w:customStyle="1" w:styleId="mw-headline">
    <w:name w:val="mw-headline"/>
    <w:basedOn w:val="DefaultParagraphFont"/>
    <w:rsid w:val="00BD1F5F"/>
  </w:style>
  <w:style w:type="character" w:customStyle="1" w:styleId="mw-editsection1">
    <w:name w:val="mw-editsection1"/>
    <w:basedOn w:val="DefaultParagraphFont"/>
    <w:rsid w:val="00BD1F5F"/>
  </w:style>
  <w:style w:type="character" w:customStyle="1" w:styleId="mw-editsection-bracket">
    <w:name w:val="mw-editsection-bracket"/>
    <w:basedOn w:val="DefaultParagraphFont"/>
    <w:rsid w:val="00BD1F5F"/>
  </w:style>
  <w:style w:type="character" w:customStyle="1" w:styleId="mw-editsection-divider1">
    <w:name w:val="mw-editsection-divider1"/>
    <w:rsid w:val="00BD1F5F"/>
    <w:rPr>
      <w:color w:val="555555"/>
    </w:rPr>
  </w:style>
  <w:style w:type="character" w:customStyle="1" w:styleId="ve-tabmessage-appendix1">
    <w:name w:val="ve-tabmessage-appendix1"/>
    <w:rsid w:val="00BD1F5F"/>
    <w:rPr>
      <w:vanish w:val="0"/>
      <w:webHidden w:val="0"/>
      <w:sz w:val="17"/>
      <w:szCs w:val="17"/>
      <w:specVanish w:val="0"/>
    </w:rPr>
  </w:style>
  <w:style w:type="paragraph" w:customStyle="1" w:styleId="Tabletext-smallnumbering">
    <w:name w:val="Table text-small numbering"/>
    <w:basedOn w:val="Tabletext-small"/>
    <w:rsid w:val="00BD1F5F"/>
    <w:pPr>
      <w:ind w:left="284" w:hanging="284"/>
    </w:pPr>
  </w:style>
  <w:style w:type="paragraph" w:customStyle="1" w:styleId="MasterHeader">
    <w:name w:val="Master Header"/>
    <w:basedOn w:val="Normal"/>
    <w:rsid w:val="00BD1F5F"/>
    <w:pPr>
      <w:tabs>
        <w:tab w:val="left" w:pos="142"/>
      </w:tabs>
      <w:ind w:left="142"/>
    </w:pPr>
  </w:style>
  <w:style w:type="paragraph" w:customStyle="1" w:styleId="Warning">
    <w:name w:val="Warning"/>
    <w:basedOn w:val="Normal"/>
    <w:qFormat/>
    <w:rsid w:val="00BD1F5F"/>
    <w:pPr>
      <w:shd w:val="clear" w:color="auto" w:fill="FF8B8B"/>
      <w:spacing w:before="40" w:after="40"/>
      <w:jc w:val="center"/>
    </w:pPr>
    <w:rPr>
      <w:b/>
    </w:rPr>
  </w:style>
  <w:style w:type="paragraph" w:styleId="TOAHeading">
    <w:name w:val="toa heading"/>
    <w:basedOn w:val="Normal"/>
    <w:next w:val="Normal"/>
    <w:rsid w:val="00BD1F5F"/>
    <w:pPr>
      <w:tabs>
        <w:tab w:val="right" w:pos="9360"/>
      </w:tabs>
      <w:suppressAutoHyphens/>
    </w:pPr>
    <w:rPr>
      <w:sz w:val="22"/>
    </w:rPr>
  </w:style>
  <w:style w:type="paragraph" w:styleId="Index9">
    <w:name w:val="index 9"/>
    <w:basedOn w:val="Normal"/>
    <w:next w:val="Normal"/>
    <w:autoRedefine/>
    <w:rsid w:val="00BD1F5F"/>
    <w:pPr>
      <w:ind w:left="1980" w:hanging="220"/>
    </w:pPr>
    <w:rPr>
      <w:sz w:val="22"/>
    </w:rPr>
  </w:style>
  <w:style w:type="paragraph" w:customStyle="1" w:styleId="Tabletext-smallcentre">
    <w:name w:val="Table text-small centre"/>
    <w:basedOn w:val="Tableheading-small"/>
    <w:uiPriority w:val="99"/>
    <w:rsid w:val="00BD1F5F"/>
    <w:rPr>
      <w:b w:val="0"/>
    </w:rPr>
  </w:style>
  <w:style w:type="paragraph" w:customStyle="1" w:styleId="Tabletextsmall-centered">
    <w:name w:val="Table text small-centered"/>
    <w:basedOn w:val="Tabletextsmall"/>
    <w:uiPriority w:val="99"/>
    <w:rsid w:val="00BD1F5F"/>
    <w:pPr>
      <w:jc w:val="center"/>
    </w:pPr>
  </w:style>
  <w:style w:type="paragraph" w:customStyle="1" w:styleId="TitleBox">
    <w:name w:val="Title Box"/>
    <w:basedOn w:val="Normal"/>
    <w:rsid w:val="00BD1F5F"/>
    <w:pPr>
      <w:spacing w:before="60"/>
    </w:pPr>
    <w:rPr>
      <w:color w:val="7F7F7F"/>
      <w:sz w:val="16"/>
    </w:rPr>
  </w:style>
  <w:style w:type="paragraph" w:customStyle="1" w:styleId="Normalsmall">
    <w:name w:val="Normalsmall"/>
    <w:basedOn w:val="Normal"/>
    <w:link w:val="NormalsmallChar"/>
    <w:qFormat/>
    <w:rsid w:val="00BD1F5F"/>
    <w:pPr>
      <w:pageBreakBefore/>
    </w:pPr>
    <w:rPr>
      <w:sz w:val="16"/>
    </w:rPr>
  </w:style>
  <w:style w:type="paragraph" w:customStyle="1" w:styleId="NotesSteps">
    <w:name w:val="Notes Steps"/>
    <w:basedOn w:val="Normal"/>
    <w:qFormat/>
    <w:rsid w:val="00BD1F5F"/>
    <w:pPr>
      <w:ind w:left="851"/>
    </w:pPr>
    <w:rPr>
      <w:i/>
      <w:color w:val="A71932"/>
      <w:sz w:val="22"/>
    </w:rPr>
  </w:style>
  <w:style w:type="paragraph" w:customStyle="1" w:styleId="Heading1a">
    <w:name w:val="Heading 1a"/>
    <w:basedOn w:val="Heading1"/>
    <w:rsid w:val="00BD1F5F"/>
    <w:pPr>
      <w:spacing w:before="120" w:after="60"/>
    </w:pPr>
    <w:rPr>
      <w:color w:val="auto"/>
      <w:sz w:val="32"/>
      <w:szCs w:val="28"/>
      <w:lang w:eastAsia="en-AU"/>
    </w:rPr>
  </w:style>
  <w:style w:type="paragraph" w:customStyle="1" w:styleId="Heading2a">
    <w:name w:val="Heading 2a"/>
    <w:basedOn w:val="Heading2"/>
    <w:rsid w:val="00BD1F5F"/>
    <w:pPr>
      <w:numPr>
        <w:ilvl w:val="0"/>
        <w:numId w:val="0"/>
      </w:numPr>
    </w:pPr>
    <w:rPr>
      <w:sz w:val="28"/>
      <w:lang w:eastAsia="en-AU"/>
    </w:rPr>
  </w:style>
  <w:style w:type="paragraph" w:customStyle="1" w:styleId="Heading3a">
    <w:name w:val="Heading 3a"/>
    <w:basedOn w:val="Heading3"/>
    <w:rsid w:val="00BD1F5F"/>
    <w:pPr>
      <w:numPr>
        <w:ilvl w:val="0"/>
        <w:numId w:val="0"/>
      </w:numPr>
    </w:pPr>
    <w:rPr>
      <w:sz w:val="26"/>
      <w:lang w:val="en-US"/>
    </w:rPr>
  </w:style>
  <w:style w:type="paragraph" w:customStyle="1" w:styleId="Tabletextsmall-bullet2">
    <w:name w:val="Table text small-bullet2"/>
    <w:basedOn w:val="Tabletextsmall-bullet"/>
    <w:uiPriority w:val="99"/>
    <w:rsid w:val="00BD1F5F"/>
    <w:pPr>
      <w:ind w:left="340"/>
    </w:pPr>
  </w:style>
  <w:style w:type="paragraph" w:styleId="TableofAuthorities">
    <w:name w:val="table of authorities"/>
    <w:basedOn w:val="Normal"/>
    <w:next w:val="Normal"/>
    <w:uiPriority w:val="99"/>
    <w:rsid w:val="00BD1F5F"/>
    <w:pPr>
      <w:ind w:left="200" w:hanging="200"/>
    </w:pPr>
  </w:style>
  <w:style w:type="paragraph" w:customStyle="1" w:styleId="OSCPHeading1">
    <w:name w:val="OSCP Heading 1"/>
    <w:basedOn w:val="Heading1"/>
    <w:link w:val="OSCPHeading1Char"/>
    <w:qFormat/>
    <w:rsid w:val="00BD1F5F"/>
    <w:pPr>
      <w:spacing w:before="0"/>
      <w:ind w:left="720" w:hanging="360"/>
    </w:pPr>
  </w:style>
  <w:style w:type="character" w:customStyle="1" w:styleId="OSCPHeading2Char">
    <w:name w:val="OSCP Heading 2 Char"/>
    <w:link w:val="OSCPHeading2"/>
    <w:locked/>
    <w:rsid w:val="00BD1F5F"/>
    <w:rPr>
      <w:rFonts w:ascii="Trebuchet MS" w:hAnsi="Trebuchet MS" w:cs="Arial"/>
      <w:b/>
      <w:color w:val="A71932"/>
      <w:kern w:val="32"/>
      <w:sz w:val="28"/>
      <w:lang w:eastAsia="en-US"/>
    </w:rPr>
  </w:style>
  <w:style w:type="character" w:customStyle="1" w:styleId="OSCPHeading1Char">
    <w:name w:val="OSCP Heading 1 Char"/>
    <w:link w:val="OSCPHeading1"/>
    <w:locked/>
    <w:rsid w:val="00BD1F5F"/>
    <w:rPr>
      <w:rFonts w:ascii="Trebuchet MS" w:hAnsi="Trebuchet MS" w:cs="Arial"/>
      <w:b/>
      <w:bCs/>
      <w:color w:val="A71932"/>
      <w:kern w:val="32"/>
      <w:sz w:val="28"/>
      <w:szCs w:val="32"/>
      <w:lang w:eastAsia="en-US"/>
    </w:rPr>
  </w:style>
  <w:style w:type="table" w:customStyle="1" w:styleId="OriginContentTable1">
    <w:name w:val="Origin Content Table1"/>
    <w:basedOn w:val="OriginHeaderTable"/>
    <w:uiPriority w:val="99"/>
    <w:rsid w:val="00BD1F5F"/>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pPr>
      <w:rPr>
        <w:rFonts w:cs="Times New Roman"/>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DDDDD"/>
      </w:tcPr>
    </w:tblStylePr>
    <w:tblStylePr w:type="lastRow">
      <w:pPr>
        <w:spacing w:beforeLines="0" w:before="0" w:beforeAutospacing="0" w:afterLines="0" w:after="0" w:afterAutospacing="0"/>
      </w:pPr>
      <w:rPr>
        <w:rFonts w:ascii="Gungsuh" w:hAnsi="Gungsuh" w:cs="Times New Roman"/>
        <w:b w:val="0"/>
        <w:bCs/>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firstCol">
      <w:pPr>
        <w:spacing w:beforeLines="0" w:beforeAutospacing="0" w:afterLines="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tblStylePr w:type="band1Horz">
      <w:pPr>
        <w:spacing w:beforeLines="0" w:beforeAutospacing="0" w:afterLines="0" w:afterAutospacing="0"/>
      </w:pPr>
      <w:rPr>
        <w:rFonts w:cs="Times New Roman"/>
      </w:rPr>
    </w:tblStylePr>
    <w:tblStylePr w:type="band2Horz">
      <w:pPr>
        <w:spacing w:beforeLines="0" w:beforeAutospacing="0" w:afterLines="0" w:afterAutospacing="0"/>
      </w:pPr>
      <w:rPr>
        <w:rFonts w:cs="Times New Roman"/>
      </w:rPr>
    </w:tblStylePr>
  </w:style>
  <w:style w:type="paragraph" w:customStyle="1" w:styleId="Tabletext-centred">
    <w:name w:val="Table text-centred"/>
    <w:basedOn w:val="Normal"/>
    <w:next w:val="Tabletext"/>
    <w:rsid w:val="00BD1F5F"/>
    <w:pPr>
      <w:jc w:val="center"/>
    </w:pPr>
    <w:rPr>
      <w:szCs w:val="20"/>
    </w:rPr>
  </w:style>
  <w:style w:type="paragraph" w:customStyle="1" w:styleId="Maintitle3">
    <w:name w:val="Main title 3"/>
    <w:basedOn w:val="Maintitle2"/>
    <w:qFormat/>
    <w:rsid w:val="00BD1F5F"/>
  </w:style>
  <w:style w:type="paragraph" w:customStyle="1" w:styleId="HeaderLandscape">
    <w:name w:val="Header Landscape"/>
    <w:basedOn w:val="Headernormal"/>
    <w:qFormat/>
    <w:rsid w:val="00BD1F5F"/>
    <w:pPr>
      <w:tabs>
        <w:tab w:val="right" w:pos="14601"/>
      </w:tabs>
    </w:pPr>
  </w:style>
  <w:style w:type="paragraph" w:customStyle="1" w:styleId="Table-Caption">
    <w:name w:val="Table-Caption"/>
    <w:basedOn w:val="Normal"/>
    <w:qFormat/>
    <w:rsid w:val="00BD1F5F"/>
    <w:pPr>
      <w:jc w:val="center"/>
    </w:pPr>
    <w:rPr>
      <w:b/>
    </w:rPr>
  </w:style>
  <w:style w:type="table" w:customStyle="1" w:styleId="LightShading-Accent21">
    <w:name w:val="Light Shading - Accent 21"/>
    <w:basedOn w:val="TableNormal"/>
    <w:next w:val="LightShading-Accent2"/>
    <w:uiPriority w:val="99"/>
    <w:rsid w:val="00BD1F5F"/>
    <w:rPr>
      <w:rFonts w:ascii="Calibri" w:eastAsia="Times New Roman" w:hAnsi="Calibri"/>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ListBullet2">
    <w:name w:val="List Bullet 2"/>
    <w:basedOn w:val="Normal"/>
    <w:rsid w:val="00BD1F5F"/>
    <w:pPr>
      <w:numPr>
        <w:numId w:val="25"/>
      </w:numPr>
      <w:tabs>
        <w:tab w:val="clear" w:pos="926"/>
      </w:tabs>
      <w:ind w:left="643"/>
      <w:contextualSpacing/>
    </w:pPr>
  </w:style>
  <w:style w:type="paragraph" w:styleId="ListBullet3">
    <w:name w:val="List Bullet 3"/>
    <w:basedOn w:val="Normal"/>
    <w:rsid w:val="00BD1F5F"/>
    <w:pPr>
      <w:ind w:left="926" w:hanging="360"/>
      <w:contextualSpacing/>
    </w:pPr>
  </w:style>
  <w:style w:type="table" w:customStyle="1" w:styleId="OriginHeaderTable1">
    <w:name w:val="Origin Header Table1"/>
    <w:basedOn w:val="TableGrid"/>
    <w:uiPriority w:val="99"/>
    <w:rsid w:val="00BD1F5F"/>
    <w:pPr>
      <w:spacing w:before="120" w:after="120"/>
    </w:pPr>
    <w:rPr>
      <w:rFonts w:ascii="Trebuchet MS" w:hAnsi="Trebuchet MS"/>
    </w:rPr>
    <w:tblPr>
      <w:tblStyleRowBandSize w:val="1"/>
      <w:tblStyleColBandSize w:val="1"/>
      <w:tblBorders>
        <w:top w:val="single" w:sz="8" w:space="0" w:color="444744"/>
        <w:left w:val="none" w:sz="0" w:space="0" w:color="auto"/>
        <w:bottom w:val="single" w:sz="8" w:space="0" w:color="444744"/>
        <w:right w:val="none" w:sz="0" w:space="0" w:color="auto"/>
        <w:insideH w:val="single" w:sz="8" w:space="0" w:color="444744"/>
        <w:insideV w:val="none" w:sz="0" w:space="0" w:color="auto"/>
      </w:tblBorders>
    </w:tblPr>
    <w:tblStylePr w:type="firstRow">
      <w:pPr>
        <w:spacing w:before="0" w:after="0"/>
      </w:pPr>
      <w:rPr>
        <w:rFonts w:cs="Times New Roman"/>
        <w:b w:val="0"/>
        <w:bCs/>
      </w:rPr>
      <w:tblPr/>
      <w:tcPr>
        <w:tcBorders>
          <w:top w:val="single" w:sz="8" w:space="0" w:color="444744"/>
          <w:left w:val="nil"/>
          <w:bottom w:val="single" w:sz="8" w:space="0" w:color="auto"/>
          <w:right w:val="nil"/>
          <w:insideH w:val="nil"/>
          <w:insideV w:val="nil"/>
        </w:tcBorders>
        <w:shd w:val="clear" w:color="auto" w:fill="auto"/>
      </w:tcPr>
    </w:tblStylePr>
    <w:tblStylePr w:type="lastRow">
      <w:pPr>
        <w:spacing w:before="0" w:after="0"/>
      </w:pPr>
      <w:rPr>
        <w:rFonts w:cs="Times New Roman"/>
        <w:b w:val="0"/>
        <w:bCs/>
      </w:rPr>
      <w:tblPr/>
      <w:tcPr>
        <w:tcBorders>
          <w:top w:val="single" w:sz="8" w:space="0" w:color="444744"/>
          <w:left w:val="nil"/>
          <w:bottom w:val="single" w:sz="8" w:space="0" w:color="444744"/>
          <w:right w:val="nil"/>
          <w:insideH w:val="nil"/>
          <w:insideV w:val="nil"/>
        </w:tcBorders>
        <w:shd w:val="clear" w:color="auto" w:fill="auto"/>
      </w:tcPr>
    </w:tblStylePr>
    <w:tblStylePr w:type="firstCol">
      <w:pPr>
        <w:spacing w:beforeLines="0" w:beforeAutospacing="0" w:afterLines="6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style>
  <w:style w:type="paragraph" w:customStyle="1" w:styleId="Appendix2">
    <w:name w:val="Appendix 2"/>
    <w:basedOn w:val="Normal"/>
    <w:rsid w:val="00BD1F5F"/>
    <w:pPr>
      <w:keepNext/>
      <w:tabs>
        <w:tab w:val="num" w:pos="720"/>
      </w:tabs>
      <w:spacing w:before="40" w:after="40"/>
    </w:pPr>
    <w:rPr>
      <w:b/>
      <w:color w:val="800000"/>
      <w:szCs w:val="20"/>
    </w:rPr>
  </w:style>
  <w:style w:type="paragraph" w:customStyle="1" w:styleId="FigsTabs">
    <w:name w:val="Figs/Tabs"/>
    <w:basedOn w:val="Normal"/>
    <w:uiPriority w:val="99"/>
    <w:rsid w:val="00BD1F5F"/>
    <w:pPr>
      <w:keepNext/>
      <w:spacing w:before="240" w:after="240"/>
      <w:jc w:val="center"/>
    </w:pPr>
    <w:rPr>
      <w:rFonts w:ascii="Times New Roman" w:hAnsi="Times New Roman"/>
      <w:b/>
      <w:sz w:val="24"/>
      <w:lang w:eastAsia="en-AU"/>
    </w:rPr>
  </w:style>
  <w:style w:type="paragraph" w:styleId="ListNumber3">
    <w:name w:val="List Number 3"/>
    <w:basedOn w:val="Normal"/>
    <w:rsid w:val="00BD1F5F"/>
    <w:pPr>
      <w:tabs>
        <w:tab w:val="num" w:pos="360"/>
      </w:tabs>
    </w:pPr>
    <w:rPr>
      <w:rFonts w:ascii="Times New Roman" w:hAnsi="Times New Roman"/>
      <w:sz w:val="24"/>
      <w:lang w:eastAsia="en-AU"/>
    </w:rPr>
  </w:style>
  <w:style w:type="paragraph" w:styleId="ListNumber">
    <w:name w:val="List Number"/>
    <w:basedOn w:val="Normal"/>
    <w:rsid w:val="00BD1F5F"/>
    <w:pPr>
      <w:tabs>
        <w:tab w:val="num" w:pos="340"/>
      </w:tabs>
      <w:spacing w:before="20" w:after="20"/>
      <w:ind w:left="340" w:hanging="340"/>
    </w:pPr>
    <w:rPr>
      <w:sz w:val="24"/>
      <w:szCs w:val="20"/>
      <w:lang w:eastAsia="en-AU"/>
    </w:rPr>
  </w:style>
  <w:style w:type="paragraph" w:customStyle="1" w:styleId="Dash">
    <w:name w:val="Dash"/>
    <w:uiPriority w:val="99"/>
    <w:rsid w:val="00BD1F5F"/>
    <w:pPr>
      <w:numPr>
        <w:numId w:val="27"/>
      </w:numPr>
      <w:tabs>
        <w:tab w:val="left" w:pos="1814"/>
      </w:tabs>
      <w:spacing w:before="60"/>
    </w:pPr>
    <w:rPr>
      <w:rFonts w:ascii="Arial" w:hAnsi="Arial"/>
      <w:sz w:val="22"/>
      <w:szCs w:val="24"/>
      <w:lang w:eastAsia="en-AU"/>
    </w:rPr>
  </w:style>
  <w:style w:type="paragraph" w:customStyle="1" w:styleId="Status">
    <w:name w:val="Status"/>
    <w:basedOn w:val="Tableheading-centred"/>
    <w:uiPriority w:val="99"/>
    <w:rsid w:val="00BD1F5F"/>
    <w:rPr>
      <w:lang w:val="en-AU"/>
    </w:rPr>
  </w:style>
  <w:style w:type="character" w:customStyle="1" w:styleId="multilabel1">
    <w:name w:val="multilabel1"/>
    <w:uiPriority w:val="99"/>
    <w:rsid w:val="00BD1F5F"/>
    <w:rPr>
      <w:rFonts w:ascii="Verdana" w:hAnsi="Verdana" w:cs="Times New Roman"/>
      <w:b/>
      <w:bCs/>
      <w:sz w:val="15"/>
      <w:szCs w:val="15"/>
    </w:rPr>
  </w:style>
  <w:style w:type="paragraph" w:customStyle="1" w:styleId="Tabletext-smaller">
    <w:name w:val="Table text-smaller"/>
    <w:basedOn w:val="Tabletext-small"/>
    <w:uiPriority w:val="99"/>
    <w:rsid w:val="00BD1F5F"/>
    <w:pPr>
      <w:spacing w:after="0"/>
    </w:pPr>
    <w:rPr>
      <w:sz w:val="18"/>
    </w:rPr>
  </w:style>
  <w:style w:type="paragraph" w:customStyle="1" w:styleId="Tabletext-small-bullet">
    <w:name w:val="Table text-small-bullet"/>
    <w:basedOn w:val="Normal"/>
    <w:rsid w:val="00BD1F5F"/>
    <w:pPr>
      <w:spacing w:before="20" w:after="20"/>
      <w:ind w:left="170" w:hanging="170"/>
    </w:pPr>
    <w:rPr>
      <w:sz w:val="16"/>
      <w:lang w:eastAsia="en-AU"/>
    </w:rPr>
  </w:style>
  <w:style w:type="paragraph" w:customStyle="1" w:styleId="Tableheading-smaller">
    <w:name w:val="Table heading-smaller"/>
    <w:basedOn w:val="TableHeading-left"/>
    <w:uiPriority w:val="99"/>
    <w:rsid w:val="00BD1F5F"/>
  </w:style>
  <w:style w:type="paragraph" w:styleId="PlainText">
    <w:name w:val="Plain Text"/>
    <w:basedOn w:val="Normal"/>
    <w:link w:val="PlainTextChar"/>
    <w:uiPriority w:val="99"/>
    <w:rsid w:val="00BD1F5F"/>
    <w:rPr>
      <w:rFonts w:ascii="Calibri" w:hAnsi="Calibri"/>
      <w:sz w:val="22"/>
      <w:lang w:eastAsia="en-AU"/>
    </w:rPr>
  </w:style>
  <w:style w:type="character" w:customStyle="1" w:styleId="PlainTextChar">
    <w:name w:val="Plain Text Char"/>
    <w:link w:val="PlainText"/>
    <w:uiPriority w:val="99"/>
    <w:rsid w:val="00BD1F5F"/>
    <w:rPr>
      <w:rFonts w:ascii="Calibri" w:hAnsi="Calibri"/>
      <w:sz w:val="22"/>
      <w:szCs w:val="24"/>
    </w:rPr>
  </w:style>
  <w:style w:type="numbering" w:customStyle="1" w:styleId="Numbered1">
    <w:name w:val="Numbered1"/>
    <w:rsid w:val="00BD1F5F"/>
    <w:pPr>
      <w:numPr>
        <w:numId w:val="12"/>
      </w:numPr>
    </w:pPr>
  </w:style>
  <w:style w:type="numbering" w:customStyle="1" w:styleId="Tablebullets1">
    <w:name w:val="Table bullets1"/>
    <w:basedOn w:val="NoList"/>
    <w:rsid w:val="00BD1F5F"/>
  </w:style>
  <w:style w:type="numbering" w:customStyle="1" w:styleId="StyleNumberedLeft0cmHanging063cm1">
    <w:name w:val="Style Numbered Left:  0 cm Hanging:  0.63 cm1"/>
    <w:rsid w:val="00BD1F5F"/>
    <w:pPr>
      <w:numPr>
        <w:numId w:val="15"/>
      </w:numPr>
    </w:pPr>
  </w:style>
  <w:style w:type="numbering" w:customStyle="1" w:styleId="Procedurebulleted1">
    <w:name w:val="Procedure bulleted1"/>
    <w:rsid w:val="00BD1F5F"/>
    <w:pPr>
      <w:numPr>
        <w:numId w:val="14"/>
      </w:numPr>
    </w:pPr>
  </w:style>
  <w:style w:type="numbering" w:customStyle="1" w:styleId="Bullets1">
    <w:name w:val="Bullets1"/>
    <w:basedOn w:val="NoList"/>
    <w:rsid w:val="00BD1F5F"/>
    <w:pPr>
      <w:numPr>
        <w:numId w:val="21"/>
      </w:numPr>
    </w:pPr>
  </w:style>
  <w:style w:type="numbering" w:customStyle="1" w:styleId="Tablenumbering10">
    <w:name w:val="Table numbering1"/>
    <w:basedOn w:val="NoList"/>
    <w:rsid w:val="00BD1F5F"/>
  </w:style>
  <w:style w:type="numbering" w:customStyle="1" w:styleId="StyleBulletedSymbolsymbolLeft15">
    <w:name w:val="Style Bulleted Symbol (symbol) Left:  1.5"/>
    <w:rsid w:val="00BD1F5F"/>
  </w:style>
  <w:style w:type="numbering" w:customStyle="1" w:styleId="Numbering1">
    <w:name w:val="Numbering1"/>
    <w:basedOn w:val="NoList"/>
    <w:rsid w:val="00BD1F5F"/>
  </w:style>
  <w:style w:type="numbering" w:customStyle="1" w:styleId="OriginList1">
    <w:name w:val="Origin List1"/>
    <w:rsid w:val="00BD1F5F"/>
    <w:pPr>
      <w:numPr>
        <w:numId w:val="13"/>
      </w:numPr>
    </w:pPr>
  </w:style>
  <w:style w:type="numbering" w:customStyle="1" w:styleId="StyleOutlinenumberedSymbolsymbolGray-50Left125cm1">
    <w:name w:val="Style Outline numbered Symbol (symbol) Gray-50% Left:  1.25 cm ...1"/>
    <w:rsid w:val="00BD1F5F"/>
    <w:pPr>
      <w:numPr>
        <w:numId w:val="16"/>
      </w:numPr>
    </w:pPr>
  </w:style>
  <w:style w:type="character" w:customStyle="1" w:styleId="EmailStyle301">
    <w:name w:val="EmailStyle301"/>
    <w:semiHidden/>
    <w:rsid w:val="00BD1F5F"/>
    <w:rPr>
      <w:rFonts w:ascii="Arial" w:hAnsi="Arial" w:cs="Arial"/>
      <w:color w:val="000080"/>
      <w:sz w:val="20"/>
      <w:szCs w:val="20"/>
    </w:rPr>
  </w:style>
  <w:style w:type="numbering" w:customStyle="1" w:styleId="StyleBulleted1">
    <w:name w:val="Style Bulleted1"/>
    <w:basedOn w:val="NoList"/>
    <w:rsid w:val="00BD1F5F"/>
  </w:style>
  <w:style w:type="numbering" w:customStyle="1" w:styleId="Style11">
    <w:name w:val="Style11"/>
    <w:uiPriority w:val="99"/>
    <w:rsid w:val="00BD1F5F"/>
  </w:style>
  <w:style w:type="numbering" w:customStyle="1" w:styleId="Table1Numbering1">
    <w:name w:val="Table 1. Numbering1"/>
    <w:basedOn w:val="NoList"/>
    <w:rsid w:val="00BD1F5F"/>
  </w:style>
  <w:style w:type="numbering" w:customStyle="1" w:styleId="TableBullets10">
    <w:name w:val="Table Bullets1"/>
    <w:basedOn w:val="NoList"/>
    <w:rsid w:val="00BD1F5F"/>
  </w:style>
  <w:style w:type="numbering" w:customStyle="1" w:styleId="TableNumbering11">
    <w:name w:val="Table Numbering1"/>
    <w:basedOn w:val="NoList"/>
    <w:rsid w:val="00BD1F5F"/>
  </w:style>
  <w:style w:type="numbering" w:customStyle="1" w:styleId="TableNumberingLevel21">
    <w:name w:val="Table Numbering + Level 21"/>
    <w:basedOn w:val="TableNumbering1"/>
    <w:rsid w:val="00BD1F5F"/>
    <w:pPr>
      <w:numPr>
        <w:numId w:val="27"/>
      </w:numPr>
    </w:pPr>
  </w:style>
  <w:style w:type="character" w:customStyle="1" w:styleId="EmailStyle309">
    <w:name w:val="EmailStyle309"/>
    <w:semiHidden/>
    <w:rsid w:val="00BD1F5F"/>
    <w:rPr>
      <w:rFonts w:ascii="Arial" w:hAnsi="Arial" w:cs="Arial"/>
      <w:color w:val="000080"/>
      <w:sz w:val="20"/>
      <w:szCs w:val="20"/>
    </w:rPr>
  </w:style>
  <w:style w:type="paragraph" w:customStyle="1" w:styleId="Notesform">
    <w:name w:val="Notes form"/>
    <w:basedOn w:val="Normal"/>
    <w:rsid w:val="00BD1F5F"/>
    <w:pPr>
      <w:spacing w:before="120" w:after="0"/>
    </w:pPr>
    <w:rPr>
      <w:i/>
      <w:color w:val="A71932"/>
      <w:sz w:val="16"/>
    </w:rPr>
  </w:style>
  <w:style w:type="paragraph" w:customStyle="1" w:styleId="HeadingnotinTOC2">
    <w:name w:val="Heading not in TOC 2"/>
    <w:basedOn w:val="HeadingnotinTOC"/>
    <w:rsid w:val="00BD1F5F"/>
    <w:pPr>
      <w:ind w:left="567"/>
    </w:pPr>
    <w:rPr>
      <w:bCs/>
      <w:i/>
    </w:rPr>
  </w:style>
  <w:style w:type="numbering" w:customStyle="1" w:styleId="Tabletextsize8bullets11">
    <w:name w:val="Table text + size 8 bullets11"/>
    <w:basedOn w:val="Numbering0"/>
    <w:rsid w:val="00BD1F5F"/>
    <w:pPr>
      <w:numPr>
        <w:numId w:val="26"/>
      </w:numPr>
    </w:pPr>
  </w:style>
  <w:style w:type="paragraph" w:customStyle="1" w:styleId="Tabletextsize85">
    <w:name w:val="Table text + size 8.5"/>
    <w:basedOn w:val="Normal"/>
    <w:rsid w:val="00BD1F5F"/>
    <w:pPr>
      <w:framePr w:hSpace="180" w:wrap="around" w:vAnchor="text" w:hAnchor="margin" w:y="262"/>
      <w:tabs>
        <w:tab w:val="num" w:pos="170"/>
      </w:tabs>
      <w:spacing w:before="60" w:after="60"/>
      <w:ind w:left="170" w:hanging="170"/>
    </w:pPr>
    <w:rPr>
      <w:rFonts w:eastAsia="Times New Roman"/>
      <w:szCs w:val="18"/>
    </w:rPr>
  </w:style>
  <w:style w:type="numbering" w:customStyle="1" w:styleId="Tabletextsize8bullets2">
    <w:name w:val="Table text + size 8 bullets2"/>
    <w:basedOn w:val="Numbering0"/>
    <w:rsid w:val="00BD1F5F"/>
    <w:pPr>
      <w:numPr>
        <w:numId w:val="17"/>
      </w:numPr>
    </w:pPr>
  </w:style>
  <w:style w:type="paragraph" w:customStyle="1" w:styleId="tablebullet-small0">
    <w:name w:val="tablebullet-small"/>
    <w:basedOn w:val="Normal"/>
    <w:rsid w:val="00BD1F5F"/>
    <w:pPr>
      <w:spacing w:before="40" w:after="40"/>
      <w:ind w:left="720" w:hanging="360"/>
    </w:pPr>
    <w:rPr>
      <w:rFonts w:eastAsia="Calibri"/>
      <w:szCs w:val="18"/>
      <w:lang w:eastAsia="en-AU"/>
    </w:rPr>
  </w:style>
  <w:style w:type="character" w:customStyle="1" w:styleId="CharChar5">
    <w:name w:val="Char Char5"/>
    <w:semiHidden/>
    <w:rsid w:val="00BD1F5F"/>
    <w:rPr>
      <w:rFonts w:ascii="Trebuchet MS" w:hAnsi="Trebuchet MS" w:cs="Times New Roman"/>
      <w:sz w:val="22"/>
      <w:szCs w:val="22"/>
      <w:lang w:val="en-AU" w:eastAsia="en-US" w:bidi="ar-SA"/>
    </w:rPr>
  </w:style>
  <w:style w:type="character" w:customStyle="1" w:styleId="st1">
    <w:name w:val="st1"/>
    <w:basedOn w:val="DefaultParagraphFont"/>
    <w:rsid w:val="00BD1F5F"/>
  </w:style>
  <w:style w:type="character" w:customStyle="1" w:styleId="LDM4CharChar">
    <w:name w:val="LDM_4 Char Char"/>
    <w:locked/>
    <w:rsid w:val="00BD1F5F"/>
    <w:rPr>
      <w:rFonts w:ascii="Gill Sans MT" w:hAnsi="Gill Sans MT" w:cs="Times New Roman"/>
      <w:b/>
      <w:i/>
      <w:color w:val="17365D"/>
      <w:lang w:val="en-US" w:eastAsia="en-GB" w:bidi="ar-SA"/>
    </w:rPr>
  </w:style>
  <w:style w:type="paragraph" w:customStyle="1" w:styleId="TableParagraph">
    <w:name w:val="Table Paragraph"/>
    <w:basedOn w:val="Normal"/>
    <w:uiPriority w:val="1"/>
    <w:qFormat/>
    <w:rsid w:val="00BD1F5F"/>
    <w:pPr>
      <w:widowControl w:val="0"/>
      <w:spacing w:after="0"/>
    </w:pPr>
    <w:rPr>
      <w:rFonts w:ascii="Calibri" w:eastAsia="Calibri" w:hAnsi="Calibri"/>
      <w:sz w:val="22"/>
      <w:szCs w:val="22"/>
      <w:lang w:val="en-US"/>
    </w:rPr>
  </w:style>
  <w:style w:type="character" w:customStyle="1" w:styleId="EmailStyle3361">
    <w:name w:val="EmailStyle3361"/>
    <w:semiHidden/>
    <w:rsid w:val="00BD1F5F"/>
    <w:rPr>
      <w:rFonts w:ascii="Arial" w:hAnsi="Arial" w:cs="Arial"/>
      <w:color w:val="000080"/>
      <w:sz w:val="20"/>
      <w:szCs w:val="20"/>
    </w:rPr>
  </w:style>
  <w:style w:type="character" w:customStyle="1" w:styleId="EmailStyle3371">
    <w:name w:val="EmailStyle3371"/>
    <w:semiHidden/>
    <w:rsid w:val="00BD1F5F"/>
    <w:rPr>
      <w:rFonts w:ascii="Arial" w:hAnsi="Arial" w:cs="Arial"/>
      <w:color w:val="000080"/>
      <w:sz w:val="20"/>
      <w:szCs w:val="20"/>
    </w:rPr>
  </w:style>
  <w:style w:type="character" w:customStyle="1" w:styleId="EmailStyle3381">
    <w:name w:val="EmailStyle3381"/>
    <w:semiHidden/>
    <w:rsid w:val="00BD1F5F"/>
    <w:rPr>
      <w:rFonts w:ascii="Arial" w:hAnsi="Arial" w:cs="Arial"/>
      <w:color w:val="000080"/>
      <w:sz w:val="20"/>
      <w:szCs w:val="20"/>
    </w:rPr>
  </w:style>
  <w:style w:type="paragraph" w:customStyle="1" w:styleId="StyleCaptionCaption-TableFigureTitleTitles-1Titles9pt">
    <w:name w:val="Style CaptionCaption-Table &amp; Figure TitleTitles-1Titles + 9 pt"/>
    <w:basedOn w:val="Caption"/>
    <w:link w:val="StyleCaptionCaption-TableFigureTitleTitles-1Titles9ptChar"/>
    <w:rsid w:val="00BD1F5F"/>
    <w:pPr>
      <w:keepNext/>
      <w:spacing w:before="120" w:line="288" w:lineRule="auto"/>
      <w:ind w:left="0" w:hanging="1417"/>
      <w:jc w:val="both"/>
    </w:pPr>
    <w:rPr>
      <w:rFonts w:eastAsia="Times New Roman"/>
      <w:lang w:eastAsia="en-AU"/>
    </w:rPr>
  </w:style>
  <w:style w:type="character" w:customStyle="1" w:styleId="StyleCaptionCaption-TableFigureTitleTitles-1Titles9ptChar">
    <w:name w:val="Style CaptionCaption-Table &amp; Figure TitleTitles-1Titles + 9 pt Char"/>
    <w:link w:val="StyleCaptionCaption-TableFigureTitleTitles-1Titles9pt"/>
    <w:rsid w:val="00BD1F5F"/>
    <w:rPr>
      <w:rFonts w:ascii="Arial" w:eastAsia="Times New Roman" w:hAnsi="Arial"/>
      <w:b/>
      <w:bCs/>
      <w:sz w:val="18"/>
    </w:rPr>
  </w:style>
  <w:style w:type="numbering" w:customStyle="1" w:styleId="StyleNumbered">
    <w:name w:val="Style Numbered"/>
    <w:basedOn w:val="NoList"/>
    <w:rsid w:val="00BD1F5F"/>
    <w:pPr>
      <w:numPr>
        <w:numId w:val="28"/>
      </w:numPr>
    </w:pPr>
  </w:style>
  <w:style w:type="paragraph" w:customStyle="1" w:styleId="ZDisclaimer">
    <w:name w:val="ZDisclaimer"/>
    <w:basedOn w:val="Normal"/>
    <w:uiPriority w:val="99"/>
    <w:rsid w:val="00BD1F5F"/>
    <w:pPr>
      <w:spacing w:before="140" w:line="280" w:lineRule="atLeast"/>
      <w:ind w:left="1135"/>
    </w:pPr>
    <w:rPr>
      <w:rFonts w:eastAsia="Times New Roman" w:cs="Arial"/>
      <w:i/>
      <w:iCs/>
      <w:szCs w:val="20"/>
    </w:rPr>
  </w:style>
  <w:style w:type="character" w:styleId="EndnoteReference">
    <w:name w:val="endnote reference"/>
    <w:rsid w:val="00BD1F5F"/>
    <w:rPr>
      <w:rFonts w:cs="Times New Roman"/>
      <w:vertAlign w:val="superscript"/>
    </w:rPr>
  </w:style>
  <w:style w:type="paragraph" w:customStyle="1" w:styleId="Tabletext-smallernumbering">
    <w:name w:val="Table text-smaller numbering"/>
    <w:basedOn w:val="Tabletext-smaller"/>
    <w:rsid w:val="00BD1F5F"/>
    <w:pPr>
      <w:spacing w:before="20" w:after="20"/>
      <w:ind w:left="284" w:hanging="284"/>
    </w:pPr>
    <w:rPr>
      <w:rFonts w:eastAsia="MS Mincho"/>
    </w:rPr>
  </w:style>
  <w:style w:type="paragraph" w:customStyle="1" w:styleId="Tabletext-smallerbullet">
    <w:name w:val="Table text-smaller bullet"/>
    <w:basedOn w:val="Tabletext-smaller"/>
    <w:rsid w:val="00BD1F5F"/>
    <w:pPr>
      <w:numPr>
        <w:numId w:val="29"/>
      </w:numPr>
      <w:tabs>
        <w:tab w:val="num" w:pos="360"/>
      </w:tabs>
      <w:spacing w:before="20" w:after="20"/>
      <w:ind w:left="170" w:hanging="170"/>
    </w:pPr>
    <w:rPr>
      <w:rFonts w:eastAsia="MS Mincho"/>
    </w:rPr>
  </w:style>
  <w:style w:type="paragraph" w:customStyle="1" w:styleId="FooterlandscapeA3">
    <w:name w:val="Footer landscape A3"/>
    <w:basedOn w:val="FooterLandscape"/>
    <w:rsid w:val="00BD1F5F"/>
    <w:pPr>
      <w:tabs>
        <w:tab w:val="clear" w:pos="14005"/>
        <w:tab w:val="right" w:pos="21546"/>
      </w:tabs>
    </w:pPr>
    <w:rPr>
      <w:sz w:val="16"/>
      <w:szCs w:val="18"/>
    </w:rPr>
  </w:style>
  <w:style w:type="paragraph" w:customStyle="1" w:styleId="ListA">
    <w:name w:val="ListA"/>
    <w:link w:val="ListAChar"/>
    <w:uiPriority w:val="99"/>
    <w:rsid w:val="00BD1F5F"/>
    <w:pPr>
      <w:spacing w:before="60" w:after="60"/>
    </w:pPr>
    <w:rPr>
      <w:rFonts w:ascii="Univers 45 Light" w:eastAsia="Times New Roman" w:hAnsi="Univers 45 Light"/>
      <w:szCs w:val="24"/>
      <w:lang w:val="en-US"/>
    </w:rPr>
  </w:style>
  <w:style w:type="paragraph" w:customStyle="1" w:styleId="bMainbodytext4">
    <w:name w:val="b_Main body text 4"/>
    <w:basedOn w:val="Normal"/>
    <w:uiPriority w:val="99"/>
    <w:rsid w:val="00BD1F5F"/>
    <w:pPr>
      <w:ind w:left="1800"/>
    </w:pPr>
    <w:rPr>
      <w:rFonts w:ascii="Univers 45 Light" w:eastAsia="Times New Roman" w:hAnsi="Univers 45 Light"/>
      <w:i/>
      <w:color w:val="0000FF"/>
      <w:szCs w:val="40"/>
      <w:lang w:val="en-GB"/>
    </w:rPr>
  </w:style>
  <w:style w:type="character" w:customStyle="1" w:styleId="ListAChar">
    <w:name w:val="ListA Char"/>
    <w:link w:val="ListA"/>
    <w:uiPriority w:val="99"/>
    <w:locked/>
    <w:rsid w:val="00BD1F5F"/>
    <w:rPr>
      <w:rFonts w:ascii="Univers 45 Light" w:eastAsia="Times New Roman" w:hAnsi="Univers 45 Light"/>
      <w:szCs w:val="24"/>
      <w:lang w:val="en-US" w:eastAsia="en-US"/>
    </w:rPr>
  </w:style>
  <w:style w:type="paragraph" w:customStyle="1" w:styleId="Tabletext-smallcentered">
    <w:name w:val="Table text-small centered"/>
    <w:basedOn w:val="Normal"/>
    <w:rsid w:val="00BD1F5F"/>
    <w:pPr>
      <w:spacing w:before="20" w:after="20"/>
      <w:jc w:val="center"/>
    </w:pPr>
    <w:rPr>
      <w:sz w:val="16"/>
      <w:lang w:eastAsia="en-AU"/>
    </w:rPr>
  </w:style>
  <w:style w:type="paragraph" w:customStyle="1" w:styleId="Tabletext-smaller-centered">
    <w:name w:val="Table text-smaller-centered"/>
    <w:basedOn w:val="Tabletext-smallcentered"/>
    <w:rsid w:val="00BD1F5F"/>
    <w:rPr>
      <w:sz w:val="18"/>
    </w:rPr>
  </w:style>
  <w:style w:type="paragraph" w:customStyle="1" w:styleId="Normal2">
    <w:name w:val="Normal2"/>
    <w:basedOn w:val="Normal"/>
    <w:link w:val="Normal2Char"/>
    <w:rsid w:val="00BD1F5F"/>
    <w:pPr>
      <w:spacing w:before="120"/>
      <w:ind w:left="562"/>
    </w:pPr>
    <w:rPr>
      <w:sz w:val="16"/>
    </w:rPr>
  </w:style>
  <w:style w:type="character" w:customStyle="1" w:styleId="NormalsmallChar">
    <w:name w:val="Normalsmall Char"/>
    <w:link w:val="Normalsmall"/>
    <w:rsid w:val="00BD1F5F"/>
    <w:rPr>
      <w:rFonts w:ascii="Trebuchet MS" w:hAnsi="Trebuchet MS"/>
      <w:sz w:val="16"/>
      <w:szCs w:val="24"/>
      <w:lang w:eastAsia="en-US"/>
    </w:rPr>
  </w:style>
  <w:style w:type="character" w:customStyle="1" w:styleId="Normal2Char">
    <w:name w:val="Normal2 Char"/>
    <w:link w:val="Normal2"/>
    <w:rsid w:val="00BD1F5F"/>
    <w:rPr>
      <w:rFonts w:ascii="Trebuchet MS" w:hAnsi="Trebuchet MS"/>
      <w:sz w:val="16"/>
      <w:szCs w:val="24"/>
      <w:lang w:eastAsia="en-US"/>
    </w:rPr>
  </w:style>
  <w:style w:type="paragraph" w:styleId="Index1">
    <w:name w:val="index 1"/>
    <w:basedOn w:val="Normal"/>
    <w:next w:val="Normal"/>
    <w:autoRedefine/>
    <w:rsid w:val="00BD1F5F"/>
    <w:pPr>
      <w:widowControl w:val="0"/>
      <w:spacing w:after="0"/>
      <w:ind w:left="200" w:hanging="200"/>
    </w:pPr>
    <w:rPr>
      <w:rFonts w:eastAsia="Times New Roman"/>
      <w:szCs w:val="20"/>
      <w:lang w:val="en-US"/>
    </w:rPr>
  </w:style>
  <w:style w:type="paragraph" w:customStyle="1" w:styleId="tabletextsmall-bullet0">
    <w:name w:val="tabletextsmall-bullet"/>
    <w:basedOn w:val="Normal"/>
    <w:rsid w:val="00BD1F5F"/>
    <w:pPr>
      <w:spacing w:before="40" w:after="40"/>
      <w:ind w:left="720" w:hanging="360"/>
    </w:pPr>
    <w:rPr>
      <w:rFonts w:eastAsia="Calibri"/>
      <w:sz w:val="16"/>
      <w:szCs w:val="16"/>
      <w:lang w:eastAsia="en-AU"/>
    </w:rPr>
  </w:style>
  <w:style w:type="character" w:customStyle="1" w:styleId="EmailStyle3571">
    <w:name w:val="EmailStyle3571"/>
    <w:semiHidden/>
    <w:rsid w:val="00BD1F5F"/>
    <w:rPr>
      <w:rFonts w:ascii="Arial" w:hAnsi="Arial" w:cs="Arial"/>
      <w:color w:val="000080"/>
      <w:sz w:val="20"/>
      <w:szCs w:val="20"/>
    </w:rPr>
  </w:style>
  <w:style w:type="paragraph" w:customStyle="1" w:styleId="Tablefill">
    <w:name w:val="Table fill"/>
    <w:basedOn w:val="NormalWeb"/>
    <w:uiPriority w:val="99"/>
    <w:rsid w:val="00BD1F5F"/>
    <w:pPr>
      <w:spacing w:before="60" w:beforeAutospacing="0" w:after="60" w:afterAutospacing="0"/>
    </w:pPr>
    <w:rPr>
      <w:rFonts w:ascii="Arial Narrow" w:eastAsia="MS Mincho" w:hAnsi="Arial Narrow" w:cs="Arial Narrow"/>
      <w:color w:val="000000"/>
      <w:sz w:val="20"/>
      <w:szCs w:val="20"/>
    </w:rPr>
  </w:style>
  <w:style w:type="paragraph" w:customStyle="1" w:styleId="default0">
    <w:name w:val="default"/>
    <w:basedOn w:val="Normal"/>
    <w:rsid w:val="00BD1F5F"/>
    <w:pPr>
      <w:autoSpaceDE w:val="0"/>
      <w:autoSpaceDN w:val="0"/>
      <w:spacing w:after="0"/>
    </w:pPr>
    <w:rPr>
      <w:rFonts w:eastAsia="Calibri" w:cs="Arial"/>
      <w:color w:val="000000"/>
      <w:sz w:val="24"/>
      <w:lang w:val="en-US"/>
    </w:rPr>
  </w:style>
  <w:style w:type="character" w:customStyle="1" w:styleId="EmailStyle3601">
    <w:name w:val="EmailStyle3601"/>
    <w:semiHidden/>
    <w:rsid w:val="00BD1F5F"/>
    <w:rPr>
      <w:rFonts w:ascii="Arial" w:hAnsi="Arial" w:cs="Arial"/>
      <w:color w:val="000080"/>
      <w:sz w:val="20"/>
      <w:szCs w:val="20"/>
    </w:rPr>
  </w:style>
  <w:style w:type="character" w:customStyle="1" w:styleId="EmailStyle3611">
    <w:name w:val="EmailStyle3611"/>
    <w:semiHidden/>
    <w:rsid w:val="00BD1F5F"/>
    <w:rPr>
      <w:rFonts w:ascii="Arial" w:hAnsi="Arial" w:cs="Arial"/>
      <w:color w:val="000080"/>
      <w:sz w:val="20"/>
      <w:szCs w:val="20"/>
    </w:rPr>
  </w:style>
  <w:style w:type="character" w:customStyle="1" w:styleId="EmailStyle3621">
    <w:name w:val="EmailStyle3621"/>
    <w:semiHidden/>
    <w:rsid w:val="00BD1F5F"/>
    <w:rPr>
      <w:rFonts w:ascii="Arial" w:hAnsi="Arial" w:cs="Arial"/>
      <w:color w:val="000080"/>
      <w:sz w:val="20"/>
      <w:szCs w:val="20"/>
    </w:rPr>
  </w:style>
  <w:style w:type="paragraph" w:styleId="BodyTextIndent3">
    <w:name w:val="Body Text Indent 3"/>
    <w:basedOn w:val="Normal"/>
    <w:link w:val="BodyTextIndent3Char"/>
    <w:rsid w:val="00343EDC"/>
    <w:pPr>
      <w:spacing w:before="120"/>
      <w:ind w:left="283"/>
    </w:pPr>
    <w:rPr>
      <w:rFonts w:ascii="Verdana" w:eastAsia="Times New Roman" w:hAnsi="Verdana"/>
      <w:sz w:val="16"/>
      <w:szCs w:val="16"/>
    </w:rPr>
  </w:style>
  <w:style w:type="character" w:customStyle="1" w:styleId="BodyTextIndent3Char">
    <w:name w:val="Body Text Indent 3 Char"/>
    <w:link w:val="BodyTextIndent3"/>
    <w:rsid w:val="00343EDC"/>
    <w:rPr>
      <w:rFonts w:ascii="Verdana" w:eastAsia="Times New Roman" w:hAnsi="Verdana"/>
      <w:sz w:val="16"/>
      <w:szCs w:val="16"/>
      <w:lang w:eastAsia="en-US"/>
    </w:rPr>
  </w:style>
  <w:style w:type="paragraph" w:customStyle="1" w:styleId="Graphic-centre0">
    <w:name w:val="Graphic-centre"/>
    <w:basedOn w:val="Normal"/>
    <w:uiPriority w:val="99"/>
    <w:rsid w:val="00EE49E3"/>
    <w:pPr>
      <w:spacing w:before="60" w:after="60"/>
      <w:jc w:val="center"/>
    </w:pPr>
    <w:rPr>
      <w:rFonts w:cs="Trebuchet MS"/>
      <w:noProof/>
      <w:szCs w:val="20"/>
      <w:lang w:eastAsia="en-AU"/>
    </w:rPr>
  </w:style>
  <w:style w:type="paragraph" w:styleId="NormalIndent">
    <w:name w:val="Normal Indent"/>
    <w:basedOn w:val="Normal"/>
    <w:uiPriority w:val="99"/>
    <w:rsid w:val="00EE49E3"/>
    <w:pPr>
      <w:ind w:left="720"/>
    </w:pPr>
  </w:style>
  <w:style w:type="paragraph" w:styleId="MessageHeader">
    <w:name w:val="Message Header"/>
    <w:basedOn w:val="Normal"/>
    <w:link w:val="MessageHeaderChar"/>
    <w:uiPriority w:val="99"/>
    <w:rsid w:val="00EE49E3"/>
    <w:pPr>
      <w:pBdr>
        <w:top w:val="single" w:sz="6" w:space="1" w:color="auto"/>
        <w:left w:val="single" w:sz="6" w:space="1" w:color="auto"/>
        <w:bottom w:val="single" w:sz="6" w:space="1" w:color="auto"/>
        <w:right w:val="single" w:sz="6" w:space="1" w:color="auto"/>
      </w:pBdr>
      <w:shd w:val="pct20" w:color="auto" w:fill="auto"/>
      <w:ind w:left="1134" w:hanging="1134"/>
      <w:jc w:val="center"/>
    </w:pPr>
    <w:rPr>
      <w:rFonts w:eastAsia="Times New Roman"/>
      <w:sz w:val="24"/>
    </w:rPr>
  </w:style>
  <w:style w:type="character" w:customStyle="1" w:styleId="MessageHeaderChar">
    <w:name w:val="Message Header Char"/>
    <w:link w:val="MessageHeader"/>
    <w:uiPriority w:val="99"/>
    <w:rsid w:val="00EE49E3"/>
    <w:rPr>
      <w:rFonts w:ascii="Trebuchet MS" w:eastAsia="Times New Roman" w:hAnsi="Trebuchet MS"/>
      <w:sz w:val="24"/>
      <w:szCs w:val="24"/>
      <w:shd w:val="pct20" w:color="auto" w:fill="auto"/>
      <w:lang w:eastAsia="en-US"/>
    </w:rPr>
  </w:style>
  <w:style w:type="character" w:customStyle="1" w:styleId="NormalWebChar">
    <w:name w:val="Normal (Web) Char"/>
    <w:link w:val="NormalWeb"/>
    <w:uiPriority w:val="99"/>
    <w:locked/>
    <w:rsid w:val="00EE49E3"/>
    <w:rPr>
      <w:rFonts w:eastAsia="Times New Roman"/>
      <w:sz w:val="24"/>
      <w:szCs w:val="24"/>
    </w:rPr>
  </w:style>
  <w:style w:type="paragraph" w:customStyle="1" w:styleId="nav1">
    <w:name w:val="nav1"/>
    <w:basedOn w:val="Normal"/>
    <w:uiPriority w:val="99"/>
    <w:rsid w:val="00EE49E3"/>
    <w:pPr>
      <w:spacing w:before="225" w:after="225" w:line="210" w:lineRule="atLeast"/>
      <w:ind w:left="450" w:right="450"/>
    </w:pPr>
    <w:rPr>
      <w:rFonts w:ascii="Times New Roman" w:eastAsia="Times New Roman" w:hAnsi="Times New Roman"/>
      <w:sz w:val="17"/>
      <w:szCs w:val="17"/>
      <w:lang w:eastAsia="en-AU"/>
    </w:rPr>
  </w:style>
  <w:style w:type="character" w:customStyle="1" w:styleId="A4">
    <w:name w:val="A4"/>
    <w:uiPriority w:val="99"/>
    <w:rsid w:val="00EE49E3"/>
    <w:rPr>
      <w:b/>
      <w:color w:val="000000"/>
      <w:sz w:val="32"/>
    </w:rPr>
  </w:style>
  <w:style w:type="paragraph" w:customStyle="1" w:styleId="BodyText1">
    <w:name w:val="Body Text1"/>
    <w:basedOn w:val="Normal"/>
    <w:link w:val="bodytextChar0"/>
    <w:qFormat/>
    <w:rsid w:val="00EE49E3"/>
    <w:pPr>
      <w:tabs>
        <w:tab w:val="left" w:pos="851"/>
        <w:tab w:val="left" w:pos="1701"/>
        <w:tab w:val="left" w:pos="2835"/>
        <w:tab w:val="left" w:pos="4253"/>
      </w:tabs>
      <w:spacing w:before="120" w:line="240" w:lineRule="atLeast"/>
      <w:ind w:left="1134"/>
    </w:pPr>
    <w:rPr>
      <w:rFonts w:ascii="Verdana" w:eastAsia="Times New Roman" w:hAnsi="Verdana"/>
      <w:color w:val="1B242A"/>
      <w:szCs w:val="20"/>
    </w:rPr>
  </w:style>
  <w:style w:type="character" w:customStyle="1" w:styleId="EmailStyle1791">
    <w:name w:val="EmailStyle1791"/>
    <w:semiHidden/>
    <w:rsid w:val="00EE49E3"/>
    <w:rPr>
      <w:rFonts w:ascii="Arial" w:hAnsi="Arial" w:cs="Arial"/>
      <w:color w:val="000080"/>
      <w:sz w:val="20"/>
      <w:szCs w:val="20"/>
    </w:rPr>
  </w:style>
  <w:style w:type="character" w:customStyle="1" w:styleId="reference-text">
    <w:name w:val="reference-text"/>
    <w:basedOn w:val="DefaultParagraphFont"/>
    <w:rsid w:val="00EE49E3"/>
  </w:style>
  <w:style w:type="character" w:customStyle="1" w:styleId="a-size-large1">
    <w:name w:val="a-size-large1"/>
    <w:rsid w:val="00EE49E3"/>
    <w:rPr>
      <w:rFonts w:ascii="Arial" w:hAnsi="Arial" w:cs="Arial" w:hint="default"/>
    </w:rPr>
  </w:style>
  <w:style w:type="character" w:customStyle="1" w:styleId="author">
    <w:name w:val="author"/>
    <w:basedOn w:val="DefaultParagraphFont"/>
    <w:rsid w:val="00EE49E3"/>
  </w:style>
  <w:style w:type="character" w:customStyle="1" w:styleId="contribution">
    <w:name w:val="contribution"/>
    <w:basedOn w:val="DefaultParagraphFont"/>
    <w:rsid w:val="00EE49E3"/>
  </w:style>
  <w:style w:type="character" w:customStyle="1" w:styleId="a-color-secondary">
    <w:name w:val="a-color-secondary"/>
    <w:basedOn w:val="DefaultParagraphFont"/>
    <w:rsid w:val="00EE49E3"/>
  </w:style>
  <w:style w:type="character" w:customStyle="1" w:styleId="TableTextChar0">
    <w:name w:val="TableText Char"/>
    <w:link w:val="TableText0"/>
    <w:rsid w:val="00502276"/>
    <w:rPr>
      <w:rFonts w:ascii="Arial" w:eastAsia="Times New Roman" w:hAnsi="Arial"/>
      <w:sz w:val="18"/>
      <w:szCs w:val="24"/>
      <w:lang w:val="en-GB" w:eastAsia="en-US"/>
    </w:rPr>
  </w:style>
  <w:style w:type="paragraph" w:customStyle="1" w:styleId="bullet2">
    <w:name w:val="bullet2"/>
    <w:basedOn w:val="Normal"/>
    <w:rsid w:val="00EF0BCC"/>
    <w:pPr>
      <w:spacing w:before="120" w:line="300" w:lineRule="auto"/>
      <w:ind w:left="1843" w:hanging="283"/>
      <w:jc w:val="both"/>
    </w:pPr>
    <w:rPr>
      <w:rFonts w:ascii="Times New Roman" w:eastAsia="Times New Roman" w:hAnsi="Times New Roman"/>
      <w:szCs w:val="22"/>
      <w:lang w:val="en-US" w:eastAsia="en-AU"/>
    </w:rPr>
  </w:style>
  <w:style w:type="paragraph" w:customStyle="1" w:styleId="Para0">
    <w:name w:val="Para 0"/>
    <w:basedOn w:val="Normal"/>
    <w:rsid w:val="00707286"/>
    <w:pPr>
      <w:spacing w:after="220" w:line="300" w:lineRule="auto"/>
      <w:jc w:val="both"/>
    </w:pPr>
    <w:rPr>
      <w:rFonts w:ascii="Times New Roman" w:eastAsia="Times New Roman" w:hAnsi="Times New Roman"/>
      <w:color w:val="000000"/>
      <w:szCs w:val="22"/>
      <w:lang w:val="en-GB" w:eastAsia="en-AU"/>
    </w:rPr>
  </w:style>
  <w:style w:type="paragraph" w:customStyle="1" w:styleId="Bullets10">
    <w:name w:val="Bullets 1"/>
    <w:basedOn w:val="Normal"/>
    <w:next w:val="Normal"/>
    <w:rsid w:val="00A511DB"/>
    <w:pPr>
      <w:tabs>
        <w:tab w:val="left" w:pos="0"/>
      </w:tabs>
      <w:suppressAutoHyphens/>
      <w:spacing w:before="97" w:after="153" w:line="270" w:lineRule="atLeast"/>
    </w:pPr>
    <w:rPr>
      <w:rFonts w:eastAsia="Times New Roman"/>
      <w:color w:val="000000"/>
      <w:szCs w:val="20"/>
      <w:lang w:eastAsia="en-AU"/>
    </w:rPr>
  </w:style>
  <w:style w:type="character" w:customStyle="1" w:styleId="bodytextChar0">
    <w:name w:val="body text Char"/>
    <w:link w:val="BodyText1"/>
    <w:locked/>
    <w:rsid w:val="00750C02"/>
    <w:rPr>
      <w:rFonts w:ascii="Verdana" w:eastAsia="Times New Roman" w:hAnsi="Verdana"/>
      <w:color w:val="1B242A"/>
      <w:lang w:eastAsia="en-US"/>
    </w:rPr>
  </w:style>
  <w:style w:type="paragraph" w:styleId="BodyTextFirstIndent">
    <w:name w:val="Body Text First Indent"/>
    <w:basedOn w:val="BodyText"/>
    <w:link w:val="BodyTextFirstIndentChar"/>
    <w:rsid w:val="00D31B81"/>
    <w:pPr>
      <w:spacing w:before="120"/>
      <w:ind w:left="0" w:firstLine="210"/>
    </w:pPr>
    <w:rPr>
      <w:rFonts w:ascii="Verdana" w:eastAsia="Times New Roman" w:hAnsi="Verdana"/>
      <w:szCs w:val="20"/>
    </w:rPr>
  </w:style>
  <w:style w:type="character" w:customStyle="1" w:styleId="BodyTextFirstIndentChar">
    <w:name w:val="Body Text First Indent Char"/>
    <w:link w:val="BodyTextFirstIndent"/>
    <w:rsid w:val="00D31B81"/>
    <w:rPr>
      <w:rFonts w:ascii="Verdana" w:eastAsia="Times New Roman" w:hAnsi="Verdana"/>
      <w:color w:val="191919"/>
      <w:sz w:val="18"/>
      <w:szCs w:val="24"/>
      <w:lang w:eastAsia="en-US"/>
    </w:rPr>
  </w:style>
  <w:style w:type="paragraph" w:customStyle="1" w:styleId="table">
    <w:name w:val="table"/>
    <w:aliases w:val="t"/>
    <w:basedOn w:val="Normal"/>
    <w:rsid w:val="00FA6645"/>
    <w:pPr>
      <w:spacing w:before="40" w:after="40" w:line="240" w:lineRule="atLeast"/>
    </w:pPr>
    <w:rPr>
      <w:rFonts w:ascii="Times" w:eastAsia="Times New Roman" w:hAnsi="Times"/>
      <w:szCs w:val="20"/>
    </w:rPr>
  </w:style>
  <w:style w:type="paragraph" w:customStyle="1" w:styleId="ColorfulList-Accent11">
    <w:name w:val="Colorful List - Accent 11"/>
    <w:basedOn w:val="Normal"/>
    <w:uiPriority w:val="34"/>
    <w:qFormat/>
    <w:rsid w:val="004413B4"/>
    <w:pPr>
      <w:ind w:left="720"/>
      <w:contextualSpacing/>
    </w:pPr>
    <w:rPr>
      <w:szCs w:val="20"/>
      <w:lang w:eastAsia="en-AU"/>
    </w:rPr>
  </w:style>
  <w:style w:type="character" w:customStyle="1" w:styleId="TableHeaderChar">
    <w:name w:val="Table Header Char"/>
    <w:link w:val="TableHeader"/>
    <w:rsid w:val="00E658B4"/>
    <w:rPr>
      <w:rFonts w:ascii="Trebuchet MS" w:hAnsi="Trebuchet MS"/>
      <w:bCs/>
      <w:color w:val="A71932"/>
      <w:szCs w:val="24"/>
      <w:lang w:eastAsia="en-US"/>
    </w:rPr>
  </w:style>
  <w:style w:type="paragraph" w:customStyle="1" w:styleId="TableHeader2">
    <w:name w:val="Table Header 2"/>
    <w:basedOn w:val="TableHeader"/>
    <w:link w:val="TableHeader2Char"/>
    <w:qFormat/>
    <w:rsid w:val="00E658B4"/>
    <w:pPr>
      <w:spacing w:line="300" w:lineRule="auto"/>
      <w:jc w:val="both"/>
    </w:pPr>
    <w:rPr>
      <w:rFonts w:eastAsia="Times New Roman"/>
      <w:b/>
      <w:bCs w:val="0"/>
      <w:color w:val="FFFFFF"/>
      <w:lang w:eastAsia="en-AU"/>
    </w:rPr>
  </w:style>
  <w:style w:type="character" w:customStyle="1" w:styleId="TableHeader2Char">
    <w:name w:val="Table Header 2 Char"/>
    <w:link w:val="TableHeader2"/>
    <w:rsid w:val="00E658B4"/>
    <w:rPr>
      <w:rFonts w:ascii="Arial" w:eastAsia="Times New Roman" w:hAnsi="Arial"/>
      <w:b/>
      <w:color w:val="FFFFFF"/>
      <w:szCs w:val="24"/>
    </w:rPr>
  </w:style>
  <w:style w:type="numbering" w:styleId="ArticleSection">
    <w:name w:val="Outline List 3"/>
    <w:basedOn w:val="NoList"/>
    <w:rsid w:val="00E658B4"/>
    <w:pPr>
      <w:numPr>
        <w:numId w:val="30"/>
      </w:numPr>
    </w:pPr>
  </w:style>
  <w:style w:type="paragraph" w:customStyle="1" w:styleId="NormalText">
    <w:name w:val="Normal Text"/>
    <w:basedOn w:val="Normal"/>
    <w:link w:val="NormalTextChar"/>
    <w:rsid w:val="0049731D"/>
    <w:pPr>
      <w:numPr>
        <w:ilvl w:val="12"/>
      </w:numPr>
      <w:spacing w:before="240" w:after="0" w:line="288" w:lineRule="auto"/>
      <w:jc w:val="both"/>
    </w:pPr>
    <w:rPr>
      <w:rFonts w:eastAsia="Times New Roman"/>
      <w:szCs w:val="20"/>
    </w:rPr>
  </w:style>
  <w:style w:type="character" w:customStyle="1" w:styleId="NormalTextChar">
    <w:name w:val="Normal Text Char"/>
    <w:link w:val="NormalText"/>
    <w:rsid w:val="0049731D"/>
    <w:rPr>
      <w:rFonts w:ascii="Arial" w:eastAsia="Times New Roman" w:hAnsi="Arial"/>
    </w:rPr>
  </w:style>
  <w:style w:type="character" w:customStyle="1" w:styleId="BodyTextChar1">
    <w:name w:val="Body Text Char1"/>
    <w:uiPriority w:val="99"/>
    <w:locked/>
    <w:rsid w:val="00721746"/>
    <w:rPr>
      <w:rFonts w:ascii="Verdana" w:hAnsi="Verdana"/>
    </w:rPr>
  </w:style>
  <w:style w:type="paragraph" w:customStyle="1" w:styleId="jvnames">
    <w:name w:val="jv names"/>
    <w:next w:val="Normal"/>
    <w:rsid w:val="00111AAE"/>
    <w:pPr>
      <w:keepNext/>
      <w:keepLines/>
      <w:spacing w:line="320" w:lineRule="atLeast"/>
      <w:jc w:val="center"/>
    </w:pPr>
    <w:rPr>
      <w:rFonts w:ascii="Times" w:eastAsia="Times New Roman" w:hAnsi="Times"/>
      <w:sz w:val="24"/>
    </w:rPr>
  </w:style>
  <w:style w:type="character" w:customStyle="1" w:styleId="EmailStyle396">
    <w:name w:val="EmailStyle396"/>
    <w:semiHidden/>
    <w:rsid w:val="00F27E47"/>
    <w:rPr>
      <w:rFonts w:ascii="Arial" w:hAnsi="Arial" w:cs="Arial"/>
      <w:color w:val="000080"/>
      <w:sz w:val="20"/>
      <w:szCs w:val="20"/>
    </w:rPr>
  </w:style>
  <w:style w:type="paragraph" w:customStyle="1" w:styleId="Maintitle3description">
    <w:name w:val="Main title 3 description"/>
    <w:basedOn w:val="Maintitle2"/>
    <w:qFormat/>
    <w:rsid w:val="000E18FE"/>
    <w:pPr>
      <w:spacing w:before="240" w:after="1680"/>
    </w:pPr>
    <w:rPr>
      <w:color w:val="191919"/>
      <w:sz w:val="18"/>
      <w:lang w:eastAsia="en-AU"/>
    </w:rPr>
  </w:style>
  <w:style w:type="paragraph" w:customStyle="1" w:styleId="MaintitleIG">
    <w:name w:val="Main title IG"/>
    <w:basedOn w:val="Maintitle1"/>
    <w:qFormat/>
    <w:rsid w:val="000E18FE"/>
    <w:pPr>
      <w:shd w:val="clear" w:color="auto" w:fill="F36D00"/>
      <w:spacing w:before="1920"/>
    </w:pPr>
    <w:rPr>
      <w:caps w:val="0"/>
      <w:color w:val="FFFFFF"/>
    </w:rPr>
  </w:style>
  <w:style w:type="character" w:customStyle="1" w:styleId="Orange">
    <w:name w:val="Orange"/>
    <w:uiPriority w:val="1"/>
    <w:qFormat/>
    <w:rsid w:val="000E18FE"/>
    <w:rPr>
      <w:color w:val="F36D19"/>
    </w:rPr>
  </w:style>
  <w:style w:type="table" w:styleId="TableContemporary">
    <w:name w:val="Table Contemporary"/>
    <w:basedOn w:val="TableNormal"/>
    <w:rsid w:val="000E18FE"/>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rsid w:val="000E18FE"/>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mailStyle4021">
    <w:name w:val="EmailStyle4021"/>
    <w:semiHidden/>
    <w:rsid w:val="000E18FE"/>
    <w:rPr>
      <w:rFonts w:ascii="Arial" w:hAnsi="Arial" w:cs="Arial"/>
      <w:color w:val="000080"/>
      <w:sz w:val="20"/>
      <w:szCs w:val="20"/>
    </w:rPr>
  </w:style>
  <w:style w:type="character" w:customStyle="1" w:styleId="apple-converted-space">
    <w:name w:val="apple-converted-space"/>
    <w:basedOn w:val="DefaultParagraphFont"/>
    <w:rsid w:val="00F63524"/>
  </w:style>
  <w:style w:type="paragraph" w:customStyle="1" w:styleId="AppendixSubsection1">
    <w:name w:val="Appendix Subsection 1"/>
    <w:basedOn w:val="Heading2"/>
    <w:uiPriority w:val="99"/>
    <w:rsid w:val="003E4BC8"/>
    <w:pPr>
      <w:keepNext w:val="0"/>
      <w:spacing w:before="240" w:line="300" w:lineRule="auto"/>
      <w:ind w:left="0" w:firstLine="0"/>
    </w:pPr>
    <w:rPr>
      <w:rFonts w:ascii="Univers 45 Light" w:eastAsia="Times New Roman" w:hAnsi="Univers 45 Light"/>
      <w:b/>
      <w:bCs w:val="0"/>
      <w:color w:val="99CC00"/>
      <w:sz w:val="28"/>
      <w:lang w:val="en-GB" w:eastAsia="en-GB"/>
    </w:rPr>
  </w:style>
  <w:style w:type="paragraph" w:customStyle="1" w:styleId="Pa7">
    <w:name w:val="Pa7"/>
    <w:basedOn w:val="Default"/>
    <w:next w:val="Default"/>
    <w:uiPriority w:val="99"/>
    <w:rsid w:val="00F276A7"/>
    <w:pPr>
      <w:spacing w:line="161" w:lineRule="atLeast"/>
    </w:pPr>
    <w:rPr>
      <w:rFonts w:ascii="MiloPro-Light" w:eastAsia="MS Mincho" w:hAnsi="MiloPro-Light" w:cs="Times New Roman"/>
      <w:color w:val="auto"/>
    </w:rPr>
  </w:style>
  <w:style w:type="paragraph" w:customStyle="1" w:styleId="BodyText13">
    <w:name w:val="Body Text13"/>
    <w:basedOn w:val="Normal"/>
    <w:qFormat/>
    <w:rsid w:val="0032703B"/>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SpecificationNo">
    <w:name w:val="Specification No."/>
    <w:basedOn w:val="Normal"/>
    <w:next w:val="Normal"/>
    <w:semiHidden/>
    <w:rsid w:val="008C15CF"/>
    <w:pPr>
      <w:spacing w:before="480" w:after="480"/>
      <w:jc w:val="center"/>
    </w:pPr>
    <w:rPr>
      <w:rFonts w:eastAsia="Times New Roman"/>
      <w:b/>
      <w:color w:val="auto"/>
      <w:sz w:val="32"/>
      <w:szCs w:val="20"/>
      <w:lang w:val="en-US"/>
    </w:rPr>
  </w:style>
  <w:style w:type="paragraph" w:customStyle="1" w:styleId="BodyText12">
    <w:name w:val="Body Text12"/>
    <w:basedOn w:val="Normal"/>
    <w:qFormat/>
    <w:rsid w:val="008C15CF"/>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BodyText11">
    <w:name w:val="Body Text11"/>
    <w:basedOn w:val="Normal"/>
    <w:link w:val="BodytextChar2"/>
    <w:uiPriority w:val="99"/>
    <w:qFormat/>
    <w:rsid w:val="00EB47E2"/>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BodyText10">
    <w:name w:val="Body Text10"/>
    <w:basedOn w:val="Normal"/>
    <w:qFormat/>
    <w:rsid w:val="00BB0FB4"/>
    <w:pPr>
      <w:tabs>
        <w:tab w:val="left" w:pos="851"/>
        <w:tab w:val="left" w:pos="1701"/>
        <w:tab w:val="left" w:pos="2835"/>
        <w:tab w:val="left" w:pos="4253"/>
      </w:tabs>
      <w:spacing w:before="120"/>
      <w:ind w:left="1134"/>
    </w:pPr>
    <w:rPr>
      <w:rFonts w:ascii="Verdana" w:eastAsia="Times New Roman" w:hAnsi="Verdana"/>
      <w:color w:val="1B242A"/>
      <w:sz w:val="20"/>
      <w:szCs w:val="20"/>
    </w:rPr>
  </w:style>
  <w:style w:type="character" w:customStyle="1" w:styleId="ListParagraphChar">
    <w:name w:val="List Paragraph Char"/>
    <w:link w:val="ListParagraph"/>
    <w:uiPriority w:val="34"/>
    <w:rsid w:val="00E42A2C"/>
    <w:rPr>
      <w:rFonts w:ascii="Arial" w:hAnsi="Arial"/>
      <w:color w:val="191919"/>
      <w:sz w:val="18"/>
      <w:szCs w:val="24"/>
    </w:rPr>
  </w:style>
  <w:style w:type="paragraph" w:customStyle="1" w:styleId="Content">
    <w:name w:val="Content"/>
    <w:basedOn w:val="Normal"/>
    <w:link w:val="ContentChar"/>
    <w:qFormat/>
    <w:rsid w:val="00515394"/>
    <w:pPr>
      <w:spacing w:after="0"/>
      <w:ind w:left="567"/>
      <w:jc w:val="both"/>
    </w:pPr>
    <w:rPr>
      <w:rFonts w:ascii="Calibri" w:eastAsia="Times New Roman" w:hAnsi="Calibri" w:cs="Calibri"/>
      <w:color w:val="auto"/>
      <w:sz w:val="22"/>
      <w:szCs w:val="22"/>
      <w:lang w:val="en-US" w:eastAsia="en-GB"/>
    </w:rPr>
  </w:style>
  <w:style w:type="character" w:customStyle="1" w:styleId="ContentChar">
    <w:name w:val="Content Char"/>
    <w:link w:val="Content"/>
    <w:rsid w:val="00515394"/>
    <w:rPr>
      <w:rFonts w:ascii="Calibri" w:eastAsia="Times New Roman" w:hAnsi="Calibri" w:cs="Calibri"/>
      <w:sz w:val="22"/>
      <w:szCs w:val="22"/>
      <w:lang w:val="en-US" w:eastAsia="en-GB"/>
    </w:rPr>
  </w:style>
  <w:style w:type="numbering" w:customStyle="1" w:styleId="ListBulletNumber">
    <w:name w:val="List_Bullet_Number"/>
    <w:basedOn w:val="NoList"/>
    <w:uiPriority w:val="99"/>
    <w:rsid w:val="00515394"/>
    <w:pPr>
      <w:numPr>
        <w:numId w:val="52"/>
      </w:numPr>
    </w:pPr>
  </w:style>
  <w:style w:type="character" w:customStyle="1" w:styleId="doilink">
    <w:name w:val="doi_link"/>
    <w:basedOn w:val="DefaultParagraphFont"/>
    <w:rsid w:val="00515394"/>
  </w:style>
  <w:style w:type="character" w:customStyle="1" w:styleId="BodytextChar2">
    <w:name w:val="Body text Char"/>
    <w:link w:val="BodyText11"/>
    <w:uiPriority w:val="99"/>
    <w:rsid w:val="00FD10EC"/>
    <w:rPr>
      <w:rFonts w:ascii="Verdana" w:eastAsia="Times New Roman" w:hAnsi="Verdana"/>
      <w:color w:val="1B242A"/>
    </w:rPr>
  </w:style>
  <w:style w:type="character" w:customStyle="1" w:styleId="referencetext1">
    <w:name w:val="referencetext1"/>
    <w:rsid w:val="004B1A13"/>
    <w:rPr>
      <w:vanish w:val="0"/>
      <w:webHidden w:val="0"/>
      <w:specVanish w:val="0"/>
    </w:rPr>
  </w:style>
  <w:style w:type="paragraph" w:customStyle="1" w:styleId="Reference">
    <w:name w:val="Reference"/>
    <w:basedOn w:val="Normal"/>
    <w:qFormat/>
    <w:rsid w:val="00615B99"/>
    <w:pPr>
      <w:keepLines/>
      <w:tabs>
        <w:tab w:val="left" w:pos="720"/>
      </w:tabs>
      <w:spacing w:after="0"/>
      <w:ind w:right="-369"/>
      <w:jc w:val="both"/>
    </w:pPr>
    <w:rPr>
      <w:rFonts w:ascii="Calibri" w:eastAsia="Times New Roman" w:hAnsi="Calibri" w:cs="Calibri"/>
      <w:color w:val="auto"/>
      <w:szCs w:val="18"/>
      <w:lang w:val="en-GB" w:eastAsia="en-AU"/>
    </w:rPr>
  </w:style>
  <w:style w:type="paragraph" w:customStyle="1" w:styleId="BulletStyle">
    <w:name w:val="BulletStyle"/>
    <w:basedOn w:val="Normal"/>
    <w:rsid w:val="0066627C"/>
    <w:pPr>
      <w:numPr>
        <w:numId w:val="54"/>
      </w:numPr>
      <w:spacing w:after="240" w:line="288" w:lineRule="atLeast"/>
      <w:jc w:val="both"/>
    </w:pPr>
    <w:rPr>
      <w:rFonts w:ascii="Palatino" w:eastAsia="Times New Roman" w:hAnsi="Palatino"/>
      <w:color w:val="auto"/>
      <w:sz w:val="22"/>
      <w:szCs w:val="20"/>
      <w:lang w:eastAsia="en-AU"/>
    </w:rPr>
  </w:style>
  <w:style w:type="paragraph" w:customStyle="1" w:styleId="Body">
    <w:name w:val="_Body"/>
    <w:qFormat/>
    <w:rsid w:val="00AA3AEB"/>
    <w:pPr>
      <w:spacing w:after="113" w:line="240" w:lineRule="atLeast"/>
    </w:pPr>
    <w:rPr>
      <w:rFonts w:ascii="Arial" w:eastAsia="Times New Roman" w:hAnsi="Arial" w:cs="Arial"/>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AU"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able of authorities" w:uiPriority="99"/>
    <w:lsdException w:name="List" w:semiHidden="0"/>
    <w:lsdException w:name="List Bullet" w:uiPriority="99"/>
    <w:lsdException w:name="List 2" w:semiHidden="0"/>
    <w:lsdException w:name="List 3" w:semiHidden="0"/>
    <w:lsdException w:name="List 4" w:semiHidden="0" w:unhideWhenUsed="0"/>
    <w:lsdException w:name="List 5" w:semiHidden="0" w:unhideWhenUsed="0"/>
    <w:lsdException w:name="List Bullet 2" w:semiHidden="0"/>
    <w:lsdException w:name="List Bullet 3" w:semiHidden="0"/>
    <w:lsdException w:name="List Bullet 4" w:semiHidden="0"/>
    <w:lsdException w:name="List Bullet 5" w:semiHidden="0"/>
    <w:lsdException w:name="List Number 2" w:semiHidden="0" w:uiPriority="99"/>
    <w:lsdException w:name="List Number 3" w:semiHidden="0"/>
    <w:lsdException w:name="List Number 4" w:semiHidden="0"/>
    <w:lsdException w:name="Title" w:semiHidden="0" w:uiPriority="99" w:unhideWhenUsed="0" w:qFormat="1"/>
    <w:lsdException w:name="Closing" w:uiPriority="99"/>
    <w:lsdException w:name="Default Paragraph Font" w:uiPriority="1"/>
    <w:lsdException w:name="Body Text" w:qFormat="1"/>
    <w:lsdException w:name="Message Header" w:uiPriority="99"/>
    <w:lsdException w:name="Subtitle" w:semiHidden="0" w:uiPriority="99" w:unhideWhenUsed="0" w:qFormat="1"/>
    <w:lsdException w:name="Body Text 2" w:uiPriority="99"/>
    <w:lsdException w:name="Body Text 3" w:semiHidden="0"/>
    <w:lsdException w:name="Body Text Indent 2" w:semiHidden="0"/>
    <w:lsdException w:name="Body Text Indent 3" w:semiHidden="0"/>
    <w:lsdException w:name="Block Text" w:semiHidden="0" w:uiPriority="99"/>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HTML Cite" w:uiPriority="99"/>
    <w:lsdException w:name="annotation subject"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99"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99"/>
    <w:lsdException w:name="TOC Heading" w:uiPriority="99" w:qFormat="1"/>
  </w:latentStyles>
  <w:style w:type="paragraph" w:default="1" w:styleId="Normal">
    <w:name w:val="Normal"/>
    <w:qFormat/>
    <w:rsid w:val="000E18FE"/>
    <w:pPr>
      <w:spacing w:after="120"/>
    </w:pPr>
    <w:rPr>
      <w:rFonts w:ascii="Arial" w:hAnsi="Arial"/>
      <w:color w:val="191919"/>
      <w:sz w:val="18"/>
      <w:szCs w:val="24"/>
    </w:rPr>
  </w:style>
  <w:style w:type="paragraph" w:styleId="Heading1">
    <w:name w:val="heading 1"/>
    <w:aliases w:val="Aventus Heading 1,Heading 11,New D&amp;M Heading 1,LDM HEADING 1,LDM,LDM_1,D&amp;M,D&amp;M 1,h1"/>
    <w:basedOn w:val="Normal"/>
    <w:next w:val="BodyText"/>
    <w:link w:val="Heading1Char"/>
    <w:qFormat/>
    <w:rsid w:val="000E18FE"/>
    <w:pPr>
      <w:keepNext/>
      <w:spacing w:before="240" w:after="240"/>
      <w:outlineLvl w:val="0"/>
    </w:pPr>
    <w:rPr>
      <w:rFonts w:cs="Arial"/>
      <w:b/>
      <w:bCs/>
      <w:color w:val="F36D00"/>
      <w:kern w:val="32"/>
      <w:sz w:val="24"/>
      <w:szCs w:val="32"/>
    </w:rPr>
  </w:style>
  <w:style w:type="paragraph" w:styleId="Heading2">
    <w:name w:val="heading 2"/>
    <w:aliases w:val="Aventus Heading 2,Heading 21,Sub 1,h2"/>
    <w:basedOn w:val="Normal"/>
    <w:next w:val="BodyText"/>
    <w:link w:val="Heading2Char"/>
    <w:uiPriority w:val="9"/>
    <w:qFormat/>
    <w:rsid w:val="000E18FE"/>
    <w:pPr>
      <w:keepNext/>
      <w:numPr>
        <w:ilvl w:val="1"/>
        <w:numId w:val="34"/>
      </w:numPr>
      <w:spacing w:before="120"/>
      <w:outlineLvl w:val="1"/>
    </w:pPr>
    <w:rPr>
      <w:rFonts w:cs="Arial"/>
      <w:bCs/>
      <w:iCs/>
      <w:color w:val="F36D00"/>
      <w:sz w:val="24"/>
      <w:szCs w:val="28"/>
    </w:rPr>
  </w:style>
  <w:style w:type="paragraph" w:styleId="Heading3">
    <w:name w:val="heading 3"/>
    <w:aliases w:val="Heading 31,h3"/>
    <w:basedOn w:val="Normal"/>
    <w:next w:val="BodyText"/>
    <w:link w:val="Heading3Char"/>
    <w:qFormat/>
    <w:rsid w:val="000E18FE"/>
    <w:pPr>
      <w:keepNext/>
      <w:numPr>
        <w:ilvl w:val="2"/>
        <w:numId w:val="34"/>
      </w:numPr>
      <w:spacing w:before="120"/>
      <w:outlineLvl w:val="2"/>
    </w:pPr>
    <w:rPr>
      <w:rFonts w:cs="Arial"/>
      <w:bCs/>
      <w:color w:val="F36D00"/>
      <w:szCs w:val="26"/>
    </w:rPr>
  </w:style>
  <w:style w:type="paragraph" w:styleId="Heading4">
    <w:name w:val="heading 4"/>
    <w:basedOn w:val="Normal"/>
    <w:next w:val="Normal"/>
    <w:link w:val="Heading4Char"/>
    <w:qFormat/>
    <w:rsid w:val="000E18FE"/>
    <w:pPr>
      <w:keepNext/>
      <w:numPr>
        <w:ilvl w:val="3"/>
        <w:numId w:val="34"/>
      </w:numPr>
      <w:spacing w:before="120"/>
      <w:outlineLvl w:val="3"/>
    </w:pPr>
    <w:rPr>
      <w:bCs/>
      <w:color w:val="F36D00"/>
      <w:szCs w:val="28"/>
    </w:rPr>
  </w:style>
  <w:style w:type="paragraph" w:styleId="Heading5">
    <w:name w:val="heading 5"/>
    <w:basedOn w:val="Normal"/>
    <w:next w:val="Normal"/>
    <w:link w:val="Heading5Char"/>
    <w:qFormat/>
    <w:rsid w:val="000E18FE"/>
    <w:pPr>
      <w:numPr>
        <w:ilvl w:val="4"/>
        <w:numId w:val="34"/>
      </w:numPr>
      <w:spacing w:before="240" w:after="60"/>
      <w:outlineLvl w:val="4"/>
    </w:pPr>
    <w:rPr>
      <w:b/>
      <w:bCs/>
      <w:i/>
      <w:iCs/>
      <w:sz w:val="26"/>
      <w:szCs w:val="26"/>
    </w:rPr>
  </w:style>
  <w:style w:type="paragraph" w:styleId="Heading6">
    <w:name w:val="heading 6"/>
    <w:basedOn w:val="Normal"/>
    <w:next w:val="Normal"/>
    <w:link w:val="Heading6Char"/>
    <w:qFormat/>
    <w:rsid w:val="000E18FE"/>
    <w:pPr>
      <w:numPr>
        <w:ilvl w:val="5"/>
        <w:numId w:val="34"/>
      </w:numPr>
      <w:spacing w:before="240" w:after="60"/>
      <w:outlineLvl w:val="5"/>
    </w:pPr>
    <w:rPr>
      <w:b/>
      <w:bCs/>
      <w:szCs w:val="22"/>
    </w:rPr>
  </w:style>
  <w:style w:type="paragraph" w:styleId="Heading7">
    <w:name w:val="heading 7"/>
    <w:basedOn w:val="Normal"/>
    <w:next w:val="Normal"/>
    <w:link w:val="Heading7Char"/>
    <w:qFormat/>
    <w:rsid w:val="000E18FE"/>
    <w:pPr>
      <w:pageBreakBefore/>
      <w:numPr>
        <w:ilvl w:val="6"/>
        <w:numId w:val="34"/>
      </w:numPr>
      <w:tabs>
        <w:tab w:val="left" w:pos="1814"/>
      </w:tabs>
      <w:spacing w:before="240" w:after="240"/>
      <w:outlineLvl w:val="6"/>
    </w:pPr>
    <w:rPr>
      <w:b/>
      <w:color w:val="F36D00"/>
      <w:sz w:val="24"/>
      <w:szCs w:val="28"/>
    </w:rPr>
  </w:style>
  <w:style w:type="paragraph" w:styleId="Heading8">
    <w:name w:val="heading 8"/>
    <w:basedOn w:val="Normal"/>
    <w:next w:val="BodyText"/>
    <w:link w:val="Heading8Char"/>
    <w:qFormat/>
    <w:rsid w:val="000E18FE"/>
    <w:pPr>
      <w:keepNext/>
      <w:numPr>
        <w:ilvl w:val="7"/>
        <w:numId w:val="34"/>
      </w:numPr>
      <w:spacing w:before="240" w:after="240"/>
      <w:outlineLvl w:val="7"/>
    </w:pPr>
    <w:rPr>
      <w:iCs/>
      <w:color w:val="F36D00"/>
      <w:sz w:val="24"/>
      <w:szCs w:val="28"/>
    </w:rPr>
  </w:style>
  <w:style w:type="paragraph" w:styleId="Heading9">
    <w:name w:val="heading 9"/>
    <w:basedOn w:val="Normal"/>
    <w:next w:val="BodyText"/>
    <w:link w:val="Heading9Char"/>
    <w:qFormat/>
    <w:rsid w:val="000E18FE"/>
    <w:pPr>
      <w:keepNext/>
      <w:numPr>
        <w:ilvl w:val="8"/>
        <w:numId w:val="34"/>
      </w:numPr>
      <w:spacing w:before="120"/>
      <w:outlineLvl w:val="8"/>
    </w:pPr>
    <w:rPr>
      <w:rFonts w:cs="Arial"/>
      <w:color w:val="F36D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Doc Type"/>
    <w:basedOn w:val="Normal"/>
    <w:link w:val="HeaderChar"/>
    <w:rsid w:val="000E18FE"/>
    <w:pPr>
      <w:spacing w:before="600" w:after="0"/>
      <w:contextualSpacing/>
      <w:jc w:val="right"/>
    </w:pPr>
    <w:rPr>
      <w:b/>
      <w:sz w:val="48"/>
    </w:rPr>
  </w:style>
  <w:style w:type="paragraph" w:styleId="Footer">
    <w:name w:val="footer"/>
    <w:aliases w:val="Portrait"/>
    <w:basedOn w:val="Normal"/>
    <w:link w:val="FooterChar"/>
    <w:rsid w:val="000E18FE"/>
    <w:pPr>
      <w:tabs>
        <w:tab w:val="right" w:pos="9072"/>
      </w:tabs>
      <w:spacing w:after="0"/>
    </w:pPr>
    <w:rPr>
      <w:sz w:val="14"/>
    </w:rPr>
  </w:style>
  <w:style w:type="paragraph" w:customStyle="1" w:styleId="Normalbold">
    <w:name w:val="Normal + bold"/>
    <w:basedOn w:val="Normal"/>
    <w:link w:val="NormalboldChar"/>
    <w:rsid w:val="000E18FE"/>
    <w:rPr>
      <w:b/>
    </w:rPr>
  </w:style>
  <w:style w:type="paragraph" w:customStyle="1" w:styleId="Normalitalics">
    <w:name w:val="Normal + italics"/>
    <w:basedOn w:val="Normal"/>
    <w:link w:val="NormalitalicsChar"/>
    <w:rsid w:val="000E18FE"/>
    <w:rPr>
      <w:i/>
    </w:rPr>
  </w:style>
  <w:style w:type="table" w:styleId="TableGrid">
    <w:name w:val="Table Grid"/>
    <w:basedOn w:val="TableNormal"/>
    <w:rsid w:val="000E18F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italicsChar">
    <w:name w:val="Normal + italics Char"/>
    <w:link w:val="Normalitalics"/>
    <w:rsid w:val="00E26D35"/>
    <w:rPr>
      <w:rFonts w:ascii="Arial" w:hAnsi="Arial"/>
      <w:i/>
      <w:color w:val="191919"/>
      <w:sz w:val="18"/>
      <w:szCs w:val="24"/>
      <w:lang w:eastAsia="en-US"/>
    </w:rPr>
  </w:style>
  <w:style w:type="numbering" w:customStyle="1" w:styleId="Numbering0">
    <w:name w:val="Numbering"/>
    <w:basedOn w:val="NoList"/>
    <w:rsid w:val="000E18FE"/>
    <w:pPr>
      <w:numPr>
        <w:numId w:val="36"/>
      </w:numPr>
    </w:pPr>
  </w:style>
  <w:style w:type="numbering" w:customStyle="1" w:styleId="Bullets">
    <w:name w:val="Bullets"/>
    <w:basedOn w:val="NoList"/>
    <w:rsid w:val="000E18FE"/>
    <w:pPr>
      <w:numPr>
        <w:numId w:val="33"/>
      </w:numPr>
    </w:pPr>
  </w:style>
  <w:style w:type="paragraph" w:customStyle="1" w:styleId="Normalboldcentre">
    <w:name w:val="Normal + bold + centre"/>
    <w:basedOn w:val="Normalbold"/>
    <w:rsid w:val="000E18FE"/>
    <w:pPr>
      <w:spacing w:before="120"/>
      <w:jc w:val="center"/>
    </w:pPr>
    <w:rPr>
      <w:sz w:val="24"/>
    </w:rPr>
  </w:style>
  <w:style w:type="paragraph" w:customStyle="1" w:styleId="HeadingforTOC">
    <w:name w:val="Heading for TOC"/>
    <w:basedOn w:val="Normal"/>
    <w:next w:val="BodyText"/>
    <w:rsid w:val="000E18FE"/>
    <w:pPr>
      <w:keepNext/>
      <w:spacing w:before="240" w:after="240"/>
    </w:pPr>
    <w:rPr>
      <w:b/>
      <w:color w:val="F36D00"/>
      <w:sz w:val="24"/>
    </w:rPr>
  </w:style>
  <w:style w:type="paragraph" w:customStyle="1" w:styleId="Tableheading">
    <w:name w:val="Table heading"/>
    <w:aliases w:val="tableheading,th"/>
    <w:basedOn w:val="Normal"/>
    <w:link w:val="tableheadingChar"/>
    <w:rsid w:val="000E18FE"/>
    <w:pPr>
      <w:spacing w:before="60" w:after="60"/>
    </w:pPr>
    <w:rPr>
      <w:rFonts w:eastAsia="Times New Roman"/>
      <w:b/>
    </w:rPr>
  </w:style>
  <w:style w:type="character" w:customStyle="1" w:styleId="NormalboldChar">
    <w:name w:val="Normal + bold Char"/>
    <w:link w:val="Normalbold"/>
    <w:rsid w:val="00E26D35"/>
    <w:rPr>
      <w:rFonts w:ascii="Arial" w:hAnsi="Arial"/>
      <w:b/>
      <w:color w:val="191919"/>
      <w:sz w:val="18"/>
      <w:szCs w:val="24"/>
      <w:lang w:eastAsia="en-US"/>
    </w:rPr>
  </w:style>
  <w:style w:type="paragraph" w:customStyle="1" w:styleId="Notes">
    <w:name w:val="Notes"/>
    <w:basedOn w:val="Normal"/>
    <w:qFormat/>
    <w:rsid w:val="000E18FE"/>
    <w:pPr>
      <w:ind w:left="851"/>
    </w:pPr>
    <w:rPr>
      <w:i/>
      <w:color w:val="F36D00"/>
      <w:sz w:val="16"/>
    </w:rPr>
  </w:style>
  <w:style w:type="numbering" w:customStyle="1" w:styleId="Tablebullets">
    <w:name w:val="Table bullets"/>
    <w:basedOn w:val="NoList"/>
    <w:rsid w:val="000E18FE"/>
    <w:pPr>
      <w:numPr>
        <w:numId w:val="40"/>
      </w:numPr>
    </w:pPr>
  </w:style>
  <w:style w:type="numbering" w:customStyle="1" w:styleId="Tablenumbering0">
    <w:name w:val="Table numbering"/>
    <w:basedOn w:val="NoList"/>
    <w:rsid w:val="000E18FE"/>
    <w:pPr>
      <w:numPr>
        <w:numId w:val="43"/>
      </w:numPr>
    </w:pPr>
  </w:style>
  <w:style w:type="paragraph" w:customStyle="1" w:styleId="HeadingnotinTOC">
    <w:name w:val="Heading not in TOC"/>
    <w:basedOn w:val="HeadingforTOC"/>
    <w:next w:val="BodyText"/>
    <w:rsid w:val="000E18FE"/>
  </w:style>
  <w:style w:type="paragraph" w:customStyle="1" w:styleId="Tabletext">
    <w:name w:val="Table text"/>
    <w:basedOn w:val="Normal"/>
    <w:link w:val="tabletextChar"/>
    <w:qFormat/>
    <w:rsid w:val="000E18FE"/>
    <w:pPr>
      <w:spacing w:before="60" w:after="60"/>
    </w:pPr>
    <w:rPr>
      <w:rFonts w:eastAsia="Times New Roman"/>
    </w:rPr>
  </w:style>
  <w:style w:type="paragraph" w:styleId="TOC3">
    <w:name w:val="toc 3"/>
    <w:basedOn w:val="Normal"/>
    <w:next w:val="Normal"/>
    <w:autoRedefine/>
    <w:uiPriority w:val="39"/>
    <w:qFormat/>
    <w:rsid w:val="000E18FE"/>
    <w:pPr>
      <w:tabs>
        <w:tab w:val="left" w:pos="1871"/>
        <w:tab w:val="right" w:pos="9072"/>
      </w:tabs>
      <w:spacing w:after="0"/>
      <w:ind w:left="1871" w:right="737" w:hanging="737"/>
    </w:pPr>
    <w:rPr>
      <w:rFonts w:eastAsia="Times New Roman"/>
      <w:noProof/>
      <w:szCs w:val="20"/>
    </w:rPr>
  </w:style>
  <w:style w:type="paragraph" w:customStyle="1" w:styleId="Maintitle1">
    <w:name w:val="Main title 1"/>
    <w:basedOn w:val="Normal"/>
    <w:next w:val="Maintitle2"/>
    <w:rsid w:val="000E18FE"/>
    <w:pPr>
      <w:spacing w:before="1680" w:after="0"/>
      <w:contextualSpacing/>
    </w:pPr>
    <w:rPr>
      <w:b/>
      <w:caps/>
      <w:color w:val="F36D00"/>
      <w:sz w:val="44"/>
    </w:rPr>
  </w:style>
  <w:style w:type="paragraph" w:customStyle="1" w:styleId="Maintitle2">
    <w:name w:val="Main title 2"/>
    <w:basedOn w:val="Maintitle1"/>
    <w:rsid w:val="000E18FE"/>
    <w:pPr>
      <w:spacing w:before="0"/>
    </w:pPr>
    <w:rPr>
      <w:b w:val="0"/>
      <w:caps w:val="0"/>
    </w:rPr>
  </w:style>
  <w:style w:type="paragraph" w:customStyle="1" w:styleId="FooterLandscape">
    <w:name w:val="Footer Landscape"/>
    <w:basedOn w:val="Footer"/>
    <w:rsid w:val="000E18FE"/>
    <w:pPr>
      <w:tabs>
        <w:tab w:val="clear" w:pos="9072"/>
        <w:tab w:val="right" w:pos="14005"/>
      </w:tabs>
    </w:pPr>
    <w:rPr>
      <w:szCs w:val="12"/>
    </w:rPr>
  </w:style>
  <w:style w:type="character" w:styleId="Hyperlink">
    <w:name w:val="Hyperlink"/>
    <w:uiPriority w:val="99"/>
    <w:rsid w:val="000E18FE"/>
    <w:rPr>
      <w:color w:val="0000FF"/>
      <w:u w:val="single"/>
    </w:rPr>
  </w:style>
  <w:style w:type="paragraph" w:styleId="TOC1">
    <w:name w:val="toc 1"/>
    <w:basedOn w:val="Normal"/>
    <w:next w:val="Normal"/>
    <w:autoRedefine/>
    <w:uiPriority w:val="39"/>
    <w:qFormat/>
    <w:rsid w:val="000E18FE"/>
    <w:pPr>
      <w:tabs>
        <w:tab w:val="left" w:pos="567"/>
        <w:tab w:val="right" w:pos="9072"/>
      </w:tabs>
      <w:spacing w:before="120"/>
      <w:ind w:left="567" w:right="567" w:hanging="567"/>
    </w:pPr>
    <w:rPr>
      <w:rFonts w:eastAsia="Times New Roman"/>
      <w:noProof/>
      <w:szCs w:val="20"/>
    </w:rPr>
  </w:style>
  <w:style w:type="paragraph" w:styleId="TOC2">
    <w:name w:val="toc 2"/>
    <w:basedOn w:val="Normal"/>
    <w:next w:val="Normal"/>
    <w:autoRedefine/>
    <w:uiPriority w:val="39"/>
    <w:qFormat/>
    <w:rsid w:val="000E18FE"/>
    <w:pPr>
      <w:tabs>
        <w:tab w:val="left" w:pos="1134"/>
        <w:tab w:val="right" w:pos="9072"/>
      </w:tabs>
      <w:spacing w:before="60" w:after="60"/>
      <w:ind w:left="1134" w:right="567" w:hanging="567"/>
    </w:pPr>
    <w:rPr>
      <w:rFonts w:eastAsia="Times New Roman"/>
      <w:noProof/>
      <w:szCs w:val="20"/>
    </w:rPr>
  </w:style>
  <w:style w:type="paragraph" w:styleId="Caption">
    <w:name w:val="caption"/>
    <w:aliases w:val="Figures,Caption Char1 Char,Caption Char1,อักขระ,Caption1 Char,Caption Char Char Char Char1 Char,Caption Char Char Char Char Char Char Char Char Char1 Char,Caption1 Char Char,Caption Char Char Char Char1 Char Char Char,Caption Char1 Ch,AGT ESIA"/>
    <w:basedOn w:val="BodyText"/>
    <w:next w:val="BodyText"/>
    <w:link w:val="CaptionChar"/>
    <w:qFormat/>
    <w:rsid w:val="000E18FE"/>
    <w:rPr>
      <w:b/>
      <w:bCs/>
      <w:szCs w:val="20"/>
    </w:rPr>
  </w:style>
  <w:style w:type="character" w:customStyle="1" w:styleId="Heading2Char">
    <w:name w:val="Heading 2 Char"/>
    <w:aliases w:val="Aventus Heading 2 Char,Heading 21 Char,Sub 1 Char,h2 Char"/>
    <w:link w:val="Heading2"/>
    <w:uiPriority w:val="9"/>
    <w:rsid w:val="000C6F1A"/>
    <w:rPr>
      <w:rFonts w:ascii="Arial" w:hAnsi="Arial" w:cs="Arial"/>
      <w:bCs/>
      <w:iCs/>
      <w:color w:val="F36D00"/>
      <w:sz w:val="24"/>
      <w:szCs w:val="28"/>
    </w:rPr>
  </w:style>
  <w:style w:type="paragraph" w:styleId="TableofFigures">
    <w:name w:val="table of figures"/>
    <w:basedOn w:val="Normal"/>
    <w:next w:val="Normal"/>
    <w:uiPriority w:val="99"/>
    <w:rsid w:val="000E18FE"/>
    <w:pPr>
      <w:tabs>
        <w:tab w:val="right" w:pos="9072"/>
      </w:tabs>
    </w:pPr>
  </w:style>
  <w:style w:type="paragraph" w:customStyle="1" w:styleId="HeaderA3landscape">
    <w:name w:val="Header A3 landscape"/>
    <w:basedOn w:val="Headernormallandscape"/>
    <w:qFormat/>
    <w:rsid w:val="000E18FE"/>
    <w:pPr>
      <w:tabs>
        <w:tab w:val="clear" w:pos="14005"/>
        <w:tab w:val="right" w:pos="20979"/>
      </w:tabs>
    </w:pPr>
  </w:style>
  <w:style w:type="paragraph" w:customStyle="1" w:styleId="ReviewRecord">
    <w:name w:val="Review Record"/>
    <w:basedOn w:val="Tableheading"/>
    <w:rsid w:val="000E18FE"/>
    <w:rPr>
      <w:b w:val="0"/>
    </w:rPr>
  </w:style>
  <w:style w:type="paragraph" w:customStyle="1" w:styleId="bullet">
    <w:name w:val="bullet"/>
    <w:aliases w:val="bu,b"/>
    <w:basedOn w:val="Normal"/>
    <w:qFormat/>
    <w:rsid w:val="000E18FE"/>
    <w:pPr>
      <w:numPr>
        <w:numId w:val="1"/>
      </w:numPr>
    </w:pPr>
  </w:style>
  <w:style w:type="paragraph" w:customStyle="1" w:styleId="numbering">
    <w:name w:val="numbering"/>
    <w:basedOn w:val="Normal"/>
    <w:qFormat/>
    <w:rsid w:val="000E18FE"/>
    <w:pPr>
      <w:numPr>
        <w:numId w:val="31"/>
      </w:numPr>
    </w:pPr>
  </w:style>
  <w:style w:type="paragraph" w:customStyle="1" w:styleId="tablebullet">
    <w:name w:val="table bullet"/>
    <w:basedOn w:val="Tabletext"/>
    <w:qFormat/>
    <w:rsid w:val="000E18FE"/>
    <w:pPr>
      <w:numPr>
        <w:numId w:val="51"/>
      </w:numPr>
    </w:pPr>
  </w:style>
  <w:style w:type="paragraph" w:customStyle="1" w:styleId="tableitemnumber">
    <w:name w:val="table item number"/>
    <w:basedOn w:val="Tabletext"/>
    <w:qFormat/>
    <w:rsid w:val="000E18FE"/>
    <w:pPr>
      <w:numPr>
        <w:numId w:val="42"/>
      </w:numPr>
    </w:pPr>
    <w:rPr>
      <w:b/>
    </w:rPr>
  </w:style>
  <w:style w:type="paragraph" w:customStyle="1" w:styleId="tablenumbering">
    <w:name w:val="table numbering"/>
    <w:basedOn w:val="Tabletext"/>
    <w:qFormat/>
    <w:rsid w:val="000E18FE"/>
    <w:pPr>
      <w:numPr>
        <w:numId w:val="44"/>
      </w:numPr>
    </w:pPr>
  </w:style>
  <w:style w:type="paragraph" w:customStyle="1" w:styleId="HeaderDocNumber">
    <w:name w:val="Header Doc Number"/>
    <w:basedOn w:val="Header"/>
    <w:rsid w:val="000E18FE"/>
    <w:pPr>
      <w:spacing w:before="0"/>
    </w:pPr>
    <w:rPr>
      <w:b w:val="0"/>
      <w:sz w:val="28"/>
    </w:rPr>
  </w:style>
  <w:style w:type="paragraph" w:styleId="BodyText">
    <w:name w:val="Body Text"/>
    <w:basedOn w:val="Normal"/>
    <w:link w:val="BodyTextChar"/>
    <w:qFormat/>
    <w:rsid w:val="000E18FE"/>
    <w:pPr>
      <w:ind w:left="851"/>
    </w:pPr>
  </w:style>
  <w:style w:type="character" w:customStyle="1" w:styleId="BodyTextChar">
    <w:name w:val="Body Text Char"/>
    <w:link w:val="BodyText"/>
    <w:rsid w:val="00ED62D2"/>
    <w:rPr>
      <w:rFonts w:ascii="Arial" w:hAnsi="Arial"/>
      <w:color w:val="191919"/>
      <w:sz w:val="18"/>
      <w:szCs w:val="24"/>
      <w:lang w:eastAsia="en-US"/>
    </w:rPr>
  </w:style>
  <w:style w:type="paragraph" w:styleId="TOC4">
    <w:name w:val="toc 4"/>
    <w:basedOn w:val="Normal"/>
    <w:next w:val="Normal"/>
    <w:autoRedefine/>
    <w:uiPriority w:val="39"/>
    <w:rsid w:val="00DA0B07"/>
    <w:pPr>
      <w:tabs>
        <w:tab w:val="left" w:pos="426"/>
        <w:tab w:val="right" w:pos="9072"/>
      </w:tabs>
      <w:spacing w:before="120"/>
      <w:ind w:right="567"/>
    </w:pPr>
  </w:style>
  <w:style w:type="paragraph" w:styleId="TOC5">
    <w:name w:val="toc 5"/>
    <w:basedOn w:val="TOC2"/>
    <w:next w:val="Normal"/>
    <w:autoRedefine/>
    <w:uiPriority w:val="39"/>
    <w:rsid w:val="000E18FE"/>
    <w:pPr>
      <w:tabs>
        <w:tab w:val="clear" w:pos="1134"/>
        <w:tab w:val="left" w:pos="1701"/>
      </w:tabs>
      <w:ind w:left="1701"/>
    </w:pPr>
  </w:style>
  <w:style w:type="paragraph" w:styleId="TOC6">
    <w:name w:val="toc 6"/>
    <w:basedOn w:val="Normal"/>
    <w:next w:val="Normal"/>
    <w:autoRedefine/>
    <w:uiPriority w:val="39"/>
    <w:rsid w:val="000E18FE"/>
    <w:pPr>
      <w:tabs>
        <w:tab w:val="left" w:pos="2268"/>
        <w:tab w:val="right" w:pos="9072"/>
      </w:tabs>
      <w:spacing w:after="0"/>
      <w:ind w:left="2268" w:right="567" w:hanging="567"/>
    </w:pPr>
  </w:style>
  <w:style w:type="paragraph" w:customStyle="1" w:styleId="Headernormal">
    <w:name w:val="Header normal"/>
    <w:basedOn w:val="HeaderDocNumber"/>
    <w:rsid w:val="000E18FE"/>
    <w:pPr>
      <w:tabs>
        <w:tab w:val="right" w:pos="9072"/>
      </w:tabs>
      <w:jc w:val="left"/>
    </w:pPr>
    <w:rPr>
      <w:color w:val="F36D00"/>
    </w:rPr>
  </w:style>
  <w:style w:type="character" w:customStyle="1" w:styleId="HeaderOEUPnumber">
    <w:name w:val="Header OEUP number"/>
    <w:uiPriority w:val="1"/>
    <w:qFormat/>
    <w:rsid w:val="000E18FE"/>
    <w:rPr>
      <w:rFonts w:ascii="Trebuchet MS" w:hAnsi="Trebuchet MS"/>
      <w:color w:val="191919"/>
      <w:sz w:val="28"/>
    </w:rPr>
  </w:style>
  <w:style w:type="paragraph" w:customStyle="1" w:styleId="TableNotesNumbering">
    <w:name w:val="TableNotesNumbering"/>
    <w:basedOn w:val="Normal"/>
    <w:rsid w:val="000E18FE"/>
    <w:pPr>
      <w:numPr>
        <w:numId w:val="48"/>
      </w:numPr>
      <w:spacing w:before="60" w:after="60"/>
    </w:pPr>
    <w:rPr>
      <w:rFonts w:eastAsia="Times New Roman"/>
      <w:i/>
      <w:color w:val="F36D00"/>
      <w:sz w:val="16"/>
    </w:rPr>
  </w:style>
  <w:style w:type="paragraph" w:customStyle="1" w:styleId="TableNotes">
    <w:name w:val="TableNotes"/>
    <w:basedOn w:val="Tabletext"/>
    <w:rsid w:val="000E18FE"/>
    <w:rPr>
      <w:i/>
      <w:color w:val="F36D00"/>
      <w:sz w:val="16"/>
    </w:rPr>
  </w:style>
  <w:style w:type="character" w:customStyle="1" w:styleId="Footerpagenumber">
    <w:name w:val="Footer page number"/>
    <w:uiPriority w:val="1"/>
    <w:rsid w:val="000E18FE"/>
    <w:rPr>
      <w:rFonts w:ascii="Arial" w:hAnsi="Arial"/>
      <w:sz w:val="24"/>
    </w:rPr>
  </w:style>
  <w:style w:type="paragraph" w:customStyle="1" w:styleId="Headernormallandscape">
    <w:name w:val="Header normal landscape"/>
    <w:basedOn w:val="Headernormal"/>
    <w:rsid w:val="000E18FE"/>
    <w:pPr>
      <w:tabs>
        <w:tab w:val="clear" w:pos="9072"/>
        <w:tab w:val="right" w:pos="14005"/>
      </w:tabs>
    </w:pPr>
  </w:style>
  <w:style w:type="paragraph" w:customStyle="1" w:styleId="NotesNumbering">
    <w:name w:val="NotesNumbering"/>
    <w:basedOn w:val="Notes"/>
    <w:rsid w:val="000E18FE"/>
    <w:pPr>
      <w:numPr>
        <w:numId w:val="35"/>
      </w:numPr>
    </w:pPr>
  </w:style>
  <w:style w:type="paragraph" w:styleId="BodyTextIndent">
    <w:name w:val="Body Text Indent"/>
    <w:basedOn w:val="BodyText"/>
    <w:link w:val="BodyTextIndentChar"/>
    <w:rsid w:val="000E18FE"/>
    <w:pPr>
      <w:ind w:left="1304"/>
    </w:pPr>
  </w:style>
  <w:style w:type="character" w:customStyle="1" w:styleId="BodyTextIndentChar">
    <w:name w:val="Body Text Indent Char"/>
    <w:link w:val="BodyTextIndent"/>
    <w:rsid w:val="00EC3522"/>
    <w:rPr>
      <w:rFonts w:ascii="Arial" w:hAnsi="Arial"/>
      <w:color w:val="191919"/>
      <w:sz w:val="18"/>
      <w:szCs w:val="24"/>
      <w:lang w:eastAsia="en-US"/>
    </w:rPr>
  </w:style>
  <w:style w:type="character" w:customStyle="1" w:styleId="FooterChar">
    <w:name w:val="Footer Char"/>
    <w:aliases w:val="Portrait Char"/>
    <w:link w:val="Footer"/>
    <w:rsid w:val="00E122B6"/>
    <w:rPr>
      <w:rFonts w:ascii="Arial" w:hAnsi="Arial"/>
      <w:color w:val="191919"/>
      <w:sz w:val="14"/>
      <w:szCs w:val="24"/>
      <w:lang w:eastAsia="en-US"/>
    </w:rPr>
  </w:style>
  <w:style w:type="character" w:customStyle="1" w:styleId="Footertemplatebox">
    <w:name w:val="Footer template box"/>
    <w:uiPriority w:val="1"/>
    <w:rsid w:val="000E18FE"/>
    <w:rPr>
      <w:rFonts w:ascii="Trebuchet MS" w:hAnsi="Trebuchet MS"/>
      <w:color w:val="191919"/>
      <w:sz w:val="12"/>
      <w:bdr w:val="single" w:sz="4" w:space="0" w:color="191919"/>
    </w:rPr>
  </w:style>
  <w:style w:type="paragraph" w:styleId="BalloonText">
    <w:name w:val="Balloon Text"/>
    <w:basedOn w:val="Normal"/>
    <w:link w:val="BalloonTextChar"/>
    <w:rsid w:val="000E18FE"/>
    <w:pPr>
      <w:spacing w:after="0"/>
    </w:pPr>
    <w:rPr>
      <w:rFonts w:ascii="Tahoma" w:hAnsi="Tahoma" w:cs="Tahoma"/>
      <w:sz w:val="16"/>
      <w:szCs w:val="16"/>
    </w:rPr>
  </w:style>
  <w:style w:type="character" w:customStyle="1" w:styleId="BalloonTextChar">
    <w:name w:val="Balloon Text Char"/>
    <w:link w:val="BalloonText"/>
    <w:rsid w:val="00FD2985"/>
    <w:rPr>
      <w:rFonts w:ascii="Tahoma" w:hAnsi="Tahoma" w:cs="Tahoma"/>
      <w:color w:val="191919"/>
      <w:sz w:val="16"/>
      <w:szCs w:val="16"/>
      <w:lang w:eastAsia="en-US"/>
    </w:rPr>
  </w:style>
  <w:style w:type="numbering" w:customStyle="1" w:styleId="Style1">
    <w:name w:val="Style1"/>
    <w:uiPriority w:val="99"/>
    <w:rsid w:val="000E18FE"/>
    <w:pPr>
      <w:numPr>
        <w:numId w:val="38"/>
      </w:numPr>
    </w:pPr>
  </w:style>
  <w:style w:type="paragraph" w:styleId="DocumentMap">
    <w:name w:val="Document Map"/>
    <w:basedOn w:val="Normal"/>
    <w:link w:val="DocumentMapChar"/>
    <w:rsid w:val="00F27E47"/>
    <w:pPr>
      <w:spacing w:after="0"/>
    </w:pPr>
    <w:rPr>
      <w:rFonts w:ascii="Tahoma" w:hAnsi="Tahoma" w:cs="Tahoma"/>
      <w:sz w:val="16"/>
      <w:szCs w:val="16"/>
    </w:rPr>
  </w:style>
  <w:style w:type="character" w:customStyle="1" w:styleId="DocumentMapChar">
    <w:name w:val="Document Map Char"/>
    <w:link w:val="DocumentMap"/>
    <w:rsid w:val="00A64CE1"/>
    <w:rPr>
      <w:rFonts w:ascii="Tahoma" w:hAnsi="Tahoma" w:cs="Tahoma"/>
      <w:color w:val="191919"/>
      <w:sz w:val="16"/>
      <w:szCs w:val="16"/>
      <w:lang w:eastAsia="en-US"/>
    </w:rPr>
  </w:style>
  <w:style w:type="character" w:customStyle="1" w:styleId="EmailStyle71">
    <w:name w:val="EmailStyle71"/>
    <w:semiHidden/>
    <w:rsid w:val="00A64CE1"/>
    <w:rPr>
      <w:rFonts w:ascii="Arial" w:hAnsi="Arial" w:cs="Arial"/>
      <w:color w:val="000080"/>
      <w:sz w:val="20"/>
      <w:szCs w:val="20"/>
    </w:rPr>
  </w:style>
  <w:style w:type="paragraph" w:customStyle="1" w:styleId="FooterA3Landscape">
    <w:name w:val="Footer A3 Landscape"/>
    <w:basedOn w:val="FooterLandscape"/>
    <w:qFormat/>
    <w:rsid w:val="000E18FE"/>
    <w:pPr>
      <w:tabs>
        <w:tab w:val="clear" w:pos="14005"/>
        <w:tab w:val="right" w:pos="20979"/>
      </w:tabs>
    </w:pPr>
  </w:style>
  <w:style w:type="numbering" w:customStyle="1" w:styleId="StyleBulleted">
    <w:name w:val="Style Bulleted"/>
    <w:basedOn w:val="NoList"/>
    <w:rsid w:val="000E18FE"/>
    <w:pPr>
      <w:numPr>
        <w:numId w:val="37"/>
      </w:numPr>
    </w:pPr>
  </w:style>
  <w:style w:type="numbering" w:customStyle="1" w:styleId="Table1Numbering">
    <w:name w:val="Table 1. Numbering"/>
    <w:basedOn w:val="NoList"/>
    <w:rsid w:val="000E18FE"/>
    <w:pPr>
      <w:numPr>
        <w:numId w:val="39"/>
      </w:numPr>
    </w:pPr>
  </w:style>
  <w:style w:type="numbering" w:customStyle="1" w:styleId="TableBullets0">
    <w:name w:val="Table Bullets"/>
    <w:basedOn w:val="NoList"/>
    <w:rsid w:val="000E18FE"/>
    <w:pPr>
      <w:numPr>
        <w:numId w:val="41"/>
      </w:numPr>
    </w:pPr>
  </w:style>
  <w:style w:type="paragraph" w:customStyle="1" w:styleId="MaintitleUpstream">
    <w:name w:val="Main title Upstream"/>
    <w:basedOn w:val="Maintitle1"/>
    <w:qFormat/>
    <w:rsid w:val="007B30A0"/>
    <w:pPr>
      <w:shd w:val="clear" w:color="auto" w:fill="749953"/>
      <w:spacing w:before="1920"/>
    </w:pPr>
    <w:rPr>
      <w:color w:val="FFFFFF"/>
    </w:rPr>
  </w:style>
  <w:style w:type="numbering" w:customStyle="1" w:styleId="TableNumbering1">
    <w:name w:val="Table Numbering"/>
    <w:basedOn w:val="NoList"/>
    <w:rsid w:val="000E18FE"/>
    <w:pPr>
      <w:numPr>
        <w:numId w:val="45"/>
      </w:numPr>
    </w:pPr>
  </w:style>
  <w:style w:type="numbering" w:customStyle="1" w:styleId="TableNumberingLevel2">
    <w:name w:val="Table Numbering + Level 2"/>
    <w:basedOn w:val="TableNumbering1"/>
    <w:rsid w:val="000E18FE"/>
    <w:pPr>
      <w:numPr>
        <w:numId w:val="46"/>
      </w:numPr>
    </w:pPr>
  </w:style>
  <w:style w:type="paragraph" w:customStyle="1" w:styleId="Tabletextbold">
    <w:name w:val="Table text + bold"/>
    <w:basedOn w:val="Tabletext"/>
    <w:rsid w:val="000E18FE"/>
    <w:pPr>
      <w:framePr w:hSpace="180" w:wrap="around" w:vAnchor="text" w:hAnchor="margin" w:y="262"/>
    </w:pPr>
    <w:rPr>
      <w:b/>
    </w:rPr>
  </w:style>
  <w:style w:type="numbering" w:customStyle="1" w:styleId="Tabletextsize8bullets">
    <w:name w:val="Table text + size 8 bullets"/>
    <w:basedOn w:val="Numbering0"/>
    <w:rsid w:val="000E18FE"/>
    <w:pPr>
      <w:numPr>
        <w:numId w:val="47"/>
      </w:numPr>
    </w:pPr>
  </w:style>
  <w:style w:type="paragraph" w:customStyle="1" w:styleId="CaptionTables">
    <w:name w:val="Caption Tables"/>
    <w:basedOn w:val="Caption"/>
    <w:qFormat/>
    <w:rsid w:val="000E18FE"/>
    <w:pPr>
      <w:keepNext/>
    </w:pPr>
  </w:style>
  <w:style w:type="paragraph" w:customStyle="1" w:styleId="alphanumbering">
    <w:name w:val="alphanumbering"/>
    <w:basedOn w:val="numbering"/>
    <w:qFormat/>
    <w:rsid w:val="000E18FE"/>
    <w:pPr>
      <w:numPr>
        <w:numId w:val="32"/>
      </w:numPr>
    </w:pPr>
  </w:style>
  <w:style w:type="character" w:customStyle="1" w:styleId="CaptionChar">
    <w:name w:val="Caption Char"/>
    <w:aliases w:val="Figures Char,Caption Char1 Char Char,Caption Char1 Char1,อักขระ Char,Caption1 Char Char1,Caption Char Char Char Char1 Char Char,Caption Char Char Char Char Char Char Char Char Char1 Char Char,Caption1 Char Char Char,Caption Char1 Ch Char"/>
    <w:link w:val="Caption"/>
    <w:uiPriority w:val="35"/>
    <w:rsid w:val="00F646B9"/>
    <w:rPr>
      <w:rFonts w:ascii="Arial" w:hAnsi="Arial"/>
      <w:b/>
      <w:bCs/>
      <w:color w:val="191919"/>
      <w:sz w:val="18"/>
      <w:lang w:eastAsia="en-US"/>
    </w:rPr>
  </w:style>
  <w:style w:type="character" w:customStyle="1" w:styleId="tabletextChar">
    <w:name w:val="tabletext Char"/>
    <w:aliases w:val="tt Char Char,Table text Char,tt Char"/>
    <w:link w:val="Tabletext"/>
    <w:rsid w:val="00F646B9"/>
    <w:rPr>
      <w:rFonts w:ascii="Arial" w:eastAsia="Times New Roman" w:hAnsi="Arial"/>
      <w:color w:val="191919"/>
      <w:sz w:val="18"/>
      <w:szCs w:val="24"/>
      <w:lang w:eastAsia="en-US"/>
    </w:rPr>
  </w:style>
  <w:style w:type="character" w:customStyle="1" w:styleId="tableheadingChar">
    <w:name w:val="tableheading Char"/>
    <w:aliases w:val="th Char Char"/>
    <w:link w:val="Tableheading"/>
    <w:rsid w:val="00F646B9"/>
    <w:rPr>
      <w:rFonts w:ascii="Arial" w:eastAsia="Times New Roman" w:hAnsi="Arial"/>
      <w:b/>
      <w:color w:val="191919"/>
      <w:sz w:val="18"/>
      <w:szCs w:val="24"/>
      <w:lang w:eastAsia="en-US"/>
    </w:rPr>
  </w:style>
  <w:style w:type="paragraph" w:customStyle="1" w:styleId="MSDFirstBullet">
    <w:name w:val="MSD First Bullet"/>
    <w:rsid w:val="00F646B9"/>
    <w:pPr>
      <w:numPr>
        <w:numId w:val="3"/>
      </w:numPr>
      <w:spacing w:after="120"/>
      <w:jc w:val="both"/>
    </w:pPr>
    <w:rPr>
      <w:rFonts w:ascii="Arial" w:eastAsia="Times New Roman" w:hAnsi="Arial"/>
      <w:lang w:eastAsia="en-AU"/>
    </w:rPr>
  </w:style>
  <w:style w:type="paragraph" w:customStyle="1" w:styleId="MSDText">
    <w:name w:val="MSD Text"/>
    <w:link w:val="MSDTextChar"/>
    <w:rsid w:val="00F646B9"/>
    <w:pPr>
      <w:spacing w:after="120"/>
      <w:ind w:left="851"/>
      <w:jc w:val="both"/>
    </w:pPr>
    <w:rPr>
      <w:rFonts w:ascii="Arial" w:eastAsia="Times New Roman" w:hAnsi="Arial"/>
      <w:lang w:eastAsia="en-AU"/>
    </w:rPr>
  </w:style>
  <w:style w:type="character" w:customStyle="1" w:styleId="MSDTextChar">
    <w:name w:val="MSD Text Char"/>
    <w:link w:val="MSDText"/>
    <w:rsid w:val="00F646B9"/>
    <w:rPr>
      <w:rFonts w:ascii="Arial" w:eastAsia="Times New Roman" w:hAnsi="Arial"/>
    </w:rPr>
  </w:style>
  <w:style w:type="paragraph" w:customStyle="1" w:styleId="NormalBodyText">
    <w:name w:val="Normal Body Text"/>
    <w:basedOn w:val="MSDText"/>
    <w:link w:val="NormalBodyTextChar"/>
    <w:qFormat/>
    <w:rsid w:val="00F646B9"/>
    <w:pPr>
      <w:spacing w:before="120" w:line="264" w:lineRule="auto"/>
    </w:pPr>
  </w:style>
  <w:style w:type="character" w:customStyle="1" w:styleId="NormalBodyTextChar">
    <w:name w:val="Normal Body Text Char"/>
    <w:link w:val="NormalBodyText"/>
    <w:rsid w:val="00F646B9"/>
    <w:rPr>
      <w:rFonts w:ascii="Arial" w:eastAsia="Times New Roman" w:hAnsi="Arial"/>
    </w:rPr>
  </w:style>
  <w:style w:type="character" w:customStyle="1" w:styleId="BulletsChar">
    <w:name w:val="Bullets Char"/>
    <w:rsid w:val="00F646B9"/>
    <w:rPr>
      <w:rFonts w:ascii="Arial" w:eastAsia="Times New Roman" w:hAnsi="Arial" w:cs="Times New Roman"/>
      <w:sz w:val="20"/>
      <w:szCs w:val="20"/>
    </w:rPr>
  </w:style>
  <w:style w:type="paragraph" w:customStyle="1" w:styleId="StyleHeading6Firstline0cm">
    <w:name w:val="Style Heading 6 + First line:  0 cm"/>
    <w:basedOn w:val="Heading6"/>
    <w:rsid w:val="00F646B9"/>
    <w:pPr>
      <w:keepNext/>
      <w:numPr>
        <w:ilvl w:val="0"/>
        <w:numId w:val="0"/>
      </w:numPr>
      <w:spacing w:before="120" w:after="120"/>
      <w:ind w:left="851"/>
      <w:jc w:val="both"/>
    </w:pPr>
    <w:rPr>
      <w:rFonts w:eastAsia="Times New Roman"/>
      <w:i/>
      <w:iCs/>
      <w:kern w:val="32"/>
      <w:sz w:val="22"/>
      <w:szCs w:val="20"/>
      <w:lang w:eastAsia="en-AU"/>
    </w:rPr>
  </w:style>
  <w:style w:type="character" w:styleId="CommentReference">
    <w:name w:val="annotation reference"/>
    <w:uiPriority w:val="99"/>
    <w:unhideWhenUsed/>
    <w:rsid w:val="00F646B9"/>
    <w:rPr>
      <w:sz w:val="16"/>
      <w:szCs w:val="16"/>
    </w:rPr>
  </w:style>
  <w:style w:type="paragraph" w:styleId="CommentText">
    <w:name w:val="annotation text"/>
    <w:basedOn w:val="Normal"/>
    <w:link w:val="CommentTextChar"/>
    <w:uiPriority w:val="99"/>
    <w:unhideWhenUsed/>
    <w:rsid w:val="00F646B9"/>
    <w:pPr>
      <w:jc w:val="both"/>
    </w:pPr>
    <w:rPr>
      <w:rFonts w:eastAsia="Times New Roman"/>
      <w:szCs w:val="20"/>
      <w:lang w:eastAsia="en-AU"/>
    </w:rPr>
  </w:style>
  <w:style w:type="character" w:customStyle="1" w:styleId="CommentTextChar">
    <w:name w:val="Comment Text Char"/>
    <w:link w:val="CommentText"/>
    <w:uiPriority w:val="99"/>
    <w:rsid w:val="00F646B9"/>
    <w:rPr>
      <w:rFonts w:ascii="Arial" w:eastAsia="Times New Roman" w:hAnsi="Arial"/>
    </w:rPr>
  </w:style>
  <w:style w:type="paragraph" w:styleId="CommentSubject">
    <w:name w:val="annotation subject"/>
    <w:basedOn w:val="CommentText"/>
    <w:next w:val="CommentText"/>
    <w:link w:val="CommentSubjectChar"/>
    <w:uiPriority w:val="99"/>
    <w:rsid w:val="00BD7582"/>
    <w:pPr>
      <w:jc w:val="left"/>
    </w:pPr>
    <w:rPr>
      <w:rFonts w:ascii="Trebuchet MS" w:eastAsia="MS Mincho" w:hAnsi="Trebuchet MS"/>
      <w:b/>
      <w:bCs/>
      <w:lang w:eastAsia="en-US"/>
    </w:rPr>
  </w:style>
  <w:style w:type="character" w:customStyle="1" w:styleId="CommentSubjectChar">
    <w:name w:val="Comment Subject Char"/>
    <w:link w:val="CommentSubject"/>
    <w:uiPriority w:val="99"/>
    <w:rsid w:val="00BD7582"/>
    <w:rPr>
      <w:rFonts w:ascii="Trebuchet MS" w:eastAsia="Times New Roman" w:hAnsi="Trebuchet MS"/>
      <w:b/>
      <w:bCs/>
      <w:lang w:eastAsia="en-US"/>
    </w:rPr>
  </w:style>
  <w:style w:type="paragraph" w:customStyle="1" w:styleId="ParaDot">
    <w:name w:val="ParaDot"/>
    <w:basedOn w:val="bullet"/>
    <w:uiPriority w:val="99"/>
    <w:qFormat/>
    <w:rsid w:val="00B318CF"/>
    <w:pPr>
      <w:numPr>
        <w:numId w:val="5"/>
      </w:numPr>
    </w:pPr>
  </w:style>
  <w:style w:type="numbering" w:customStyle="1" w:styleId="Procedurebullet">
    <w:name w:val="Procedure bullet"/>
    <w:rsid w:val="00B318CF"/>
    <w:pPr>
      <w:numPr>
        <w:numId w:val="5"/>
      </w:numPr>
    </w:pPr>
  </w:style>
  <w:style w:type="character" w:customStyle="1" w:styleId="Heading1Char">
    <w:name w:val="Heading 1 Char"/>
    <w:aliases w:val="Aventus Heading 1 Char,Heading 11 Char,New D&amp;M Heading 1 Char,LDM HEADING 1 Char,LDM Char,LDM_1 Char,D&amp;M Char,D&amp;M 1 Char,h1 Char"/>
    <w:link w:val="Heading1"/>
    <w:rsid w:val="00746546"/>
    <w:rPr>
      <w:rFonts w:ascii="Arial" w:hAnsi="Arial" w:cs="Arial"/>
      <w:b/>
      <w:bCs/>
      <w:color w:val="F36D00"/>
      <w:kern w:val="32"/>
      <w:sz w:val="24"/>
      <w:szCs w:val="32"/>
    </w:rPr>
  </w:style>
  <w:style w:type="character" w:customStyle="1" w:styleId="Heading3Char">
    <w:name w:val="Heading 3 Char"/>
    <w:aliases w:val="Heading 31 Char,h3 Char"/>
    <w:link w:val="Heading3"/>
    <w:rsid w:val="00746546"/>
    <w:rPr>
      <w:rFonts w:ascii="Arial" w:hAnsi="Arial" w:cs="Arial"/>
      <w:bCs/>
      <w:color w:val="F36D00"/>
      <w:sz w:val="18"/>
      <w:szCs w:val="26"/>
    </w:rPr>
  </w:style>
  <w:style w:type="paragraph" w:customStyle="1" w:styleId="Bulleted">
    <w:name w:val="Bulleted"/>
    <w:basedOn w:val="Normal"/>
    <w:qFormat/>
    <w:rsid w:val="00746546"/>
    <w:pPr>
      <w:spacing w:before="40" w:after="40"/>
    </w:pPr>
  </w:style>
  <w:style w:type="paragraph" w:customStyle="1" w:styleId="MainBody">
    <w:name w:val="Main Body"/>
    <w:basedOn w:val="Normal"/>
    <w:link w:val="MainBodyChar"/>
    <w:qFormat/>
    <w:rsid w:val="00BD1F5F"/>
    <w:pPr>
      <w:spacing w:before="120"/>
      <w:ind w:left="567"/>
    </w:pPr>
    <w:rPr>
      <w:rFonts w:eastAsia="Calibri"/>
      <w:szCs w:val="22"/>
      <w:lang w:eastAsia="en-AU"/>
    </w:rPr>
  </w:style>
  <w:style w:type="character" w:customStyle="1" w:styleId="MainBodyChar">
    <w:name w:val="Main Body Char"/>
    <w:link w:val="MainBody"/>
    <w:rsid w:val="00BD1F5F"/>
    <w:rPr>
      <w:rFonts w:ascii="Trebuchet MS" w:eastAsia="Calibri" w:hAnsi="Trebuchet MS"/>
      <w:color w:val="191919"/>
      <w:sz w:val="18"/>
      <w:szCs w:val="22"/>
      <w:lang w:eastAsia="en-US"/>
    </w:rPr>
  </w:style>
  <w:style w:type="character" w:customStyle="1" w:styleId="Heading4Char">
    <w:name w:val="Heading 4 Char"/>
    <w:link w:val="Heading4"/>
    <w:rsid w:val="00BD1F5F"/>
    <w:rPr>
      <w:rFonts w:ascii="Arial" w:hAnsi="Arial"/>
      <w:bCs/>
      <w:color w:val="F36D00"/>
      <w:sz w:val="18"/>
      <w:szCs w:val="28"/>
    </w:rPr>
  </w:style>
  <w:style w:type="character" w:customStyle="1" w:styleId="Heading5Char">
    <w:name w:val="Heading 5 Char"/>
    <w:link w:val="Heading5"/>
    <w:rsid w:val="00BD1F5F"/>
    <w:rPr>
      <w:rFonts w:ascii="Arial" w:hAnsi="Arial"/>
      <w:b/>
      <w:bCs/>
      <w:i/>
      <w:iCs/>
      <w:color w:val="191919"/>
      <w:sz w:val="26"/>
      <w:szCs w:val="26"/>
    </w:rPr>
  </w:style>
  <w:style w:type="character" w:customStyle="1" w:styleId="Heading6Char">
    <w:name w:val="Heading 6 Char"/>
    <w:link w:val="Heading6"/>
    <w:rsid w:val="00BD1F5F"/>
    <w:rPr>
      <w:rFonts w:ascii="Arial" w:hAnsi="Arial"/>
      <w:b/>
      <w:bCs/>
      <w:color w:val="191919"/>
      <w:sz w:val="18"/>
      <w:szCs w:val="22"/>
    </w:rPr>
  </w:style>
  <w:style w:type="character" w:customStyle="1" w:styleId="Heading7Char">
    <w:name w:val="Heading 7 Char"/>
    <w:link w:val="Heading7"/>
    <w:rsid w:val="00BD1F5F"/>
    <w:rPr>
      <w:rFonts w:ascii="Arial" w:hAnsi="Arial"/>
      <w:b/>
      <w:color w:val="F36D00"/>
      <w:sz w:val="24"/>
      <w:szCs w:val="28"/>
    </w:rPr>
  </w:style>
  <w:style w:type="character" w:customStyle="1" w:styleId="Heading8Char">
    <w:name w:val="Heading 8 Char"/>
    <w:link w:val="Heading8"/>
    <w:rsid w:val="00BD1F5F"/>
    <w:rPr>
      <w:rFonts w:ascii="Arial" w:hAnsi="Arial"/>
      <w:iCs/>
      <w:color w:val="F36D00"/>
      <w:sz w:val="24"/>
      <w:szCs w:val="28"/>
    </w:rPr>
  </w:style>
  <w:style w:type="character" w:customStyle="1" w:styleId="Heading9Char">
    <w:name w:val="Heading 9 Char"/>
    <w:link w:val="Heading9"/>
    <w:rsid w:val="00BD1F5F"/>
    <w:rPr>
      <w:rFonts w:ascii="Arial" w:hAnsi="Arial" w:cs="Arial"/>
      <w:color w:val="F36D00"/>
      <w:sz w:val="18"/>
      <w:szCs w:val="24"/>
    </w:rPr>
  </w:style>
  <w:style w:type="character" w:customStyle="1" w:styleId="HeaderChar">
    <w:name w:val="Header Char"/>
    <w:aliases w:val="Header Doc Type Char"/>
    <w:link w:val="Header"/>
    <w:rsid w:val="00BD1F5F"/>
    <w:rPr>
      <w:rFonts w:ascii="Arial" w:hAnsi="Arial"/>
      <w:b/>
      <w:color w:val="191919"/>
      <w:sz w:val="48"/>
      <w:szCs w:val="24"/>
      <w:lang w:eastAsia="en-US"/>
    </w:rPr>
  </w:style>
  <w:style w:type="paragraph" w:customStyle="1" w:styleId="Tablebullet2">
    <w:name w:val="Table bullet2"/>
    <w:basedOn w:val="BodyText"/>
    <w:rsid w:val="00BD1F5F"/>
    <w:pPr>
      <w:numPr>
        <w:numId w:val="6"/>
      </w:numPr>
      <w:spacing w:before="40" w:after="40"/>
      <w:ind w:left="568" w:hanging="284"/>
    </w:pPr>
  </w:style>
  <w:style w:type="paragraph" w:customStyle="1" w:styleId="Heading3b">
    <w:name w:val="Heading 3b"/>
    <w:basedOn w:val="Heading3"/>
    <w:link w:val="Heading3bChar"/>
    <w:qFormat/>
    <w:rsid w:val="00BD1F5F"/>
    <w:pPr>
      <w:numPr>
        <w:numId w:val="6"/>
      </w:numPr>
    </w:pPr>
  </w:style>
  <w:style w:type="numbering" w:customStyle="1" w:styleId="Procedurebullet1">
    <w:name w:val="Procedure bullet1"/>
    <w:rsid w:val="00BD1F5F"/>
    <w:pPr>
      <w:numPr>
        <w:numId w:val="6"/>
      </w:numPr>
    </w:pPr>
  </w:style>
  <w:style w:type="numbering" w:customStyle="1" w:styleId="Tabletextsize8bullets1">
    <w:name w:val="Table text + size 8 bullets1"/>
    <w:basedOn w:val="Numbering0"/>
    <w:rsid w:val="00BD1F5F"/>
    <w:pPr>
      <w:numPr>
        <w:numId w:val="2"/>
      </w:numPr>
    </w:pPr>
  </w:style>
  <w:style w:type="character" w:customStyle="1" w:styleId="EmailStyle116">
    <w:name w:val="EmailStyle116"/>
    <w:semiHidden/>
    <w:rsid w:val="00BD1F5F"/>
    <w:rPr>
      <w:rFonts w:ascii="Arial" w:hAnsi="Arial" w:cs="Arial"/>
      <w:color w:val="000080"/>
      <w:sz w:val="20"/>
      <w:szCs w:val="20"/>
    </w:rPr>
  </w:style>
  <w:style w:type="paragraph" w:styleId="TOC7">
    <w:name w:val="toc 7"/>
    <w:basedOn w:val="Normal"/>
    <w:next w:val="Normal"/>
    <w:autoRedefine/>
    <w:uiPriority w:val="39"/>
    <w:unhideWhenUsed/>
    <w:rsid w:val="00BD1F5F"/>
    <w:pPr>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BD1F5F"/>
    <w:pPr>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BD1F5F"/>
    <w:pPr>
      <w:spacing w:after="100" w:line="276" w:lineRule="auto"/>
      <w:ind w:left="1760"/>
    </w:pPr>
    <w:rPr>
      <w:rFonts w:ascii="Calibri" w:hAnsi="Calibri"/>
      <w:sz w:val="22"/>
      <w:szCs w:val="22"/>
      <w:lang w:val="en-US"/>
    </w:rPr>
  </w:style>
  <w:style w:type="character" w:customStyle="1" w:styleId="EmailStyle120">
    <w:name w:val="EmailStyle120"/>
    <w:semiHidden/>
    <w:rsid w:val="00BD1F5F"/>
    <w:rPr>
      <w:rFonts w:ascii="Arial" w:hAnsi="Arial" w:cs="Arial"/>
      <w:color w:val="000080"/>
      <w:sz w:val="20"/>
      <w:szCs w:val="20"/>
    </w:rPr>
  </w:style>
  <w:style w:type="paragraph" w:customStyle="1" w:styleId="TableText0">
    <w:name w:val="TableText"/>
    <w:basedOn w:val="Normal"/>
    <w:link w:val="TableTextChar0"/>
    <w:rsid w:val="00BD1F5F"/>
    <w:pPr>
      <w:spacing w:before="40" w:after="40" w:line="264" w:lineRule="auto"/>
      <w:ind w:left="851"/>
      <w:jc w:val="both"/>
    </w:pPr>
    <w:rPr>
      <w:rFonts w:eastAsia="Times New Roman"/>
      <w:lang w:val="en-GB"/>
    </w:rPr>
  </w:style>
  <w:style w:type="paragraph" w:styleId="TOCHeading">
    <w:name w:val="TOC Heading"/>
    <w:basedOn w:val="Heading1"/>
    <w:next w:val="Normal"/>
    <w:uiPriority w:val="99"/>
    <w:unhideWhenUsed/>
    <w:qFormat/>
    <w:rsid w:val="00BD1F5F"/>
    <w:pPr>
      <w:outlineLvl w:val="9"/>
    </w:pPr>
  </w:style>
  <w:style w:type="character" w:styleId="Strong">
    <w:name w:val="Strong"/>
    <w:rsid w:val="000E18FE"/>
    <w:rPr>
      <w:rFonts w:ascii="Arial" w:hAnsi="Arial"/>
      <w:b/>
      <w:bCs/>
      <w:caps/>
      <w:color w:val="191919"/>
      <w:sz w:val="16"/>
    </w:rPr>
  </w:style>
  <w:style w:type="character" w:styleId="Emphasis">
    <w:name w:val="Emphasis"/>
    <w:uiPriority w:val="20"/>
    <w:qFormat/>
    <w:rsid w:val="00BD1F5F"/>
    <w:rPr>
      <w:b/>
      <w:bCs/>
      <w:i/>
      <w:iCs/>
      <w:spacing w:val="10"/>
      <w:bdr w:val="none" w:sz="0" w:space="0" w:color="auto"/>
      <w:shd w:val="clear" w:color="auto" w:fill="auto"/>
    </w:rPr>
  </w:style>
  <w:style w:type="paragraph" w:styleId="Title">
    <w:name w:val="Title"/>
    <w:basedOn w:val="Normal"/>
    <w:next w:val="Normal"/>
    <w:link w:val="TitleChar"/>
    <w:uiPriority w:val="99"/>
    <w:qFormat/>
    <w:rsid w:val="00BD1F5F"/>
    <w:pPr>
      <w:pBdr>
        <w:bottom w:val="single" w:sz="4" w:space="1" w:color="auto"/>
      </w:pBdr>
      <w:contextualSpacing/>
    </w:pPr>
    <w:rPr>
      <w:rFonts w:ascii="Cambria" w:eastAsia="MS Gothic" w:hAnsi="Cambria"/>
      <w:spacing w:val="5"/>
      <w:sz w:val="52"/>
      <w:szCs w:val="52"/>
    </w:rPr>
  </w:style>
  <w:style w:type="character" w:customStyle="1" w:styleId="TitleChar">
    <w:name w:val="Title Char"/>
    <w:link w:val="Title"/>
    <w:uiPriority w:val="99"/>
    <w:rsid w:val="00BD1F5F"/>
    <w:rPr>
      <w:rFonts w:ascii="Cambria" w:eastAsia="MS Gothic" w:hAnsi="Cambria" w:cs="Times New Roman"/>
      <w:spacing w:val="5"/>
      <w:sz w:val="52"/>
      <w:szCs w:val="52"/>
      <w:lang w:eastAsia="en-US"/>
    </w:rPr>
  </w:style>
  <w:style w:type="paragraph" w:styleId="NoSpacing">
    <w:name w:val="No Spacing"/>
    <w:basedOn w:val="Normal"/>
    <w:uiPriority w:val="99"/>
    <w:qFormat/>
    <w:rsid w:val="00BD1F5F"/>
    <w:pPr>
      <w:spacing w:after="0"/>
    </w:pPr>
  </w:style>
  <w:style w:type="paragraph" w:customStyle="1" w:styleId="Tableheadingsmall">
    <w:name w:val="Table heading small"/>
    <w:basedOn w:val="Tableheading"/>
    <w:uiPriority w:val="99"/>
    <w:rsid w:val="00BD1F5F"/>
    <w:rPr>
      <w:lang w:eastAsia="en-AU"/>
    </w:rPr>
  </w:style>
  <w:style w:type="paragraph" w:styleId="Quote">
    <w:name w:val="Quote"/>
    <w:basedOn w:val="Normal"/>
    <w:next w:val="Normal"/>
    <w:link w:val="QuoteChar"/>
    <w:uiPriority w:val="99"/>
    <w:qFormat/>
    <w:rsid w:val="00BD1F5F"/>
    <w:pPr>
      <w:spacing w:after="0"/>
      <w:ind w:left="360" w:right="360"/>
    </w:pPr>
    <w:rPr>
      <w:rFonts w:ascii="Calibri" w:hAnsi="Calibri"/>
      <w:i/>
      <w:iCs/>
    </w:rPr>
  </w:style>
  <w:style w:type="character" w:customStyle="1" w:styleId="QuoteChar">
    <w:name w:val="Quote Char"/>
    <w:link w:val="Quote"/>
    <w:uiPriority w:val="99"/>
    <w:rsid w:val="00BD1F5F"/>
    <w:rPr>
      <w:rFonts w:ascii="Calibri" w:hAnsi="Calibri"/>
      <w:i/>
      <w:iCs/>
      <w:szCs w:val="24"/>
      <w:lang w:eastAsia="en-US"/>
    </w:rPr>
  </w:style>
  <w:style w:type="character" w:styleId="BookTitle">
    <w:name w:val="Book Title"/>
    <w:uiPriority w:val="99"/>
    <w:qFormat/>
    <w:rsid w:val="00BD1F5F"/>
    <w:rPr>
      <w:i/>
      <w:iCs/>
      <w:smallCaps/>
      <w:spacing w:val="5"/>
    </w:rPr>
  </w:style>
  <w:style w:type="paragraph" w:styleId="ListParagraph">
    <w:name w:val="List Paragraph"/>
    <w:basedOn w:val="Normal"/>
    <w:link w:val="ListParagraphChar"/>
    <w:uiPriority w:val="34"/>
    <w:qFormat/>
    <w:rsid w:val="00BD1F5F"/>
    <w:pPr>
      <w:ind w:left="720"/>
      <w:contextualSpacing/>
    </w:pPr>
  </w:style>
  <w:style w:type="paragraph" w:customStyle="1" w:styleId="OriginRef">
    <w:name w:val="OriginRef"/>
    <w:basedOn w:val="Normal"/>
    <w:next w:val="Normal"/>
    <w:uiPriority w:val="99"/>
    <w:rsid w:val="00BD1F5F"/>
    <w:pPr>
      <w:tabs>
        <w:tab w:val="left" w:pos="709"/>
      </w:tabs>
      <w:spacing w:after="0"/>
      <w:contextualSpacing/>
    </w:pPr>
    <w:rPr>
      <w:sz w:val="12"/>
    </w:rPr>
  </w:style>
  <w:style w:type="paragraph" w:customStyle="1" w:styleId="OriginAddress">
    <w:name w:val="OriginAddress"/>
    <w:basedOn w:val="OriginRef"/>
    <w:uiPriority w:val="99"/>
    <w:rsid w:val="00BD1F5F"/>
    <w:rPr>
      <w:sz w:val="16"/>
    </w:rPr>
  </w:style>
  <w:style w:type="paragraph" w:styleId="ListBullet">
    <w:name w:val="List Bullet"/>
    <w:basedOn w:val="Normal"/>
    <w:uiPriority w:val="99"/>
    <w:rsid w:val="00BD1F5F"/>
    <w:pPr>
      <w:numPr>
        <w:numId w:val="7"/>
      </w:numPr>
      <w:contextualSpacing/>
    </w:pPr>
  </w:style>
  <w:style w:type="paragraph" w:styleId="ListBullet4">
    <w:name w:val="List Bullet 4"/>
    <w:basedOn w:val="Normal"/>
    <w:rsid w:val="00BD1F5F"/>
    <w:pPr>
      <w:numPr>
        <w:numId w:val="8"/>
      </w:numPr>
      <w:contextualSpacing/>
    </w:pPr>
  </w:style>
  <w:style w:type="paragraph" w:styleId="ListBullet5">
    <w:name w:val="List Bullet 5"/>
    <w:basedOn w:val="Normal"/>
    <w:rsid w:val="00BD1F5F"/>
    <w:pPr>
      <w:numPr>
        <w:numId w:val="9"/>
      </w:numPr>
      <w:contextualSpacing/>
    </w:pPr>
  </w:style>
  <w:style w:type="paragraph" w:styleId="BlockText">
    <w:name w:val="Block Text"/>
    <w:basedOn w:val="Normal"/>
    <w:uiPriority w:val="99"/>
    <w:rsid w:val="00BD1F5F"/>
    <w:pPr>
      <w:pBdr>
        <w:top w:val="single" w:sz="2" w:space="10" w:color="C41425"/>
        <w:left w:val="single" w:sz="2" w:space="10" w:color="C41425"/>
        <w:bottom w:val="single" w:sz="2" w:space="10" w:color="C41425"/>
        <w:right w:val="single" w:sz="2" w:space="10" w:color="C41425"/>
      </w:pBdr>
      <w:ind w:left="1152" w:right="1152"/>
    </w:pPr>
    <w:rPr>
      <w:rFonts w:eastAsia="Times New Roman"/>
      <w:i/>
      <w:iCs/>
      <w:color w:val="C41425"/>
    </w:rPr>
  </w:style>
  <w:style w:type="table" w:styleId="LightShading-Accent2">
    <w:name w:val="Light Shading Accent 2"/>
    <w:basedOn w:val="TableNormal"/>
    <w:uiPriority w:val="99"/>
    <w:rsid w:val="00BD1F5F"/>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OriginHeaderTable">
    <w:name w:val="Origin Header Table"/>
    <w:basedOn w:val="TableGrid"/>
    <w:uiPriority w:val="99"/>
    <w:rsid w:val="00BD1F5F"/>
    <w:pPr>
      <w:spacing w:before="120" w:after="120"/>
    </w:pPr>
    <w:rPr>
      <w:rFonts w:ascii="Trebuchet MS" w:hAnsi="Trebuchet MS"/>
    </w:rPr>
    <w:tblPr>
      <w:tblStyleRowBandSize w:val="1"/>
      <w:tblStyleColBandSize w:val="1"/>
      <w:tblBorders>
        <w:top w:val="single" w:sz="8" w:space="0" w:color="444744"/>
        <w:left w:val="none" w:sz="0" w:space="0" w:color="auto"/>
        <w:bottom w:val="single" w:sz="8" w:space="0" w:color="444744"/>
        <w:right w:val="none" w:sz="0" w:space="0" w:color="auto"/>
        <w:insideH w:val="single" w:sz="8" w:space="0" w:color="444744"/>
        <w:insideV w:val="none" w:sz="0" w:space="0" w:color="auto"/>
      </w:tblBorders>
    </w:tblPr>
    <w:tblStylePr w:type="firstRow">
      <w:pPr>
        <w:spacing w:before="0" w:after="0"/>
      </w:pPr>
      <w:rPr>
        <w:rFonts w:cs="Times New Roman"/>
        <w:b w:val="0"/>
        <w:bCs/>
      </w:rPr>
      <w:tblPr/>
      <w:tcPr>
        <w:tcBorders>
          <w:top w:val="single" w:sz="8" w:space="0" w:color="444744"/>
          <w:left w:val="nil"/>
          <w:bottom w:val="single" w:sz="8" w:space="0" w:color="auto"/>
          <w:right w:val="nil"/>
          <w:insideH w:val="nil"/>
          <w:insideV w:val="nil"/>
        </w:tcBorders>
        <w:shd w:val="clear" w:color="auto" w:fill="auto"/>
      </w:tcPr>
    </w:tblStylePr>
    <w:tblStylePr w:type="lastRow">
      <w:pPr>
        <w:spacing w:before="0" w:after="0"/>
      </w:pPr>
      <w:rPr>
        <w:rFonts w:cs="Times New Roman"/>
        <w:b w:val="0"/>
        <w:bCs/>
      </w:rPr>
      <w:tblPr/>
      <w:tcPr>
        <w:tcBorders>
          <w:top w:val="single" w:sz="8" w:space="0" w:color="444744"/>
          <w:left w:val="nil"/>
          <w:bottom w:val="single" w:sz="8" w:space="0" w:color="444744"/>
          <w:right w:val="nil"/>
          <w:insideH w:val="nil"/>
          <w:insideV w:val="nil"/>
        </w:tcBorders>
        <w:shd w:val="clear" w:color="auto" w:fill="auto"/>
      </w:tcPr>
    </w:tblStylePr>
    <w:tblStylePr w:type="firstCol">
      <w:pPr>
        <w:spacing w:beforeLines="0" w:beforeAutospacing="0" w:afterLines="6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style>
  <w:style w:type="table" w:customStyle="1" w:styleId="OriginContentTable">
    <w:name w:val="Origin Content Table"/>
    <w:basedOn w:val="OriginHeaderTable"/>
    <w:uiPriority w:val="99"/>
    <w:qFormat/>
    <w:rsid w:val="00BD1F5F"/>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pPr>
      <w:rPr>
        <w:rFonts w:cs="Times New Roman"/>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DDDDD"/>
      </w:tcPr>
    </w:tblStylePr>
    <w:tblStylePr w:type="lastRow">
      <w:pPr>
        <w:spacing w:beforeLines="0" w:before="0" w:beforeAutospacing="0" w:afterLines="0" w:after="0" w:afterAutospacing="0"/>
      </w:pPr>
      <w:rPr>
        <w:rFonts w:ascii="@Batang" w:hAnsi="@Batang" w:cs="Times New Roman"/>
        <w:b w:val="0"/>
        <w:bCs/>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firstCol">
      <w:pPr>
        <w:spacing w:beforeLines="0" w:beforeAutospacing="0" w:afterLines="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tblStylePr w:type="band1Horz">
      <w:pPr>
        <w:spacing w:beforeLines="0" w:beforeAutospacing="0" w:afterLines="0" w:afterAutospacing="0"/>
      </w:pPr>
      <w:rPr>
        <w:rFonts w:cs="Times New Roman"/>
      </w:rPr>
    </w:tblStylePr>
    <w:tblStylePr w:type="band2Horz">
      <w:pPr>
        <w:spacing w:beforeLines="0" w:beforeAutospacing="0" w:afterLines="0" w:afterAutospacing="0"/>
      </w:pPr>
      <w:rPr>
        <w:rFonts w:cs="Times New Roman"/>
      </w:rPr>
    </w:tblStylePr>
  </w:style>
  <w:style w:type="paragraph" w:customStyle="1" w:styleId="TablesandFiguresTitle">
    <w:name w:val="Tables and Figures Title"/>
    <w:basedOn w:val="Normal"/>
    <w:uiPriority w:val="99"/>
    <w:rsid w:val="00BD1F5F"/>
    <w:pPr>
      <w:spacing w:before="160" w:after="0"/>
      <w:jc w:val="center"/>
    </w:pPr>
    <w:rPr>
      <w:rFonts w:eastAsia="Times New Roman"/>
      <w:b/>
    </w:rPr>
  </w:style>
  <w:style w:type="character" w:styleId="PlaceholderText">
    <w:name w:val="Placeholder Text"/>
    <w:uiPriority w:val="99"/>
    <w:semiHidden/>
    <w:rsid w:val="00BD1F5F"/>
    <w:rPr>
      <w:rFonts w:cs="Times New Roman"/>
      <w:color w:val="808080"/>
    </w:rPr>
  </w:style>
  <w:style w:type="paragraph" w:customStyle="1" w:styleId="OriginDocumentType">
    <w:name w:val="Origin Document Type"/>
    <w:basedOn w:val="Normal"/>
    <w:link w:val="OriginDocumentTypeChar"/>
    <w:uiPriority w:val="99"/>
    <w:rsid w:val="00BD1F5F"/>
    <w:pPr>
      <w:spacing w:after="0"/>
    </w:pPr>
    <w:rPr>
      <w:rFonts w:cs="Trebuchet MS"/>
      <w:b/>
      <w:bCs/>
      <w:color w:val="808080"/>
      <w:sz w:val="40"/>
      <w:szCs w:val="48"/>
      <w:lang w:eastAsia="en-AU"/>
    </w:rPr>
  </w:style>
  <w:style w:type="paragraph" w:customStyle="1" w:styleId="OriginDocID">
    <w:name w:val="Origin Doc ID"/>
    <w:basedOn w:val="Normal"/>
    <w:next w:val="Normal"/>
    <w:link w:val="OriginDocIDChar"/>
    <w:uiPriority w:val="99"/>
    <w:rsid w:val="00BD1F5F"/>
    <w:pPr>
      <w:spacing w:after="0"/>
    </w:pPr>
    <w:rPr>
      <w:rFonts w:cs="Trebuchet MS"/>
      <w:bCs/>
      <w:color w:val="808080"/>
      <w:sz w:val="28"/>
      <w:szCs w:val="28"/>
      <w:lang w:eastAsia="en-AU"/>
    </w:rPr>
  </w:style>
  <w:style w:type="character" w:customStyle="1" w:styleId="OriginDocumentTypeChar">
    <w:name w:val="Origin Document Type Char"/>
    <w:link w:val="OriginDocumentType"/>
    <w:uiPriority w:val="99"/>
    <w:locked/>
    <w:rsid w:val="00BD1F5F"/>
    <w:rPr>
      <w:rFonts w:ascii="Trebuchet MS" w:hAnsi="Trebuchet MS" w:cs="Trebuchet MS"/>
      <w:b/>
      <w:bCs/>
      <w:color w:val="808080"/>
      <w:sz w:val="40"/>
      <w:szCs w:val="48"/>
    </w:rPr>
  </w:style>
  <w:style w:type="character" w:customStyle="1" w:styleId="OriginDocIDChar">
    <w:name w:val="Origin Doc ID Char"/>
    <w:link w:val="OriginDocID"/>
    <w:uiPriority w:val="99"/>
    <w:locked/>
    <w:rsid w:val="00BD1F5F"/>
    <w:rPr>
      <w:rFonts w:ascii="Trebuchet MS" w:hAnsi="Trebuchet MS" w:cs="Trebuchet MS"/>
      <w:bCs/>
      <w:color w:val="808080"/>
      <w:sz w:val="28"/>
      <w:szCs w:val="28"/>
    </w:rPr>
  </w:style>
  <w:style w:type="paragraph" w:customStyle="1" w:styleId="GuideHeadings">
    <w:name w:val="Guide Headings"/>
    <w:basedOn w:val="Heading2"/>
    <w:next w:val="BodyText2indent"/>
    <w:link w:val="GuideHeadingsChar"/>
    <w:qFormat/>
    <w:rsid w:val="00BD1F5F"/>
    <w:pPr>
      <w:numPr>
        <w:numId w:val="0"/>
      </w:numPr>
      <w:ind w:left="1440" w:hanging="720"/>
    </w:pPr>
  </w:style>
  <w:style w:type="paragraph" w:customStyle="1" w:styleId="TableHeading-left-small">
    <w:name w:val="Table Heading-left-small"/>
    <w:basedOn w:val="TableHeading-left"/>
    <w:uiPriority w:val="99"/>
    <w:rsid w:val="00BD1F5F"/>
    <w:pPr>
      <w:spacing w:after="0"/>
    </w:pPr>
    <w:rPr>
      <w:lang w:eastAsia="zh-CN"/>
    </w:rPr>
  </w:style>
  <w:style w:type="character" w:customStyle="1" w:styleId="GuideHeadingsChar">
    <w:name w:val="Guide Headings Char"/>
    <w:link w:val="GuideHeadings"/>
    <w:locked/>
    <w:rsid w:val="00BD1F5F"/>
    <w:rPr>
      <w:rFonts w:ascii="Trebuchet MS" w:hAnsi="Trebuchet MS" w:cs="Arial"/>
      <w:b/>
      <w:bCs/>
      <w:iCs/>
      <w:color w:val="A71932"/>
      <w:sz w:val="22"/>
      <w:szCs w:val="28"/>
      <w:lang w:eastAsia="en-US"/>
    </w:rPr>
  </w:style>
  <w:style w:type="paragraph" w:customStyle="1" w:styleId="TableBold">
    <w:name w:val="Table Bold"/>
    <w:basedOn w:val="Normal"/>
    <w:uiPriority w:val="99"/>
    <w:rsid w:val="00BD1F5F"/>
    <w:pPr>
      <w:spacing w:before="60" w:after="60"/>
    </w:pPr>
    <w:rPr>
      <w:rFonts w:eastAsia="Times New Roman"/>
      <w:b/>
      <w:szCs w:val="18"/>
    </w:rPr>
  </w:style>
  <w:style w:type="paragraph" w:customStyle="1" w:styleId="TypeofDocument">
    <w:name w:val="Type of Document"/>
    <w:basedOn w:val="Normal"/>
    <w:uiPriority w:val="99"/>
    <w:rsid w:val="00BD1F5F"/>
    <w:pPr>
      <w:spacing w:after="0"/>
    </w:pPr>
    <w:rPr>
      <w:b/>
      <w:color w:val="990000"/>
      <w:sz w:val="48"/>
      <w:szCs w:val="48"/>
    </w:rPr>
  </w:style>
  <w:style w:type="paragraph" w:customStyle="1" w:styleId="StyleBold">
    <w:name w:val="Style Bold"/>
    <w:basedOn w:val="Normal"/>
    <w:link w:val="StyleBoldChar"/>
    <w:autoRedefine/>
    <w:rsid w:val="00BD1F5F"/>
    <w:pPr>
      <w:spacing w:after="60"/>
    </w:pPr>
    <w:rPr>
      <w:rFonts w:eastAsia="Times New Roman"/>
      <w:sz w:val="24"/>
      <w:u w:val="single"/>
    </w:rPr>
  </w:style>
  <w:style w:type="character" w:customStyle="1" w:styleId="StyleBoldChar">
    <w:name w:val="Style Bold Char"/>
    <w:link w:val="StyleBold"/>
    <w:locked/>
    <w:rsid w:val="00BD1F5F"/>
    <w:rPr>
      <w:rFonts w:ascii="Trebuchet MS" w:eastAsia="Times New Roman" w:hAnsi="Trebuchet MS"/>
      <w:sz w:val="24"/>
      <w:szCs w:val="24"/>
      <w:u w:val="single"/>
      <w:lang w:eastAsia="en-US"/>
    </w:rPr>
  </w:style>
  <w:style w:type="paragraph" w:customStyle="1" w:styleId="TableHeader">
    <w:name w:val="Table Header"/>
    <w:basedOn w:val="Normal"/>
    <w:link w:val="TableHeaderChar"/>
    <w:qFormat/>
    <w:rsid w:val="00BD1F5F"/>
    <w:pPr>
      <w:spacing w:before="60" w:after="60"/>
    </w:pPr>
    <w:rPr>
      <w:bCs/>
      <w:color w:val="A71932"/>
    </w:rPr>
  </w:style>
  <w:style w:type="paragraph" w:customStyle="1" w:styleId="CoverPageTable">
    <w:name w:val="Cover Page Table"/>
    <w:basedOn w:val="TableBold"/>
    <w:uiPriority w:val="99"/>
    <w:rsid w:val="00BD1F5F"/>
    <w:pPr>
      <w:spacing w:before="40" w:after="40"/>
    </w:pPr>
    <w:rPr>
      <w:b w:val="0"/>
      <w:color w:val="808080"/>
      <w:sz w:val="24"/>
      <w:szCs w:val="24"/>
    </w:rPr>
  </w:style>
  <w:style w:type="paragraph" w:customStyle="1" w:styleId="CoverPageTabletitles">
    <w:name w:val="Cover Page Table titles"/>
    <w:basedOn w:val="CoverPageTable"/>
    <w:uiPriority w:val="99"/>
    <w:rsid w:val="00BD1F5F"/>
    <w:rPr>
      <w:b/>
    </w:rPr>
  </w:style>
  <w:style w:type="paragraph" w:customStyle="1" w:styleId="CoverText">
    <w:name w:val="Cover Text"/>
    <w:basedOn w:val="Normal"/>
    <w:uiPriority w:val="99"/>
    <w:rsid w:val="00BD1F5F"/>
    <w:rPr>
      <w:iCs/>
      <w:color w:val="808080"/>
      <w:sz w:val="24"/>
    </w:rPr>
  </w:style>
  <w:style w:type="paragraph" w:customStyle="1" w:styleId="Tabletextcentre">
    <w:name w:val="Table text centre"/>
    <w:basedOn w:val="Tabletext"/>
    <w:uiPriority w:val="99"/>
    <w:rsid w:val="00BD1F5F"/>
    <w:pPr>
      <w:jc w:val="center"/>
    </w:pPr>
  </w:style>
  <w:style w:type="paragraph" w:customStyle="1" w:styleId="BodyText2indent">
    <w:name w:val="Body Text 2 indent"/>
    <w:basedOn w:val="Normal"/>
    <w:link w:val="BodyText2indentChar"/>
    <w:uiPriority w:val="99"/>
    <w:rsid w:val="00BD1F5F"/>
    <w:pPr>
      <w:spacing w:after="240"/>
      <w:ind w:left="709"/>
    </w:pPr>
    <w:rPr>
      <w:rFonts w:eastAsia="Times New Roman"/>
      <w:color w:val="808080"/>
      <w:szCs w:val="20"/>
    </w:rPr>
  </w:style>
  <w:style w:type="character" w:customStyle="1" w:styleId="BodyText2indentChar">
    <w:name w:val="Body Text 2 indent Char"/>
    <w:link w:val="BodyText2indent"/>
    <w:uiPriority w:val="99"/>
    <w:locked/>
    <w:rsid w:val="00BD1F5F"/>
    <w:rPr>
      <w:rFonts w:ascii="Trebuchet MS" w:eastAsia="Times New Roman" w:hAnsi="Trebuchet MS"/>
      <w:color w:val="808080"/>
      <w:lang w:eastAsia="en-US"/>
    </w:rPr>
  </w:style>
  <w:style w:type="paragraph" w:customStyle="1" w:styleId="DocControlHeading">
    <w:name w:val="Doc Control Heading"/>
    <w:basedOn w:val="Normal"/>
    <w:uiPriority w:val="99"/>
    <w:rsid w:val="00BD1F5F"/>
    <w:rPr>
      <w:b/>
      <w:bCs/>
      <w:color w:val="A71932"/>
    </w:rPr>
  </w:style>
  <w:style w:type="paragraph" w:styleId="Subtitle">
    <w:name w:val="Subtitle"/>
    <w:basedOn w:val="Normal"/>
    <w:next w:val="Normal"/>
    <w:link w:val="SubtitleChar"/>
    <w:uiPriority w:val="99"/>
    <w:qFormat/>
    <w:rsid w:val="00BD1F5F"/>
    <w:pPr>
      <w:spacing w:after="600"/>
    </w:pPr>
    <w:rPr>
      <w:rFonts w:ascii="Cambria" w:eastAsia="MS Gothic" w:hAnsi="Cambria"/>
      <w:i/>
      <w:iCs/>
      <w:spacing w:val="13"/>
      <w:sz w:val="24"/>
    </w:rPr>
  </w:style>
  <w:style w:type="character" w:customStyle="1" w:styleId="SubtitleChar">
    <w:name w:val="Subtitle Char"/>
    <w:link w:val="Subtitle"/>
    <w:uiPriority w:val="99"/>
    <w:rsid w:val="00BD1F5F"/>
    <w:rPr>
      <w:rFonts w:ascii="Cambria" w:eastAsia="MS Gothic" w:hAnsi="Cambria" w:cs="Times New Roman"/>
      <w:i/>
      <w:iCs/>
      <w:spacing w:val="13"/>
      <w:sz w:val="24"/>
      <w:szCs w:val="24"/>
      <w:lang w:eastAsia="en-US"/>
    </w:rPr>
  </w:style>
  <w:style w:type="paragraph" w:customStyle="1" w:styleId="GuideBullet">
    <w:name w:val="Guide Bullet"/>
    <w:basedOn w:val="Normal"/>
    <w:link w:val="GuideBulletChar"/>
    <w:uiPriority w:val="99"/>
    <w:rsid w:val="00BD1F5F"/>
    <w:pPr>
      <w:numPr>
        <w:numId w:val="12"/>
      </w:numPr>
      <w:spacing w:after="240"/>
      <w:ind w:hanging="357"/>
    </w:pPr>
    <w:rPr>
      <w:rFonts w:eastAsia="Times New Roman"/>
      <w:szCs w:val="20"/>
    </w:rPr>
  </w:style>
  <w:style w:type="character" w:customStyle="1" w:styleId="GuideBulletChar">
    <w:name w:val="Guide Bullet Char"/>
    <w:link w:val="GuideBullet"/>
    <w:uiPriority w:val="99"/>
    <w:locked/>
    <w:rsid w:val="00BD1F5F"/>
    <w:rPr>
      <w:rFonts w:ascii="Arial" w:eastAsia="Times New Roman" w:hAnsi="Arial"/>
      <w:color w:val="191919"/>
      <w:sz w:val="18"/>
    </w:rPr>
  </w:style>
  <w:style w:type="paragraph" w:customStyle="1" w:styleId="NonTocHeading">
    <w:name w:val="Non Toc Heading"/>
    <w:basedOn w:val="Heading1"/>
    <w:uiPriority w:val="99"/>
    <w:rsid w:val="00BD1F5F"/>
    <w:pPr>
      <w:ind w:left="720" w:hanging="360"/>
    </w:pPr>
  </w:style>
  <w:style w:type="paragraph" w:customStyle="1" w:styleId="Numbers">
    <w:name w:val="Numbers"/>
    <w:uiPriority w:val="99"/>
    <w:rsid w:val="00BD1F5F"/>
    <w:pPr>
      <w:spacing w:before="80"/>
      <w:ind w:left="567" w:hanging="425"/>
    </w:pPr>
    <w:rPr>
      <w:rFonts w:ascii="Trebuchet MS" w:hAnsi="Trebuchet MS"/>
    </w:rPr>
  </w:style>
  <w:style w:type="character" w:customStyle="1" w:styleId="BodyTextboldandred">
    <w:name w:val="Body Text bold and red"/>
    <w:uiPriority w:val="99"/>
    <w:rsid w:val="00BD1F5F"/>
    <w:rPr>
      <w:rFonts w:ascii="Trebuchet MS" w:hAnsi="Trebuchet MS" w:cs="Times New Roman"/>
      <w:b/>
      <w:color w:val="C41425"/>
      <w:sz w:val="20"/>
    </w:rPr>
  </w:style>
  <w:style w:type="character" w:styleId="FollowedHyperlink">
    <w:name w:val="FollowedHyperlink"/>
    <w:uiPriority w:val="99"/>
    <w:rsid w:val="00BD1F5F"/>
    <w:rPr>
      <w:rFonts w:cs="Times New Roman"/>
      <w:color w:val="800080"/>
      <w:u w:val="single"/>
    </w:rPr>
  </w:style>
  <w:style w:type="paragraph" w:customStyle="1" w:styleId="Default">
    <w:name w:val="Default"/>
    <w:rsid w:val="00BD1F5F"/>
    <w:pPr>
      <w:autoSpaceDE w:val="0"/>
      <w:autoSpaceDN w:val="0"/>
      <w:adjustRightInd w:val="0"/>
    </w:pPr>
    <w:rPr>
      <w:rFonts w:ascii="Trebuchet MS" w:eastAsia="Calibri" w:hAnsi="Trebuchet MS" w:cs="Trebuchet MS"/>
      <w:color w:val="000000"/>
      <w:sz w:val="24"/>
      <w:szCs w:val="24"/>
    </w:rPr>
  </w:style>
  <w:style w:type="character" w:styleId="HTMLCite">
    <w:name w:val="HTML Cite"/>
    <w:uiPriority w:val="99"/>
    <w:rsid w:val="00BD1F5F"/>
    <w:rPr>
      <w:rFonts w:cs="Times New Roman"/>
      <w:color w:val="008000"/>
    </w:rPr>
  </w:style>
  <w:style w:type="character" w:styleId="PageNumber">
    <w:name w:val="page number"/>
    <w:rsid w:val="00BD1F5F"/>
    <w:rPr>
      <w:rFonts w:cs="Times New Roman"/>
    </w:rPr>
  </w:style>
  <w:style w:type="paragraph" w:styleId="ListNumber2">
    <w:name w:val="List Number 2"/>
    <w:basedOn w:val="Normal"/>
    <w:uiPriority w:val="99"/>
    <w:rsid w:val="00BD1F5F"/>
    <w:pPr>
      <w:tabs>
        <w:tab w:val="num" w:pos="360"/>
      </w:tabs>
      <w:spacing w:after="0"/>
    </w:pPr>
    <w:rPr>
      <w:rFonts w:ascii="Times New Roman" w:eastAsia="SimSun" w:hAnsi="Times New Roman"/>
      <w:sz w:val="24"/>
      <w:lang w:eastAsia="en-AU"/>
    </w:rPr>
  </w:style>
  <w:style w:type="paragraph" w:customStyle="1" w:styleId="Normalbullet">
    <w:name w:val="Normal bullet"/>
    <w:basedOn w:val="Normal"/>
    <w:link w:val="NormalbulletChar"/>
    <w:uiPriority w:val="99"/>
    <w:rsid w:val="00BD1F5F"/>
    <w:pPr>
      <w:numPr>
        <w:numId w:val="13"/>
      </w:numPr>
      <w:spacing w:before="60" w:after="0"/>
    </w:pPr>
    <w:rPr>
      <w:rFonts w:ascii="Tahoma" w:eastAsia="Times New Roman" w:hAnsi="Tahoma"/>
      <w:sz w:val="22"/>
      <w:szCs w:val="20"/>
    </w:rPr>
  </w:style>
  <w:style w:type="character" w:customStyle="1" w:styleId="NormalbulletChar">
    <w:name w:val="Normal bullet Char"/>
    <w:link w:val="Normalbullet"/>
    <w:uiPriority w:val="99"/>
    <w:locked/>
    <w:rsid w:val="00BD1F5F"/>
    <w:rPr>
      <w:rFonts w:ascii="Tahoma" w:eastAsia="Times New Roman" w:hAnsi="Tahoma"/>
      <w:color w:val="191919"/>
      <w:sz w:val="22"/>
    </w:rPr>
  </w:style>
  <w:style w:type="paragraph" w:styleId="Revision">
    <w:name w:val="Revision"/>
    <w:hidden/>
    <w:uiPriority w:val="99"/>
    <w:semiHidden/>
    <w:rsid w:val="00BD1F5F"/>
    <w:rPr>
      <w:rFonts w:ascii="Trebuchet MS" w:eastAsia="Calibri" w:hAnsi="Trebuchet MS"/>
      <w:szCs w:val="22"/>
    </w:rPr>
  </w:style>
  <w:style w:type="paragraph" w:customStyle="1" w:styleId="Numbers2">
    <w:name w:val="Numbers2"/>
    <w:basedOn w:val="Normal"/>
    <w:uiPriority w:val="99"/>
    <w:rsid w:val="00BD1F5F"/>
    <w:pPr>
      <w:spacing w:before="60" w:after="60"/>
      <w:ind w:left="851" w:hanging="284"/>
    </w:pPr>
    <w:rPr>
      <w:bCs/>
      <w:szCs w:val="20"/>
    </w:rPr>
  </w:style>
  <w:style w:type="paragraph" w:customStyle="1" w:styleId="Numbers3">
    <w:name w:val="Numbers3"/>
    <w:basedOn w:val="Normal"/>
    <w:rsid w:val="00BD1F5F"/>
    <w:pPr>
      <w:spacing w:after="60"/>
      <w:ind w:left="1248" w:hanging="397"/>
    </w:pPr>
    <w:rPr>
      <w:szCs w:val="20"/>
    </w:rPr>
  </w:style>
  <w:style w:type="character" w:customStyle="1" w:styleId="indent11">
    <w:name w:val="indent11"/>
    <w:uiPriority w:val="99"/>
    <w:rsid w:val="00BD1F5F"/>
    <w:rPr>
      <w:rFonts w:ascii="Times New Roman" w:hAnsi="Times New Roman" w:cs="Times New Roman"/>
      <w:sz w:val="24"/>
      <w:szCs w:val="24"/>
    </w:rPr>
  </w:style>
  <w:style w:type="paragraph" w:customStyle="1" w:styleId="Tabletextsmall">
    <w:name w:val="Table text small"/>
    <w:basedOn w:val="Tabletext"/>
    <w:uiPriority w:val="99"/>
    <w:rsid w:val="00BD1F5F"/>
    <w:pPr>
      <w:spacing w:before="20" w:after="20"/>
    </w:pPr>
    <w:rPr>
      <w:lang w:eastAsia="en-AU"/>
    </w:rPr>
  </w:style>
  <w:style w:type="paragraph" w:styleId="Bibliography">
    <w:name w:val="Bibliography"/>
    <w:basedOn w:val="Normalbullet"/>
    <w:next w:val="Normal"/>
    <w:uiPriority w:val="99"/>
    <w:rsid w:val="00BD1F5F"/>
    <w:rPr>
      <w:rFonts w:ascii="Trebuchet MS" w:hAnsi="Trebuchet MS" w:cs="Tahoma"/>
      <w:sz w:val="18"/>
    </w:rPr>
  </w:style>
  <w:style w:type="paragraph" w:customStyle="1" w:styleId="TableHeading-left">
    <w:name w:val="Table Heading-left"/>
    <w:basedOn w:val="TableHeader"/>
    <w:uiPriority w:val="99"/>
    <w:rsid w:val="00BD1F5F"/>
    <w:pPr>
      <w:spacing w:before="40" w:after="40"/>
    </w:pPr>
    <w:rPr>
      <w:b/>
      <w:color w:val="auto"/>
    </w:rPr>
  </w:style>
  <w:style w:type="paragraph" w:customStyle="1" w:styleId="Graphic">
    <w:name w:val="Graphic"/>
    <w:basedOn w:val="Tabletext"/>
    <w:rsid w:val="00BD1F5F"/>
    <w:pPr>
      <w:jc w:val="center"/>
    </w:pPr>
    <w:rPr>
      <w:noProof/>
      <w:lang w:eastAsia="en-AU"/>
    </w:rPr>
  </w:style>
  <w:style w:type="paragraph" w:customStyle="1" w:styleId="Appendix">
    <w:name w:val="Appendix"/>
    <w:basedOn w:val="Heading1"/>
    <w:uiPriority w:val="99"/>
    <w:qFormat/>
    <w:rsid w:val="00BD1F5F"/>
    <w:pPr>
      <w:jc w:val="right"/>
    </w:pPr>
    <w:rPr>
      <w:sz w:val="36"/>
    </w:rPr>
  </w:style>
  <w:style w:type="paragraph" w:customStyle="1" w:styleId="Tabletextsmall-centred">
    <w:name w:val="Table text small-centred"/>
    <w:basedOn w:val="Tabletextsmall"/>
    <w:rsid w:val="00BD1F5F"/>
    <w:pPr>
      <w:jc w:val="center"/>
    </w:pPr>
    <w:rPr>
      <w:lang w:val="en-US"/>
    </w:rPr>
  </w:style>
  <w:style w:type="paragraph" w:customStyle="1" w:styleId="Tablebullet-small">
    <w:name w:val="Table bullet-small"/>
    <w:basedOn w:val="Normal"/>
    <w:uiPriority w:val="99"/>
    <w:rsid w:val="00BD1F5F"/>
    <w:pPr>
      <w:spacing w:before="60" w:after="60"/>
      <w:ind w:left="720" w:hanging="360"/>
    </w:pPr>
    <w:rPr>
      <w:rFonts w:eastAsia="Times New Roman"/>
    </w:rPr>
  </w:style>
  <w:style w:type="paragraph" w:customStyle="1" w:styleId="Tabletextsmallcentre">
    <w:name w:val="Table text small centre"/>
    <w:basedOn w:val="Tabletextsmall"/>
    <w:uiPriority w:val="99"/>
    <w:rsid w:val="00BD1F5F"/>
    <w:pPr>
      <w:jc w:val="center"/>
    </w:pPr>
  </w:style>
  <w:style w:type="paragraph" w:styleId="Closing">
    <w:name w:val="Closing"/>
    <w:basedOn w:val="Normal"/>
    <w:link w:val="ClosingChar"/>
    <w:uiPriority w:val="99"/>
    <w:rsid w:val="00BD1F5F"/>
    <w:pPr>
      <w:spacing w:after="0"/>
      <w:ind w:left="4252"/>
    </w:pPr>
  </w:style>
  <w:style w:type="character" w:customStyle="1" w:styleId="ClosingChar">
    <w:name w:val="Closing Char"/>
    <w:link w:val="Closing"/>
    <w:uiPriority w:val="99"/>
    <w:rsid w:val="00BD1F5F"/>
    <w:rPr>
      <w:rFonts w:ascii="Trebuchet MS" w:hAnsi="Trebuchet MS"/>
      <w:szCs w:val="24"/>
      <w:lang w:eastAsia="en-US"/>
    </w:rPr>
  </w:style>
  <w:style w:type="paragraph" w:customStyle="1" w:styleId="Tablenote">
    <w:name w:val="Table note"/>
    <w:basedOn w:val="Tabletextsmallcentre"/>
    <w:rsid w:val="00BD1F5F"/>
    <w:pPr>
      <w:spacing w:before="40" w:after="80"/>
      <w:ind w:left="714" w:hanging="357"/>
      <w:jc w:val="left"/>
    </w:pPr>
    <w:rPr>
      <w:color w:val="C00000"/>
      <w:sz w:val="16"/>
    </w:rPr>
  </w:style>
  <w:style w:type="paragraph" w:customStyle="1" w:styleId="Tableheading-centred">
    <w:name w:val="Table heading-centred"/>
    <w:basedOn w:val="Tableheading"/>
    <w:qFormat/>
    <w:rsid w:val="00BD1F5F"/>
    <w:rPr>
      <w:lang w:val="en-GB"/>
    </w:rPr>
  </w:style>
  <w:style w:type="paragraph" w:customStyle="1" w:styleId="Graphic-Centre">
    <w:name w:val="Graphic-Centre"/>
    <w:basedOn w:val="Normal"/>
    <w:qFormat/>
    <w:rsid w:val="00BD1F5F"/>
    <w:pPr>
      <w:spacing w:before="80" w:after="0"/>
      <w:jc w:val="center"/>
    </w:pPr>
    <w:rPr>
      <w:sz w:val="16"/>
      <w:lang w:val="en-GB"/>
    </w:rPr>
  </w:style>
  <w:style w:type="paragraph" w:customStyle="1" w:styleId="NormalIndented">
    <w:name w:val="Normal Indented"/>
    <w:basedOn w:val="Normal"/>
    <w:rsid w:val="00BD1F5F"/>
    <w:pPr>
      <w:ind w:left="1304"/>
    </w:pPr>
  </w:style>
  <w:style w:type="paragraph" w:customStyle="1" w:styleId="TitlePageSmall2">
    <w:name w:val="Title Page Small 2"/>
    <w:basedOn w:val="Normal"/>
    <w:rsid w:val="00BD1F5F"/>
    <w:pPr>
      <w:spacing w:after="40"/>
      <w:ind w:left="1134"/>
      <w:jc w:val="center"/>
    </w:pPr>
    <w:rPr>
      <w:rFonts w:ascii="Verdana" w:eastAsia="Times New Roman" w:hAnsi="Verdana" w:cs="Arial"/>
      <w:b/>
      <w:i/>
      <w:sz w:val="16"/>
      <w:szCs w:val="16"/>
      <w:lang w:eastAsia="en-AU"/>
    </w:rPr>
  </w:style>
  <w:style w:type="paragraph" w:customStyle="1" w:styleId="Appendix1">
    <w:name w:val="Appendix 1"/>
    <w:basedOn w:val="Heading1"/>
    <w:autoRedefine/>
    <w:rsid w:val="00BD1F5F"/>
    <w:pPr>
      <w:jc w:val="center"/>
    </w:pPr>
  </w:style>
  <w:style w:type="paragraph" w:customStyle="1" w:styleId="Appendix10">
    <w:name w:val="Appendix1"/>
    <w:basedOn w:val="Heading1"/>
    <w:rsid w:val="00BD1F5F"/>
  </w:style>
  <w:style w:type="paragraph" w:styleId="FootnoteText">
    <w:name w:val="footnote text"/>
    <w:basedOn w:val="Normal"/>
    <w:link w:val="FootnoteTextChar"/>
    <w:uiPriority w:val="99"/>
    <w:rsid w:val="00BD1F5F"/>
    <w:rPr>
      <w:szCs w:val="20"/>
    </w:rPr>
  </w:style>
  <w:style w:type="character" w:customStyle="1" w:styleId="FootnoteTextChar">
    <w:name w:val="Footnote Text Char"/>
    <w:link w:val="FootnoteText"/>
    <w:uiPriority w:val="99"/>
    <w:rsid w:val="00BD1F5F"/>
    <w:rPr>
      <w:rFonts w:ascii="Trebuchet MS" w:hAnsi="Trebuchet MS"/>
      <w:lang w:eastAsia="en-US"/>
    </w:rPr>
  </w:style>
  <w:style w:type="character" w:styleId="FootnoteReference">
    <w:name w:val="footnote reference"/>
    <w:uiPriority w:val="99"/>
    <w:rsid w:val="00BD1F5F"/>
    <w:rPr>
      <w:rFonts w:cs="Times New Roman"/>
      <w:vertAlign w:val="superscript"/>
    </w:rPr>
  </w:style>
  <w:style w:type="paragraph" w:customStyle="1" w:styleId="BulletList">
    <w:name w:val="Bullet List"/>
    <w:basedOn w:val="Normal"/>
    <w:uiPriority w:val="99"/>
    <w:rsid w:val="00BD1F5F"/>
    <w:pPr>
      <w:numPr>
        <w:numId w:val="16"/>
      </w:numPr>
      <w:tabs>
        <w:tab w:val="left" w:pos="1247"/>
      </w:tabs>
      <w:spacing w:after="60" w:line="288" w:lineRule="auto"/>
      <w:jc w:val="both"/>
    </w:pPr>
    <w:rPr>
      <w:rFonts w:eastAsia="Times New Roman"/>
      <w:sz w:val="22"/>
      <w:szCs w:val="20"/>
      <w:lang w:val="en-GB" w:eastAsia="en-AU"/>
    </w:rPr>
  </w:style>
  <w:style w:type="paragraph" w:customStyle="1" w:styleId="StyleTableLeft">
    <w:name w:val="Style Table + Left"/>
    <w:basedOn w:val="Normal"/>
    <w:uiPriority w:val="99"/>
    <w:rsid w:val="00BD1F5F"/>
    <w:pPr>
      <w:spacing w:before="60" w:after="60" w:line="288" w:lineRule="auto"/>
    </w:pPr>
    <w:rPr>
      <w:rFonts w:eastAsia="Times New Roman"/>
      <w:szCs w:val="20"/>
      <w:lang w:val="en-GB" w:eastAsia="en-AU"/>
    </w:rPr>
  </w:style>
  <w:style w:type="paragraph" w:styleId="IntenseQuote">
    <w:name w:val="Intense Quote"/>
    <w:basedOn w:val="Normal"/>
    <w:next w:val="Normal"/>
    <w:link w:val="IntenseQuoteChar"/>
    <w:uiPriority w:val="99"/>
    <w:qFormat/>
    <w:rsid w:val="00BD1F5F"/>
    <w:pPr>
      <w:pBdr>
        <w:bottom w:val="single" w:sz="4" w:space="1" w:color="auto"/>
      </w:pBdr>
      <w:spacing w:after="280"/>
      <w:ind w:left="1008" w:right="1152"/>
    </w:pPr>
    <w:rPr>
      <w:rFonts w:ascii="Calibri" w:hAnsi="Calibri"/>
      <w:b/>
      <w:bCs/>
      <w:i/>
      <w:iCs/>
    </w:rPr>
  </w:style>
  <w:style w:type="character" w:customStyle="1" w:styleId="IntenseQuoteChar">
    <w:name w:val="Intense Quote Char"/>
    <w:link w:val="IntenseQuote"/>
    <w:uiPriority w:val="99"/>
    <w:rsid w:val="00BD1F5F"/>
    <w:rPr>
      <w:rFonts w:ascii="Calibri" w:hAnsi="Calibri"/>
      <w:b/>
      <w:bCs/>
      <w:i/>
      <w:iCs/>
      <w:szCs w:val="24"/>
      <w:lang w:eastAsia="en-US"/>
    </w:rPr>
  </w:style>
  <w:style w:type="paragraph" w:customStyle="1" w:styleId="References">
    <w:name w:val="References"/>
    <w:basedOn w:val="Normal"/>
    <w:rsid w:val="00BD1F5F"/>
    <w:pPr>
      <w:numPr>
        <w:numId w:val="17"/>
      </w:numPr>
      <w:tabs>
        <w:tab w:val="left" w:pos="1418"/>
        <w:tab w:val="center" w:pos="3600"/>
      </w:tabs>
      <w:spacing w:line="288" w:lineRule="auto"/>
      <w:ind w:left="1418" w:hanging="567"/>
      <w:jc w:val="both"/>
    </w:pPr>
    <w:rPr>
      <w:rFonts w:eastAsia="Times New Roman" w:cs="Arial"/>
      <w:sz w:val="22"/>
    </w:rPr>
  </w:style>
  <w:style w:type="paragraph" w:styleId="EndnoteText">
    <w:name w:val="endnote text"/>
    <w:basedOn w:val="Normal"/>
    <w:link w:val="EndnoteTextChar"/>
    <w:rsid w:val="00BD1F5F"/>
    <w:pPr>
      <w:widowControl w:val="0"/>
      <w:spacing w:after="220"/>
    </w:pPr>
    <w:rPr>
      <w:rFonts w:ascii="CG Times" w:eastAsia="Times New Roman" w:hAnsi="CG Times"/>
      <w:szCs w:val="20"/>
    </w:rPr>
  </w:style>
  <w:style w:type="character" w:customStyle="1" w:styleId="EndnoteTextChar">
    <w:name w:val="Endnote Text Char"/>
    <w:link w:val="EndnoteText"/>
    <w:rsid w:val="00BD1F5F"/>
    <w:rPr>
      <w:rFonts w:ascii="CG Times" w:eastAsia="Times New Roman" w:hAnsi="CG Times"/>
      <w:lang w:eastAsia="en-US"/>
    </w:rPr>
  </w:style>
  <w:style w:type="paragraph" w:styleId="BodyText2">
    <w:name w:val="Body Text 2"/>
    <w:basedOn w:val="Normal"/>
    <w:link w:val="BodyText2Char"/>
    <w:uiPriority w:val="99"/>
    <w:rsid w:val="00BD1F5F"/>
    <w:pPr>
      <w:spacing w:line="480" w:lineRule="auto"/>
    </w:pPr>
    <w:rPr>
      <w:sz w:val="22"/>
    </w:rPr>
  </w:style>
  <w:style w:type="character" w:customStyle="1" w:styleId="BodyText2Char">
    <w:name w:val="Body Text 2 Char"/>
    <w:link w:val="BodyText2"/>
    <w:uiPriority w:val="99"/>
    <w:rsid w:val="00BD1F5F"/>
    <w:rPr>
      <w:rFonts w:ascii="Trebuchet MS" w:hAnsi="Trebuchet MS"/>
      <w:sz w:val="22"/>
      <w:szCs w:val="24"/>
      <w:lang w:eastAsia="en-US"/>
    </w:rPr>
  </w:style>
  <w:style w:type="paragraph" w:customStyle="1" w:styleId="IndentParaLevel1">
    <w:name w:val="IndentParaLevel1"/>
    <w:basedOn w:val="Normal"/>
    <w:link w:val="IndentParaLevel1Char"/>
    <w:uiPriority w:val="99"/>
    <w:rsid w:val="00BD1F5F"/>
    <w:pPr>
      <w:spacing w:after="200" w:line="276" w:lineRule="auto"/>
      <w:ind w:left="964"/>
    </w:pPr>
    <w:rPr>
      <w:rFonts w:ascii="Calibri" w:hAnsi="Calibri"/>
      <w:sz w:val="22"/>
    </w:rPr>
  </w:style>
  <w:style w:type="character" w:customStyle="1" w:styleId="IndentParaLevel1Char">
    <w:name w:val="IndentParaLevel1 Char"/>
    <w:link w:val="IndentParaLevel1"/>
    <w:uiPriority w:val="99"/>
    <w:locked/>
    <w:rsid w:val="00BD1F5F"/>
    <w:rPr>
      <w:rFonts w:ascii="Calibri" w:hAnsi="Calibri"/>
      <w:sz w:val="22"/>
      <w:szCs w:val="24"/>
      <w:lang w:eastAsia="en-US"/>
    </w:rPr>
  </w:style>
  <w:style w:type="paragraph" w:customStyle="1" w:styleId="Tabletextsmall-bullet">
    <w:name w:val="Table text small-bullet"/>
    <w:basedOn w:val="Tabletextsmall"/>
    <w:rsid w:val="00BD1F5F"/>
    <w:pPr>
      <w:numPr>
        <w:numId w:val="18"/>
      </w:numPr>
      <w:tabs>
        <w:tab w:val="num" w:pos="360"/>
      </w:tabs>
      <w:ind w:left="170" w:hanging="170"/>
    </w:pPr>
  </w:style>
  <w:style w:type="character" w:customStyle="1" w:styleId="citation">
    <w:name w:val="citation"/>
    <w:rsid w:val="00BD1F5F"/>
    <w:rPr>
      <w:rFonts w:cs="Times New Roman"/>
    </w:rPr>
  </w:style>
  <w:style w:type="character" w:customStyle="1" w:styleId="subfielddata1">
    <w:name w:val="subfielddata1"/>
    <w:uiPriority w:val="99"/>
    <w:rsid w:val="00BD1F5F"/>
    <w:rPr>
      <w:rFonts w:cs="Times New Roman"/>
    </w:rPr>
  </w:style>
  <w:style w:type="character" w:customStyle="1" w:styleId="highlight1">
    <w:name w:val="highlight1"/>
    <w:uiPriority w:val="99"/>
    <w:rsid w:val="00BD1F5F"/>
    <w:rPr>
      <w:rFonts w:cs="Times New Roman"/>
      <w:b/>
      <w:bCs/>
      <w:i/>
      <w:iCs/>
    </w:rPr>
  </w:style>
  <w:style w:type="paragraph" w:customStyle="1" w:styleId="msolistparagraph0">
    <w:name w:val="msolistparagraph"/>
    <w:basedOn w:val="Normal"/>
    <w:uiPriority w:val="99"/>
    <w:rsid w:val="00BD1F5F"/>
    <w:pPr>
      <w:spacing w:after="0"/>
      <w:ind w:left="720"/>
    </w:pPr>
    <w:rPr>
      <w:rFonts w:ascii="Calibri" w:hAnsi="Calibri"/>
      <w:sz w:val="22"/>
      <w:lang w:eastAsia="en-AU"/>
    </w:rPr>
  </w:style>
  <w:style w:type="paragraph" w:customStyle="1" w:styleId="OSCPHeading2">
    <w:name w:val="OSCP Heading 2"/>
    <w:basedOn w:val="Heading1"/>
    <w:link w:val="OSCPHeading2Char"/>
    <w:qFormat/>
    <w:rsid w:val="00BD1F5F"/>
    <w:pPr>
      <w:ind w:left="1004" w:hanging="720"/>
    </w:pPr>
    <w:rPr>
      <w:bCs w:val="0"/>
      <w:szCs w:val="20"/>
    </w:rPr>
  </w:style>
  <w:style w:type="paragraph" w:customStyle="1" w:styleId="Tableheading-small">
    <w:name w:val="Table heading-small"/>
    <w:basedOn w:val="Tableheading"/>
    <w:qFormat/>
    <w:rsid w:val="00BD1F5F"/>
  </w:style>
  <w:style w:type="paragraph" w:customStyle="1" w:styleId="Tabletext-small">
    <w:name w:val="Table text-small"/>
    <w:basedOn w:val="Tabletext"/>
    <w:uiPriority w:val="99"/>
    <w:qFormat/>
    <w:rsid w:val="00BD1F5F"/>
    <w:rPr>
      <w:sz w:val="16"/>
      <w:szCs w:val="16"/>
    </w:rPr>
  </w:style>
  <w:style w:type="paragraph" w:customStyle="1" w:styleId="TableHeading-smallleft">
    <w:name w:val="Table Heading-small left"/>
    <w:basedOn w:val="Normal"/>
    <w:rsid w:val="00BD1F5F"/>
    <w:pPr>
      <w:spacing w:before="20"/>
    </w:pPr>
    <w:rPr>
      <w:b/>
      <w:bCs/>
      <w:sz w:val="16"/>
      <w:lang w:eastAsia="zh-CN"/>
    </w:rPr>
  </w:style>
  <w:style w:type="numbering" w:customStyle="1" w:styleId="Numbered">
    <w:name w:val="Numbered"/>
    <w:rsid w:val="00BD1F5F"/>
  </w:style>
  <w:style w:type="numbering" w:customStyle="1" w:styleId="StyleNumberedLeft0cmHanging063cm">
    <w:name w:val="Style Numbered Left:  0 cm Hanging:  0.63 cm"/>
    <w:rsid w:val="00BD1F5F"/>
  </w:style>
  <w:style w:type="numbering" w:customStyle="1" w:styleId="Procedurebulleted">
    <w:name w:val="Procedure bulleted"/>
    <w:rsid w:val="00BD1F5F"/>
    <w:pPr>
      <w:numPr>
        <w:numId w:val="11"/>
      </w:numPr>
    </w:pPr>
  </w:style>
  <w:style w:type="numbering" w:customStyle="1" w:styleId="OriginList">
    <w:name w:val="Origin List"/>
    <w:uiPriority w:val="99"/>
    <w:rsid w:val="00BD1F5F"/>
    <w:pPr>
      <w:numPr>
        <w:numId w:val="19"/>
      </w:numPr>
    </w:pPr>
  </w:style>
  <w:style w:type="numbering" w:customStyle="1" w:styleId="StyleOutlinenumberedSymbolsymbolGray-50Left125cm">
    <w:name w:val="Style Outline numbered Symbol (symbol) Gray-50% Left:  1.25 cm ..."/>
    <w:rsid w:val="00BD1F5F"/>
    <w:pPr>
      <w:numPr>
        <w:numId w:val="10"/>
      </w:numPr>
    </w:pPr>
  </w:style>
  <w:style w:type="paragraph" w:customStyle="1" w:styleId="tabletextsmall0">
    <w:name w:val="tabletextsmall"/>
    <w:basedOn w:val="Normal"/>
    <w:rsid w:val="00BD1F5F"/>
    <w:pPr>
      <w:spacing w:before="20" w:after="20"/>
    </w:pPr>
    <w:rPr>
      <w:rFonts w:eastAsia="Calibri"/>
      <w:szCs w:val="18"/>
      <w:lang w:eastAsia="en-AU"/>
    </w:rPr>
  </w:style>
  <w:style w:type="paragraph" w:customStyle="1" w:styleId="listparagraph0">
    <w:name w:val="listparagraph"/>
    <w:basedOn w:val="Normal"/>
    <w:uiPriority w:val="99"/>
    <w:rsid w:val="00BD1F5F"/>
    <w:pPr>
      <w:ind w:left="720"/>
    </w:pPr>
    <w:rPr>
      <w:rFonts w:eastAsia="Calibri"/>
      <w:szCs w:val="20"/>
      <w:lang w:eastAsia="en-AU"/>
    </w:rPr>
  </w:style>
  <w:style w:type="character" w:customStyle="1" w:styleId="Heading3bChar">
    <w:name w:val="Heading 3b Char"/>
    <w:basedOn w:val="Heading3Char"/>
    <w:link w:val="Heading3b"/>
    <w:rsid w:val="00BD1F5F"/>
    <w:rPr>
      <w:rFonts w:ascii="Arial" w:hAnsi="Arial" w:cs="Arial"/>
      <w:bCs/>
      <w:color w:val="F36D00"/>
      <w:sz w:val="18"/>
      <w:szCs w:val="26"/>
    </w:rPr>
  </w:style>
  <w:style w:type="table" w:customStyle="1" w:styleId="TableGrid1">
    <w:name w:val="Table Grid1"/>
    <w:basedOn w:val="TableNormal"/>
    <w:next w:val="TableGrid"/>
    <w:semiHidden/>
    <w:rsid w:val="00BD1F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BD1F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D1F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D1F5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Bulletform">
    <w:name w:val="Table Bullet form"/>
    <w:basedOn w:val="Normal"/>
    <w:qFormat/>
    <w:rsid w:val="00BD1F5F"/>
    <w:pPr>
      <w:numPr>
        <w:numId w:val="20"/>
      </w:numPr>
      <w:spacing w:before="40" w:after="40"/>
    </w:pPr>
    <w:rPr>
      <w:rFonts w:eastAsia="Times New Roman"/>
      <w:sz w:val="16"/>
    </w:rPr>
  </w:style>
  <w:style w:type="paragraph" w:customStyle="1" w:styleId="tableitemnumberform">
    <w:name w:val="table item number form"/>
    <w:basedOn w:val="Normal"/>
    <w:qFormat/>
    <w:rsid w:val="00BD1F5F"/>
    <w:pPr>
      <w:spacing w:before="40" w:after="40"/>
    </w:pPr>
    <w:rPr>
      <w:rFonts w:eastAsia="Times New Roman"/>
      <w:b/>
      <w:sz w:val="16"/>
    </w:rPr>
  </w:style>
  <w:style w:type="paragraph" w:customStyle="1" w:styleId="Normal10ptbold">
    <w:name w:val="Normal 10pt bold"/>
    <w:basedOn w:val="Normal"/>
    <w:rsid w:val="00BD1F5F"/>
    <w:pPr>
      <w:spacing w:after="0"/>
    </w:pPr>
    <w:rPr>
      <w:rFonts w:ascii="Arial Bold" w:hAnsi="Arial Bold"/>
      <w:b/>
      <w:szCs w:val="20"/>
      <w:lang w:val="en-US" w:eastAsia="en-AU"/>
    </w:rPr>
  </w:style>
  <w:style w:type="paragraph" w:customStyle="1" w:styleId="TableHeadingform">
    <w:name w:val="Table Heading form"/>
    <w:basedOn w:val="Normal"/>
    <w:rsid w:val="00BD1F5F"/>
    <w:pPr>
      <w:spacing w:before="40" w:after="40"/>
    </w:pPr>
    <w:rPr>
      <w:rFonts w:eastAsia="Times New Roman"/>
      <w:b/>
      <w:sz w:val="16"/>
    </w:rPr>
  </w:style>
  <w:style w:type="paragraph" w:customStyle="1" w:styleId="TableSourceNotes">
    <w:name w:val="Table Source:/Notes:"/>
    <w:basedOn w:val="Normal"/>
    <w:rsid w:val="00BD1F5F"/>
    <w:pPr>
      <w:spacing w:after="0" w:line="288" w:lineRule="atLeast"/>
      <w:ind w:left="720" w:hanging="720"/>
    </w:pPr>
    <w:rPr>
      <w:rFonts w:ascii="Palatino" w:eastAsia="Times New Roman" w:hAnsi="Palatino"/>
      <w:i/>
      <w:sz w:val="16"/>
      <w:szCs w:val="20"/>
      <w:lang w:eastAsia="en-AU"/>
    </w:rPr>
  </w:style>
  <w:style w:type="paragraph" w:customStyle="1" w:styleId="tablenumberingform">
    <w:name w:val="table numbering form"/>
    <w:basedOn w:val="Normal"/>
    <w:qFormat/>
    <w:rsid w:val="00BD1F5F"/>
    <w:pPr>
      <w:spacing w:before="40" w:after="40"/>
    </w:pPr>
    <w:rPr>
      <w:rFonts w:eastAsia="Times New Roman"/>
      <w:sz w:val="16"/>
    </w:rPr>
  </w:style>
  <w:style w:type="paragraph" w:customStyle="1" w:styleId="TableTextform">
    <w:name w:val="Table Text form"/>
    <w:basedOn w:val="Normal"/>
    <w:qFormat/>
    <w:rsid w:val="00BD1F5F"/>
    <w:pPr>
      <w:spacing w:before="40" w:after="40"/>
    </w:pPr>
    <w:rPr>
      <w:rFonts w:eastAsia="Times New Roman"/>
      <w:sz w:val="16"/>
    </w:rPr>
  </w:style>
  <w:style w:type="paragraph" w:customStyle="1" w:styleId="TableFont">
    <w:name w:val="TableFont"/>
    <w:basedOn w:val="Normal"/>
    <w:link w:val="TableFontChar"/>
    <w:rsid w:val="00BD1F5F"/>
    <w:pPr>
      <w:spacing w:before="40" w:after="40"/>
      <w:jc w:val="both"/>
    </w:pPr>
    <w:rPr>
      <w:rFonts w:eastAsia="Times New Roman"/>
      <w:color w:val="000000"/>
      <w:szCs w:val="20"/>
      <w:lang w:val="en-GB"/>
    </w:rPr>
  </w:style>
  <w:style w:type="character" w:customStyle="1" w:styleId="TableFontChar">
    <w:name w:val="TableFont Char"/>
    <w:link w:val="TableFont"/>
    <w:locked/>
    <w:rsid w:val="00BD1F5F"/>
    <w:rPr>
      <w:rFonts w:ascii="Arial" w:eastAsia="Times New Roman" w:hAnsi="Arial"/>
      <w:color w:val="000000"/>
      <w:sz w:val="18"/>
      <w:lang w:val="en-GB" w:eastAsia="en-US"/>
    </w:rPr>
  </w:style>
  <w:style w:type="table" w:styleId="MediumList2-Accent1">
    <w:name w:val="Medium List 2 Accent 1"/>
    <w:basedOn w:val="TableNormal"/>
    <w:uiPriority w:val="66"/>
    <w:rsid w:val="00BD1F5F"/>
    <w:rPr>
      <w:rFonts w:ascii="Cambria" w:eastAsia="MS Gothic" w:hAnsi="Cambria"/>
      <w:color w:val="000000"/>
      <w:sz w:val="22"/>
      <w:szCs w:val="22"/>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BlankPage">
    <w:name w:val="Blank Page"/>
    <w:basedOn w:val="Normal"/>
    <w:qFormat/>
    <w:rsid w:val="00BD1F5F"/>
    <w:pPr>
      <w:spacing w:before="5000" w:after="4000"/>
      <w:jc w:val="center"/>
    </w:pPr>
    <w:rPr>
      <w:b/>
      <w:smallCaps/>
      <w:sz w:val="36"/>
      <w:szCs w:val="22"/>
    </w:rPr>
  </w:style>
  <w:style w:type="paragraph" w:customStyle="1" w:styleId="Flashbox">
    <w:name w:val="Flash box"/>
    <w:basedOn w:val="Normal"/>
    <w:uiPriority w:val="99"/>
    <w:rsid w:val="00BD1F5F"/>
    <w:pPr>
      <w:spacing w:before="40" w:after="40"/>
    </w:pPr>
    <w:rPr>
      <w:rFonts w:eastAsia="Times New Roman" w:cs="Trebuchet MS"/>
      <w:b/>
      <w:bCs/>
      <w:caps/>
      <w:sz w:val="22"/>
      <w:szCs w:val="22"/>
      <w:lang w:eastAsia="en-AU"/>
    </w:rPr>
  </w:style>
  <w:style w:type="paragraph" w:customStyle="1" w:styleId="Flashboxcentre">
    <w:name w:val="Flash box centre"/>
    <w:basedOn w:val="Flashbox"/>
    <w:uiPriority w:val="99"/>
    <w:rsid w:val="00BD1F5F"/>
    <w:pPr>
      <w:jc w:val="center"/>
    </w:pPr>
  </w:style>
  <w:style w:type="character" w:customStyle="1" w:styleId="HeaderChapterTitle">
    <w:name w:val="Header Chapter Title"/>
    <w:uiPriority w:val="99"/>
    <w:rsid w:val="00BD1F5F"/>
    <w:rPr>
      <w:rFonts w:ascii="Trebuchet MS" w:hAnsi="Trebuchet MS" w:cs="Trebuchet MS"/>
      <w:noProof/>
      <w:color w:val="808080"/>
      <w:sz w:val="20"/>
      <w:szCs w:val="20"/>
    </w:rPr>
  </w:style>
  <w:style w:type="character" w:styleId="IntenseEmphasis">
    <w:name w:val="Intense Emphasis"/>
    <w:uiPriority w:val="21"/>
    <w:rsid w:val="00BD1F5F"/>
    <w:rPr>
      <w:b/>
      <w:bCs/>
    </w:rPr>
  </w:style>
  <w:style w:type="character" w:styleId="IntenseReference">
    <w:name w:val="Intense Reference"/>
    <w:uiPriority w:val="32"/>
    <w:rsid w:val="00BD1F5F"/>
    <w:rPr>
      <w:smallCaps/>
      <w:spacing w:val="5"/>
      <w:u w:val="single"/>
    </w:rPr>
  </w:style>
  <w:style w:type="character" w:styleId="SubtleEmphasis">
    <w:name w:val="Subtle Emphasis"/>
    <w:uiPriority w:val="19"/>
    <w:rsid w:val="00BD1F5F"/>
    <w:rPr>
      <w:i/>
      <w:iCs/>
    </w:rPr>
  </w:style>
  <w:style w:type="character" w:styleId="SubtleReference">
    <w:name w:val="Subtle Reference"/>
    <w:uiPriority w:val="31"/>
    <w:rsid w:val="00BD1F5F"/>
    <w:rPr>
      <w:smallCaps/>
    </w:rPr>
  </w:style>
  <w:style w:type="paragraph" w:customStyle="1" w:styleId="tabletext1">
    <w:name w:val="table text"/>
    <w:basedOn w:val="BodyText"/>
    <w:rsid w:val="00BD1F5F"/>
    <w:pPr>
      <w:spacing w:before="40" w:after="40"/>
      <w:ind w:left="0"/>
    </w:pPr>
    <w:rPr>
      <w:rFonts w:eastAsia="Times New Roman"/>
      <w:szCs w:val="20"/>
    </w:rPr>
  </w:style>
  <w:style w:type="character" w:customStyle="1" w:styleId="imo-stylesstyle-bold2">
    <w:name w:val="imo-stylesstyle-bold2"/>
    <w:rsid w:val="00BD1F5F"/>
    <w:rPr>
      <w:b/>
      <w:bCs/>
    </w:rPr>
  </w:style>
  <w:style w:type="paragraph" w:customStyle="1" w:styleId="Tablebullet0">
    <w:name w:val="Table bullet"/>
    <w:basedOn w:val="Tabletext"/>
    <w:uiPriority w:val="99"/>
    <w:qFormat/>
    <w:rsid w:val="00BD1F5F"/>
    <w:pPr>
      <w:spacing w:before="20" w:after="20"/>
      <w:ind w:left="360" w:hanging="360"/>
    </w:pPr>
    <w:rPr>
      <w:lang w:eastAsia="en-AU"/>
    </w:rPr>
  </w:style>
  <w:style w:type="paragraph" w:customStyle="1" w:styleId="Bulleted2">
    <w:name w:val="Bulleted2"/>
    <w:basedOn w:val="Bulleted"/>
    <w:uiPriority w:val="99"/>
    <w:rsid w:val="00BD1F5F"/>
    <w:pPr>
      <w:numPr>
        <w:numId w:val="22"/>
      </w:numPr>
      <w:spacing w:before="20" w:after="20"/>
      <w:ind w:left="1135" w:hanging="284"/>
    </w:pPr>
    <w:rPr>
      <w:lang w:eastAsia="en-AU"/>
    </w:rPr>
  </w:style>
  <w:style w:type="paragraph" w:customStyle="1" w:styleId="Tablebullet-small2">
    <w:name w:val="Table bullet-small2"/>
    <w:basedOn w:val="Tablebullet-small"/>
    <w:rsid w:val="00BD1F5F"/>
    <w:pPr>
      <w:numPr>
        <w:numId w:val="23"/>
      </w:numPr>
      <w:spacing w:before="0" w:after="0"/>
      <w:ind w:left="312" w:hanging="170"/>
    </w:pPr>
    <w:rPr>
      <w:lang w:eastAsia="en-AU"/>
    </w:rPr>
  </w:style>
  <w:style w:type="paragraph" w:customStyle="1" w:styleId="Note">
    <w:name w:val="Note"/>
    <w:basedOn w:val="Normal"/>
    <w:rsid w:val="00BD1F5F"/>
    <w:pPr>
      <w:pBdr>
        <w:top w:val="single" w:sz="8" w:space="1" w:color="FFC000"/>
        <w:left w:val="single" w:sz="8" w:space="4" w:color="FFC000"/>
        <w:bottom w:val="single" w:sz="8" w:space="1" w:color="FFC000"/>
        <w:right w:val="single" w:sz="8" w:space="4" w:color="FFC000"/>
      </w:pBdr>
      <w:shd w:val="clear" w:color="auto" w:fill="FFE7B7"/>
      <w:spacing w:before="120" w:after="0"/>
      <w:ind w:left="567"/>
    </w:pPr>
    <w:rPr>
      <w:szCs w:val="22"/>
      <w:lang w:eastAsia="en-AU"/>
    </w:rPr>
  </w:style>
  <w:style w:type="paragraph" w:customStyle="1" w:styleId="Notebullet1">
    <w:name w:val="Notebullet1"/>
    <w:basedOn w:val="Note"/>
    <w:rsid w:val="00BD1F5F"/>
    <w:pPr>
      <w:numPr>
        <w:numId w:val="24"/>
      </w:numPr>
      <w:spacing w:before="40"/>
      <w:ind w:left="737" w:hanging="170"/>
    </w:pPr>
  </w:style>
  <w:style w:type="paragraph" w:styleId="NoteHeading">
    <w:name w:val="Note Heading"/>
    <w:basedOn w:val="Note"/>
    <w:next w:val="Normal"/>
    <w:link w:val="NoteHeadingChar"/>
    <w:rsid w:val="00BD1F5F"/>
    <w:pPr>
      <w:spacing w:before="0"/>
    </w:pPr>
    <w:rPr>
      <w:rFonts w:eastAsiaTheme="minorEastAsia" w:cstheme="minorBidi"/>
      <w:b/>
      <w:i/>
    </w:rPr>
  </w:style>
  <w:style w:type="character" w:customStyle="1" w:styleId="NoteHeadingChar">
    <w:name w:val="Note Heading Char"/>
    <w:link w:val="NoteHeading"/>
    <w:rsid w:val="00BD1F5F"/>
    <w:rPr>
      <w:rFonts w:ascii="Trebuchet MS" w:eastAsia="MS Mincho" w:hAnsi="Trebuchet MS" w:cs="Times New Roman"/>
      <w:b/>
      <w:i/>
      <w:szCs w:val="22"/>
      <w:shd w:val="clear" w:color="auto" w:fill="FFE7B7"/>
    </w:rPr>
  </w:style>
  <w:style w:type="paragraph" w:styleId="NormalWeb">
    <w:name w:val="Normal (Web)"/>
    <w:basedOn w:val="Normal"/>
    <w:link w:val="NormalWebChar"/>
    <w:uiPriority w:val="99"/>
    <w:unhideWhenUsed/>
    <w:rsid w:val="00BD1F5F"/>
    <w:pPr>
      <w:spacing w:before="100" w:beforeAutospacing="1" w:after="100" w:afterAutospacing="1"/>
    </w:pPr>
    <w:rPr>
      <w:rFonts w:ascii="Times New Roman" w:eastAsia="Times New Roman" w:hAnsi="Times New Roman"/>
      <w:sz w:val="24"/>
      <w:lang w:eastAsia="en-AU"/>
    </w:rPr>
  </w:style>
  <w:style w:type="character" w:customStyle="1" w:styleId="toctoggle">
    <w:name w:val="toctoggle"/>
    <w:basedOn w:val="DefaultParagraphFont"/>
    <w:rsid w:val="00BD1F5F"/>
  </w:style>
  <w:style w:type="character" w:customStyle="1" w:styleId="tocnumber2">
    <w:name w:val="tocnumber2"/>
    <w:basedOn w:val="DefaultParagraphFont"/>
    <w:rsid w:val="00BD1F5F"/>
  </w:style>
  <w:style w:type="character" w:customStyle="1" w:styleId="toctext">
    <w:name w:val="toctext"/>
    <w:basedOn w:val="DefaultParagraphFont"/>
    <w:rsid w:val="00BD1F5F"/>
  </w:style>
  <w:style w:type="character" w:customStyle="1" w:styleId="mw-headline">
    <w:name w:val="mw-headline"/>
    <w:basedOn w:val="DefaultParagraphFont"/>
    <w:rsid w:val="00BD1F5F"/>
  </w:style>
  <w:style w:type="character" w:customStyle="1" w:styleId="mw-editsection1">
    <w:name w:val="mw-editsection1"/>
    <w:basedOn w:val="DefaultParagraphFont"/>
    <w:rsid w:val="00BD1F5F"/>
  </w:style>
  <w:style w:type="character" w:customStyle="1" w:styleId="mw-editsection-bracket">
    <w:name w:val="mw-editsection-bracket"/>
    <w:basedOn w:val="DefaultParagraphFont"/>
    <w:rsid w:val="00BD1F5F"/>
  </w:style>
  <w:style w:type="character" w:customStyle="1" w:styleId="mw-editsection-divider1">
    <w:name w:val="mw-editsection-divider1"/>
    <w:rsid w:val="00BD1F5F"/>
    <w:rPr>
      <w:color w:val="555555"/>
    </w:rPr>
  </w:style>
  <w:style w:type="character" w:customStyle="1" w:styleId="ve-tabmessage-appendix1">
    <w:name w:val="ve-tabmessage-appendix1"/>
    <w:rsid w:val="00BD1F5F"/>
    <w:rPr>
      <w:vanish w:val="0"/>
      <w:webHidden w:val="0"/>
      <w:sz w:val="17"/>
      <w:szCs w:val="17"/>
      <w:specVanish w:val="0"/>
    </w:rPr>
  </w:style>
  <w:style w:type="paragraph" w:customStyle="1" w:styleId="Tabletext-smallnumbering">
    <w:name w:val="Table text-small numbering"/>
    <w:basedOn w:val="Tabletext-small"/>
    <w:rsid w:val="00BD1F5F"/>
    <w:pPr>
      <w:ind w:left="284" w:hanging="284"/>
    </w:pPr>
  </w:style>
  <w:style w:type="paragraph" w:customStyle="1" w:styleId="MasterHeader">
    <w:name w:val="Master Header"/>
    <w:basedOn w:val="Normal"/>
    <w:rsid w:val="00BD1F5F"/>
    <w:pPr>
      <w:tabs>
        <w:tab w:val="left" w:pos="142"/>
      </w:tabs>
      <w:ind w:left="142"/>
    </w:pPr>
  </w:style>
  <w:style w:type="paragraph" w:customStyle="1" w:styleId="Warning">
    <w:name w:val="Warning"/>
    <w:basedOn w:val="Normal"/>
    <w:qFormat/>
    <w:rsid w:val="00BD1F5F"/>
    <w:pPr>
      <w:shd w:val="clear" w:color="auto" w:fill="FF8B8B"/>
      <w:spacing w:before="40" w:after="40"/>
      <w:jc w:val="center"/>
    </w:pPr>
    <w:rPr>
      <w:b/>
    </w:rPr>
  </w:style>
  <w:style w:type="paragraph" w:styleId="TOAHeading">
    <w:name w:val="toa heading"/>
    <w:basedOn w:val="Normal"/>
    <w:next w:val="Normal"/>
    <w:rsid w:val="00BD1F5F"/>
    <w:pPr>
      <w:tabs>
        <w:tab w:val="right" w:pos="9360"/>
      </w:tabs>
      <w:suppressAutoHyphens/>
    </w:pPr>
    <w:rPr>
      <w:sz w:val="22"/>
    </w:rPr>
  </w:style>
  <w:style w:type="paragraph" w:styleId="Index9">
    <w:name w:val="index 9"/>
    <w:basedOn w:val="Normal"/>
    <w:next w:val="Normal"/>
    <w:autoRedefine/>
    <w:rsid w:val="00BD1F5F"/>
    <w:pPr>
      <w:ind w:left="1980" w:hanging="220"/>
    </w:pPr>
    <w:rPr>
      <w:sz w:val="22"/>
    </w:rPr>
  </w:style>
  <w:style w:type="paragraph" w:customStyle="1" w:styleId="Tabletext-smallcentre">
    <w:name w:val="Table text-small centre"/>
    <w:basedOn w:val="Tableheading-small"/>
    <w:uiPriority w:val="99"/>
    <w:rsid w:val="00BD1F5F"/>
    <w:rPr>
      <w:b w:val="0"/>
    </w:rPr>
  </w:style>
  <w:style w:type="paragraph" w:customStyle="1" w:styleId="Tabletextsmall-centered">
    <w:name w:val="Table text small-centered"/>
    <w:basedOn w:val="Tabletextsmall"/>
    <w:uiPriority w:val="99"/>
    <w:rsid w:val="00BD1F5F"/>
    <w:pPr>
      <w:jc w:val="center"/>
    </w:pPr>
  </w:style>
  <w:style w:type="paragraph" w:customStyle="1" w:styleId="TitleBox">
    <w:name w:val="Title Box"/>
    <w:basedOn w:val="Normal"/>
    <w:rsid w:val="00BD1F5F"/>
    <w:pPr>
      <w:spacing w:before="60"/>
    </w:pPr>
    <w:rPr>
      <w:color w:val="7F7F7F"/>
      <w:sz w:val="16"/>
    </w:rPr>
  </w:style>
  <w:style w:type="paragraph" w:customStyle="1" w:styleId="Normalsmall">
    <w:name w:val="Normalsmall"/>
    <w:basedOn w:val="Normal"/>
    <w:link w:val="NormalsmallChar"/>
    <w:qFormat/>
    <w:rsid w:val="00BD1F5F"/>
    <w:pPr>
      <w:pageBreakBefore/>
    </w:pPr>
    <w:rPr>
      <w:sz w:val="16"/>
    </w:rPr>
  </w:style>
  <w:style w:type="paragraph" w:customStyle="1" w:styleId="NotesSteps">
    <w:name w:val="Notes Steps"/>
    <w:basedOn w:val="Normal"/>
    <w:qFormat/>
    <w:rsid w:val="00BD1F5F"/>
    <w:pPr>
      <w:ind w:left="851"/>
    </w:pPr>
    <w:rPr>
      <w:i/>
      <w:color w:val="A71932"/>
      <w:sz w:val="22"/>
    </w:rPr>
  </w:style>
  <w:style w:type="paragraph" w:customStyle="1" w:styleId="Heading1a">
    <w:name w:val="Heading 1a"/>
    <w:basedOn w:val="Heading1"/>
    <w:rsid w:val="00BD1F5F"/>
    <w:pPr>
      <w:spacing w:before="120" w:after="60"/>
    </w:pPr>
    <w:rPr>
      <w:color w:val="auto"/>
      <w:sz w:val="32"/>
      <w:szCs w:val="28"/>
      <w:lang w:eastAsia="en-AU"/>
    </w:rPr>
  </w:style>
  <w:style w:type="paragraph" w:customStyle="1" w:styleId="Heading2a">
    <w:name w:val="Heading 2a"/>
    <w:basedOn w:val="Heading2"/>
    <w:rsid w:val="00BD1F5F"/>
    <w:pPr>
      <w:numPr>
        <w:ilvl w:val="0"/>
        <w:numId w:val="0"/>
      </w:numPr>
    </w:pPr>
    <w:rPr>
      <w:sz w:val="28"/>
      <w:lang w:eastAsia="en-AU"/>
    </w:rPr>
  </w:style>
  <w:style w:type="paragraph" w:customStyle="1" w:styleId="Heading3a">
    <w:name w:val="Heading 3a"/>
    <w:basedOn w:val="Heading3"/>
    <w:rsid w:val="00BD1F5F"/>
    <w:pPr>
      <w:numPr>
        <w:ilvl w:val="0"/>
        <w:numId w:val="0"/>
      </w:numPr>
    </w:pPr>
    <w:rPr>
      <w:sz w:val="26"/>
      <w:lang w:val="en-US"/>
    </w:rPr>
  </w:style>
  <w:style w:type="paragraph" w:customStyle="1" w:styleId="Tabletextsmall-bullet2">
    <w:name w:val="Table text small-bullet2"/>
    <w:basedOn w:val="Tabletextsmall-bullet"/>
    <w:uiPriority w:val="99"/>
    <w:rsid w:val="00BD1F5F"/>
    <w:pPr>
      <w:ind w:left="340"/>
    </w:pPr>
  </w:style>
  <w:style w:type="paragraph" w:styleId="TableofAuthorities">
    <w:name w:val="table of authorities"/>
    <w:basedOn w:val="Normal"/>
    <w:next w:val="Normal"/>
    <w:uiPriority w:val="99"/>
    <w:rsid w:val="00BD1F5F"/>
    <w:pPr>
      <w:ind w:left="200" w:hanging="200"/>
    </w:pPr>
  </w:style>
  <w:style w:type="paragraph" w:customStyle="1" w:styleId="OSCPHeading1">
    <w:name w:val="OSCP Heading 1"/>
    <w:basedOn w:val="Heading1"/>
    <w:link w:val="OSCPHeading1Char"/>
    <w:qFormat/>
    <w:rsid w:val="00BD1F5F"/>
    <w:pPr>
      <w:spacing w:before="0"/>
      <w:ind w:left="720" w:hanging="360"/>
    </w:pPr>
  </w:style>
  <w:style w:type="character" w:customStyle="1" w:styleId="OSCPHeading2Char">
    <w:name w:val="OSCP Heading 2 Char"/>
    <w:link w:val="OSCPHeading2"/>
    <w:locked/>
    <w:rsid w:val="00BD1F5F"/>
    <w:rPr>
      <w:rFonts w:ascii="Trebuchet MS" w:hAnsi="Trebuchet MS" w:cs="Arial"/>
      <w:b/>
      <w:color w:val="A71932"/>
      <w:kern w:val="32"/>
      <w:sz w:val="28"/>
      <w:lang w:eastAsia="en-US"/>
    </w:rPr>
  </w:style>
  <w:style w:type="character" w:customStyle="1" w:styleId="OSCPHeading1Char">
    <w:name w:val="OSCP Heading 1 Char"/>
    <w:link w:val="OSCPHeading1"/>
    <w:locked/>
    <w:rsid w:val="00BD1F5F"/>
    <w:rPr>
      <w:rFonts w:ascii="Trebuchet MS" w:hAnsi="Trebuchet MS" w:cs="Arial"/>
      <w:b/>
      <w:bCs/>
      <w:color w:val="A71932"/>
      <w:kern w:val="32"/>
      <w:sz w:val="28"/>
      <w:szCs w:val="32"/>
      <w:lang w:eastAsia="en-US"/>
    </w:rPr>
  </w:style>
  <w:style w:type="table" w:customStyle="1" w:styleId="OriginContentTable1">
    <w:name w:val="Origin Content Table1"/>
    <w:basedOn w:val="OriginHeaderTable"/>
    <w:uiPriority w:val="99"/>
    <w:rsid w:val="00BD1F5F"/>
    <w:tblPr>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Lines="0" w:before="0" w:beforeAutospacing="0" w:afterLines="0" w:after="0" w:afterAutospacing="0"/>
      </w:pPr>
      <w:rPr>
        <w:rFonts w:cs="Times New Roman"/>
        <w:b/>
        <w:bCs/>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DDDDDD"/>
      </w:tcPr>
    </w:tblStylePr>
    <w:tblStylePr w:type="lastRow">
      <w:pPr>
        <w:spacing w:beforeLines="0" w:before="0" w:beforeAutospacing="0" w:afterLines="0" w:after="0" w:afterAutospacing="0"/>
      </w:pPr>
      <w:rPr>
        <w:rFonts w:ascii="Gungsuh" w:hAnsi="Gungsuh" w:cs="Times New Roman"/>
        <w:b w:val="0"/>
        <w:bCs/>
        <w:i w:val="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firstCol">
      <w:pPr>
        <w:spacing w:beforeLines="0" w:beforeAutospacing="0" w:afterLines="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tblStylePr w:type="band1Horz">
      <w:pPr>
        <w:spacing w:beforeLines="0" w:beforeAutospacing="0" w:afterLines="0" w:afterAutospacing="0"/>
      </w:pPr>
      <w:rPr>
        <w:rFonts w:cs="Times New Roman"/>
      </w:rPr>
    </w:tblStylePr>
    <w:tblStylePr w:type="band2Horz">
      <w:pPr>
        <w:spacing w:beforeLines="0" w:beforeAutospacing="0" w:afterLines="0" w:afterAutospacing="0"/>
      </w:pPr>
      <w:rPr>
        <w:rFonts w:cs="Times New Roman"/>
      </w:rPr>
    </w:tblStylePr>
  </w:style>
  <w:style w:type="paragraph" w:customStyle="1" w:styleId="Tabletext-centred">
    <w:name w:val="Table text-centred"/>
    <w:basedOn w:val="Normal"/>
    <w:next w:val="Tabletext"/>
    <w:rsid w:val="00BD1F5F"/>
    <w:pPr>
      <w:jc w:val="center"/>
    </w:pPr>
    <w:rPr>
      <w:szCs w:val="20"/>
    </w:rPr>
  </w:style>
  <w:style w:type="paragraph" w:customStyle="1" w:styleId="Maintitle3">
    <w:name w:val="Main title 3"/>
    <w:basedOn w:val="Maintitle2"/>
    <w:qFormat/>
    <w:rsid w:val="00BD1F5F"/>
  </w:style>
  <w:style w:type="paragraph" w:customStyle="1" w:styleId="HeaderLandscape">
    <w:name w:val="Header Landscape"/>
    <w:basedOn w:val="Headernormal"/>
    <w:qFormat/>
    <w:rsid w:val="00BD1F5F"/>
    <w:pPr>
      <w:tabs>
        <w:tab w:val="right" w:pos="14601"/>
      </w:tabs>
    </w:pPr>
  </w:style>
  <w:style w:type="paragraph" w:customStyle="1" w:styleId="Table-Caption">
    <w:name w:val="Table-Caption"/>
    <w:basedOn w:val="Normal"/>
    <w:qFormat/>
    <w:rsid w:val="00BD1F5F"/>
    <w:pPr>
      <w:jc w:val="center"/>
    </w:pPr>
    <w:rPr>
      <w:b/>
    </w:rPr>
  </w:style>
  <w:style w:type="table" w:customStyle="1" w:styleId="LightShading-Accent21">
    <w:name w:val="Light Shading - Accent 21"/>
    <w:basedOn w:val="TableNormal"/>
    <w:next w:val="LightShading-Accent2"/>
    <w:uiPriority w:val="99"/>
    <w:rsid w:val="00BD1F5F"/>
    <w:rPr>
      <w:rFonts w:ascii="Calibri" w:eastAsia="Times New Roman" w:hAnsi="Calibri"/>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paragraph" w:styleId="ListBullet2">
    <w:name w:val="List Bullet 2"/>
    <w:basedOn w:val="Normal"/>
    <w:rsid w:val="00BD1F5F"/>
    <w:pPr>
      <w:numPr>
        <w:numId w:val="25"/>
      </w:numPr>
      <w:tabs>
        <w:tab w:val="clear" w:pos="926"/>
      </w:tabs>
      <w:ind w:left="643"/>
      <w:contextualSpacing/>
    </w:pPr>
  </w:style>
  <w:style w:type="paragraph" w:styleId="ListBullet3">
    <w:name w:val="List Bullet 3"/>
    <w:basedOn w:val="Normal"/>
    <w:rsid w:val="00BD1F5F"/>
    <w:pPr>
      <w:ind w:left="926" w:hanging="360"/>
      <w:contextualSpacing/>
    </w:pPr>
  </w:style>
  <w:style w:type="table" w:customStyle="1" w:styleId="OriginHeaderTable1">
    <w:name w:val="Origin Header Table1"/>
    <w:basedOn w:val="TableGrid"/>
    <w:uiPriority w:val="99"/>
    <w:rsid w:val="00BD1F5F"/>
    <w:pPr>
      <w:spacing w:before="120" w:after="120"/>
    </w:pPr>
    <w:rPr>
      <w:rFonts w:ascii="Trebuchet MS" w:hAnsi="Trebuchet MS"/>
    </w:rPr>
    <w:tblPr>
      <w:tblStyleRowBandSize w:val="1"/>
      <w:tblStyleColBandSize w:val="1"/>
      <w:tblBorders>
        <w:top w:val="single" w:sz="8" w:space="0" w:color="444744"/>
        <w:left w:val="none" w:sz="0" w:space="0" w:color="auto"/>
        <w:bottom w:val="single" w:sz="8" w:space="0" w:color="444744"/>
        <w:right w:val="none" w:sz="0" w:space="0" w:color="auto"/>
        <w:insideH w:val="single" w:sz="8" w:space="0" w:color="444744"/>
        <w:insideV w:val="none" w:sz="0" w:space="0" w:color="auto"/>
      </w:tblBorders>
    </w:tblPr>
    <w:tblStylePr w:type="firstRow">
      <w:pPr>
        <w:spacing w:before="0" w:after="0"/>
      </w:pPr>
      <w:rPr>
        <w:rFonts w:cs="Times New Roman"/>
        <w:b w:val="0"/>
        <w:bCs/>
      </w:rPr>
      <w:tblPr/>
      <w:tcPr>
        <w:tcBorders>
          <w:top w:val="single" w:sz="8" w:space="0" w:color="444744"/>
          <w:left w:val="nil"/>
          <w:bottom w:val="single" w:sz="8" w:space="0" w:color="auto"/>
          <w:right w:val="nil"/>
          <w:insideH w:val="nil"/>
          <w:insideV w:val="nil"/>
        </w:tcBorders>
        <w:shd w:val="clear" w:color="auto" w:fill="auto"/>
      </w:tcPr>
    </w:tblStylePr>
    <w:tblStylePr w:type="lastRow">
      <w:pPr>
        <w:spacing w:before="0" w:after="0"/>
      </w:pPr>
      <w:rPr>
        <w:rFonts w:cs="Times New Roman"/>
        <w:b w:val="0"/>
        <w:bCs/>
      </w:rPr>
      <w:tblPr/>
      <w:tcPr>
        <w:tcBorders>
          <w:top w:val="single" w:sz="8" w:space="0" w:color="444744"/>
          <w:left w:val="nil"/>
          <w:bottom w:val="single" w:sz="8" w:space="0" w:color="444744"/>
          <w:right w:val="nil"/>
          <w:insideH w:val="nil"/>
          <w:insideV w:val="nil"/>
        </w:tcBorders>
        <w:shd w:val="clear" w:color="auto" w:fill="auto"/>
      </w:tcPr>
    </w:tblStylePr>
    <w:tblStylePr w:type="firstCol">
      <w:pPr>
        <w:spacing w:beforeLines="0" w:beforeAutospacing="0" w:afterLines="60" w:afterAutospacing="0"/>
      </w:pPr>
      <w:rPr>
        <w:rFonts w:cs="Times New Roman"/>
        <w:b w:val="0"/>
        <w:bCs/>
      </w:rPr>
      <w:tblPr/>
      <w:tcPr>
        <w:shd w:val="clear" w:color="auto" w:fill="DDDDDD"/>
      </w:tcPr>
    </w:tblStylePr>
    <w:tblStylePr w:type="lastCol">
      <w:rPr>
        <w:rFonts w:cs="Times New Roman"/>
        <w:b w:val="0"/>
        <w:bCs/>
      </w:rPr>
    </w:tblStylePr>
    <w:tblStylePr w:type="band1Vert">
      <w:rPr>
        <w:rFonts w:cs="Times New Roman"/>
        <w:b/>
      </w:rPr>
      <w:tblPr/>
      <w:tcPr>
        <w:shd w:val="clear" w:color="auto" w:fill="DDDDDD"/>
      </w:tcPr>
    </w:tblStylePr>
  </w:style>
  <w:style w:type="paragraph" w:customStyle="1" w:styleId="Appendix2">
    <w:name w:val="Appendix 2"/>
    <w:basedOn w:val="Normal"/>
    <w:rsid w:val="00BD1F5F"/>
    <w:pPr>
      <w:keepNext/>
      <w:tabs>
        <w:tab w:val="num" w:pos="720"/>
      </w:tabs>
      <w:spacing w:before="40" w:after="40"/>
    </w:pPr>
    <w:rPr>
      <w:b/>
      <w:color w:val="800000"/>
      <w:szCs w:val="20"/>
    </w:rPr>
  </w:style>
  <w:style w:type="paragraph" w:customStyle="1" w:styleId="FigsTabs">
    <w:name w:val="Figs/Tabs"/>
    <w:basedOn w:val="Normal"/>
    <w:uiPriority w:val="99"/>
    <w:rsid w:val="00BD1F5F"/>
    <w:pPr>
      <w:keepNext/>
      <w:spacing w:before="240" w:after="240"/>
      <w:jc w:val="center"/>
    </w:pPr>
    <w:rPr>
      <w:rFonts w:ascii="Times New Roman" w:hAnsi="Times New Roman"/>
      <w:b/>
      <w:sz w:val="24"/>
      <w:lang w:eastAsia="en-AU"/>
    </w:rPr>
  </w:style>
  <w:style w:type="paragraph" w:styleId="ListNumber3">
    <w:name w:val="List Number 3"/>
    <w:basedOn w:val="Normal"/>
    <w:rsid w:val="00BD1F5F"/>
    <w:pPr>
      <w:tabs>
        <w:tab w:val="num" w:pos="360"/>
      </w:tabs>
    </w:pPr>
    <w:rPr>
      <w:rFonts w:ascii="Times New Roman" w:hAnsi="Times New Roman"/>
      <w:sz w:val="24"/>
      <w:lang w:eastAsia="en-AU"/>
    </w:rPr>
  </w:style>
  <w:style w:type="paragraph" w:styleId="ListNumber">
    <w:name w:val="List Number"/>
    <w:basedOn w:val="Normal"/>
    <w:rsid w:val="00BD1F5F"/>
    <w:pPr>
      <w:tabs>
        <w:tab w:val="num" w:pos="340"/>
      </w:tabs>
      <w:spacing w:before="20" w:after="20"/>
      <w:ind w:left="340" w:hanging="340"/>
    </w:pPr>
    <w:rPr>
      <w:sz w:val="24"/>
      <w:szCs w:val="20"/>
      <w:lang w:eastAsia="en-AU"/>
    </w:rPr>
  </w:style>
  <w:style w:type="paragraph" w:customStyle="1" w:styleId="Dash">
    <w:name w:val="Dash"/>
    <w:uiPriority w:val="99"/>
    <w:rsid w:val="00BD1F5F"/>
    <w:pPr>
      <w:numPr>
        <w:numId w:val="27"/>
      </w:numPr>
      <w:tabs>
        <w:tab w:val="left" w:pos="1814"/>
      </w:tabs>
      <w:spacing w:before="60"/>
    </w:pPr>
    <w:rPr>
      <w:rFonts w:ascii="Arial" w:hAnsi="Arial"/>
      <w:sz w:val="22"/>
      <w:szCs w:val="24"/>
      <w:lang w:eastAsia="en-AU"/>
    </w:rPr>
  </w:style>
  <w:style w:type="paragraph" w:customStyle="1" w:styleId="Status">
    <w:name w:val="Status"/>
    <w:basedOn w:val="Tableheading-centred"/>
    <w:uiPriority w:val="99"/>
    <w:rsid w:val="00BD1F5F"/>
    <w:rPr>
      <w:lang w:val="en-AU"/>
    </w:rPr>
  </w:style>
  <w:style w:type="character" w:customStyle="1" w:styleId="multilabel1">
    <w:name w:val="multilabel1"/>
    <w:uiPriority w:val="99"/>
    <w:rsid w:val="00BD1F5F"/>
    <w:rPr>
      <w:rFonts w:ascii="Verdana" w:hAnsi="Verdana" w:cs="Times New Roman"/>
      <w:b/>
      <w:bCs/>
      <w:sz w:val="15"/>
      <w:szCs w:val="15"/>
    </w:rPr>
  </w:style>
  <w:style w:type="paragraph" w:customStyle="1" w:styleId="Tabletext-smaller">
    <w:name w:val="Table text-smaller"/>
    <w:basedOn w:val="Tabletext-small"/>
    <w:uiPriority w:val="99"/>
    <w:rsid w:val="00BD1F5F"/>
    <w:pPr>
      <w:spacing w:after="0"/>
    </w:pPr>
    <w:rPr>
      <w:sz w:val="18"/>
    </w:rPr>
  </w:style>
  <w:style w:type="paragraph" w:customStyle="1" w:styleId="Tabletext-small-bullet">
    <w:name w:val="Table text-small-bullet"/>
    <w:basedOn w:val="Normal"/>
    <w:rsid w:val="00BD1F5F"/>
    <w:pPr>
      <w:spacing w:before="20" w:after="20"/>
      <w:ind w:left="170" w:hanging="170"/>
    </w:pPr>
    <w:rPr>
      <w:sz w:val="16"/>
      <w:lang w:eastAsia="en-AU"/>
    </w:rPr>
  </w:style>
  <w:style w:type="paragraph" w:customStyle="1" w:styleId="Tableheading-smaller">
    <w:name w:val="Table heading-smaller"/>
    <w:basedOn w:val="TableHeading-left"/>
    <w:uiPriority w:val="99"/>
    <w:rsid w:val="00BD1F5F"/>
  </w:style>
  <w:style w:type="paragraph" w:styleId="PlainText">
    <w:name w:val="Plain Text"/>
    <w:basedOn w:val="Normal"/>
    <w:link w:val="PlainTextChar"/>
    <w:uiPriority w:val="99"/>
    <w:rsid w:val="00BD1F5F"/>
    <w:rPr>
      <w:rFonts w:ascii="Calibri" w:hAnsi="Calibri"/>
      <w:sz w:val="22"/>
      <w:lang w:eastAsia="en-AU"/>
    </w:rPr>
  </w:style>
  <w:style w:type="character" w:customStyle="1" w:styleId="PlainTextChar">
    <w:name w:val="Plain Text Char"/>
    <w:link w:val="PlainText"/>
    <w:uiPriority w:val="99"/>
    <w:rsid w:val="00BD1F5F"/>
    <w:rPr>
      <w:rFonts w:ascii="Calibri" w:hAnsi="Calibri"/>
      <w:sz w:val="22"/>
      <w:szCs w:val="24"/>
    </w:rPr>
  </w:style>
  <w:style w:type="numbering" w:customStyle="1" w:styleId="Numbered1">
    <w:name w:val="Numbered1"/>
    <w:rsid w:val="00BD1F5F"/>
    <w:pPr>
      <w:numPr>
        <w:numId w:val="12"/>
      </w:numPr>
    </w:pPr>
  </w:style>
  <w:style w:type="numbering" w:customStyle="1" w:styleId="Tablebullets1">
    <w:name w:val="Table bullets1"/>
    <w:basedOn w:val="NoList"/>
    <w:rsid w:val="00BD1F5F"/>
  </w:style>
  <w:style w:type="numbering" w:customStyle="1" w:styleId="StyleNumberedLeft0cmHanging063cm1">
    <w:name w:val="Style Numbered Left:  0 cm Hanging:  0.63 cm1"/>
    <w:rsid w:val="00BD1F5F"/>
    <w:pPr>
      <w:numPr>
        <w:numId w:val="15"/>
      </w:numPr>
    </w:pPr>
  </w:style>
  <w:style w:type="numbering" w:customStyle="1" w:styleId="Procedurebulleted1">
    <w:name w:val="Procedure bulleted1"/>
    <w:rsid w:val="00BD1F5F"/>
    <w:pPr>
      <w:numPr>
        <w:numId w:val="14"/>
      </w:numPr>
    </w:pPr>
  </w:style>
  <w:style w:type="numbering" w:customStyle="1" w:styleId="Bullets1">
    <w:name w:val="Bullets1"/>
    <w:basedOn w:val="NoList"/>
    <w:rsid w:val="00BD1F5F"/>
    <w:pPr>
      <w:numPr>
        <w:numId w:val="21"/>
      </w:numPr>
    </w:pPr>
  </w:style>
  <w:style w:type="numbering" w:customStyle="1" w:styleId="Tablenumbering10">
    <w:name w:val="Table numbering1"/>
    <w:basedOn w:val="NoList"/>
    <w:rsid w:val="00BD1F5F"/>
  </w:style>
  <w:style w:type="numbering" w:customStyle="1" w:styleId="StyleBulletedSymbolsymbolLeft15">
    <w:name w:val="Style Bulleted Symbol (symbol) Left:  1.5"/>
    <w:rsid w:val="00BD1F5F"/>
  </w:style>
  <w:style w:type="numbering" w:customStyle="1" w:styleId="Numbering1">
    <w:name w:val="Numbering1"/>
    <w:basedOn w:val="NoList"/>
    <w:rsid w:val="00BD1F5F"/>
  </w:style>
  <w:style w:type="numbering" w:customStyle="1" w:styleId="OriginList1">
    <w:name w:val="Origin List1"/>
    <w:rsid w:val="00BD1F5F"/>
    <w:pPr>
      <w:numPr>
        <w:numId w:val="13"/>
      </w:numPr>
    </w:pPr>
  </w:style>
  <w:style w:type="numbering" w:customStyle="1" w:styleId="StyleOutlinenumberedSymbolsymbolGray-50Left125cm1">
    <w:name w:val="Style Outline numbered Symbol (symbol) Gray-50% Left:  1.25 cm ...1"/>
    <w:rsid w:val="00BD1F5F"/>
    <w:pPr>
      <w:numPr>
        <w:numId w:val="16"/>
      </w:numPr>
    </w:pPr>
  </w:style>
  <w:style w:type="character" w:customStyle="1" w:styleId="EmailStyle301">
    <w:name w:val="EmailStyle301"/>
    <w:semiHidden/>
    <w:rsid w:val="00BD1F5F"/>
    <w:rPr>
      <w:rFonts w:ascii="Arial" w:hAnsi="Arial" w:cs="Arial"/>
      <w:color w:val="000080"/>
      <w:sz w:val="20"/>
      <w:szCs w:val="20"/>
    </w:rPr>
  </w:style>
  <w:style w:type="numbering" w:customStyle="1" w:styleId="StyleBulleted1">
    <w:name w:val="Style Bulleted1"/>
    <w:basedOn w:val="NoList"/>
    <w:rsid w:val="00BD1F5F"/>
  </w:style>
  <w:style w:type="numbering" w:customStyle="1" w:styleId="Style11">
    <w:name w:val="Style11"/>
    <w:uiPriority w:val="99"/>
    <w:rsid w:val="00BD1F5F"/>
  </w:style>
  <w:style w:type="numbering" w:customStyle="1" w:styleId="Table1Numbering1">
    <w:name w:val="Table 1. Numbering1"/>
    <w:basedOn w:val="NoList"/>
    <w:rsid w:val="00BD1F5F"/>
  </w:style>
  <w:style w:type="numbering" w:customStyle="1" w:styleId="TableBullets10">
    <w:name w:val="Table Bullets1"/>
    <w:basedOn w:val="NoList"/>
    <w:rsid w:val="00BD1F5F"/>
  </w:style>
  <w:style w:type="numbering" w:customStyle="1" w:styleId="TableNumbering11">
    <w:name w:val="Table Numbering1"/>
    <w:basedOn w:val="NoList"/>
    <w:rsid w:val="00BD1F5F"/>
  </w:style>
  <w:style w:type="numbering" w:customStyle="1" w:styleId="TableNumberingLevel21">
    <w:name w:val="Table Numbering + Level 21"/>
    <w:basedOn w:val="TableNumbering1"/>
    <w:rsid w:val="00BD1F5F"/>
    <w:pPr>
      <w:numPr>
        <w:numId w:val="27"/>
      </w:numPr>
    </w:pPr>
  </w:style>
  <w:style w:type="character" w:customStyle="1" w:styleId="EmailStyle309">
    <w:name w:val="EmailStyle309"/>
    <w:semiHidden/>
    <w:rsid w:val="00BD1F5F"/>
    <w:rPr>
      <w:rFonts w:ascii="Arial" w:hAnsi="Arial" w:cs="Arial"/>
      <w:color w:val="000080"/>
      <w:sz w:val="20"/>
      <w:szCs w:val="20"/>
    </w:rPr>
  </w:style>
  <w:style w:type="paragraph" w:customStyle="1" w:styleId="Notesform">
    <w:name w:val="Notes form"/>
    <w:basedOn w:val="Normal"/>
    <w:rsid w:val="00BD1F5F"/>
    <w:pPr>
      <w:spacing w:before="120" w:after="0"/>
    </w:pPr>
    <w:rPr>
      <w:i/>
      <w:color w:val="A71932"/>
      <w:sz w:val="16"/>
    </w:rPr>
  </w:style>
  <w:style w:type="paragraph" w:customStyle="1" w:styleId="HeadingnotinTOC2">
    <w:name w:val="Heading not in TOC 2"/>
    <w:basedOn w:val="HeadingnotinTOC"/>
    <w:rsid w:val="00BD1F5F"/>
    <w:pPr>
      <w:ind w:left="567"/>
    </w:pPr>
    <w:rPr>
      <w:bCs/>
      <w:i/>
    </w:rPr>
  </w:style>
  <w:style w:type="numbering" w:customStyle="1" w:styleId="Tabletextsize8bullets11">
    <w:name w:val="Table text + size 8 bullets11"/>
    <w:basedOn w:val="Numbering0"/>
    <w:rsid w:val="00BD1F5F"/>
    <w:pPr>
      <w:numPr>
        <w:numId w:val="26"/>
      </w:numPr>
    </w:pPr>
  </w:style>
  <w:style w:type="paragraph" w:customStyle="1" w:styleId="Tabletextsize85">
    <w:name w:val="Table text + size 8.5"/>
    <w:basedOn w:val="Normal"/>
    <w:rsid w:val="00BD1F5F"/>
    <w:pPr>
      <w:framePr w:hSpace="180" w:wrap="around" w:vAnchor="text" w:hAnchor="margin" w:y="262"/>
      <w:tabs>
        <w:tab w:val="num" w:pos="170"/>
      </w:tabs>
      <w:spacing w:before="60" w:after="60"/>
      <w:ind w:left="170" w:hanging="170"/>
    </w:pPr>
    <w:rPr>
      <w:rFonts w:eastAsia="Times New Roman"/>
      <w:szCs w:val="18"/>
    </w:rPr>
  </w:style>
  <w:style w:type="numbering" w:customStyle="1" w:styleId="Tabletextsize8bullets2">
    <w:name w:val="Table text + size 8 bullets2"/>
    <w:basedOn w:val="Numbering0"/>
    <w:rsid w:val="00BD1F5F"/>
    <w:pPr>
      <w:numPr>
        <w:numId w:val="17"/>
      </w:numPr>
    </w:pPr>
  </w:style>
  <w:style w:type="paragraph" w:customStyle="1" w:styleId="tablebullet-small0">
    <w:name w:val="tablebullet-small"/>
    <w:basedOn w:val="Normal"/>
    <w:rsid w:val="00BD1F5F"/>
    <w:pPr>
      <w:spacing w:before="40" w:after="40"/>
      <w:ind w:left="720" w:hanging="360"/>
    </w:pPr>
    <w:rPr>
      <w:rFonts w:eastAsia="Calibri"/>
      <w:szCs w:val="18"/>
      <w:lang w:eastAsia="en-AU"/>
    </w:rPr>
  </w:style>
  <w:style w:type="character" w:customStyle="1" w:styleId="CharChar5">
    <w:name w:val="Char Char5"/>
    <w:semiHidden/>
    <w:rsid w:val="00BD1F5F"/>
    <w:rPr>
      <w:rFonts w:ascii="Trebuchet MS" w:hAnsi="Trebuchet MS" w:cs="Times New Roman"/>
      <w:sz w:val="22"/>
      <w:szCs w:val="22"/>
      <w:lang w:val="en-AU" w:eastAsia="en-US" w:bidi="ar-SA"/>
    </w:rPr>
  </w:style>
  <w:style w:type="character" w:customStyle="1" w:styleId="st1">
    <w:name w:val="st1"/>
    <w:basedOn w:val="DefaultParagraphFont"/>
    <w:rsid w:val="00BD1F5F"/>
  </w:style>
  <w:style w:type="character" w:customStyle="1" w:styleId="LDM4CharChar">
    <w:name w:val="LDM_4 Char Char"/>
    <w:locked/>
    <w:rsid w:val="00BD1F5F"/>
    <w:rPr>
      <w:rFonts w:ascii="Gill Sans MT" w:hAnsi="Gill Sans MT" w:cs="Times New Roman"/>
      <w:b/>
      <w:i/>
      <w:color w:val="17365D"/>
      <w:lang w:val="en-US" w:eastAsia="en-GB" w:bidi="ar-SA"/>
    </w:rPr>
  </w:style>
  <w:style w:type="paragraph" w:customStyle="1" w:styleId="TableParagraph">
    <w:name w:val="Table Paragraph"/>
    <w:basedOn w:val="Normal"/>
    <w:uiPriority w:val="1"/>
    <w:qFormat/>
    <w:rsid w:val="00BD1F5F"/>
    <w:pPr>
      <w:widowControl w:val="0"/>
      <w:spacing w:after="0"/>
    </w:pPr>
    <w:rPr>
      <w:rFonts w:ascii="Calibri" w:eastAsia="Calibri" w:hAnsi="Calibri"/>
      <w:sz w:val="22"/>
      <w:szCs w:val="22"/>
      <w:lang w:val="en-US"/>
    </w:rPr>
  </w:style>
  <w:style w:type="character" w:customStyle="1" w:styleId="EmailStyle3361">
    <w:name w:val="EmailStyle3361"/>
    <w:semiHidden/>
    <w:rsid w:val="00BD1F5F"/>
    <w:rPr>
      <w:rFonts w:ascii="Arial" w:hAnsi="Arial" w:cs="Arial"/>
      <w:color w:val="000080"/>
      <w:sz w:val="20"/>
      <w:szCs w:val="20"/>
    </w:rPr>
  </w:style>
  <w:style w:type="character" w:customStyle="1" w:styleId="EmailStyle3371">
    <w:name w:val="EmailStyle3371"/>
    <w:semiHidden/>
    <w:rsid w:val="00BD1F5F"/>
    <w:rPr>
      <w:rFonts w:ascii="Arial" w:hAnsi="Arial" w:cs="Arial"/>
      <w:color w:val="000080"/>
      <w:sz w:val="20"/>
      <w:szCs w:val="20"/>
    </w:rPr>
  </w:style>
  <w:style w:type="character" w:customStyle="1" w:styleId="EmailStyle3381">
    <w:name w:val="EmailStyle3381"/>
    <w:semiHidden/>
    <w:rsid w:val="00BD1F5F"/>
    <w:rPr>
      <w:rFonts w:ascii="Arial" w:hAnsi="Arial" w:cs="Arial"/>
      <w:color w:val="000080"/>
      <w:sz w:val="20"/>
      <w:szCs w:val="20"/>
    </w:rPr>
  </w:style>
  <w:style w:type="paragraph" w:customStyle="1" w:styleId="StyleCaptionCaption-TableFigureTitleTitles-1Titles9pt">
    <w:name w:val="Style CaptionCaption-Table &amp; Figure TitleTitles-1Titles + 9 pt"/>
    <w:basedOn w:val="Caption"/>
    <w:link w:val="StyleCaptionCaption-TableFigureTitleTitles-1Titles9ptChar"/>
    <w:rsid w:val="00BD1F5F"/>
    <w:pPr>
      <w:keepNext/>
      <w:spacing w:before="120" w:line="288" w:lineRule="auto"/>
      <w:ind w:left="0" w:hanging="1417"/>
      <w:jc w:val="both"/>
    </w:pPr>
    <w:rPr>
      <w:rFonts w:eastAsia="Times New Roman"/>
      <w:lang w:eastAsia="en-AU"/>
    </w:rPr>
  </w:style>
  <w:style w:type="character" w:customStyle="1" w:styleId="StyleCaptionCaption-TableFigureTitleTitles-1Titles9ptChar">
    <w:name w:val="Style CaptionCaption-Table &amp; Figure TitleTitles-1Titles + 9 pt Char"/>
    <w:link w:val="StyleCaptionCaption-TableFigureTitleTitles-1Titles9pt"/>
    <w:rsid w:val="00BD1F5F"/>
    <w:rPr>
      <w:rFonts w:ascii="Arial" w:eastAsia="Times New Roman" w:hAnsi="Arial"/>
      <w:b/>
      <w:bCs/>
      <w:sz w:val="18"/>
    </w:rPr>
  </w:style>
  <w:style w:type="numbering" w:customStyle="1" w:styleId="StyleNumbered">
    <w:name w:val="Style Numbered"/>
    <w:basedOn w:val="NoList"/>
    <w:rsid w:val="00BD1F5F"/>
    <w:pPr>
      <w:numPr>
        <w:numId w:val="28"/>
      </w:numPr>
    </w:pPr>
  </w:style>
  <w:style w:type="paragraph" w:customStyle="1" w:styleId="ZDisclaimer">
    <w:name w:val="ZDisclaimer"/>
    <w:basedOn w:val="Normal"/>
    <w:uiPriority w:val="99"/>
    <w:rsid w:val="00BD1F5F"/>
    <w:pPr>
      <w:spacing w:before="140" w:line="280" w:lineRule="atLeast"/>
      <w:ind w:left="1135"/>
    </w:pPr>
    <w:rPr>
      <w:rFonts w:eastAsia="Times New Roman" w:cs="Arial"/>
      <w:i/>
      <w:iCs/>
      <w:szCs w:val="20"/>
    </w:rPr>
  </w:style>
  <w:style w:type="character" w:styleId="EndnoteReference">
    <w:name w:val="endnote reference"/>
    <w:rsid w:val="00BD1F5F"/>
    <w:rPr>
      <w:rFonts w:cs="Times New Roman"/>
      <w:vertAlign w:val="superscript"/>
    </w:rPr>
  </w:style>
  <w:style w:type="paragraph" w:customStyle="1" w:styleId="Tabletext-smallernumbering">
    <w:name w:val="Table text-smaller numbering"/>
    <w:basedOn w:val="Tabletext-smaller"/>
    <w:rsid w:val="00BD1F5F"/>
    <w:pPr>
      <w:spacing w:before="20" w:after="20"/>
      <w:ind w:left="284" w:hanging="284"/>
    </w:pPr>
    <w:rPr>
      <w:rFonts w:eastAsia="MS Mincho"/>
    </w:rPr>
  </w:style>
  <w:style w:type="paragraph" w:customStyle="1" w:styleId="Tabletext-smallerbullet">
    <w:name w:val="Table text-smaller bullet"/>
    <w:basedOn w:val="Tabletext-smaller"/>
    <w:rsid w:val="00BD1F5F"/>
    <w:pPr>
      <w:numPr>
        <w:numId w:val="29"/>
      </w:numPr>
      <w:tabs>
        <w:tab w:val="num" w:pos="360"/>
      </w:tabs>
      <w:spacing w:before="20" w:after="20"/>
      <w:ind w:left="170" w:hanging="170"/>
    </w:pPr>
    <w:rPr>
      <w:rFonts w:eastAsia="MS Mincho"/>
    </w:rPr>
  </w:style>
  <w:style w:type="paragraph" w:customStyle="1" w:styleId="FooterlandscapeA3">
    <w:name w:val="Footer landscape A3"/>
    <w:basedOn w:val="FooterLandscape"/>
    <w:rsid w:val="00BD1F5F"/>
    <w:pPr>
      <w:tabs>
        <w:tab w:val="clear" w:pos="14005"/>
        <w:tab w:val="right" w:pos="21546"/>
      </w:tabs>
    </w:pPr>
    <w:rPr>
      <w:sz w:val="16"/>
      <w:szCs w:val="18"/>
    </w:rPr>
  </w:style>
  <w:style w:type="paragraph" w:customStyle="1" w:styleId="ListA">
    <w:name w:val="ListA"/>
    <w:link w:val="ListAChar"/>
    <w:uiPriority w:val="99"/>
    <w:rsid w:val="00BD1F5F"/>
    <w:pPr>
      <w:spacing w:before="60" w:after="60"/>
    </w:pPr>
    <w:rPr>
      <w:rFonts w:ascii="Univers 45 Light" w:eastAsia="Times New Roman" w:hAnsi="Univers 45 Light"/>
      <w:szCs w:val="24"/>
      <w:lang w:val="en-US"/>
    </w:rPr>
  </w:style>
  <w:style w:type="paragraph" w:customStyle="1" w:styleId="bMainbodytext4">
    <w:name w:val="b_Main body text 4"/>
    <w:basedOn w:val="Normal"/>
    <w:uiPriority w:val="99"/>
    <w:rsid w:val="00BD1F5F"/>
    <w:pPr>
      <w:ind w:left="1800"/>
    </w:pPr>
    <w:rPr>
      <w:rFonts w:ascii="Univers 45 Light" w:eastAsia="Times New Roman" w:hAnsi="Univers 45 Light"/>
      <w:i/>
      <w:color w:val="0000FF"/>
      <w:szCs w:val="40"/>
      <w:lang w:val="en-GB"/>
    </w:rPr>
  </w:style>
  <w:style w:type="character" w:customStyle="1" w:styleId="ListAChar">
    <w:name w:val="ListA Char"/>
    <w:link w:val="ListA"/>
    <w:uiPriority w:val="99"/>
    <w:locked/>
    <w:rsid w:val="00BD1F5F"/>
    <w:rPr>
      <w:rFonts w:ascii="Univers 45 Light" w:eastAsia="Times New Roman" w:hAnsi="Univers 45 Light"/>
      <w:szCs w:val="24"/>
      <w:lang w:val="en-US" w:eastAsia="en-US"/>
    </w:rPr>
  </w:style>
  <w:style w:type="paragraph" w:customStyle="1" w:styleId="Tabletext-smallcentered">
    <w:name w:val="Table text-small centered"/>
    <w:basedOn w:val="Normal"/>
    <w:rsid w:val="00BD1F5F"/>
    <w:pPr>
      <w:spacing w:before="20" w:after="20"/>
      <w:jc w:val="center"/>
    </w:pPr>
    <w:rPr>
      <w:sz w:val="16"/>
      <w:lang w:eastAsia="en-AU"/>
    </w:rPr>
  </w:style>
  <w:style w:type="paragraph" w:customStyle="1" w:styleId="Tabletext-smaller-centered">
    <w:name w:val="Table text-smaller-centered"/>
    <w:basedOn w:val="Tabletext-smallcentered"/>
    <w:rsid w:val="00BD1F5F"/>
    <w:rPr>
      <w:sz w:val="18"/>
    </w:rPr>
  </w:style>
  <w:style w:type="paragraph" w:customStyle="1" w:styleId="Normal2">
    <w:name w:val="Normal2"/>
    <w:basedOn w:val="Normal"/>
    <w:link w:val="Normal2Char"/>
    <w:rsid w:val="00BD1F5F"/>
    <w:pPr>
      <w:spacing w:before="120"/>
      <w:ind w:left="562"/>
    </w:pPr>
    <w:rPr>
      <w:sz w:val="16"/>
    </w:rPr>
  </w:style>
  <w:style w:type="character" w:customStyle="1" w:styleId="NormalsmallChar">
    <w:name w:val="Normalsmall Char"/>
    <w:link w:val="Normalsmall"/>
    <w:rsid w:val="00BD1F5F"/>
    <w:rPr>
      <w:rFonts w:ascii="Trebuchet MS" w:hAnsi="Trebuchet MS"/>
      <w:sz w:val="16"/>
      <w:szCs w:val="24"/>
      <w:lang w:eastAsia="en-US"/>
    </w:rPr>
  </w:style>
  <w:style w:type="character" w:customStyle="1" w:styleId="Normal2Char">
    <w:name w:val="Normal2 Char"/>
    <w:link w:val="Normal2"/>
    <w:rsid w:val="00BD1F5F"/>
    <w:rPr>
      <w:rFonts w:ascii="Trebuchet MS" w:hAnsi="Trebuchet MS"/>
      <w:sz w:val="16"/>
      <w:szCs w:val="24"/>
      <w:lang w:eastAsia="en-US"/>
    </w:rPr>
  </w:style>
  <w:style w:type="paragraph" w:styleId="Index1">
    <w:name w:val="index 1"/>
    <w:basedOn w:val="Normal"/>
    <w:next w:val="Normal"/>
    <w:autoRedefine/>
    <w:rsid w:val="00BD1F5F"/>
    <w:pPr>
      <w:widowControl w:val="0"/>
      <w:spacing w:after="0"/>
      <w:ind w:left="200" w:hanging="200"/>
    </w:pPr>
    <w:rPr>
      <w:rFonts w:eastAsia="Times New Roman"/>
      <w:szCs w:val="20"/>
      <w:lang w:val="en-US"/>
    </w:rPr>
  </w:style>
  <w:style w:type="paragraph" w:customStyle="1" w:styleId="tabletextsmall-bullet0">
    <w:name w:val="tabletextsmall-bullet"/>
    <w:basedOn w:val="Normal"/>
    <w:rsid w:val="00BD1F5F"/>
    <w:pPr>
      <w:spacing w:before="40" w:after="40"/>
      <w:ind w:left="720" w:hanging="360"/>
    </w:pPr>
    <w:rPr>
      <w:rFonts w:eastAsia="Calibri"/>
      <w:sz w:val="16"/>
      <w:szCs w:val="16"/>
      <w:lang w:eastAsia="en-AU"/>
    </w:rPr>
  </w:style>
  <w:style w:type="character" w:customStyle="1" w:styleId="EmailStyle3571">
    <w:name w:val="EmailStyle3571"/>
    <w:semiHidden/>
    <w:rsid w:val="00BD1F5F"/>
    <w:rPr>
      <w:rFonts w:ascii="Arial" w:hAnsi="Arial" w:cs="Arial"/>
      <w:color w:val="000080"/>
      <w:sz w:val="20"/>
      <w:szCs w:val="20"/>
    </w:rPr>
  </w:style>
  <w:style w:type="paragraph" w:customStyle="1" w:styleId="Tablefill">
    <w:name w:val="Table fill"/>
    <w:basedOn w:val="NormalWeb"/>
    <w:uiPriority w:val="99"/>
    <w:rsid w:val="00BD1F5F"/>
    <w:pPr>
      <w:spacing w:before="60" w:beforeAutospacing="0" w:after="60" w:afterAutospacing="0"/>
    </w:pPr>
    <w:rPr>
      <w:rFonts w:ascii="Arial Narrow" w:eastAsia="MS Mincho" w:hAnsi="Arial Narrow" w:cs="Arial Narrow"/>
      <w:color w:val="000000"/>
      <w:sz w:val="20"/>
      <w:szCs w:val="20"/>
    </w:rPr>
  </w:style>
  <w:style w:type="paragraph" w:customStyle="1" w:styleId="default0">
    <w:name w:val="default"/>
    <w:basedOn w:val="Normal"/>
    <w:rsid w:val="00BD1F5F"/>
    <w:pPr>
      <w:autoSpaceDE w:val="0"/>
      <w:autoSpaceDN w:val="0"/>
      <w:spacing w:after="0"/>
    </w:pPr>
    <w:rPr>
      <w:rFonts w:eastAsia="Calibri" w:cs="Arial"/>
      <w:color w:val="000000"/>
      <w:sz w:val="24"/>
      <w:lang w:val="en-US"/>
    </w:rPr>
  </w:style>
  <w:style w:type="character" w:customStyle="1" w:styleId="EmailStyle3601">
    <w:name w:val="EmailStyle3601"/>
    <w:semiHidden/>
    <w:rsid w:val="00BD1F5F"/>
    <w:rPr>
      <w:rFonts w:ascii="Arial" w:hAnsi="Arial" w:cs="Arial"/>
      <w:color w:val="000080"/>
      <w:sz w:val="20"/>
      <w:szCs w:val="20"/>
    </w:rPr>
  </w:style>
  <w:style w:type="character" w:customStyle="1" w:styleId="EmailStyle3611">
    <w:name w:val="EmailStyle3611"/>
    <w:semiHidden/>
    <w:rsid w:val="00BD1F5F"/>
    <w:rPr>
      <w:rFonts w:ascii="Arial" w:hAnsi="Arial" w:cs="Arial"/>
      <w:color w:val="000080"/>
      <w:sz w:val="20"/>
      <w:szCs w:val="20"/>
    </w:rPr>
  </w:style>
  <w:style w:type="character" w:customStyle="1" w:styleId="EmailStyle3621">
    <w:name w:val="EmailStyle3621"/>
    <w:semiHidden/>
    <w:rsid w:val="00BD1F5F"/>
    <w:rPr>
      <w:rFonts w:ascii="Arial" w:hAnsi="Arial" w:cs="Arial"/>
      <w:color w:val="000080"/>
      <w:sz w:val="20"/>
      <w:szCs w:val="20"/>
    </w:rPr>
  </w:style>
  <w:style w:type="paragraph" w:styleId="BodyTextIndent3">
    <w:name w:val="Body Text Indent 3"/>
    <w:basedOn w:val="Normal"/>
    <w:link w:val="BodyTextIndent3Char"/>
    <w:rsid w:val="00343EDC"/>
    <w:pPr>
      <w:spacing w:before="120"/>
      <w:ind w:left="283"/>
    </w:pPr>
    <w:rPr>
      <w:rFonts w:ascii="Verdana" w:eastAsia="Times New Roman" w:hAnsi="Verdana"/>
      <w:sz w:val="16"/>
      <w:szCs w:val="16"/>
    </w:rPr>
  </w:style>
  <w:style w:type="character" w:customStyle="1" w:styleId="BodyTextIndent3Char">
    <w:name w:val="Body Text Indent 3 Char"/>
    <w:link w:val="BodyTextIndent3"/>
    <w:rsid w:val="00343EDC"/>
    <w:rPr>
      <w:rFonts w:ascii="Verdana" w:eastAsia="Times New Roman" w:hAnsi="Verdana"/>
      <w:sz w:val="16"/>
      <w:szCs w:val="16"/>
      <w:lang w:eastAsia="en-US"/>
    </w:rPr>
  </w:style>
  <w:style w:type="paragraph" w:customStyle="1" w:styleId="Graphic-centre0">
    <w:name w:val="Graphic-centre"/>
    <w:basedOn w:val="Normal"/>
    <w:uiPriority w:val="99"/>
    <w:rsid w:val="00EE49E3"/>
    <w:pPr>
      <w:spacing w:before="60" w:after="60"/>
      <w:jc w:val="center"/>
    </w:pPr>
    <w:rPr>
      <w:rFonts w:cs="Trebuchet MS"/>
      <w:noProof/>
      <w:szCs w:val="20"/>
      <w:lang w:eastAsia="en-AU"/>
    </w:rPr>
  </w:style>
  <w:style w:type="paragraph" w:styleId="NormalIndent">
    <w:name w:val="Normal Indent"/>
    <w:basedOn w:val="Normal"/>
    <w:uiPriority w:val="99"/>
    <w:rsid w:val="00EE49E3"/>
    <w:pPr>
      <w:ind w:left="720"/>
    </w:pPr>
  </w:style>
  <w:style w:type="paragraph" w:styleId="MessageHeader">
    <w:name w:val="Message Header"/>
    <w:basedOn w:val="Normal"/>
    <w:link w:val="MessageHeaderChar"/>
    <w:uiPriority w:val="99"/>
    <w:rsid w:val="00EE49E3"/>
    <w:pPr>
      <w:pBdr>
        <w:top w:val="single" w:sz="6" w:space="1" w:color="auto"/>
        <w:left w:val="single" w:sz="6" w:space="1" w:color="auto"/>
        <w:bottom w:val="single" w:sz="6" w:space="1" w:color="auto"/>
        <w:right w:val="single" w:sz="6" w:space="1" w:color="auto"/>
      </w:pBdr>
      <w:shd w:val="pct20" w:color="auto" w:fill="auto"/>
      <w:ind w:left="1134" w:hanging="1134"/>
      <w:jc w:val="center"/>
    </w:pPr>
    <w:rPr>
      <w:rFonts w:eastAsia="Times New Roman"/>
      <w:sz w:val="24"/>
    </w:rPr>
  </w:style>
  <w:style w:type="character" w:customStyle="1" w:styleId="MessageHeaderChar">
    <w:name w:val="Message Header Char"/>
    <w:link w:val="MessageHeader"/>
    <w:uiPriority w:val="99"/>
    <w:rsid w:val="00EE49E3"/>
    <w:rPr>
      <w:rFonts w:ascii="Trebuchet MS" w:eastAsia="Times New Roman" w:hAnsi="Trebuchet MS"/>
      <w:sz w:val="24"/>
      <w:szCs w:val="24"/>
      <w:shd w:val="pct20" w:color="auto" w:fill="auto"/>
      <w:lang w:eastAsia="en-US"/>
    </w:rPr>
  </w:style>
  <w:style w:type="character" w:customStyle="1" w:styleId="NormalWebChar">
    <w:name w:val="Normal (Web) Char"/>
    <w:link w:val="NormalWeb"/>
    <w:uiPriority w:val="99"/>
    <w:locked/>
    <w:rsid w:val="00EE49E3"/>
    <w:rPr>
      <w:rFonts w:eastAsia="Times New Roman"/>
      <w:sz w:val="24"/>
      <w:szCs w:val="24"/>
    </w:rPr>
  </w:style>
  <w:style w:type="paragraph" w:customStyle="1" w:styleId="nav1">
    <w:name w:val="nav1"/>
    <w:basedOn w:val="Normal"/>
    <w:uiPriority w:val="99"/>
    <w:rsid w:val="00EE49E3"/>
    <w:pPr>
      <w:spacing w:before="225" w:after="225" w:line="210" w:lineRule="atLeast"/>
      <w:ind w:left="450" w:right="450"/>
    </w:pPr>
    <w:rPr>
      <w:rFonts w:ascii="Times New Roman" w:eastAsia="Times New Roman" w:hAnsi="Times New Roman"/>
      <w:sz w:val="17"/>
      <w:szCs w:val="17"/>
      <w:lang w:eastAsia="en-AU"/>
    </w:rPr>
  </w:style>
  <w:style w:type="character" w:customStyle="1" w:styleId="A4">
    <w:name w:val="A4"/>
    <w:uiPriority w:val="99"/>
    <w:rsid w:val="00EE49E3"/>
    <w:rPr>
      <w:b/>
      <w:color w:val="000000"/>
      <w:sz w:val="32"/>
    </w:rPr>
  </w:style>
  <w:style w:type="paragraph" w:customStyle="1" w:styleId="BodyText1">
    <w:name w:val="Body Text1"/>
    <w:basedOn w:val="Normal"/>
    <w:link w:val="bodytextChar0"/>
    <w:qFormat/>
    <w:rsid w:val="00EE49E3"/>
    <w:pPr>
      <w:tabs>
        <w:tab w:val="left" w:pos="851"/>
        <w:tab w:val="left" w:pos="1701"/>
        <w:tab w:val="left" w:pos="2835"/>
        <w:tab w:val="left" w:pos="4253"/>
      </w:tabs>
      <w:spacing w:before="120" w:line="240" w:lineRule="atLeast"/>
      <w:ind w:left="1134"/>
    </w:pPr>
    <w:rPr>
      <w:rFonts w:ascii="Verdana" w:eastAsia="Times New Roman" w:hAnsi="Verdana"/>
      <w:color w:val="1B242A"/>
      <w:szCs w:val="20"/>
    </w:rPr>
  </w:style>
  <w:style w:type="character" w:customStyle="1" w:styleId="EmailStyle1791">
    <w:name w:val="EmailStyle1791"/>
    <w:semiHidden/>
    <w:rsid w:val="00EE49E3"/>
    <w:rPr>
      <w:rFonts w:ascii="Arial" w:hAnsi="Arial" w:cs="Arial"/>
      <w:color w:val="000080"/>
      <w:sz w:val="20"/>
      <w:szCs w:val="20"/>
    </w:rPr>
  </w:style>
  <w:style w:type="character" w:customStyle="1" w:styleId="reference-text">
    <w:name w:val="reference-text"/>
    <w:basedOn w:val="DefaultParagraphFont"/>
    <w:rsid w:val="00EE49E3"/>
  </w:style>
  <w:style w:type="character" w:customStyle="1" w:styleId="a-size-large1">
    <w:name w:val="a-size-large1"/>
    <w:rsid w:val="00EE49E3"/>
    <w:rPr>
      <w:rFonts w:ascii="Arial" w:hAnsi="Arial" w:cs="Arial" w:hint="default"/>
    </w:rPr>
  </w:style>
  <w:style w:type="character" w:customStyle="1" w:styleId="author">
    <w:name w:val="author"/>
    <w:basedOn w:val="DefaultParagraphFont"/>
    <w:rsid w:val="00EE49E3"/>
  </w:style>
  <w:style w:type="character" w:customStyle="1" w:styleId="contribution">
    <w:name w:val="contribution"/>
    <w:basedOn w:val="DefaultParagraphFont"/>
    <w:rsid w:val="00EE49E3"/>
  </w:style>
  <w:style w:type="character" w:customStyle="1" w:styleId="a-color-secondary">
    <w:name w:val="a-color-secondary"/>
    <w:basedOn w:val="DefaultParagraphFont"/>
    <w:rsid w:val="00EE49E3"/>
  </w:style>
  <w:style w:type="character" w:customStyle="1" w:styleId="TableTextChar0">
    <w:name w:val="TableText Char"/>
    <w:link w:val="TableText0"/>
    <w:rsid w:val="00502276"/>
    <w:rPr>
      <w:rFonts w:ascii="Arial" w:eastAsia="Times New Roman" w:hAnsi="Arial"/>
      <w:sz w:val="18"/>
      <w:szCs w:val="24"/>
      <w:lang w:val="en-GB" w:eastAsia="en-US"/>
    </w:rPr>
  </w:style>
  <w:style w:type="paragraph" w:customStyle="1" w:styleId="bullet2">
    <w:name w:val="bullet2"/>
    <w:basedOn w:val="Normal"/>
    <w:rsid w:val="00EF0BCC"/>
    <w:pPr>
      <w:spacing w:before="120" w:line="300" w:lineRule="auto"/>
      <w:ind w:left="1843" w:hanging="283"/>
      <w:jc w:val="both"/>
    </w:pPr>
    <w:rPr>
      <w:rFonts w:ascii="Times New Roman" w:eastAsia="Times New Roman" w:hAnsi="Times New Roman"/>
      <w:szCs w:val="22"/>
      <w:lang w:val="en-US" w:eastAsia="en-AU"/>
    </w:rPr>
  </w:style>
  <w:style w:type="paragraph" w:customStyle="1" w:styleId="Para0">
    <w:name w:val="Para 0"/>
    <w:basedOn w:val="Normal"/>
    <w:rsid w:val="00707286"/>
    <w:pPr>
      <w:spacing w:after="220" w:line="300" w:lineRule="auto"/>
      <w:jc w:val="both"/>
    </w:pPr>
    <w:rPr>
      <w:rFonts w:ascii="Times New Roman" w:eastAsia="Times New Roman" w:hAnsi="Times New Roman"/>
      <w:color w:val="000000"/>
      <w:szCs w:val="22"/>
      <w:lang w:val="en-GB" w:eastAsia="en-AU"/>
    </w:rPr>
  </w:style>
  <w:style w:type="paragraph" w:customStyle="1" w:styleId="Bullets10">
    <w:name w:val="Bullets 1"/>
    <w:basedOn w:val="Normal"/>
    <w:next w:val="Normal"/>
    <w:rsid w:val="00A511DB"/>
    <w:pPr>
      <w:tabs>
        <w:tab w:val="left" w:pos="0"/>
      </w:tabs>
      <w:suppressAutoHyphens/>
      <w:spacing w:before="97" w:after="153" w:line="270" w:lineRule="atLeast"/>
    </w:pPr>
    <w:rPr>
      <w:rFonts w:eastAsia="Times New Roman"/>
      <w:color w:val="000000"/>
      <w:szCs w:val="20"/>
      <w:lang w:eastAsia="en-AU"/>
    </w:rPr>
  </w:style>
  <w:style w:type="character" w:customStyle="1" w:styleId="bodytextChar0">
    <w:name w:val="body text Char"/>
    <w:link w:val="BodyText1"/>
    <w:locked/>
    <w:rsid w:val="00750C02"/>
    <w:rPr>
      <w:rFonts w:ascii="Verdana" w:eastAsia="Times New Roman" w:hAnsi="Verdana"/>
      <w:color w:val="1B242A"/>
      <w:lang w:eastAsia="en-US"/>
    </w:rPr>
  </w:style>
  <w:style w:type="paragraph" w:styleId="BodyTextFirstIndent">
    <w:name w:val="Body Text First Indent"/>
    <w:basedOn w:val="BodyText"/>
    <w:link w:val="BodyTextFirstIndentChar"/>
    <w:rsid w:val="00D31B81"/>
    <w:pPr>
      <w:spacing w:before="120"/>
      <w:ind w:left="0" w:firstLine="210"/>
    </w:pPr>
    <w:rPr>
      <w:rFonts w:ascii="Verdana" w:eastAsia="Times New Roman" w:hAnsi="Verdana"/>
      <w:szCs w:val="20"/>
    </w:rPr>
  </w:style>
  <w:style w:type="character" w:customStyle="1" w:styleId="BodyTextFirstIndentChar">
    <w:name w:val="Body Text First Indent Char"/>
    <w:link w:val="BodyTextFirstIndent"/>
    <w:rsid w:val="00D31B81"/>
    <w:rPr>
      <w:rFonts w:ascii="Verdana" w:eastAsia="Times New Roman" w:hAnsi="Verdana"/>
      <w:color w:val="191919"/>
      <w:sz w:val="18"/>
      <w:szCs w:val="24"/>
      <w:lang w:eastAsia="en-US"/>
    </w:rPr>
  </w:style>
  <w:style w:type="paragraph" w:customStyle="1" w:styleId="table">
    <w:name w:val="table"/>
    <w:aliases w:val="t"/>
    <w:basedOn w:val="Normal"/>
    <w:rsid w:val="00FA6645"/>
    <w:pPr>
      <w:spacing w:before="40" w:after="40" w:line="240" w:lineRule="atLeast"/>
    </w:pPr>
    <w:rPr>
      <w:rFonts w:ascii="Times" w:eastAsia="Times New Roman" w:hAnsi="Times"/>
      <w:szCs w:val="20"/>
    </w:rPr>
  </w:style>
  <w:style w:type="paragraph" w:customStyle="1" w:styleId="ColorfulList-Accent11">
    <w:name w:val="Colorful List - Accent 11"/>
    <w:basedOn w:val="Normal"/>
    <w:uiPriority w:val="34"/>
    <w:qFormat/>
    <w:rsid w:val="004413B4"/>
    <w:pPr>
      <w:ind w:left="720"/>
      <w:contextualSpacing/>
    </w:pPr>
    <w:rPr>
      <w:szCs w:val="20"/>
      <w:lang w:eastAsia="en-AU"/>
    </w:rPr>
  </w:style>
  <w:style w:type="character" w:customStyle="1" w:styleId="TableHeaderChar">
    <w:name w:val="Table Header Char"/>
    <w:link w:val="TableHeader"/>
    <w:rsid w:val="00E658B4"/>
    <w:rPr>
      <w:rFonts w:ascii="Trebuchet MS" w:hAnsi="Trebuchet MS"/>
      <w:bCs/>
      <w:color w:val="A71932"/>
      <w:szCs w:val="24"/>
      <w:lang w:eastAsia="en-US"/>
    </w:rPr>
  </w:style>
  <w:style w:type="paragraph" w:customStyle="1" w:styleId="TableHeader2">
    <w:name w:val="Table Header 2"/>
    <w:basedOn w:val="TableHeader"/>
    <w:link w:val="TableHeader2Char"/>
    <w:qFormat/>
    <w:rsid w:val="00E658B4"/>
    <w:pPr>
      <w:spacing w:line="300" w:lineRule="auto"/>
      <w:jc w:val="both"/>
    </w:pPr>
    <w:rPr>
      <w:rFonts w:eastAsia="Times New Roman"/>
      <w:b/>
      <w:bCs w:val="0"/>
      <w:color w:val="FFFFFF"/>
      <w:lang w:eastAsia="en-AU"/>
    </w:rPr>
  </w:style>
  <w:style w:type="character" w:customStyle="1" w:styleId="TableHeader2Char">
    <w:name w:val="Table Header 2 Char"/>
    <w:link w:val="TableHeader2"/>
    <w:rsid w:val="00E658B4"/>
    <w:rPr>
      <w:rFonts w:ascii="Arial" w:eastAsia="Times New Roman" w:hAnsi="Arial"/>
      <w:b/>
      <w:color w:val="FFFFFF"/>
      <w:szCs w:val="24"/>
    </w:rPr>
  </w:style>
  <w:style w:type="numbering" w:styleId="ArticleSection">
    <w:name w:val="Outline List 3"/>
    <w:basedOn w:val="NoList"/>
    <w:rsid w:val="00E658B4"/>
    <w:pPr>
      <w:numPr>
        <w:numId w:val="30"/>
      </w:numPr>
    </w:pPr>
  </w:style>
  <w:style w:type="paragraph" w:customStyle="1" w:styleId="NormalText">
    <w:name w:val="Normal Text"/>
    <w:basedOn w:val="Normal"/>
    <w:link w:val="NormalTextChar"/>
    <w:rsid w:val="0049731D"/>
    <w:pPr>
      <w:numPr>
        <w:ilvl w:val="12"/>
      </w:numPr>
      <w:spacing w:before="240" w:after="0" w:line="288" w:lineRule="auto"/>
      <w:jc w:val="both"/>
    </w:pPr>
    <w:rPr>
      <w:rFonts w:eastAsia="Times New Roman"/>
      <w:szCs w:val="20"/>
    </w:rPr>
  </w:style>
  <w:style w:type="character" w:customStyle="1" w:styleId="NormalTextChar">
    <w:name w:val="Normal Text Char"/>
    <w:link w:val="NormalText"/>
    <w:rsid w:val="0049731D"/>
    <w:rPr>
      <w:rFonts w:ascii="Arial" w:eastAsia="Times New Roman" w:hAnsi="Arial"/>
    </w:rPr>
  </w:style>
  <w:style w:type="character" w:customStyle="1" w:styleId="BodyTextChar1">
    <w:name w:val="Body Text Char1"/>
    <w:uiPriority w:val="99"/>
    <w:locked/>
    <w:rsid w:val="00721746"/>
    <w:rPr>
      <w:rFonts w:ascii="Verdana" w:hAnsi="Verdana"/>
    </w:rPr>
  </w:style>
  <w:style w:type="paragraph" w:customStyle="1" w:styleId="jvnames">
    <w:name w:val="jv names"/>
    <w:next w:val="Normal"/>
    <w:rsid w:val="00111AAE"/>
    <w:pPr>
      <w:keepNext/>
      <w:keepLines/>
      <w:spacing w:line="320" w:lineRule="atLeast"/>
      <w:jc w:val="center"/>
    </w:pPr>
    <w:rPr>
      <w:rFonts w:ascii="Times" w:eastAsia="Times New Roman" w:hAnsi="Times"/>
      <w:sz w:val="24"/>
    </w:rPr>
  </w:style>
  <w:style w:type="character" w:customStyle="1" w:styleId="EmailStyle396">
    <w:name w:val="EmailStyle396"/>
    <w:semiHidden/>
    <w:rsid w:val="00F27E47"/>
    <w:rPr>
      <w:rFonts w:ascii="Arial" w:hAnsi="Arial" w:cs="Arial"/>
      <w:color w:val="000080"/>
      <w:sz w:val="20"/>
      <w:szCs w:val="20"/>
    </w:rPr>
  </w:style>
  <w:style w:type="paragraph" w:customStyle="1" w:styleId="Maintitle3description">
    <w:name w:val="Main title 3 description"/>
    <w:basedOn w:val="Maintitle2"/>
    <w:qFormat/>
    <w:rsid w:val="000E18FE"/>
    <w:pPr>
      <w:spacing w:before="240" w:after="1680"/>
    </w:pPr>
    <w:rPr>
      <w:color w:val="191919"/>
      <w:sz w:val="18"/>
      <w:lang w:eastAsia="en-AU"/>
    </w:rPr>
  </w:style>
  <w:style w:type="paragraph" w:customStyle="1" w:styleId="MaintitleIG">
    <w:name w:val="Main title IG"/>
    <w:basedOn w:val="Maintitle1"/>
    <w:qFormat/>
    <w:rsid w:val="000E18FE"/>
    <w:pPr>
      <w:shd w:val="clear" w:color="auto" w:fill="F36D00"/>
      <w:spacing w:before="1920"/>
    </w:pPr>
    <w:rPr>
      <w:caps w:val="0"/>
      <w:color w:val="FFFFFF"/>
    </w:rPr>
  </w:style>
  <w:style w:type="character" w:customStyle="1" w:styleId="Orange">
    <w:name w:val="Orange"/>
    <w:uiPriority w:val="1"/>
    <w:qFormat/>
    <w:rsid w:val="000E18FE"/>
    <w:rPr>
      <w:color w:val="F36D19"/>
    </w:rPr>
  </w:style>
  <w:style w:type="table" w:styleId="TableContemporary">
    <w:name w:val="Table Contemporary"/>
    <w:basedOn w:val="TableNormal"/>
    <w:rsid w:val="000E18FE"/>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1">
    <w:name w:val="Table List 1"/>
    <w:basedOn w:val="TableNormal"/>
    <w:rsid w:val="000E18FE"/>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EmailStyle4021">
    <w:name w:val="EmailStyle4021"/>
    <w:semiHidden/>
    <w:rsid w:val="000E18FE"/>
    <w:rPr>
      <w:rFonts w:ascii="Arial" w:hAnsi="Arial" w:cs="Arial"/>
      <w:color w:val="000080"/>
      <w:sz w:val="20"/>
      <w:szCs w:val="20"/>
    </w:rPr>
  </w:style>
  <w:style w:type="character" w:customStyle="1" w:styleId="apple-converted-space">
    <w:name w:val="apple-converted-space"/>
    <w:basedOn w:val="DefaultParagraphFont"/>
    <w:rsid w:val="00F63524"/>
  </w:style>
  <w:style w:type="paragraph" w:customStyle="1" w:styleId="AppendixSubsection1">
    <w:name w:val="Appendix Subsection 1"/>
    <w:basedOn w:val="Heading2"/>
    <w:uiPriority w:val="99"/>
    <w:rsid w:val="003E4BC8"/>
    <w:pPr>
      <w:keepNext w:val="0"/>
      <w:spacing w:before="240" w:line="300" w:lineRule="auto"/>
      <w:ind w:left="0" w:firstLine="0"/>
    </w:pPr>
    <w:rPr>
      <w:rFonts w:ascii="Univers 45 Light" w:eastAsia="Times New Roman" w:hAnsi="Univers 45 Light"/>
      <w:b/>
      <w:bCs w:val="0"/>
      <w:color w:val="99CC00"/>
      <w:sz w:val="28"/>
      <w:lang w:val="en-GB" w:eastAsia="en-GB"/>
    </w:rPr>
  </w:style>
  <w:style w:type="paragraph" w:customStyle="1" w:styleId="Pa7">
    <w:name w:val="Pa7"/>
    <w:basedOn w:val="Default"/>
    <w:next w:val="Default"/>
    <w:uiPriority w:val="99"/>
    <w:rsid w:val="00F276A7"/>
    <w:pPr>
      <w:spacing w:line="161" w:lineRule="atLeast"/>
    </w:pPr>
    <w:rPr>
      <w:rFonts w:ascii="MiloPro-Light" w:eastAsia="MS Mincho" w:hAnsi="MiloPro-Light" w:cs="Times New Roman"/>
      <w:color w:val="auto"/>
    </w:rPr>
  </w:style>
  <w:style w:type="paragraph" w:customStyle="1" w:styleId="BodyText13">
    <w:name w:val="Body Text13"/>
    <w:basedOn w:val="Normal"/>
    <w:qFormat/>
    <w:rsid w:val="0032703B"/>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SpecificationNo">
    <w:name w:val="Specification No."/>
    <w:basedOn w:val="Normal"/>
    <w:next w:val="Normal"/>
    <w:semiHidden/>
    <w:rsid w:val="008C15CF"/>
    <w:pPr>
      <w:spacing w:before="480" w:after="480"/>
      <w:jc w:val="center"/>
    </w:pPr>
    <w:rPr>
      <w:rFonts w:eastAsia="Times New Roman"/>
      <w:b/>
      <w:color w:val="auto"/>
      <w:sz w:val="32"/>
      <w:szCs w:val="20"/>
      <w:lang w:val="en-US"/>
    </w:rPr>
  </w:style>
  <w:style w:type="paragraph" w:customStyle="1" w:styleId="BodyText12">
    <w:name w:val="Body Text12"/>
    <w:basedOn w:val="Normal"/>
    <w:qFormat/>
    <w:rsid w:val="008C15CF"/>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BodyText11">
    <w:name w:val="Body Text11"/>
    <w:basedOn w:val="Normal"/>
    <w:link w:val="BodytextChar2"/>
    <w:uiPriority w:val="99"/>
    <w:qFormat/>
    <w:rsid w:val="00EB47E2"/>
    <w:pPr>
      <w:tabs>
        <w:tab w:val="left" w:pos="851"/>
        <w:tab w:val="left" w:pos="1701"/>
        <w:tab w:val="left" w:pos="2835"/>
        <w:tab w:val="left" w:pos="4253"/>
      </w:tabs>
      <w:spacing w:before="120" w:line="240" w:lineRule="atLeast"/>
      <w:ind w:left="1134"/>
    </w:pPr>
    <w:rPr>
      <w:rFonts w:ascii="Verdana" w:eastAsia="Times New Roman" w:hAnsi="Verdana"/>
      <w:color w:val="1B242A"/>
      <w:sz w:val="20"/>
      <w:szCs w:val="20"/>
    </w:rPr>
  </w:style>
  <w:style w:type="paragraph" w:customStyle="1" w:styleId="BodyText10">
    <w:name w:val="Body Text10"/>
    <w:basedOn w:val="Normal"/>
    <w:qFormat/>
    <w:rsid w:val="00BB0FB4"/>
    <w:pPr>
      <w:tabs>
        <w:tab w:val="left" w:pos="851"/>
        <w:tab w:val="left" w:pos="1701"/>
        <w:tab w:val="left" w:pos="2835"/>
        <w:tab w:val="left" w:pos="4253"/>
      </w:tabs>
      <w:spacing w:before="120"/>
      <w:ind w:left="1134"/>
    </w:pPr>
    <w:rPr>
      <w:rFonts w:ascii="Verdana" w:eastAsia="Times New Roman" w:hAnsi="Verdana"/>
      <w:color w:val="1B242A"/>
      <w:sz w:val="20"/>
      <w:szCs w:val="20"/>
    </w:rPr>
  </w:style>
  <w:style w:type="character" w:customStyle="1" w:styleId="ListParagraphChar">
    <w:name w:val="List Paragraph Char"/>
    <w:link w:val="ListParagraph"/>
    <w:uiPriority w:val="34"/>
    <w:rsid w:val="00E42A2C"/>
    <w:rPr>
      <w:rFonts w:ascii="Arial" w:hAnsi="Arial"/>
      <w:color w:val="191919"/>
      <w:sz w:val="18"/>
      <w:szCs w:val="24"/>
    </w:rPr>
  </w:style>
  <w:style w:type="paragraph" w:customStyle="1" w:styleId="Content">
    <w:name w:val="Content"/>
    <w:basedOn w:val="Normal"/>
    <w:link w:val="ContentChar"/>
    <w:qFormat/>
    <w:rsid w:val="00515394"/>
    <w:pPr>
      <w:spacing w:after="0"/>
      <w:ind w:left="567"/>
      <w:jc w:val="both"/>
    </w:pPr>
    <w:rPr>
      <w:rFonts w:ascii="Calibri" w:eastAsia="Times New Roman" w:hAnsi="Calibri" w:cs="Calibri"/>
      <w:color w:val="auto"/>
      <w:sz w:val="22"/>
      <w:szCs w:val="22"/>
      <w:lang w:val="en-US" w:eastAsia="en-GB"/>
    </w:rPr>
  </w:style>
  <w:style w:type="character" w:customStyle="1" w:styleId="ContentChar">
    <w:name w:val="Content Char"/>
    <w:link w:val="Content"/>
    <w:rsid w:val="00515394"/>
    <w:rPr>
      <w:rFonts w:ascii="Calibri" w:eastAsia="Times New Roman" w:hAnsi="Calibri" w:cs="Calibri"/>
      <w:sz w:val="22"/>
      <w:szCs w:val="22"/>
      <w:lang w:val="en-US" w:eastAsia="en-GB"/>
    </w:rPr>
  </w:style>
  <w:style w:type="numbering" w:customStyle="1" w:styleId="ListBulletNumber">
    <w:name w:val="List_Bullet_Number"/>
    <w:basedOn w:val="NoList"/>
    <w:uiPriority w:val="99"/>
    <w:rsid w:val="00515394"/>
    <w:pPr>
      <w:numPr>
        <w:numId w:val="52"/>
      </w:numPr>
    </w:pPr>
  </w:style>
  <w:style w:type="character" w:customStyle="1" w:styleId="doilink">
    <w:name w:val="doi_link"/>
    <w:basedOn w:val="DefaultParagraphFont"/>
    <w:rsid w:val="00515394"/>
  </w:style>
  <w:style w:type="character" w:customStyle="1" w:styleId="BodytextChar2">
    <w:name w:val="Body text Char"/>
    <w:link w:val="BodyText11"/>
    <w:uiPriority w:val="99"/>
    <w:rsid w:val="00FD10EC"/>
    <w:rPr>
      <w:rFonts w:ascii="Verdana" w:eastAsia="Times New Roman" w:hAnsi="Verdana"/>
      <w:color w:val="1B242A"/>
    </w:rPr>
  </w:style>
  <w:style w:type="character" w:customStyle="1" w:styleId="referencetext1">
    <w:name w:val="referencetext1"/>
    <w:rsid w:val="004B1A13"/>
    <w:rPr>
      <w:vanish w:val="0"/>
      <w:webHidden w:val="0"/>
      <w:specVanish w:val="0"/>
    </w:rPr>
  </w:style>
  <w:style w:type="paragraph" w:customStyle="1" w:styleId="Reference">
    <w:name w:val="Reference"/>
    <w:basedOn w:val="Normal"/>
    <w:qFormat/>
    <w:rsid w:val="00615B99"/>
    <w:pPr>
      <w:keepLines/>
      <w:tabs>
        <w:tab w:val="left" w:pos="720"/>
      </w:tabs>
      <w:spacing w:after="0"/>
      <w:ind w:right="-369"/>
      <w:jc w:val="both"/>
    </w:pPr>
    <w:rPr>
      <w:rFonts w:ascii="Calibri" w:eastAsia="Times New Roman" w:hAnsi="Calibri" w:cs="Calibri"/>
      <w:color w:val="auto"/>
      <w:szCs w:val="18"/>
      <w:lang w:val="en-GB" w:eastAsia="en-AU"/>
    </w:rPr>
  </w:style>
  <w:style w:type="paragraph" w:customStyle="1" w:styleId="BulletStyle">
    <w:name w:val="BulletStyle"/>
    <w:basedOn w:val="Normal"/>
    <w:rsid w:val="0066627C"/>
    <w:pPr>
      <w:numPr>
        <w:numId w:val="54"/>
      </w:numPr>
      <w:spacing w:after="240" w:line="288" w:lineRule="atLeast"/>
      <w:jc w:val="both"/>
    </w:pPr>
    <w:rPr>
      <w:rFonts w:ascii="Palatino" w:eastAsia="Times New Roman" w:hAnsi="Palatino"/>
      <w:color w:val="auto"/>
      <w:sz w:val="22"/>
      <w:szCs w:val="20"/>
      <w:lang w:eastAsia="en-AU"/>
    </w:rPr>
  </w:style>
  <w:style w:type="paragraph" w:customStyle="1" w:styleId="Body">
    <w:name w:val="_Body"/>
    <w:qFormat/>
    <w:rsid w:val="00AA3AEB"/>
    <w:pPr>
      <w:spacing w:after="113" w:line="240" w:lineRule="atLeast"/>
    </w:pPr>
    <w:rPr>
      <w:rFonts w:ascii="Arial" w:eastAsia="Times New Roman" w:hAnsi="Arial" w:cs="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76389">
      <w:bodyDiv w:val="1"/>
      <w:marLeft w:val="0"/>
      <w:marRight w:val="0"/>
      <w:marTop w:val="0"/>
      <w:marBottom w:val="0"/>
      <w:divBdr>
        <w:top w:val="none" w:sz="0" w:space="0" w:color="auto"/>
        <w:left w:val="none" w:sz="0" w:space="0" w:color="auto"/>
        <w:bottom w:val="none" w:sz="0" w:space="0" w:color="auto"/>
        <w:right w:val="none" w:sz="0" w:space="0" w:color="auto"/>
      </w:divBdr>
    </w:div>
    <w:div w:id="80877309">
      <w:bodyDiv w:val="1"/>
      <w:marLeft w:val="0"/>
      <w:marRight w:val="0"/>
      <w:marTop w:val="0"/>
      <w:marBottom w:val="0"/>
      <w:divBdr>
        <w:top w:val="none" w:sz="0" w:space="0" w:color="auto"/>
        <w:left w:val="none" w:sz="0" w:space="0" w:color="auto"/>
        <w:bottom w:val="none" w:sz="0" w:space="0" w:color="auto"/>
        <w:right w:val="none" w:sz="0" w:space="0" w:color="auto"/>
      </w:divBdr>
    </w:div>
    <w:div w:id="194510960">
      <w:bodyDiv w:val="1"/>
      <w:marLeft w:val="0"/>
      <w:marRight w:val="0"/>
      <w:marTop w:val="0"/>
      <w:marBottom w:val="0"/>
      <w:divBdr>
        <w:top w:val="none" w:sz="0" w:space="0" w:color="auto"/>
        <w:left w:val="none" w:sz="0" w:space="0" w:color="auto"/>
        <w:bottom w:val="none" w:sz="0" w:space="0" w:color="auto"/>
        <w:right w:val="none" w:sz="0" w:space="0" w:color="auto"/>
      </w:divBdr>
    </w:div>
    <w:div w:id="294876225">
      <w:bodyDiv w:val="1"/>
      <w:marLeft w:val="0"/>
      <w:marRight w:val="0"/>
      <w:marTop w:val="0"/>
      <w:marBottom w:val="0"/>
      <w:divBdr>
        <w:top w:val="none" w:sz="0" w:space="0" w:color="auto"/>
        <w:left w:val="none" w:sz="0" w:space="0" w:color="auto"/>
        <w:bottom w:val="none" w:sz="0" w:space="0" w:color="auto"/>
        <w:right w:val="none" w:sz="0" w:space="0" w:color="auto"/>
      </w:divBdr>
    </w:div>
    <w:div w:id="383917386">
      <w:bodyDiv w:val="1"/>
      <w:marLeft w:val="0"/>
      <w:marRight w:val="0"/>
      <w:marTop w:val="0"/>
      <w:marBottom w:val="0"/>
      <w:divBdr>
        <w:top w:val="none" w:sz="0" w:space="0" w:color="auto"/>
        <w:left w:val="none" w:sz="0" w:space="0" w:color="auto"/>
        <w:bottom w:val="none" w:sz="0" w:space="0" w:color="auto"/>
        <w:right w:val="none" w:sz="0" w:space="0" w:color="auto"/>
      </w:divBdr>
    </w:div>
    <w:div w:id="746267352">
      <w:bodyDiv w:val="1"/>
      <w:marLeft w:val="0"/>
      <w:marRight w:val="0"/>
      <w:marTop w:val="0"/>
      <w:marBottom w:val="0"/>
      <w:divBdr>
        <w:top w:val="none" w:sz="0" w:space="0" w:color="auto"/>
        <w:left w:val="none" w:sz="0" w:space="0" w:color="auto"/>
        <w:bottom w:val="none" w:sz="0" w:space="0" w:color="auto"/>
        <w:right w:val="none" w:sz="0" w:space="0" w:color="auto"/>
      </w:divBdr>
      <w:divsChild>
        <w:div w:id="2142770555">
          <w:marLeft w:val="0"/>
          <w:marRight w:val="0"/>
          <w:marTop w:val="0"/>
          <w:marBottom w:val="0"/>
          <w:divBdr>
            <w:top w:val="none" w:sz="0" w:space="0" w:color="auto"/>
            <w:left w:val="none" w:sz="0" w:space="0" w:color="auto"/>
            <w:bottom w:val="none" w:sz="0" w:space="0" w:color="auto"/>
            <w:right w:val="none" w:sz="0" w:space="0" w:color="auto"/>
          </w:divBdr>
          <w:divsChild>
            <w:div w:id="825587006">
              <w:marLeft w:val="0"/>
              <w:marRight w:val="0"/>
              <w:marTop w:val="0"/>
              <w:marBottom w:val="0"/>
              <w:divBdr>
                <w:top w:val="none" w:sz="0" w:space="0" w:color="auto"/>
                <w:left w:val="none" w:sz="0" w:space="0" w:color="auto"/>
                <w:bottom w:val="none" w:sz="0" w:space="0" w:color="auto"/>
                <w:right w:val="none" w:sz="0" w:space="0" w:color="auto"/>
              </w:divBdr>
              <w:divsChild>
                <w:div w:id="1945919099">
                  <w:marLeft w:val="0"/>
                  <w:marRight w:val="0"/>
                  <w:marTop w:val="0"/>
                  <w:marBottom w:val="0"/>
                  <w:divBdr>
                    <w:top w:val="none" w:sz="0" w:space="0" w:color="auto"/>
                    <w:left w:val="none" w:sz="0" w:space="0" w:color="auto"/>
                    <w:bottom w:val="none" w:sz="0" w:space="0" w:color="auto"/>
                    <w:right w:val="none" w:sz="0" w:space="0" w:color="auto"/>
                  </w:divBdr>
                  <w:divsChild>
                    <w:div w:id="114080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3049">
      <w:bodyDiv w:val="1"/>
      <w:marLeft w:val="0"/>
      <w:marRight w:val="0"/>
      <w:marTop w:val="0"/>
      <w:marBottom w:val="0"/>
      <w:divBdr>
        <w:top w:val="none" w:sz="0" w:space="0" w:color="auto"/>
        <w:left w:val="none" w:sz="0" w:space="0" w:color="auto"/>
        <w:bottom w:val="none" w:sz="0" w:space="0" w:color="auto"/>
        <w:right w:val="none" w:sz="0" w:space="0" w:color="auto"/>
      </w:divBdr>
    </w:div>
    <w:div w:id="1052802691">
      <w:bodyDiv w:val="1"/>
      <w:marLeft w:val="0"/>
      <w:marRight w:val="0"/>
      <w:marTop w:val="0"/>
      <w:marBottom w:val="0"/>
      <w:divBdr>
        <w:top w:val="none" w:sz="0" w:space="0" w:color="auto"/>
        <w:left w:val="none" w:sz="0" w:space="0" w:color="auto"/>
        <w:bottom w:val="none" w:sz="0" w:space="0" w:color="auto"/>
        <w:right w:val="none" w:sz="0" w:space="0" w:color="auto"/>
      </w:divBdr>
    </w:div>
    <w:div w:id="1366710182">
      <w:bodyDiv w:val="1"/>
      <w:marLeft w:val="0"/>
      <w:marRight w:val="0"/>
      <w:marTop w:val="0"/>
      <w:marBottom w:val="0"/>
      <w:divBdr>
        <w:top w:val="none" w:sz="0" w:space="0" w:color="auto"/>
        <w:left w:val="none" w:sz="0" w:space="0" w:color="auto"/>
        <w:bottom w:val="none" w:sz="0" w:space="0" w:color="auto"/>
        <w:right w:val="none" w:sz="0" w:space="0" w:color="auto"/>
      </w:divBdr>
    </w:div>
    <w:div w:id="1402291605">
      <w:bodyDiv w:val="1"/>
      <w:marLeft w:val="0"/>
      <w:marRight w:val="0"/>
      <w:marTop w:val="0"/>
      <w:marBottom w:val="0"/>
      <w:divBdr>
        <w:top w:val="none" w:sz="0" w:space="0" w:color="auto"/>
        <w:left w:val="none" w:sz="0" w:space="0" w:color="auto"/>
        <w:bottom w:val="none" w:sz="0" w:space="0" w:color="auto"/>
        <w:right w:val="none" w:sz="0" w:space="0" w:color="auto"/>
      </w:divBdr>
    </w:div>
    <w:div w:id="1656107569">
      <w:bodyDiv w:val="1"/>
      <w:marLeft w:val="0"/>
      <w:marRight w:val="0"/>
      <w:marTop w:val="0"/>
      <w:marBottom w:val="0"/>
      <w:divBdr>
        <w:top w:val="none" w:sz="0" w:space="0" w:color="auto"/>
        <w:left w:val="none" w:sz="0" w:space="0" w:color="auto"/>
        <w:bottom w:val="none" w:sz="0" w:space="0" w:color="auto"/>
        <w:right w:val="none" w:sz="0" w:space="0" w:color="auto"/>
      </w:divBdr>
    </w:div>
    <w:div w:id="1698771408">
      <w:bodyDiv w:val="1"/>
      <w:marLeft w:val="0"/>
      <w:marRight w:val="0"/>
      <w:marTop w:val="0"/>
      <w:marBottom w:val="0"/>
      <w:divBdr>
        <w:top w:val="none" w:sz="0" w:space="0" w:color="auto"/>
        <w:left w:val="none" w:sz="0" w:space="0" w:color="auto"/>
        <w:bottom w:val="none" w:sz="0" w:space="0" w:color="auto"/>
        <w:right w:val="none" w:sz="0" w:space="0" w:color="auto"/>
      </w:divBdr>
    </w:div>
    <w:div w:id="1898855067">
      <w:bodyDiv w:val="1"/>
      <w:marLeft w:val="0"/>
      <w:marRight w:val="0"/>
      <w:marTop w:val="0"/>
      <w:marBottom w:val="0"/>
      <w:divBdr>
        <w:top w:val="none" w:sz="0" w:space="0" w:color="auto"/>
        <w:left w:val="none" w:sz="0" w:space="0" w:color="auto"/>
        <w:bottom w:val="none" w:sz="0" w:space="0" w:color="auto"/>
        <w:right w:val="none" w:sz="0" w:space="0" w:color="auto"/>
      </w:divBdr>
    </w:div>
    <w:div w:id="1910383069">
      <w:bodyDiv w:val="1"/>
      <w:marLeft w:val="0"/>
      <w:marRight w:val="0"/>
      <w:marTop w:val="0"/>
      <w:marBottom w:val="0"/>
      <w:divBdr>
        <w:top w:val="none" w:sz="0" w:space="0" w:color="auto"/>
        <w:left w:val="none" w:sz="0" w:space="0" w:color="auto"/>
        <w:bottom w:val="none" w:sz="0" w:space="0" w:color="auto"/>
        <w:right w:val="none" w:sz="0" w:space="0" w:color="auto"/>
      </w:divBdr>
    </w:div>
    <w:div w:id="1955594522">
      <w:bodyDiv w:val="1"/>
      <w:marLeft w:val="0"/>
      <w:marRight w:val="0"/>
      <w:marTop w:val="0"/>
      <w:marBottom w:val="0"/>
      <w:divBdr>
        <w:top w:val="none" w:sz="0" w:space="0" w:color="auto"/>
        <w:left w:val="none" w:sz="0" w:space="0" w:color="auto"/>
        <w:bottom w:val="none" w:sz="0" w:space="0" w:color="auto"/>
        <w:right w:val="none" w:sz="0" w:space="0" w:color="auto"/>
      </w:divBdr>
    </w:div>
    <w:div w:id="2114859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8.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3.tiff"/><Relationship Id="rId34" Type="http://schemas.openxmlformats.org/officeDocument/2006/relationships/image" Target="media/image14.png"/><Relationship Id="rId42" Type="http://schemas.openxmlformats.org/officeDocument/2006/relationships/header" Target="header7.xml"/><Relationship Id="rId47" Type="http://schemas.openxmlformats.org/officeDocument/2006/relationships/theme" Target="theme/theme1.xml"/><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5.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2.tiff"/><Relationship Id="rId37" Type="http://schemas.openxmlformats.org/officeDocument/2006/relationships/image" Target="media/image17.png"/><Relationship Id="rId40" Type="http://schemas.openxmlformats.org/officeDocument/2006/relationships/header" Target="header6.xml"/><Relationship Id="rId45" Type="http://schemas.openxmlformats.org/officeDocument/2006/relationships/footer" Target="footer8.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tiff"/><Relationship Id="rId28" Type="http://schemas.openxmlformats.org/officeDocument/2006/relationships/header" Target="header5.xml"/><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4.tiff"/><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emplate_x0020_Type xmlns="96d8f102-80bd-40d0-8ab6-432233896616">
      <Value>General</Value>
    </Template_x0020_Type>
    <Applies_x0020_to xmlns="5f9b3832-bd44-4995-a05d-16b51bfa2de0">
      <Value>Australia</Value>
      <Value>BassGas</Value>
      <Value>Beharra Springs</Value>
      <Value>EA Networks</Value>
      <Value>Jingemia</Value>
      <Value>Kincora</Value>
      <Value>Kupe</Value>
      <Value>New Zealand</Value>
      <Value>New Zealand Onshore</Value>
      <Value>Otway</Value>
    </Applies_x0020_to>
    <Relevant_x0020_System xmlns="96d8f102-80bd-40d0-8ab6-432233896616">
      <Value>Objective</Value>
      <Value>Upstream EPOMS</Value>
    </Relevant_x0020_System>
  </documentManagement>
</p:properties>
</file>

<file path=customXml/item3.xml><?xml version="1.0" encoding="utf-8"?>
<ct:contentTypeSchema xmlns:ct="http://schemas.microsoft.com/office/2006/metadata/contentType" xmlns:ma="http://schemas.microsoft.com/office/2006/metadata/properties/metaAttributes" ct:_="" ma:_="" ma:contentTypeName="Origin Branded Template" ma:contentTypeID="0x010100D74A136E7787144A8BB02739D10D701C00A003A86D3D37B34EB1008C60ABEF6118" ma:contentTypeVersion="6" ma:contentTypeDescription="Basic content type to house the templates for Origin Upstream Documents." ma:contentTypeScope="" ma:versionID="7ae212c04daf4870c6efae547e44b334">
  <xsd:schema xmlns:xsd="http://www.w3.org/2001/XMLSchema" xmlns:p="http://schemas.microsoft.com/office/2006/metadata/properties" xmlns:ns2="5f9b3832-bd44-4995-a05d-16b51bfa2de0" xmlns:ns3="96d8f102-80bd-40d0-8ab6-432233896616" targetNamespace="http://schemas.microsoft.com/office/2006/metadata/properties" ma:root="true" ma:fieldsID="3b5a59d025c637fa2d5e610b4adaab92" ns2:_="" ns3:_="">
    <xsd:import namespace="5f9b3832-bd44-4995-a05d-16b51bfa2de0"/>
    <xsd:import namespace="96d8f102-80bd-40d0-8ab6-432233896616"/>
    <xsd:element name="properties">
      <xsd:complexType>
        <xsd:sequence>
          <xsd:element name="documentManagement">
            <xsd:complexType>
              <xsd:all>
                <xsd:element ref="ns2:Applies_x0020_to" minOccurs="0"/>
                <xsd:element ref="ns3:Template_x0020_Type" minOccurs="0"/>
                <xsd:element ref="ns3:Relevant_x0020_System" minOccurs="0"/>
              </xsd:all>
            </xsd:complexType>
          </xsd:element>
        </xsd:sequence>
      </xsd:complexType>
    </xsd:element>
  </xsd:schema>
  <xsd:schema xmlns:xsd="http://www.w3.org/2001/XMLSchema" xmlns:dms="http://schemas.microsoft.com/office/2006/documentManagement/types" targetNamespace="5f9b3832-bd44-4995-a05d-16b51bfa2de0" elementFormDefault="qualified">
    <xsd:import namespace="http://schemas.microsoft.com/office/2006/documentManagement/types"/>
    <xsd:element name="Applies_x0020_to" ma:index="9" nillable="true" ma:displayName="Applies to" ma:default="Australia" ma:internalName="Applies_x0020_to">
      <xsd:complexType>
        <xsd:complexContent>
          <xsd:extension base="dms:MultiChoice">
            <xsd:sequence>
              <xsd:element name="Value" maxOccurs="unbounded" minOccurs="0" nillable="true">
                <xsd:simpleType>
                  <xsd:restriction base="dms:Choice">
                    <xsd:enumeration value="Australia"/>
                    <xsd:enumeration value="BassGas"/>
                    <xsd:enumeration value="Beharra Springs"/>
                    <xsd:enumeration value="EA Networks"/>
                    <xsd:enumeration value="Jingemia"/>
                    <xsd:enumeration value="Kincora"/>
                    <xsd:enumeration value="Kupe"/>
                    <xsd:enumeration value="LNG"/>
                    <xsd:enumeration value="New Zealand"/>
                    <xsd:enumeration value="New Zealand Onshore"/>
                    <xsd:enumeration value="Otway"/>
                    <xsd:enumeration value="Upstream Projects"/>
                  </xsd:restriction>
                </xsd:simpleType>
              </xsd:element>
            </xsd:sequence>
          </xsd:extension>
        </xsd:complexContent>
      </xsd:complexType>
    </xsd:element>
  </xsd:schema>
  <xsd:schema xmlns:xsd="http://www.w3.org/2001/XMLSchema" xmlns:dms="http://schemas.microsoft.com/office/2006/documentManagement/types" targetNamespace="96d8f102-80bd-40d0-8ab6-432233896616" elementFormDefault="qualified">
    <xsd:import namespace="http://schemas.microsoft.com/office/2006/documentManagement/types"/>
    <xsd:element name="Template_x0020_Type" ma:index="10" nillable="true" ma:displayName="Template Type" ma:default="General" ma:internalName="Template_x0020_Type">
      <xsd:complexType>
        <xsd:complexContent>
          <xsd:extension base="dms:MultiChoice">
            <xsd:sequence>
              <xsd:element name="Value" maxOccurs="unbounded" minOccurs="0" nillable="true">
                <xsd:simpleType>
                  <xsd:restriction base="dms:Choice">
                    <xsd:enumeration value="General"/>
                    <xsd:enumeration value="Operations"/>
                    <xsd:enumeration value="Engineering"/>
                    <xsd:enumeration value="Maintenance"/>
                  </xsd:restriction>
                </xsd:simpleType>
              </xsd:element>
            </xsd:sequence>
          </xsd:extension>
        </xsd:complexContent>
      </xsd:complexType>
    </xsd:element>
    <xsd:element name="Relevant_x0020_System" ma:index="11" nillable="true" ma:displayName="Relevant System" ma:internalName="Relevant_x0020_System" ma:requiredMultiChoice="true">
      <xsd:complexType>
        <xsd:complexContent>
          <xsd:extension base="dms:MultiChoiceFillIn">
            <xsd:sequence>
              <xsd:element name="Value" maxOccurs="unbounded" minOccurs="0" nillable="true">
                <xsd:simpleType>
                  <xsd:union memberTypes="dms:Text">
                    <xsd:simpleType>
                      <xsd:restriction base="dms:Choice">
                        <xsd:enumeration value="1Source"/>
                        <xsd:enumeration value="ETDCS"/>
                        <xsd:enumeration value="LNG EPOMS"/>
                        <xsd:enumeration value="LNG Projects"/>
                        <xsd:enumeration value="Objective"/>
                        <xsd:enumeration value="Origin Corporate"/>
                        <xsd:enumeration value="Upstream EPOMS"/>
                        <xsd:enumeration value="Upstream Projects"/>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044468-AC18-46A8-83B8-789AF3E44BFA}">
  <ds:schemaRefs>
    <ds:schemaRef ds:uri="http://schemas.microsoft.com/sharepoint/v3/contenttype/forms"/>
  </ds:schemaRefs>
</ds:datastoreItem>
</file>

<file path=customXml/itemProps2.xml><?xml version="1.0" encoding="utf-8"?>
<ds:datastoreItem xmlns:ds="http://schemas.openxmlformats.org/officeDocument/2006/customXml" ds:itemID="{5D2BBD16-B5FA-427A-9414-2EAB84BEE6B6}">
  <ds:schemaRefs>
    <ds:schemaRef ds:uri="http://schemas.microsoft.com/office/2006/metadata/properties"/>
    <ds:schemaRef ds:uri="http://purl.org/dc/dcmitype/"/>
    <ds:schemaRef ds:uri="http://purl.org/dc/terms/"/>
    <ds:schemaRef ds:uri="http://schemas.microsoft.com/office/2006/documentManagement/types"/>
    <ds:schemaRef ds:uri="http://www.w3.org/XML/1998/namespace"/>
    <ds:schemaRef ds:uri="http://purl.org/dc/elements/1.1/"/>
    <ds:schemaRef ds:uri="http://schemas.openxmlformats.org/package/2006/metadata/core-properties"/>
    <ds:schemaRef ds:uri="96d8f102-80bd-40d0-8ab6-432233896616"/>
    <ds:schemaRef ds:uri="5f9b3832-bd44-4995-a05d-16b51bfa2de0"/>
  </ds:schemaRefs>
</ds:datastoreItem>
</file>

<file path=customXml/itemProps3.xml><?xml version="1.0" encoding="utf-8"?>
<ds:datastoreItem xmlns:ds="http://schemas.openxmlformats.org/officeDocument/2006/customXml" ds:itemID="{3EF244D9-AB4D-4C3F-B01E-D57B4DCCD7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b3832-bd44-4995-a05d-16b51bfa2de0"/>
    <ds:schemaRef ds:uri="96d8f102-80bd-40d0-8ab6-432233896616"/>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0EECA39-40E7-451C-9068-C6DCC108B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61</Pages>
  <Words>23754</Words>
  <Characters>139061</Characters>
  <Application>Microsoft Office Word</Application>
  <DocSecurity>0</DocSecurity>
  <Lines>1158</Lines>
  <Paragraphs>324</Paragraphs>
  <ScaleCrop>false</ScaleCrop>
  <HeadingPairs>
    <vt:vector size="2" baseType="variant">
      <vt:variant>
        <vt:lpstr>Title</vt:lpstr>
      </vt:variant>
      <vt:variant>
        <vt:i4>1</vt:i4>
      </vt:variant>
    </vt:vector>
  </HeadingPairs>
  <TitlesOfParts>
    <vt:vector size="1" baseType="lpstr">
      <vt:lpstr>Upstream Controlled Document - General Template Aus</vt:lpstr>
    </vt:vector>
  </TitlesOfParts>
  <Company>Hewlett-Packard Company</Company>
  <LinksUpToDate>false</LinksUpToDate>
  <CharactersWithSpaces>162491</CharactersWithSpaces>
  <SharedDoc>false</SharedDoc>
  <HLinks>
    <vt:vector size="132" baseType="variant">
      <vt:variant>
        <vt:i4>1114167</vt:i4>
      </vt:variant>
      <vt:variant>
        <vt:i4>143</vt:i4>
      </vt:variant>
      <vt:variant>
        <vt:i4>0</vt:i4>
      </vt:variant>
      <vt:variant>
        <vt:i4>5</vt:i4>
      </vt:variant>
      <vt:variant>
        <vt:lpwstr/>
      </vt:variant>
      <vt:variant>
        <vt:lpwstr>_Toc274122323</vt:lpwstr>
      </vt:variant>
      <vt:variant>
        <vt:i4>1114167</vt:i4>
      </vt:variant>
      <vt:variant>
        <vt:i4>137</vt:i4>
      </vt:variant>
      <vt:variant>
        <vt:i4>0</vt:i4>
      </vt:variant>
      <vt:variant>
        <vt:i4>5</vt:i4>
      </vt:variant>
      <vt:variant>
        <vt:lpwstr/>
      </vt:variant>
      <vt:variant>
        <vt:lpwstr>_Toc274122322</vt:lpwstr>
      </vt:variant>
      <vt:variant>
        <vt:i4>1114167</vt:i4>
      </vt:variant>
      <vt:variant>
        <vt:i4>131</vt:i4>
      </vt:variant>
      <vt:variant>
        <vt:i4>0</vt:i4>
      </vt:variant>
      <vt:variant>
        <vt:i4>5</vt:i4>
      </vt:variant>
      <vt:variant>
        <vt:lpwstr/>
      </vt:variant>
      <vt:variant>
        <vt:lpwstr>_Toc274122321</vt:lpwstr>
      </vt:variant>
      <vt:variant>
        <vt:i4>1114167</vt:i4>
      </vt:variant>
      <vt:variant>
        <vt:i4>125</vt:i4>
      </vt:variant>
      <vt:variant>
        <vt:i4>0</vt:i4>
      </vt:variant>
      <vt:variant>
        <vt:i4>5</vt:i4>
      </vt:variant>
      <vt:variant>
        <vt:lpwstr/>
      </vt:variant>
      <vt:variant>
        <vt:lpwstr>_Toc274122320</vt:lpwstr>
      </vt:variant>
      <vt:variant>
        <vt:i4>1179703</vt:i4>
      </vt:variant>
      <vt:variant>
        <vt:i4>119</vt:i4>
      </vt:variant>
      <vt:variant>
        <vt:i4>0</vt:i4>
      </vt:variant>
      <vt:variant>
        <vt:i4>5</vt:i4>
      </vt:variant>
      <vt:variant>
        <vt:lpwstr/>
      </vt:variant>
      <vt:variant>
        <vt:lpwstr>_Toc274122319</vt:lpwstr>
      </vt:variant>
      <vt:variant>
        <vt:i4>1441841</vt:i4>
      </vt:variant>
      <vt:variant>
        <vt:i4>110</vt:i4>
      </vt:variant>
      <vt:variant>
        <vt:i4>0</vt:i4>
      </vt:variant>
      <vt:variant>
        <vt:i4>5</vt:i4>
      </vt:variant>
      <vt:variant>
        <vt:lpwstr/>
      </vt:variant>
      <vt:variant>
        <vt:lpwstr>_Toc274121563</vt:lpwstr>
      </vt:variant>
      <vt:variant>
        <vt:i4>1441841</vt:i4>
      </vt:variant>
      <vt:variant>
        <vt:i4>101</vt:i4>
      </vt:variant>
      <vt:variant>
        <vt:i4>0</vt:i4>
      </vt:variant>
      <vt:variant>
        <vt:i4>5</vt:i4>
      </vt:variant>
      <vt:variant>
        <vt:lpwstr/>
      </vt:variant>
      <vt:variant>
        <vt:lpwstr>_Toc274121562</vt:lpwstr>
      </vt:variant>
      <vt:variant>
        <vt:i4>1376305</vt:i4>
      </vt:variant>
      <vt:variant>
        <vt:i4>92</vt:i4>
      </vt:variant>
      <vt:variant>
        <vt:i4>0</vt:i4>
      </vt:variant>
      <vt:variant>
        <vt:i4>5</vt:i4>
      </vt:variant>
      <vt:variant>
        <vt:lpwstr/>
      </vt:variant>
      <vt:variant>
        <vt:lpwstr>_Toc274121559</vt:lpwstr>
      </vt:variant>
      <vt:variant>
        <vt:i4>1376305</vt:i4>
      </vt:variant>
      <vt:variant>
        <vt:i4>83</vt:i4>
      </vt:variant>
      <vt:variant>
        <vt:i4>0</vt:i4>
      </vt:variant>
      <vt:variant>
        <vt:i4>5</vt:i4>
      </vt:variant>
      <vt:variant>
        <vt:lpwstr/>
      </vt:variant>
      <vt:variant>
        <vt:lpwstr>_Toc274121558</vt:lpwstr>
      </vt:variant>
      <vt:variant>
        <vt:i4>1507378</vt:i4>
      </vt:variant>
      <vt:variant>
        <vt:i4>74</vt:i4>
      </vt:variant>
      <vt:variant>
        <vt:i4>0</vt:i4>
      </vt:variant>
      <vt:variant>
        <vt:i4>5</vt:i4>
      </vt:variant>
      <vt:variant>
        <vt:lpwstr/>
      </vt:variant>
      <vt:variant>
        <vt:lpwstr>_Toc274121675</vt:lpwstr>
      </vt:variant>
      <vt:variant>
        <vt:i4>1507378</vt:i4>
      </vt:variant>
      <vt:variant>
        <vt:i4>68</vt:i4>
      </vt:variant>
      <vt:variant>
        <vt:i4>0</vt:i4>
      </vt:variant>
      <vt:variant>
        <vt:i4>5</vt:i4>
      </vt:variant>
      <vt:variant>
        <vt:lpwstr/>
      </vt:variant>
      <vt:variant>
        <vt:lpwstr>_Toc274121674</vt:lpwstr>
      </vt:variant>
      <vt:variant>
        <vt:i4>1507378</vt:i4>
      </vt:variant>
      <vt:variant>
        <vt:i4>62</vt:i4>
      </vt:variant>
      <vt:variant>
        <vt:i4>0</vt:i4>
      </vt:variant>
      <vt:variant>
        <vt:i4>5</vt:i4>
      </vt:variant>
      <vt:variant>
        <vt:lpwstr/>
      </vt:variant>
      <vt:variant>
        <vt:lpwstr>_Toc274121673</vt:lpwstr>
      </vt:variant>
      <vt:variant>
        <vt:i4>1507378</vt:i4>
      </vt:variant>
      <vt:variant>
        <vt:i4>56</vt:i4>
      </vt:variant>
      <vt:variant>
        <vt:i4>0</vt:i4>
      </vt:variant>
      <vt:variant>
        <vt:i4>5</vt:i4>
      </vt:variant>
      <vt:variant>
        <vt:lpwstr/>
      </vt:variant>
      <vt:variant>
        <vt:lpwstr>_Toc274121672</vt:lpwstr>
      </vt:variant>
      <vt:variant>
        <vt:i4>1507378</vt:i4>
      </vt:variant>
      <vt:variant>
        <vt:i4>50</vt:i4>
      </vt:variant>
      <vt:variant>
        <vt:i4>0</vt:i4>
      </vt:variant>
      <vt:variant>
        <vt:i4>5</vt:i4>
      </vt:variant>
      <vt:variant>
        <vt:lpwstr/>
      </vt:variant>
      <vt:variant>
        <vt:lpwstr>_Toc274121671</vt:lpwstr>
      </vt:variant>
      <vt:variant>
        <vt:i4>1507378</vt:i4>
      </vt:variant>
      <vt:variant>
        <vt:i4>44</vt:i4>
      </vt:variant>
      <vt:variant>
        <vt:i4>0</vt:i4>
      </vt:variant>
      <vt:variant>
        <vt:i4>5</vt:i4>
      </vt:variant>
      <vt:variant>
        <vt:lpwstr/>
      </vt:variant>
      <vt:variant>
        <vt:lpwstr>_Toc274121670</vt:lpwstr>
      </vt:variant>
      <vt:variant>
        <vt:i4>1441842</vt:i4>
      </vt:variant>
      <vt:variant>
        <vt:i4>38</vt:i4>
      </vt:variant>
      <vt:variant>
        <vt:i4>0</vt:i4>
      </vt:variant>
      <vt:variant>
        <vt:i4>5</vt:i4>
      </vt:variant>
      <vt:variant>
        <vt:lpwstr/>
      </vt:variant>
      <vt:variant>
        <vt:lpwstr>_Toc274121669</vt:lpwstr>
      </vt:variant>
      <vt:variant>
        <vt:i4>1441842</vt:i4>
      </vt:variant>
      <vt:variant>
        <vt:i4>32</vt:i4>
      </vt:variant>
      <vt:variant>
        <vt:i4>0</vt:i4>
      </vt:variant>
      <vt:variant>
        <vt:i4>5</vt:i4>
      </vt:variant>
      <vt:variant>
        <vt:lpwstr/>
      </vt:variant>
      <vt:variant>
        <vt:lpwstr>_Toc274121668</vt:lpwstr>
      </vt:variant>
      <vt:variant>
        <vt:i4>1441842</vt:i4>
      </vt:variant>
      <vt:variant>
        <vt:i4>26</vt:i4>
      </vt:variant>
      <vt:variant>
        <vt:i4>0</vt:i4>
      </vt:variant>
      <vt:variant>
        <vt:i4>5</vt:i4>
      </vt:variant>
      <vt:variant>
        <vt:lpwstr/>
      </vt:variant>
      <vt:variant>
        <vt:lpwstr>_Toc274121667</vt:lpwstr>
      </vt:variant>
      <vt:variant>
        <vt:i4>1441842</vt:i4>
      </vt:variant>
      <vt:variant>
        <vt:i4>20</vt:i4>
      </vt:variant>
      <vt:variant>
        <vt:i4>0</vt:i4>
      </vt:variant>
      <vt:variant>
        <vt:i4>5</vt:i4>
      </vt:variant>
      <vt:variant>
        <vt:lpwstr/>
      </vt:variant>
      <vt:variant>
        <vt:lpwstr>_Toc274121666</vt:lpwstr>
      </vt:variant>
      <vt:variant>
        <vt:i4>1441842</vt:i4>
      </vt:variant>
      <vt:variant>
        <vt:i4>14</vt:i4>
      </vt:variant>
      <vt:variant>
        <vt:i4>0</vt:i4>
      </vt:variant>
      <vt:variant>
        <vt:i4>5</vt:i4>
      </vt:variant>
      <vt:variant>
        <vt:lpwstr/>
      </vt:variant>
      <vt:variant>
        <vt:lpwstr>_Toc274121665</vt:lpwstr>
      </vt:variant>
      <vt:variant>
        <vt:i4>1441842</vt:i4>
      </vt:variant>
      <vt:variant>
        <vt:i4>8</vt:i4>
      </vt:variant>
      <vt:variant>
        <vt:i4>0</vt:i4>
      </vt:variant>
      <vt:variant>
        <vt:i4>5</vt:i4>
      </vt:variant>
      <vt:variant>
        <vt:lpwstr/>
      </vt:variant>
      <vt:variant>
        <vt:lpwstr>_Toc274121664</vt:lpwstr>
      </vt:variant>
      <vt:variant>
        <vt:i4>1441842</vt:i4>
      </vt:variant>
      <vt:variant>
        <vt:i4>2</vt:i4>
      </vt:variant>
      <vt:variant>
        <vt:i4>0</vt:i4>
      </vt:variant>
      <vt:variant>
        <vt:i4>5</vt:i4>
      </vt:variant>
      <vt:variant>
        <vt:lpwstr/>
      </vt:variant>
      <vt:variant>
        <vt:lpwstr>_Toc274121663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Upstream Controlled Document - General Template Aus</dc:title>
  <dc:creator>heidi.greentree</dc:creator>
  <cp:lastModifiedBy>Daniel Salmon</cp:lastModifiedBy>
  <cp:revision>3</cp:revision>
  <cp:lastPrinted>2016-12-08T06:06:00Z</cp:lastPrinted>
  <dcterms:created xsi:type="dcterms:W3CDTF">2017-05-11T01:17:00Z</dcterms:created>
  <dcterms:modified xsi:type="dcterms:W3CDTF">2017-05-11T03:54:00Z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cess Owner">
    <vt:lpwstr>Supervisor Data Management Systems</vt:lpwstr>
  </property>
  <property fmtid="{D5CDD505-2E9C-101B-9397-08002B2CF9AE}" pid="3" name="BUSINESS">
    <vt:lpwstr>7</vt:lpwstr>
  </property>
  <property fmtid="{D5CDD505-2E9C-101B-9397-08002B2CF9AE}" pid="4" name="Has been approved">
    <vt:lpwstr>1</vt:lpwstr>
  </property>
  <property fmtid="{D5CDD505-2E9C-101B-9397-08002B2CF9AE}" pid="5" name="Approved By">
    <vt:lpwstr/>
  </property>
  <property fmtid="{D5CDD505-2E9C-101B-9397-08002B2CF9AE}" pid="6" name="Item ID">
    <vt:lpwstr>BRI0075822</vt:lpwstr>
  </property>
  <property fmtid="{D5CDD505-2E9C-101B-9397-08002B2CF9AE}" pid="7" name="Document Category/Activity">
    <vt:lpwstr>Business</vt:lpwstr>
  </property>
  <property fmtid="{D5CDD505-2E9C-101B-9397-08002B2CF9AE}" pid="8" name="Modified Date">
    <vt:lpwstr>2008-04-14T00:00:00Z</vt:lpwstr>
  </property>
  <property fmtid="{D5CDD505-2E9C-101B-9397-08002B2CF9AE}" pid="9" name="Area Identification">
    <vt:lpwstr>1000</vt:lpwstr>
  </property>
  <property fmtid="{D5CDD505-2E9C-101B-9397-08002B2CF9AE}" pid="10" name="CustomLibName">
    <vt:lpwstr>Business M&amp;P;</vt:lpwstr>
  </property>
  <property fmtid="{D5CDD505-2E9C-101B-9397-08002B2CF9AE}" pid="11" name="Checked Out">
    <vt:lpwstr>Hutchinson, Clare</vt:lpwstr>
  </property>
  <property fmtid="{D5CDD505-2E9C-101B-9397-08002B2CF9AE}" pid="12" name="Document Status">
    <vt:lpwstr>Approved</vt:lpwstr>
  </property>
  <property fmtid="{D5CDD505-2E9C-101B-9397-08002B2CF9AE}" pid="13" name="revision No">
    <vt:lpwstr>1.0</vt:lpwstr>
  </property>
  <property fmtid="{D5CDD505-2E9C-101B-9397-08002B2CF9AE}" pid="14" name="Related">
    <vt:lpwstr>No</vt:lpwstr>
  </property>
  <property fmtid="{D5CDD505-2E9C-101B-9397-08002B2CF9AE}" pid="15" name="Created By User">
    <vt:lpwstr>Davies, Sarah</vt:lpwstr>
  </property>
  <property fmtid="{D5CDD505-2E9C-101B-9397-08002B2CF9AE}" pid="16" name="Modified By User">
    <vt:lpwstr>Hutchinson, Clare</vt:lpwstr>
  </property>
  <property fmtid="{D5CDD505-2E9C-101B-9397-08002B2CF9AE}" pid="17" name="Comment">
    <vt:lpwstr>OEUP-1000-PRO-BUS-004. (Guide for new and existing control documents) - Template attached for new control documents - containing the correct styles and formatting</vt:lpwstr>
  </property>
  <property fmtid="{D5CDD505-2E9C-101B-9397-08002B2CF9AE}" pid="18" name="Upload Date">
    <vt:lpwstr>2008-01-24T00:00:00Z</vt:lpwstr>
  </property>
  <property fmtid="{D5CDD505-2E9C-101B-9397-08002B2CF9AE}" pid="19" name="Action Date">
    <vt:lpwstr>2008-01-24T00:00:00Z</vt:lpwstr>
  </property>
  <property fmtid="{D5CDD505-2E9C-101B-9397-08002B2CF9AE}" pid="20" name="Process Identification No. (PIN)">
    <vt:lpwstr>OEUP-1000-PRO-BUS-004</vt:lpwstr>
  </property>
  <property fmtid="{D5CDD505-2E9C-101B-9397-08002B2CF9AE}" pid="21" name="Document Type">
    <vt:lpwstr>Procedure</vt:lpwstr>
  </property>
  <property fmtid="{D5CDD505-2E9C-101B-9397-08002B2CF9AE}" pid="22" name="Document Class">
    <vt:lpwstr>Manuals and Procedures</vt:lpwstr>
  </property>
  <property fmtid="{D5CDD505-2E9C-101B-9397-08002B2CF9AE}" pid="23" name="User Group">
    <vt:lpwstr>Services</vt:lpwstr>
  </property>
  <property fmtid="{D5CDD505-2E9C-101B-9397-08002B2CF9AE}" pid="24" name="Department">
    <vt:lpwstr>General</vt:lpwstr>
  </property>
  <property fmtid="{D5CDD505-2E9C-101B-9397-08002B2CF9AE}" pid="25" name="SPSDescription">
    <vt:lpwstr/>
  </property>
  <property fmtid="{D5CDD505-2E9C-101B-9397-08002B2CF9AE}" pid="26" name="Hard Copy on File">
    <vt:lpwstr/>
  </property>
  <property fmtid="{D5CDD505-2E9C-101B-9397-08002B2CF9AE}" pid="27" name="External Reference No">
    <vt:lpwstr/>
  </property>
  <property fmtid="{D5CDD505-2E9C-101B-9397-08002B2CF9AE}" pid="28" name="Vendor">
    <vt:lpwstr/>
  </property>
  <property fmtid="{D5CDD505-2E9C-101B-9397-08002B2CF9AE}" pid="29" name="Document Originator">
    <vt:lpwstr/>
  </property>
  <property fmtid="{D5CDD505-2E9C-101B-9397-08002B2CF9AE}" pid="30" name="Basin">
    <vt:lpwstr/>
  </property>
  <property fmtid="{D5CDD505-2E9C-101B-9397-08002B2CF9AE}" pid="31" name="From Name">
    <vt:lpwstr/>
  </property>
  <property fmtid="{D5CDD505-2E9C-101B-9397-08002B2CF9AE}" pid="32" name="Document Location">
    <vt:lpwstr/>
  </property>
  <property fmtid="{D5CDD505-2E9C-101B-9397-08002B2CF9AE}" pid="33" name="Fields">
    <vt:lpwstr/>
  </property>
  <property fmtid="{D5CDD505-2E9C-101B-9397-08002B2CF9AE}" pid="34" name="Barcode">
    <vt:lpwstr/>
  </property>
  <property fmtid="{D5CDD505-2E9C-101B-9397-08002B2CF9AE}" pid="35" name="Uploaded By">
    <vt:lpwstr/>
  </property>
  <property fmtid="{D5CDD505-2E9C-101B-9397-08002B2CF9AE}" pid="36" name="Recipient/Receiver">
    <vt:lpwstr/>
  </property>
  <property fmtid="{D5CDD505-2E9C-101B-9397-08002B2CF9AE}" pid="37" name="To">
    <vt:lpwstr/>
  </property>
  <property fmtid="{D5CDD505-2E9C-101B-9397-08002B2CF9AE}" pid="38" name="Permit/Licence No">
    <vt:lpwstr/>
  </property>
  <property fmtid="{D5CDD505-2E9C-101B-9397-08002B2CF9AE}" pid="39" name="Project No">
    <vt:lpwstr/>
  </property>
  <property fmtid="{D5CDD505-2E9C-101B-9397-08002B2CF9AE}" pid="40" name="Transmittal No">
    <vt:lpwstr/>
  </property>
  <property fmtid="{D5CDD505-2E9C-101B-9397-08002B2CF9AE}" pid="41" name="Project Name">
    <vt:lpwstr/>
  </property>
  <property fmtid="{D5CDD505-2E9C-101B-9397-08002B2CF9AE}" pid="42" name="From Address">
    <vt:lpwstr/>
  </property>
  <property fmtid="{D5CDD505-2E9C-101B-9397-08002B2CF9AE}" pid="43" name="Relevance">
    <vt:lpwstr/>
  </property>
  <property fmtid="{D5CDD505-2E9C-101B-9397-08002B2CF9AE}" pid="44" name="Well Name">
    <vt:lpwstr/>
  </property>
  <property fmtid="{D5CDD505-2E9C-101B-9397-08002B2CF9AE}" pid="45" name="Carbon Copy">
    <vt:lpwstr/>
  </property>
  <property fmtid="{D5CDD505-2E9C-101B-9397-08002B2CF9AE}" pid="46" name="Parties Involved">
    <vt:lpwstr/>
  </property>
  <property fmtid="{D5CDD505-2E9C-101B-9397-08002B2CF9AE}" pid="47" name="Reference No">
    <vt:lpwstr/>
  </property>
  <property fmtid="{D5CDD505-2E9C-101B-9397-08002B2CF9AE}" pid="48" name="Owner">
    <vt:lpwstr/>
  </property>
  <property fmtid="{D5CDD505-2E9C-101B-9397-08002B2CF9AE}" pid="49" name="Archive Box No.">
    <vt:lpwstr/>
  </property>
  <property fmtid="{D5CDD505-2E9C-101B-9397-08002B2CF9AE}" pid="50" name="Email Subject">
    <vt:lpwstr/>
  </property>
  <property fmtid="{D5CDD505-2E9C-101B-9397-08002B2CF9AE}" pid="51" name="Contract No">
    <vt:lpwstr/>
  </property>
  <property fmtid="{D5CDD505-2E9C-101B-9397-08002B2CF9AE}" pid="52" name="Verifier">
    <vt:lpwstr/>
  </property>
  <property fmtid="{D5CDD505-2E9C-101B-9397-08002B2CF9AE}" pid="53" name="Recipient">
    <vt:lpwstr/>
  </property>
  <property fmtid="{D5CDD505-2E9C-101B-9397-08002B2CF9AE}" pid="54" name="Document ID Code">
    <vt:lpwstr/>
  </property>
  <property fmtid="{D5CDD505-2E9C-101B-9397-08002B2CF9AE}" pid="55" name="Attachment Type">
    <vt:lpwstr/>
  </property>
  <property fmtid="{D5CDD505-2E9C-101B-9397-08002B2CF9AE}" pid="56" name="ContentType">
    <vt:lpwstr>Origin Branded Template</vt:lpwstr>
  </property>
  <property fmtid="{D5CDD505-2E9C-101B-9397-08002B2CF9AE}" pid="57" name="Applies to">
    <vt:lpwstr>;#Australia;#</vt:lpwstr>
  </property>
  <property fmtid="{D5CDD505-2E9C-101B-9397-08002B2CF9AE}" pid="58" name="Template Type">
    <vt:lpwstr>General</vt:lpwstr>
  </property>
  <property fmtid="{D5CDD505-2E9C-101B-9397-08002B2CF9AE}" pid="59" name="Order">
    <vt:lpwstr>700.000000000000</vt:lpwstr>
  </property>
  <property fmtid="{D5CDD505-2E9C-101B-9397-08002B2CF9AE}" pid="60" name="ContentTypeId">
    <vt:lpwstr>0x010100D74A136E7787144A8BB02739D10D701C00A003A86D3D37B34EB1008C60ABEF6118</vt:lpwstr>
  </property>
</Properties>
</file>