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2318185" w:displacedByCustomXml="next"/>
    <w:sdt>
      <w:sdtPr>
        <w:rPr>
          <w:rFonts w:asciiTheme="minorHAnsi" w:hAnsiTheme="minorHAnsi" w:cstheme="minorBidi"/>
          <w:color w:val="auto"/>
          <w:spacing w:val="0"/>
          <w:kern w:val="0"/>
          <w:sz w:val="12"/>
        </w:rPr>
        <w:id w:val="1078250666"/>
        <w:docPartObj>
          <w:docPartGallery w:val="Cover Pages"/>
          <w:docPartUnique/>
        </w:docPartObj>
      </w:sdtPr>
      <w:sdtEndPr>
        <w:rPr>
          <w:rFonts w:ascii="Segoe UI" w:hAnsi="Segoe UI"/>
        </w:rPr>
      </w:sdtEndPr>
      <w:sdtContent>
        <w:tbl>
          <w:tblPr>
            <w:tblStyle w:val="TableGrid"/>
            <w:tblpPr w:leftFromText="181" w:rightFromText="181" w:vertAnchor="page" w:horzAnchor="margin" w:tblpY="5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508"/>
            <w:gridCol w:w="2120"/>
          </w:tblGrid>
          <w:tr w:rsidR="00873E60" w14:paraId="006FA17B" w14:textId="77777777" w:rsidTr="00873E60">
            <w:trPr>
              <w:trHeight w:val="850"/>
            </w:trPr>
            <w:tc>
              <w:tcPr>
                <w:tcW w:w="7508" w:type="dxa"/>
                <w:vAlign w:val="bottom"/>
              </w:tcPr>
              <w:p w14:paraId="4642F3D4" w14:textId="2C2DD9C2" w:rsidR="00873E60" w:rsidRDefault="00873E60" w:rsidP="00873E60">
                <w:pPr>
                  <w:pStyle w:val="Coverdoctype"/>
                </w:pPr>
                <w:r>
                  <w:t>Environmental Summary</w:t>
                </w:r>
              </w:p>
            </w:tc>
            <w:tc>
              <w:tcPr>
                <w:tcW w:w="2120" w:type="dxa"/>
                <w:vMerge w:val="restart"/>
                <w:tcMar>
                  <w:right w:w="0" w:type="dxa"/>
                </w:tcMar>
              </w:tcPr>
              <w:p w14:paraId="1190F0B9" w14:textId="77777777" w:rsidR="00873E60" w:rsidRDefault="00873E60" w:rsidP="00873E60">
                <w:pPr>
                  <w:pStyle w:val="Coverlogo"/>
                </w:pPr>
                <w:r>
                  <w:rPr>
                    <w:lang w:val="en-AU" w:eastAsia="en-AU"/>
                  </w:rPr>
                  <w:drawing>
                    <wp:inline distT="0" distB="0" distL="0" distR="0" wp14:anchorId="798EF8A7" wp14:editId="7CE60CE2">
                      <wp:extent cx="1152000" cy="9977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ch_vert_logo_colour.e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2000" cy="997727"/>
                              </a:xfrm>
                              <a:prstGeom prst="rect">
                                <a:avLst/>
                              </a:prstGeom>
                            </pic:spPr>
                          </pic:pic>
                        </a:graphicData>
                      </a:graphic>
                    </wp:inline>
                  </w:drawing>
                </w:r>
              </w:p>
            </w:tc>
          </w:tr>
          <w:tr w:rsidR="00873E60" w:rsidRPr="00A026D1" w14:paraId="36151B76" w14:textId="77777777" w:rsidTr="00873E60">
            <w:tc>
              <w:tcPr>
                <w:tcW w:w="7508" w:type="dxa"/>
              </w:tcPr>
              <w:p w14:paraId="5592AEF8" w14:textId="56CAA729" w:rsidR="00873E60" w:rsidRPr="00A026D1" w:rsidRDefault="00873E60" w:rsidP="00873E60">
                <w:pPr>
                  <w:pStyle w:val="Covermetadata"/>
                </w:pPr>
              </w:p>
            </w:tc>
            <w:tc>
              <w:tcPr>
                <w:tcW w:w="2120" w:type="dxa"/>
                <w:vMerge/>
                <w:tcMar>
                  <w:right w:w="0" w:type="dxa"/>
                </w:tcMar>
              </w:tcPr>
              <w:p w14:paraId="774F3E47" w14:textId="77777777" w:rsidR="00873E60" w:rsidRPr="00A026D1" w:rsidRDefault="00873E60" w:rsidP="00873E60">
                <w:pPr>
                  <w:rPr>
                    <w:spacing w:val="-8"/>
                    <w:kern w:val="28"/>
                  </w:rPr>
                </w:pPr>
              </w:p>
            </w:tc>
          </w:tr>
          <w:tr w:rsidR="00873E60" w:rsidRPr="00A026D1" w14:paraId="6D04E822" w14:textId="77777777" w:rsidTr="00873E60">
            <w:tc>
              <w:tcPr>
                <w:tcW w:w="7508" w:type="dxa"/>
              </w:tcPr>
              <w:p w14:paraId="62CB4679" w14:textId="377BB80C" w:rsidR="00873E60" w:rsidRPr="00A026D1" w:rsidRDefault="00873E60" w:rsidP="00873E60">
                <w:pPr>
                  <w:pStyle w:val="Coverdocnumber"/>
                </w:pPr>
                <w:r w:rsidRPr="00A8272D">
                  <w:t>S4600AH7</w:t>
                </w:r>
                <w:r>
                  <w:t>18165</w:t>
                </w:r>
              </w:p>
            </w:tc>
            <w:tc>
              <w:tcPr>
                <w:tcW w:w="2120" w:type="dxa"/>
                <w:vMerge/>
                <w:tcMar>
                  <w:right w:w="0" w:type="dxa"/>
                </w:tcMar>
              </w:tcPr>
              <w:p w14:paraId="2B5B6A2C" w14:textId="77777777" w:rsidR="00873E60" w:rsidRPr="00A026D1" w:rsidRDefault="00873E60" w:rsidP="00873E60">
                <w:pPr>
                  <w:rPr>
                    <w:spacing w:val="-8"/>
                    <w:kern w:val="28"/>
                  </w:rPr>
                </w:pPr>
              </w:p>
            </w:tc>
          </w:tr>
        </w:tbl>
        <w:p w14:paraId="704A4B7F" w14:textId="77777777" w:rsidR="00873E60" w:rsidRDefault="00873E60" w:rsidP="00873E60"/>
        <w:p w14:paraId="6D3F3DBF" w14:textId="53750945" w:rsidR="00873E60" w:rsidRPr="00A026D1" w:rsidRDefault="00873E60" w:rsidP="00873E60">
          <w:pPr>
            <w:pStyle w:val="Maintitle1"/>
          </w:pPr>
          <w:r>
            <w:t>Black Watch 1 Gas Field Development Project</w:t>
          </w:r>
        </w:p>
        <w:p w14:paraId="2E30B6E8" w14:textId="2F8411F6" w:rsidR="00873E60" w:rsidRPr="00A026D1" w:rsidRDefault="00873E60" w:rsidP="00873E60">
          <w:pPr>
            <w:pStyle w:val="Maintitle2"/>
          </w:pPr>
          <w:r>
            <w:t>Drilling Plan Environmental Summary</w:t>
          </w:r>
        </w:p>
        <w:p w14:paraId="12393B13" w14:textId="0A9AF09A" w:rsidR="000B0064" w:rsidRDefault="000B0064" w:rsidP="000B0064">
          <w:pPr>
            <w:pStyle w:val="Maintitledescri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949"/>
            <w:gridCol w:w="1108"/>
            <w:gridCol w:w="2411"/>
            <w:gridCol w:w="399"/>
            <w:gridCol w:w="789"/>
            <w:gridCol w:w="1328"/>
            <w:gridCol w:w="1328"/>
            <w:gridCol w:w="1326"/>
          </w:tblGrid>
          <w:tr w:rsidR="000B0064" w14:paraId="566E82B9" w14:textId="77777777" w:rsidTr="000B0064">
            <w:trPr>
              <w:trHeight w:val="170"/>
            </w:trPr>
            <w:tc>
              <w:tcPr>
                <w:tcW w:w="9638" w:type="dxa"/>
                <w:gridSpan w:val="8"/>
                <w:tcBorders>
                  <w:bottom w:val="single" w:sz="8" w:space="0" w:color="auto"/>
                </w:tcBorders>
              </w:tcPr>
              <w:p w14:paraId="389C1215" w14:textId="77777777" w:rsidR="000B0064" w:rsidRDefault="000B0064" w:rsidP="000B0064">
                <w:pPr>
                  <w:pStyle w:val="Reviewrecord"/>
                  <w:framePr w:wrap="around"/>
                </w:pPr>
                <w:r w:rsidRPr="00FE38C9">
                  <w:rPr>
                    <w:rFonts w:cs="Segoe UI"/>
                  </w:rPr>
                  <w:t>Review record</w:t>
                </w:r>
                <w:r w:rsidRPr="00FE38C9">
                  <w:t xml:space="preserve"> (record the last 3 revisions here or the revisions required to achieve current approval version)</w:t>
                </w:r>
              </w:p>
            </w:tc>
          </w:tr>
          <w:tr w:rsidR="000B0064" w:rsidRPr="00671FF5" w14:paraId="24835FF4" w14:textId="77777777" w:rsidTr="000B0064">
            <w:tc>
              <w:tcPr>
                <w:tcW w:w="949" w:type="dxa"/>
                <w:tcBorders>
                  <w:top w:val="single" w:sz="8" w:space="0" w:color="auto"/>
                  <w:bottom w:val="single" w:sz="2" w:space="0" w:color="00AEEF" w:themeColor="accent1"/>
                </w:tcBorders>
              </w:tcPr>
              <w:p w14:paraId="6899DDE7" w14:textId="77777777" w:rsidR="000B0064" w:rsidRPr="00671FF5" w:rsidRDefault="000B0064" w:rsidP="000B0064">
                <w:pPr>
                  <w:pStyle w:val="Tableheading"/>
                  <w:framePr w:w="9639" w:wrap="around" w:vAnchor="page" w:hAnchor="margin" w:y="12305"/>
                </w:pPr>
                <w:r w:rsidRPr="00671FF5">
                  <w:t>Revision</w:t>
                </w:r>
              </w:p>
            </w:tc>
            <w:tc>
              <w:tcPr>
                <w:tcW w:w="1108" w:type="dxa"/>
                <w:tcBorders>
                  <w:top w:val="single" w:sz="8" w:space="0" w:color="auto"/>
                  <w:bottom w:val="single" w:sz="2" w:space="0" w:color="00AEEF" w:themeColor="accent1"/>
                </w:tcBorders>
              </w:tcPr>
              <w:p w14:paraId="71E2D9EE" w14:textId="77777777" w:rsidR="000B0064" w:rsidRPr="00671FF5" w:rsidRDefault="000B0064" w:rsidP="000B0064">
                <w:pPr>
                  <w:pStyle w:val="Tableheading"/>
                  <w:framePr w:w="9639" w:wrap="around" w:vAnchor="page" w:hAnchor="margin" w:y="12305"/>
                </w:pPr>
                <w:r w:rsidRPr="00671FF5">
                  <w:t>Date</w:t>
                </w:r>
              </w:p>
            </w:tc>
            <w:tc>
              <w:tcPr>
                <w:tcW w:w="3599" w:type="dxa"/>
                <w:gridSpan w:val="3"/>
                <w:tcBorders>
                  <w:top w:val="single" w:sz="8" w:space="0" w:color="auto"/>
                  <w:bottom w:val="single" w:sz="2" w:space="0" w:color="00AEEF" w:themeColor="accent1"/>
                </w:tcBorders>
              </w:tcPr>
              <w:p w14:paraId="26CF78B2" w14:textId="77777777" w:rsidR="000B0064" w:rsidRPr="00671FF5" w:rsidRDefault="000B0064" w:rsidP="000B0064">
                <w:pPr>
                  <w:pStyle w:val="Tableheading"/>
                  <w:framePr w:w="9639" w:wrap="around" w:vAnchor="page" w:hAnchor="margin" w:y="12305"/>
                </w:pPr>
                <w:r w:rsidRPr="00671FF5">
                  <w:t>Reason for issue</w:t>
                </w:r>
              </w:p>
            </w:tc>
            <w:tc>
              <w:tcPr>
                <w:tcW w:w="1328" w:type="dxa"/>
                <w:tcBorders>
                  <w:top w:val="single" w:sz="8" w:space="0" w:color="auto"/>
                  <w:bottom w:val="single" w:sz="2" w:space="0" w:color="00AEEF" w:themeColor="accent1"/>
                </w:tcBorders>
              </w:tcPr>
              <w:p w14:paraId="00561A9C" w14:textId="77777777" w:rsidR="000B0064" w:rsidRPr="00671FF5" w:rsidRDefault="000B0064" w:rsidP="000B0064">
                <w:pPr>
                  <w:pStyle w:val="Tableheading"/>
                  <w:framePr w:w="9639" w:wrap="around" w:vAnchor="page" w:hAnchor="margin" w:y="12305"/>
                </w:pPr>
                <w:r w:rsidRPr="00671FF5">
                  <w:t>Reviewer/s</w:t>
                </w:r>
              </w:p>
            </w:tc>
            <w:tc>
              <w:tcPr>
                <w:tcW w:w="1328" w:type="dxa"/>
                <w:tcBorders>
                  <w:top w:val="single" w:sz="8" w:space="0" w:color="auto"/>
                  <w:bottom w:val="single" w:sz="2" w:space="0" w:color="00AEEF" w:themeColor="accent1"/>
                </w:tcBorders>
              </w:tcPr>
              <w:p w14:paraId="02479344" w14:textId="77777777" w:rsidR="000B0064" w:rsidRPr="00671FF5" w:rsidRDefault="000B0064" w:rsidP="000B0064">
                <w:pPr>
                  <w:pStyle w:val="Tableheading"/>
                  <w:framePr w:w="9639" w:wrap="around" w:vAnchor="page" w:hAnchor="margin" w:y="12305"/>
                </w:pPr>
                <w:r w:rsidRPr="00671FF5">
                  <w:t>Consolidator</w:t>
                </w:r>
              </w:p>
            </w:tc>
            <w:tc>
              <w:tcPr>
                <w:tcW w:w="1326" w:type="dxa"/>
                <w:tcBorders>
                  <w:top w:val="single" w:sz="8" w:space="0" w:color="auto"/>
                  <w:bottom w:val="single" w:sz="2" w:space="0" w:color="00AEEF" w:themeColor="accent1"/>
                </w:tcBorders>
              </w:tcPr>
              <w:p w14:paraId="0EE93AD9" w14:textId="77777777" w:rsidR="000B0064" w:rsidRPr="00671FF5" w:rsidRDefault="000B0064" w:rsidP="000B0064">
                <w:pPr>
                  <w:pStyle w:val="Tableheading"/>
                  <w:framePr w:w="9639" w:wrap="around" w:vAnchor="page" w:hAnchor="margin" w:y="12305"/>
                </w:pPr>
                <w:r w:rsidRPr="00671FF5">
                  <w:t>Approver</w:t>
                </w:r>
              </w:p>
            </w:tc>
          </w:tr>
          <w:tr w:rsidR="000B0064" w14:paraId="20A3A50B" w14:textId="77777777" w:rsidTr="000B0064">
            <w:tc>
              <w:tcPr>
                <w:tcW w:w="949" w:type="dxa"/>
                <w:tcBorders>
                  <w:top w:val="single" w:sz="2" w:space="0" w:color="00AEEF" w:themeColor="accent1"/>
                  <w:bottom w:val="single" w:sz="2" w:space="0" w:color="00AEEF" w:themeColor="accent1"/>
                </w:tcBorders>
                <w:vAlign w:val="center"/>
              </w:tcPr>
              <w:p w14:paraId="5F04D204" w14:textId="46E37FE0" w:rsidR="000B0064" w:rsidRDefault="000B0064" w:rsidP="000B0064">
                <w:pPr>
                  <w:pStyle w:val="Tabletext"/>
                  <w:framePr w:w="9639" w:wrap="around" w:vAnchor="page" w:hAnchor="margin" w:y="12305"/>
                </w:pPr>
                <w:r w:rsidRPr="00873E60">
                  <w:t>A</w:t>
                </w:r>
              </w:p>
            </w:tc>
            <w:tc>
              <w:tcPr>
                <w:tcW w:w="1108" w:type="dxa"/>
                <w:tcBorders>
                  <w:top w:val="single" w:sz="2" w:space="0" w:color="00AEEF" w:themeColor="accent1"/>
                  <w:bottom w:val="single" w:sz="2" w:space="0" w:color="00AEEF" w:themeColor="accent1"/>
                </w:tcBorders>
                <w:vAlign w:val="center"/>
              </w:tcPr>
              <w:p w14:paraId="56F9D8C1" w14:textId="3C49F042" w:rsidR="000B0064" w:rsidRDefault="000B0064" w:rsidP="000B0064">
                <w:pPr>
                  <w:pStyle w:val="Tabletext"/>
                  <w:framePr w:w="9639" w:wrap="around" w:vAnchor="page" w:hAnchor="margin" w:y="12305"/>
                </w:pPr>
                <w:r w:rsidRPr="00873E60">
                  <w:t>15/04/2019</w:t>
                </w:r>
              </w:p>
            </w:tc>
            <w:tc>
              <w:tcPr>
                <w:tcW w:w="3599" w:type="dxa"/>
                <w:gridSpan w:val="3"/>
                <w:tcBorders>
                  <w:top w:val="single" w:sz="2" w:space="0" w:color="00AEEF" w:themeColor="accent1"/>
                  <w:bottom w:val="single" w:sz="2" w:space="0" w:color="00AEEF" w:themeColor="accent1"/>
                </w:tcBorders>
                <w:vAlign w:val="center"/>
              </w:tcPr>
              <w:p w14:paraId="49FD387B" w14:textId="4D8F4A0C" w:rsidR="000B0064" w:rsidRDefault="000B0064" w:rsidP="000B0064">
                <w:pPr>
                  <w:pStyle w:val="Tabletext"/>
                  <w:framePr w:w="9639" w:wrap="around" w:vAnchor="page" w:hAnchor="margin" w:y="12305"/>
                </w:pPr>
                <w:r w:rsidRPr="00873E60">
                  <w:t>Summary Document</w:t>
                </w:r>
              </w:p>
            </w:tc>
            <w:tc>
              <w:tcPr>
                <w:tcW w:w="1328" w:type="dxa"/>
                <w:tcBorders>
                  <w:top w:val="single" w:sz="2" w:space="0" w:color="00AEEF" w:themeColor="accent1"/>
                  <w:bottom w:val="single" w:sz="2" w:space="0" w:color="00AEEF" w:themeColor="accent1"/>
                </w:tcBorders>
                <w:vAlign w:val="center"/>
              </w:tcPr>
              <w:p w14:paraId="126CB4C2" w14:textId="0D188E7F" w:rsidR="000B0064" w:rsidRDefault="000B0064" w:rsidP="000B0064">
                <w:pPr>
                  <w:pStyle w:val="Tabletext"/>
                  <w:framePr w:w="9639" w:wrap="around" w:vAnchor="page" w:hAnchor="margin" w:y="12305"/>
                </w:pPr>
                <w:r w:rsidRPr="00873E60">
                  <w:t>RS</w:t>
                </w:r>
              </w:p>
            </w:tc>
            <w:tc>
              <w:tcPr>
                <w:tcW w:w="1328" w:type="dxa"/>
                <w:tcBorders>
                  <w:top w:val="single" w:sz="2" w:space="0" w:color="00AEEF" w:themeColor="accent1"/>
                  <w:bottom w:val="single" w:sz="2" w:space="0" w:color="00AEEF" w:themeColor="accent1"/>
                </w:tcBorders>
              </w:tcPr>
              <w:p w14:paraId="6F5F236E" w14:textId="77777777" w:rsidR="000B0064" w:rsidRDefault="000B0064" w:rsidP="000B0064">
                <w:pPr>
                  <w:pStyle w:val="Tabletext"/>
                  <w:framePr w:w="9639" w:wrap="around" w:vAnchor="page" w:hAnchor="margin" w:y="12305"/>
                </w:pPr>
              </w:p>
            </w:tc>
            <w:tc>
              <w:tcPr>
                <w:tcW w:w="1326" w:type="dxa"/>
                <w:tcBorders>
                  <w:top w:val="single" w:sz="2" w:space="0" w:color="00AEEF" w:themeColor="accent1"/>
                  <w:bottom w:val="single" w:sz="2" w:space="0" w:color="00AEEF" w:themeColor="accent1"/>
                </w:tcBorders>
              </w:tcPr>
              <w:p w14:paraId="2FDF3291" w14:textId="77777777" w:rsidR="000B0064" w:rsidRDefault="000B0064" w:rsidP="000B0064">
                <w:pPr>
                  <w:pStyle w:val="Tabletext"/>
                  <w:framePr w:w="9639" w:wrap="around" w:vAnchor="page" w:hAnchor="margin" w:y="12305"/>
                </w:pPr>
              </w:p>
            </w:tc>
          </w:tr>
          <w:tr w:rsidR="000B0064" w14:paraId="4457E061" w14:textId="77777777" w:rsidTr="000B0064">
            <w:tc>
              <w:tcPr>
                <w:tcW w:w="949" w:type="dxa"/>
                <w:tcBorders>
                  <w:top w:val="single" w:sz="2" w:space="0" w:color="00AEEF" w:themeColor="accent1"/>
                  <w:bottom w:val="single" w:sz="2" w:space="0" w:color="00AEEF" w:themeColor="accent1"/>
                </w:tcBorders>
                <w:vAlign w:val="center"/>
              </w:tcPr>
              <w:p w14:paraId="40FF4B99" w14:textId="06CCE2BC" w:rsidR="000B0064" w:rsidRDefault="000B0064" w:rsidP="000B0064">
                <w:pPr>
                  <w:pStyle w:val="Tabletext"/>
                  <w:framePr w:w="9639" w:wrap="around" w:vAnchor="page" w:hAnchor="margin" w:y="12305"/>
                </w:pPr>
                <w:r w:rsidRPr="00873E60">
                  <w:t>B</w:t>
                </w:r>
              </w:p>
            </w:tc>
            <w:tc>
              <w:tcPr>
                <w:tcW w:w="1108" w:type="dxa"/>
                <w:tcBorders>
                  <w:top w:val="single" w:sz="2" w:space="0" w:color="00AEEF" w:themeColor="accent1"/>
                  <w:bottom w:val="single" w:sz="2" w:space="0" w:color="00AEEF" w:themeColor="accent1"/>
                </w:tcBorders>
                <w:vAlign w:val="center"/>
              </w:tcPr>
              <w:p w14:paraId="1D03F3B1" w14:textId="7D230DA1" w:rsidR="000B0064" w:rsidRDefault="000B0064" w:rsidP="000B0064">
                <w:pPr>
                  <w:pStyle w:val="Tabletext"/>
                  <w:framePr w:w="9639" w:wrap="around" w:vAnchor="page" w:hAnchor="margin" w:y="12305"/>
                </w:pPr>
                <w:r w:rsidRPr="00873E60">
                  <w:t>24/04/2019</w:t>
                </w:r>
              </w:p>
            </w:tc>
            <w:tc>
              <w:tcPr>
                <w:tcW w:w="3599" w:type="dxa"/>
                <w:gridSpan w:val="3"/>
                <w:tcBorders>
                  <w:top w:val="single" w:sz="2" w:space="0" w:color="00AEEF" w:themeColor="accent1"/>
                  <w:bottom w:val="single" w:sz="2" w:space="0" w:color="00AEEF" w:themeColor="accent1"/>
                </w:tcBorders>
                <w:vAlign w:val="center"/>
              </w:tcPr>
              <w:p w14:paraId="3BA88F3D" w14:textId="4BC190CC" w:rsidR="000B0064" w:rsidRDefault="000B0064" w:rsidP="000B0064">
                <w:pPr>
                  <w:pStyle w:val="Tabletext"/>
                  <w:framePr w:w="9639" w:wrap="around" w:vAnchor="page" w:hAnchor="margin" w:y="12305"/>
                </w:pPr>
                <w:r w:rsidRPr="00873E60">
                  <w:t>Internal Review</w:t>
                </w:r>
              </w:p>
            </w:tc>
            <w:tc>
              <w:tcPr>
                <w:tcW w:w="1328" w:type="dxa"/>
                <w:tcBorders>
                  <w:top w:val="single" w:sz="2" w:space="0" w:color="00AEEF" w:themeColor="accent1"/>
                  <w:bottom w:val="single" w:sz="2" w:space="0" w:color="00AEEF" w:themeColor="accent1"/>
                </w:tcBorders>
                <w:vAlign w:val="center"/>
              </w:tcPr>
              <w:p w14:paraId="4C8BEB01" w14:textId="5BDCAD30" w:rsidR="000B0064" w:rsidRDefault="000B0064" w:rsidP="000B0064">
                <w:pPr>
                  <w:pStyle w:val="Tabletext"/>
                  <w:framePr w:w="9639" w:wrap="around" w:vAnchor="page" w:hAnchor="margin" w:y="12305"/>
                </w:pPr>
                <w:r w:rsidRPr="00873E60">
                  <w:t>BW/RS</w:t>
                </w:r>
              </w:p>
            </w:tc>
            <w:tc>
              <w:tcPr>
                <w:tcW w:w="1328" w:type="dxa"/>
                <w:tcBorders>
                  <w:top w:val="single" w:sz="2" w:space="0" w:color="00AEEF" w:themeColor="accent1"/>
                  <w:bottom w:val="single" w:sz="2" w:space="0" w:color="00AEEF" w:themeColor="accent1"/>
                </w:tcBorders>
              </w:tcPr>
              <w:p w14:paraId="2EC36905" w14:textId="77777777" w:rsidR="000B0064" w:rsidRDefault="000B0064" w:rsidP="000B0064">
                <w:pPr>
                  <w:pStyle w:val="Tabletext"/>
                  <w:framePr w:w="9639" w:wrap="around" w:vAnchor="page" w:hAnchor="margin" w:y="12305"/>
                </w:pPr>
              </w:p>
            </w:tc>
            <w:tc>
              <w:tcPr>
                <w:tcW w:w="1326" w:type="dxa"/>
                <w:tcBorders>
                  <w:top w:val="single" w:sz="2" w:space="0" w:color="00AEEF" w:themeColor="accent1"/>
                  <w:bottom w:val="single" w:sz="2" w:space="0" w:color="00AEEF" w:themeColor="accent1"/>
                </w:tcBorders>
              </w:tcPr>
              <w:p w14:paraId="19A0AEA0" w14:textId="77777777" w:rsidR="000B0064" w:rsidRDefault="000B0064" w:rsidP="000B0064">
                <w:pPr>
                  <w:pStyle w:val="Tabletext"/>
                  <w:framePr w:w="9639" w:wrap="around" w:vAnchor="page" w:hAnchor="margin" w:y="12305"/>
                </w:pPr>
              </w:p>
            </w:tc>
          </w:tr>
          <w:tr w:rsidR="000B0064" w14:paraId="7D020214" w14:textId="77777777" w:rsidTr="000B0064">
            <w:tc>
              <w:tcPr>
                <w:tcW w:w="949" w:type="dxa"/>
                <w:tcBorders>
                  <w:top w:val="single" w:sz="2" w:space="0" w:color="00AEEF" w:themeColor="accent1"/>
                  <w:bottom w:val="single" w:sz="2" w:space="0" w:color="00AEEF" w:themeColor="accent1"/>
                </w:tcBorders>
              </w:tcPr>
              <w:p w14:paraId="7A47C22D" w14:textId="19FBC995" w:rsidR="000B0064" w:rsidRDefault="00B42F70" w:rsidP="000B0064">
                <w:pPr>
                  <w:pStyle w:val="Tabletext"/>
                  <w:framePr w:w="9639" w:wrap="around" w:vAnchor="page" w:hAnchor="margin" w:y="12305"/>
                </w:pPr>
                <w:r>
                  <w:t>0</w:t>
                </w:r>
              </w:p>
            </w:tc>
            <w:tc>
              <w:tcPr>
                <w:tcW w:w="1108" w:type="dxa"/>
                <w:tcBorders>
                  <w:top w:val="single" w:sz="2" w:space="0" w:color="00AEEF" w:themeColor="accent1"/>
                  <w:bottom w:val="single" w:sz="2" w:space="0" w:color="00AEEF" w:themeColor="accent1"/>
                </w:tcBorders>
              </w:tcPr>
              <w:p w14:paraId="2DF1297E" w14:textId="6C59C5FF" w:rsidR="000B0064" w:rsidRDefault="00F32B49" w:rsidP="000B0064">
                <w:pPr>
                  <w:pStyle w:val="Tabletext"/>
                  <w:framePr w:w="9639" w:wrap="around" w:vAnchor="page" w:hAnchor="margin" w:y="12305"/>
                </w:pPr>
                <w:r>
                  <w:t>1/5</w:t>
                </w:r>
                <w:r w:rsidR="00B42F70">
                  <w:t>/2019</w:t>
                </w:r>
              </w:p>
            </w:tc>
            <w:tc>
              <w:tcPr>
                <w:tcW w:w="3599" w:type="dxa"/>
                <w:gridSpan w:val="3"/>
                <w:tcBorders>
                  <w:top w:val="single" w:sz="2" w:space="0" w:color="00AEEF" w:themeColor="accent1"/>
                  <w:bottom w:val="single" w:sz="2" w:space="0" w:color="00AEEF" w:themeColor="accent1"/>
                </w:tcBorders>
              </w:tcPr>
              <w:p w14:paraId="17D1850B" w14:textId="19E44E9F" w:rsidR="000B0064" w:rsidRDefault="00B42F70" w:rsidP="00795BE5">
                <w:pPr>
                  <w:pStyle w:val="Tabletext"/>
                  <w:framePr w:w="9639" w:wrap="around" w:vAnchor="page" w:hAnchor="margin" w:y="12305"/>
                </w:pPr>
                <w:r>
                  <w:t xml:space="preserve">Issued for </w:t>
                </w:r>
                <w:r w:rsidR="00795BE5">
                  <w:t>Submission</w:t>
                </w:r>
              </w:p>
            </w:tc>
            <w:tc>
              <w:tcPr>
                <w:tcW w:w="1328" w:type="dxa"/>
                <w:tcBorders>
                  <w:top w:val="single" w:sz="2" w:space="0" w:color="00AEEF" w:themeColor="accent1"/>
                  <w:bottom w:val="single" w:sz="2" w:space="0" w:color="00AEEF" w:themeColor="accent1"/>
                </w:tcBorders>
              </w:tcPr>
              <w:p w14:paraId="5BE9A84C" w14:textId="750CF2EC" w:rsidR="000B0064" w:rsidRDefault="00DD6FB3" w:rsidP="000B0064">
                <w:pPr>
                  <w:pStyle w:val="Tabletext"/>
                  <w:framePr w:w="9639" w:wrap="around" w:vAnchor="page" w:hAnchor="margin" w:y="12305"/>
                </w:pPr>
                <w:r>
                  <w:t>CK</w:t>
                </w:r>
              </w:p>
            </w:tc>
            <w:tc>
              <w:tcPr>
                <w:tcW w:w="1328" w:type="dxa"/>
                <w:tcBorders>
                  <w:top w:val="single" w:sz="2" w:space="0" w:color="00AEEF" w:themeColor="accent1"/>
                  <w:bottom w:val="single" w:sz="2" w:space="0" w:color="00AEEF" w:themeColor="accent1"/>
                </w:tcBorders>
              </w:tcPr>
              <w:p w14:paraId="2DEA5961" w14:textId="1DA84F9D" w:rsidR="000B0064" w:rsidRDefault="00DD6FB3" w:rsidP="000B0064">
                <w:pPr>
                  <w:pStyle w:val="Tabletext"/>
                  <w:framePr w:w="9639" w:wrap="around" w:vAnchor="page" w:hAnchor="margin" w:y="12305"/>
                </w:pPr>
                <w:r>
                  <w:t>TF</w:t>
                </w:r>
              </w:p>
            </w:tc>
            <w:tc>
              <w:tcPr>
                <w:tcW w:w="1326" w:type="dxa"/>
                <w:tcBorders>
                  <w:top w:val="single" w:sz="2" w:space="0" w:color="00AEEF" w:themeColor="accent1"/>
                  <w:bottom w:val="single" w:sz="2" w:space="0" w:color="00AEEF" w:themeColor="accent1"/>
                </w:tcBorders>
              </w:tcPr>
              <w:p w14:paraId="1273BC0D" w14:textId="0CD043AB" w:rsidR="000B0064" w:rsidRDefault="00DD6FB3" w:rsidP="000B0064">
                <w:pPr>
                  <w:pStyle w:val="Tabletext"/>
                  <w:framePr w:w="9639" w:wrap="around" w:vAnchor="page" w:hAnchor="margin" w:y="12305"/>
                </w:pPr>
                <w:r>
                  <w:t>PF</w:t>
                </w:r>
              </w:p>
            </w:tc>
          </w:tr>
          <w:tr w:rsidR="000B0064" w14:paraId="39BCE23F" w14:textId="77777777" w:rsidTr="000B0064">
            <w:tc>
              <w:tcPr>
                <w:tcW w:w="949" w:type="dxa"/>
                <w:tcBorders>
                  <w:top w:val="single" w:sz="2" w:space="0" w:color="00AEEF" w:themeColor="accent1"/>
                  <w:bottom w:val="single" w:sz="2" w:space="0" w:color="00AEEF" w:themeColor="accent1"/>
                </w:tcBorders>
              </w:tcPr>
              <w:p w14:paraId="5116C4C8" w14:textId="79525E49" w:rsidR="000B0064" w:rsidRDefault="000B0064" w:rsidP="000B0064">
                <w:pPr>
                  <w:pStyle w:val="Tabletext"/>
                  <w:framePr w:w="9639" w:wrap="around" w:vAnchor="page" w:hAnchor="margin" w:y="12305"/>
                </w:pPr>
              </w:p>
            </w:tc>
            <w:tc>
              <w:tcPr>
                <w:tcW w:w="1108" w:type="dxa"/>
                <w:tcBorders>
                  <w:top w:val="single" w:sz="2" w:space="0" w:color="00AEEF" w:themeColor="accent1"/>
                  <w:bottom w:val="single" w:sz="2" w:space="0" w:color="00AEEF" w:themeColor="accent1"/>
                </w:tcBorders>
              </w:tcPr>
              <w:p w14:paraId="71880EE2" w14:textId="77777777" w:rsidR="000B0064" w:rsidRDefault="000B0064" w:rsidP="000B0064">
                <w:pPr>
                  <w:pStyle w:val="Tabletext"/>
                  <w:framePr w:w="9639" w:wrap="around" w:vAnchor="page" w:hAnchor="margin" w:y="12305"/>
                </w:pPr>
              </w:p>
            </w:tc>
            <w:tc>
              <w:tcPr>
                <w:tcW w:w="3599" w:type="dxa"/>
                <w:gridSpan w:val="3"/>
                <w:tcBorders>
                  <w:top w:val="single" w:sz="2" w:space="0" w:color="00AEEF" w:themeColor="accent1"/>
                  <w:bottom w:val="single" w:sz="2" w:space="0" w:color="00AEEF" w:themeColor="accent1"/>
                </w:tcBorders>
              </w:tcPr>
              <w:p w14:paraId="0BAFF954" w14:textId="58B3806B" w:rsidR="000B0064" w:rsidRDefault="000B0064" w:rsidP="000B0064">
                <w:pPr>
                  <w:pStyle w:val="Tabletext"/>
                  <w:framePr w:w="9639" w:wrap="around" w:vAnchor="page" w:hAnchor="margin" w:y="12305"/>
                </w:pPr>
              </w:p>
            </w:tc>
            <w:tc>
              <w:tcPr>
                <w:tcW w:w="1328" w:type="dxa"/>
                <w:tcBorders>
                  <w:top w:val="single" w:sz="2" w:space="0" w:color="00AEEF" w:themeColor="accent1"/>
                  <w:bottom w:val="single" w:sz="2" w:space="0" w:color="00AEEF" w:themeColor="accent1"/>
                </w:tcBorders>
              </w:tcPr>
              <w:p w14:paraId="78FCBD7D" w14:textId="77777777" w:rsidR="000B0064" w:rsidRDefault="000B0064" w:rsidP="000B0064">
                <w:pPr>
                  <w:pStyle w:val="Tabletext"/>
                  <w:framePr w:w="9639" w:wrap="around" w:vAnchor="page" w:hAnchor="margin" w:y="12305"/>
                </w:pPr>
              </w:p>
            </w:tc>
            <w:tc>
              <w:tcPr>
                <w:tcW w:w="1328" w:type="dxa"/>
                <w:tcBorders>
                  <w:top w:val="single" w:sz="2" w:space="0" w:color="00AEEF" w:themeColor="accent1"/>
                  <w:bottom w:val="single" w:sz="2" w:space="0" w:color="00AEEF" w:themeColor="accent1"/>
                </w:tcBorders>
              </w:tcPr>
              <w:p w14:paraId="12FE6A89" w14:textId="77777777" w:rsidR="000B0064" w:rsidRDefault="000B0064" w:rsidP="000B0064">
                <w:pPr>
                  <w:pStyle w:val="Tabletext"/>
                  <w:framePr w:w="9639" w:wrap="around" w:vAnchor="page" w:hAnchor="margin" w:y="12305"/>
                </w:pPr>
              </w:p>
            </w:tc>
            <w:tc>
              <w:tcPr>
                <w:tcW w:w="1326" w:type="dxa"/>
                <w:tcBorders>
                  <w:top w:val="single" w:sz="2" w:space="0" w:color="00AEEF" w:themeColor="accent1"/>
                  <w:bottom w:val="single" w:sz="2" w:space="0" w:color="00AEEF" w:themeColor="accent1"/>
                </w:tcBorders>
              </w:tcPr>
              <w:p w14:paraId="4549C2A4" w14:textId="77777777" w:rsidR="000B0064" w:rsidRDefault="000B0064" w:rsidP="000B0064">
                <w:pPr>
                  <w:pStyle w:val="Tabletext"/>
                  <w:framePr w:w="9639" w:wrap="around" w:vAnchor="page" w:hAnchor="margin" w:y="12305"/>
                </w:pPr>
              </w:p>
            </w:tc>
          </w:tr>
          <w:tr w:rsidR="000B0064" w14:paraId="7F1F927C" w14:textId="77777777" w:rsidTr="000B0064">
            <w:trPr>
              <w:trHeight w:val="567"/>
            </w:trPr>
            <w:tc>
              <w:tcPr>
                <w:tcW w:w="949" w:type="dxa"/>
                <w:tcBorders>
                  <w:top w:val="single" w:sz="2" w:space="0" w:color="00AEEF" w:themeColor="accent1"/>
                </w:tcBorders>
              </w:tcPr>
              <w:p w14:paraId="1E406E78" w14:textId="77777777" w:rsidR="000B0064" w:rsidRDefault="000B0064" w:rsidP="000B0064">
                <w:pPr>
                  <w:pStyle w:val="Tabletext"/>
                  <w:framePr w:w="9639" w:wrap="around" w:vAnchor="page" w:hAnchor="margin" w:y="12305"/>
                </w:pPr>
              </w:p>
            </w:tc>
            <w:tc>
              <w:tcPr>
                <w:tcW w:w="1108" w:type="dxa"/>
                <w:tcBorders>
                  <w:top w:val="single" w:sz="2" w:space="0" w:color="00AEEF" w:themeColor="accent1"/>
                </w:tcBorders>
              </w:tcPr>
              <w:p w14:paraId="28DAB46E" w14:textId="77777777" w:rsidR="000B0064" w:rsidRDefault="000B0064" w:rsidP="000B0064">
                <w:pPr>
                  <w:pStyle w:val="Tabletext"/>
                  <w:framePr w:w="9639" w:wrap="around" w:vAnchor="page" w:hAnchor="margin" w:y="12305"/>
                </w:pPr>
              </w:p>
            </w:tc>
            <w:tc>
              <w:tcPr>
                <w:tcW w:w="3599" w:type="dxa"/>
                <w:gridSpan w:val="3"/>
                <w:tcBorders>
                  <w:top w:val="single" w:sz="2" w:space="0" w:color="00AEEF" w:themeColor="accent1"/>
                </w:tcBorders>
              </w:tcPr>
              <w:p w14:paraId="6948BAB2" w14:textId="77777777" w:rsidR="000B0064" w:rsidRDefault="000B0064" w:rsidP="000B0064">
                <w:pPr>
                  <w:pStyle w:val="Tabletext"/>
                  <w:framePr w:w="9639" w:wrap="around" w:vAnchor="page" w:hAnchor="margin" w:y="12305"/>
                </w:pPr>
              </w:p>
            </w:tc>
            <w:tc>
              <w:tcPr>
                <w:tcW w:w="1328" w:type="dxa"/>
                <w:tcBorders>
                  <w:top w:val="single" w:sz="2" w:space="0" w:color="00AEEF" w:themeColor="accent1"/>
                </w:tcBorders>
              </w:tcPr>
              <w:p w14:paraId="262F3D98" w14:textId="77777777" w:rsidR="000B0064" w:rsidRDefault="000B0064" w:rsidP="000B0064">
                <w:pPr>
                  <w:pStyle w:val="Tabletext"/>
                  <w:framePr w:w="9639" w:wrap="around" w:vAnchor="page" w:hAnchor="margin" w:y="12305"/>
                </w:pPr>
              </w:p>
            </w:tc>
            <w:tc>
              <w:tcPr>
                <w:tcW w:w="1328" w:type="dxa"/>
                <w:tcBorders>
                  <w:top w:val="single" w:sz="2" w:space="0" w:color="00AEEF" w:themeColor="accent1"/>
                </w:tcBorders>
              </w:tcPr>
              <w:p w14:paraId="7D5ABE84" w14:textId="77777777" w:rsidR="000B0064" w:rsidRDefault="000B0064" w:rsidP="000B0064">
                <w:pPr>
                  <w:pStyle w:val="Tabletext"/>
                  <w:framePr w:w="9639" w:wrap="around" w:vAnchor="page" w:hAnchor="margin" w:y="12305"/>
                </w:pPr>
              </w:p>
            </w:tc>
            <w:tc>
              <w:tcPr>
                <w:tcW w:w="1326" w:type="dxa"/>
                <w:tcBorders>
                  <w:top w:val="single" w:sz="2" w:space="0" w:color="00AEEF" w:themeColor="accent1"/>
                </w:tcBorders>
              </w:tcPr>
              <w:p w14:paraId="1D4BC70A" w14:textId="77777777" w:rsidR="000B0064" w:rsidRDefault="000B0064" w:rsidP="000B0064">
                <w:pPr>
                  <w:pStyle w:val="Tabletext"/>
                  <w:framePr w:w="9639" w:wrap="around" w:vAnchor="page" w:hAnchor="margin" w:y="12305"/>
                </w:pPr>
              </w:p>
            </w:tc>
          </w:tr>
          <w:tr w:rsidR="000B0064" w14:paraId="62AE65C6" w14:textId="77777777" w:rsidTr="00B42F70">
            <w:tc>
              <w:tcPr>
                <w:tcW w:w="2057" w:type="dxa"/>
                <w:gridSpan w:val="2"/>
              </w:tcPr>
              <w:p w14:paraId="7943A6AA" w14:textId="2193E0BA" w:rsidR="000B0064" w:rsidRDefault="000B0064" w:rsidP="000B0064">
                <w:pPr>
                  <w:pStyle w:val="Tableheading"/>
                  <w:framePr w:w="9639" w:wrap="around" w:vAnchor="page" w:hAnchor="margin" w:y="12305"/>
                </w:pPr>
              </w:p>
            </w:tc>
            <w:tc>
              <w:tcPr>
                <w:tcW w:w="2411" w:type="dxa"/>
              </w:tcPr>
              <w:p w14:paraId="335DBF45" w14:textId="7EE8D6CE" w:rsidR="000B0064" w:rsidRDefault="000B0064" w:rsidP="000B0064">
                <w:pPr>
                  <w:pStyle w:val="Tableheading"/>
                  <w:framePr w:w="9639" w:wrap="around" w:vAnchor="page" w:hAnchor="margin" w:y="12305"/>
                </w:pPr>
              </w:p>
            </w:tc>
            <w:tc>
              <w:tcPr>
                <w:tcW w:w="399" w:type="dxa"/>
                <w:vMerge w:val="restart"/>
              </w:tcPr>
              <w:p w14:paraId="2E7F891E" w14:textId="77777777" w:rsidR="000B0064" w:rsidRDefault="000B0064" w:rsidP="000B0064">
                <w:pPr>
                  <w:pStyle w:val="Tabletext"/>
                  <w:framePr w:w="9639" w:wrap="around" w:vAnchor="page" w:hAnchor="margin" w:y="12305"/>
                </w:pPr>
              </w:p>
            </w:tc>
            <w:tc>
              <w:tcPr>
                <w:tcW w:w="4771" w:type="dxa"/>
                <w:gridSpan w:val="4"/>
                <w:vMerge w:val="restart"/>
                <w:tcMar>
                  <w:right w:w="0" w:type="dxa"/>
                </w:tcMar>
                <w:vAlign w:val="bottom"/>
              </w:tcPr>
              <w:p w14:paraId="6DBC0F93" w14:textId="77777777" w:rsidR="000B0064" w:rsidRDefault="000B0064" w:rsidP="000B0064">
                <w:pPr>
                  <w:pStyle w:val="Coverlogo"/>
                  <w:framePr w:w="9639" w:wrap="around" w:vAnchor="page" w:hAnchor="margin" w:y="12305"/>
                </w:pPr>
                <w:r>
                  <w:rPr>
                    <w:lang w:val="en-AU" w:eastAsia="en-AU"/>
                  </w:rPr>
                  <mc:AlternateContent>
                    <mc:Choice Requires="wps">
                      <w:drawing>
                        <wp:inline distT="0" distB="0" distL="0" distR="0" wp14:anchorId="495E31E7" wp14:editId="3DAD5564">
                          <wp:extent cx="3024000" cy="900000"/>
                          <wp:effectExtent l="0" t="0" r="5080" b="0"/>
                          <wp:docPr id="5" name="Rectangle: Single Corner Rounded 5"/>
                          <wp:cNvGraphicFramePr/>
                          <a:graphic xmlns:a="http://schemas.openxmlformats.org/drawingml/2006/main">
                            <a:graphicData uri="http://schemas.microsoft.com/office/word/2010/wordprocessingShape">
                              <wps:wsp>
                                <wps:cNvSpPr/>
                                <wps:spPr>
                                  <a:xfrm flipH="1">
                                    <a:off x="0" y="0"/>
                                    <a:ext cx="3024000" cy="900000"/>
                                  </a:xfrm>
                                  <a:prstGeom prst="round1Rect">
                                    <a:avLst/>
                                  </a:prstGeom>
                                  <a:solidFill>
                                    <a:srgbClr val="00AEEF">
                                      <a:lumMod val="40000"/>
                                      <a:lumOff val="60000"/>
                                    </a:srgbClr>
                                  </a:solidFill>
                                  <a:ln w="12700" cap="flat" cmpd="sng" algn="ctr">
                                    <a:noFill/>
                                    <a:prstDash val="solid"/>
                                    <a:miter lim="800000"/>
                                  </a:ln>
                                  <a:effectLst/>
                                </wps:spPr>
                                <wps:txbx>
                                  <w:txbxContent>
                                    <w:p w14:paraId="0AC3BD13" w14:textId="77777777" w:rsidR="00ED4E31" w:rsidRPr="00FE38C9" w:rsidRDefault="00ED4E31" w:rsidP="000B0064">
                                      <w:pPr>
                                        <w:pStyle w:val="Coverblueboxtext"/>
                                      </w:pPr>
                                      <w:r w:rsidRPr="00C507FD">
                                        <w:rPr>
                                          <w:b/>
                                        </w:rPr>
                                        <w:t>THE THREE WHATS</w:t>
                                      </w:r>
                                      <w:r>
                                        <w:br/>
                                      </w:r>
                                      <w:r w:rsidRPr="00C507FD">
                                        <w:rPr>
                                          <w:b/>
                                        </w:rPr>
                                        <w:t>What</w:t>
                                      </w:r>
                                      <w:r>
                                        <w:t xml:space="preserve"> can go wrong?</w:t>
                                      </w:r>
                                      <w:r>
                                        <w:br/>
                                      </w:r>
                                      <w:r w:rsidRPr="00C507FD">
                                        <w:rPr>
                                          <w:b/>
                                        </w:rPr>
                                        <w:t>What</w:t>
                                      </w:r>
                                      <w:r>
                                        <w:t xml:space="preserve"> could cause it to go wrong?</w:t>
                                      </w:r>
                                      <w:r>
                                        <w:br/>
                                      </w:r>
                                      <w:r w:rsidRPr="00C507FD">
                                        <w:rPr>
                                          <w:b/>
                                        </w:rPr>
                                        <w:t>What</w:t>
                                      </w:r>
                                      <w:r>
                                        <w:t xml:space="preserve"> can I do to prevent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5E31E7" id="Rectangle: Single Corner Rounded 5" o:spid="_x0000_s1026" style="width:238.1pt;height:70.85pt;flip:x;visibility:visible;mso-wrap-style:square;mso-left-percent:-10001;mso-top-percent:-10001;mso-position-horizontal:absolute;mso-position-horizontal-relative:char;mso-position-vertical:absolute;mso-position-vertical-relative:line;mso-left-percent:-10001;mso-top-percent:-10001;v-text-anchor:middle" coordsize="3024000,90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" adj="-11796480,,5400" path="m,l2873997,v82844,,150003,67159,150003,150003l3024000,900000,,900000,,xe" fillcolor="#93e2ff" stroked="f" strokeweight="1pt">
                          <v:stroke joinstyle="miter"/>
                          <v:formulas/>
                          <v:path arrowok="t" o:connecttype="custom" o:connectlocs="0,0;2873997,0;3024000,150003;3024000,900000;0,900000;0,0" o:connectangles="0,0,0,0,0,0" textboxrect="0,0,3024000,900000"/>
                          <v:textbox>
                            <w:txbxContent>
                              <w:p w14:paraId="0AC3BD13" w14:textId="77777777" w:rsidR="00ED4E31" w:rsidRPr="00FE38C9" w:rsidRDefault="00ED4E31" w:rsidP="000B0064">
                                <w:pPr>
                                  <w:pStyle w:val="Coverblueboxtext"/>
                                </w:pPr>
                                <w:r w:rsidRPr="00C507FD">
                                  <w:rPr>
                                    <w:b/>
                                  </w:rPr>
                                  <w:t>THE THREE WHATS</w:t>
                                </w:r>
                                <w:r>
                                  <w:br/>
                                </w:r>
                                <w:r w:rsidRPr="00C507FD">
                                  <w:rPr>
                                    <w:b/>
                                  </w:rPr>
                                  <w:t>What</w:t>
                                </w:r>
                                <w:r>
                                  <w:t xml:space="preserve"> can go wrong?</w:t>
                                </w:r>
                                <w:r>
                                  <w:br/>
                                </w:r>
                                <w:r w:rsidRPr="00C507FD">
                                  <w:rPr>
                                    <w:b/>
                                  </w:rPr>
                                  <w:t>What</w:t>
                                </w:r>
                                <w:r>
                                  <w:t xml:space="preserve"> could cause it to go wrong?</w:t>
                                </w:r>
                                <w:r>
                                  <w:br/>
                                </w:r>
                                <w:r w:rsidRPr="00C507FD">
                                  <w:rPr>
                                    <w:b/>
                                  </w:rPr>
                                  <w:t>What</w:t>
                                </w:r>
                                <w:r>
                                  <w:t xml:space="preserve"> can I do to prevent it?</w:t>
                                </w:r>
                              </w:p>
                            </w:txbxContent>
                          </v:textbox>
                          <w10:anchorlock/>
                        </v:shape>
                      </w:pict>
                    </mc:Fallback>
                  </mc:AlternateContent>
                </w:r>
              </w:p>
            </w:tc>
          </w:tr>
          <w:tr w:rsidR="000B0064" w14:paraId="72DB79E0" w14:textId="77777777" w:rsidTr="00B42F70">
            <w:tc>
              <w:tcPr>
                <w:tcW w:w="2057" w:type="dxa"/>
                <w:gridSpan w:val="2"/>
              </w:tcPr>
              <w:p w14:paraId="57834202" w14:textId="41210D6C" w:rsidR="000B0064" w:rsidRDefault="000B0064" w:rsidP="000B0064">
                <w:pPr>
                  <w:pStyle w:val="Tabletext"/>
                  <w:framePr w:w="9639" w:wrap="around" w:vAnchor="page" w:hAnchor="margin" w:y="12305"/>
                </w:pPr>
              </w:p>
            </w:tc>
            <w:tc>
              <w:tcPr>
                <w:tcW w:w="2411" w:type="dxa"/>
              </w:tcPr>
              <w:p w14:paraId="618821D6" w14:textId="4585A235" w:rsidR="000B0064" w:rsidRDefault="000B0064" w:rsidP="000B0064">
                <w:pPr>
                  <w:pStyle w:val="Tabletext"/>
                  <w:framePr w:w="9639" w:wrap="around" w:vAnchor="page" w:hAnchor="margin" w:y="12305"/>
                </w:pPr>
              </w:p>
            </w:tc>
            <w:tc>
              <w:tcPr>
                <w:tcW w:w="399" w:type="dxa"/>
                <w:vMerge/>
              </w:tcPr>
              <w:p w14:paraId="3E870A26" w14:textId="77777777" w:rsidR="000B0064" w:rsidRDefault="000B0064" w:rsidP="000B0064">
                <w:pPr>
                  <w:pStyle w:val="Tabletext"/>
                  <w:framePr w:w="9639" w:wrap="around" w:vAnchor="page" w:hAnchor="margin" w:y="12305"/>
                </w:pPr>
              </w:p>
            </w:tc>
            <w:tc>
              <w:tcPr>
                <w:tcW w:w="4771" w:type="dxa"/>
                <w:gridSpan w:val="4"/>
                <w:vMerge/>
              </w:tcPr>
              <w:p w14:paraId="5D9D33DC" w14:textId="77777777" w:rsidR="000B0064" w:rsidRDefault="000B0064" w:rsidP="000B0064">
                <w:pPr>
                  <w:pStyle w:val="Tabletext"/>
                  <w:framePr w:w="9639" w:wrap="around" w:vAnchor="page" w:hAnchor="margin" w:y="12305"/>
                </w:pPr>
              </w:p>
            </w:tc>
          </w:tr>
          <w:tr w:rsidR="000B0064" w14:paraId="59B213FE" w14:textId="77777777" w:rsidTr="00B42F70">
            <w:tc>
              <w:tcPr>
                <w:tcW w:w="4468" w:type="dxa"/>
                <w:gridSpan w:val="3"/>
              </w:tcPr>
              <w:p w14:paraId="68DF8959" w14:textId="2C0CB783" w:rsidR="000B0064" w:rsidRDefault="000B0064" w:rsidP="000B0064">
                <w:pPr>
                  <w:pStyle w:val="Tabletextsmall"/>
                  <w:framePr w:w="9639" w:wrap="around" w:vAnchor="page" w:hAnchor="margin" w:y="12305"/>
                </w:pPr>
              </w:p>
            </w:tc>
            <w:tc>
              <w:tcPr>
                <w:tcW w:w="399" w:type="dxa"/>
                <w:vMerge/>
              </w:tcPr>
              <w:p w14:paraId="62A508A7" w14:textId="77777777" w:rsidR="000B0064" w:rsidRDefault="000B0064" w:rsidP="000B0064">
                <w:pPr>
                  <w:pStyle w:val="Tabletext"/>
                  <w:framePr w:w="9639" w:wrap="around" w:vAnchor="page" w:hAnchor="margin" w:y="12305"/>
                </w:pPr>
              </w:p>
            </w:tc>
            <w:tc>
              <w:tcPr>
                <w:tcW w:w="4771" w:type="dxa"/>
                <w:gridSpan w:val="4"/>
                <w:vMerge/>
              </w:tcPr>
              <w:p w14:paraId="7049C907" w14:textId="77777777" w:rsidR="000B0064" w:rsidRDefault="000B0064" w:rsidP="000B0064">
                <w:pPr>
                  <w:pStyle w:val="Tabletext"/>
                  <w:framePr w:w="9639" w:wrap="around" w:vAnchor="page" w:hAnchor="margin" w:y="12305"/>
                </w:pPr>
              </w:p>
            </w:tc>
          </w:tr>
        </w:tbl>
        <w:p w14:paraId="1FB5DA42" w14:textId="77777777" w:rsidR="000B0064" w:rsidRPr="00C355C8" w:rsidRDefault="000B0064" w:rsidP="000B0064">
          <w:pPr>
            <w:pStyle w:val="Reviewrecord"/>
            <w:framePr w:wrap="around"/>
          </w:pPr>
        </w:p>
        <w:p w14:paraId="735C4590" w14:textId="5554B2FA" w:rsidR="00873E60" w:rsidRPr="00FE38C9" w:rsidRDefault="00C71F05" w:rsidP="00873E60">
          <w:pPr>
            <w:pStyle w:val="Between"/>
            <w:sectPr w:rsidR="00873E60" w:rsidRPr="00FE38C9" w:rsidSect="00873E60">
              <w:headerReference w:type="default" r:id="rId9"/>
              <w:footerReference w:type="default" r:id="rId10"/>
              <w:type w:val="continuous"/>
              <w:pgSz w:w="11906" w:h="16838" w:code="9"/>
              <w:pgMar w:top="2268" w:right="1134" w:bottom="1701" w:left="1134" w:header="992" w:footer="397" w:gutter="0"/>
              <w:pgNumType w:start="0"/>
              <w:cols w:space="708"/>
              <w:titlePg/>
              <w:docGrid w:linePitch="360"/>
            </w:sectPr>
          </w:pPr>
        </w:p>
      </w:sdtContent>
    </w:sdt>
    <w:bookmarkEnd w:id="0"/>
    <w:p w14:paraId="35E5A059" w14:textId="77777777" w:rsidR="00873E60" w:rsidRPr="001F3E4D" w:rsidRDefault="00873E60" w:rsidP="00873E60">
      <w:pPr>
        <w:pStyle w:val="TOAHeading"/>
      </w:pPr>
      <w:r w:rsidRPr="001F3E4D">
        <w:lastRenderedPageBreak/>
        <w:t xml:space="preserve"> Table of contents</w:t>
      </w:r>
    </w:p>
    <w:p w14:paraId="7255AB33" w14:textId="77777777" w:rsidR="001920DC" w:rsidRDefault="00873E60">
      <w:pPr>
        <w:pStyle w:val="TOC1"/>
        <w:rPr>
          <w:rFonts w:asciiTheme="minorHAnsi" w:eastAsiaTheme="minorEastAsia" w:hAnsiTheme="minorHAnsi"/>
          <w:sz w:val="22"/>
          <w:szCs w:val="22"/>
          <w:lang w:val="en-AU" w:eastAsia="en-AU"/>
        </w:rPr>
      </w:pPr>
      <w:r>
        <w:fldChar w:fldCharType="begin"/>
      </w:r>
      <w:r>
        <w:instrText xml:space="preserve"> TOC \o "1-3" \h \z \u </w:instrText>
      </w:r>
      <w:r>
        <w:fldChar w:fldCharType="separate"/>
      </w:r>
      <w:hyperlink w:anchor="_Toc7509119" w:history="1">
        <w:r w:rsidR="001920DC" w:rsidRPr="0099209B">
          <w:rPr>
            <w:rStyle w:val="Hyperlink"/>
          </w:rPr>
          <w:t>1</w:t>
        </w:r>
        <w:r w:rsidR="001920DC">
          <w:rPr>
            <w:rFonts w:asciiTheme="minorHAnsi" w:eastAsiaTheme="minorEastAsia" w:hAnsiTheme="minorHAnsi"/>
            <w:sz w:val="22"/>
            <w:szCs w:val="22"/>
            <w:lang w:val="en-AU" w:eastAsia="en-AU"/>
          </w:rPr>
          <w:tab/>
        </w:r>
        <w:r w:rsidR="001920DC" w:rsidRPr="0099209B">
          <w:rPr>
            <w:rStyle w:val="Hyperlink"/>
          </w:rPr>
          <w:t>Introduction</w:t>
        </w:r>
        <w:r w:rsidR="001920DC">
          <w:rPr>
            <w:webHidden/>
          </w:rPr>
          <w:tab/>
        </w:r>
        <w:r w:rsidR="001920DC">
          <w:rPr>
            <w:webHidden/>
          </w:rPr>
          <w:fldChar w:fldCharType="begin"/>
        </w:r>
        <w:r w:rsidR="001920DC">
          <w:rPr>
            <w:webHidden/>
          </w:rPr>
          <w:instrText xml:space="preserve"> PAGEREF _Toc7509119 \h </w:instrText>
        </w:r>
        <w:r w:rsidR="001920DC">
          <w:rPr>
            <w:webHidden/>
          </w:rPr>
        </w:r>
        <w:r w:rsidR="001920DC">
          <w:rPr>
            <w:webHidden/>
          </w:rPr>
          <w:fldChar w:fldCharType="separate"/>
        </w:r>
        <w:r w:rsidR="00C71F05">
          <w:rPr>
            <w:webHidden/>
          </w:rPr>
          <w:t>6</w:t>
        </w:r>
        <w:r w:rsidR="001920DC">
          <w:rPr>
            <w:webHidden/>
          </w:rPr>
          <w:fldChar w:fldCharType="end"/>
        </w:r>
      </w:hyperlink>
    </w:p>
    <w:p w14:paraId="5B95C0E2" w14:textId="77777777" w:rsidR="001920DC" w:rsidRDefault="00C71F05">
      <w:pPr>
        <w:pStyle w:val="TOC2"/>
        <w:rPr>
          <w:rFonts w:asciiTheme="minorHAnsi" w:eastAsiaTheme="minorEastAsia" w:hAnsiTheme="minorHAnsi"/>
          <w:sz w:val="22"/>
          <w:szCs w:val="22"/>
          <w:lang w:val="en-AU" w:eastAsia="en-AU"/>
        </w:rPr>
      </w:pPr>
      <w:hyperlink w:anchor="_Toc7509120" w:history="1">
        <w:r w:rsidR="001920DC" w:rsidRPr="0099209B">
          <w:rPr>
            <w:rStyle w:val="Hyperlink"/>
          </w:rPr>
          <w:t>1.1</w:t>
        </w:r>
        <w:r w:rsidR="001920DC">
          <w:rPr>
            <w:rFonts w:asciiTheme="minorHAnsi" w:eastAsiaTheme="minorEastAsia" w:hAnsiTheme="minorHAnsi"/>
            <w:sz w:val="22"/>
            <w:szCs w:val="22"/>
            <w:lang w:val="en-AU" w:eastAsia="en-AU"/>
          </w:rPr>
          <w:tab/>
        </w:r>
        <w:r w:rsidR="001920DC" w:rsidRPr="0099209B">
          <w:rPr>
            <w:rStyle w:val="Hyperlink"/>
          </w:rPr>
          <w:t>Scope of this Document</w:t>
        </w:r>
        <w:r w:rsidR="001920DC">
          <w:rPr>
            <w:webHidden/>
          </w:rPr>
          <w:tab/>
        </w:r>
        <w:r w:rsidR="001920DC">
          <w:rPr>
            <w:webHidden/>
          </w:rPr>
          <w:fldChar w:fldCharType="begin"/>
        </w:r>
        <w:r w:rsidR="001920DC">
          <w:rPr>
            <w:webHidden/>
          </w:rPr>
          <w:instrText xml:space="preserve"> PAGEREF _Toc7509120 \h </w:instrText>
        </w:r>
        <w:r w:rsidR="001920DC">
          <w:rPr>
            <w:webHidden/>
          </w:rPr>
        </w:r>
        <w:r w:rsidR="001920DC">
          <w:rPr>
            <w:webHidden/>
          </w:rPr>
          <w:fldChar w:fldCharType="separate"/>
        </w:r>
        <w:r>
          <w:rPr>
            <w:webHidden/>
          </w:rPr>
          <w:t>6</w:t>
        </w:r>
        <w:r w:rsidR="001920DC">
          <w:rPr>
            <w:webHidden/>
          </w:rPr>
          <w:fldChar w:fldCharType="end"/>
        </w:r>
      </w:hyperlink>
    </w:p>
    <w:p w14:paraId="1B157399" w14:textId="77777777" w:rsidR="001920DC" w:rsidRDefault="00C71F05">
      <w:pPr>
        <w:pStyle w:val="TOC2"/>
        <w:rPr>
          <w:rFonts w:asciiTheme="minorHAnsi" w:eastAsiaTheme="minorEastAsia" w:hAnsiTheme="minorHAnsi"/>
          <w:sz w:val="22"/>
          <w:szCs w:val="22"/>
          <w:lang w:val="en-AU" w:eastAsia="en-AU"/>
        </w:rPr>
      </w:pPr>
      <w:hyperlink w:anchor="_Toc7509121" w:history="1">
        <w:r w:rsidR="001920DC" w:rsidRPr="0099209B">
          <w:rPr>
            <w:rStyle w:val="Hyperlink"/>
          </w:rPr>
          <w:t>1.2</w:t>
        </w:r>
        <w:r w:rsidR="001920DC">
          <w:rPr>
            <w:rFonts w:asciiTheme="minorHAnsi" w:eastAsiaTheme="minorEastAsia" w:hAnsiTheme="minorHAnsi"/>
            <w:sz w:val="22"/>
            <w:szCs w:val="22"/>
            <w:lang w:val="en-AU" w:eastAsia="en-AU"/>
          </w:rPr>
          <w:tab/>
        </w:r>
        <w:r w:rsidR="001920DC" w:rsidRPr="0099209B">
          <w:rPr>
            <w:rStyle w:val="Hyperlink"/>
          </w:rPr>
          <w:t>Nominated Titleholder and Liaison Person</w:t>
        </w:r>
        <w:r w:rsidR="001920DC">
          <w:rPr>
            <w:webHidden/>
          </w:rPr>
          <w:tab/>
        </w:r>
        <w:r w:rsidR="001920DC">
          <w:rPr>
            <w:webHidden/>
          </w:rPr>
          <w:fldChar w:fldCharType="begin"/>
        </w:r>
        <w:r w:rsidR="001920DC">
          <w:rPr>
            <w:webHidden/>
          </w:rPr>
          <w:instrText xml:space="preserve"> PAGEREF _Toc7509121 \h </w:instrText>
        </w:r>
        <w:r w:rsidR="001920DC">
          <w:rPr>
            <w:webHidden/>
          </w:rPr>
        </w:r>
        <w:r w:rsidR="001920DC">
          <w:rPr>
            <w:webHidden/>
          </w:rPr>
          <w:fldChar w:fldCharType="separate"/>
        </w:r>
        <w:r>
          <w:rPr>
            <w:webHidden/>
          </w:rPr>
          <w:t>6</w:t>
        </w:r>
        <w:r w:rsidR="001920DC">
          <w:rPr>
            <w:webHidden/>
          </w:rPr>
          <w:fldChar w:fldCharType="end"/>
        </w:r>
      </w:hyperlink>
    </w:p>
    <w:p w14:paraId="210071BA" w14:textId="77777777" w:rsidR="001920DC" w:rsidRDefault="00C71F05">
      <w:pPr>
        <w:pStyle w:val="TOC1"/>
        <w:rPr>
          <w:rFonts w:asciiTheme="minorHAnsi" w:eastAsiaTheme="minorEastAsia" w:hAnsiTheme="minorHAnsi"/>
          <w:sz w:val="22"/>
          <w:szCs w:val="22"/>
          <w:lang w:val="en-AU" w:eastAsia="en-AU"/>
        </w:rPr>
      </w:pPr>
      <w:hyperlink w:anchor="_Toc7509122" w:history="1">
        <w:r w:rsidR="001920DC" w:rsidRPr="0099209B">
          <w:rPr>
            <w:rStyle w:val="Hyperlink"/>
          </w:rPr>
          <w:t>2</w:t>
        </w:r>
        <w:r w:rsidR="001920DC">
          <w:rPr>
            <w:rFonts w:asciiTheme="minorHAnsi" w:eastAsiaTheme="minorEastAsia" w:hAnsiTheme="minorHAnsi"/>
            <w:sz w:val="22"/>
            <w:szCs w:val="22"/>
            <w:lang w:val="en-AU" w:eastAsia="en-AU"/>
          </w:rPr>
          <w:tab/>
        </w:r>
        <w:r w:rsidR="001920DC" w:rsidRPr="0099209B">
          <w:rPr>
            <w:rStyle w:val="Hyperlink"/>
          </w:rPr>
          <w:t>Description of the Activities</w:t>
        </w:r>
        <w:r w:rsidR="001920DC">
          <w:rPr>
            <w:webHidden/>
          </w:rPr>
          <w:tab/>
        </w:r>
        <w:r w:rsidR="001920DC">
          <w:rPr>
            <w:webHidden/>
          </w:rPr>
          <w:fldChar w:fldCharType="begin"/>
        </w:r>
        <w:r w:rsidR="001920DC">
          <w:rPr>
            <w:webHidden/>
          </w:rPr>
          <w:instrText xml:space="preserve"> PAGEREF _Toc7509122 \h </w:instrText>
        </w:r>
        <w:r w:rsidR="001920DC">
          <w:rPr>
            <w:webHidden/>
          </w:rPr>
        </w:r>
        <w:r w:rsidR="001920DC">
          <w:rPr>
            <w:webHidden/>
          </w:rPr>
          <w:fldChar w:fldCharType="separate"/>
        </w:r>
        <w:r>
          <w:rPr>
            <w:webHidden/>
          </w:rPr>
          <w:t>7</w:t>
        </w:r>
        <w:r w:rsidR="001920DC">
          <w:rPr>
            <w:webHidden/>
          </w:rPr>
          <w:fldChar w:fldCharType="end"/>
        </w:r>
      </w:hyperlink>
    </w:p>
    <w:p w14:paraId="2917A871" w14:textId="77777777" w:rsidR="001920DC" w:rsidRDefault="00C71F05">
      <w:pPr>
        <w:pStyle w:val="TOC2"/>
        <w:rPr>
          <w:rFonts w:asciiTheme="minorHAnsi" w:eastAsiaTheme="minorEastAsia" w:hAnsiTheme="minorHAnsi"/>
          <w:sz w:val="22"/>
          <w:szCs w:val="22"/>
          <w:lang w:val="en-AU" w:eastAsia="en-AU"/>
        </w:rPr>
      </w:pPr>
      <w:hyperlink w:anchor="_Toc7509123" w:history="1">
        <w:r w:rsidR="001920DC" w:rsidRPr="0099209B">
          <w:rPr>
            <w:rStyle w:val="Hyperlink"/>
          </w:rPr>
          <w:t>2.1</w:t>
        </w:r>
        <w:r w:rsidR="001920DC">
          <w:rPr>
            <w:rFonts w:asciiTheme="minorHAnsi" w:eastAsiaTheme="minorEastAsia" w:hAnsiTheme="minorHAnsi"/>
            <w:sz w:val="22"/>
            <w:szCs w:val="22"/>
            <w:lang w:val="en-AU" w:eastAsia="en-AU"/>
          </w:rPr>
          <w:tab/>
        </w:r>
        <w:r w:rsidR="001920DC" w:rsidRPr="0099209B">
          <w:rPr>
            <w:rStyle w:val="Hyperlink"/>
          </w:rPr>
          <w:t>Background</w:t>
        </w:r>
        <w:r w:rsidR="001920DC">
          <w:rPr>
            <w:webHidden/>
          </w:rPr>
          <w:tab/>
        </w:r>
        <w:r w:rsidR="001920DC">
          <w:rPr>
            <w:webHidden/>
          </w:rPr>
          <w:fldChar w:fldCharType="begin"/>
        </w:r>
        <w:r w:rsidR="001920DC">
          <w:rPr>
            <w:webHidden/>
          </w:rPr>
          <w:instrText xml:space="preserve"> PAGEREF _Toc7509123 \h </w:instrText>
        </w:r>
        <w:r w:rsidR="001920DC">
          <w:rPr>
            <w:webHidden/>
          </w:rPr>
        </w:r>
        <w:r w:rsidR="001920DC">
          <w:rPr>
            <w:webHidden/>
          </w:rPr>
          <w:fldChar w:fldCharType="separate"/>
        </w:r>
        <w:r>
          <w:rPr>
            <w:webHidden/>
          </w:rPr>
          <w:t>7</w:t>
        </w:r>
        <w:r w:rsidR="001920DC">
          <w:rPr>
            <w:webHidden/>
          </w:rPr>
          <w:fldChar w:fldCharType="end"/>
        </w:r>
      </w:hyperlink>
    </w:p>
    <w:p w14:paraId="0BA5AF8D" w14:textId="77777777" w:rsidR="001920DC" w:rsidRDefault="00C71F05">
      <w:pPr>
        <w:pStyle w:val="TOC2"/>
        <w:rPr>
          <w:rFonts w:asciiTheme="minorHAnsi" w:eastAsiaTheme="minorEastAsia" w:hAnsiTheme="minorHAnsi"/>
          <w:sz w:val="22"/>
          <w:szCs w:val="22"/>
          <w:lang w:val="en-AU" w:eastAsia="en-AU"/>
        </w:rPr>
      </w:pPr>
      <w:hyperlink w:anchor="_Toc7509124" w:history="1">
        <w:r w:rsidR="001920DC" w:rsidRPr="0099209B">
          <w:rPr>
            <w:rStyle w:val="Hyperlink"/>
          </w:rPr>
          <w:t>2.2</w:t>
        </w:r>
        <w:r w:rsidR="001920DC">
          <w:rPr>
            <w:rFonts w:asciiTheme="minorHAnsi" w:eastAsiaTheme="minorEastAsia" w:hAnsiTheme="minorHAnsi"/>
            <w:sz w:val="22"/>
            <w:szCs w:val="22"/>
            <w:lang w:val="en-AU" w:eastAsia="en-AU"/>
          </w:rPr>
          <w:tab/>
        </w:r>
        <w:r w:rsidR="001920DC" w:rsidRPr="0099209B">
          <w:rPr>
            <w:rStyle w:val="Hyperlink"/>
          </w:rPr>
          <w:t>Proposed Activities</w:t>
        </w:r>
        <w:r w:rsidR="001920DC">
          <w:rPr>
            <w:webHidden/>
          </w:rPr>
          <w:tab/>
        </w:r>
        <w:r w:rsidR="001920DC">
          <w:rPr>
            <w:webHidden/>
          </w:rPr>
          <w:fldChar w:fldCharType="begin"/>
        </w:r>
        <w:r w:rsidR="001920DC">
          <w:rPr>
            <w:webHidden/>
          </w:rPr>
          <w:instrText xml:space="preserve"> PAGEREF _Toc7509124 \h </w:instrText>
        </w:r>
        <w:r w:rsidR="001920DC">
          <w:rPr>
            <w:webHidden/>
          </w:rPr>
        </w:r>
        <w:r w:rsidR="001920DC">
          <w:rPr>
            <w:webHidden/>
          </w:rPr>
          <w:fldChar w:fldCharType="separate"/>
        </w:r>
        <w:r>
          <w:rPr>
            <w:webHidden/>
          </w:rPr>
          <w:t>7</w:t>
        </w:r>
        <w:r w:rsidR="001920DC">
          <w:rPr>
            <w:webHidden/>
          </w:rPr>
          <w:fldChar w:fldCharType="end"/>
        </w:r>
      </w:hyperlink>
    </w:p>
    <w:p w14:paraId="6E4C660C" w14:textId="77777777" w:rsidR="001920DC" w:rsidRDefault="00C71F05">
      <w:pPr>
        <w:pStyle w:val="TOC3"/>
        <w:rPr>
          <w:rFonts w:asciiTheme="minorHAnsi" w:eastAsiaTheme="minorEastAsia" w:hAnsiTheme="minorHAnsi"/>
          <w:sz w:val="22"/>
          <w:szCs w:val="22"/>
          <w:lang w:val="en-AU" w:eastAsia="en-AU"/>
        </w:rPr>
      </w:pPr>
      <w:hyperlink w:anchor="_Toc7509125" w:history="1">
        <w:r w:rsidR="001920DC" w:rsidRPr="0099209B">
          <w:rPr>
            <w:rStyle w:val="Hyperlink"/>
          </w:rPr>
          <w:t>2.2.1</w:t>
        </w:r>
        <w:r w:rsidR="001920DC">
          <w:rPr>
            <w:rFonts w:asciiTheme="minorHAnsi" w:eastAsiaTheme="minorEastAsia" w:hAnsiTheme="minorHAnsi"/>
            <w:sz w:val="22"/>
            <w:szCs w:val="22"/>
            <w:lang w:val="en-AU" w:eastAsia="en-AU"/>
          </w:rPr>
          <w:tab/>
        </w:r>
        <w:r w:rsidR="001920DC" w:rsidRPr="0099209B">
          <w:rPr>
            <w:rStyle w:val="Hyperlink"/>
          </w:rPr>
          <w:t>Location of Activities</w:t>
        </w:r>
        <w:r w:rsidR="001920DC">
          <w:rPr>
            <w:webHidden/>
          </w:rPr>
          <w:tab/>
        </w:r>
        <w:r w:rsidR="001920DC">
          <w:rPr>
            <w:webHidden/>
          </w:rPr>
          <w:fldChar w:fldCharType="begin"/>
        </w:r>
        <w:r w:rsidR="001920DC">
          <w:rPr>
            <w:webHidden/>
          </w:rPr>
          <w:instrText xml:space="preserve"> PAGEREF _Toc7509125 \h </w:instrText>
        </w:r>
        <w:r w:rsidR="001920DC">
          <w:rPr>
            <w:webHidden/>
          </w:rPr>
        </w:r>
        <w:r w:rsidR="001920DC">
          <w:rPr>
            <w:webHidden/>
          </w:rPr>
          <w:fldChar w:fldCharType="separate"/>
        </w:r>
        <w:r>
          <w:rPr>
            <w:webHidden/>
          </w:rPr>
          <w:t>7</w:t>
        </w:r>
        <w:r w:rsidR="001920DC">
          <w:rPr>
            <w:webHidden/>
          </w:rPr>
          <w:fldChar w:fldCharType="end"/>
        </w:r>
      </w:hyperlink>
    </w:p>
    <w:p w14:paraId="03F3D28C" w14:textId="77777777" w:rsidR="001920DC" w:rsidRDefault="00C71F05">
      <w:pPr>
        <w:pStyle w:val="TOC2"/>
        <w:rPr>
          <w:rFonts w:asciiTheme="minorHAnsi" w:eastAsiaTheme="minorEastAsia" w:hAnsiTheme="minorHAnsi"/>
          <w:sz w:val="22"/>
          <w:szCs w:val="22"/>
          <w:lang w:val="en-AU" w:eastAsia="en-AU"/>
        </w:rPr>
      </w:pPr>
      <w:hyperlink w:anchor="_Toc7509126" w:history="1">
        <w:r w:rsidR="001920DC" w:rsidRPr="0099209B">
          <w:rPr>
            <w:rStyle w:val="Hyperlink"/>
          </w:rPr>
          <w:t>2.3</w:t>
        </w:r>
        <w:r w:rsidR="001920DC">
          <w:rPr>
            <w:rFonts w:asciiTheme="minorHAnsi" w:eastAsiaTheme="minorEastAsia" w:hAnsiTheme="minorHAnsi"/>
            <w:sz w:val="22"/>
            <w:szCs w:val="22"/>
            <w:lang w:val="en-AU" w:eastAsia="en-AU"/>
          </w:rPr>
          <w:tab/>
        </w:r>
        <w:r w:rsidR="001920DC" w:rsidRPr="0099209B">
          <w:rPr>
            <w:rStyle w:val="Hyperlink"/>
          </w:rPr>
          <w:t>Description of Relevant Activities</w:t>
        </w:r>
        <w:r w:rsidR="001920DC">
          <w:rPr>
            <w:webHidden/>
          </w:rPr>
          <w:tab/>
        </w:r>
        <w:r w:rsidR="001920DC">
          <w:rPr>
            <w:webHidden/>
          </w:rPr>
          <w:fldChar w:fldCharType="begin"/>
        </w:r>
        <w:r w:rsidR="001920DC">
          <w:rPr>
            <w:webHidden/>
          </w:rPr>
          <w:instrText xml:space="preserve"> PAGEREF _Toc7509126 \h </w:instrText>
        </w:r>
        <w:r w:rsidR="001920DC">
          <w:rPr>
            <w:webHidden/>
          </w:rPr>
        </w:r>
        <w:r w:rsidR="001920DC">
          <w:rPr>
            <w:webHidden/>
          </w:rPr>
          <w:fldChar w:fldCharType="separate"/>
        </w:r>
        <w:r>
          <w:rPr>
            <w:webHidden/>
          </w:rPr>
          <w:t>8</w:t>
        </w:r>
        <w:r w:rsidR="001920DC">
          <w:rPr>
            <w:webHidden/>
          </w:rPr>
          <w:fldChar w:fldCharType="end"/>
        </w:r>
      </w:hyperlink>
    </w:p>
    <w:p w14:paraId="3BE105D3" w14:textId="77777777" w:rsidR="001920DC" w:rsidRDefault="00C71F05">
      <w:pPr>
        <w:pStyle w:val="TOC3"/>
        <w:rPr>
          <w:rFonts w:asciiTheme="minorHAnsi" w:eastAsiaTheme="minorEastAsia" w:hAnsiTheme="minorHAnsi"/>
          <w:sz w:val="22"/>
          <w:szCs w:val="22"/>
          <w:lang w:val="en-AU" w:eastAsia="en-AU"/>
        </w:rPr>
      </w:pPr>
      <w:hyperlink w:anchor="_Toc7509127" w:history="1">
        <w:r w:rsidR="001920DC" w:rsidRPr="0099209B">
          <w:rPr>
            <w:rStyle w:val="Hyperlink"/>
          </w:rPr>
          <w:t>2.3.1</w:t>
        </w:r>
        <w:r w:rsidR="001920DC">
          <w:rPr>
            <w:rFonts w:asciiTheme="minorHAnsi" w:eastAsiaTheme="minorEastAsia" w:hAnsiTheme="minorHAnsi"/>
            <w:sz w:val="22"/>
            <w:szCs w:val="22"/>
            <w:lang w:val="en-AU" w:eastAsia="en-AU"/>
          </w:rPr>
          <w:tab/>
        </w:r>
        <w:r w:rsidR="001920DC" w:rsidRPr="0099209B">
          <w:rPr>
            <w:rStyle w:val="Hyperlink"/>
          </w:rPr>
          <w:t>Extended Reach Drilling</w:t>
        </w:r>
        <w:r w:rsidR="001920DC">
          <w:rPr>
            <w:webHidden/>
          </w:rPr>
          <w:tab/>
        </w:r>
        <w:r w:rsidR="001920DC">
          <w:rPr>
            <w:webHidden/>
          </w:rPr>
          <w:fldChar w:fldCharType="begin"/>
        </w:r>
        <w:r w:rsidR="001920DC">
          <w:rPr>
            <w:webHidden/>
          </w:rPr>
          <w:instrText xml:space="preserve"> PAGEREF _Toc7509127 \h </w:instrText>
        </w:r>
        <w:r w:rsidR="001920DC">
          <w:rPr>
            <w:webHidden/>
          </w:rPr>
        </w:r>
        <w:r w:rsidR="001920DC">
          <w:rPr>
            <w:webHidden/>
          </w:rPr>
          <w:fldChar w:fldCharType="separate"/>
        </w:r>
        <w:r>
          <w:rPr>
            <w:webHidden/>
          </w:rPr>
          <w:t>8</w:t>
        </w:r>
        <w:r w:rsidR="001920DC">
          <w:rPr>
            <w:webHidden/>
          </w:rPr>
          <w:fldChar w:fldCharType="end"/>
        </w:r>
      </w:hyperlink>
    </w:p>
    <w:p w14:paraId="42A935A3" w14:textId="77777777" w:rsidR="001920DC" w:rsidRDefault="00C71F05">
      <w:pPr>
        <w:pStyle w:val="TOC3"/>
        <w:rPr>
          <w:rFonts w:asciiTheme="minorHAnsi" w:eastAsiaTheme="minorEastAsia" w:hAnsiTheme="minorHAnsi"/>
          <w:sz w:val="22"/>
          <w:szCs w:val="22"/>
          <w:lang w:val="en-AU" w:eastAsia="en-AU"/>
        </w:rPr>
      </w:pPr>
      <w:hyperlink w:anchor="_Toc7509128" w:history="1">
        <w:r w:rsidR="001920DC" w:rsidRPr="0099209B">
          <w:rPr>
            <w:rStyle w:val="Hyperlink"/>
          </w:rPr>
          <w:t>2.3.2</w:t>
        </w:r>
        <w:r w:rsidR="001920DC">
          <w:rPr>
            <w:rFonts w:asciiTheme="minorHAnsi" w:eastAsiaTheme="minorEastAsia" w:hAnsiTheme="minorHAnsi"/>
            <w:sz w:val="22"/>
            <w:szCs w:val="22"/>
            <w:lang w:val="en-AU" w:eastAsia="en-AU"/>
          </w:rPr>
          <w:tab/>
        </w:r>
        <w:r w:rsidR="001920DC" w:rsidRPr="0099209B">
          <w:rPr>
            <w:rStyle w:val="Hyperlink"/>
          </w:rPr>
          <w:t>Drill rig equipment</w:t>
        </w:r>
        <w:r w:rsidR="001920DC">
          <w:rPr>
            <w:webHidden/>
          </w:rPr>
          <w:tab/>
        </w:r>
        <w:r w:rsidR="001920DC">
          <w:rPr>
            <w:webHidden/>
          </w:rPr>
          <w:fldChar w:fldCharType="begin"/>
        </w:r>
        <w:r w:rsidR="001920DC">
          <w:rPr>
            <w:webHidden/>
          </w:rPr>
          <w:instrText xml:space="preserve"> PAGEREF _Toc7509128 \h </w:instrText>
        </w:r>
        <w:r w:rsidR="001920DC">
          <w:rPr>
            <w:webHidden/>
          </w:rPr>
        </w:r>
        <w:r w:rsidR="001920DC">
          <w:rPr>
            <w:webHidden/>
          </w:rPr>
          <w:fldChar w:fldCharType="separate"/>
        </w:r>
        <w:r>
          <w:rPr>
            <w:webHidden/>
          </w:rPr>
          <w:t>10</w:t>
        </w:r>
        <w:r w:rsidR="001920DC">
          <w:rPr>
            <w:webHidden/>
          </w:rPr>
          <w:fldChar w:fldCharType="end"/>
        </w:r>
      </w:hyperlink>
    </w:p>
    <w:p w14:paraId="707B7AB7" w14:textId="77777777" w:rsidR="001920DC" w:rsidRDefault="00C71F05">
      <w:pPr>
        <w:pStyle w:val="TOC3"/>
        <w:rPr>
          <w:rFonts w:asciiTheme="minorHAnsi" w:eastAsiaTheme="minorEastAsia" w:hAnsiTheme="minorHAnsi"/>
          <w:sz w:val="22"/>
          <w:szCs w:val="22"/>
          <w:lang w:val="en-AU" w:eastAsia="en-AU"/>
        </w:rPr>
      </w:pPr>
      <w:hyperlink w:anchor="_Toc7509129" w:history="1">
        <w:r w:rsidR="001920DC" w:rsidRPr="0099209B">
          <w:rPr>
            <w:rStyle w:val="Hyperlink"/>
          </w:rPr>
          <w:t>2.3.3</w:t>
        </w:r>
        <w:r w:rsidR="001920DC">
          <w:rPr>
            <w:rFonts w:asciiTheme="minorHAnsi" w:eastAsiaTheme="minorEastAsia" w:hAnsiTheme="minorHAnsi"/>
            <w:sz w:val="22"/>
            <w:szCs w:val="22"/>
            <w:lang w:val="en-AU" w:eastAsia="en-AU"/>
          </w:rPr>
          <w:tab/>
        </w:r>
        <w:r w:rsidR="001920DC" w:rsidRPr="0099209B">
          <w:rPr>
            <w:rStyle w:val="Hyperlink"/>
          </w:rPr>
          <w:t>Drilling fluids program</w:t>
        </w:r>
        <w:r w:rsidR="001920DC">
          <w:rPr>
            <w:webHidden/>
          </w:rPr>
          <w:tab/>
        </w:r>
        <w:r w:rsidR="001920DC">
          <w:rPr>
            <w:webHidden/>
          </w:rPr>
          <w:fldChar w:fldCharType="begin"/>
        </w:r>
        <w:r w:rsidR="001920DC">
          <w:rPr>
            <w:webHidden/>
          </w:rPr>
          <w:instrText xml:space="preserve"> PAGEREF _Toc7509129 \h </w:instrText>
        </w:r>
        <w:r w:rsidR="001920DC">
          <w:rPr>
            <w:webHidden/>
          </w:rPr>
        </w:r>
        <w:r w:rsidR="001920DC">
          <w:rPr>
            <w:webHidden/>
          </w:rPr>
          <w:fldChar w:fldCharType="separate"/>
        </w:r>
        <w:r>
          <w:rPr>
            <w:webHidden/>
          </w:rPr>
          <w:t>10</w:t>
        </w:r>
        <w:r w:rsidR="001920DC">
          <w:rPr>
            <w:webHidden/>
          </w:rPr>
          <w:fldChar w:fldCharType="end"/>
        </w:r>
      </w:hyperlink>
    </w:p>
    <w:p w14:paraId="4C1FA9C7" w14:textId="77777777" w:rsidR="001920DC" w:rsidRDefault="00C71F05">
      <w:pPr>
        <w:pStyle w:val="TOC3"/>
        <w:rPr>
          <w:rFonts w:asciiTheme="minorHAnsi" w:eastAsiaTheme="minorEastAsia" w:hAnsiTheme="minorHAnsi"/>
          <w:sz w:val="22"/>
          <w:szCs w:val="22"/>
          <w:lang w:val="en-AU" w:eastAsia="en-AU"/>
        </w:rPr>
      </w:pPr>
      <w:hyperlink w:anchor="_Toc7509130" w:history="1">
        <w:r w:rsidR="001920DC" w:rsidRPr="0099209B">
          <w:rPr>
            <w:rStyle w:val="Hyperlink"/>
          </w:rPr>
          <w:t>2.3.4</w:t>
        </w:r>
        <w:r w:rsidR="001920DC">
          <w:rPr>
            <w:rFonts w:asciiTheme="minorHAnsi" w:eastAsiaTheme="minorEastAsia" w:hAnsiTheme="minorHAnsi"/>
            <w:sz w:val="22"/>
            <w:szCs w:val="22"/>
            <w:lang w:val="en-AU" w:eastAsia="en-AU"/>
          </w:rPr>
          <w:tab/>
        </w:r>
        <w:r w:rsidR="001920DC" w:rsidRPr="0099209B">
          <w:rPr>
            <w:rStyle w:val="Hyperlink"/>
          </w:rPr>
          <w:t>Cuttings management</w:t>
        </w:r>
        <w:r w:rsidR="001920DC">
          <w:rPr>
            <w:webHidden/>
          </w:rPr>
          <w:tab/>
        </w:r>
        <w:r w:rsidR="001920DC">
          <w:rPr>
            <w:webHidden/>
          </w:rPr>
          <w:fldChar w:fldCharType="begin"/>
        </w:r>
        <w:r w:rsidR="001920DC">
          <w:rPr>
            <w:webHidden/>
          </w:rPr>
          <w:instrText xml:space="preserve"> PAGEREF _Toc7509130 \h </w:instrText>
        </w:r>
        <w:r w:rsidR="001920DC">
          <w:rPr>
            <w:webHidden/>
          </w:rPr>
        </w:r>
        <w:r w:rsidR="001920DC">
          <w:rPr>
            <w:webHidden/>
          </w:rPr>
          <w:fldChar w:fldCharType="separate"/>
        </w:r>
        <w:r>
          <w:rPr>
            <w:webHidden/>
          </w:rPr>
          <w:t>12</w:t>
        </w:r>
        <w:r w:rsidR="001920DC">
          <w:rPr>
            <w:webHidden/>
          </w:rPr>
          <w:fldChar w:fldCharType="end"/>
        </w:r>
      </w:hyperlink>
    </w:p>
    <w:p w14:paraId="75C11553" w14:textId="77777777" w:rsidR="001920DC" w:rsidRDefault="00C71F05">
      <w:pPr>
        <w:pStyle w:val="TOC3"/>
        <w:rPr>
          <w:rFonts w:asciiTheme="minorHAnsi" w:eastAsiaTheme="minorEastAsia" w:hAnsiTheme="minorHAnsi"/>
          <w:sz w:val="22"/>
          <w:szCs w:val="22"/>
          <w:lang w:val="en-AU" w:eastAsia="en-AU"/>
        </w:rPr>
      </w:pPr>
      <w:hyperlink w:anchor="_Toc7509131" w:history="1">
        <w:r w:rsidR="001920DC" w:rsidRPr="0099209B">
          <w:rPr>
            <w:rStyle w:val="Hyperlink"/>
          </w:rPr>
          <w:t>2.3.5</w:t>
        </w:r>
        <w:r w:rsidR="001920DC">
          <w:rPr>
            <w:rFonts w:asciiTheme="minorHAnsi" w:eastAsiaTheme="minorEastAsia" w:hAnsiTheme="minorHAnsi"/>
            <w:sz w:val="22"/>
            <w:szCs w:val="22"/>
            <w:lang w:val="en-AU" w:eastAsia="en-AU"/>
          </w:rPr>
          <w:tab/>
        </w:r>
        <w:r w:rsidR="001920DC" w:rsidRPr="0099209B">
          <w:rPr>
            <w:rStyle w:val="Hyperlink"/>
          </w:rPr>
          <w:t>Casing designs</w:t>
        </w:r>
        <w:r w:rsidR="001920DC">
          <w:rPr>
            <w:webHidden/>
          </w:rPr>
          <w:tab/>
        </w:r>
        <w:r w:rsidR="001920DC">
          <w:rPr>
            <w:webHidden/>
          </w:rPr>
          <w:fldChar w:fldCharType="begin"/>
        </w:r>
        <w:r w:rsidR="001920DC">
          <w:rPr>
            <w:webHidden/>
          </w:rPr>
          <w:instrText xml:space="preserve"> PAGEREF _Toc7509131 \h </w:instrText>
        </w:r>
        <w:r w:rsidR="001920DC">
          <w:rPr>
            <w:webHidden/>
          </w:rPr>
        </w:r>
        <w:r w:rsidR="001920DC">
          <w:rPr>
            <w:webHidden/>
          </w:rPr>
          <w:fldChar w:fldCharType="separate"/>
        </w:r>
        <w:r>
          <w:rPr>
            <w:webHidden/>
          </w:rPr>
          <w:t>12</w:t>
        </w:r>
        <w:r w:rsidR="001920DC">
          <w:rPr>
            <w:webHidden/>
          </w:rPr>
          <w:fldChar w:fldCharType="end"/>
        </w:r>
      </w:hyperlink>
    </w:p>
    <w:p w14:paraId="0B5C0FC9" w14:textId="77777777" w:rsidR="001920DC" w:rsidRDefault="00C71F05">
      <w:pPr>
        <w:pStyle w:val="TOC3"/>
        <w:rPr>
          <w:rFonts w:asciiTheme="minorHAnsi" w:eastAsiaTheme="minorEastAsia" w:hAnsiTheme="minorHAnsi"/>
          <w:sz w:val="22"/>
          <w:szCs w:val="22"/>
          <w:lang w:val="en-AU" w:eastAsia="en-AU"/>
        </w:rPr>
      </w:pPr>
      <w:hyperlink w:anchor="_Toc7509132" w:history="1">
        <w:r w:rsidR="001920DC" w:rsidRPr="0099209B">
          <w:rPr>
            <w:rStyle w:val="Hyperlink"/>
          </w:rPr>
          <w:t>2.3.6</w:t>
        </w:r>
        <w:r w:rsidR="001920DC">
          <w:rPr>
            <w:rFonts w:asciiTheme="minorHAnsi" w:eastAsiaTheme="minorEastAsia" w:hAnsiTheme="minorHAnsi"/>
            <w:sz w:val="22"/>
            <w:szCs w:val="22"/>
            <w:lang w:val="en-AU" w:eastAsia="en-AU"/>
          </w:rPr>
          <w:tab/>
        </w:r>
        <w:r w:rsidR="001920DC" w:rsidRPr="0099209B">
          <w:rPr>
            <w:rStyle w:val="Hyperlink"/>
          </w:rPr>
          <w:t>Cementing program</w:t>
        </w:r>
        <w:r w:rsidR="001920DC">
          <w:rPr>
            <w:webHidden/>
          </w:rPr>
          <w:tab/>
        </w:r>
        <w:r w:rsidR="001920DC">
          <w:rPr>
            <w:webHidden/>
          </w:rPr>
          <w:fldChar w:fldCharType="begin"/>
        </w:r>
        <w:r w:rsidR="001920DC">
          <w:rPr>
            <w:webHidden/>
          </w:rPr>
          <w:instrText xml:space="preserve"> PAGEREF _Toc7509132 \h </w:instrText>
        </w:r>
        <w:r w:rsidR="001920DC">
          <w:rPr>
            <w:webHidden/>
          </w:rPr>
        </w:r>
        <w:r w:rsidR="001920DC">
          <w:rPr>
            <w:webHidden/>
          </w:rPr>
          <w:fldChar w:fldCharType="separate"/>
        </w:r>
        <w:r>
          <w:rPr>
            <w:webHidden/>
          </w:rPr>
          <w:t>12</w:t>
        </w:r>
        <w:r w:rsidR="001920DC">
          <w:rPr>
            <w:webHidden/>
          </w:rPr>
          <w:fldChar w:fldCharType="end"/>
        </w:r>
      </w:hyperlink>
    </w:p>
    <w:p w14:paraId="65D64498" w14:textId="77777777" w:rsidR="001920DC" w:rsidRDefault="00C71F05">
      <w:pPr>
        <w:pStyle w:val="TOC3"/>
        <w:rPr>
          <w:rFonts w:asciiTheme="minorHAnsi" w:eastAsiaTheme="minorEastAsia" w:hAnsiTheme="minorHAnsi"/>
          <w:sz w:val="22"/>
          <w:szCs w:val="22"/>
          <w:lang w:val="en-AU" w:eastAsia="en-AU"/>
        </w:rPr>
      </w:pPr>
      <w:hyperlink w:anchor="_Toc7509133" w:history="1">
        <w:r w:rsidR="001920DC" w:rsidRPr="0099209B">
          <w:rPr>
            <w:rStyle w:val="Hyperlink"/>
          </w:rPr>
          <w:t>2.3.7</w:t>
        </w:r>
        <w:r w:rsidR="001920DC">
          <w:rPr>
            <w:rFonts w:asciiTheme="minorHAnsi" w:eastAsiaTheme="minorEastAsia" w:hAnsiTheme="minorHAnsi"/>
            <w:sz w:val="22"/>
            <w:szCs w:val="22"/>
            <w:lang w:val="en-AU" w:eastAsia="en-AU"/>
          </w:rPr>
          <w:tab/>
        </w:r>
        <w:r w:rsidR="001920DC" w:rsidRPr="0099209B">
          <w:rPr>
            <w:rStyle w:val="Hyperlink"/>
          </w:rPr>
          <w:t>Aquifer protection – conductor and surface hole section</w:t>
        </w:r>
        <w:r w:rsidR="001920DC">
          <w:rPr>
            <w:webHidden/>
          </w:rPr>
          <w:tab/>
        </w:r>
        <w:r w:rsidR="001920DC">
          <w:rPr>
            <w:webHidden/>
          </w:rPr>
          <w:fldChar w:fldCharType="begin"/>
        </w:r>
        <w:r w:rsidR="001920DC">
          <w:rPr>
            <w:webHidden/>
          </w:rPr>
          <w:instrText xml:space="preserve"> PAGEREF _Toc7509133 \h </w:instrText>
        </w:r>
        <w:r w:rsidR="001920DC">
          <w:rPr>
            <w:webHidden/>
          </w:rPr>
        </w:r>
        <w:r w:rsidR="001920DC">
          <w:rPr>
            <w:webHidden/>
          </w:rPr>
          <w:fldChar w:fldCharType="separate"/>
        </w:r>
        <w:r>
          <w:rPr>
            <w:webHidden/>
          </w:rPr>
          <w:t>13</w:t>
        </w:r>
        <w:r w:rsidR="001920DC">
          <w:rPr>
            <w:webHidden/>
          </w:rPr>
          <w:fldChar w:fldCharType="end"/>
        </w:r>
      </w:hyperlink>
    </w:p>
    <w:p w14:paraId="68126C5C" w14:textId="77777777" w:rsidR="001920DC" w:rsidRDefault="00C71F05">
      <w:pPr>
        <w:pStyle w:val="TOC3"/>
        <w:rPr>
          <w:rFonts w:asciiTheme="minorHAnsi" w:eastAsiaTheme="minorEastAsia" w:hAnsiTheme="minorHAnsi"/>
          <w:sz w:val="22"/>
          <w:szCs w:val="22"/>
          <w:lang w:val="en-AU" w:eastAsia="en-AU"/>
        </w:rPr>
      </w:pPr>
      <w:hyperlink w:anchor="_Toc7509134" w:history="1">
        <w:r w:rsidR="001920DC" w:rsidRPr="0099209B">
          <w:rPr>
            <w:rStyle w:val="Hyperlink"/>
          </w:rPr>
          <w:t>2.3.8</w:t>
        </w:r>
        <w:r w:rsidR="001920DC">
          <w:rPr>
            <w:rFonts w:asciiTheme="minorHAnsi" w:eastAsiaTheme="minorEastAsia" w:hAnsiTheme="minorHAnsi"/>
            <w:sz w:val="22"/>
            <w:szCs w:val="22"/>
            <w:lang w:val="en-AU" w:eastAsia="en-AU"/>
          </w:rPr>
          <w:tab/>
        </w:r>
        <w:r w:rsidR="001920DC" w:rsidRPr="0099209B">
          <w:rPr>
            <w:rStyle w:val="Hyperlink"/>
          </w:rPr>
          <w:t>Well control</w:t>
        </w:r>
        <w:r w:rsidR="001920DC">
          <w:rPr>
            <w:webHidden/>
          </w:rPr>
          <w:tab/>
        </w:r>
        <w:r w:rsidR="001920DC">
          <w:rPr>
            <w:webHidden/>
          </w:rPr>
          <w:fldChar w:fldCharType="begin"/>
        </w:r>
        <w:r w:rsidR="001920DC">
          <w:rPr>
            <w:webHidden/>
          </w:rPr>
          <w:instrText xml:space="preserve"> PAGEREF _Toc7509134 \h </w:instrText>
        </w:r>
        <w:r w:rsidR="001920DC">
          <w:rPr>
            <w:webHidden/>
          </w:rPr>
        </w:r>
        <w:r w:rsidR="001920DC">
          <w:rPr>
            <w:webHidden/>
          </w:rPr>
          <w:fldChar w:fldCharType="separate"/>
        </w:r>
        <w:r>
          <w:rPr>
            <w:webHidden/>
          </w:rPr>
          <w:t>13</w:t>
        </w:r>
        <w:r w:rsidR="001920DC">
          <w:rPr>
            <w:webHidden/>
          </w:rPr>
          <w:fldChar w:fldCharType="end"/>
        </w:r>
      </w:hyperlink>
    </w:p>
    <w:p w14:paraId="25D3E9E7" w14:textId="77777777" w:rsidR="001920DC" w:rsidRDefault="00C71F05">
      <w:pPr>
        <w:pStyle w:val="TOC3"/>
        <w:rPr>
          <w:rFonts w:asciiTheme="minorHAnsi" w:eastAsiaTheme="minorEastAsia" w:hAnsiTheme="minorHAnsi"/>
          <w:sz w:val="22"/>
          <w:szCs w:val="22"/>
          <w:lang w:val="en-AU" w:eastAsia="en-AU"/>
        </w:rPr>
      </w:pPr>
      <w:hyperlink w:anchor="_Toc7509135" w:history="1">
        <w:r w:rsidR="001920DC" w:rsidRPr="0099209B">
          <w:rPr>
            <w:rStyle w:val="Hyperlink"/>
          </w:rPr>
          <w:t>2.3.9</w:t>
        </w:r>
        <w:r w:rsidR="001920DC">
          <w:rPr>
            <w:rFonts w:asciiTheme="minorHAnsi" w:eastAsiaTheme="minorEastAsia" w:hAnsiTheme="minorHAnsi"/>
            <w:sz w:val="22"/>
            <w:szCs w:val="22"/>
            <w:lang w:val="en-AU" w:eastAsia="en-AU"/>
          </w:rPr>
          <w:tab/>
        </w:r>
        <w:r w:rsidR="001920DC" w:rsidRPr="0099209B">
          <w:rPr>
            <w:rStyle w:val="Hyperlink"/>
          </w:rPr>
          <w:t>Well completion</w:t>
        </w:r>
        <w:r w:rsidR="001920DC">
          <w:rPr>
            <w:webHidden/>
          </w:rPr>
          <w:tab/>
        </w:r>
        <w:r w:rsidR="001920DC">
          <w:rPr>
            <w:webHidden/>
          </w:rPr>
          <w:fldChar w:fldCharType="begin"/>
        </w:r>
        <w:r w:rsidR="001920DC">
          <w:rPr>
            <w:webHidden/>
          </w:rPr>
          <w:instrText xml:space="preserve"> PAGEREF _Toc7509135 \h </w:instrText>
        </w:r>
        <w:r w:rsidR="001920DC">
          <w:rPr>
            <w:webHidden/>
          </w:rPr>
        </w:r>
        <w:r w:rsidR="001920DC">
          <w:rPr>
            <w:webHidden/>
          </w:rPr>
          <w:fldChar w:fldCharType="separate"/>
        </w:r>
        <w:r>
          <w:rPr>
            <w:webHidden/>
          </w:rPr>
          <w:t>13</w:t>
        </w:r>
        <w:r w:rsidR="001920DC">
          <w:rPr>
            <w:webHidden/>
          </w:rPr>
          <w:fldChar w:fldCharType="end"/>
        </w:r>
      </w:hyperlink>
    </w:p>
    <w:p w14:paraId="4DC10CA6" w14:textId="77777777" w:rsidR="001920DC" w:rsidRDefault="00C71F05">
      <w:pPr>
        <w:pStyle w:val="TOC3"/>
        <w:tabs>
          <w:tab w:val="left" w:pos="1320"/>
        </w:tabs>
        <w:rPr>
          <w:rFonts w:asciiTheme="minorHAnsi" w:eastAsiaTheme="minorEastAsia" w:hAnsiTheme="minorHAnsi"/>
          <w:sz w:val="22"/>
          <w:szCs w:val="22"/>
          <w:lang w:val="en-AU" w:eastAsia="en-AU"/>
        </w:rPr>
      </w:pPr>
      <w:hyperlink w:anchor="_Toc7509136" w:history="1">
        <w:r w:rsidR="001920DC" w:rsidRPr="0099209B">
          <w:rPr>
            <w:rStyle w:val="Hyperlink"/>
          </w:rPr>
          <w:t>2.3.10</w:t>
        </w:r>
        <w:r w:rsidR="001920DC">
          <w:rPr>
            <w:rFonts w:asciiTheme="minorHAnsi" w:eastAsiaTheme="minorEastAsia" w:hAnsiTheme="minorHAnsi"/>
            <w:sz w:val="22"/>
            <w:szCs w:val="22"/>
            <w:lang w:val="en-AU" w:eastAsia="en-AU"/>
          </w:rPr>
          <w:tab/>
        </w:r>
        <w:r w:rsidR="001920DC" w:rsidRPr="0099209B">
          <w:rPr>
            <w:rStyle w:val="Hyperlink"/>
          </w:rPr>
          <w:t>Well test and flaring</w:t>
        </w:r>
        <w:r w:rsidR="001920DC">
          <w:rPr>
            <w:webHidden/>
          </w:rPr>
          <w:tab/>
        </w:r>
        <w:r w:rsidR="001920DC">
          <w:rPr>
            <w:webHidden/>
          </w:rPr>
          <w:fldChar w:fldCharType="begin"/>
        </w:r>
        <w:r w:rsidR="001920DC">
          <w:rPr>
            <w:webHidden/>
          </w:rPr>
          <w:instrText xml:space="preserve"> PAGEREF _Toc7509136 \h </w:instrText>
        </w:r>
        <w:r w:rsidR="001920DC">
          <w:rPr>
            <w:webHidden/>
          </w:rPr>
        </w:r>
        <w:r w:rsidR="001920DC">
          <w:rPr>
            <w:webHidden/>
          </w:rPr>
          <w:fldChar w:fldCharType="separate"/>
        </w:r>
        <w:r>
          <w:rPr>
            <w:webHidden/>
          </w:rPr>
          <w:t>13</w:t>
        </w:r>
        <w:r w:rsidR="001920DC">
          <w:rPr>
            <w:webHidden/>
          </w:rPr>
          <w:fldChar w:fldCharType="end"/>
        </w:r>
      </w:hyperlink>
    </w:p>
    <w:p w14:paraId="020F0BF5" w14:textId="77777777" w:rsidR="001920DC" w:rsidRDefault="00C71F05">
      <w:pPr>
        <w:pStyle w:val="TOC3"/>
        <w:tabs>
          <w:tab w:val="left" w:pos="1320"/>
        </w:tabs>
        <w:rPr>
          <w:rFonts w:asciiTheme="minorHAnsi" w:eastAsiaTheme="minorEastAsia" w:hAnsiTheme="minorHAnsi"/>
          <w:sz w:val="22"/>
          <w:szCs w:val="22"/>
          <w:lang w:val="en-AU" w:eastAsia="en-AU"/>
        </w:rPr>
      </w:pPr>
      <w:hyperlink w:anchor="_Toc7509137" w:history="1">
        <w:r w:rsidR="001920DC" w:rsidRPr="0099209B">
          <w:rPr>
            <w:rStyle w:val="Hyperlink"/>
          </w:rPr>
          <w:t>2.3.11</w:t>
        </w:r>
        <w:r w:rsidR="001920DC">
          <w:rPr>
            <w:rFonts w:asciiTheme="minorHAnsi" w:eastAsiaTheme="minorEastAsia" w:hAnsiTheme="minorHAnsi"/>
            <w:sz w:val="22"/>
            <w:szCs w:val="22"/>
            <w:lang w:val="en-AU" w:eastAsia="en-AU"/>
          </w:rPr>
          <w:tab/>
        </w:r>
        <w:r w:rsidR="001920DC" w:rsidRPr="0099209B">
          <w:rPr>
            <w:rStyle w:val="Hyperlink"/>
          </w:rPr>
          <w:t>Associated activities</w:t>
        </w:r>
        <w:r w:rsidR="001920DC">
          <w:rPr>
            <w:webHidden/>
          </w:rPr>
          <w:tab/>
        </w:r>
        <w:r w:rsidR="001920DC">
          <w:rPr>
            <w:webHidden/>
          </w:rPr>
          <w:fldChar w:fldCharType="begin"/>
        </w:r>
        <w:r w:rsidR="001920DC">
          <w:rPr>
            <w:webHidden/>
          </w:rPr>
          <w:instrText xml:space="preserve"> PAGEREF _Toc7509137 \h </w:instrText>
        </w:r>
        <w:r w:rsidR="001920DC">
          <w:rPr>
            <w:webHidden/>
          </w:rPr>
        </w:r>
        <w:r w:rsidR="001920DC">
          <w:rPr>
            <w:webHidden/>
          </w:rPr>
          <w:fldChar w:fldCharType="separate"/>
        </w:r>
        <w:r>
          <w:rPr>
            <w:webHidden/>
          </w:rPr>
          <w:t>13</w:t>
        </w:r>
        <w:r w:rsidR="001920DC">
          <w:rPr>
            <w:webHidden/>
          </w:rPr>
          <w:fldChar w:fldCharType="end"/>
        </w:r>
      </w:hyperlink>
    </w:p>
    <w:p w14:paraId="164A6CB4" w14:textId="77777777" w:rsidR="001920DC" w:rsidRDefault="00C71F05">
      <w:pPr>
        <w:pStyle w:val="TOC3"/>
        <w:tabs>
          <w:tab w:val="left" w:pos="1320"/>
        </w:tabs>
        <w:rPr>
          <w:rFonts w:asciiTheme="minorHAnsi" w:eastAsiaTheme="minorEastAsia" w:hAnsiTheme="minorHAnsi"/>
          <w:sz w:val="22"/>
          <w:szCs w:val="22"/>
          <w:lang w:val="en-AU" w:eastAsia="en-AU"/>
        </w:rPr>
      </w:pPr>
      <w:hyperlink w:anchor="_Toc7509138" w:history="1">
        <w:r w:rsidR="001920DC" w:rsidRPr="0099209B">
          <w:rPr>
            <w:rStyle w:val="Hyperlink"/>
          </w:rPr>
          <w:t>2.3.12</w:t>
        </w:r>
        <w:r w:rsidR="001920DC">
          <w:rPr>
            <w:rFonts w:asciiTheme="minorHAnsi" w:eastAsiaTheme="minorEastAsia" w:hAnsiTheme="minorHAnsi"/>
            <w:sz w:val="22"/>
            <w:szCs w:val="22"/>
            <w:lang w:val="en-AU" w:eastAsia="en-AU"/>
          </w:rPr>
          <w:tab/>
        </w:r>
        <w:r w:rsidR="001920DC" w:rsidRPr="0099209B">
          <w:rPr>
            <w:rStyle w:val="Hyperlink"/>
          </w:rPr>
          <w:t>Waste management</w:t>
        </w:r>
        <w:r w:rsidR="001920DC">
          <w:rPr>
            <w:webHidden/>
          </w:rPr>
          <w:tab/>
        </w:r>
        <w:r w:rsidR="001920DC">
          <w:rPr>
            <w:webHidden/>
          </w:rPr>
          <w:fldChar w:fldCharType="begin"/>
        </w:r>
        <w:r w:rsidR="001920DC">
          <w:rPr>
            <w:webHidden/>
          </w:rPr>
          <w:instrText xml:space="preserve"> PAGEREF _Toc7509138 \h </w:instrText>
        </w:r>
        <w:r w:rsidR="001920DC">
          <w:rPr>
            <w:webHidden/>
          </w:rPr>
        </w:r>
        <w:r w:rsidR="001920DC">
          <w:rPr>
            <w:webHidden/>
          </w:rPr>
          <w:fldChar w:fldCharType="separate"/>
        </w:r>
        <w:r>
          <w:rPr>
            <w:webHidden/>
          </w:rPr>
          <w:t>14</w:t>
        </w:r>
        <w:r w:rsidR="001920DC">
          <w:rPr>
            <w:webHidden/>
          </w:rPr>
          <w:fldChar w:fldCharType="end"/>
        </w:r>
      </w:hyperlink>
    </w:p>
    <w:p w14:paraId="4038FFCC" w14:textId="77777777" w:rsidR="001920DC" w:rsidRDefault="00C71F05">
      <w:pPr>
        <w:pStyle w:val="TOC3"/>
        <w:tabs>
          <w:tab w:val="left" w:pos="1320"/>
        </w:tabs>
        <w:rPr>
          <w:rFonts w:asciiTheme="minorHAnsi" w:eastAsiaTheme="minorEastAsia" w:hAnsiTheme="minorHAnsi"/>
          <w:sz w:val="22"/>
          <w:szCs w:val="22"/>
          <w:lang w:val="en-AU" w:eastAsia="en-AU"/>
        </w:rPr>
      </w:pPr>
      <w:hyperlink w:anchor="_Toc7509139" w:history="1">
        <w:r w:rsidR="001920DC" w:rsidRPr="0099209B">
          <w:rPr>
            <w:rStyle w:val="Hyperlink"/>
          </w:rPr>
          <w:t>2.3.13</w:t>
        </w:r>
        <w:r w:rsidR="001920DC">
          <w:rPr>
            <w:rFonts w:asciiTheme="minorHAnsi" w:eastAsiaTheme="minorEastAsia" w:hAnsiTheme="minorHAnsi"/>
            <w:sz w:val="22"/>
            <w:szCs w:val="22"/>
            <w:lang w:val="en-AU" w:eastAsia="en-AU"/>
          </w:rPr>
          <w:tab/>
        </w:r>
        <w:r w:rsidR="001920DC" w:rsidRPr="0099209B">
          <w:rPr>
            <w:rStyle w:val="Hyperlink"/>
          </w:rPr>
          <w:t>Wellhead facility</w:t>
        </w:r>
        <w:r w:rsidR="001920DC">
          <w:rPr>
            <w:webHidden/>
          </w:rPr>
          <w:tab/>
        </w:r>
        <w:r w:rsidR="001920DC">
          <w:rPr>
            <w:webHidden/>
          </w:rPr>
          <w:fldChar w:fldCharType="begin"/>
        </w:r>
        <w:r w:rsidR="001920DC">
          <w:rPr>
            <w:webHidden/>
          </w:rPr>
          <w:instrText xml:space="preserve"> PAGEREF _Toc7509139 \h </w:instrText>
        </w:r>
        <w:r w:rsidR="001920DC">
          <w:rPr>
            <w:webHidden/>
          </w:rPr>
        </w:r>
        <w:r w:rsidR="001920DC">
          <w:rPr>
            <w:webHidden/>
          </w:rPr>
          <w:fldChar w:fldCharType="separate"/>
        </w:r>
        <w:r>
          <w:rPr>
            <w:webHidden/>
          </w:rPr>
          <w:t>14</w:t>
        </w:r>
        <w:r w:rsidR="001920DC">
          <w:rPr>
            <w:webHidden/>
          </w:rPr>
          <w:fldChar w:fldCharType="end"/>
        </w:r>
      </w:hyperlink>
    </w:p>
    <w:p w14:paraId="65BA0DBF" w14:textId="77777777" w:rsidR="001920DC" w:rsidRDefault="00C71F05">
      <w:pPr>
        <w:pStyle w:val="TOC3"/>
        <w:tabs>
          <w:tab w:val="left" w:pos="1320"/>
        </w:tabs>
        <w:rPr>
          <w:rFonts w:asciiTheme="minorHAnsi" w:eastAsiaTheme="minorEastAsia" w:hAnsiTheme="minorHAnsi"/>
          <w:sz w:val="22"/>
          <w:szCs w:val="22"/>
          <w:lang w:val="en-AU" w:eastAsia="en-AU"/>
        </w:rPr>
      </w:pPr>
      <w:hyperlink w:anchor="_Toc7509140" w:history="1">
        <w:r w:rsidR="001920DC" w:rsidRPr="0099209B">
          <w:rPr>
            <w:rStyle w:val="Hyperlink"/>
          </w:rPr>
          <w:t>2.3.14</w:t>
        </w:r>
        <w:r w:rsidR="001920DC">
          <w:rPr>
            <w:rFonts w:asciiTheme="minorHAnsi" w:eastAsiaTheme="minorEastAsia" w:hAnsiTheme="minorHAnsi"/>
            <w:sz w:val="22"/>
            <w:szCs w:val="22"/>
            <w:lang w:val="en-AU" w:eastAsia="en-AU"/>
          </w:rPr>
          <w:tab/>
        </w:r>
        <w:r w:rsidR="001920DC" w:rsidRPr="0099209B">
          <w:rPr>
            <w:rStyle w:val="Hyperlink"/>
          </w:rPr>
          <w:t>Decommissioning</w:t>
        </w:r>
        <w:r w:rsidR="001920DC">
          <w:rPr>
            <w:webHidden/>
          </w:rPr>
          <w:tab/>
        </w:r>
        <w:r w:rsidR="001920DC">
          <w:rPr>
            <w:webHidden/>
          </w:rPr>
          <w:fldChar w:fldCharType="begin"/>
        </w:r>
        <w:r w:rsidR="001920DC">
          <w:rPr>
            <w:webHidden/>
          </w:rPr>
          <w:instrText xml:space="preserve"> PAGEREF _Toc7509140 \h </w:instrText>
        </w:r>
        <w:r w:rsidR="001920DC">
          <w:rPr>
            <w:webHidden/>
          </w:rPr>
        </w:r>
        <w:r w:rsidR="001920DC">
          <w:rPr>
            <w:webHidden/>
          </w:rPr>
          <w:fldChar w:fldCharType="separate"/>
        </w:r>
        <w:r>
          <w:rPr>
            <w:webHidden/>
          </w:rPr>
          <w:t>14</w:t>
        </w:r>
        <w:r w:rsidR="001920DC">
          <w:rPr>
            <w:webHidden/>
          </w:rPr>
          <w:fldChar w:fldCharType="end"/>
        </w:r>
      </w:hyperlink>
    </w:p>
    <w:p w14:paraId="2DAE5405" w14:textId="77777777" w:rsidR="001920DC" w:rsidRDefault="00C71F05">
      <w:pPr>
        <w:pStyle w:val="TOC3"/>
        <w:tabs>
          <w:tab w:val="left" w:pos="1320"/>
        </w:tabs>
        <w:rPr>
          <w:rFonts w:asciiTheme="minorHAnsi" w:eastAsiaTheme="minorEastAsia" w:hAnsiTheme="minorHAnsi"/>
          <w:sz w:val="22"/>
          <w:szCs w:val="22"/>
          <w:lang w:val="en-AU" w:eastAsia="en-AU"/>
        </w:rPr>
      </w:pPr>
      <w:hyperlink w:anchor="_Toc7509141" w:history="1">
        <w:r w:rsidR="001920DC" w:rsidRPr="0099209B">
          <w:rPr>
            <w:rStyle w:val="Hyperlink"/>
          </w:rPr>
          <w:t>2.3.15</w:t>
        </w:r>
        <w:r w:rsidR="001920DC">
          <w:rPr>
            <w:rFonts w:asciiTheme="minorHAnsi" w:eastAsiaTheme="minorEastAsia" w:hAnsiTheme="minorHAnsi"/>
            <w:sz w:val="22"/>
            <w:szCs w:val="22"/>
            <w:lang w:val="en-AU" w:eastAsia="en-AU"/>
          </w:rPr>
          <w:tab/>
        </w:r>
        <w:r w:rsidR="001920DC" w:rsidRPr="0099209B">
          <w:rPr>
            <w:rStyle w:val="Hyperlink"/>
          </w:rPr>
          <w:t>Field development schedule</w:t>
        </w:r>
        <w:r w:rsidR="001920DC">
          <w:rPr>
            <w:webHidden/>
          </w:rPr>
          <w:tab/>
        </w:r>
        <w:r w:rsidR="001920DC">
          <w:rPr>
            <w:webHidden/>
          </w:rPr>
          <w:fldChar w:fldCharType="begin"/>
        </w:r>
        <w:r w:rsidR="001920DC">
          <w:rPr>
            <w:webHidden/>
          </w:rPr>
          <w:instrText xml:space="preserve"> PAGEREF _Toc7509141 \h </w:instrText>
        </w:r>
        <w:r w:rsidR="001920DC">
          <w:rPr>
            <w:webHidden/>
          </w:rPr>
        </w:r>
        <w:r w:rsidR="001920DC">
          <w:rPr>
            <w:webHidden/>
          </w:rPr>
          <w:fldChar w:fldCharType="separate"/>
        </w:r>
        <w:r>
          <w:rPr>
            <w:webHidden/>
          </w:rPr>
          <w:t>14</w:t>
        </w:r>
        <w:r w:rsidR="001920DC">
          <w:rPr>
            <w:webHidden/>
          </w:rPr>
          <w:fldChar w:fldCharType="end"/>
        </w:r>
      </w:hyperlink>
    </w:p>
    <w:p w14:paraId="13DA126B" w14:textId="77777777" w:rsidR="001920DC" w:rsidRDefault="00C71F05">
      <w:pPr>
        <w:pStyle w:val="TOC1"/>
        <w:rPr>
          <w:rFonts w:asciiTheme="minorHAnsi" w:eastAsiaTheme="minorEastAsia" w:hAnsiTheme="minorHAnsi"/>
          <w:sz w:val="22"/>
          <w:szCs w:val="22"/>
          <w:lang w:val="en-AU" w:eastAsia="en-AU"/>
        </w:rPr>
      </w:pPr>
      <w:hyperlink w:anchor="_Toc7509142" w:history="1">
        <w:r w:rsidR="001920DC" w:rsidRPr="0099209B">
          <w:rPr>
            <w:rStyle w:val="Hyperlink"/>
          </w:rPr>
          <w:t>3</w:t>
        </w:r>
        <w:r w:rsidR="001920DC">
          <w:rPr>
            <w:rFonts w:asciiTheme="minorHAnsi" w:eastAsiaTheme="minorEastAsia" w:hAnsiTheme="minorHAnsi"/>
            <w:sz w:val="22"/>
            <w:szCs w:val="22"/>
            <w:lang w:val="en-AU" w:eastAsia="en-AU"/>
          </w:rPr>
          <w:tab/>
        </w:r>
        <w:r w:rsidR="001920DC" w:rsidRPr="0099209B">
          <w:rPr>
            <w:rStyle w:val="Hyperlink"/>
          </w:rPr>
          <w:t>Existing Environment</w:t>
        </w:r>
        <w:r w:rsidR="001920DC">
          <w:rPr>
            <w:webHidden/>
          </w:rPr>
          <w:tab/>
        </w:r>
        <w:r w:rsidR="001920DC">
          <w:rPr>
            <w:webHidden/>
          </w:rPr>
          <w:fldChar w:fldCharType="begin"/>
        </w:r>
        <w:r w:rsidR="001920DC">
          <w:rPr>
            <w:webHidden/>
          </w:rPr>
          <w:instrText xml:space="preserve"> PAGEREF _Toc7509142 \h </w:instrText>
        </w:r>
        <w:r w:rsidR="001920DC">
          <w:rPr>
            <w:webHidden/>
          </w:rPr>
        </w:r>
        <w:r w:rsidR="001920DC">
          <w:rPr>
            <w:webHidden/>
          </w:rPr>
          <w:fldChar w:fldCharType="separate"/>
        </w:r>
        <w:r>
          <w:rPr>
            <w:webHidden/>
          </w:rPr>
          <w:t>14</w:t>
        </w:r>
        <w:r w:rsidR="001920DC">
          <w:rPr>
            <w:webHidden/>
          </w:rPr>
          <w:fldChar w:fldCharType="end"/>
        </w:r>
      </w:hyperlink>
    </w:p>
    <w:p w14:paraId="30015B1A" w14:textId="77777777" w:rsidR="001920DC" w:rsidRDefault="00C71F05">
      <w:pPr>
        <w:pStyle w:val="TOC2"/>
        <w:rPr>
          <w:rFonts w:asciiTheme="minorHAnsi" w:eastAsiaTheme="minorEastAsia" w:hAnsiTheme="minorHAnsi"/>
          <w:sz w:val="22"/>
          <w:szCs w:val="22"/>
          <w:lang w:val="en-AU" w:eastAsia="en-AU"/>
        </w:rPr>
      </w:pPr>
      <w:hyperlink w:anchor="_Toc7509143" w:history="1">
        <w:r w:rsidR="001920DC" w:rsidRPr="0099209B">
          <w:rPr>
            <w:rStyle w:val="Hyperlink"/>
          </w:rPr>
          <w:t>3.1</w:t>
        </w:r>
        <w:r w:rsidR="001920DC">
          <w:rPr>
            <w:rFonts w:asciiTheme="minorHAnsi" w:eastAsiaTheme="minorEastAsia" w:hAnsiTheme="minorHAnsi"/>
            <w:sz w:val="22"/>
            <w:szCs w:val="22"/>
            <w:lang w:val="en-AU" w:eastAsia="en-AU"/>
          </w:rPr>
          <w:tab/>
        </w:r>
        <w:r w:rsidR="001920DC" w:rsidRPr="0099209B">
          <w:rPr>
            <w:rStyle w:val="Hyperlink"/>
          </w:rPr>
          <w:t>Physical Environment</w:t>
        </w:r>
        <w:r w:rsidR="001920DC">
          <w:rPr>
            <w:webHidden/>
          </w:rPr>
          <w:tab/>
        </w:r>
        <w:r w:rsidR="001920DC">
          <w:rPr>
            <w:webHidden/>
          </w:rPr>
          <w:fldChar w:fldCharType="begin"/>
        </w:r>
        <w:r w:rsidR="001920DC">
          <w:rPr>
            <w:webHidden/>
          </w:rPr>
          <w:instrText xml:space="preserve"> PAGEREF _Toc7509143 \h </w:instrText>
        </w:r>
        <w:r w:rsidR="001920DC">
          <w:rPr>
            <w:webHidden/>
          </w:rPr>
        </w:r>
        <w:r w:rsidR="001920DC">
          <w:rPr>
            <w:webHidden/>
          </w:rPr>
          <w:fldChar w:fldCharType="separate"/>
        </w:r>
        <w:r>
          <w:rPr>
            <w:webHidden/>
          </w:rPr>
          <w:t>15</w:t>
        </w:r>
        <w:r w:rsidR="001920DC">
          <w:rPr>
            <w:webHidden/>
          </w:rPr>
          <w:fldChar w:fldCharType="end"/>
        </w:r>
      </w:hyperlink>
    </w:p>
    <w:p w14:paraId="3F10D22E" w14:textId="77777777" w:rsidR="001920DC" w:rsidRDefault="00C71F05">
      <w:pPr>
        <w:pStyle w:val="TOC3"/>
        <w:rPr>
          <w:rFonts w:asciiTheme="minorHAnsi" w:eastAsiaTheme="minorEastAsia" w:hAnsiTheme="minorHAnsi"/>
          <w:sz w:val="22"/>
          <w:szCs w:val="22"/>
          <w:lang w:val="en-AU" w:eastAsia="en-AU"/>
        </w:rPr>
      </w:pPr>
      <w:hyperlink w:anchor="_Toc7509144" w:history="1">
        <w:r w:rsidR="001920DC" w:rsidRPr="0099209B">
          <w:rPr>
            <w:rStyle w:val="Hyperlink"/>
          </w:rPr>
          <w:t>3.1.1</w:t>
        </w:r>
        <w:r w:rsidR="001920DC">
          <w:rPr>
            <w:rFonts w:asciiTheme="minorHAnsi" w:eastAsiaTheme="minorEastAsia" w:hAnsiTheme="minorHAnsi"/>
            <w:sz w:val="22"/>
            <w:szCs w:val="22"/>
            <w:lang w:val="en-AU" w:eastAsia="en-AU"/>
          </w:rPr>
          <w:tab/>
        </w:r>
        <w:r w:rsidR="001920DC" w:rsidRPr="0099209B">
          <w:rPr>
            <w:rStyle w:val="Hyperlink"/>
          </w:rPr>
          <w:t>Climate</w:t>
        </w:r>
        <w:r w:rsidR="001920DC">
          <w:rPr>
            <w:webHidden/>
          </w:rPr>
          <w:tab/>
        </w:r>
        <w:r w:rsidR="001920DC">
          <w:rPr>
            <w:webHidden/>
          </w:rPr>
          <w:fldChar w:fldCharType="begin"/>
        </w:r>
        <w:r w:rsidR="001920DC">
          <w:rPr>
            <w:webHidden/>
          </w:rPr>
          <w:instrText xml:space="preserve"> PAGEREF _Toc7509144 \h </w:instrText>
        </w:r>
        <w:r w:rsidR="001920DC">
          <w:rPr>
            <w:webHidden/>
          </w:rPr>
        </w:r>
        <w:r w:rsidR="001920DC">
          <w:rPr>
            <w:webHidden/>
          </w:rPr>
          <w:fldChar w:fldCharType="separate"/>
        </w:r>
        <w:r>
          <w:rPr>
            <w:webHidden/>
          </w:rPr>
          <w:t>15</w:t>
        </w:r>
        <w:r w:rsidR="001920DC">
          <w:rPr>
            <w:webHidden/>
          </w:rPr>
          <w:fldChar w:fldCharType="end"/>
        </w:r>
      </w:hyperlink>
    </w:p>
    <w:p w14:paraId="035C1178" w14:textId="77777777" w:rsidR="001920DC" w:rsidRDefault="00C71F05">
      <w:pPr>
        <w:pStyle w:val="TOC3"/>
        <w:rPr>
          <w:rFonts w:asciiTheme="minorHAnsi" w:eastAsiaTheme="minorEastAsia" w:hAnsiTheme="minorHAnsi"/>
          <w:sz w:val="22"/>
          <w:szCs w:val="22"/>
          <w:lang w:val="en-AU" w:eastAsia="en-AU"/>
        </w:rPr>
      </w:pPr>
      <w:hyperlink w:anchor="_Toc7509145" w:history="1">
        <w:r w:rsidR="001920DC" w:rsidRPr="0099209B">
          <w:rPr>
            <w:rStyle w:val="Hyperlink"/>
          </w:rPr>
          <w:t>3.1.2</w:t>
        </w:r>
        <w:r w:rsidR="001920DC">
          <w:rPr>
            <w:rFonts w:asciiTheme="minorHAnsi" w:eastAsiaTheme="minorEastAsia" w:hAnsiTheme="minorHAnsi"/>
            <w:sz w:val="22"/>
            <w:szCs w:val="22"/>
            <w:lang w:val="en-AU" w:eastAsia="en-AU"/>
          </w:rPr>
          <w:tab/>
        </w:r>
        <w:r w:rsidR="001920DC" w:rsidRPr="0099209B">
          <w:rPr>
            <w:rStyle w:val="Hyperlink"/>
          </w:rPr>
          <w:t>Geology and landform</w:t>
        </w:r>
        <w:r w:rsidR="001920DC">
          <w:rPr>
            <w:webHidden/>
          </w:rPr>
          <w:tab/>
        </w:r>
        <w:r w:rsidR="001920DC">
          <w:rPr>
            <w:webHidden/>
          </w:rPr>
          <w:fldChar w:fldCharType="begin"/>
        </w:r>
        <w:r w:rsidR="001920DC">
          <w:rPr>
            <w:webHidden/>
          </w:rPr>
          <w:instrText xml:space="preserve"> PAGEREF _Toc7509145 \h </w:instrText>
        </w:r>
        <w:r w:rsidR="001920DC">
          <w:rPr>
            <w:webHidden/>
          </w:rPr>
        </w:r>
        <w:r w:rsidR="001920DC">
          <w:rPr>
            <w:webHidden/>
          </w:rPr>
          <w:fldChar w:fldCharType="separate"/>
        </w:r>
        <w:r>
          <w:rPr>
            <w:webHidden/>
          </w:rPr>
          <w:t>15</w:t>
        </w:r>
        <w:r w:rsidR="001920DC">
          <w:rPr>
            <w:webHidden/>
          </w:rPr>
          <w:fldChar w:fldCharType="end"/>
        </w:r>
      </w:hyperlink>
    </w:p>
    <w:p w14:paraId="7E16EB80" w14:textId="77777777" w:rsidR="001920DC" w:rsidRDefault="00C71F05">
      <w:pPr>
        <w:pStyle w:val="TOC3"/>
        <w:rPr>
          <w:rFonts w:asciiTheme="minorHAnsi" w:eastAsiaTheme="minorEastAsia" w:hAnsiTheme="minorHAnsi"/>
          <w:sz w:val="22"/>
          <w:szCs w:val="22"/>
          <w:lang w:val="en-AU" w:eastAsia="en-AU"/>
        </w:rPr>
      </w:pPr>
      <w:hyperlink w:anchor="_Toc7509146" w:history="1">
        <w:r w:rsidR="001920DC" w:rsidRPr="0099209B">
          <w:rPr>
            <w:rStyle w:val="Hyperlink"/>
          </w:rPr>
          <w:t>3.1.3</w:t>
        </w:r>
        <w:r w:rsidR="001920DC">
          <w:rPr>
            <w:rFonts w:asciiTheme="minorHAnsi" w:eastAsiaTheme="minorEastAsia" w:hAnsiTheme="minorHAnsi"/>
            <w:sz w:val="22"/>
            <w:szCs w:val="22"/>
            <w:lang w:val="en-AU" w:eastAsia="en-AU"/>
          </w:rPr>
          <w:tab/>
        </w:r>
        <w:r w:rsidR="001920DC" w:rsidRPr="0099209B">
          <w:rPr>
            <w:rStyle w:val="Hyperlink"/>
          </w:rPr>
          <w:t>Surface water environment</w:t>
        </w:r>
        <w:r w:rsidR="001920DC">
          <w:rPr>
            <w:webHidden/>
          </w:rPr>
          <w:tab/>
        </w:r>
        <w:r w:rsidR="001920DC">
          <w:rPr>
            <w:webHidden/>
          </w:rPr>
          <w:fldChar w:fldCharType="begin"/>
        </w:r>
        <w:r w:rsidR="001920DC">
          <w:rPr>
            <w:webHidden/>
          </w:rPr>
          <w:instrText xml:space="preserve"> PAGEREF _Toc7509146 \h </w:instrText>
        </w:r>
        <w:r w:rsidR="001920DC">
          <w:rPr>
            <w:webHidden/>
          </w:rPr>
        </w:r>
        <w:r w:rsidR="001920DC">
          <w:rPr>
            <w:webHidden/>
          </w:rPr>
          <w:fldChar w:fldCharType="separate"/>
        </w:r>
        <w:r>
          <w:rPr>
            <w:webHidden/>
          </w:rPr>
          <w:t>15</w:t>
        </w:r>
        <w:r w:rsidR="001920DC">
          <w:rPr>
            <w:webHidden/>
          </w:rPr>
          <w:fldChar w:fldCharType="end"/>
        </w:r>
      </w:hyperlink>
    </w:p>
    <w:p w14:paraId="50559592" w14:textId="77777777" w:rsidR="001920DC" w:rsidRDefault="00C71F05">
      <w:pPr>
        <w:pStyle w:val="TOC3"/>
        <w:rPr>
          <w:rFonts w:asciiTheme="minorHAnsi" w:eastAsiaTheme="minorEastAsia" w:hAnsiTheme="minorHAnsi"/>
          <w:sz w:val="22"/>
          <w:szCs w:val="22"/>
          <w:lang w:val="en-AU" w:eastAsia="en-AU"/>
        </w:rPr>
      </w:pPr>
      <w:hyperlink w:anchor="_Toc7509147" w:history="1">
        <w:r w:rsidR="001920DC" w:rsidRPr="0099209B">
          <w:rPr>
            <w:rStyle w:val="Hyperlink"/>
          </w:rPr>
          <w:t>3.1.4</w:t>
        </w:r>
        <w:r w:rsidR="001920DC">
          <w:rPr>
            <w:rFonts w:asciiTheme="minorHAnsi" w:eastAsiaTheme="minorEastAsia" w:hAnsiTheme="minorHAnsi"/>
            <w:sz w:val="22"/>
            <w:szCs w:val="22"/>
            <w:lang w:val="en-AU" w:eastAsia="en-AU"/>
          </w:rPr>
          <w:tab/>
        </w:r>
        <w:r w:rsidR="001920DC" w:rsidRPr="0099209B">
          <w:rPr>
            <w:rStyle w:val="Hyperlink"/>
          </w:rPr>
          <w:t>Groundwater environment</w:t>
        </w:r>
        <w:r w:rsidR="001920DC">
          <w:rPr>
            <w:webHidden/>
          </w:rPr>
          <w:tab/>
        </w:r>
        <w:r w:rsidR="001920DC">
          <w:rPr>
            <w:webHidden/>
          </w:rPr>
          <w:fldChar w:fldCharType="begin"/>
        </w:r>
        <w:r w:rsidR="001920DC">
          <w:rPr>
            <w:webHidden/>
          </w:rPr>
          <w:instrText xml:space="preserve"> PAGEREF _Toc7509147 \h </w:instrText>
        </w:r>
        <w:r w:rsidR="001920DC">
          <w:rPr>
            <w:webHidden/>
          </w:rPr>
        </w:r>
        <w:r w:rsidR="001920DC">
          <w:rPr>
            <w:webHidden/>
          </w:rPr>
          <w:fldChar w:fldCharType="separate"/>
        </w:r>
        <w:r>
          <w:rPr>
            <w:webHidden/>
          </w:rPr>
          <w:t>15</w:t>
        </w:r>
        <w:r w:rsidR="001920DC">
          <w:rPr>
            <w:webHidden/>
          </w:rPr>
          <w:fldChar w:fldCharType="end"/>
        </w:r>
      </w:hyperlink>
    </w:p>
    <w:p w14:paraId="7E57D67B" w14:textId="77777777" w:rsidR="001920DC" w:rsidRDefault="00C71F05">
      <w:pPr>
        <w:pStyle w:val="TOC2"/>
        <w:rPr>
          <w:rFonts w:asciiTheme="minorHAnsi" w:eastAsiaTheme="minorEastAsia" w:hAnsiTheme="minorHAnsi"/>
          <w:sz w:val="22"/>
          <w:szCs w:val="22"/>
          <w:lang w:val="en-AU" w:eastAsia="en-AU"/>
        </w:rPr>
      </w:pPr>
      <w:hyperlink w:anchor="_Toc7509148" w:history="1">
        <w:r w:rsidR="001920DC" w:rsidRPr="0099209B">
          <w:rPr>
            <w:rStyle w:val="Hyperlink"/>
          </w:rPr>
          <w:t>3.2</w:t>
        </w:r>
        <w:r w:rsidR="001920DC">
          <w:rPr>
            <w:rFonts w:asciiTheme="minorHAnsi" w:eastAsiaTheme="minorEastAsia" w:hAnsiTheme="minorHAnsi"/>
            <w:sz w:val="22"/>
            <w:szCs w:val="22"/>
            <w:lang w:val="en-AU" w:eastAsia="en-AU"/>
          </w:rPr>
          <w:tab/>
        </w:r>
        <w:r w:rsidR="001920DC" w:rsidRPr="0099209B">
          <w:rPr>
            <w:rStyle w:val="Hyperlink"/>
          </w:rPr>
          <w:t>Biological Environment</w:t>
        </w:r>
        <w:r w:rsidR="001920DC">
          <w:rPr>
            <w:webHidden/>
          </w:rPr>
          <w:tab/>
        </w:r>
        <w:r w:rsidR="001920DC">
          <w:rPr>
            <w:webHidden/>
          </w:rPr>
          <w:fldChar w:fldCharType="begin"/>
        </w:r>
        <w:r w:rsidR="001920DC">
          <w:rPr>
            <w:webHidden/>
          </w:rPr>
          <w:instrText xml:space="preserve"> PAGEREF _Toc7509148 \h </w:instrText>
        </w:r>
        <w:r w:rsidR="001920DC">
          <w:rPr>
            <w:webHidden/>
          </w:rPr>
        </w:r>
        <w:r w:rsidR="001920DC">
          <w:rPr>
            <w:webHidden/>
          </w:rPr>
          <w:fldChar w:fldCharType="separate"/>
        </w:r>
        <w:r>
          <w:rPr>
            <w:webHidden/>
          </w:rPr>
          <w:t>16</w:t>
        </w:r>
        <w:r w:rsidR="001920DC">
          <w:rPr>
            <w:webHidden/>
          </w:rPr>
          <w:fldChar w:fldCharType="end"/>
        </w:r>
      </w:hyperlink>
    </w:p>
    <w:p w14:paraId="0ACC21BA" w14:textId="77777777" w:rsidR="001920DC" w:rsidRDefault="00C71F05">
      <w:pPr>
        <w:pStyle w:val="TOC3"/>
        <w:rPr>
          <w:rFonts w:asciiTheme="minorHAnsi" w:eastAsiaTheme="minorEastAsia" w:hAnsiTheme="minorHAnsi"/>
          <w:sz w:val="22"/>
          <w:szCs w:val="22"/>
          <w:lang w:val="en-AU" w:eastAsia="en-AU"/>
        </w:rPr>
      </w:pPr>
      <w:hyperlink w:anchor="_Toc7509149" w:history="1">
        <w:r w:rsidR="001920DC" w:rsidRPr="0099209B">
          <w:rPr>
            <w:rStyle w:val="Hyperlink"/>
          </w:rPr>
          <w:t>3.2.1</w:t>
        </w:r>
        <w:r w:rsidR="001920DC">
          <w:rPr>
            <w:rFonts w:asciiTheme="minorHAnsi" w:eastAsiaTheme="minorEastAsia" w:hAnsiTheme="minorHAnsi"/>
            <w:sz w:val="22"/>
            <w:szCs w:val="22"/>
            <w:lang w:val="en-AU" w:eastAsia="en-AU"/>
          </w:rPr>
          <w:tab/>
        </w:r>
        <w:r w:rsidR="001920DC" w:rsidRPr="0099209B">
          <w:rPr>
            <w:rStyle w:val="Hyperlink"/>
          </w:rPr>
          <w:t>Flora</w:t>
        </w:r>
        <w:r w:rsidR="001920DC">
          <w:rPr>
            <w:webHidden/>
          </w:rPr>
          <w:tab/>
        </w:r>
        <w:r w:rsidR="001920DC">
          <w:rPr>
            <w:webHidden/>
          </w:rPr>
          <w:fldChar w:fldCharType="begin"/>
        </w:r>
        <w:r w:rsidR="001920DC">
          <w:rPr>
            <w:webHidden/>
          </w:rPr>
          <w:instrText xml:space="preserve"> PAGEREF _Toc7509149 \h </w:instrText>
        </w:r>
        <w:r w:rsidR="001920DC">
          <w:rPr>
            <w:webHidden/>
          </w:rPr>
        </w:r>
        <w:r w:rsidR="001920DC">
          <w:rPr>
            <w:webHidden/>
          </w:rPr>
          <w:fldChar w:fldCharType="separate"/>
        </w:r>
        <w:r>
          <w:rPr>
            <w:webHidden/>
          </w:rPr>
          <w:t>16</w:t>
        </w:r>
        <w:r w:rsidR="001920DC">
          <w:rPr>
            <w:webHidden/>
          </w:rPr>
          <w:fldChar w:fldCharType="end"/>
        </w:r>
      </w:hyperlink>
    </w:p>
    <w:p w14:paraId="5436858E" w14:textId="77777777" w:rsidR="001920DC" w:rsidRDefault="00C71F05">
      <w:pPr>
        <w:pStyle w:val="TOC3"/>
        <w:rPr>
          <w:rFonts w:asciiTheme="minorHAnsi" w:eastAsiaTheme="minorEastAsia" w:hAnsiTheme="minorHAnsi"/>
          <w:sz w:val="22"/>
          <w:szCs w:val="22"/>
          <w:lang w:val="en-AU" w:eastAsia="en-AU"/>
        </w:rPr>
      </w:pPr>
      <w:hyperlink w:anchor="_Toc7509150" w:history="1">
        <w:r w:rsidR="001920DC" w:rsidRPr="0099209B">
          <w:rPr>
            <w:rStyle w:val="Hyperlink"/>
          </w:rPr>
          <w:t>3.2.2</w:t>
        </w:r>
        <w:r w:rsidR="001920DC">
          <w:rPr>
            <w:rFonts w:asciiTheme="minorHAnsi" w:eastAsiaTheme="minorEastAsia" w:hAnsiTheme="minorHAnsi"/>
            <w:sz w:val="22"/>
            <w:szCs w:val="22"/>
            <w:lang w:val="en-AU" w:eastAsia="en-AU"/>
          </w:rPr>
          <w:tab/>
        </w:r>
        <w:r w:rsidR="001920DC" w:rsidRPr="0099209B">
          <w:rPr>
            <w:rStyle w:val="Hyperlink"/>
          </w:rPr>
          <w:t>Fauna</w:t>
        </w:r>
        <w:r w:rsidR="001920DC">
          <w:rPr>
            <w:webHidden/>
          </w:rPr>
          <w:tab/>
        </w:r>
        <w:r w:rsidR="001920DC">
          <w:rPr>
            <w:webHidden/>
          </w:rPr>
          <w:fldChar w:fldCharType="begin"/>
        </w:r>
        <w:r w:rsidR="001920DC">
          <w:rPr>
            <w:webHidden/>
          </w:rPr>
          <w:instrText xml:space="preserve"> PAGEREF _Toc7509150 \h </w:instrText>
        </w:r>
        <w:r w:rsidR="001920DC">
          <w:rPr>
            <w:webHidden/>
          </w:rPr>
        </w:r>
        <w:r w:rsidR="001920DC">
          <w:rPr>
            <w:webHidden/>
          </w:rPr>
          <w:fldChar w:fldCharType="separate"/>
        </w:r>
        <w:r>
          <w:rPr>
            <w:webHidden/>
          </w:rPr>
          <w:t>17</w:t>
        </w:r>
        <w:r w:rsidR="001920DC">
          <w:rPr>
            <w:webHidden/>
          </w:rPr>
          <w:fldChar w:fldCharType="end"/>
        </w:r>
      </w:hyperlink>
    </w:p>
    <w:p w14:paraId="4AAE8023" w14:textId="77777777" w:rsidR="001920DC" w:rsidRDefault="00C71F05">
      <w:pPr>
        <w:pStyle w:val="TOC3"/>
        <w:rPr>
          <w:rFonts w:asciiTheme="minorHAnsi" w:eastAsiaTheme="minorEastAsia" w:hAnsiTheme="minorHAnsi"/>
          <w:sz w:val="22"/>
          <w:szCs w:val="22"/>
          <w:lang w:val="en-AU" w:eastAsia="en-AU"/>
        </w:rPr>
      </w:pPr>
      <w:hyperlink w:anchor="_Toc7509151" w:history="1">
        <w:r w:rsidR="001920DC" w:rsidRPr="0099209B">
          <w:rPr>
            <w:rStyle w:val="Hyperlink"/>
          </w:rPr>
          <w:t>3.2.3</w:t>
        </w:r>
        <w:r w:rsidR="001920DC">
          <w:rPr>
            <w:rFonts w:asciiTheme="minorHAnsi" w:eastAsiaTheme="minorEastAsia" w:hAnsiTheme="minorHAnsi"/>
            <w:sz w:val="22"/>
            <w:szCs w:val="22"/>
            <w:lang w:val="en-AU" w:eastAsia="en-AU"/>
          </w:rPr>
          <w:tab/>
        </w:r>
        <w:r w:rsidR="001920DC" w:rsidRPr="0099209B">
          <w:rPr>
            <w:rStyle w:val="Hyperlink"/>
          </w:rPr>
          <w:t>Bay of Islands Conservation Park (BICP) and Port Campbell National Park</w:t>
        </w:r>
        <w:r w:rsidR="001920DC">
          <w:rPr>
            <w:webHidden/>
          </w:rPr>
          <w:tab/>
        </w:r>
        <w:r w:rsidR="001920DC">
          <w:rPr>
            <w:webHidden/>
          </w:rPr>
          <w:fldChar w:fldCharType="begin"/>
        </w:r>
        <w:r w:rsidR="001920DC">
          <w:rPr>
            <w:webHidden/>
          </w:rPr>
          <w:instrText xml:space="preserve"> PAGEREF _Toc7509151 \h </w:instrText>
        </w:r>
        <w:r w:rsidR="001920DC">
          <w:rPr>
            <w:webHidden/>
          </w:rPr>
        </w:r>
        <w:r w:rsidR="001920DC">
          <w:rPr>
            <w:webHidden/>
          </w:rPr>
          <w:fldChar w:fldCharType="separate"/>
        </w:r>
        <w:r>
          <w:rPr>
            <w:webHidden/>
          </w:rPr>
          <w:t>18</w:t>
        </w:r>
        <w:r w:rsidR="001920DC">
          <w:rPr>
            <w:webHidden/>
          </w:rPr>
          <w:fldChar w:fldCharType="end"/>
        </w:r>
      </w:hyperlink>
    </w:p>
    <w:p w14:paraId="2376999B" w14:textId="77777777" w:rsidR="001920DC" w:rsidRDefault="00C71F05">
      <w:pPr>
        <w:pStyle w:val="TOC2"/>
        <w:rPr>
          <w:rFonts w:asciiTheme="minorHAnsi" w:eastAsiaTheme="minorEastAsia" w:hAnsiTheme="minorHAnsi"/>
          <w:sz w:val="22"/>
          <w:szCs w:val="22"/>
          <w:lang w:val="en-AU" w:eastAsia="en-AU"/>
        </w:rPr>
      </w:pPr>
      <w:hyperlink w:anchor="_Toc7509152" w:history="1">
        <w:r w:rsidR="001920DC" w:rsidRPr="0099209B">
          <w:rPr>
            <w:rStyle w:val="Hyperlink"/>
          </w:rPr>
          <w:t>3.3</w:t>
        </w:r>
        <w:r w:rsidR="001920DC">
          <w:rPr>
            <w:rFonts w:asciiTheme="minorHAnsi" w:eastAsiaTheme="minorEastAsia" w:hAnsiTheme="minorHAnsi"/>
            <w:sz w:val="22"/>
            <w:szCs w:val="22"/>
            <w:lang w:val="en-AU" w:eastAsia="en-AU"/>
          </w:rPr>
          <w:tab/>
        </w:r>
        <w:r w:rsidR="001920DC" w:rsidRPr="0099209B">
          <w:rPr>
            <w:rStyle w:val="Hyperlink"/>
          </w:rPr>
          <w:t>Socio-economic Environment</w:t>
        </w:r>
        <w:r w:rsidR="001920DC">
          <w:rPr>
            <w:webHidden/>
          </w:rPr>
          <w:tab/>
        </w:r>
        <w:r w:rsidR="001920DC">
          <w:rPr>
            <w:webHidden/>
          </w:rPr>
          <w:fldChar w:fldCharType="begin"/>
        </w:r>
        <w:r w:rsidR="001920DC">
          <w:rPr>
            <w:webHidden/>
          </w:rPr>
          <w:instrText xml:space="preserve"> PAGEREF _Toc7509152 \h </w:instrText>
        </w:r>
        <w:r w:rsidR="001920DC">
          <w:rPr>
            <w:webHidden/>
          </w:rPr>
        </w:r>
        <w:r w:rsidR="001920DC">
          <w:rPr>
            <w:webHidden/>
          </w:rPr>
          <w:fldChar w:fldCharType="separate"/>
        </w:r>
        <w:r>
          <w:rPr>
            <w:webHidden/>
          </w:rPr>
          <w:t>18</w:t>
        </w:r>
        <w:r w:rsidR="001920DC">
          <w:rPr>
            <w:webHidden/>
          </w:rPr>
          <w:fldChar w:fldCharType="end"/>
        </w:r>
      </w:hyperlink>
    </w:p>
    <w:p w14:paraId="17EF8F73" w14:textId="77777777" w:rsidR="001920DC" w:rsidRDefault="00C71F05">
      <w:pPr>
        <w:pStyle w:val="TOC3"/>
        <w:rPr>
          <w:rFonts w:asciiTheme="minorHAnsi" w:eastAsiaTheme="minorEastAsia" w:hAnsiTheme="minorHAnsi"/>
          <w:sz w:val="22"/>
          <w:szCs w:val="22"/>
          <w:lang w:val="en-AU" w:eastAsia="en-AU"/>
        </w:rPr>
      </w:pPr>
      <w:hyperlink w:anchor="_Toc7509153" w:history="1">
        <w:r w:rsidR="001920DC" w:rsidRPr="0099209B">
          <w:rPr>
            <w:rStyle w:val="Hyperlink"/>
          </w:rPr>
          <w:t>3.3.1</w:t>
        </w:r>
        <w:r w:rsidR="001920DC">
          <w:rPr>
            <w:rFonts w:asciiTheme="minorHAnsi" w:eastAsiaTheme="minorEastAsia" w:hAnsiTheme="minorHAnsi"/>
            <w:sz w:val="22"/>
            <w:szCs w:val="22"/>
            <w:lang w:val="en-AU" w:eastAsia="en-AU"/>
          </w:rPr>
          <w:tab/>
        </w:r>
        <w:r w:rsidR="001920DC" w:rsidRPr="0099209B">
          <w:rPr>
            <w:rStyle w:val="Hyperlink"/>
          </w:rPr>
          <w:t>Oil and gas</w:t>
        </w:r>
        <w:r w:rsidR="001920DC">
          <w:rPr>
            <w:webHidden/>
          </w:rPr>
          <w:tab/>
        </w:r>
        <w:r w:rsidR="001920DC">
          <w:rPr>
            <w:webHidden/>
          </w:rPr>
          <w:fldChar w:fldCharType="begin"/>
        </w:r>
        <w:r w:rsidR="001920DC">
          <w:rPr>
            <w:webHidden/>
          </w:rPr>
          <w:instrText xml:space="preserve"> PAGEREF _Toc7509153 \h </w:instrText>
        </w:r>
        <w:r w:rsidR="001920DC">
          <w:rPr>
            <w:webHidden/>
          </w:rPr>
        </w:r>
        <w:r w:rsidR="001920DC">
          <w:rPr>
            <w:webHidden/>
          </w:rPr>
          <w:fldChar w:fldCharType="separate"/>
        </w:r>
        <w:r>
          <w:rPr>
            <w:webHidden/>
          </w:rPr>
          <w:t>18</w:t>
        </w:r>
        <w:r w:rsidR="001920DC">
          <w:rPr>
            <w:webHidden/>
          </w:rPr>
          <w:fldChar w:fldCharType="end"/>
        </w:r>
      </w:hyperlink>
    </w:p>
    <w:p w14:paraId="5C5EF4D5" w14:textId="77777777" w:rsidR="001920DC" w:rsidRDefault="00C71F05">
      <w:pPr>
        <w:pStyle w:val="TOC3"/>
        <w:rPr>
          <w:rFonts w:asciiTheme="minorHAnsi" w:eastAsiaTheme="minorEastAsia" w:hAnsiTheme="minorHAnsi"/>
          <w:sz w:val="22"/>
          <w:szCs w:val="22"/>
          <w:lang w:val="en-AU" w:eastAsia="en-AU"/>
        </w:rPr>
      </w:pPr>
      <w:hyperlink w:anchor="_Toc7509154" w:history="1">
        <w:r w:rsidR="001920DC" w:rsidRPr="0099209B">
          <w:rPr>
            <w:rStyle w:val="Hyperlink"/>
          </w:rPr>
          <w:t>3.3.2</w:t>
        </w:r>
        <w:r w:rsidR="001920DC">
          <w:rPr>
            <w:rFonts w:asciiTheme="minorHAnsi" w:eastAsiaTheme="minorEastAsia" w:hAnsiTheme="minorHAnsi"/>
            <w:sz w:val="22"/>
            <w:szCs w:val="22"/>
            <w:lang w:val="en-AU" w:eastAsia="en-AU"/>
          </w:rPr>
          <w:tab/>
        </w:r>
        <w:r w:rsidR="001920DC" w:rsidRPr="0099209B">
          <w:rPr>
            <w:rStyle w:val="Hyperlink"/>
          </w:rPr>
          <w:t>Primary production and tourism</w:t>
        </w:r>
        <w:r w:rsidR="001920DC">
          <w:rPr>
            <w:webHidden/>
          </w:rPr>
          <w:tab/>
        </w:r>
        <w:r w:rsidR="001920DC">
          <w:rPr>
            <w:webHidden/>
          </w:rPr>
          <w:fldChar w:fldCharType="begin"/>
        </w:r>
        <w:r w:rsidR="001920DC">
          <w:rPr>
            <w:webHidden/>
          </w:rPr>
          <w:instrText xml:space="preserve"> PAGEREF _Toc7509154 \h </w:instrText>
        </w:r>
        <w:r w:rsidR="001920DC">
          <w:rPr>
            <w:webHidden/>
          </w:rPr>
        </w:r>
        <w:r w:rsidR="001920DC">
          <w:rPr>
            <w:webHidden/>
          </w:rPr>
          <w:fldChar w:fldCharType="separate"/>
        </w:r>
        <w:r>
          <w:rPr>
            <w:webHidden/>
          </w:rPr>
          <w:t>19</w:t>
        </w:r>
        <w:r w:rsidR="001920DC">
          <w:rPr>
            <w:webHidden/>
          </w:rPr>
          <w:fldChar w:fldCharType="end"/>
        </w:r>
      </w:hyperlink>
    </w:p>
    <w:p w14:paraId="41E38936" w14:textId="77777777" w:rsidR="001920DC" w:rsidRDefault="00C71F05">
      <w:pPr>
        <w:pStyle w:val="TOC3"/>
        <w:rPr>
          <w:rFonts w:asciiTheme="minorHAnsi" w:eastAsiaTheme="minorEastAsia" w:hAnsiTheme="minorHAnsi"/>
          <w:sz w:val="22"/>
          <w:szCs w:val="22"/>
          <w:lang w:val="en-AU" w:eastAsia="en-AU"/>
        </w:rPr>
      </w:pPr>
      <w:hyperlink w:anchor="_Toc7509155" w:history="1">
        <w:r w:rsidR="001920DC" w:rsidRPr="0099209B">
          <w:rPr>
            <w:rStyle w:val="Hyperlink"/>
          </w:rPr>
          <w:t>3.3.3</w:t>
        </w:r>
        <w:r w:rsidR="001920DC">
          <w:rPr>
            <w:rFonts w:asciiTheme="minorHAnsi" w:eastAsiaTheme="minorEastAsia" w:hAnsiTheme="minorHAnsi"/>
            <w:sz w:val="22"/>
            <w:szCs w:val="22"/>
            <w:lang w:val="en-AU" w:eastAsia="en-AU"/>
          </w:rPr>
          <w:tab/>
        </w:r>
        <w:r w:rsidR="001920DC" w:rsidRPr="0099209B">
          <w:rPr>
            <w:rStyle w:val="Hyperlink"/>
          </w:rPr>
          <w:t>Aboriginal cultural heritage</w:t>
        </w:r>
        <w:r w:rsidR="001920DC">
          <w:rPr>
            <w:webHidden/>
          </w:rPr>
          <w:tab/>
        </w:r>
        <w:r w:rsidR="001920DC">
          <w:rPr>
            <w:webHidden/>
          </w:rPr>
          <w:fldChar w:fldCharType="begin"/>
        </w:r>
        <w:r w:rsidR="001920DC">
          <w:rPr>
            <w:webHidden/>
          </w:rPr>
          <w:instrText xml:space="preserve"> PAGEREF _Toc7509155 \h </w:instrText>
        </w:r>
        <w:r w:rsidR="001920DC">
          <w:rPr>
            <w:webHidden/>
          </w:rPr>
        </w:r>
        <w:r w:rsidR="001920DC">
          <w:rPr>
            <w:webHidden/>
          </w:rPr>
          <w:fldChar w:fldCharType="separate"/>
        </w:r>
        <w:r>
          <w:rPr>
            <w:webHidden/>
          </w:rPr>
          <w:t>19</w:t>
        </w:r>
        <w:r w:rsidR="001920DC">
          <w:rPr>
            <w:webHidden/>
          </w:rPr>
          <w:fldChar w:fldCharType="end"/>
        </w:r>
      </w:hyperlink>
    </w:p>
    <w:p w14:paraId="5113C3CB" w14:textId="77777777" w:rsidR="001920DC" w:rsidRDefault="00C71F05">
      <w:pPr>
        <w:pStyle w:val="TOC1"/>
        <w:rPr>
          <w:rFonts w:asciiTheme="minorHAnsi" w:eastAsiaTheme="minorEastAsia" w:hAnsiTheme="minorHAnsi"/>
          <w:sz w:val="22"/>
          <w:szCs w:val="22"/>
          <w:lang w:val="en-AU" w:eastAsia="en-AU"/>
        </w:rPr>
      </w:pPr>
      <w:hyperlink w:anchor="_Toc7509156" w:history="1">
        <w:r w:rsidR="001920DC" w:rsidRPr="0099209B">
          <w:rPr>
            <w:rStyle w:val="Hyperlink"/>
          </w:rPr>
          <w:t>4</w:t>
        </w:r>
        <w:r w:rsidR="001920DC">
          <w:rPr>
            <w:rFonts w:asciiTheme="minorHAnsi" w:eastAsiaTheme="minorEastAsia" w:hAnsiTheme="minorHAnsi"/>
            <w:sz w:val="22"/>
            <w:szCs w:val="22"/>
            <w:lang w:val="en-AU" w:eastAsia="en-AU"/>
          </w:rPr>
          <w:tab/>
        </w:r>
        <w:r w:rsidR="001920DC" w:rsidRPr="0099209B">
          <w:rPr>
            <w:rStyle w:val="Hyperlink"/>
          </w:rPr>
          <w:t>Stakeholder Consultation</w:t>
        </w:r>
        <w:r w:rsidR="001920DC">
          <w:rPr>
            <w:webHidden/>
          </w:rPr>
          <w:tab/>
        </w:r>
        <w:r w:rsidR="001920DC">
          <w:rPr>
            <w:webHidden/>
          </w:rPr>
          <w:fldChar w:fldCharType="begin"/>
        </w:r>
        <w:r w:rsidR="001920DC">
          <w:rPr>
            <w:webHidden/>
          </w:rPr>
          <w:instrText xml:space="preserve"> PAGEREF _Toc7509156 \h </w:instrText>
        </w:r>
        <w:r w:rsidR="001920DC">
          <w:rPr>
            <w:webHidden/>
          </w:rPr>
        </w:r>
        <w:r w:rsidR="001920DC">
          <w:rPr>
            <w:webHidden/>
          </w:rPr>
          <w:fldChar w:fldCharType="separate"/>
        </w:r>
        <w:r>
          <w:rPr>
            <w:webHidden/>
          </w:rPr>
          <w:t>20</w:t>
        </w:r>
        <w:r w:rsidR="001920DC">
          <w:rPr>
            <w:webHidden/>
          </w:rPr>
          <w:fldChar w:fldCharType="end"/>
        </w:r>
      </w:hyperlink>
    </w:p>
    <w:p w14:paraId="7E4B2127" w14:textId="77777777" w:rsidR="001920DC" w:rsidRDefault="00C71F05">
      <w:pPr>
        <w:pStyle w:val="TOC2"/>
        <w:rPr>
          <w:rFonts w:asciiTheme="minorHAnsi" w:eastAsiaTheme="minorEastAsia" w:hAnsiTheme="minorHAnsi"/>
          <w:sz w:val="22"/>
          <w:szCs w:val="22"/>
          <w:lang w:val="en-AU" w:eastAsia="en-AU"/>
        </w:rPr>
      </w:pPr>
      <w:hyperlink w:anchor="_Toc7509157" w:history="1">
        <w:r w:rsidR="001920DC" w:rsidRPr="0099209B">
          <w:rPr>
            <w:rStyle w:val="Hyperlink"/>
          </w:rPr>
          <w:t>4.1</w:t>
        </w:r>
        <w:r w:rsidR="001920DC">
          <w:rPr>
            <w:rFonts w:asciiTheme="minorHAnsi" w:eastAsiaTheme="minorEastAsia" w:hAnsiTheme="minorHAnsi"/>
            <w:sz w:val="22"/>
            <w:szCs w:val="22"/>
            <w:lang w:val="en-AU" w:eastAsia="en-AU"/>
          </w:rPr>
          <w:tab/>
        </w:r>
        <w:r w:rsidR="001920DC" w:rsidRPr="0099209B">
          <w:rPr>
            <w:rStyle w:val="Hyperlink"/>
          </w:rPr>
          <w:t>Stakeholder Engagement Plan</w:t>
        </w:r>
        <w:r w:rsidR="001920DC">
          <w:rPr>
            <w:webHidden/>
          </w:rPr>
          <w:tab/>
        </w:r>
        <w:r w:rsidR="001920DC">
          <w:rPr>
            <w:webHidden/>
          </w:rPr>
          <w:fldChar w:fldCharType="begin"/>
        </w:r>
        <w:r w:rsidR="001920DC">
          <w:rPr>
            <w:webHidden/>
          </w:rPr>
          <w:instrText xml:space="preserve"> PAGEREF _Toc7509157 \h </w:instrText>
        </w:r>
        <w:r w:rsidR="001920DC">
          <w:rPr>
            <w:webHidden/>
          </w:rPr>
        </w:r>
        <w:r w:rsidR="001920DC">
          <w:rPr>
            <w:webHidden/>
          </w:rPr>
          <w:fldChar w:fldCharType="separate"/>
        </w:r>
        <w:r>
          <w:rPr>
            <w:webHidden/>
          </w:rPr>
          <w:t>20</w:t>
        </w:r>
        <w:r w:rsidR="001920DC">
          <w:rPr>
            <w:webHidden/>
          </w:rPr>
          <w:fldChar w:fldCharType="end"/>
        </w:r>
      </w:hyperlink>
    </w:p>
    <w:p w14:paraId="2343D047" w14:textId="77777777" w:rsidR="001920DC" w:rsidRDefault="00C71F05">
      <w:pPr>
        <w:pStyle w:val="TOC3"/>
        <w:rPr>
          <w:rFonts w:asciiTheme="minorHAnsi" w:eastAsiaTheme="minorEastAsia" w:hAnsiTheme="minorHAnsi"/>
          <w:sz w:val="22"/>
          <w:szCs w:val="22"/>
          <w:lang w:val="en-AU" w:eastAsia="en-AU"/>
        </w:rPr>
      </w:pPr>
      <w:hyperlink w:anchor="_Toc7509158" w:history="1">
        <w:r w:rsidR="001920DC" w:rsidRPr="0099209B">
          <w:rPr>
            <w:rStyle w:val="Hyperlink"/>
          </w:rPr>
          <w:t>4.1.1</w:t>
        </w:r>
        <w:r w:rsidR="001920DC">
          <w:rPr>
            <w:rFonts w:asciiTheme="minorHAnsi" w:eastAsiaTheme="minorEastAsia" w:hAnsiTheme="minorHAnsi"/>
            <w:sz w:val="22"/>
            <w:szCs w:val="22"/>
            <w:lang w:val="en-AU" w:eastAsia="en-AU"/>
          </w:rPr>
          <w:tab/>
        </w:r>
        <w:r w:rsidR="001920DC" w:rsidRPr="0099209B">
          <w:rPr>
            <w:rStyle w:val="Hyperlink"/>
          </w:rPr>
          <w:t>Identification of Stakeholders</w:t>
        </w:r>
        <w:r w:rsidR="001920DC">
          <w:rPr>
            <w:webHidden/>
          </w:rPr>
          <w:tab/>
        </w:r>
        <w:r w:rsidR="001920DC">
          <w:rPr>
            <w:webHidden/>
          </w:rPr>
          <w:fldChar w:fldCharType="begin"/>
        </w:r>
        <w:r w:rsidR="001920DC">
          <w:rPr>
            <w:webHidden/>
          </w:rPr>
          <w:instrText xml:space="preserve"> PAGEREF _Toc7509158 \h </w:instrText>
        </w:r>
        <w:r w:rsidR="001920DC">
          <w:rPr>
            <w:webHidden/>
          </w:rPr>
        </w:r>
        <w:r w:rsidR="001920DC">
          <w:rPr>
            <w:webHidden/>
          </w:rPr>
          <w:fldChar w:fldCharType="separate"/>
        </w:r>
        <w:r>
          <w:rPr>
            <w:webHidden/>
          </w:rPr>
          <w:t>20</w:t>
        </w:r>
        <w:r w:rsidR="001920DC">
          <w:rPr>
            <w:webHidden/>
          </w:rPr>
          <w:fldChar w:fldCharType="end"/>
        </w:r>
      </w:hyperlink>
    </w:p>
    <w:p w14:paraId="7B99F80D" w14:textId="77777777" w:rsidR="001920DC" w:rsidRDefault="00C71F05">
      <w:pPr>
        <w:pStyle w:val="TOC2"/>
        <w:rPr>
          <w:rFonts w:asciiTheme="minorHAnsi" w:eastAsiaTheme="minorEastAsia" w:hAnsiTheme="minorHAnsi"/>
          <w:sz w:val="22"/>
          <w:szCs w:val="22"/>
          <w:lang w:val="en-AU" w:eastAsia="en-AU"/>
        </w:rPr>
      </w:pPr>
      <w:hyperlink w:anchor="_Toc7509159" w:history="1">
        <w:r w:rsidR="001920DC" w:rsidRPr="0099209B">
          <w:rPr>
            <w:rStyle w:val="Hyperlink"/>
          </w:rPr>
          <w:t>4.2</w:t>
        </w:r>
        <w:r w:rsidR="001920DC">
          <w:rPr>
            <w:rFonts w:asciiTheme="minorHAnsi" w:eastAsiaTheme="minorEastAsia" w:hAnsiTheme="minorHAnsi"/>
            <w:sz w:val="22"/>
            <w:szCs w:val="22"/>
            <w:lang w:val="en-AU" w:eastAsia="en-AU"/>
          </w:rPr>
          <w:tab/>
        </w:r>
        <w:r w:rsidR="001920DC" w:rsidRPr="0099209B">
          <w:rPr>
            <w:rStyle w:val="Hyperlink"/>
          </w:rPr>
          <w:t>Consultation during preparation of environmental plan</w:t>
        </w:r>
        <w:r w:rsidR="001920DC">
          <w:rPr>
            <w:webHidden/>
          </w:rPr>
          <w:tab/>
        </w:r>
        <w:r w:rsidR="001920DC">
          <w:rPr>
            <w:webHidden/>
          </w:rPr>
          <w:fldChar w:fldCharType="begin"/>
        </w:r>
        <w:r w:rsidR="001920DC">
          <w:rPr>
            <w:webHidden/>
          </w:rPr>
          <w:instrText xml:space="preserve"> PAGEREF _Toc7509159 \h </w:instrText>
        </w:r>
        <w:r w:rsidR="001920DC">
          <w:rPr>
            <w:webHidden/>
          </w:rPr>
        </w:r>
        <w:r w:rsidR="001920DC">
          <w:rPr>
            <w:webHidden/>
          </w:rPr>
          <w:fldChar w:fldCharType="separate"/>
        </w:r>
        <w:r>
          <w:rPr>
            <w:webHidden/>
          </w:rPr>
          <w:t>23</w:t>
        </w:r>
        <w:r w:rsidR="001920DC">
          <w:rPr>
            <w:webHidden/>
          </w:rPr>
          <w:fldChar w:fldCharType="end"/>
        </w:r>
      </w:hyperlink>
    </w:p>
    <w:p w14:paraId="5CCDF6C5" w14:textId="77777777" w:rsidR="001920DC" w:rsidRDefault="00C71F05">
      <w:pPr>
        <w:pStyle w:val="TOC2"/>
        <w:rPr>
          <w:rFonts w:asciiTheme="minorHAnsi" w:eastAsiaTheme="minorEastAsia" w:hAnsiTheme="minorHAnsi"/>
          <w:sz w:val="22"/>
          <w:szCs w:val="22"/>
          <w:lang w:val="en-AU" w:eastAsia="en-AU"/>
        </w:rPr>
      </w:pPr>
      <w:hyperlink w:anchor="_Toc7509160" w:history="1">
        <w:r w:rsidR="001920DC" w:rsidRPr="0099209B">
          <w:rPr>
            <w:rStyle w:val="Hyperlink"/>
          </w:rPr>
          <w:t>4.3</w:t>
        </w:r>
        <w:r w:rsidR="001920DC">
          <w:rPr>
            <w:rFonts w:asciiTheme="minorHAnsi" w:eastAsiaTheme="minorEastAsia" w:hAnsiTheme="minorHAnsi"/>
            <w:sz w:val="22"/>
            <w:szCs w:val="22"/>
            <w:lang w:val="en-AU" w:eastAsia="en-AU"/>
          </w:rPr>
          <w:tab/>
        </w:r>
        <w:r w:rsidR="001920DC" w:rsidRPr="0099209B">
          <w:rPr>
            <w:rStyle w:val="Hyperlink"/>
          </w:rPr>
          <w:t>Consultation summary</w:t>
        </w:r>
        <w:r w:rsidR="001920DC">
          <w:rPr>
            <w:webHidden/>
          </w:rPr>
          <w:tab/>
        </w:r>
        <w:r w:rsidR="001920DC">
          <w:rPr>
            <w:webHidden/>
          </w:rPr>
          <w:fldChar w:fldCharType="begin"/>
        </w:r>
        <w:r w:rsidR="001920DC">
          <w:rPr>
            <w:webHidden/>
          </w:rPr>
          <w:instrText xml:space="preserve"> PAGEREF _Toc7509160 \h </w:instrText>
        </w:r>
        <w:r w:rsidR="001920DC">
          <w:rPr>
            <w:webHidden/>
          </w:rPr>
        </w:r>
        <w:r w:rsidR="001920DC">
          <w:rPr>
            <w:webHidden/>
          </w:rPr>
          <w:fldChar w:fldCharType="separate"/>
        </w:r>
        <w:r>
          <w:rPr>
            <w:webHidden/>
          </w:rPr>
          <w:t>23</w:t>
        </w:r>
        <w:r w:rsidR="001920DC">
          <w:rPr>
            <w:webHidden/>
          </w:rPr>
          <w:fldChar w:fldCharType="end"/>
        </w:r>
      </w:hyperlink>
    </w:p>
    <w:p w14:paraId="6480BAB5" w14:textId="77777777" w:rsidR="001920DC" w:rsidRDefault="00C71F05">
      <w:pPr>
        <w:pStyle w:val="TOC2"/>
        <w:rPr>
          <w:rFonts w:asciiTheme="minorHAnsi" w:eastAsiaTheme="minorEastAsia" w:hAnsiTheme="minorHAnsi"/>
          <w:sz w:val="22"/>
          <w:szCs w:val="22"/>
          <w:lang w:val="en-AU" w:eastAsia="en-AU"/>
        </w:rPr>
      </w:pPr>
      <w:hyperlink w:anchor="_Toc7509161" w:history="1">
        <w:r w:rsidR="001920DC" w:rsidRPr="0099209B">
          <w:rPr>
            <w:rStyle w:val="Hyperlink"/>
          </w:rPr>
          <w:t>4.4</w:t>
        </w:r>
        <w:r w:rsidR="001920DC">
          <w:rPr>
            <w:rFonts w:asciiTheme="minorHAnsi" w:eastAsiaTheme="minorEastAsia" w:hAnsiTheme="minorHAnsi"/>
            <w:sz w:val="22"/>
            <w:szCs w:val="22"/>
            <w:lang w:val="en-AU" w:eastAsia="en-AU"/>
          </w:rPr>
          <w:tab/>
        </w:r>
        <w:r w:rsidR="001920DC" w:rsidRPr="0099209B">
          <w:rPr>
            <w:rStyle w:val="Hyperlink"/>
          </w:rPr>
          <w:t>Ongoing Consultation</w:t>
        </w:r>
        <w:r w:rsidR="001920DC">
          <w:rPr>
            <w:webHidden/>
          </w:rPr>
          <w:tab/>
        </w:r>
        <w:r w:rsidR="001920DC">
          <w:rPr>
            <w:webHidden/>
          </w:rPr>
          <w:fldChar w:fldCharType="begin"/>
        </w:r>
        <w:r w:rsidR="001920DC">
          <w:rPr>
            <w:webHidden/>
          </w:rPr>
          <w:instrText xml:space="preserve"> PAGEREF _Toc7509161 \h </w:instrText>
        </w:r>
        <w:r w:rsidR="001920DC">
          <w:rPr>
            <w:webHidden/>
          </w:rPr>
        </w:r>
        <w:r w:rsidR="001920DC">
          <w:rPr>
            <w:webHidden/>
          </w:rPr>
          <w:fldChar w:fldCharType="separate"/>
        </w:r>
        <w:r>
          <w:rPr>
            <w:webHidden/>
          </w:rPr>
          <w:t>29</w:t>
        </w:r>
        <w:r w:rsidR="001920DC">
          <w:rPr>
            <w:webHidden/>
          </w:rPr>
          <w:fldChar w:fldCharType="end"/>
        </w:r>
      </w:hyperlink>
    </w:p>
    <w:p w14:paraId="3987951C" w14:textId="77777777" w:rsidR="001920DC" w:rsidRDefault="00C71F05">
      <w:pPr>
        <w:pStyle w:val="TOC3"/>
        <w:rPr>
          <w:rFonts w:asciiTheme="minorHAnsi" w:eastAsiaTheme="minorEastAsia" w:hAnsiTheme="minorHAnsi"/>
          <w:sz w:val="22"/>
          <w:szCs w:val="22"/>
          <w:lang w:val="en-AU" w:eastAsia="en-AU"/>
        </w:rPr>
      </w:pPr>
      <w:hyperlink w:anchor="_Toc7509162" w:history="1">
        <w:r w:rsidR="001920DC" w:rsidRPr="0099209B">
          <w:rPr>
            <w:rStyle w:val="Hyperlink"/>
          </w:rPr>
          <w:t>4.4.1</w:t>
        </w:r>
        <w:r w:rsidR="001920DC">
          <w:rPr>
            <w:rFonts w:asciiTheme="minorHAnsi" w:eastAsiaTheme="minorEastAsia" w:hAnsiTheme="minorHAnsi"/>
            <w:sz w:val="22"/>
            <w:szCs w:val="22"/>
            <w:lang w:val="en-AU" w:eastAsia="en-AU"/>
          </w:rPr>
          <w:tab/>
        </w:r>
        <w:r w:rsidR="001920DC" w:rsidRPr="0099209B">
          <w:rPr>
            <w:rStyle w:val="Hyperlink"/>
          </w:rPr>
          <w:t>Land owner consultation</w:t>
        </w:r>
        <w:r w:rsidR="001920DC">
          <w:rPr>
            <w:webHidden/>
          </w:rPr>
          <w:tab/>
        </w:r>
        <w:r w:rsidR="001920DC">
          <w:rPr>
            <w:webHidden/>
          </w:rPr>
          <w:fldChar w:fldCharType="begin"/>
        </w:r>
        <w:r w:rsidR="001920DC">
          <w:rPr>
            <w:webHidden/>
          </w:rPr>
          <w:instrText xml:space="preserve"> PAGEREF _Toc7509162 \h </w:instrText>
        </w:r>
        <w:r w:rsidR="001920DC">
          <w:rPr>
            <w:webHidden/>
          </w:rPr>
        </w:r>
        <w:r w:rsidR="001920DC">
          <w:rPr>
            <w:webHidden/>
          </w:rPr>
          <w:fldChar w:fldCharType="separate"/>
        </w:r>
        <w:r>
          <w:rPr>
            <w:webHidden/>
          </w:rPr>
          <w:t>29</w:t>
        </w:r>
        <w:r w:rsidR="001920DC">
          <w:rPr>
            <w:webHidden/>
          </w:rPr>
          <w:fldChar w:fldCharType="end"/>
        </w:r>
      </w:hyperlink>
    </w:p>
    <w:p w14:paraId="21702778" w14:textId="77777777" w:rsidR="001920DC" w:rsidRDefault="00C71F05">
      <w:pPr>
        <w:pStyle w:val="TOC3"/>
        <w:rPr>
          <w:rFonts w:asciiTheme="minorHAnsi" w:eastAsiaTheme="minorEastAsia" w:hAnsiTheme="minorHAnsi"/>
          <w:sz w:val="22"/>
          <w:szCs w:val="22"/>
          <w:lang w:val="en-AU" w:eastAsia="en-AU"/>
        </w:rPr>
      </w:pPr>
      <w:hyperlink w:anchor="_Toc7509163" w:history="1">
        <w:r w:rsidR="001920DC" w:rsidRPr="0099209B">
          <w:rPr>
            <w:rStyle w:val="Hyperlink"/>
          </w:rPr>
          <w:t>4.4.2</w:t>
        </w:r>
        <w:r w:rsidR="001920DC">
          <w:rPr>
            <w:rFonts w:asciiTheme="minorHAnsi" w:eastAsiaTheme="minorEastAsia" w:hAnsiTheme="minorHAnsi"/>
            <w:sz w:val="22"/>
            <w:szCs w:val="22"/>
            <w:lang w:val="en-AU" w:eastAsia="en-AU"/>
          </w:rPr>
          <w:tab/>
        </w:r>
        <w:r w:rsidR="001920DC" w:rsidRPr="0099209B">
          <w:rPr>
            <w:rStyle w:val="Hyperlink"/>
          </w:rPr>
          <w:t>Contractor consultation</w:t>
        </w:r>
        <w:r w:rsidR="001920DC">
          <w:rPr>
            <w:webHidden/>
          </w:rPr>
          <w:tab/>
        </w:r>
        <w:r w:rsidR="001920DC">
          <w:rPr>
            <w:webHidden/>
          </w:rPr>
          <w:fldChar w:fldCharType="begin"/>
        </w:r>
        <w:r w:rsidR="001920DC">
          <w:rPr>
            <w:webHidden/>
          </w:rPr>
          <w:instrText xml:space="preserve"> PAGEREF _Toc7509163 \h </w:instrText>
        </w:r>
        <w:r w:rsidR="001920DC">
          <w:rPr>
            <w:webHidden/>
          </w:rPr>
        </w:r>
        <w:r w:rsidR="001920DC">
          <w:rPr>
            <w:webHidden/>
          </w:rPr>
          <w:fldChar w:fldCharType="separate"/>
        </w:r>
        <w:r>
          <w:rPr>
            <w:webHidden/>
          </w:rPr>
          <w:t>29</w:t>
        </w:r>
        <w:r w:rsidR="001920DC">
          <w:rPr>
            <w:webHidden/>
          </w:rPr>
          <w:fldChar w:fldCharType="end"/>
        </w:r>
      </w:hyperlink>
    </w:p>
    <w:p w14:paraId="66A6E754" w14:textId="77777777" w:rsidR="001920DC" w:rsidRDefault="00C71F05">
      <w:pPr>
        <w:pStyle w:val="TOC1"/>
        <w:rPr>
          <w:rFonts w:asciiTheme="minorHAnsi" w:eastAsiaTheme="minorEastAsia" w:hAnsiTheme="minorHAnsi"/>
          <w:sz w:val="22"/>
          <w:szCs w:val="22"/>
          <w:lang w:val="en-AU" w:eastAsia="en-AU"/>
        </w:rPr>
      </w:pPr>
      <w:hyperlink w:anchor="_Toc7509164" w:history="1">
        <w:r w:rsidR="001920DC" w:rsidRPr="0099209B">
          <w:rPr>
            <w:rStyle w:val="Hyperlink"/>
          </w:rPr>
          <w:t>5</w:t>
        </w:r>
        <w:r w:rsidR="001920DC">
          <w:rPr>
            <w:rFonts w:asciiTheme="minorHAnsi" w:eastAsiaTheme="minorEastAsia" w:hAnsiTheme="minorHAnsi"/>
            <w:sz w:val="22"/>
            <w:szCs w:val="22"/>
            <w:lang w:val="en-AU" w:eastAsia="en-AU"/>
          </w:rPr>
          <w:tab/>
        </w:r>
        <w:r w:rsidR="001920DC" w:rsidRPr="0099209B">
          <w:rPr>
            <w:rStyle w:val="Hyperlink"/>
          </w:rPr>
          <w:t>Environmental Impact, Risk Assessment and Controls</w:t>
        </w:r>
        <w:r w:rsidR="001920DC">
          <w:rPr>
            <w:webHidden/>
          </w:rPr>
          <w:tab/>
        </w:r>
        <w:r w:rsidR="001920DC">
          <w:rPr>
            <w:webHidden/>
          </w:rPr>
          <w:fldChar w:fldCharType="begin"/>
        </w:r>
        <w:r w:rsidR="001920DC">
          <w:rPr>
            <w:webHidden/>
          </w:rPr>
          <w:instrText xml:space="preserve"> PAGEREF _Toc7509164 \h </w:instrText>
        </w:r>
        <w:r w:rsidR="001920DC">
          <w:rPr>
            <w:webHidden/>
          </w:rPr>
        </w:r>
        <w:r w:rsidR="001920DC">
          <w:rPr>
            <w:webHidden/>
          </w:rPr>
          <w:fldChar w:fldCharType="separate"/>
        </w:r>
        <w:r>
          <w:rPr>
            <w:webHidden/>
          </w:rPr>
          <w:t>29</w:t>
        </w:r>
        <w:r w:rsidR="001920DC">
          <w:rPr>
            <w:webHidden/>
          </w:rPr>
          <w:fldChar w:fldCharType="end"/>
        </w:r>
      </w:hyperlink>
    </w:p>
    <w:p w14:paraId="2C057F52" w14:textId="77777777" w:rsidR="001920DC" w:rsidRDefault="00C71F05">
      <w:pPr>
        <w:pStyle w:val="TOC2"/>
        <w:rPr>
          <w:rFonts w:asciiTheme="minorHAnsi" w:eastAsiaTheme="minorEastAsia" w:hAnsiTheme="minorHAnsi"/>
          <w:sz w:val="22"/>
          <w:szCs w:val="22"/>
          <w:lang w:val="en-AU" w:eastAsia="en-AU"/>
        </w:rPr>
      </w:pPr>
      <w:hyperlink w:anchor="_Toc7509165" w:history="1">
        <w:r w:rsidR="001920DC" w:rsidRPr="0099209B">
          <w:rPr>
            <w:rStyle w:val="Hyperlink"/>
          </w:rPr>
          <w:t>5.1</w:t>
        </w:r>
        <w:r w:rsidR="001920DC">
          <w:rPr>
            <w:rFonts w:asciiTheme="minorHAnsi" w:eastAsiaTheme="minorEastAsia" w:hAnsiTheme="minorHAnsi"/>
            <w:sz w:val="22"/>
            <w:szCs w:val="22"/>
            <w:lang w:val="en-AU" w:eastAsia="en-AU"/>
          </w:rPr>
          <w:tab/>
        </w:r>
        <w:r w:rsidR="001920DC" w:rsidRPr="0099209B">
          <w:rPr>
            <w:rStyle w:val="Hyperlink"/>
          </w:rPr>
          <w:t>Overview</w:t>
        </w:r>
        <w:r w:rsidR="001920DC">
          <w:rPr>
            <w:webHidden/>
          </w:rPr>
          <w:tab/>
        </w:r>
        <w:r w:rsidR="001920DC">
          <w:rPr>
            <w:webHidden/>
          </w:rPr>
          <w:fldChar w:fldCharType="begin"/>
        </w:r>
        <w:r w:rsidR="001920DC">
          <w:rPr>
            <w:webHidden/>
          </w:rPr>
          <w:instrText xml:space="preserve"> PAGEREF _Toc7509165 \h </w:instrText>
        </w:r>
        <w:r w:rsidR="001920DC">
          <w:rPr>
            <w:webHidden/>
          </w:rPr>
        </w:r>
        <w:r w:rsidR="001920DC">
          <w:rPr>
            <w:webHidden/>
          </w:rPr>
          <w:fldChar w:fldCharType="separate"/>
        </w:r>
        <w:r>
          <w:rPr>
            <w:webHidden/>
          </w:rPr>
          <w:t>29</w:t>
        </w:r>
        <w:r w:rsidR="001920DC">
          <w:rPr>
            <w:webHidden/>
          </w:rPr>
          <w:fldChar w:fldCharType="end"/>
        </w:r>
      </w:hyperlink>
    </w:p>
    <w:p w14:paraId="69F245A7" w14:textId="77777777" w:rsidR="001920DC" w:rsidRDefault="00C71F05">
      <w:pPr>
        <w:pStyle w:val="TOC2"/>
        <w:rPr>
          <w:rFonts w:asciiTheme="minorHAnsi" w:eastAsiaTheme="minorEastAsia" w:hAnsiTheme="minorHAnsi"/>
          <w:sz w:val="22"/>
          <w:szCs w:val="22"/>
          <w:lang w:val="en-AU" w:eastAsia="en-AU"/>
        </w:rPr>
      </w:pPr>
      <w:hyperlink w:anchor="_Toc7509166" w:history="1">
        <w:r w:rsidR="001920DC" w:rsidRPr="0099209B">
          <w:rPr>
            <w:rStyle w:val="Hyperlink"/>
          </w:rPr>
          <w:t>5.2</w:t>
        </w:r>
        <w:r w:rsidR="001920DC">
          <w:rPr>
            <w:rFonts w:asciiTheme="minorHAnsi" w:eastAsiaTheme="minorEastAsia" w:hAnsiTheme="minorHAnsi"/>
            <w:sz w:val="22"/>
            <w:szCs w:val="22"/>
            <w:lang w:val="en-AU" w:eastAsia="en-AU"/>
          </w:rPr>
          <w:tab/>
        </w:r>
        <w:r w:rsidR="001920DC" w:rsidRPr="0099209B">
          <w:rPr>
            <w:rStyle w:val="Hyperlink"/>
          </w:rPr>
          <w:t>Methodology</w:t>
        </w:r>
        <w:r w:rsidR="001920DC">
          <w:rPr>
            <w:webHidden/>
          </w:rPr>
          <w:tab/>
        </w:r>
        <w:r w:rsidR="001920DC">
          <w:rPr>
            <w:webHidden/>
          </w:rPr>
          <w:fldChar w:fldCharType="begin"/>
        </w:r>
        <w:r w:rsidR="001920DC">
          <w:rPr>
            <w:webHidden/>
          </w:rPr>
          <w:instrText xml:space="preserve"> PAGEREF _Toc7509166 \h </w:instrText>
        </w:r>
        <w:r w:rsidR="001920DC">
          <w:rPr>
            <w:webHidden/>
          </w:rPr>
        </w:r>
        <w:r w:rsidR="001920DC">
          <w:rPr>
            <w:webHidden/>
          </w:rPr>
          <w:fldChar w:fldCharType="separate"/>
        </w:r>
        <w:r>
          <w:rPr>
            <w:webHidden/>
          </w:rPr>
          <w:t>30</w:t>
        </w:r>
        <w:r w:rsidR="001920DC">
          <w:rPr>
            <w:webHidden/>
          </w:rPr>
          <w:fldChar w:fldCharType="end"/>
        </w:r>
      </w:hyperlink>
    </w:p>
    <w:p w14:paraId="0E6701D8" w14:textId="77777777" w:rsidR="001920DC" w:rsidRDefault="00C71F05">
      <w:pPr>
        <w:pStyle w:val="TOC3"/>
        <w:rPr>
          <w:rFonts w:asciiTheme="minorHAnsi" w:eastAsiaTheme="minorEastAsia" w:hAnsiTheme="minorHAnsi"/>
          <w:sz w:val="22"/>
          <w:szCs w:val="22"/>
          <w:lang w:val="en-AU" w:eastAsia="en-AU"/>
        </w:rPr>
      </w:pPr>
      <w:hyperlink w:anchor="_Toc7509167" w:history="1">
        <w:r w:rsidR="001920DC" w:rsidRPr="0099209B">
          <w:rPr>
            <w:rStyle w:val="Hyperlink"/>
          </w:rPr>
          <w:t>5.2.1</w:t>
        </w:r>
        <w:r w:rsidR="001920DC">
          <w:rPr>
            <w:rFonts w:asciiTheme="minorHAnsi" w:eastAsiaTheme="minorEastAsia" w:hAnsiTheme="minorHAnsi"/>
            <w:sz w:val="22"/>
            <w:szCs w:val="22"/>
            <w:lang w:val="en-AU" w:eastAsia="en-AU"/>
          </w:rPr>
          <w:tab/>
        </w:r>
        <w:r w:rsidR="001920DC" w:rsidRPr="0099209B">
          <w:rPr>
            <w:rStyle w:val="Hyperlink"/>
          </w:rPr>
          <w:t>Environmental hazard identification</w:t>
        </w:r>
        <w:r w:rsidR="001920DC">
          <w:rPr>
            <w:webHidden/>
          </w:rPr>
          <w:tab/>
        </w:r>
        <w:r w:rsidR="001920DC">
          <w:rPr>
            <w:webHidden/>
          </w:rPr>
          <w:fldChar w:fldCharType="begin"/>
        </w:r>
        <w:r w:rsidR="001920DC">
          <w:rPr>
            <w:webHidden/>
          </w:rPr>
          <w:instrText xml:space="preserve"> PAGEREF _Toc7509167 \h </w:instrText>
        </w:r>
        <w:r w:rsidR="001920DC">
          <w:rPr>
            <w:webHidden/>
          </w:rPr>
        </w:r>
        <w:r w:rsidR="001920DC">
          <w:rPr>
            <w:webHidden/>
          </w:rPr>
          <w:fldChar w:fldCharType="separate"/>
        </w:r>
        <w:r>
          <w:rPr>
            <w:webHidden/>
          </w:rPr>
          <w:t>30</w:t>
        </w:r>
        <w:r w:rsidR="001920DC">
          <w:rPr>
            <w:webHidden/>
          </w:rPr>
          <w:fldChar w:fldCharType="end"/>
        </w:r>
      </w:hyperlink>
    </w:p>
    <w:p w14:paraId="20BE7DB5" w14:textId="77777777" w:rsidR="001920DC" w:rsidRDefault="00C71F05">
      <w:pPr>
        <w:pStyle w:val="TOC3"/>
        <w:rPr>
          <w:rFonts w:asciiTheme="minorHAnsi" w:eastAsiaTheme="minorEastAsia" w:hAnsiTheme="minorHAnsi"/>
          <w:sz w:val="22"/>
          <w:szCs w:val="22"/>
          <w:lang w:val="en-AU" w:eastAsia="en-AU"/>
        </w:rPr>
      </w:pPr>
      <w:hyperlink w:anchor="_Toc7509168" w:history="1">
        <w:r w:rsidR="001920DC" w:rsidRPr="0099209B">
          <w:rPr>
            <w:rStyle w:val="Hyperlink"/>
          </w:rPr>
          <w:t>5.2.2</w:t>
        </w:r>
        <w:r w:rsidR="001920DC">
          <w:rPr>
            <w:rFonts w:asciiTheme="minorHAnsi" w:eastAsiaTheme="minorEastAsia" w:hAnsiTheme="minorHAnsi"/>
            <w:sz w:val="22"/>
            <w:szCs w:val="22"/>
            <w:lang w:val="en-AU" w:eastAsia="en-AU"/>
          </w:rPr>
          <w:tab/>
        </w:r>
        <w:r w:rsidR="001920DC" w:rsidRPr="0099209B">
          <w:rPr>
            <w:rStyle w:val="Hyperlink"/>
          </w:rPr>
          <w:t>Qualitative risk assessment</w:t>
        </w:r>
        <w:r w:rsidR="001920DC">
          <w:rPr>
            <w:webHidden/>
          </w:rPr>
          <w:tab/>
        </w:r>
        <w:r w:rsidR="001920DC">
          <w:rPr>
            <w:webHidden/>
          </w:rPr>
          <w:fldChar w:fldCharType="begin"/>
        </w:r>
        <w:r w:rsidR="001920DC">
          <w:rPr>
            <w:webHidden/>
          </w:rPr>
          <w:instrText xml:space="preserve"> PAGEREF _Toc7509168 \h </w:instrText>
        </w:r>
        <w:r w:rsidR="001920DC">
          <w:rPr>
            <w:webHidden/>
          </w:rPr>
        </w:r>
        <w:r w:rsidR="001920DC">
          <w:rPr>
            <w:webHidden/>
          </w:rPr>
          <w:fldChar w:fldCharType="separate"/>
        </w:r>
        <w:r>
          <w:rPr>
            <w:webHidden/>
          </w:rPr>
          <w:t>31</w:t>
        </w:r>
        <w:r w:rsidR="001920DC">
          <w:rPr>
            <w:webHidden/>
          </w:rPr>
          <w:fldChar w:fldCharType="end"/>
        </w:r>
      </w:hyperlink>
    </w:p>
    <w:p w14:paraId="46E9521C" w14:textId="77777777" w:rsidR="001920DC" w:rsidRDefault="00C71F05">
      <w:pPr>
        <w:pStyle w:val="TOC3"/>
        <w:rPr>
          <w:rFonts w:asciiTheme="minorHAnsi" w:eastAsiaTheme="minorEastAsia" w:hAnsiTheme="minorHAnsi"/>
          <w:sz w:val="22"/>
          <w:szCs w:val="22"/>
          <w:lang w:val="en-AU" w:eastAsia="en-AU"/>
        </w:rPr>
      </w:pPr>
      <w:hyperlink w:anchor="_Toc7509169" w:history="1">
        <w:r w:rsidR="001920DC" w:rsidRPr="0099209B">
          <w:rPr>
            <w:rStyle w:val="Hyperlink"/>
          </w:rPr>
          <w:t>5.2.3</w:t>
        </w:r>
        <w:r w:rsidR="001920DC">
          <w:rPr>
            <w:rFonts w:asciiTheme="minorHAnsi" w:eastAsiaTheme="minorEastAsia" w:hAnsiTheme="minorHAnsi"/>
            <w:sz w:val="22"/>
            <w:szCs w:val="22"/>
            <w:lang w:val="en-AU" w:eastAsia="en-AU"/>
          </w:rPr>
          <w:tab/>
        </w:r>
        <w:r w:rsidR="001920DC" w:rsidRPr="0099209B">
          <w:rPr>
            <w:rStyle w:val="Hyperlink"/>
          </w:rPr>
          <w:t>Acceptability and ALARP Assessment</w:t>
        </w:r>
        <w:r w:rsidR="001920DC">
          <w:rPr>
            <w:webHidden/>
          </w:rPr>
          <w:tab/>
        </w:r>
        <w:r w:rsidR="001920DC">
          <w:rPr>
            <w:webHidden/>
          </w:rPr>
          <w:fldChar w:fldCharType="begin"/>
        </w:r>
        <w:r w:rsidR="001920DC">
          <w:rPr>
            <w:webHidden/>
          </w:rPr>
          <w:instrText xml:space="preserve"> PAGEREF _Toc7509169 \h </w:instrText>
        </w:r>
        <w:r w:rsidR="001920DC">
          <w:rPr>
            <w:webHidden/>
          </w:rPr>
        </w:r>
        <w:r w:rsidR="001920DC">
          <w:rPr>
            <w:webHidden/>
          </w:rPr>
          <w:fldChar w:fldCharType="separate"/>
        </w:r>
        <w:r>
          <w:rPr>
            <w:webHidden/>
          </w:rPr>
          <w:t>34</w:t>
        </w:r>
        <w:r w:rsidR="001920DC">
          <w:rPr>
            <w:webHidden/>
          </w:rPr>
          <w:fldChar w:fldCharType="end"/>
        </w:r>
      </w:hyperlink>
    </w:p>
    <w:p w14:paraId="7FFFCF57" w14:textId="77777777" w:rsidR="001920DC" w:rsidRDefault="00C71F05">
      <w:pPr>
        <w:pStyle w:val="TOC3"/>
        <w:rPr>
          <w:rFonts w:asciiTheme="minorHAnsi" w:eastAsiaTheme="minorEastAsia" w:hAnsiTheme="minorHAnsi"/>
          <w:sz w:val="22"/>
          <w:szCs w:val="22"/>
          <w:lang w:val="en-AU" w:eastAsia="en-AU"/>
        </w:rPr>
      </w:pPr>
      <w:hyperlink w:anchor="_Toc7509170" w:history="1">
        <w:r w:rsidR="001920DC" w:rsidRPr="0099209B">
          <w:rPr>
            <w:rStyle w:val="Hyperlink"/>
          </w:rPr>
          <w:t>5.2.4</w:t>
        </w:r>
        <w:r w:rsidR="001920DC">
          <w:rPr>
            <w:rFonts w:asciiTheme="minorHAnsi" w:eastAsiaTheme="minorEastAsia" w:hAnsiTheme="minorHAnsi"/>
            <w:sz w:val="22"/>
            <w:szCs w:val="22"/>
            <w:lang w:val="en-AU" w:eastAsia="en-AU"/>
          </w:rPr>
          <w:tab/>
        </w:r>
        <w:r w:rsidR="001920DC" w:rsidRPr="0099209B">
          <w:rPr>
            <w:rStyle w:val="Hyperlink"/>
          </w:rPr>
          <w:t>ALARP and review of risk reduction measures</w:t>
        </w:r>
        <w:r w:rsidR="001920DC">
          <w:rPr>
            <w:webHidden/>
          </w:rPr>
          <w:tab/>
        </w:r>
        <w:r w:rsidR="001920DC">
          <w:rPr>
            <w:webHidden/>
          </w:rPr>
          <w:fldChar w:fldCharType="begin"/>
        </w:r>
        <w:r w:rsidR="001920DC">
          <w:rPr>
            <w:webHidden/>
          </w:rPr>
          <w:instrText xml:space="preserve"> PAGEREF _Toc7509170 \h </w:instrText>
        </w:r>
        <w:r w:rsidR="001920DC">
          <w:rPr>
            <w:webHidden/>
          </w:rPr>
        </w:r>
        <w:r w:rsidR="001920DC">
          <w:rPr>
            <w:webHidden/>
          </w:rPr>
          <w:fldChar w:fldCharType="separate"/>
        </w:r>
        <w:r>
          <w:rPr>
            <w:webHidden/>
          </w:rPr>
          <w:t>34</w:t>
        </w:r>
        <w:r w:rsidR="001920DC">
          <w:rPr>
            <w:webHidden/>
          </w:rPr>
          <w:fldChar w:fldCharType="end"/>
        </w:r>
      </w:hyperlink>
    </w:p>
    <w:p w14:paraId="13C22E46" w14:textId="77777777" w:rsidR="001920DC" w:rsidRDefault="00C71F05">
      <w:pPr>
        <w:pStyle w:val="TOC2"/>
        <w:rPr>
          <w:rFonts w:asciiTheme="minorHAnsi" w:eastAsiaTheme="minorEastAsia" w:hAnsiTheme="minorHAnsi"/>
          <w:sz w:val="22"/>
          <w:szCs w:val="22"/>
          <w:lang w:val="en-AU" w:eastAsia="en-AU"/>
        </w:rPr>
      </w:pPr>
      <w:hyperlink w:anchor="_Toc7509171" w:history="1">
        <w:r w:rsidR="001920DC" w:rsidRPr="0099209B">
          <w:rPr>
            <w:rStyle w:val="Hyperlink"/>
          </w:rPr>
          <w:t>5.3</w:t>
        </w:r>
        <w:r w:rsidR="001920DC">
          <w:rPr>
            <w:rFonts w:asciiTheme="minorHAnsi" w:eastAsiaTheme="minorEastAsia" w:hAnsiTheme="minorHAnsi"/>
            <w:sz w:val="22"/>
            <w:szCs w:val="22"/>
            <w:lang w:val="en-AU" w:eastAsia="en-AU"/>
          </w:rPr>
          <w:tab/>
        </w:r>
        <w:r w:rsidR="001920DC" w:rsidRPr="0099209B">
          <w:rPr>
            <w:rStyle w:val="Hyperlink"/>
          </w:rPr>
          <w:t>Risk Assessment Register</w:t>
        </w:r>
        <w:r w:rsidR="001920DC">
          <w:rPr>
            <w:webHidden/>
          </w:rPr>
          <w:tab/>
        </w:r>
        <w:r w:rsidR="001920DC">
          <w:rPr>
            <w:webHidden/>
          </w:rPr>
          <w:fldChar w:fldCharType="begin"/>
        </w:r>
        <w:r w:rsidR="001920DC">
          <w:rPr>
            <w:webHidden/>
          </w:rPr>
          <w:instrText xml:space="preserve"> PAGEREF _Toc7509171 \h </w:instrText>
        </w:r>
        <w:r w:rsidR="001920DC">
          <w:rPr>
            <w:webHidden/>
          </w:rPr>
        </w:r>
        <w:r w:rsidR="001920DC">
          <w:rPr>
            <w:webHidden/>
          </w:rPr>
          <w:fldChar w:fldCharType="separate"/>
        </w:r>
        <w:r>
          <w:rPr>
            <w:webHidden/>
          </w:rPr>
          <w:t>35</w:t>
        </w:r>
        <w:r w:rsidR="001920DC">
          <w:rPr>
            <w:webHidden/>
          </w:rPr>
          <w:fldChar w:fldCharType="end"/>
        </w:r>
      </w:hyperlink>
    </w:p>
    <w:p w14:paraId="1B75FC0A" w14:textId="77777777" w:rsidR="001920DC" w:rsidRDefault="00C71F05">
      <w:pPr>
        <w:pStyle w:val="TOC2"/>
        <w:rPr>
          <w:rFonts w:asciiTheme="minorHAnsi" w:eastAsiaTheme="minorEastAsia" w:hAnsiTheme="minorHAnsi"/>
          <w:sz w:val="22"/>
          <w:szCs w:val="22"/>
          <w:lang w:val="en-AU" w:eastAsia="en-AU"/>
        </w:rPr>
      </w:pPr>
      <w:hyperlink w:anchor="_Toc7509172" w:history="1">
        <w:r w:rsidR="001920DC" w:rsidRPr="0099209B">
          <w:rPr>
            <w:rStyle w:val="Hyperlink"/>
          </w:rPr>
          <w:t>5.4</w:t>
        </w:r>
        <w:r w:rsidR="001920DC">
          <w:rPr>
            <w:rFonts w:asciiTheme="minorHAnsi" w:eastAsiaTheme="minorEastAsia" w:hAnsiTheme="minorHAnsi"/>
            <w:sz w:val="22"/>
            <w:szCs w:val="22"/>
            <w:lang w:val="en-AU" w:eastAsia="en-AU"/>
          </w:rPr>
          <w:tab/>
        </w:r>
        <w:r w:rsidR="001920DC" w:rsidRPr="0099209B">
          <w:rPr>
            <w:rStyle w:val="Hyperlink"/>
          </w:rPr>
          <w:t>Environmental Impacts and Management to Reduce Impacts to ALARP</w:t>
        </w:r>
        <w:r w:rsidR="001920DC">
          <w:rPr>
            <w:webHidden/>
          </w:rPr>
          <w:tab/>
        </w:r>
        <w:r w:rsidR="001920DC">
          <w:rPr>
            <w:webHidden/>
          </w:rPr>
          <w:fldChar w:fldCharType="begin"/>
        </w:r>
        <w:r w:rsidR="001920DC">
          <w:rPr>
            <w:webHidden/>
          </w:rPr>
          <w:instrText xml:space="preserve"> PAGEREF _Toc7509172 \h </w:instrText>
        </w:r>
        <w:r w:rsidR="001920DC">
          <w:rPr>
            <w:webHidden/>
          </w:rPr>
        </w:r>
        <w:r w:rsidR="001920DC">
          <w:rPr>
            <w:webHidden/>
          </w:rPr>
          <w:fldChar w:fldCharType="separate"/>
        </w:r>
        <w:r>
          <w:rPr>
            <w:webHidden/>
          </w:rPr>
          <w:t>40</w:t>
        </w:r>
        <w:r w:rsidR="001920DC">
          <w:rPr>
            <w:webHidden/>
          </w:rPr>
          <w:fldChar w:fldCharType="end"/>
        </w:r>
      </w:hyperlink>
    </w:p>
    <w:p w14:paraId="1852BF7C" w14:textId="77777777" w:rsidR="001920DC" w:rsidRDefault="00C71F05">
      <w:pPr>
        <w:pStyle w:val="TOC3"/>
        <w:rPr>
          <w:rFonts w:asciiTheme="minorHAnsi" w:eastAsiaTheme="minorEastAsia" w:hAnsiTheme="minorHAnsi"/>
          <w:sz w:val="22"/>
          <w:szCs w:val="22"/>
          <w:lang w:val="en-AU" w:eastAsia="en-AU"/>
        </w:rPr>
      </w:pPr>
      <w:hyperlink w:anchor="_Toc7509173" w:history="1">
        <w:r w:rsidR="001920DC" w:rsidRPr="0099209B">
          <w:rPr>
            <w:rStyle w:val="Hyperlink"/>
          </w:rPr>
          <w:t>5.4.1</w:t>
        </w:r>
        <w:r w:rsidR="001920DC">
          <w:rPr>
            <w:rFonts w:asciiTheme="minorHAnsi" w:eastAsiaTheme="minorEastAsia" w:hAnsiTheme="minorHAnsi"/>
            <w:sz w:val="22"/>
            <w:szCs w:val="22"/>
            <w:lang w:val="en-AU" w:eastAsia="en-AU"/>
          </w:rPr>
          <w:tab/>
        </w:r>
        <w:r w:rsidR="001920DC" w:rsidRPr="0099209B">
          <w:rPr>
            <w:rStyle w:val="Hyperlink"/>
          </w:rPr>
          <w:t>R1: Disturbance to Bay of Islands Coastal Park</w:t>
        </w:r>
        <w:r w:rsidR="001920DC">
          <w:rPr>
            <w:webHidden/>
          </w:rPr>
          <w:tab/>
        </w:r>
        <w:r w:rsidR="001920DC">
          <w:rPr>
            <w:webHidden/>
          </w:rPr>
          <w:fldChar w:fldCharType="begin"/>
        </w:r>
        <w:r w:rsidR="001920DC">
          <w:rPr>
            <w:webHidden/>
          </w:rPr>
          <w:instrText xml:space="preserve"> PAGEREF _Toc7509173 \h </w:instrText>
        </w:r>
        <w:r w:rsidR="001920DC">
          <w:rPr>
            <w:webHidden/>
          </w:rPr>
        </w:r>
        <w:r w:rsidR="001920DC">
          <w:rPr>
            <w:webHidden/>
          </w:rPr>
          <w:fldChar w:fldCharType="separate"/>
        </w:r>
        <w:r>
          <w:rPr>
            <w:webHidden/>
          </w:rPr>
          <w:t>40</w:t>
        </w:r>
        <w:r w:rsidR="001920DC">
          <w:rPr>
            <w:webHidden/>
          </w:rPr>
          <w:fldChar w:fldCharType="end"/>
        </w:r>
      </w:hyperlink>
    </w:p>
    <w:p w14:paraId="3988C633" w14:textId="77777777" w:rsidR="001920DC" w:rsidRDefault="00C71F05">
      <w:pPr>
        <w:pStyle w:val="TOC3"/>
        <w:rPr>
          <w:rFonts w:asciiTheme="minorHAnsi" w:eastAsiaTheme="minorEastAsia" w:hAnsiTheme="minorHAnsi"/>
          <w:sz w:val="22"/>
          <w:szCs w:val="22"/>
          <w:lang w:val="en-AU" w:eastAsia="en-AU"/>
        </w:rPr>
      </w:pPr>
      <w:hyperlink w:anchor="_Toc7509174" w:history="1">
        <w:r w:rsidR="001920DC" w:rsidRPr="0099209B">
          <w:rPr>
            <w:rStyle w:val="Hyperlink"/>
          </w:rPr>
          <w:t>5.4.2</w:t>
        </w:r>
        <w:r w:rsidR="001920DC">
          <w:rPr>
            <w:rFonts w:asciiTheme="minorHAnsi" w:eastAsiaTheme="minorEastAsia" w:hAnsiTheme="minorHAnsi"/>
            <w:sz w:val="22"/>
            <w:szCs w:val="22"/>
            <w:lang w:val="en-AU" w:eastAsia="en-AU"/>
          </w:rPr>
          <w:tab/>
        </w:r>
        <w:r w:rsidR="001920DC" w:rsidRPr="0099209B">
          <w:rPr>
            <w:rStyle w:val="Hyperlink"/>
          </w:rPr>
          <w:t>R2: Loss of containment – WBM</w:t>
        </w:r>
        <w:r w:rsidR="001920DC">
          <w:rPr>
            <w:webHidden/>
          </w:rPr>
          <w:tab/>
        </w:r>
        <w:r w:rsidR="001920DC">
          <w:rPr>
            <w:webHidden/>
          </w:rPr>
          <w:fldChar w:fldCharType="begin"/>
        </w:r>
        <w:r w:rsidR="001920DC">
          <w:rPr>
            <w:webHidden/>
          </w:rPr>
          <w:instrText xml:space="preserve"> PAGEREF _Toc7509174 \h </w:instrText>
        </w:r>
        <w:r w:rsidR="001920DC">
          <w:rPr>
            <w:webHidden/>
          </w:rPr>
        </w:r>
        <w:r w:rsidR="001920DC">
          <w:rPr>
            <w:webHidden/>
          </w:rPr>
          <w:fldChar w:fldCharType="separate"/>
        </w:r>
        <w:r>
          <w:rPr>
            <w:webHidden/>
          </w:rPr>
          <w:t>40</w:t>
        </w:r>
        <w:r w:rsidR="001920DC">
          <w:rPr>
            <w:webHidden/>
          </w:rPr>
          <w:fldChar w:fldCharType="end"/>
        </w:r>
      </w:hyperlink>
    </w:p>
    <w:p w14:paraId="4F285750" w14:textId="77777777" w:rsidR="001920DC" w:rsidRDefault="00C71F05">
      <w:pPr>
        <w:pStyle w:val="TOC3"/>
        <w:rPr>
          <w:rFonts w:asciiTheme="minorHAnsi" w:eastAsiaTheme="minorEastAsia" w:hAnsiTheme="minorHAnsi"/>
          <w:sz w:val="22"/>
          <w:szCs w:val="22"/>
          <w:lang w:val="en-AU" w:eastAsia="en-AU"/>
        </w:rPr>
      </w:pPr>
      <w:hyperlink w:anchor="_Toc7509175" w:history="1">
        <w:r w:rsidR="001920DC" w:rsidRPr="0099209B">
          <w:rPr>
            <w:rStyle w:val="Hyperlink"/>
          </w:rPr>
          <w:t>5.4.3</w:t>
        </w:r>
        <w:r w:rsidR="001920DC">
          <w:rPr>
            <w:rFonts w:asciiTheme="minorHAnsi" w:eastAsiaTheme="minorEastAsia" w:hAnsiTheme="minorHAnsi"/>
            <w:sz w:val="22"/>
            <w:szCs w:val="22"/>
            <w:lang w:val="en-AU" w:eastAsia="en-AU"/>
          </w:rPr>
          <w:tab/>
        </w:r>
        <w:r w:rsidR="001920DC" w:rsidRPr="0099209B">
          <w:rPr>
            <w:rStyle w:val="Hyperlink"/>
          </w:rPr>
          <w:t>R3: Loss of containment – SBM</w:t>
        </w:r>
        <w:r w:rsidR="001920DC">
          <w:rPr>
            <w:webHidden/>
          </w:rPr>
          <w:tab/>
        </w:r>
        <w:r w:rsidR="001920DC">
          <w:rPr>
            <w:webHidden/>
          </w:rPr>
          <w:fldChar w:fldCharType="begin"/>
        </w:r>
        <w:r w:rsidR="001920DC">
          <w:rPr>
            <w:webHidden/>
          </w:rPr>
          <w:instrText xml:space="preserve"> PAGEREF _Toc7509175 \h </w:instrText>
        </w:r>
        <w:r w:rsidR="001920DC">
          <w:rPr>
            <w:webHidden/>
          </w:rPr>
        </w:r>
        <w:r w:rsidR="001920DC">
          <w:rPr>
            <w:webHidden/>
          </w:rPr>
          <w:fldChar w:fldCharType="separate"/>
        </w:r>
        <w:r>
          <w:rPr>
            <w:webHidden/>
          </w:rPr>
          <w:t>41</w:t>
        </w:r>
        <w:r w:rsidR="001920DC">
          <w:rPr>
            <w:webHidden/>
          </w:rPr>
          <w:fldChar w:fldCharType="end"/>
        </w:r>
      </w:hyperlink>
    </w:p>
    <w:p w14:paraId="59AA6829" w14:textId="77777777" w:rsidR="001920DC" w:rsidRDefault="00C71F05">
      <w:pPr>
        <w:pStyle w:val="TOC3"/>
        <w:rPr>
          <w:rFonts w:asciiTheme="minorHAnsi" w:eastAsiaTheme="minorEastAsia" w:hAnsiTheme="minorHAnsi"/>
          <w:sz w:val="22"/>
          <w:szCs w:val="22"/>
          <w:lang w:val="en-AU" w:eastAsia="en-AU"/>
        </w:rPr>
      </w:pPr>
      <w:hyperlink w:anchor="_Toc7509176" w:history="1">
        <w:r w:rsidR="001920DC" w:rsidRPr="0099209B">
          <w:rPr>
            <w:rStyle w:val="Hyperlink"/>
          </w:rPr>
          <w:t>5.4.4</w:t>
        </w:r>
        <w:r w:rsidR="001920DC">
          <w:rPr>
            <w:rFonts w:asciiTheme="minorHAnsi" w:eastAsiaTheme="minorEastAsia" w:hAnsiTheme="minorHAnsi"/>
            <w:sz w:val="22"/>
            <w:szCs w:val="22"/>
            <w:lang w:val="en-AU" w:eastAsia="en-AU"/>
          </w:rPr>
          <w:tab/>
        </w:r>
        <w:r w:rsidR="001920DC" w:rsidRPr="0099209B">
          <w:rPr>
            <w:rStyle w:val="Hyperlink"/>
          </w:rPr>
          <w:t>R4: Emergency event – Loss of containment/well control</w:t>
        </w:r>
        <w:r w:rsidR="001920DC">
          <w:rPr>
            <w:webHidden/>
          </w:rPr>
          <w:tab/>
        </w:r>
        <w:r w:rsidR="001920DC">
          <w:rPr>
            <w:webHidden/>
          </w:rPr>
          <w:fldChar w:fldCharType="begin"/>
        </w:r>
        <w:r w:rsidR="001920DC">
          <w:rPr>
            <w:webHidden/>
          </w:rPr>
          <w:instrText xml:space="preserve"> PAGEREF _Toc7509176 \h </w:instrText>
        </w:r>
        <w:r w:rsidR="001920DC">
          <w:rPr>
            <w:webHidden/>
          </w:rPr>
        </w:r>
        <w:r w:rsidR="001920DC">
          <w:rPr>
            <w:webHidden/>
          </w:rPr>
          <w:fldChar w:fldCharType="separate"/>
        </w:r>
        <w:r>
          <w:rPr>
            <w:webHidden/>
          </w:rPr>
          <w:t>41</w:t>
        </w:r>
        <w:r w:rsidR="001920DC">
          <w:rPr>
            <w:webHidden/>
          </w:rPr>
          <w:fldChar w:fldCharType="end"/>
        </w:r>
      </w:hyperlink>
    </w:p>
    <w:p w14:paraId="796ACD66" w14:textId="77777777" w:rsidR="001920DC" w:rsidRDefault="00C71F05">
      <w:pPr>
        <w:pStyle w:val="TOC1"/>
        <w:rPr>
          <w:rFonts w:asciiTheme="minorHAnsi" w:eastAsiaTheme="minorEastAsia" w:hAnsiTheme="minorHAnsi"/>
          <w:sz w:val="22"/>
          <w:szCs w:val="22"/>
          <w:lang w:val="en-AU" w:eastAsia="en-AU"/>
        </w:rPr>
      </w:pPr>
      <w:hyperlink w:anchor="_Toc7509177" w:history="1">
        <w:r w:rsidR="001920DC" w:rsidRPr="0099209B">
          <w:rPr>
            <w:rStyle w:val="Hyperlink"/>
          </w:rPr>
          <w:t>6</w:t>
        </w:r>
        <w:r w:rsidR="001920DC">
          <w:rPr>
            <w:rFonts w:asciiTheme="minorHAnsi" w:eastAsiaTheme="minorEastAsia" w:hAnsiTheme="minorHAnsi"/>
            <w:sz w:val="22"/>
            <w:szCs w:val="22"/>
            <w:lang w:val="en-AU" w:eastAsia="en-AU"/>
          </w:rPr>
          <w:tab/>
        </w:r>
        <w:r w:rsidR="001920DC" w:rsidRPr="0099209B">
          <w:rPr>
            <w:rStyle w:val="Hyperlink"/>
          </w:rPr>
          <w:t>Environmental Performance Objectives, Standards and Measurement Criteria</w:t>
        </w:r>
        <w:r w:rsidR="001920DC">
          <w:rPr>
            <w:webHidden/>
          </w:rPr>
          <w:tab/>
        </w:r>
        <w:r w:rsidR="001920DC">
          <w:rPr>
            <w:webHidden/>
          </w:rPr>
          <w:fldChar w:fldCharType="begin"/>
        </w:r>
        <w:r w:rsidR="001920DC">
          <w:rPr>
            <w:webHidden/>
          </w:rPr>
          <w:instrText xml:space="preserve"> PAGEREF _Toc7509177 \h </w:instrText>
        </w:r>
        <w:r w:rsidR="001920DC">
          <w:rPr>
            <w:webHidden/>
          </w:rPr>
        </w:r>
        <w:r w:rsidR="001920DC">
          <w:rPr>
            <w:webHidden/>
          </w:rPr>
          <w:fldChar w:fldCharType="separate"/>
        </w:r>
        <w:r>
          <w:rPr>
            <w:webHidden/>
          </w:rPr>
          <w:t>42</w:t>
        </w:r>
        <w:r w:rsidR="001920DC">
          <w:rPr>
            <w:webHidden/>
          </w:rPr>
          <w:fldChar w:fldCharType="end"/>
        </w:r>
      </w:hyperlink>
    </w:p>
    <w:p w14:paraId="1156C076" w14:textId="77777777" w:rsidR="001920DC" w:rsidRDefault="00C71F05">
      <w:pPr>
        <w:pStyle w:val="TOC1"/>
        <w:rPr>
          <w:rFonts w:asciiTheme="minorHAnsi" w:eastAsiaTheme="minorEastAsia" w:hAnsiTheme="minorHAnsi"/>
          <w:sz w:val="22"/>
          <w:szCs w:val="22"/>
          <w:lang w:val="en-AU" w:eastAsia="en-AU"/>
        </w:rPr>
      </w:pPr>
      <w:hyperlink w:anchor="_Toc7509178" w:history="1">
        <w:r w:rsidR="001920DC" w:rsidRPr="0099209B">
          <w:rPr>
            <w:rStyle w:val="Hyperlink"/>
          </w:rPr>
          <w:t>7</w:t>
        </w:r>
        <w:r w:rsidR="001920DC">
          <w:rPr>
            <w:rFonts w:asciiTheme="minorHAnsi" w:eastAsiaTheme="minorEastAsia" w:hAnsiTheme="minorHAnsi"/>
            <w:sz w:val="22"/>
            <w:szCs w:val="22"/>
            <w:lang w:val="en-AU" w:eastAsia="en-AU"/>
          </w:rPr>
          <w:tab/>
        </w:r>
        <w:r w:rsidR="001920DC" w:rsidRPr="0099209B">
          <w:rPr>
            <w:rStyle w:val="Hyperlink"/>
          </w:rPr>
          <w:t>Environmental Performance Monitoring</w:t>
        </w:r>
        <w:r w:rsidR="001920DC">
          <w:rPr>
            <w:webHidden/>
          </w:rPr>
          <w:tab/>
        </w:r>
        <w:r w:rsidR="001920DC">
          <w:rPr>
            <w:webHidden/>
          </w:rPr>
          <w:fldChar w:fldCharType="begin"/>
        </w:r>
        <w:r w:rsidR="001920DC">
          <w:rPr>
            <w:webHidden/>
          </w:rPr>
          <w:instrText xml:space="preserve"> PAGEREF _Toc7509178 \h </w:instrText>
        </w:r>
        <w:r w:rsidR="001920DC">
          <w:rPr>
            <w:webHidden/>
          </w:rPr>
        </w:r>
        <w:r w:rsidR="001920DC">
          <w:rPr>
            <w:webHidden/>
          </w:rPr>
          <w:fldChar w:fldCharType="separate"/>
        </w:r>
        <w:r>
          <w:rPr>
            <w:webHidden/>
          </w:rPr>
          <w:t>44</w:t>
        </w:r>
        <w:r w:rsidR="001920DC">
          <w:rPr>
            <w:webHidden/>
          </w:rPr>
          <w:fldChar w:fldCharType="end"/>
        </w:r>
      </w:hyperlink>
    </w:p>
    <w:p w14:paraId="482232D4" w14:textId="77777777" w:rsidR="001920DC" w:rsidRDefault="00C71F05">
      <w:pPr>
        <w:pStyle w:val="TOC2"/>
        <w:rPr>
          <w:rFonts w:asciiTheme="minorHAnsi" w:eastAsiaTheme="minorEastAsia" w:hAnsiTheme="minorHAnsi"/>
          <w:sz w:val="22"/>
          <w:szCs w:val="22"/>
          <w:lang w:val="en-AU" w:eastAsia="en-AU"/>
        </w:rPr>
      </w:pPr>
      <w:hyperlink w:anchor="_Toc7509179" w:history="1">
        <w:r w:rsidR="001920DC" w:rsidRPr="0099209B">
          <w:rPr>
            <w:rStyle w:val="Hyperlink"/>
          </w:rPr>
          <w:t>7.1</w:t>
        </w:r>
        <w:r w:rsidR="001920DC">
          <w:rPr>
            <w:rFonts w:asciiTheme="minorHAnsi" w:eastAsiaTheme="minorEastAsia" w:hAnsiTheme="minorHAnsi"/>
            <w:sz w:val="22"/>
            <w:szCs w:val="22"/>
            <w:lang w:val="en-AU" w:eastAsia="en-AU"/>
          </w:rPr>
          <w:tab/>
        </w:r>
        <w:r w:rsidR="001920DC" w:rsidRPr="0099209B">
          <w:rPr>
            <w:rStyle w:val="Hyperlink"/>
          </w:rPr>
          <w:t>Beach Energy Environmental Commitment</w:t>
        </w:r>
        <w:r w:rsidR="001920DC">
          <w:rPr>
            <w:webHidden/>
          </w:rPr>
          <w:tab/>
        </w:r>
        <w:r w:rsidR="001920DC">
          <w:rPr>
            <w:webHidden/>
          </w:rPr>
          <w:fldChar w:fldCharType="begin"/>
        </w:r>
        <w:r w:rsidR="001920DC">
          <w:rPr>
            <w:webHidden/>
          </w:rPr>
          <w:instrText xml:space="preserve"> PAGEREF _Toc7509179 \h </w:instrText>
        </w:r>
        <w:r w:rsidR="001920DC">
          <w:rPr>
            <w:webHidden/>
          </w:rPr>
        </w:r>
        <w:r w:rsidR="001920DC">
          <w:rPr>
            <w:webHidden/>
          </w:rPr>
          <w:fldChar w:fldCharType="separate"/>
        </w:r>
        <w:r>
          <w:rPr>
            <w:webHidden/>
          </w:rPr>
          <w:t>44</w:t>
        </w:r>
        <w:r w:rsidR="001920DC">
          <w:rPr>
            <w:webHidden/>
          </w:rPr>
          <w:fldChar w:fldCharType="end"/>
        </w:r>
      </w:hyperlink>
    </w:p>
    <w:p w14:paraId="6304BF30" w14:textId="77777777" w:rsidR="001920DC" w:rsidRDefault="00C71F05">
      <w:pPr>
        <w:pStyle w:val="TOC2"/>
        <w:rPr>
          <w:rFonts w:asciiTheme="minorHAnsi" w:eastAsiaTheme="minorEastAsia" w:hAnsiTheme="minorHAnsi"/>
          <w:sz w:val="22"/>
          <w:szCs w:val="22"/>
          <w:lang w:val="en-AU" w:eastAsia="en-AU"/>
        </w:rPr>
      </w:pPr>
      <w:hyperlink w:anchor="_Toc7509180" w:history="1">
        <w:r w:rsidR="001920DC" w:rsidRPr="0099209B">
          <w:rPr>
            <w:rStyle w:val="Hyperlink"/>
          </w:rPr>
          <w:t>7.2</w:t>
        </w:r>
        <w:r w:rsidR="001920DC">
          <w:rPr>
            <w:rFonts w:asciiTheme="minorHAnsi" w:eastAsiaTheme="minorEastAsia" w:hAnsiTheme="minorHAnsi"/>
            <w:sz w:val="22"/>
            <w:szCs w:val="22"/>
            <w:lang w:val="en-AU" w:eastAsia="en-AU"/>
          </w:rPr>
          <w:tab/>
        </w:r>
        <w:r w:rsidR="001920DC" w:rsidRPr="0099209B">
          <w:rPr>
            <w:rStyle w:val="Hyperlink"/>
          </w:rPr>
          <w:t>Health Safety and Environment Management System</w:t>
        </w:r>
        <w:r w:rsidR="001920DC">
          <w:rPr>
            <w:webHidden/>
          </w:rPr>
          <w:tab/>
        </w:r>
        <w:r w:rsidR="001920DC">
          <w:rPr>
            <w:webHidden/>
          </w:rPr>
          <w:fldChar w:fldCharType="begin"/>
        </w:r>
        <w:r w:rsidR="001920DC">
          <w:rPr>
            <w:webHidden/>
          </w:rPr>
          <w:instrText xml:space="preserve"> PAGEREF _Toc7509180 \h </w:instrText>
        </w:r>
        <w:r w:rsidR="001920DC">
          <w:rPr>
            <w:webHidden/>
          </w:rPr>
        </w:r>
        <w:r w:rsidR="001920DC">
          <w:rPr>
            <w:webHidden/>
          </w:rPr>
          <w:fldChar w:fldCharType="separate"/>
        </w:r>
        <w:r>
          <w:rPr>
            <w:webHidden/>
          </w:rPr>
          <w:t>44</w:t>
        </w:r>
        <w:r w:rsidR="001920DC">
          <w:rPr>
            <w:webHidden/>
          </w:rPr>
          <w:fldChar w:fldCharType="end"/>
        </w:r>
      </w:hyperlink>
    </w:p>
    <w:p w14:paraId="48277BEA" w14:textId="77777777" w:rsidR="001920DC" w:rsidRDefault="00C71F05">
      <w:pPr>
        <w:pStyle w:val="TOC2"/>
        <w:rPr>
          <w:rFonts w:asciiTheme="minorHAnsi" w:eastAsiaTheme="minorEastAsia" w:hAnsiTheme="minorHAnsi"/>
          <w:sz w:val="22"/>
          <w:szCs w:val="22"/>
          <w:lang w:val="en-AU" w:eastAsia="en-AU"/>
        </w:rPr>
      </w:pPr>
      <w:hyperlink w:anchor="_Toc7509181" w:history="1">
        <w:r w:rsidR="001920DC" w:rsidRPr="0099209B">
          <w:rPr>
            <w:rStyle w:val="Hyperlink"/>
          </w:rPr>
          <w:t>7.3</w:t>
        </w:r>
        <w:r w:rsidR="001920DC">
          <w:rPr>
            <w:rFonts w:asciiTheme="minorHAnsi" w:eastAsiaTheme="minorEastAsia" w:hAnsiTheme="minorHAnsi"/>
            <w:sz w:val="22"/>
            <w:szCs w:val="22"/>
            <w:lang w:val="en-AU" w:eastAsia="en-AU"/>
          </w:rPr>
          <w:tab/>
        </w:r>
        <w:r w:rsidR="001920DC" w:rsidRPr="0099209B">
          <w:rPr>
            <w:rStyle w:val="Hyperlink"/>
          </w:rPr>
          <w:t>Ongoing Monitoring of Environmental Performance</w:t>
        </w:r>
        <w:r w:rsidR="001920DC">
          <w:rPr>
            <w:webHidden/>
          </w:rPr>
          <w:tab/>
        </w:r>
        <w:r w:rsidR="001920DC">
          <w:rPr>
            <w:webHidden/>
          </w:rPr>
          <w:fldChar w:fldCharType="begin"/>
        </w:r>
        <w:r w:rsidR="001920DC">
          <w:rPr>
            <w:webHidden/>
          </w:rPr>
          <w:instrText xml:space="preserve"> PAGEREF _Toc7509181 \h </w:instrText>
        </w:r>
        <w:r w:rsidR="001920DC">
          <w:rPr>
            <w:webHidden/>
          </w:rPr>
        </w:r>
        <w:r w:rsidR="001920DC">
          <w:rPr>
            <w:webHidden/>
          </w:rPr>
          <w:fldChar w:fldCharType="separate"/>
        </w:r>
        <w:r>
          <w:rPr>
            <w:webHidden/>
          </w:rPr>
          <w:t>45</w:t>
        </w:r>
        <w:r w:rsidR="001920DC">
          <w:rPr>
            <w:webHidden/>
          </w:rPr>
          <w:fldChar w:fldCharType="end"/>
        </w:r>
      </w:hyperlink>
    </w:p>
    <w:p w14:paraId="2DC993EE" w14:textId="77777777" w:rsidR="001920DC" w:rsidRDefault="00C71F05">
      <w:pPr>
        <w:pStyle w:val="TOC3"/>
        <w:rPr>
          <w:rFonts w:asciiTheme="minorHAnsi" w:eastAsiaTheme="minorEastAsia" w:hAnsiTheme="minorHAnsi"/>
          <w:sz w:val="22"/>
          <w:szCs w:val="22"/>
          <w:lang w:val="en-AU" w:eastAsia="en-AU"/>
        </w:rPr>
      </w:pPr>
      <w:hyperlink w:anchor="_Toc7509182" w:history="1">
        <w:r w:rsidR="001920DC" w:rsidRPr="0099209B">
          <w:rPr>
            <w:rStyle w:val="Hyperlink"/>
          </w:rPr>
          <w:t>7.3.1</w:t>
        </w:r>
        <w:r w:rsidR="001920DC">
          <w:rPr>
            <w:rFonts w:asciiTheme="minorHAnsi" w:eastAsiaTheme="minorEastAsia" w:hAnsiTheme="minorHAnsi"/>
            <w:sz w:val="22"/>
            <w:szCs w:val="22"/>
            <w:lang w:val="en-AU" w:eastAsia="en-AU"/>
          </w:rPr>
          <w:tab/>
        </w:r>
        <w:r w:rsidR="001920DC" w:rsidRPr="0099209B">
          <w:rPr>
            <w:rStyle w:val="Hyperlink"/>
          </w:rPr>
          <w:t>Personnel, Competence, Training and Behaviours</w:t>
        </w:r>
        <w:r w:rsidR="001920DC">
          <w:rPr>
            <w:webHidden/>
          </w:rPr>
          <w:tab/>
        </w:r>
        <w:r w:rsidR="001920DC">
          <w:rPr>
            <w:webHidden/>
          </w:rPr>
          <w:fldChar w:fldCharType="begin"/>
        </w:r>
        <w:r w:rsidR="001920DC">
          <w:rPr>
            <w:webHidden/>
          </w:rPr>
          <w:instrText xml:space="preserve"> PAGEREF _Toc7509182 \h </w:instrText>
        </w:r>
        <w:r w:rsidR="001920DC">
          <w:rPr>
            <w:webHidden/>
          </w:rPr>
        </w:r>
        <w:r w:rsidR="001920DC">
          <w:rPr>
            <w:webHidden/>
          </w:rPr>
          <w:fldChar w:fldCharType="separate"/>
        </w:r>
        <w:r>
          <w:rPr>
            <w:webHidden/>
          </w:rPr>
          <w:t>45</w:t>
        </w:r>
        <w:r w:rsidR="001920DC">
          <w:rPr>
            <w:webHidden/>
          </w:rPr>
          <w:fldChar w:fldCharType="end"/>
        </w:r>
      </w:hyperlink>
    </w:p>
    <w:p w14:paraId="293CD5B9" w14:textId="77777777" w:rsidR="001920DC" w:rsidRDefault="00C71F05">
      <w:pPr>
        <w:pStyle w:val="TOC3"/>
        <w:rPr>
          <w:rFonts w:asciiTheme="minorHAnsi" w:eastAsiaTheme="minorEastAsia" w:hAnsiTheme="minorHAnsi"/>
          <w:sz w:val="22"/>
          <w:szCs w:val="22"/>
          <w:lang w:val="en-AU" w:eastAsia="en-AU"/>
        </w:rPr>
      </w:pPr>
      <w:hyperlink w:anchor="_Toc7509183" w:history="1">
        <w:r w:rsidR="001920DC" w:rsidRPr="0099209B">
          <w:rPr>
            <w:rStyle w:val="Hyperlink"/>
          </w:rPr>
          <w:t>7.3.2</w:t>
        </w:r>
        <w:r w:rsidR="001920DC">
          <w:rPr>
            <w:rFonts w:asciiTheme="minorHAnsi" w:eastAsiaTheme="minorEastAsia" w:hAnsiTheme="minorHAnsi"/>
            <w:sz w:val="22"/>
            <w:szCs w:val="22"/>
            <w:lang w:val="en-AU" w:eastAsia="en-AU"/>
          </w:rPr>
          <w:tab/>
        </w:r>
        <w:r w:rsidR="001920DC" w:rsidRPr="0099209B">
          <w:rPr>
            <w:rStyle w:val="Hyperlink"/>
          </w:rPr>
          <w:t>Performance Measurement and Reporting</w:t>
        </w:r>
        <w:r w:rsidR="001920DC">
          <w:rPr>
            <w:webHidden/>
          </w:rPr>
          <w:tab/>
        </w:r>
        <w:r w:rsidR="001920DC">
          <w:rPr>
            <w:webHidden/>
          </w:rPr>
          <w:fldChar w:fldCharType="begin"/>
        </w:r>
        <w:r w:rsidR="001920DC">
          <w:rPr>
            <w:webHidden/>
          </w:rPr>
          <w:instrText xml:space="preserve"> PAGEREF _Toc7509183 \h </w:instrText>
        </w:r>
        <w:r w:rsidR="001920DC">
          <w:rPr>
            <w:webHidden/>
          </w:rPr>
        </w:r>
        <w:r w:rsidR="001920DC">
          <w:rPr>
            <w:webHidden/>
          </w:rPr>
          <w:fldChar w:fldCharType="separate"/>
        </w:r>
        <w:r>
          <w:rPr>
            <w:webHidden/>
          </w:rPr>
          <w:t>46</w:t>
        </w:r>
        <w:r w:rsidR="001920DC">
          <w:rPr>
            <w:webHidden/>
          </w:rPr>
          <w:fldChar w:fldCharType="end"/>
        </w:r>
      </w:hyperlink>
    </w:p>
    <w:p w14:paraId="1DDFDFE5" w14:textId="77777777" w:rsidR="001920DC" w:rsidRDefault="00C71F05">
      <w:pPr>
        <w:pStyle w:val="TOC3"/>
        <w:rPr>
          <w:rFonts w:asciiTheme="minorHAnsi" w:eastAsiaTheme="minorEastAsia" w:hAnsiTheme="minorHAnsi"/>
          <w:sz w:val="22"/>
          <w:szCs w:val="22"/>
          <w:lang w:val="en-AU" w:eastAsia="en-AU"/>
        </w:rPr>
      </w:pPr>
      <w:hyperlink w:anchor="_Toc7509184" w:history="1">
        <w:r w:rsidR="001920DC" w:rsidRPr="0099209B">
          <w:rPr>
            <w:rStyle w:val="Hyperlink"/>
          </w:rPr>
          <w:t>7.3.3</w:t>
        </w:r>
        <w:r w:rsidR="001920DC">
          <w:rPr>
            <w:rFonts w:asciiTheme="minorHAnsi" w:eastAsiaTheme="minorEastAsia" w:hAnsiTheme="minorHAnsi"/>
            <w:sz w:val="22"/>
            <w:szCs w:val="22"/>
            <w:lang w:val="en-AU" w:eastAsia="en-AU"/>
          </w:rPr>
          <w:tab/>
        </w:r>
        <w:r w:rsidR="001920DC" w:rsidRPr="0099209B">
          <w:rPr>
            <w:rStyle w:val="Hyperlink"/>
          </w:rPr>
          <w:t>Audits, Assessment and Review</w:t>
        </w:r>
        <w:r w:rsidR="001920DC">
          <w:rPr>
            <w:webHidden/>
          </w:rPr>
          <w:tab/>
        </w:r>
        <w:r w:rsidR="001920DC">
          <w:rPr>
            <w:webHidden/>
          </w:rPr>
          <w:fldChar w:fldCharType="begin"/>
        </w:r>
        <w:r w:rsidR="001920DC">
          <w:rPr>
            <w:webHidden/>
          </w:rPr>
          <w:instrText xml:space="preserve"> PAGEREF _Toc7509184 \h </w:instrText>
        </w:r>
        <w:r w:rsidR="001920DC">
          <w:rPr>
            <w:webHidden/>
          </w:rPr>
        </w:r>
        <w:r w:rsidR="001920DC">
          <w:rPr>
            <w:webHidden/>
          </w:rPr>
          <w:fldChar w:fldCharType="separate"/>
        </w:r>
        <w:r>
          <w:rPr>
            <w:webHidden/>
          </w:rPr>
          <w:t>46</w:t>
        </w:r>
        <w:r w:rsidR="001920DC">
          <w:rPr>
            <w:webHidden/>
          </w:rPr>
          <w:fldChar w:fldCharType="end"/>
        </w:r>
      </w:hyperlink>
    </w:p>
    <w:p w14:paraId="309D04D2" w14:textId="77777777" w:rsidR="001920DC" w:rsidRDefault="00C71F05">
      <w:pPr>
        <w:pStyle w:val="TOC3"/>
        <w:rPr>
          <w:rFonts w:asciiTheme="minorHAnsi" w:eastAsiaTheme="minorEastAsia" w:hAnsiTheme="minorHAnsi"/>
          <w:sz w:val="22"/>
          <w:szCs w:val="22"/>
          <w:lang w:val="en-AU" w:eastAsia="en-AU"/>
        </w:rPr>
      </w:pPr>
      <w:hyperlink w:anchor="_Toc7509185" w:history="1">
        <w:r w:rsidR="001920DC" w:rsidRPr="0099209B">
          <w:rPr>
            <w:rStyle w:val="Hyperlink"/>
          </w:rPr>
          <w:t>7.3.4</w:t>
        </w:r>
        <w:r w:rsidR="001920DC">
          <w:rPr>
            <w:rFonts w:asciiTheme="minorHAnsi" w:eastAsiaTheme="minorEastAsia" w:hAnsiTheme="minorHAnsi"/>
            <w:sz w:val="22"/>
            <w:szCs w:val="22"/>
            <w:lang w:val="en-AU" w:eastAsia="en-AU"/>
          </w:rPr>
          <w:tab/>
        </w:r>
        <w:r w:rsidR="001920DC" w:rsidRPr="0099209B">
          <w:rPr>
            <w:rStyle w:val="Hyperlink"/>
          </w:rPr>
          <w:t>Incident reporting and recording</w:t>
        </w:r>
        <w:r w:rsidR="001920DC">
          <w:rPr>
            <w:webHidden/>
          </w:rPr>
          <w:tab/>
        </w:r>
        <w:r w:rsidR="001920DC">
          <w:rPr>
            <w:webHidden/>
          </w:rPr>
          <w:fldChar w:fldCharType="begin"/>
        </w:r>
        <w:r w:rsidR="001920DC">
          <w:rPr>
            <w:webHidden/>
          </w:rPr>
          <w:instrText xml:space="preserve"> PAGEREF _Toc7509185 \h </w:instrText>
        </w:r>
        <w:r w:rsidR="001920DC">
          <w:rPr>
            <w:webHidden/>
          </w:rPr>
        </w:r>
        <w:r w:rsidR="001920DC">
          <w:rPr>
            <w:webHidden/>
          </w:rPr>
          <w:fldChar w:fldCharType="separate"/>
        </w:r>
        <w:r>
          <w:rPr>
            <w:webHidden/>
          </w:rPr>
          <w:t>46</w:t>
        </w:r>
        <w:r w:rsidR="001920DC">
          <w:rPr>
            <w:webHidden/>
          </w:rPr>
          <w:fldChar w:fldCharType="end"/>
        </w:r>
      </w:hyperlink>
    </w:p>
    <w:p w14:paraId="12CEC1B6" w14:textId="77777777" w:rsidR="001920DC" w:rsidRDefault="00C71F05">
      <w:pPr>
        <w:pStyle w:val="TOC3"/>
        <w:rPr>
          <w:rFonts w:asciiTheme="minorHAnsi" w:eastAsiaTheme="minorEastAsia" w:hAnsiTheme="minorHAnsi"/>
          <w:sz w:val="22"/>
          <w:szCs w:val="22"/>
          <w:lang w:val="en-AU" w:eastAsia="en-AU"/>
        </w:rPr>
      </w:pPr>
      <w:hyperlink w:anchor="_Toc7509186" w:history="1">
        <w:r w:rsidR="001920DC" w:rsidRPr="0099209B">
          <w:rPr>
            <w:rStyle w:val="Hyperlink"/>
          </w:rPr>
          <w:t>7.3.5</w:t>
        </w:r>
        <w:r w:rsidR="001920DC">
          <w:rPr>
            <w:rFonts w:asciiTheme="minorHAnsi" w:eastAsiaTheme="minorEastAsia" w:hAnsiTheme="minorHAnsi"/>
            <w:sz w:val="22"/>
            <w:szCs w:val="22"/>
            <w:lang w:val="en-AU" w:eastAsia="en-AU"/>
          </w:rPr>
          <w:tab/>
        </w:r>
        <w:r w:rsidR="001920DC" w:rsidRPr="0099209B">
          <w:rPr>
            <w:rStyle w:val="Hyperlink"/>
          </w:rPr>
          <w:t>Contractors, Suppliers, Partners and Visitors</w:t>
        </w:r>
        <w:r w:rsidR="001920DC">
          <w:rPr>
            <w:webHidden/>
          </w:rPr>
          <w:tab/>
        </w:r>
        <w:r w:rsidR="001920DC">
          <w:rPr>
            <w:webHidden/>
          </w:rPr>
          <w:fldChar w:fldCharType="begin"/>
        </w:r>
        <w:r w:rsidR="001920DC">
          <w:rPr>
            <w:webHidden/>
          </w:rPr>
          <w:instrText xml:space="preserve"> PAGEREF _Toc7509186 \h </w:instrText>
        </w:r>
        <w:r w:rsidR="001920DC">
          <w:rPr>
            <w:webHidden/>
          </w:rPr>
        </w:r>
        <w:r w:rsidR="001920DC">
          <w:rPr>
            <w:webHidden/>
          </w:rPr>
          <w:fldChar w:fldCharType="separate"/>
        </w:r>
        <w:r>
          <w:rPr>
            <w:webHidden/>
          </w:rPr>
          <w:t>47</w:t>
        </w:r>
        <w:r w:rsidR="001920DC">
          <w:rPr>
            <w:webHidden/>
          </w:rPr>
          <w:fldChar w:fldCharType="end"/>
        </w:r>
      </w:hyperlink>
    </w:p>
    <w:p w14:paraId="20EA194B" w14:textId="77777777" w:rsidR="001920DC" w:rsidRDefault="00C71F05">
      <w:pPr>
        <w:pStyle w:val="TOC3"/>
        <w:rPr>
          <w:rFonts w:asciiTheme="minorHAnsi" w:eastAsiaTheme="minorEastAsia" w:hAnsiTheme="minorHAnsi"/>
          <w:sz w:val="22"/>
          <w:szCs w:val="22"/>
          <w:lang w:val="en-AU" w:eastAsia="en-AU"/>
        </w:rPr>
      </w:pPr>
      <w:hyperlink w:anchor="_Toc7509187" w:history="1">
        <w:r w:rsidR="001920DC" w:rsidRPr="0099209B">
          <w:rPr>
            <w:rStyle w:val="Hyperlink"/>
          </w:rPr>
          <w:t>7.3.6</w:t>
        </w:r>
        <w:r w:rsidR="001920DC">
          <w:rPr>
            <w:rFonts w:asciiTheme="minorHAnsi" w:eastAsiaTheme="minorEastAsia" w:hAnsiTheme="minorHAnsi"/>
            <w:sz w:val="22"/>
            <w:szCs w:val="22"/>
            <w:lang w:val="en-AU" w:eastAsia="en-AU"/>
          </w:rPr>
          <w:tab/>
        </w:r>
        <w:r w:rsidR="001920DC" w:rsidRPr="0099209B">
          <w:rPr>
            <w:rStyle w:val="Hyperlink"/>
          </w:rPr>
          <w:t>Product Stewardship, Conservation and Waste Management</w:t>
        </w:r>
        <w:r w:rsidR="001920DC">
          <w:rPr>
            <w:webHidden/>
          </w:rPr>
          <w:tab/>
        </w:r>
        <w:r w:rsidR="001920DC">
          <w:rPr>
            <w:webHidden/>
          </w:rPr>
          <w:fldChar w:fldCharType="begin"/>
        </w:r>
        <w:r w:rsidR="001920DC">
          <w:rPr>
            <w:webHidden/>
          </w:rPr>
          <w:instrText xml:space="preserve"> PAGEREF _Toc7509187 \h </w:instrText>
        </w:r>
        <w:r w:rsidR="001920DC">
          <w:rPr>
            <w:webHidden/>
          </w:rPr>
        </w:r>
        <w:r w:rsidR="001920DC">
          <w:rPr>
            <w:webHidden/>
          </w:rPr>
          <w:fldChar w:fldCharType="separate"/>
        </w:r>
        <w:r>
          <w:rPr>
            <w:webHidden/>
          </w:rPr>
          <w:t>47</w:t>
        </w:r>
        <w:r w:rsidR="001920DC">
          <w:rPr>
            <w:webHidden/>
          </w:rPr>
          <w:fldChar w:fldCharType="end"/>
        </w:r>
      </w:hyperlink>
    </w:p>
    <w:p w14:paraId="4FD9123C" w14:textId="77777777" w:rsidR="001920DC" w:rsidRDefault="00C71F05">
      <w:pPr>
        <w:pStyle w:val="TOC3"/>
        <w:rPr>
          <w:rFonts w:asciiTheme="minorHAnsi" w:eastAsiaTheme="minorEastAsia" w:hAnsiTheme="minorHAnsi"/>
          <w:sz w:val="22"/>
          <w:szCs w:val="22"/>
          <w:lang w:val="en-AU" w:eastAsia="en-AU"/>
        </w:rPr>
      </w:pPr>
      <w:hyperlink w:anchor="_Toc7509188" w:history="1">
        <w:r w:rsidR="001920DC" w:rsidRPr="0099209B">
          <w:rPr>
            <w:rStyle w:val="Hyperlink"/>
          </w:rPr>
          <w:t>7.3.7</w:t>
        </w:r>
        <w:r w:rsidR="001920DC">
          <w:rPr>
            <w:rFonts w:asciiTheme="minorHAnsi" w:eastAsiaTheme="minorEastAsia" w:hAnsiTheme="minorHAnsi"/>
            <w:sz w:val="22"/>
            <w:szCs w:val="22"/>
            <w:lang w:val="en-AU" w:eastAsia="en-AU"/>
          </w:rPr>
          <w:tab/>
        </w:r>
        <w:r w:rsidR="001920DC" w:rsidRPr="0099209B">
          <w:rPr>
            <w:rStyle w:val="Hyperlink"/>
          </w:rPr>
          <w:t>Management of Change</w:t>
        </w:r>
        <w:r w:rsidR="001920DC">
          <w:rPr>
            <w:webHidden/>
          </w:rPr>
          <w:tab/>
        </w:r>
        <w:r w:rsidR="001920DC">
          <w:rPr>
            <w:webHidden/>
          </w:rPr>
          <w:fldChar w:fldCharType="begin"/>
        </w:r>
        <w:r w:rsidR="001920DC">
          <w:rPr>
            <w:webHidden/>
          </w:rPr>
          <w:instrText xml:space="preserve"> PAGEREF _Toc7509188 \h </w:instrText>
        </w:r>
        <w:r w:rsidR="001920DC">
          <w:rPr>
            <w:webHidden/>
          </w:rPr>
        </w:r>
        <w:r w:rsidR="001920DC">
          <w:rPr>
            <w:webHidden/>
          </w:rPr>
          <w:fldChar w:fldCharType="separate"/>
        </w:r>
        <w:r>
          <w:rPr>
            <w:webHidden/>
          </w:rPr>
          <w:t>47</w:t>
        </w:r>
        <w:r w:rsidR="001920DC">
          <w:rPr>
            <w:webHidden/>
          </w:rPr>
          <w:fldChar w:fldCharType="end"/>
        </w:r>
      </w:hyperlink>
    </w:p>
    <w:p w14:paraId="559D6648" w14:textId="77777777" w:rsidR="001920DC" w:rsidRDefault="00C71F05">
      <w:pPr>
        <w:pStyle w:val="TOC3"/>
        <w:rPr>
          <w:rFonts w:asciiTheme="minorHAnsi" w:eastAsiaTheme="minorEastAsia" w:hAnsiTheme="minorHAnsi"/>
          <w:sz w:val="22"/>
          <w:szCs w:val="22"/>
          <w:lang w:val="en-AU" w:eastAsia="en-AU"/>
        </w:rPr>
      </w:pPr>
      <w:hyperlink w:anchor="_Toc7509189" w:history="1">
        <w:r w:rsidR="001920DC" w:rsidRPr="0099209B">
          <w:rPr>
            <w:rStyle w:val="Hyperlink"/>
          </w:rPr>
          <w:t>7.3.8</w:t>
        </w:r>
        <w:r w:rsidR="001920DC">
          <w:rPr>
            <w:rFonts w:asciiTheme="minorHAnsi" w:eastAsiaTheme="minorEastAsia" w:hAnsiTheme="minorHAnsi"/>
            <w:sz w:val="22"/>
            <w:szCs w:val="22"/>
            <w:lang w:val="en-AU" w:eastAsia="en-AU"/>
          </w:rPr>
          <w:tab/>
        </w:r>
        <w:r w:rsidR="001920DC" w:rsidRPr="0099209B">
          <w:rPr>
            <w:rStyle w:val="Hyperlink"/>
          </w:rPr>
          <w:t>Monitoring and Record Keeping</w:t>
        </w:r>
        <w:r w:rsidR="001920DC">
          <w:rPr>
            <w:webHidden/>
          </w:rPr>
          <w:tab/>
        </w:r>
        <w:r w:rsidR="001920DC">
          <w:rPr>
            <w:webHidden/>
          </w:rPr>
          <w:fldChar w:fldCharType="begin"/>
        </w:r>
        <w:r w:rsidR="001920DC">
          <w:rPr>
            <w:webHidden/>
          </w:rPr>
          <w:instrText xml:space="preserve"> PAGEREF _Toc7509189 \h </w:instrText>
        </w:r>
        <w:r w:rsidR="001920DC">
          <w:rPr>
            <w:webHidden/>
          </w:rPr>
        </w:r>
        <w:r w:rsidR="001920DC">
          <w:rPr>
            <w:webHidden/>
          </w:rPr>
          <w:fldChar w:fldCharType="separate"/>
        </w:r>
        <w:r>
          <w:rPr>
            <w:webHidden/>
          </w:rPr>
          <w:t>47</w:t>
        </w:r>
        <w:r w:rsidR="001920DC">
          <w:rPr>
            <w:webHidden/>
          </w:rPr>
          <w:fldChar w:fldCharType="end"/>
        </w:r>
      </w:hyperlink>
    </w:p>
    <w:p w14:paraId="1269B3DF" w14:textId="77777777" w:rsidR="001920DC" w:rsidRDefault="00C71F05">
      <w:pPr>
        <w:pStyle w:val="TOC2"/>
        <w:rPr>
          <w:rFonts w:asciiTheme="minorHAnsi" w:eastAsiaTheme="minorEastAsia" w:hAnsiTheme="minorHAnsi"/>
          <w:sz w:val="22"/>
          <w:szCs w:val="22"/>
          <w:lang w:val="en-AU" w:eastAsia="en-AU"/>
        </w:rPr>
      </w:pPr>
      <w:hyperlink w:anchor="_Toc7509190" w:history="1">
        <w:r w:rsidR="001920DC" w:rsidRPr="0099209B">
          <w:rPr>
            <w:rStyle w:val="Hyperlink"/>
          </w:rPr>
          <w:t>7.4</w:t>
        </w:r>
        <w:r w:rsidR="001920DC">
          <w:rPr>
            <w:rFonts w:asciiTheme="minorHAnsi" w:eastAsiaTheme="minorEastAsia" w:hAnsiTheme="minorHAnsi"/>
            <w:sz w:val="22"/>
            <w:szCs w:val="22"/>
            <w:lang w:val="en-AU" w:eastAsia="en-AU"/>
          </w:rPr>
          <w:tab/>
        </w:r>
        <w:r w:rsidR="001920DC" w:rsidRPr="0099209B">
          <w:rPr>
            <w:rStyle w:val="Hyperlink"/>
          </w:rPr>
          <w:t>Emergency Response Management</w:t>
        </w:r>
        <w:r w:rsidR="001920DC">
          <w:rPr>
            <w:webHidden/>
          </w:rPr>
          <w:tab/>
        </w:r>
        <w:r w:rsidR="001920DC">
          <w:rPr>
            <w:webHidden/>
          </w:rPr>
          <w:fldChar w:fldCharType="begin"/>
        </w:r>
        <w:r w:rsidR="001920DC">
          <w:rPr>
            <w:webHidden/>
          </w:rPr>
          <w:instrText xml:space="preserve"> PAGEREF _Toc7509190 \h </w:instrText>
        </w:r>
        <w:r w:rsidR="001920DC">
          <w:rPr>
            <w:webHidden/>
          </w:rPr>
        </w:r>
        <w:r w:rsidR="001920DC">
          <w:rPr>
            <w:webHidden/>
          </w:rPr>
          <w:fldChar w:fldCharType="separate"/>
        </w:r>
        <w:r>
          <w:rPr>
            <w:webHidden/>
          </w:rPr>
          <w:t>47</w:t>
        </w:r>
        <w:r w:rsidR="001920DC">
          <w:rPr>
            <w:webHidden/>
          </w:rPr>
          <w:fldChar w:fldCharType="end"/>
        </w:r>
      </w:hyperlink>
    </w:p>
    <w:p w14:paraId="7C263212" w14:textId="77777777" w:rsidR="001920DC" w:rsidRDefault="00C71F05">
      <w:pPr>
        <w:pStyle w:val="TOC3"/>
        <w:rPr>
          <w:rFonts w:asciiTheme="minorHAnsi" w:eastAsiaTheme="minorEastAsia" w:hAnsiTheme="minorHAnsi"/>
          <w:sz w:val="22"/>
          <w:szCs w:val="22"/>
          <w:lang w:val="en-AU" w:eastAsia="en-AU"/>
        </w:rPr>
      </w:pPr>
      <w:hyperlink w:anchor="_Toc7509191" w:history="1">
        <w:r w:rsidR="001920DC" w:rsidRPr="0099209B">
          <w:rPr>
            <w:rStyle w:val="Hyperlink"/>
          </w:rPr>
          <w:t>7.4.1</w:t>
        </w:r>
        <w:r w:rsidR="001920DC">
          <w:rPr>
            <w:rFonts w:asciiTheme="minorHAnsi" w:eastAsiaTheme="minorEastAsia" w:hAnsiTheme="minorHAnsi"/>
            <w:sz w:val="22"/>
            <w:szCs w:val="22"/>
            <w:lang w:val="en-AU" w:eastAsia="en-AU"/>
          </w:rPr>
          <w:tab/>
        </w:r>
        <w:r w:rsidR="001920DC" w:rsidRPr="0099209B">
          <w:rPr>
            <w:rStyle w:val="Hyperlink"/>
          </w:rPr>
          <w:t>Incident Management</w:t>
        </w:r>
        <w:r w:rsidR="001920DC">
          <w:rPr>
            <w:webHidden/>
          </w:rPr>
          <w:tab/>
        </w:r>
        <w:r w:rsidR="001920DC">
          <w:rPr>
            <w:webHidden/>
          </w:rPr>
          <w:fldChar w:fldCharType="begin"/>
        </w:r>
        <w:r w:rsidR="001920DC">
          <w:rPr>
            <w:webHidden/>
          </w:rPr>
          <w:instrText xml:space="preserve"> PAGEREF _Toc7509191 \h </w:instrText>
        </w:r>
        <w:r w:rsidR="001920DC">
          <w:rPr>
            <w:webHidden/>
          </w:rPr>
        </w:r>
        <w:r w:rsidR="001920DC">
          <w:rPr>
            <w:webHidden/>
          </w:rPr>
          <w:fldChar w:fldCharType="separate"/>
        </w:r>
        <w:r>
          <w:rPr>
            <w:webHidden/>
          </w:rPr>
          <w:t>48</w:t>
        </w:r>
        <w:r w:rsidR="001920DC">
          <w:rPr>
            <w:webHidden/>
          </w:rPr>
          <w:fldChar w:fldCharType="end"/>
        </w:r>
      </w:hyperlink>
    </w:p>
    <w:p w14:paraId="605BE85B" w14:textId="77777777" w:rsidR="001920DC" w:rsidRDefault="00C71F05">
      <w:pPr>
        <w:pStyle w:val="TOC1"/>
        <w:rPr>
          <w:rFonts w:asciiTheme="minorHAnsi" w:eastAsiaTheme="minorEastAsia" w:hAnsiTheme="minorHAnsi"/>
          <w:sz w:val="22"/>
          <w:szCs w:val="22"/>
          <w:lang w:val="en-AU" w:eastAsia="en-AU"/>
        </w:rPr>
      </w:pPr>
      <w:hyperlink w:anchor="_Toc7509192" w:history="1">
        <w:r w:rsidR="001920DC" w:rsidRPr="0099209B">
          <w:rPr>
            <w:rStyle w:val="Hyperlink"/>
          </w:rPr>
          <w:t>8</w:t>
        </w:r>
        <w:r w:rsidR="001920DC">
          <w:rPr>
            <w:rFonts w:asciiTheme="minorHAnsi" w:eastAsiaTheme="minorEastAsia" w:hAnsiTheme="minorHAnsi"/>
            <w:sz w:val="22"/>
            <w:szCs w:val="22"/>
            <w:lang w:val="en-AU" w:eastAsia="en-AU"/>
          </w:rPr>
          <w:tab/>
        </w:r>
        <w:r w:rsidR="001920DC" w:rsidRPr="0099209B">
          <w:rPr>
            <w:rStyle w:val="Hyperlink"/>
          </w:rPr>
          <w:t>References</w:t>
        </w:r>
        <w:r w:rsidR="001920DC">
          <w:rPr>
            <w:webHidden/>
          </w:rPr>
          <w:tab/>
        </w:r>
        <w:r w:rsidR="001920DC">
          <w:rPr>
            <w:webHidden/>
          </w:rPr>
          <w:fldChar w:fldCharType="begin"/>
        </w:r>
        <w:r w:rsidR="001920DC">
          <w:rPr>
            <w:webHidden/>
          </w:rPr>
          <w:instrText xml:space="preserve"> PAGEREF _Toc7509192 \h </w:instrText>
        </w:r>
        <w:r w:rsidR="001920DC">
          <w:rPr>
            <w:webHidden/>
          </w:rPr>
        </w:r>
        <w:r w:rsidR="001920DC">
          <w:rPr>
            <w:webHidden/>
          </w:rPr>
          <w:fldChar w:fldCharType="separate"/>
        </w:r>
        <w:r>
          <w:rPr>
            <w:webHidden/>
          </w:rPr>
          <w:t>49</w:t>
        </w:r>
        <w:r w:rsidR="001920DC">
          <w:rPr>
            <w:webHidden/>
          </w:rPr>
          <w:fldChar w:fldCharType="end"/>
        </w:r>
      </w:hyperlink>
    </w:p>
    <w:p w14:paraId="40EDC2CD" w14:textId="77777777" w:rsidR="001920DC" w:rsidRDefault="00C71F05">
      <w:pPr>
        <w:pStyle w:val="TOC1"/>
        <w:rPr>
          <w:rFonts w:asciiTheme="minorHAnsi" w:eastAsiaTheme="minorEastAsia" w:hAnsiTheme="minorHAnsi"/>
          <w:sz w:val="22"/>
          <w:szCs w:val="22"/>
          <w:lang w:val="en-AU" w:eastAsia="en-AU"/>
        </w:rPr>
      </w:pPr>
      <w:hyperlink w:anchor="_Toc7509193" w:history="1">
        <w:r w:rsidR="001920DC" w:rsidRPr="0099209B">
          <w:rPr>
            <w:rStyle w:val="Hyperlink"/>
          </w:rPr>
          <w:t>9</w:t>
        </w:r>
        <w:r w:rsidR="001920DC">
          <w:rPr>
            <w:rFonts w:asciiTheme="minorHAnsi" w:eastAsiaTheme="minorEastAsia" w:hAnsiTheme="minorHAnsi"/>
            <w:sz w:val="22"/>
            <w:szCs w:val="22"/>
            <w:lang w:val="en-AU" w:eastAsia="en-AU"/>
          </w:rPr>
          <w:tab/>
        </w:r>
        <w:r w:rsidR="001920DC" w:rsidRPr="0099209B">
          <w:rPr>
            <w:rStyle w:val="Hyperlink"/>
          </w:rPr>
          <w:t>Document information and history</w:t>
        </w:r>
        <w:r w:rsidR="001920DC">
          <w:rPr>
            <w:webHidden/>
          </w:rPr>
          <w:tab/>
        </w:r>
        <w:r w:rsidR="001920DC">
          <w:rPr>
            <w:webHidden/>
          </w:rPr>
          <w:fldChar w:fldCharType="begin"/>
        </w:r>
        <w:r w:rsidR="001920DC">
          <w:rPr>
            <w:webHidden/>
          </w:rPr>
          <w:instrText xml:space="preserve"> PAGEREF _Toc7509193 \h </w:instrText>
        </w:r>
        <w:r w:rsidR="001920DC">
          <w:rPr>
            <w:webHidden/>
          </w:rPr>
        </w:r>
        <w:r w:rsidR="001920DC">
          <w:rPr>
            <w:webHidden/>
          </w:rPr>
          <w:fldChar w:fldCharType="separate"/>
        </w:r>
        <w:r>
          <w:rPr>
            <w:webHidden/>
          </w:rPr>
          <w:t>49</w:t>
        </w:r>
        <w:r w:rsidR="001920DC">
          <w:rPr>
            <w:webHidden/>
          </w:rPr>
          <w:fldChar w:fldCharType="end"/>
        </w:r>
      </w:hyperlink>
    </w:p>
    <w:p w14:paraId="7C5700D8" w14:textId="77777777" w:rsidR="001920DC" w:rsidRDefault="00C71F05">
      <w:pPr>
        <w:pStyle w:val="TOC2"/>
        <w:rPr>
          <w:rFonts w:asciiTheme="minorHAnsi" w:eastAsiaTheme="minorEastAsia" w:hAnsiTheme="minorHAnsi"/>
          <w:sz w:val="22"/>
          <w:szCs w:val="22"/>
          <w:lang w:val="en-AU" w:eastAsia="en-AU"/>
        </w:rPr>
      </w:pPr>
      <w:hyperlink w:anchor="_Toc7509194" w:history="1">
        <w:r w:rsidR="001920DC" w:rsidRPr="0099209B">
          <w:rPr>
            <w:rStyle w:val="Hyperlink"/>
          </w:rPr>
          <w:t>9.1</w:t>
        </w:r>
        <w:r w:rsidR="001920DC">
          <w:rPr>
            <w:rFonts w:asciiTheme="minorHAnsi" w:eastAsiaTheme="minorEastAsia" w:hAnsiTheme="minorHAnsi"/>
            <w:sz w:val="22"/>
            <w:szCs w:val="22"/>
            <w:lang w:val="en-AU" w:eastAsia="en-AU"/>
          </w:rPr>
          <w:tab/>
        </w:r>
        <w:r w:rsidR="001920DC" w:rsidRPr="0099209B">
          <w:rPr>
            <w:rStyle w:val="Hyperlink"/>
          </w:rPr>
          <w:t>Controlled copy distribution</w:t>
        </w:r>
        <w:r w:rsidR="001920DC">
          <w:rPr>
            <w:webHidden/>
          </w:rPr>
          <w:tab/>
        </w:r>
        <w:r w:rsidR="001920DC">
          <w:rPr>
            <w:webHidden/>
          </w:rPr>
          <w:fldChar w:fldCharType="begin"/>
        </w:r>
        <w:r w:rsidR="001920DC">
          <w:rPr>
            <w:webHidden/>
          </w:rPr>
          <w:instrText xml:space="preserve"> PAGEREF _Toc7509194 \h </w:instrText>
        </w:r>
        <w:r w:rsidR="001920DC">
          <w:rPr>
            <w:webHidden/>
          </w:rPr>
        </w:r>
        <w:r w:rsidR="001920DC">
          <w:rPr>
            <w:webHidden/>
          </w:rPr>
          <w:fldChar w:fldCharType="separate"/>
        </w:r>
        <w:r>
          <w:rPr>
            <w:webHidden/>
          </w:rPr>
          <w:t>49</w:t>
        </w:r>
        <w:r w:rsidR="001920DC">
          <w:rPr>
            <w:webHidden/>
          </w:rPr>
          <w:fldChar w:fldCharType="end"/>
        </w:r>
      </w:hyperlink>
    </w:p>
    <w:p w14:paraId="46AC7771" w14:textId="55D33BF5" w:rsidR="00873E60" w:rsidRDefault="00873E60" w:rsidP="00873E60">
      <w:pPr>
        <w:pStyle w:val="Between"/>
      </w:pPr>
      <w:r>
        <w:fldChar w:fldCharType="end"/>
      </w:r>
    </w:p>
    <w:p w14:paraId="616F16C5" w14:textId="77777777" w:rsidR="00873E60" w:rsidRDefault="00873E60" w:rsidP="00873E60">
      <w:pPr>
        <w:pStyle w:val="Blueline"/>
      </w:pPr>
    </w:p>
    <w:p w14:paraId="7DC972E8" w14:textId="77777777" w:rsidR="00873E60" w:rsidRDefault="00873E60" w:rsidP="00873E60">
      <w:pPr>
        <w:pStyle w:val="TOAHeading"/>
      </w:pPr>
      <w:r>
        <w:t>Table of figures</w:t>
      </w:r>
    </w:p>
    <w:p w14:paraId="265DC3BD" w14:textId="77777777" w:rsidR="001920DC" w:rsidRDefault="00873E60">
      <w:pPr>
        <w:pStyle w:val="TableofFigures"/>
        <w:rPr>
          <w:rFonts w:asciiTheme="minorHAnsi" w:eastAsiaTheme="minorEastAsia" w:hAnsiTheme="minorHAnsi"/>
          <w:sz w:val="22"/>
          <w:szCs w:val="22"/>
          <w:lang w:val="en-AU" w:eastAsia="en-AU"/>
        </w:rPr>
      </w:pPr>
      <w:r>
        <w:fldChar w:fldCharType="begin"/>
      </w:r>
      <w:r>
        <w:instrText xml:space="preserve"> TOC \h \z \c "Figure" </w:instrText>
      </w:r>
      <w:r>
        <w:fldChar w:fldCharType="separate"/>
      </w:r>
      <w:hyperlink w:anchor="_Toc7509205" w:history="1">
        <w:r w:rsidR="001920DC" w:rsidRPr="008A28E9">
          <w:rPr>
            <w:rStyle w:val="Hyperlink"/>
          </w:rPr>
          <w:t>Figure 1: Black Watch-1 well location and key project components</w:t>
        </w:r>
        <w:r w:rsidR="001920DC">
          <w:rPr>
            <w:webHidden/>
          </w:rPr>
          <w:tab/>
        </w:r>
        <w:r w:rsidR="001920DC">
          <w:rPr>
            <w:webHidden/>
          </w:rPr>
          <w:fldChar w:fldCharType="begin"/>
        </w:r>
        <w:r w:rsidR="001920DC">
          <w:rPr>
            <w:webHidden/>
          </w:rPr>
          <w:instrText xml:space="preserve"> PAGEREF _Toc7509205 \h </w:instrText>
        </w:r>
        <w:r w:rsidR="001920DC">
          <w:rPr>
            <w:webHidden/>
          </w:rPr>
        </w:r>
        <w:r w:rsidR="001920DC">
          <w:rPr>
            <w:webHidden/>
          </w:rPr>
          <w:fldChar w:fldCharType="separate"/>
        </w:r>
        <w:r w:rsidR="00C71F05">
          <w:rPr>
            <w:webHidden/>
          </w:rPr>
          <w:t>8</w:t>
        </w:r>
        <w:r w:rsidR="001920DC">
          <w:rPr>
            <w:webHidden/>
          </w:rPr>
          <w:fldChar w:fldCharType="end"/>
        </w:r>
      </w:hyperlink>
    </w:p>
    <w:p w14:paraId="762AF662" w14:textId="77777777" w:rsidR="001920DC" w:rsidRDefault="00C71F05">
      <w:pPr>
        <w:pStyle w:val="TableofFigures"/>
        <w:rPr>
          <w:rFonts w:asciiTheme="minorHAnsi" w:eastAsiaTheme="minorEastAsia" w:hAnsiTheme="minorHAnsi"/>
          <w:sz w:val="22"/>
          <w:szCs w:val="22"/>
          <w:lang w:val="en-AU" w:eastAsia="en-AU"/>
        </w:rPr>
      </w:pPr>
      <w:hyperlink w:anchor="_Toc7509206" w:history="1">
        <w:r w:rsidR="001920DC" w:rsidRPr="008A28E9">
          <w:rPr>
            <w:rStyle w:val="Hyperlink"/>
          </w:rPr>
          <w:t>Figure 2: Conceptual Project diagram</w:t>
        </w:r>
        <w:r w:rsidR="001920DC">
          <w:rPr>
            <w:webHidden/>
          </w:rPr>
          <w:tab/>
        </w:r>
        <w:r w:rsidR="001920DC">
          <w:rPr>
            <w:webHidden/>
          </w:rPr>
          <w:fldChar w:fldCharType="begin"/>
        </w:r>
        <w:r w:rsidR="001920DC">
          <w:rPr>
            <w:webHidden/>
          </w:rPr>
          <w:instrText xml:space="preserve"> PAGEREF _Toc7509206 \h </w:instrText>
        </w:r>
        <w:r w:rsidR="001920DC">
          <w:rPr>
            <w:webHidden/>
          </w:rPr>
        </w:r>
        <w:r w:rsidR="001920DC">
          <w:rPr>
            <w:webHidden/>
          </w:rPr>
          <w:fldChar w:fldCharType="separate"/>
        </w:r>
        <w:r>
          <w:rPr>
            <w:webHidden/>
          </w:rPr>
          <w:t>9</w:t>
        </w:r>
        <w:r w:rsidR="001920DC">
          <w:rPr>
            <w:webHidden/>
          </w:rPr>
          <w:fldChar w:fldCharType="end"/>
        </w:r>
      </w:hyperlink>
    </w:p>
    <w:p w14:paraId="693B0DCD" w14:textId="77777777" w:rsidR="001920DC" w:rsidRDefault="00C71F05">
      <w:pPr>
        <w:pStyle w:val="TableofFigures"/>
        <w:rPr>
          <w:rFonts w:asciiTheme="minorHAnsi" w:eastAsiaTheme="minorEastAsia" w:hAnsiTheme="minorHAnsi"/>
          <w:sz w:val="22"/>
          <w:szCs w:val="22"/>
          <w:lang w:val="en-AU" w:eastAsia="en-AU"/>
        </w:rPr>
      </w:pPr>
      <w:hyperlink w:anchor="_Toc7509207" w:history="1">
        <w:r w:rsidR="001920DC" w:rsidRPr="008A28E9">
          <w:rPr>
            <w:rStyle w:val="Hyperlink"/>
          </w:rPr>
          <w:t>Figure 3: Illustration of Extended Reach Drilling</w:t>
        </w:r>
        <w:r w:rsidR="001920DC">
          <w:rPr>
            <w:webHidden/>
          </w:rPr>
          <w:tab/>
        </w:r>
        <w:r w:rsidR="001920DC">
          <w:rPr>
            <w:webHidden/>
          </w:rPr>
          <w:fldChar w:fldCharType="begin"/>
        </w:r>
        <w:r w:rsidR="001920DC">
          <w:rPr>
            <w:webHidden/>
          </w:rPr>
          <w:instrText xml:space="preserve"> PAGEREF _Toc7509207 \h </w:instrText>
        </w:r>
        <w:r w:rsidR="001920DC">
          <w:rPr>
            <w:webHidden/>
          </w:rPr>
        </w:r>
        <w:r w:rsidR="001920DC">
          <w:rPr>
            <w:webHidden/>
          </w:rPr>
          <w:fldChar w:fldCharType="separate"/>
        </w:r>
        <w:r>
          <w:rPr>
            <w:webHidden/>
          </w:rPr>
          <w:t>10</w:t>
        </w:r>
        <w:r w:rsidR="001920DC">
          <w:rPr>
            <w:webHidden/>
          </w:rPr>
          <w:fldChar w:fldCharType="end"/>
        </w:r>
      </w:hyperlink>
    </w:p>
    <w:p w14:paraId="198D6996" w14:textId="77777777" w:rsidR="001920DC" w:rsidRDefault="00C71F05">
      <w:pPr>
        <w:pStyle w:val="TableofFigures"/>
        <w:rPr>
          <w:rFonts w:asciiTheme="minorHAnsi" w:eastAsiaTheme="minorEastAsia" w:hAnsiTheme="minorHAnsi"/>
          <w:sz w:val="22"/>
          <w:szCs w:val="22"/>
          <w:lang w:val="en-AU" w:eastAsia="en-AU"/>
        </w:rPr>
      </w:pPr>
      <w:hyperlink w:anchor="_Toc7509208" w:history="1">
        <w:r w:rsidR="001920DC" w:rsidRPr="008A28E9">
          <w:rPr>
            <w:rStyle w:val="Hyperlink"/>
          </w:rPr>
          <w:t>Figure 4: HAZID and Risk Assessment Process</w:t>
        </w:r>
        <w:r w:rsidR="001920DC">
          <w:rPr>
            <w:webHidden/>
          </w:rPr>
          <w:tab/>
        </w:r>
        <w:r w:rsidR="001920DC">
          <w:rPr>
            <w:webHidden/>
          </w:rPr>
          <w:fldChar w:fldCharType="begin"/>
        </w:r>
        <w:r w:rsidR="001920DC">
          <w:rPr>
            <w:webHidden/>
          </w:rPr>
          <w:instrText xml:space="preserve"> PAGEREF _Toc7509208 \h </w:instrText>
        </w:r>
        <w:r w:rsidR="001920DC">
          <w:rPr>
            <w:webHidden/>
          </w:rPr>
        </w:r>
        <w:r w:rsidR="001920DC">
          <w:rPr>
            <w:webHidden/>
          </w:rPr>
          <w:fldChar w:fldCharType="separate"/>
        </w:r>
        <w:r>
          <w:rPr>
            <w:webHidden/>
          </w:rPr>
          <w:t>30</w:t>
        </w:r>
        <w:r w:rsidR="001920DC">
          <w:rPr>
            <w:webHidden/>
          </w:rPr>
          <w:fldChar w:fldCharType="end"/>
        </w:r>
      </w:hyperlink>
    </w:p>
    <w:p w14:paraId="6118597C" w14:textId="77777777" w:rsidR="001920DC" w:rsidRDefault="00C71F05">
      <w:pPr>
        <w:pStyle w:val="TableofFigures"/>
        <w:rPr>
          <w:rFonts w:asciiTheme="minorHAnsi" w:eastAsiaTheme="minorEastAsia" w:hAnsiTheme="minorHAnsi"/>
          <w:sz w:val="22"/>
          <w:szCs w:val="22"/>
          <w:lang w:val="en-AU" w:eastAsia="en-AU"/>
        </w:rPr>
      </w:pPr>
      <w:hyperlink w:anchor="_Toc7509209" w:history="1">
        <w:r w:rsidR="001920DC" w:rsidRPr="008A28E9">
          <w:rPr>
            <w:rStyle w:val="Hyperlink"/>
          </w:rPr>
          <w:t>Figure 5: Consequence Categories</w:t>
        </w:r>
        <w:r w:rsidR="001920DC">
          <w:rPr>
            <w:webHidden/>
          </w:rPr>
          <w:tab/>
        </w:r>
        <w:r w:rsidR="001920DC">
          <w:rPr>
            <w:webHidden/>
          </w:rPr>
          <w:fldChar w:fldCharType="begin"/>
        </w:r>
        <w:r w:rsidR="001920DC">
          <w:rPr>
            <w:webHidden/>
          </w:rPr>
          <w:instrText xml:space="preserve"> PAGEREF _Toc7509209 \h </w:instrText>
        </w:r>
        <w:r w:rsidR="001920DC">
          <w:rPr>
            <w:webHidden/>
          </w:rPr>
        </w:r>
        <w:r w:rsidR="001920DC">
          <w:rPr>
            <w:webHidden/>
          </w:rPr>
          <w:fldChar w:fldCharType="separate"/>
        </w:r>
        <w:r>
          <w:rPr>
            <w:webHidden/>
          </w:rPr>
          <w:t>32</w:t>
        </w:r>
        <w:r w:rsidR="001920DC">
          <w:rPr>
            <w:webHidden/>
          </w:rPr>
          <w:fldChar w:fldCharType="end"/>
        </w:r>
      </w:hyperlink>
    </w:p>
    <w:p w14:paraId="7E2DDA83" w14:textId="77777777" w:rsidR="001920DC" w:rsidRDefault="00C71F05">
      <w:pPr>
        <w:pStyle w:val="TableofFigures"/>
        <w:rPr>
          <w:rFonts w:asciiTheme="minorHAnsi" w:eastAsiaTheme="minorEastAsia" w:hAnsiTheme="minorHAnsi"/>
          <w:sz w:val="22"/>
          <w:szCs w:val="22"/>
          <w:lang w:val="en-AU" w:eastAsia="en-AU"/>
        </w:rPr>
      </w:pPr>
      <w:hyperlink w:anchor="_Toc7509210" w:history="1">
        <w:r w:rsidR="001920DC" w:rsidRPr="008A28E9">
          <w:rPr>
            <w:rStyle w:val="Hyperlink"/>
          </w:rPr>
          <w:t>Figure 6: Corporate Risk Matrix and Likelihood Rating Table</w:t>
        </w:r>
        <w:r w:rsidR="001920DC">
          <w:rPr>
            <w:webHidden/>
          </w:rPr>
          <w:tab/>
        </w:r>
        <w:r w:rsidR="001920DC">
          <w:rPr>
            <w:webHidden/>
          </w:rPr>
          <w:fldChar w:fldCharType="begin"/>
        </w:r>
        <w:r w:rsidR="001920DC">
          <w:rPr>
            <w:webHidden/>
          </w:rPr>
          <w:instrText xml:space="preserve"> PAGEREF _Toc7509210 \h </w:instrText>
        </w:r>
        <w:r w:rsidR="001920DC">
          <w:rPr>
            <w:webHidden/>
          </w:rPr>
        </w:r>
        <w:r w:rsidR="001920DC">
          <w:rPr>
            <w:webHidden/>
          </w:rPr>
          <w:fldChar w:fldCharType="separate"/>
        </w:r>
        <w:r>
          <w:rPr>
            <w:webHidden/>
          </w:rPr>
          <w:t>33</w:t>
        </w:r>
        <w:r w:rsidR="001920DC">
          <w:rPr>
            <w:webHidden/>
          </w:rPr>
          <w:fldChar w:fldCharType="end"/>
        </w:r>
      </w:hyperlink>
    </w:p>
    <w:p w14:paraId="2B5E18B3" w14:textId="19BC4D19" w:rsidR="00873E60" w:rsidRDefault="00873E60" w:rsidP="00873E60">
      <w:pPr>
        <w:pStyle w:val="Between"/>
      </w:pPr>
      <w:r>
        <w:fldChar w:fldCharType="end"/>
      </w:r>
    </w:p>
    <w:p w14:paraId="53E64565" w14:textId="77777777" w:rsidR="00873E60" w:rsidRDefault="00873E60" w:rsidP="00873E60">
      <w:pPr>
        <w:pStyle w:val="Blueline"/>
      </w:pPr>
    </w:p>
    <w:p w14:paraId="440120A3" w14:textId="77777777" w:rsidR="00873E60" w:rsidRDefault="00873E60" w:rsidP="00873E60">
      <w:pPr>
        <w:pStyle w:val="TOAHeading"/>
      </w:pPr>
      <w:r>
        <w:t>List of tables</w:t>
      </w:r>
    </w:p>
    <w:p w14:paraId="17B36FD2" w14:textId="77777777" w:rsidR="001920DC" w:rsidRDefault="00873E60">
      <w:pPr>
        <w:pStyle w:val="TableofFigures"/>
        <w:rPr>
          <w:rFonts w:asciiTheme="minorHAnsi" w:eastAsiaTheme="minorEastAsia" w:hAnsiTheme="minorHAnsi"/>
          <w:sz w:val="22"/>
          <w:szCs w:val="22"/>
          <w:lang w:val="en-AU" w:eastAsia="en-AU"/>
        </w:rPr>
      </w:pPr>
      <w:r>
        <w:fldChar w:fldCharType="begin"/>
      </w:r>
      <w:r>
        <w:instrText xml:space="preserve"> TOC \h \z \c "Table" </w:instrText>
      </w:r>
      <w:r>
        <w:fldChar w:fldCharType="separate"/>
      </w:r>
      <w:hyperlink w:anchor="_Toc7509195" w:history="1">
        <w:r w:rsidR="001920DC" w:rsidRPr="003C249C">
          <w:rPr>
            <w:rStyle w:val="Hyperlink"/>
          </w:rPr>
          <w:t>Table 1: Location Coordinates</w:t>
        </w:r>
        <w:r w:rsidR="001920DC">
          <w:rPr>
            <w:webHidden/>
          </w:rPr>
          <w:tab/>
        </w:r>
        <w:r w:rsidR="001920DC">
          <w:rPr>
            <w:webHidden/>
          </w:rPr>
          <w:fldChar w:fldCharType="begin"/>
        </w:r>
        <w:r w:rsidR="001920DC">
          <w:rPr>
            <w:webHidden/>
          </w:rPr>
          <w:instrText xml:space="preserve"> PAGEREF _Toc7509195 \h </w:instrText>
        </w:r>
        <w:r w:rsidR="001920DC">
          <w:rPr>
            <w:webHidden/>
          </w:rPr>
        </w:r>
        <w:r w:rsidR="001920DC">
          <w:rPr>
            <w:webHidden/>
          </w:rPr>
          <w:fldChar w:fldCharType="separate"/>
        </w:r>
        <w:r w:rsidR="00C71F05">
          <w:rPr>
            <w:webHidden/>
          </w:rPr>
          <w:t>7</w:t>
        </w:r>
        <w:r w:rsidR="001920DC">
          <w:rPr>
            <w:webHidden/>
          </w:rPr>
          <w:fldChar w:fldCharType="end"/>
        </w:r>
      </w:hyperlink>
    </w:p>
    <w:p w14:paraId="59D57A91" w14:textId="77777777" w:rsidR="001920DC" w:rsidRDefault="00C71F05">
      <w:pPr>
        <w:pStyle w:val="TableofFigures"/>
        <w:rPr>
          <w:rFonts w:asciiTheme="minorHAnsi" w:eastAsiaTheme="minorEastAsia" w:hAnsiTheme="minorHAnsi"/>
          <w:sz w:val="22"/>
          <w:szCs w:val="22"/>
          <w:lang w:val="en-AU" w:eastAsia="en-AU"/>
        </w:rPr>
      </w:pPr>
      <w:hyperlink w:anchor="_Toc7509196" w:history="1">
        <w:r w:rsidR="001920DC" w:rsidRPr="003C249C">
          <w:rPr>
            <w:rStyle w:val="Hyperlink"/>
          </w:rPr>
          <w:t>Table 2: Indicative composition of WBM and SBM</w:t>
        </w:r>
        <w:r w:rsidR="001920DC">
          <w:rPr>
            <w:webHidden/>
          </w:rPr>
          <w:tab/>
        </w:r>
        <w:r w:rsidR="001920DC">
          <w:rPr>
            <w:webHidden/>
          </w:rPr>
          <w:fldChar w:fldCharType="begin"/>
        </w:r>
        <w:r w:rsidR="001920DC">
          <w:rPr>
            <w:webHidden/>
          </w:rPr>
          <w:instrText xml:space="preserve"> PAGEREF _Toc7509196 \h </w:instrText>
        </w:r>
        <w:r w:rsidR="001920DC">
          <w:rPr>
            <w:webHidden/>
          </w:rPr>
        </w:r>
        <w:r w:rsidR="001920DC">
          <w:rPr>
            <w:webHidden/>
          </w:rPr>
          <w:fldChar w:fldCharType="separate"/>
        </w:r>
        <w:r>
          <w:rPr>
            <w:webHidden/>
          </w:rPr>
          <w:t>10</w:t>
        </w:r>
        <w:r w:rsidR="001920DC">
          <w:rPr>
            <w:webHidden/>
          </w:rPr>
          <w:fldChar w:fldCharType="end"/>
        </w:r>
      </w:hyperlink>
    </w:p>
    <w:p w14:paraId="6DCBFE1D" w14:textId="77777777" w:rsidR="001920DC" w:rsidRDefault="00C71F05">
      <w:pPr>
        <w:pStyle w:val="TableofFigures"/>
        <w:rPr>
          <w:rFonts w:asciiTheme="minorHAnsi" w:eastAsiaTheme="minorEastAsia" w:hAnsiTheme="minorHAnsi"/>
          <w:sz w:val="22"/>
          <w:szCs w:val="22"/>
          <w:lang w:val="en-AU" w:eastAsia="en-AU"/>
        </w:rPr>
      </w:pPr>
      <w:hyperlink w:anchor="_Toc7509197" w:history="1">
        <w:r w:rsidR="001920DC" w:rsidRPr="003C249C">
          <w:rPr>
            <w:rStyle w:val="Hyperlink"/>
          </w:rPr>
          <w:t>Table 3: Conservation significant fauna</w:t>
        </w:r>
        <w:r w:rsidR="001920DC">
          <w:rPr>
            <w:webHidden/>
          </w:rPr>
          <w:tab/>
        </w:r>
        <w:r w:rsidR="001920DC">
          <w:rPr>
            <w:webHidden/>
          </w:rPr>
          <w:fldChar w:fldCharType="begin"/>
        </w:r>
        <w:r w:rsidR="001920DC">
          <w:rPr>
            <w:webHidden/>
          </w:rPr>
          <w:instrText xml:space="preserve"> PAGEREF _Toc7509197 \h </w:instrText>
        </w:r>
        <w:r w:rsidR="001920DC">
          <w:rPr>
            <w:webHidden/>
          </w:rPr>
        </w:r>
        <w:r w:rsidR="001920DC">
          <w:rPr>
            <w:webHidden/>
          </w:rPr>
          <w:fldChar w:fldCharType="separate"/>
        </w:r>
        <w:r>
          <w:rPr>
            <w:webHidden/>
          </w:rPr>
          <w:t>17</w:t>
        </w:r>
        <w:r w:rsidR="001920DC">
          <w:rPr>
            <w:webHidden/>
          </w:rPr>
          <w:fldChar w:fldCharType="end"/>
        </w:r>
      </w:hyperlink>
    </w:p>
    <w:p w14:paraId="45E09EE3" w14:textId="77777777" w:rsidR="001920DC" w:rsidRDefault="00C71F05">
      <w:pPr>
        <w:pStyle w:val="TableofFigures"/>
        <w:rPr>
          <w:rFonts w:asciiTheme="minorHAnsi" w:eastAsiaTheme="minorEastAsia" w:hAnsiTheme="minorHAnsi"/>
          <w:sz w:val="22"/>
          <w:szCs w:val="22"/>
          <w:lang w:val="en-AU" w:eastAsia="en-AU"/>
        </w:rPr>
      </w:pPr>
      <w:hyperlink w:anchor="_Toc7509198" w:history="1">
        <w:r w:rsidR="001920DC" w:rsidRPr="003C249C">
          <w:rPr>
            <w:rStyle w:val="Hyperlink"/>
          </w:rPr>
          <w:t>Table 4: Stakeholder Identification</w:t>
        </w:r>
        <w:r w:rsidR="001920DC">
          <w:rPr>
            <w:webHidden/>
          </w:rPr>
          <w:tab/>
        </w:r>
        <w:r w:rsidR="001920DC">
          <w:rPr>
            <w:webHidden/>
          </w:rPr>
          <w:fldChar w:fldCharType="begin"/>
        </w:r>
        <w:r w:rsidR="001920DC">
          <w:rPr>
            <w:webHidden/>
          </w:rPr>
          <w:instrText xml:space="preserve"> PAGEREF _Toc7509198 \h </w:instrText>
        </w:r>
        <w:r w:rsidR="001920DC">
          <w:rPr>
            <w:webHidden/>
          </w:rPr>
        </w:r>
        <w:r w:rsidR="001920DC">
          <w:rPr>
            <w:webHidden/>
          </w:rPr>
          <w:fldChar w:fldCharType="separate"/>
        </w:r>
        <w:r>
          <w:rPr>
            <w:webHidden/>
          </w:rPr>
          <w:t>20</w:t>
        </w:r>
        <w:r w:rsidR="001920DC">
          <w:rPr>
            <w:webHidden/>
          </w:rPr>
          <w:fldChar w:fldCharType="end"/>
        </w:r>
      </w:hyperlink>
    </w:p>
    <w:p w14:paraId="553C4A26" w14:textId="77777777" w:rsidR="001920DC" w:rsidRDefault="00C71F05">
      <w:pPr>
        <w:pStyle w:val="TableofFigures"/>
        <w:rPr>
          <w:rFonts w:asciiTheme="minorHAnsi" w:eastAsiaTheme="minorEastAsia" w:hAnsiTheme="minorHAnsi"/>
          <w:sz w:val="22"/>
          <w:szCs w:val="22"/>
          <w:lang w:val="en-AU" w:eastAsia="en-AU"/>
        </w:rPr>
      </w:pPr>
      <w:hyperlink w:anchor="_Toc7509199" w:history="1">
        <w:r w:rsidR="001920DC" w:rsidRPr="003C249C">
          <w:rPr>
            <w:rStyle w:val="Hyperlink"/>
          </w:rPr>
          <w:t>Table 5: Stakeholder Consultation Log</w:t>
        </w:r>
        <w:r w:rsidR="001920DC">
          <w:rPr>
            <w:webHidden/>
          </w:rPr>
          <w:tab/>
        </w:r>
        <w:r w:rsidR="001920DC">
          <w:rPr>
            <w:webHidden/>
          </w:rPr>
          <w:fldChar w:fldCharType="begin"/>
        </w:r>
        <w:r w:rsidR="001920DC">
          <w:rPr>
            <w:webHidden/>
          </w:rPr>
          <w:instrText xml:space="preserve"> PAGEREF _Toc7509199 \h </w:instrText>
        </w:r>
        <w:r w:rsidR="001920DC">
          <w:rPr>
            <w:webHidden/>
          </w:rPr>
        </w:r>
        <w:r w:rsidR="001920DC">
          <w:rPr>
            <w:webHidden/>
          </w:rPr>
          <w:fldChar w:fldCharType="separate"/>
        </w:r>
        <w:r>
          <w:rPr>
            <w:webHidden/>
          </w:rPr>
          <w:t>24</w:t>
        </w:r>
        <w:r w:rsidR="001920DC">
          <w:rPr>
            <w:webHidden/>
          </w:rPr>
          <w:fldChar w:fldCharType="end"/>
        </w:r>
      </w:hyperlink>
    </w:p>
    <w:p w14:paraId="04F56BED" w14:textId="77777777" w:rsidR="001920DC" w:rsidRDefault="00C71F05">
      <w:pPr>
        <w:pStyle w:val="TableofFigures"/>
        <w:rPr>
          <w:rFonts w:asciiTheme="minorHAnsi" w:eastAsiaTheme="minorEastAsia" w:hAnsiTheme="minorHAnsi"/>
          <w:sz w:val="22"/>
          <w:szCs w:val="22"/>
          <w:lang w:val="en-AU" w:eastAsia="en-AU"/>
        </w:rPr>
      </w:pPr>
      <w:hyperlink w:anchor="_Toc7509200" w:history="1">
        <w:r w:rsidR="001920DC" w:rsidRPr="003C249C">
          <w:rPr>
            <w:rStyle w:val="Hyperlink"/>
          </w:rPr>
          <w:t>Table 6: Risk Management Action Table</w:t>
        </w:r>
        <w:r w:rsidR="001920DC">
          <w:rPr>
            <w:webHidden/>
          </w:rPr>
          <w:tab/>
        </w:r>
        <w:r w:rsidR="001920DC">
          <w:rPr>
            <w:webHidden/>
          </w:rPr>
          <w:fldChar w:fldCharType="begin"/>
        </w:r>
        <w:r w:rsidR="001920DC">
          <w:rPr>
            <w:webHidden/>
          </w:rPr>
          <w:instrText xml:space="preserve"> PAGEREF _Toc7509200 \h </w:instrText>
        </w:r>
        <w:r w:rsidR="001920DC">
          <w:rPr>
            <w:webHidden/>
          </w:rPr>
        </w:r>
        <w:r w:rsidR="001920DC">
          <w:rPr>
            <w:webHidden/>
          </w:rPr>
          <w:fldChar w:fldCharType="separate"/>
        </w:r>
        <w:r>
          <w:rPr>
            <w:webHidden/>
          </w:rPr>
          <w:t>33</w:t>
        </w:r>
        <w:r w:rsidR="001920DC">
          <w:rPr>
            <w:webHidden/>
          </w:rPr>
          <w:fldChar w:fldCharType="end"/>
        </w:r>
      </w:hyperlink>
    </w:p>
    <w:p w14:paraId="563A0796" w14:textId="77777777" w:rsidR="001920DC" w:rsidRDefault="00C71F05">
      <w:pPr>
        <w:pStyle w:val="TableofFigures"/>
        <w:rPr>
          <w:rFonts w:asciiTheme="minorHAnsi" w:eastAsiaTheme="minorEastAsia" w:hAnsiTheme="minorHAnsi"/>
          <w:sz w:val="22"/>
          <w:szCs w:val="22"/>
          <w:lang w:val="en-AU" w:eastAsia="en-AU"/>
        </w:rPr>
      </w:pPr>
      <w:hyperlink w:anchor="_Toc7509201" w:history="1">
        <w:r w:rsidR="001920DC" w:rsidRPr="003C249C">
          <w:rPr>
            <w:rStyle w:val="Hyperlink"/>
          </w:rPr>
          <w:t xml:space="preserve">Table 7:List of </w:t>
        </w:r>
        <w:r w:rsidR="001920DC" w:rsidRPr="003C249C">
          <w:rPr>
            <w:rStyle w:val="Hyperlink"/>
            <w:lang w:eastAsia="en-AU"/>
          </w:rPr>
          <w:t>Environmental Risks</w:t>
        </w:r>
        <w:r w:rsidR="001920DC">
          <w:rPr>
            <w:webHidden/>
          </w:rPr>
          <w:tab/>
        </w:r>
        <w:r w:rsidR="001920DC">
          <w:rPr>
            <w:webHidden/>
          </w:rPr>
          <w:fldChar w:fldCharType="begin"/>
        </w:r>
        <w:r w:rsidR="001920DC">
          <w:rPr>
            <w:webHidden/>
          </w:rPr>
          <w:instrText xml:space="preserve"> PAGEREF _Toc7509201 \h </w:instrText>
        </w:r>
        <w:r w:rsidR="001920DC">
          <w:rPr>
            <w:webHidden/>
          </w:rPr>
        </w:r>
        <w:r w:rsidR="001920DC">
          <w:rPr>
            <w:webHidden/>
          </w:rPr>
          <w:fldChar w:fldCharType="separate"/>
        </w:r>
        <w:r>
          <w:rPr>
            <w:webHidden/>
          </w:rPr>
          <w:t>35</w:t>
        </w:r>
        <w:r w:rsidR="001920DC">
          <w:rPr>
            <w:webHidden/>
          </w:rPr>
          <w:fldChar w:fldCharType="end"/>
        </w:r>
      </w:hyperlink>
    </w:p>
    <w:p w14:paraId="0B41F0F1" w14:textId="77777777" w:rsidR="001920DC" w:rsidRDefault="00C71F05">
      <w:pPr>
        <w:pStyle w:val="TableofFigures"/>
        <w:rPr>
          <w:rFonts w:asciiTheme="minorHAnsi" w:eastAsiaTheme="minorEastAsia" w:hAnsiTheme="minorHAnsi"/>
          <w:sz w:val="22"/>
          <w:szCs w:val="22"/>
          <w:lang w:val="en-AU" w:eastAsia="en-AU"/>
        </w:rPr>
      </w:pPr>
      <w:hyperlink w:anchor="_Toc7509202" w:history="1">
        <w:r w:rsidR="001920DC" w:rsidRPr="003C249C">
          <w:rPr>
            <w:rStyle w:val="Hyperlink"/>
          </w:rPr>
          <w:t xml:space="preserve">Table 8: </w:t>
        </w:r>
        <w:r w:rsidR="001920DC" w:rsidRPr="003C249C">
          <w:rPr>
            <w:rStyle w:val="Hyperlink"/>
            <w:lang w:eastAsia="en-AU"/>
          </w:rPr>
          <w:t>Environmental Risk Assessment Summary</w:t>
        </w:r>
        <w:r w:rsidR="001920DC">
          <w:rPr>
            <w:webHidden/>
          </w:rPr>
          <w:tab/>
        </w:r>
        <w:r w:rsidR="001920DC">
          <w:rPr>
            <w:webHidden/>
          </w:rPr>
          <w:fldChar w:fldCharType="begin"/>
        </w:r>
        <w:r w:rsidR="001920DC">
          <w:rPr>
            <w:webHidden/>
          </w:rPr>
          <w:instrText xml:space="preserve"> PAGEREF _Toc7509202 \h </w:instrText>
        </w:r>
        <w:r w:rsidR="001920DC">
          <w:rPr>
            <w:webHidden/>
          </w:rPr>
        </w:r>
        <w:r w:rsidR="001920DC">
          <w:rPr>
            <w:webHidden/>
          </w:rPr>
          <w:fldChar w:fldCharType="separate"/>
        </w:r>
        <w:r>
          <w:rPr>
            <w:webHidden/>
          </w:rPr>
          <w:t>36</w:t>
        </w:r>
        <w:r w:rsidR="001920DC">
          <w:rPr>
            <w:webHidden/>
          </w:rPr>
          <w:fldChar w:fldCharType="end"/>
        </w:r>
      </w:hyperlink>
    </w:p>
    <w:p w14:paraId="7BC51328" w14:textId="77777777" w:rsidR="001920DC" w:rsidRDefault="00C71F05">
      <w:pPr>
        <w:pStyle w:val="TableofFigures"/>
        <w:rPr>
          <w:rFonts w:asciiTheme="minorHAnsi" w:eastAsiaTheme="minorEastAsia" w:hAnsiTheme="minorHAnsi"/>
          <w:sz w:val="22"/>
          <w:szCs w:val="22"/>
          <w:lang w:val="en-AU" w:eastAsia="en-AU"/>
        </w:rPr>
      </w:pPr>
      <w:hyperlink w:anchor="_Toc7509203" w:history="1">
        <w:r w:rsidR="001920DC" w:rsidRPr="003C249C">
          <w:rPr>
            <w:rStyle w:val="Hyperlink"/>
          </w:rPr>
          <w:t>Table 9: Objectives, Standards and Criteria</w:t>
        </w:r>
        <w:r w:rsidR="001920DC">
          <w:rPr>
            <w:webHidden/>
          </w:rPr>
          <w:tab/>
        </w:r>
        <w:r w:rsidR="001920DC">
          <w:rPr>
            <w:webHidden/>
          </w:rPr>
          <w:fldChar w:fldCharType="begin"/>
        </w:r>
        <w:r w:rsidR="001920DC">
          <w:rPr>
            <w:webHidden/>
          </w:rPr>
          <w:instrText xml:space="preserve"> PAGEREF _Toc7509203 \h </w:instrText>
        </w:r>
        <w:r w:rsidR="001920DC">
          <w:rPr>
            <w:webHidden/>
          </w:rPr>
        </w:r>
        <w:r w:rsidR="001920DC">
          <w:rPr>
            <w:webHidden/>
          </w:rPr>
          <w:fldChar w:fldCharType="separate"/>
        </w:r>
        <w:r>
          <w:rPr>
            <w:webHidden/>
          </w:rPr>
          <w:t>43</w:t>
        </w:r>
        <w:r w:rsidR="001920DC">
          <w:rPr>
            <w:webHidden/>
          </w:rPr>
          <w:fldChar w:fldCharType="end"/>
        </w:r>
      </w:hyperlink>
    </w:p>
    <w:p w14:paraId="527CDBEB" w14:textId="77777777" w:rsidR="001920DC" w:rsidRDefault="00C71F05">
      <w:pPr>
        <w:pStyle w:val="TableofFigures"/>
        <w:rPr>
          <w:rFonts w:asciiTheme="minorHAnsi" w:eastAsiaTheme="minorEastAsia" w:hAnsiTheme="minorHAnsi"/>
          <w:sz w:val="22"/>
          <w:szCs w:val="22"/>
          <w:lang w:val="en-AU" w:eastAsia="en-AU"/>
        </w:rPr>
      </w:pPr>
      <w:hyperlink w:anchor="_Toc7509204" w:history="1">
        <w:r w:rsidR="001920DC" w:rsidRPr="003C249C">
          <w:rPr>
            <w:rStyle w:val="Hyperlink"/>
          </w:rPr>
          <w:t>Table 10: HSEMS Standards</w:t>
        </w:r>
        <w:r w:rsidR="001920DC">
          <w:rPr>
            <w:webHidden/>
          </w:rPr>
          <w:tab/>
        </w:r>
        <w:r w:rsidR="001920DC">
          <w:rPr>
            <w:webHidden/>
          </w:rPr>
          <w:fldChar w:fldCharType="begin"/>
        </w:r>
        <w:r w:rsidR="001920DC">
          <w:rPr>
            <w:webHidden/>
          </w:rPr>
          <w:instrText xml:space="preserve"> PAGEREF _Toc7509204 \h </w:instrText>
        </w:r>
        <w:r w:rsidR="001920DC">
          <w:rPr>
            <w:webHidden/>
          </w:rPr>
        </w:r>
        <w:r w:rsidR="001920DC">
          <w:rPr>
            <w:webHidden/>
          </w:rPr>
          <w:fldChar w:fldCharType="separate"/>
        </w:r>
        <w:r>
          <w:rPr>
            <w:webHidden/>
          </w:rPr>
          <w:t>45</w:t>
        </w:r>
        <w:r w:rsidR="001920DC">
          <w:rPr>
            <w:webHidden/>
          </w:rPr>
          <w:fldChar w:fldCharType="end"/>
        </w:r>
      </w:hyperlink>
    </w:p>
    <w:p w14:paraId="60D899D2" w14:textId="26AA76FD" w:rsidR="00873E60" w:rsidRDefault="00873E60" w:rsidP="00873E60">
      <w:pPr>
        <w:pStyle w:val="Between"/>
      </w:pPr>
      <w:r>
        <w:fldChar w:fldCharType="end"/>
      </w:r>
    </w:p>
    <w:p w14:paraId="7092010D" w14:textId="77777777" w:rsidR="00873E60" w:rsidRDefault="00873E60" w:rsidP="00873E60">
      <w:pPr>
        <w:pStyle w:val="Blueline"/>
      </w:pPr>
    </w:p>
    <w:p w14:paraId="3FF67214" w14:textId="77777777" w:rsidR="00FC636C" w:rsidRPr="000B0064" w:rsidRDefault="00FC636C" w:rsidP="000B0064">
      <w:pPr>
        <w:pStyle w:val="BodyText1"/>
      </w:pPr>
      <w:bookmarkStart w:id="1" w:name="_Toc363148474"/>
      <w:bookmarkStart w:id="2" w:name="_Toc363148537"/>
      <w:r w:rsidRPr="000B0064">
        <w:br w:type="page"/>
      </w:r>
    </w:p>
    <w:p w14:paraId="2F6B4483" w14:textId="48F5FDAB" w:rsidR="00444E84" w:rsidRDefault="00444E84" w:rsidP="000B0064">
      <w:pPr>
        <w:pStyle w:val="HeadingforTOC"/>
      </w:pPr>
      <w:bookmarkStart w:id="3" w:name="_Toc363148478"/>
      <w:bookmarkStart w:id="4" w:name="_Toc363148541"/>
      <w:bookmarkEnd w:id="1"/>
      <w:bookmarkEnd w:id="2"/>
      <w:r w:rsidRPr="00C41162">
        <w:lastRenderedPageBreak/>
        <w:t>Abbreviations</w:t>
      </w:r>
      <w:bookmarkEnd w:id="3"/>
      <w:bookmarkEnd w:id="4"/>
    </w:p>
    <w:tbl>
      <w:tblPr>
        <w:tblW w:w="9617" w:type="dxa"/>
        <w:tblInd w:w="-5" w:type="dxa"/>
        <w:tblBorders>
          <w:insideH w:val="single" w:sz="8" w:space="0" w:color="00AEEF" w:themeColor="accent1"/>
        </w:tblBorders>
        <w:tblLayout w:type="fixed"/>
        <w:tblLook w:val="0000" w:firstRow="0" w:lastRow="0" w:firstColumn="0" w:lastColumn="0" w:noHBand="0" w:noVBand="0"/>
      </w:tblPr>
      <w:tblGrid>
        <w:gridCol w:w="1565"/>
        <w:gridCol w:w="8052"/>
      </w:tblGrid>
      <w:tr w:rsidR="000B0064" w:rsidRPr="00AA5383" w14:paraId="021C5176" w14:textId="77777777" w:rsidTr="00131039">
        <w:trPr>
          <w:tblHeader/>
        </w:trPr>
        <w:tc>
          <w:tcPr>
            <w:tcW w:w="1565" w:type="dxa"/>
            <w:tcBorders>
              <w:top w:val="single" w:sz="8" w:space="0" w:color="000000" w:themeColor="text1"/>
              <w:bottom w:val="single" w:sz="8" w:space="0" w:color="00AEEF" w:themeColor="accent1"/>
            </w:tcBorders>
          </w:tcPr>
          <w:p w14:paraId="565507F0" w14:textId="5C7084FC" w:rsidR="000B0064" w:rsidRPr="00C41162" w:rsidRDefault="000B0064" w:rsidP="000B0064">
            <w:pPr>
              <w:pStyle w:val="Tableheading"/>
              <w:rPr>
                <w:lang w:eastAsia="en-AU"/>
              </w:rPr>
            </w:pPr>
            <w:r>
              <w:t>Terms/acronym</w:t>
            </w:r>
          </w:p>
        </w:tc>
        <w:tc>
          <w:tcPr>
            <w:tcW w:w="8052" w:type="dxa"/>
            <w:tcBorders>
              <w:top w:val="single" w:sz="8" w:space="0" w:color="000000" w:themeColor="text1"/>
              <w:bottom w:val="single" w:sz="8" w:space="0" w:color="00AEEF" w:themeColor="accent1"/>
            </w:tcBorders>
          </w:tcPr>
          <w:p w14:paraId="171E57D5" w14:textId="58546003" w:rsidR="000B0064" w:rsidRPr="00C41162" w:rsidRDefault="000B0064" w:rsidP="000B0064">
            <w:pPr>
              <w:pStyle w:val="Tableheading"/>
              <w:rPr>
                <w:lang w:eastAsia="en-AU"/>
              </w:rPr>
            </w:pPr>
            <w:r>
              <w:t>Definition/expansion</w:t>
            </w:r>
          </w:p>
        </w:tc>
      </w:tr>
      <w:tr w:rsidR="000B0064" w:rsidRPr="00AA5383" w14:paraId="11C719F2" w14:textId="77777777" w:rsidTr="00131039">
        <w:tc>
          <w:tcPr>
            <w:tcW w:w="1565" w:type="dxa"/>
            <w:tcBorders>
              <w:top w:val="single" w:sz="8" w:space="0" w:color="00AEEF" w:themeColor="accent1"/>
            </w:tcBorders>
          </w:tcPr>
          <w:p w14:paraId="4130101C" w14:textId="77777777" w:rsidR="000B0064" w:rsidRPr="00C41162" w:rsidRDefault="000B0064" w:rsidP="000B0064">
            <w:pPr>
              <w:pStyle w:val="Tabletext"/>
              <w:rPr>
                <w:lang w:eastAsia="en-AU"/>
              </w:rPr>
            </w:pPr>
            <w:r w:rsidRPr="00C41162">
              <w:rPr>
                <w:lang w:eastAsia="en-AU"/>
              </w:rPr>
              <w:t>ALARP</w:t>
            </w:r>
          </w:p>
        </w:tc>
        <w:tc>
          <w:tcPr>
            <w:tcW w:w="8052" w:type="dxa"/>
            <w:tcBorders>
              <w:top w:val="single" w:sz="8" w:space="0" w:color="00AEEF" w:themeColor="accent1"/>
            </w:tcBorders>
          </w:tcPr>
          <w:p w14:paraId="6BE6D6B0" w14:textId="77777777" w:rsidR="000B0064" w:rsidRPr="00C41162" w:rsidRDefault="000B0064" w:rsidP="000B0064">
            <w:pPr>
              <w:pStyle w:val="Tabletext"/>
              <w:rPr>
                <w:lang w:eastAsia="en-AU"/>
              </w:rPr>
            </w:pPr>
            <w:r w:rsidRPr="00C41162">
              <w:rPr>
                <w:lang w:eastAsia="en-AU"/>
              </w:rPr>
              <w:t>As low as reasonably practicable</w:t>
            </w:r>
          </w:p>
        </w:tc>
      </w:tr>
      <w:tr w:rsidR="000B0064" w:rsidRPr="00AA5383" w14:paraId="7BDDD0D6" w14:textId="77777777" w:rsidTr="00131039">
        <w:tc>
          <w:tcPr>
            <w:tcW w:w="1565" w:type="dxa"/>
          </w:tcPr>
          <w:p w14:paraId="1E3B2412" w14:textId="77777777" w:rsidR="000B0064" w:rsidRPr="0065399D" w:rsidRDefault="000B0064" w:rsidP="000B0064">
            <w:pPr>
              <w:pStyle w:val="Tabletext"/>
              <w:rPr>
                <w:lang w:eastAsia="en-AU"/>
              </w:rPr>
            </w:pPr>
            <w:r w:rsidRPr="0065399D">
              <w:rPr>
                <w:lang w:eastAsia="en-AU"/>
              </w:rPr>
              <w:t>BICP</w:t>
            </w:r>
          </w:p>
        </w:tc>
        <w:tc>
          <w:tcPr>
            <w:tcW w:w="8052" w:type="dxa"/>
          </w:tcPr>
          <w:p w14:paraId="5DE38122" w14:textId="1BC9C0B1" w:rsidR="000B0064" w:rsidRPr="0065399D" w:rsidRDefault="000B0064" w:rsidP="000B0064">
            <w:pPr>
              <w:pStyle w:val="Tabletext"/>
              <w:rPr>
                <w:lang w:eastAsia="en-AU"/>
              </w:rPr>
            </w:pPr>
            <w:r w:rsidRPr="0065399D">
              <w:rPr>
                <w:lang w:eastAsia="en-AU"/>
              </w:rPr>
              <w:t xml:space="preserve">Bay </w:t>
            </w:r>
            <w:r>
              <w:rPr>
                <w:lang w:eastAsia="en-AU"/>
              </w:rPr>
              <w:t>o</w:t>
            </w:r>
            <w:r w:rsidRPr="0065399D">
              <w:rPr>
                <w:lang w:eastAsia="en-AU"/>
              </w:rPr>
              <w:t>f Islands Coastal Park</w:t>
            </w:r>
          </w:p>
        </w:tc>
      </w:tr>
      <w:tr w:rsidR="000B0064" w:rsidRPr="00AA5383" w14:paraId="4111976E" w14:textId="77777777" w:rsidTr="00131039">
        <w:tc>
          <w:tcPr>
            <w:tcW w:w="1565" w:type="dxa"/>
          </w:tcPr>
          <w:p w14:paraId="2739AED2" w14:textId="26B1863A" w:rsidR="000B0064" w:rsidRPr="0065399D" w:rsidRDefault="000B0064" w:rsidP="000B0064">
            <w:pPr>
              <w:pStyle w:val="Tabletext"/>
              <w:rPr>
                <w:lang w:eastAsia="en-AU"/>
              </w:rPr>
            </w:pPr>
            <w:r w:rsidRPr="0065399D">
              <w:rPr>
                <w:lang w:eastAsia="en-AU"/>
              </w:rPr>
              <w:t>CO</w:t>
            </w:r>
            <w:r w:rsidRPr="0065399D">
              <w:rPr>
                <w:vertAlign w:val="subscript"/>
                <w:lang w:eastAsia="en-AU"/>
              </w:rPr>
              <w:t>2</w:t>
            </w:r>
          </w:p>
        </w:tc>
        <w:tc>
          <w:tcPr>
            <w:tcW w:w="8052" w:type="dxa"/>
          </w:tcPr>
          <w:p w14:paraId="6AF4814F" w14:textId="0FBDD518" w:rsidR="000B0064" w:rsidRPr="0065399D" w:rsidRDefault="000B0064" w:rsidP="000B0064">
            <w:pPr>
              <w:pStyle w:val="Tabletext"/>
              <w:rPr>
                <w:lang w:eastAsia="en-AU"/>
              </w:rPr>
            </w:pPr>
            <w:r w:rsidRPr="0065399D">
              <w:t>Carbon dioxide</w:t>
            </w:r>
          </w:p>
        </w:tc>
      </w:tr>
      <w:tr w:rsidR="000B0064" w:rsidRPr="00AA5383" w14:paraId="147693F4" w14:textId="77777777" w:rsidTr="00131039">
        <w:tc>
          <w:tcPr>
            <w:tcW w:w="1565" w:type="dxa"/>
          </w:tcPr>
          <w:p w14:paraId="5AEB27CF" w14:textId="277A7492" w:rsidR="000B0064" w:rsidRPr="00387650" w:rsidRDefault="000B0064" w:rsidP="000B0064">
            <w:pPr>
              <w:pStyle w:val="Tabletext"/>
              <w:rPr>
                <w:lang w:eastAsia="en-AU"/>
              </w:rPr>
            </w:pPr>
            <w:r w:rsidRPr="0065399D">
              <w:rPr>
                <w:lang w:eastAsia="en-AU"/>
              </w:rPr>
              <w:t>CFA</w:t>
            </w:r>
          </w:p>
        </w:tc>
        <w:tc>
          <w:tcPr>
            <w:tcW w:w="8052" w:type="dxa"/>
          </w:tcPr>
          <w:p w14:paraId="0A6309AB" w14:textId="10709814" w:rsidR="000B0064" w:rsidRPr="00387650" w:rsidRDefault="000B0064" w:rsidP="000B0064">
            <w:pPr>
              <w:pStyle w:val="Tabletext"/>
              <w:rPr>
                <w:lang w:eastAsia="en-AU"/>
              </w:rPr>
            </w:pPr>
            <w:r w:rsidRPr="0065399D">
              <w:t>Country Fire Authority</w:t>
            </w:r>
          </w:p>
        </w:tc>
      </w:tr>
      <w:tr w:rsidR="000B0064" w:rsidRPr="00AA5383" w14:paraId="09555205" w14:textId="77777777" w:rsidTr="00131039">
        <w:tc>
          <w:tcPr>
            <w:tcW w:w="1565" w:type="dxa"/>
          </w:tcPr>
          <w:p w14:paraId="2416BF46" w14:textId="35F96069" w:rsidR="000B0064" w:rsidRPr="0065399D" w:rsidRDefault="000B0064" w:rsidP="000B0064">
            <w:pPr>
              <w:pStyle w:val="Tabletext"/>
              <w:rPr>
                <w:lang w:eastAsia="en-AU"/>
              </w:rPr>
            </w:pPr>
            <w:r w:rsidRPr="0065399D">
              <w:rPr>
                <w:lang w:eastAsia="en-AU"/>
              </w:rPr>
              <w:t>CHMP</w:t>
            </w:r>
          </w:p>
        </w:tc>
        <w:tc>
          <w:tcPr>
            <w:tcW w:w="8052" w:type="dxa"/>
          </w:tcPr>
          <w:p w14:paraId="17B4ACC9" w14:textId="4E200493" w:rsidR="000B0064" w:rsidRPr="0065399D" w:rsidRDefault="000B0064" w:rsidP="000B0064">
            <w:pPr>
              <w:pStyle w:val="Tabletext"/>
              <w:rPr>
                <w:lang w:eastAsia="en-AU"/>
              </w:rPr>
            </w:pPr>
            <w:r w:rsidRPr="0065399D">
              <w:rPr>
                <w:lang w:eastAsia="en-AU"/>
              </w:rPr>
              <w:t>Cultural heritage management plan</w:t>
            </w:r>
          </w:p>
        </w:tc>
      </w:tr>
      <w:tr w:rsidR="000B0064" w:rsidRPr="00AA5383" w14:paraId="6BDAB59C" w14:textId="77777777" w:rsidTr="00131039">
        <w:tc>
          <w:tcPr>
            <w:tcW w:w="1565" w:type="dxa"/>
          </w:tcPr>
          <w:p w14:paraId="293849BB" w14:textId="19BDA305" w:rsidR="000B0064" w:rsidRPr="00387650" w:rsidRDefault="000B0064" w:rsidP="000B0064">
            <w:pPr>
              <w:pStyle w:val="Tabletext"/>
              <w:rPr>
                <w:lang w:eastAsia="en-AU"/>
              </w:rPr>
            </w:pPr>
            <w:r w:rsidRPr="003D38BC">
              <w:rPr>
                <w:lang w:eastAsia="en-AU"/>
              </w:rPr>
              <w:t>CMO</w:t>
            </w:r>
          </w:p>
        </w:tc>
        <w:tc>
          <w:tcPr>
            <w:tcW w:w="8052" w:type="dxa"/>
          </w:tcPr>
          <w:p w14:paraId="6F716273" w14:textId="41433CB0" w:rsidR="000B0064" w:rsidRPr="00387650" w:rsidRDefault="000B0064" w:rsidP="000B0064">
            <w:pPr>
              <w:pStyle w:val="Tabletext"/>
              <w:rPr>
                <w:lang w:eastAsia="en-AU"/>
              </w:rPr>
            </w:pPr>
            <w:r w:rsidRPr="003D38BC">
              <w:rPr>
                <w:lang w:eastAsia="en-AU"/>
              </w:rPr>
              <w:t>Beach</w:t>
            </w:r>
            <w:r>
              <w:rPr>
                <w:lang w:eastAsia="en-AU"/>
              </w:rPr>
              <w:t xml:space="preserve"> Energy</w:t>
            </w:r>
            <w:r w:rsidRPr="003D38BC">
              <w:rPr>
                <w:lang w:eastAsia="en-AU"/>
              </w:rPr>
              <w:t xml:space="preserve"> integrated and centralised Heath, Safety and Environment information system used to track and monitor all related HSE regulatory compliance processes.</w:t>
            </w:r>
          </w:p>
        </w:tc>
      </w:tr>
      <w:tr w:rsidR="000B0064" w:rsidRPr="00AA5383" w14:paraId="680273AB" w14:textId="77777777" w:rsidTr="00131039">
        <w:tc>
          <w:tcPr>
            <w:tcW w:w="1565" w:type="dxa"/>
          </w:tcPr>
          <w:p w14:paraId="583206BB" w14:textId="77777777" w:rsidR="000B0064" w:rsidRPr="0065399D" w:rsidRDefault="000B0064" w:rsidP="000B0064">
            <w:pPr>
              <w:pStyle w:val="Tabletext"/>
              <w:rPr>
                <w:lang w:eastAsia="en-AU"/>
              </w:rPr>
            </w:pPr>
            <w:r w:rsidRPr="0065399D">
              <w:rPr>
                <w:lang w:eastAsia="en-AU"/>
              </w:rPr>
              <w:t>DELWP</w:t>
            </w:r>
          </w:p>
          <w:p w14:paraId="407607CD" w14:textId="12391305" w:rsidR="000B0064" w:rsidRPr="0065399D" w:rsidRDefault="000B0064" w:rsidP="000B0064">
            <w:pPr>
              <w:pStyle w:val="Tabletext"/>
              <w:rPr>
                <w:lang w:eastAsia="en-AU"/>
              </w:rPr>
            </w:pPr>
            <w:r w:rsidRPr="0065399D">
              <w:rPr>
                <w:lang w:eastAsia="en-AU"/>
              </w:rPr>
              <w:t>(formerly DEPI)</w:t>
            </w:r>
          </w:p>
        </w:tc>
        <w:tc>
          <w:tcPr>
            <w:tcW w:w="8052" w:type="dxa"/>
          </w:tcPr>
          <w:p w14:paraId="0FC67FAF" w14:textId="77777777" w:rsidR="000B0064" w:rsidRPr="0065399D" w:rsidRDefault="000B0064" w:rsidP="000B0064">
            <w:pPr>
              <w:pStyle w:val="Tabletext"/>
            </w:pPr>
            <w:r w:rsidRPr="0065399D">
              <w:t xml:space="preserve">Victorian Department of Environment, Land, Water and Planning </w:t>
            </w:r>
          </w:p>
          <w:p w14:paraId="0B160D21" w14:textId="4D1D1EA9" w:rsidR="000B0064" w:rsidRPr="0065399D" w:rsidRDefault="000B0064" w:rsidP="000B0064">
            <w:pPr>
              <w:pStyle w:val="Tabletext"/>
              <w:rPr>
                <w:lang w:eastAsia="en-AU"/>
              </w:rPr>
            </w:pPr>
            <w:r w:rsidRPr="0065399D">
              <w:t>(formerly Victorian Department Environment and Primary Industries)</w:t>
            </w:r>
          </w:p>
        </w:tc>
      </w:tr>
      <w:tr w:rsidR="000B0064" w:rsidRPr="00AA5383" w14:paraId="4D77B54F" w14:textId="77777777" w:rsidTr="00131039">
        <w:tc>
          <w:tcPr>
            <w:tcW w:w="1565" w:type="dxa"/>
          </w:tcPr>
          <w:p w14:paraId="411C484E" w14:textId="10D568C3" w:rsidR="000B0064" w:rsidRPr="0065399D" w:rsidRDefault="000B0064" w:rsidP="000B0064">
            <w:pPr>
              <w:pStyle w:val="Tabletext"/>
              <w:rPr>
                <w:lang w:eastAsia="en-AU"/>
              </w:rPr>
            </w:pPr>
            <w:r w:rsidRPr="0065399D">
              <w:rPr>
                <w:lang w:eastAsia="en-AU"/>
              </w:rPr>
              <w:t>Do</w:t>
            </w:r>
            <w:r>
              <w:rPr>
                <w:lang w:eastAsia="en-AU"/>
              </w:rPr>
              <w:t>E</w:t>
            </w:r>
            <w:r w:rsidRPr="0065399D">
              <w:rPr>
                <w:lang w:eastAsia="en-AU"/>
              </w:rPr>
              <w:t>E</w:t>
            </w:r>
          </w:p>
        </w:tc>
        <w:tc>
          <w:tcPr>
            <w:tcW w:w="8052" w:type="dxa"/>
          </w:tcPr>
          <w:p w14:paraId="1327B145" w14:textId="77777777" w:rsidR="000B0064" w:rsidRPr="0065399D" w:rsidRDefault="000B0064" w:rsidP="000B0064">
            <w:pPr>
              <w:pStyle w:val="Tabletext"/>
            </w:pPr>
            <w:r w:rsidRPr="0065399D">
              <w:t>Department of the Environment</w:t>
            </w:r>
            <w:r>
              <w:t xml:space="preserve"> and Energy</w:t>
            </w:r>
            <w:r w:rsidRPr="0065399D">
              <w:t xml:space="preserve"> (Australian Government)</w:t>
            </w:r>
          </w:p>
          <w:p w14:paraId="750EA25D" w14:textId="74C853CB" w:rsidR="000B0064" w:rsidRPr="0065399D" w:rsidRDefault="000B0064" w:rsidP="000B0064">
            <w:pPr>
              <w:pStyle w:val="Tabletext"/>
              <w:rPr>
                <w:lang w:eastAsia="en-AU"/>
              </w:rPr>
            </w:pPr>
            <w:r w:rsidRPr="0065399D">
              <w:t>(formerly the Department of Sustainability, Environment, Water, Population and Communities – DSEWPC)</w:t>
            </w:r>
          </w:p>
        </w:tc>
      </w:tr>
      <w:tr w:rsidR="000B0064" w:rsidRPr="00AA5383" w14:paraId="3102DF4C" w14:textId="77777777" w:rsidTr="00131039">
        <w:tc>
          <w:tcPr>
            <w:tcW w:w="1565" w:type="dxa"/>
          </w:tcPr>
          <w:p w14:paraId="6DB7397A" w14:textId="77777777" w:rsidR="000B0064" w:rsidRPr="0065399D" w:rsidRDefault="000B0064" w:rsidP="000B0064">
            <w:pPr>
              <w:pStyle w:val="Tabletext"/>
              <w:rPr>
                <w:lang w:eastAsia="en-AU"/>
              </w:rPr>
            </w:pPr>
            <w:r w:rsidRPr="0065399D">
              <w:rPr>
                <w:lang w:eastAsia="en-AU"/>
              </w:rPr>
              <w:t>D</w:t>
            </w:r>
            <w:r>
              <w:rPr>
                <w:lang w:eastAsia="en-AU"/>
              </w:rPr>
              <w:t>JP</w:t>
            </w:r>
            <w:r w:rsidRPr="0065399D">
              <w:rPr>
                <w:lang w:eastAsia="en-AU"/>
              </w:rPr>
              <w:t>R</w:t>
            </w:r>
          </w:p>
          <w:p w14:paraId="514A0AC4" w14:textId="2924DF2E" w:rsidR="000B0064" w:rsidRPr="003D38BC" w:rsidRDefault="000B0064" w:rsidP="000B0064">
            <w:pPr>
              <w:pStyle w:val="Tabletext"/>
              <w:rPr>
                <w:lang w:eastAsia="en-AU"/>
              </w:rPr>
            </w:pPr>
            <w:r w:rsidRPr="0065399D">
              <w:rPr>
                <w:lang w:eastAsia="en-AU"/>
              </w:rPr>
              <w:t xml:space="preserve">(formerly </w:t>
            </w:r>
            <w:r>
              <w:rPr>
                <w:lang w:eastAsia="en-AU"/>
              </w:rPr>
              <w:t>DEDJTR</w:t>
            </w:r>
            <w:r w:rsidRPr="0065399D">
              <w:rPr>
                <w:lang w:eastAsia="en-AU"/>
              </w:rPr>
              <w:t>)</w:t>
            </w:r>
          </w:p>
        </w:tc>
        <w:tc>
          <w:tcPr>
            <w:tcW w:w="8052" w:type="dxa"/>
          </w:tcPr>
          <w:p w14:paraId="42A5C31C" w14:textId="77777777" w:rsidR="000B0064" w:rsidRPr="0065399D" w:rsidRDefault="000B0064" w:rsidP="000B0064">
            <w:pPr>
              <w:pStyle w:val="Tabletext"/>
            </w:pPr>
            <w:bookmarkStart w:id="5" w:name="_Hlk527719519"/>
            <w:r w:rsidRPr="0065399D">
              <w:t xml:space="preserve">Victorian Department of </w:t>
            </w:r>
            <w:r>
              <w:t>Jobs, Precincts and Regions</w:t>
            </w:r>
          </w:p>
          <w:bookmarkEnd w:id="5"/>
          <w:p w14:paraId="208BDF51" w14:textId="6C3AD0E0" w:rsidR="000B0064" w:rsidRPr="0065399D" w:rsidRDefault="000B0064" w:rsidP="000B0064">
            <w:pPr>
              <w:pStyle w:val="Tabletext"/>
              <w:rPr>
                <w:lang w:eastAsia="en-AU"/>
              </w:rPr>
            </w:pPr>
            <w:r w:rsidRPr="0065399D">
              <w:t xml:space="preserve">(formerly Victorian Department of </w:t>
            </w:r>
            <w:r>
              <w:t>Economic Development, Jobs, Transport and Resources</w:t>
            </w:r>
            <w:r w:rsidRPr="0065399D">
              <w:t>)</w:t>
            </w:r>
          </w:p>
        </w:tc>
      </w:tr>
      <w:tr w:rsidR="000B0064" w:rsidRPr="00AA5383" w14:paraId="26D8C778" w14:textId="77777777" w:rsidTr="00131039">
        <w:tc>
          <w:tcPr>
            <w:tcW w:w="1565" w:type="dxa"/>
          </w:tcPr>
          <w:p w14:paraId="0473645B" w14:textId="7956E7B0" w:rsidR="000B0064" w:rsidRPr="0065399D" w:rsidRDefault="000B0064" w:rsidP="000B0064">
            <w:pPr>
              <w:pStyle w:val="Tabletext"/>
              <w:rPr>
                <w:lang w:eastAsia="en-AU"/>
              </w:rPr>
            </w:pPr>
            <w:r w:rsidRPr="0065399D">
              <w:rPr>
                <w:lang w:eastAsia="en-AU"/>
              </w:rPr>
              <w:t>EP</w:t>
            </w:r>
          </w:p>
        </w:tc>
        <w:tc>
          <w:tcPr>
            <w:tcW w:w="8052" w:type="dxa"/>
          </w:tcPr>
          <w:p w14:paraId="59DDA391" w14:textId="13924201" w:rsidR="000B0064" w:rsidRPr="0065399D" w:rsidRDefault="000B0064" w:rsidP="000B0064">
            <w:pPr>
              <w:pStyle w:val="Tabletext"/>
            </w:pPr>
            <w:r w:rsidRPr="0065399D">
              <w:rPr>
                <w:lang w:eastAsia="en-AU"/>
              </w:rPr>
              <w:t>Environment plan</w:t>
            </w:r>
          </w:p>
        </w:tc>
      </w:tr>
      <w:tr w:rsidR="000B0064" w:rsidRPr="00AA5383" w14:paraId="1BAB3143" w14:textId="77777777" w:rsidTr="00131039">
        <w:tc>
          <w:tcPr>
            <w:tcW w:w="1565" w:type="dxa"/>
          </w:tcPr>
          <w:p w14:paraId="0CEE756C" w14:textId="6D83D1F0" w:rsidR="000B0064" w:rsidRPr="0065399D" w:rsidRDefault="000B0064" w:rsidP="000B0064">
            <w:pPr>
              <w:pStyle w:val="Tabletext"/>
              <w:rPr>
                <w:lang w:eastAsia="en-AU"/>
              </w:rPr>
            </w:pPr>
            <w:r w:rsidRPr="0065399D">
              <w:rPr>
                <w:lang w:eastAsia="en-AU"/>
              </w:rPr>
              <w:t>EMP</w:t>
            </w:r>
          </w:p>
        </w:tc>
        <w:tc>
          <w:tcPr>
            <w:tcW w:w="8052" w:type="dxa"/>
          </w:tcPr>
          <w:p w14:paraId="3DC7238A" w14:textId="7D1C64EB" w:rsidR="000B0064" w:rsidRPr="0065399D" w:rsidRDefault="000B0064" w:rsidP="000B0064">
            <w:pPr>
              <w:pStyle w:val="Tabletext"/>
              <w:rPr>
                <w:lang w:eastAsia="en-AU"/>
              </w:rPr>
            </w:pPr>
            <w:r w:rsidRPr="0065399D">
              <w:rPr>
                <w:lang w:eastAsia="en-AU"/>
              </w:rPr>
              <w:t>Environment management plan</w:t>
            </w:r>
          </w:p>
        </w:tc>
      </w:tr>
      <w:tr w:rsidR="000B0064" w:rsidRPr="00AA5383" w14:paraId="14CBDB2E" w14:textId="77777777" w:rsidTr="00131039">
        <w:tc>
          <w:tcPr>
            <w:tcW w:w="1565" w:type="dxa"/>
          </w:tcPr>
          <w:p w14:paraId="141EF276" w14:textId="6E4336ED" w:rsidR="000B0064" w:rsidRPr="0065399D" w:rsidRDefault="000B0064" w:rsidP="000B0064">
            <w:pPr>
              <w:pStyle w:val="Tabletext"/>
              <w:rPr>
                <w:lang w:eastAsia="en-AU"/>
              </w:rPr>
            </w:pPr>
            <w:r w:rsidRPr="0065399D">
              <w:rPr>
                <w:lang w:eastAsia="en-AU"/>
              </w:rPr>
              <w:t xml:space="preserve">EPA Victoria </w:t>
            </w:r>
          </w:p>
        </w:tc>
        <w:tc>
          <w:tcPr>
            <w:tcW w:w="8052" w:type="dxa"/>
          </w:tcPr>
          <w:p w14:paraId="2BF5EE83" w14:textId="296FA71B" w:rsidR="000B0064" w:rsidRPr="0065399D" w:rsidRDefault="000B0064" w:rsidP="000B0064">
            <w:pPr>
              <w:pStyle w:val="Tabletext"/>
            </w:pPr>
            <w:r w:rsidRPr="0065399D">
              <w:rPr>
                <w:lang w:eastAsia="en-AU"/>
              </w:rPr>
              <w:t>Environment Protection Authority (Victoria)</w:t>
            </w:r>
          </w:p>
        </w:tc>
      </w:tr>
      <w:tr w:rsidR="000B0064" w:rsidRPr="00AA5383" w14:paraId="4CC050CD" w14:textId="77777777" w:rsidTr="00131039">
        <w:tc>
          <w:tcPr>
            <w:tcW w:w="1565" w:type="dxa"/>
          </w:tcPr>
          <w:p w14:paraId="1606F104" w14:textId="7F4DC3BA" w:rsidR="000B0064" w:rsidRPr="0065399D" w:rsidRDefault="000B0064" w:rsidP="000B0064">
            <w:pPr>
              <w:pStyle w:val="Tabletext"/>
              <w:rPr>
                <w:lang w:eastAsia="en-AU"/>
              </w:rPr>
            </w:pPr>
            <w:r w:rsidRPr="0065399D">
              <w:rPr>
                <w:lang w:eastAsia="en-AU"/>
              </w:rPr>
              <w:t>EPBC Act</w:t>
            </w:r>
          </w:p>
        </w:tc>
        <w:tc>
          <w:tcPr>
            <w:tcW w:w="8052" w:type="dxa"/>
          </w:tcPr>
          <w:p w14:paraId="21A4DD08" w14:textId="6447F9EB" w:rsidR="000B0064" w:rsidRPr="0065399D" w:rsidRDefault="000B0064" w:rsidP="000B0064">
            <w:pPr>
              <w:pStyle w:val="Tabletext"/>
              <w:rPr>
                <w:lang w:eastAsia="en-AU"/>
              </w:rPr>
            </w:pPr>
            <w:r w:rsidRPr="0065399D">
              <w:rPr>
                <w:lang w:eastAsia="en-AU"/>
              </w:rPr>
              <w:t xml:space="preserve">Environment Protection and Biodiversity Conservation Act </w:t>
            </w:r>
            <w:r w:rsidRPr="007075FF">
              <w:rPr>
                <w:lang w:eastAsia="en-AU"/>
              </w:rPr>
              <w:t>1999</w:t>
            </w:r>
          </w:p>
        </w:tc>
      </w:tr>
      <w:tr w:rsidR="000B0064" w:rsidRPr="00AA5383" w14:paraId="5FAC72F2" w14:textId="77777777" w:rsidTr="00131039">
        <w:tc>
          <w:tcPr>
            <w:tcW w:w="1565" w:type="dxa"/>
          </w:tcPr>
          <w:p w14:paraId="08E89A99" w14:textId="47CF901A" w:rsidR="000B0064" w:rsidRPr="0065399D" w:rsidRDefault="000B0064" w:rsidP="000B0064">
            <w:pPr>
              <w:pStyle w:val="Tabletext"/>
              <w:rPr>
                <w:lang w:eastAsia="en-AU"/>
              </w:rPr>
            </w:pPr>
            <w:r w:rsidRPr="0065399D">
              <w:rPr>
                <w:lang w:eastAsia="en-AU"/>
              </w:rPr>
              <w:t xml:space="preserve">ERD </w:t>
            </w:r>
          </w:p>
        </w:tc>
        <w:tc>
          <w:tcPr>
            <w:tcW w:w="8052" w:type="dxa"/>
          </w:tcPr>
          <w:p w14:paraId="5E7F960E" w14:textId="7E55F817" w:rsidR="000B0064" w:rsidRPr="0065399D" w:rsidRDefault="000B0064" w:rsidP="000B0064">
            <w:pPr>
              <w:pStyle w:val="Tabletext"/>
              <w:rPr>
                <w:lang w:eastAsia="en-AU"/>
              </w:rPr>
            </w:pPr>
            <w:r w:rsidRPr="0065399D">
              <w:rPr>
                <w:lang w:eastAsia="en-AU"/>
              </w:rPr>
              <w:t xml:space="preserve">Extended reach drilling </w:t>
            </w:r>
          </w:p>
        </w:tc>
      </w:tr>
      <w:tr w:rsidR="000B0064" w:rsidRPr="00AA5383" w14:paraId="75280DB3" w14:textId="77777777" w:rsidTr="00131039">
        <w:tc>
          <w:tcPr>
            <w:tcW w:w="1565" w:type="dxa"/>
          </w:tcPr>
          <w:p w14:paraId="75C2A246" w14:textId="11941931" w:rsidR="000B0064" w:rsidRPr="0065399D" w:rsidRDefault="000B0064" w:rsidP="000B0064">
            <w:pPr>
              <w:pStyle w:val="Tabletext"/>
              <w:rPr>
                <w:lang w:eastAsia="en-AU"/>
              </w:rPr>
            </w:pPr>
            <w:r>
              <w:rPr>
                <w:lang w:eastAsia="en-AU"/>
              </w:rPr>
              <w:t>ERIP</w:t>
            </w:r>
          </w:p>
        </w:tc>
        <w:tc>
          <w:tcPr>
            <w:tcW w:w="8052" w:type="dxa"/>
          </w:tcPr>
          <w:p w14:paraId="46D85B01" w14:textId="357638B3" w:rsidR="000B0064" w:rsidRPr="0065399D" w:rsidRDefault="000B0064" w:rsidP="000B0064">
            <w:pPr>
              <w:pStyle w:val="Tabletext"/>
              <w:rPr>
                <w:lang w:eastAsia="en-AU"/>
              </w:rPr>
            </w:pPr>
            <w:r>
              <w:rPr>
                <w:lang w:eastAsia="en-AU"/>
              </w:rPr>
              <w:t>Emergency Response Interface Plan</w:t>
            </w:r>
          </w:p>
        </w:tc>
      </w:tr>
      <w:tr w:rsidR="000B0064" w:rsidRPr="00AA5383" w14:paraId="21C1A34E" w14:textId="77777777" w:rsidTr="00131039">
        <w:tc>
          <w:tcPr>
            <w:tcW w:w="1565" w:type="dxa"/>
          </w:tcPr>
          <w:p w14:paraId="1CA29227" w14:textId="636C5FC9" w:rsidR="000B0064" w:rsidRPr="0065399D" w:rsidRDefault="000B0064" w:rsidP="000B0064">
            <w:pPr>
              <w:pStyle w:val="Tabletext"/>
              <w:rPr>
                <w:lang w:eastAsia="en-AU"/>
              </w:rPr>
            </w:pPr>
            <w:r w:rsidRPr="0065399D">
              <w:rPr>
                <w:lang w:eastAsia="en-AU"/>
              </w:rPr>
              <w:t>ERP</w:t>
            </w:r>
          </w:p>
        </w:tc>
        <w:tc>
          <w:tcPr>
            <w:tcW w:w="8052" w:type="dxa"/>
          </w:tcPr>
          <w:p w14:paraId="23CD9B0A" w14:textId="528AC247" w:rsidR="000B0064" w:rsidRPr="0065399D" w:rsidRDefault="000B0064" w:rsidP="000B0064">
            <w:pPr>
              <w:pStyle w:val="Tabletext"/>
              <w:rPr>
                <w:szCs w:val="20"/>
                <w:lang w:eastAsia="en-AU"/>
              </w:rPr>
            </w:pPr>
            <w:r w:rsidRPr="0065399D">
              <w:rPr>
                <w:lang w:eastAsia="en-AU"/>
              </w:rPr>
              <w:t>Emergency response plan</w:t>
            </w:r>
          </w:p>
        </w:tc>
      </w:tr>
      <w:tr w:rsidR="000B0064" w:rsidRPr="00AA5383" w14:paraId="6EBD6FF8" w14:textId="77777777" w:rsidTr="00131039">
        <w:tc>
          <w:tcPr>
            <w:tcW w:w="1565" w:type="dxa"/>
          </w:tcPr>
          <w:p w14:paraId="1CA2A48E" w14:textId="6CAA1C0E" w:rsidR="000B0064" w:rsidRPr="0065399D" w:rsidRDefault="000B0064" w:rsidP="000B0064">
            <w:pPr>
              <w:pStyle w:val="Tabletext"/>
              <w:rPr>
                <w:lang w:eastAsia="en-AU"/>
              </w:rPr>
            </w:pPr>
            <w:r w:rsidRPr="0065399D">
              <w:rPr>
                <w:lang w:eastAsia="en-AU"/>
              </w:rPr>
              <w:t>EES</w:t>
            </w:r>
          </w:p>
        </w:tc>
        <w:tc>
          <w:tcPr>
            <w:tcW w:w="8052" w:type="dxa"/>
          </w:tcPr>
          <w:p w14:paraId="268F9E6D" w14:textId="79F8F474" w:rsidR="000B0064" w:rsidRPr="0065399D" w:rsidRDefault="000B0064" w:rsidP="000B0064">
            <w:pPr>
              <w:pStyle w:val="Tabletext"/>
              <w:rPr>
                <w:lang w:eastAsia="en-AU"/>
              </w:rPr>
            </w:pPr>
            <w:r w:rsidRPr="0065399D">
              <w:rPr>
                <w:lang w:eastAsia="en-AU"/>
              </w:rPr>
              <w:t>Environment effects statement</w:t>
            </w:r>
          </w:p>
        </w:tc>
      </w:tr>
      <w:tr w:rsidR="000B0064" w:rsidRPr="00AA5383" w14:paraId="16E9C139" w14:textId="77777777" w:rsidTr="00131039">
        <w:tc>
          <w:tcPr>
            <w:tcW w:w="1565" w:type="dxa"/>
          </w:tcPr>
          <w:p w14:paraId="747D7C05" w14:textId="13905833" w:rsidR="000B0064" w:rsidRPr="0065399D" w:rsidRDefault="000B0064" w:rsidP="000B0064">
            <w:pPr>
              <w:pStyle w:val="Tabletext"/>
              <w:rPr>
                <w:lang w:eastAsia="en-AU"/>
              </w:rPr>
            </w:pPr>
            <w:r w:rsidRPr="0065399D">
              <w:rPr>
                <w:lang w:eastAsia="en-AU"/>
              </w:rPr>
              <w:t>EVC</w:t>
            </w:r>
          </w:p>
        </w:tc>
        <w:tc>
          <w:tcPr>
            <w:tcW w:w="8052" w:type="dxa"/>
          </w:tcPr>
          <w:p w14:paraId="0D0BC0A2" w14:textId="0DB991EC" w:rsidR="000B0064" w:rsidRPr="0065399D" w:rsidRDefault="000B0064" w:rsidP="000B0064">
            <w:pPr>
              <w:pStyle w:val="Tabletext"/>
              <w:rPr>
                <w:lang w:eastAsia="en-AU"/>
              </w:rPr>
            </w:pPr>
            <w:r w:rsidRPr="0065399D">
              <w:rPr>
                <w:lang w:eastAsia="en-AU"/>
              </w:rPr>
              <w:t>Ecological vegetation class</w:t>
            </w:r>
          </w:p>
        </w:tc>
      </w:tr>
      <w:tr w:rsidR="000B0064" w:rsidRPr="00AA5383" w14:paraId="4871C825" w14:textId="77777777" w:rsidTr="00131039">
        <w:tc>
          <w:tcPr>
            <w:tcW w:w="1565" w:type="dxa"/>
          </w:tcPr>
          <w:p w14:paraId="03AF9939" w14:textId="1760264C" w:rsidR="000B0064" w:rsidRPr="0065399D" w:rsidRDefault="000B0064" w:rsidP="000B0064">
            <w:pPr>
              <w:pStyle w:val="Tabletext"/>
              <w:rPr>
                <w:lang w:eastAsia="en-AU"/>
              </w:rPr>
            </w:pPr>
            <w:r w:rsidRPr="0065399D">
              <w:rPr>
                <w:lang w:eastAsia="en-AU"/>
              </w:rPr>
              <w:t>FFG Act</w:t>
            </w:r>
          </w:p>
        </w:tc>
        <w:tc>
          <w:tcPr>
            <w:tcW w:w="8052" w:type="dxa"/>
          </w:tcPr>
          <w:p w14:paraId="0295D0A4" w14:textId="366772EF" w:rsidR="000B0064" w:rsidRPr="0065399D" w:rsidRDefault="000B0064" w:rsidP="000B0064">
            <w:pPr>
              <w:pStyle w:val="Tabletext"/>
              <w:rPr>
                <w:lang w:eastAsia="en-AU"/>
              </w:rPr>
            </w:pPr>
            <w:r w:rsidRPr="0065399D">
              <w:t>Flora and Fauna Guarantee Act 1988</w:t>
            </w:r>
          </w:p>
        </w:tc>
      </w:tr>
      <w:tr w:rsidR="000B0064" w:rsidRPr="00AA5383" w14:paraId="14F851E6" w14:textId="77777777" w:rsidTr="00131039">
        <w:tc>
          <w:tcPr>
            <w:tcW w:w="1565" w:type="dxa"/>
          </w:tcPr>
          <w:p w14:paraId="20A66E4B" w14:textId="46469955" w:rsidR="000B0064" w:rsidRPr="0065399D" w:rsidRDefault="000B0064" w:rsidP="000B0064">
            <w:pPr>
              <w:pStyle w:val="Tabletext"/>
              <w:rPr>
                <w:lang w:eastAsia="en-AU"/>
              </w:rPr>
            </w:pPr>
            <w:r w:rsidRPr="0065399D">
              <w:rPr>
                <w:lang w:eastAsia="en-AU"/>
              </w:rPr>
              <w:t>HAZID</w:t>
            </w:r>
          </w:p>
        </w:tc>
        <w:tc>
          <w:tcPr>
            <w:tcW w:w="8052" w:type="dxa"/>
          </w:tcPr>
          <w:p w14:paraId="2BE1EAC5" w14:textId="3191353C" w:rsidR="000B0064" w:rsidRPr="0065399D" w:rsidRDefault="000B0064" w:rsidP="000B0064">
            <w:pPr>
              <w:pStyle w:val="Tabletext"/>
              <w:rPr>
                <w:lang w:eastAsia="en-AU"/>
              </w:rPr>
            </w:pPr>
            <w:r w:rsidRPr="0065399D">
              <w:rPr>
                <w:lang w:eastAsia="en-AU"/>
              </w:rPr>
              <w:t>Hazard identification</w:t>
            </w:r>
          </w:p>
        </w:tc>
      </w:tr>
      <w:tr w:rsidR="000B0064" w:rsidRPr="00AA5383" w14:paraId="492388A9" w14:textId="77777777" w:rsidTr="00131039">
        <w:tc>
          <w:tcPr>
            <w:tcW w:w="1565" w:type="dxa"/>
          </w:tcPr>
          <w:p w14:paraId="156A9F3A" w14:textId="78AA11ED" w:rsidR="000B0064" w:rsidRPr="0065399D" w:rsidRDefault="000B0064" w:rsidP="000B0064">
            <w:pPr>
              <w:pStyle w:val="Tabletext"/>
              <w:rPr>
                <w:lang w:eastAsia="en-AU"/>
              </w:rPr>
            </w:pPr>
            <w:r w:rsidRPr="0065399D">
              <w:rPr>
                <w:lang w:eastAsia="en-AU"/>
              </w:rPr>
              <w:t>HSE</w:t>
            </w:r>
          </w:p>
        </w:tc>
        <w:tc>
          <w:tcPr>
            <w:tcW w:w="8052" w:type="dxa"/>
          </w:tcPr>
          <w:p w14:paraId="366B302A" w14:textId="2A6A6876" w:rsidR="000B0064" w:rsidRPr="0065399D" w:rsidRDefault="000B0064" w:rsidP="000B0064">
            <w:pPr>
              <w:pStyle w:val="Tabletext"/>
              <w:rPr>
                <w:lang w:eastAsia="en-AU"/>
              </w:rPr>
            </w:pPr>
            <w:r w:rsidRPr="0065399D">
              <w:rPr>
                <w:lang w:eastAsia="en-AU"/>
              </w:rPr>
              <w:t>Health, Safety and Environment</w:t>
            </w:r>
          </w:p>
        </w:tc>
      </w:tr>
      <w:tr w:rsidR="000B0064" w:rsidRPr="00AA5383" w14:paraId="7C79AB80" w14:textId="77777777" w:rsidTr="00131039">
        <w:tc>
          <w:tcPr>
            <w:tcW w:w="1565" w:type="dxa"/>
          </w:tcPr>
          <w:p w14:paraId="733E8738" w14:textId="7180E466" w:rsidR="000B0064" w:rsidRPr="0065399D" w:rsidRDefault="000B0064" w:rsidP="000B0064">
            <w:pPr>
              <w:pStyle w:val="Tabletext"/>
              <w:rPr>
                <w:lang w:eastAsia="en-AU"/>
              </w:rPr>
            </w:pPr>
            <w:r>
              <w:rPr>
                <w:lang w:eastAsia="en-AU"/>
              </w:rPr>
              <w:t>HSER</w:t>
            </w:r>
          </w:p>
        </w:tc>
        <w:tc>
          <w:tcPr>
            <w:tcW w:w="8052" w:type="dxa"/>
          </w:tcPr>
          <w:p w14:paraId="40D668A7" w14:textId="069E02A0" w:rsidR="000B0064" w:rsidRPr="0065399D" w:rsidRDefault="000B0064" w:rsidP="000B0064">
            <w:pPr>
              <w:pStyle w:val="Tabletext"/>
              <w:rPr>
                <w:lang w:eastAsia="en-AU"/>
              </w:rPr>
            </w:pPr>
            <w:r>
              <w:rPr>
                <w:lang w:eastAsia="en-AU"/>
              </w:rPr>
              <w:t>Health, Safety</w:t>
            </w:r>
            <w:r w:rsidRPr="0065399D">
              <w:rPr>
                <w:lang w:eastAsia="en-AU"/>
              </w:rPr>
              <w:t xml:space="preserve"> Environment</w:t>
            </w:r>
            <w:r>
              <w:rPr>
                <w:lang w:eastAsia="en-AU"/>
              </w:rPr>
              <w:t xml:space="preserve"> and Risk</w:t>
            </w:r>
          </w:p>
        </w:tc>
      </w:tr>
      <w:tr w:rsidR="000B0064" w:rsidRPr="00AA5383" w14:paraId="4F4B5DFE" w14:textId="77777777" w:rsidTr="00131039">
        <w:tc>
          <w:tcPr>
            <w:tcW w:w="1565" w:type="dxa"/>
          </w:tcPr>
          <w:p w14:paraId="62B54FB9" w14:textId="414F4960" w:rsidR="000B0064" w:rsidRPr="0065399D" w:rsidRDefault="000B0064" w:rsidP="000B0064">
            <w:pPr>
              <w:pStyle w:val="Tabletext"/>
              <w:rPr>
                <w:lang w:eastAsia="en-AU"/>
              </w:rPr>
            </w:pPr>
            <w:r w:rsidRPr="000934BD">
              <w:rPr>
                <w:lang w:eastAsia="en-AU"/>
              </w:rPr>
              <w:t>HSEMS</w:t>
            </w:r>
          </w:p>
        </w:tc>
        <w:tc>
          <w:tcPr>
            <w:tcW w:w="8052" w:type="dxa"/>
          </w:tcPr>
          <w:p w14:paraId="60C060B8" w14:textId="45F7DCB4" w:rsidR="000B0064" w:rsidRPr="0065399D" w:rsidRDefault="000B0064" w:rsidP="000B0064">
            <w:pPr>
              <w:pStyle w:val="Tabletext"/>
              <w:rPr>
                <w:lang w:eastAsia="en-AU"/>
              </w:rPr>
            </w:pPr>
            <w:r w:rsidRPr="000934BD">
              <w:rPr>
                <w:lang w:eastAsia="en-AU"/>
              </w:rPr>
              <w:t>Health, Safety and Environment Management System</w:t>
            </w:r>
          </w:p>
        </w:tc>
      </w:tr>
      <w:tr w:rsidR="000B0064" w:rsidRPr="00AA5383" w14:paraId="2E1AC9E9" w14:textId="77777777" w:rsidTr="00131039">
        <w:tc>
          <w:tcPr>
            <w:tcW w:w="1565" w:type="dxa"/>
          </w:tcPr>
          <w:p w14:paraId="316F61F2" w14:textId="3044C805" w:rsidR="000B0064" w:rsidRPr="0065399D" w:rsidRDefault="000B0064" w:rsidP="000B0064">
            <w:pPr>
              <w:pStyle w:val="Tabletext"/>
              <w:rPr>
                <w:lang w:eastAsia="en-AU"/>
              </w:rPr>
            </w:pPr>
            <w:r w:rsidRPr="000934BD">
              <w:rPr>
                <w:lang w:eastAsia="en-AU"/>
              </w:rPr>
              <w:t>LCM</w:t>
            </w:r>
          </w:p>
        </w:tc>
        <w:tc>
          <w:tcPr>
            <w:tcW w:w="8052" w:type="dxa"/>
          </w:tcPr>
          <w:p w14:paraId="190D4B9F" w14:textId="56EBF8EE" w:rsidR="000B0064" w:rsidRPr="0065399D" w:rsidRDefault="000B0064" w:rsidP="000B0064">
            <w:pPr>
              <w:pStyle w:val="Tabletext"/>
              <w:rPr>
                <w:lang w:eastAsia="en-AU"/>
              </w:rPr>
            </w:pPr>
            <w:r w:rsidRPr="000934BD">
              <w:t>Loss Circulation Material</w:t>
            </w:r>
          </w:p>
        </w:tc>
      </w:tr>
      <w:tr w:rsidR="000B0064" w:rsidRPr="00AA5383" w14:paraId="09751CBB" w14:textId="77777777" w:rsidTr="00131039">
        <w:tc>
          <w:tcPr>
            <w:tcW w:w="1565" w:type="dxa"/>
          </w:tcPr>
          <w:p w14:paraId="54C0BD7E" w14:textId="2E34F60F" w:rsidR="000B0064" w:rsidRPr="0065399D" w:rsidRDefault="000B0064" w:rsidP="000B0064">
            <w:pPr>
              <w:pStyle w:val="Tabletext"/>
              <w:rPr>
                <w:lang w:eastAsia="en-AU"/>
              </w:rPr>
            </w:pPr>
            <w:r>
              <w:rPr>
                <w:lang w:eastAsia="en-AU"/>
              </w:rPr>
              <w:t>Lh</w:t>
            </w:r>
          </w:p>
        </w:tc>
        <w:tc>
          <w:tcPr>
            <w:tcW w:w="8052" w:type="dxa"/>
          </w:tcPr>
          <w:p w14:paraId="0132806A" w14:textId="14EB0CAF" w:rsidR="000B0064" w:rsidRPr="0065399D" w:rsidRDefault="000B0064" w:rsidP="000B0064">
            <w:pPr>
              <w:pStyle w:val="Tabletext"/>
              <w:rPr>
                <w:lang w:eastAsia="en-AU"/>
              </w:rPr>
            </w:pPr>
            <w:r>
              <w:t>Land holder</w:t>
            </w:r>
          </w:p>
        </w:tc>
      </w:tr>
      <w:tr w:rsidR="000B0064" w:rsidRPr="00AA5383" w14:paraId="315DBFA1" w14:textId="77777777" w:rsidTr="00131039">
        <w:tc>
          <w:tcPr>
            <w:tcW w:w="1565" w:type="dxa"/>
          </w:tcPr>
          <w:p w14:paraId="3492EBEB" w14:textId="48F1EF8A" w:rsidR="000B0064" w:rsidRPr="000934BD" w:rsidRDefault="000B0064" w:rsidP="000B0064">
            <w:pPr>
              <w:pStyle w:val="Tabletext"/>
              <w:rPr>
                <w:lang w:eastAsia="en-AU"/>
              </w:rPr>
            </w:pPr>
            <w:r w:rsidRPr="0065399D">
              <w:rPr>
                <w:lang w:eastAsia="en-AU"/>
              </w:rPr>
              <w:t>OPGGS Act</w:t>
            </w:r>
          </w:p>
        </w:tc>
        <w:tc>
          <w:tcPr>
            <w:tcW w:w="8052" w:type="dxa"/>
          </w:tcPr>
          <w:p w14:paraId="03716C8B" w14:textId="22FA6957" w:rsidR="000B0064" w:rsidRPr="000934BD" w:rsidRDefault="000B0064" w:rsidP="000B0064">
            <w:pPr>
              <w:pStyle w:val="Tabletext"/>
              <w:rPr>
                <w:szCs w:val="20"/>
              </w:rPr>
            </w:pPr>
            <w:r w:rsidRPr="0065399D">
              <w:t>Offshore Petroleum and Greenhouse Gas Storage Act 2010</w:t>
            </w:r>
          </w:p>
        </w:tc>
      </w:tr>
      <w:tr w:rsidR="000B0064" w:rsidRPr="00AA5383" w14:paraId="1CA39DCF" w14:textId="77777777" w:rsidTr="00131039">
        <w:tc>
          <w:tcPr>
            <w:tcW w:w="1565" w:type="dxa"/>
          </w:tcPr>
          <w:p w14:paraId="4388C202" w14:textId="76142935" w:rsidR="000B0064" w:rsidRDefault="000B0064" w:rsidP="000B0064">
            <w:pPr>
              <w:pStyle w:val="Tabletext"/>
              <w:rPr>
                <w:lang w:eastAsia="en-AU"/>
              </w:rPr>
            </w:pPr>
            <w:r w:rsidRPr="0065399D">
              <w:rPr>
                <w:lang w:eastAsia="en-AU"/>
              </w:rPr>
              <w:t>OPGGS Regulations</w:t>
            </w:r>
          </w:p>
        </w:tc>
        <w:tc>
          <w:tcPr>
            <w:tcW w:w="8052" w:type="dxa"/>
          </w:tcPr>
          <w:p w14:paraId="70879673" w14:textId="3ACD2CF2" w:rsidR="000B0064" w:rsidRDefault="000B0064" w:rsidP="000B0064">
            <w:pPr>
              <w:pStyle w:val="Tabletext"/>
              <w:rPr>
                <w:szCs w:val="20"/>
              </w:rPr>
            </w:pPr>
            <w:r w:rsidRPr="0065399D">
              <w:t>Offshore Petroleum and Greenhouse Gas Storage Regulations 2011</w:t>
            </w:r>
          </w:p>
        </w:tc>
      </w:tr>
      <w:tr w:rsidR="000B0064" w:rsidRPr="00AA5383" w14:paraId="399FF947" w14:textId="77777777" w:rsidTr="00131039">
        <w:tc>
          <w:tcPr>
            <w:tcW w:w="1565" w:type="dxa"/>
          </w:tcPr>
          <w:p w14:paraId="2FD1AE37" w14:textId="53419D91" w:rsidR="000B0064" w:rsidRPr="00AA7242" w:rsidRDefault="000B0064" w:rsidP="000B0064">
            <w:pPr>
              <w:pStyle w:val="Tabletext"/>
              <w:rPr>
                <w:szCs w:val="20"/>
              </w:rPr>
            </w:pPr>
            <w:bookmarkStart w:id="6" w:name="_Toc297199636"/>
            <w:bookmarkStart w:id="7" w:name="_Toc297646054"/>
            <w:bookmarkStart w:id="8" w:name="_Toc297646203"/>
            <w:r w:rsidRPr="0065399D">
              <w:rPr>
                <w:lang w:eastAsia="en-AU"/>
              </w:rPr>
              <w:t>SBM</w:t>
            </w:r>
          </w:p>
        </w:tc>
        <w:tc>
          <w:tcPr>
            <w:tcW w:w="8052" w:type="dxa"/>
          </w:tcPr>
          <w:p w14:paraId="1A152E5A" w14:textId="0BF5D88B" w:rsidR="000B0064" w:rsidRPr="00AA7242" w:rsidRDefault="000B0064" w:rsidP="000B0064">
            <w:pPr>
              <w:pStyle w:val="Tabletext"/>
              <w:rPr>
                <w:szCs w:val="20"/>
              </w:rPr>
            </w:pPr>
            <w:r w:rsidRPr="0065399D">
              <w:rPr>
                <w:lang w:eastAsia="en-AU"/>
              </w:rPr>
              <w:t>Synthetic based mud</w:t>
            </w:r>
          </w:p>
        </w:tc>
      </w:tr>
      <w:tr w:rsidR="006D4AC2" w:rsidRPr="00AA5383" w14:paraId="7325E4CB" w14:textId="77777777" w:rsidTr="00131039">
        <w:tc>
          <w:tcPr>
            <w:tcW w:w="1565" w:type="dxa"/>
          </w:tcPr>
          <w:p w14:paraId="53DB4C34" w14:textId="0FC73DDB" w:rsidR="006D4AC2" w:rsidRPr="0065399D" w:rsidRDefault="006D4AC2" w:rsidP="000B0064">
            <w:pPr>
              <w:pStyle w:val="Tabletext"/>
              <w:rPr>
                <w:lang w:eastAsia="en-AU"/>
              </w:rPr>
            </w:pPr>
            <w:r>
              <w:rPr>
                <w:lang w:eastAsia="en-AU"/>
              </w:rPr>
              <w:t>SDS</w:t>
            </w:r>
          </w:p>
        </w:tc>
        <w:tc>
          <w:tcPr>
            <w:tcW w:w="8052" w:type="dxa"/>
          </w:tcPr>
          <w:p w14:paraId="1F073917" w14:textId="3918749A" w:rsidR="006D4AC2" w:rsidRPr="0065399D" w:rsidRDefault="006D4AC2" w:rsidP="000B0064">
            <w:pPr>
              <w:pStyle w:val="Tabletext"/>
              <w:rPr>
                <w:lang w:eastAsia="en-AU"/>
              </w:rPr>
            </w:pPr>
            <w:r>
              <w:rPr>
                <w:lang w:eastAsia="en-AU"/>
              </w:rPr>
              <w:t>Safety Data Sheets</w:t>
            </w:r>
          </w:p>
        </w:tc>
      </w:tr>
      <w:tr w:rsidR="000B0064" w:rsidRPr="00AA5383" w14:paraId="50614954" w14:textId="77777777" w:rsidTr="00131039">
        <w:tc>
          <w:tcPr>
            <w:tcW w:w="1565" w:type="dxa"/>
          </w:tcPr>
          <w:p w14:paraId="06A44C4F" w14:textId="2B06842E" w:rsidR="000B0064" w:rsidRPr="0065399D" w:rsidRDefault="000B0064" w:rsidP="000B0064">
            <w:pPr>
              <w:pStyle w:val="Tabletext"/>
              <w:rPr>
                <w:lang w:eastAsia="en-AU"/>
              </w:rPr>
            </w:pPr>
            <w:r>
              <w:rPr>
                <w:lang w:eastAsia="en-AU"/>
              </w:rPr>
              <w:t>SIMOPS</w:t>
            </w:r>
          </w:p>
        </w:tc>
        <w:tc>
          <w:tcPr>
            <w:tcW w:w="8052" w:type="dxa"/>
          </w:tcPr>
          <w:p w14:paraId="68103229" w14:textId="6E3CCBA2" w:rsidR="000B0064" w:rsidRPr="0065399D" w:rsidRDefault="000B0064" w:rsidP="000B0064">
            <w:pPr>
              <w:pStyle w:val="Tabletext"/>
              <w:rPr>
                <w:lang w:eastAsia="en-AU"/>
              </w:rPr>
            </w:pPr>
            <w:r>
              <w:rPr>
                <w:lang w:eastAsia="en-AU"/>
              </w:rPr>
              <w:t xml:space="preserve"> Simultaneous operations</w:t>
            </w:r>
          </w:p>
        </w:tc>
      </w:tr>
      <w:bookmarkEnd w:id="6"/>
      <w:bookmarkEnd w:id="7"/>
      <w:bookmarkEnd w:id="8"/>
      <w:tr w:rsidR="000B0064" w:rsidRPr="00AA5383" w14:paraId="354F4B6D" w14:textId="77777777" w:rsidTr="00131039">
        <w:tc>
          <w:tcPr>
            <w:tcW w:w="1565" w:type="dxa"/>
          </w:tcPr>
          <w:p w14:paraId="731D5E60" w14:textId="39747AE7" w:rsidR="000B0064" w:rsidRPr="00422077" w:rsidDel="00F403CB" w:rsidRDefault="000B0064" w:rsidP="000B0064">
            <w:pPr>
              <w:pStyle w:val="Tabletext"/>
              <w:rPr>
                <w:szCs w:val="20"/>
              </w:rPr>
            </w:pPr>
            <w:r w:rsidRPr="0065399D">
              <w:rPr>
                <w:lang w:eastAsia="en-AU"/>
              </w:rPr>
              <w:lastRenderedPageBreak/>
              <w:t>SRW</w:t>
            </w:r>
          </w:p>
        </w:tc>
        <w:tc>
          <w:tcPr>
            <w:tcW w:w="8052" w:type="dxa"/>
          </w:tcPr>
          <w:p w14:paraId="48BA7CB7" w14:textId="271C4EB6" w:rsidR="000B0064" w:rsidRPr="00422077" w:rsidDel="00F403CB" w:rsidRDefault="000B0064" w:rsidP="000B0064">
            <w:pPr>
              <w:pStyle w:val="Tabletext"/>
              <w:rPr>
                <w:szCs w:val="20"/>
              </w:rPr>
            </w:pPr>
            <w:r w:rsidRPr="0065399D">
              <w:rPr>
                <w:lang w:eastAsia="en-AU"/>
              </w:rPr>
              <w:t>Southern Rural Water</w:t>
            </w:r>
          </w:p>
        </w:tc>
      </w:tr>
      <w:tr w:rsidR="000B0064" w:rsidRPr="00AA5383" w14:paraId="1E4FEBFC" w14:textId="77777777" w:rsidTr="00131039">
        <w:tc>
          <w:tcPr>
            <w:tcW w:w="1565" w:type="dxa"/>
          </w:tcPr>
          <w:p w14:paraId="34006C9F" w14:textId="655B6C7F" w:rsidR="000B0064" w:rsidRPr="0065399D" w:rsidRDefault="000B0064" w:rsidP="000B0064">
            <w:pPr>
              <w:pStyle w:val="Tabletext"/>
              <w:rPr>
                <w:lang w:eastAsia="en-AU"/>
              </w:rPr>
            </w:pPr>
            <w:r w:rsidRPr="00422077">
              <w:rPr>
                <w:lang w:eastAsia="en-AU"/>
              </w:rPr>
              <w:t>VDPCD</w:t>
            </w:r>
          </w:p>
        </w:tc>
        <w:tc>
          <w:tcPr>
            <w:tcW w:w="8052" w:type="dxa"/>
          </w:tcPr>
          <w:p w14:paraId="0F53D646" w14:textId="5A320029" w:rsidR="000B0064" w:rsidRPr="0065399D" w:rsidRDefault="000B0064" w:rsidP="000B0064">
            <w:pPr>
              <w:pStyle w:val="Tabletext"/>
              <w:rPr>
                <w:lang w:eastAsia="en-AU"/>
              </w:rPr>
            </w:pPr>
            <w:r w:rsidRPr="00422077">
              <w:rPr>
                <w:lang w:eastAsia="en-AU"/>
              </w:rPr>
              <w:t>Victorian Department of Planning and Community Development</w:t>
            </w:r>
          </w:p>
        </w:tc>
      </w:tr>
      <w:tr w:rsidR="000B0064" w:rsidRPr="00AA5383" w14:paraId="5B33148C" w14:textId="77777777" w:rsidTr="00131039">
        <w:tc>
          <w:tcPr>
            <w:tcW w:w="1565" w:type="dxa"/>
          </w:tcPr>
          <w:p w14:paraId="3E0D715C" w14:textId="016F1CA8" w:rsidR="000B0064" w:rsidRPr="00422077" w:rsidRDefault="000B0064" w:rsidP="000B0064">
            <w:pPr>
              <w:pStyle w:val="Tabletext"/>
              <w:rPr>
                <w:lang w:eastAsia="en-AU"/>
              </w:rPr>
            </w:pPr>
            <w:r w:rsidRPr="0065399D">
              <w:rPr>
                <w:lang w:eastAsia="en-AU"/>
              </w:rPr>
              <w:t>WBM</w:t>
            </w:r>
          </w:p>
        </w:tc>
        <w:tc>
          <w:tcPr>
            <w:tcW w:w="8052" w:type="dxa"/>
          </w:tcPr>
          <w:p w14:paraId="24C2AB51" w14:textId="24F452EB" w:rsidR="000B0064" w:rsidRPr="00422077" w:rsidRDefault="000B0064" w:rsidP="000B0064">
            <w:pPr>
              <w:pStyle w:val="Tabletext"/>
              <w:rPr>
                <w:lang w:eastAsia="en-AU"/>
              </w:rPr>
            </w:pPr>
            <w:r w:rsidRPr="0065399D">
              <w:rPr>
                <w:lang w:eastAsia="en-AU"/>
              </w:rPr>
              <w:t>Water based mud</w:t>
            </w:r>
          </w:p>
        </w:tc>
      </w:tr>
      <w:tr w:rsidR="000B0064" w:rsidRPr="00AA5383" w14:paraId="3499A40B" w14:textId="77777777" w:rsidTr="00131039">
        <w:tc>
          <w:tcPr>
            <w:tcW w:w="1565" w:type="dxa"/>
          </w:tcPr>
          <w:p w14:paraId="51A81BB2" w14:textId="2AD688C2" w:rsidR="000B0064" w:rsidRPr="000934BD" w:rsidRDefault="000B0064" w:rsidP="000B0064">
            <w:pPr>
              <w:pStyle w:val="Tabletext"/>
              <w:rPr>
                <w:lang w:eastAsia="en-AU"/>
              </w:rPr>
            </w:pPr>
            <w:r>
              <w:rPr>
                <w:lang w:eastAsia="en-AU"/>
              </w:rPr>
              <w:t>WECS</w:t>
            </w:r>
          </w:p>
        </w:tc>
        <w:tc>
          <w:tcPr>
            <w:tcW w:w="8052" w:type="dxa"/>
          </w:tcPr>
          <w:p w14:paraId="393B5787" w14:textId="2F6B16A4" w:rsidR="000B0064" w:rsidRPr="000934BD" w:rsidRDefault="000B0064" w:rsidP="000B0064">
            <w:pPr>
              <w:pStyle w:val="Tabletext"/>
              <w:rPr>
                <w:lang w:eastAsia="en-AU"/>
              </w:rPr>
            </w:pPr>
            <w:r w:rsidRPr="00C31B71">
              <w:t>Well Engineering Construction System</w:t>
            </w:r>
            <w:r>
              <w:rPr>
                <w:lang w:eastAsia="en-AU"/>
              </w:rPr>
              <w:t xml:space="preserve"> </w:t>
            </w:r>
          </w:p>
        </w:tc>
      </w:tr>
      <w:tr w:rsidR="000B0064" w:rsidRPr="00AA5383" w14:paraId="2F5B1CDC" w14:textId="77777777" w:rsidTr="00131039">
        <w:tc>
          <w:tcPr>
            <w:tcW w:w="1565" w:type="dxa"/>
          </w:tcPr>
          <w:p w14:paraId="6D8BE7E7" w14:textId="39E8340A" w:rsidR="000B0064" w:rsidRPr="00422077" w:rsidRDefault="000B0064" w:rsidP="000B0064">
            <w:pPr>
              <w:pStyle w:val="Tabletext"/>
              <w:rPr>
                <w:lang w:eastAsia="en-AU"/>
              </w:rPr>
            </w:pPr>
            <w:r w:rsidRPr="0065399D">
              <w:rPr>
                <w:lang w:eastAsia="en-AU"/>
              </w:rPr>
              <w:t xml:space="preserve">WOMP </w:t>
            </w:r>
          </w:p>
        </w:tc>
        <w:tc>
          <w:tcPr>
            <w:tcW w:w="8052" w:type="dxa"/>
          </w:tcPr>
          <w:p w14:paraId="2B4C7617" w14:textId="404073A6" w:rsidR="000B0064" w:rsidRPr="00422077" w:rsidRDefault="000B0064" w:rsidP="000B0064">
            <w:pPr>
              <w:pStyle w:val="Tabletext"/>
              <w:rPr>
                <w:lang w:eastAsia="en-AU"/>
              </w:rPr>
            </w:pPr>
            <w:r w:rsidRPr="0065399D">
              <w:rPr>
                <w:lang w:eastAsia="en-AU"/>
              </w:rPr>
              <w:t xml:space="preserve">Well Operation Management Plan </w:t>
            </w:r>
          </w:p>
        </w:tc>
      </w:tr>
    </w:tbl>
    <w:p w14:paraId="00F7428C" w14:textId="77777777" w:rsidR="00444E84" w:rsidRPr="0065399D" w:rsidRDefault="00444E84" w:rsidP="00131039">
      <w:pPr>
        <w:pStyle w:val="HeadingforTOC"/>
      </w:pPr>
      <w:bookmarkStart w:id="9" w:name="_Toc363148479"/>
      <w:bookmarkStart w:id="10" w:name="_Toc363148542"/>
      <w:r w:rsidRPr="0065399D">
        <w:t>Glossary of key terms</w:t>
      </w:r>
      <w:bookmarkEnd w:id="9"/>
      <w:bookmarkEnd w:id="10"/>
    </w:p>
    <w:tbl>
      <w:tblPr>
        <w:tblW w:w="9631" w:type="dxa"/>
        <w:tblInd w:w="9" w:type="dxa"/>
        <w:tblBorders>
          <w:insideH w:val="single" w:sz="8" w:space="0" w:color="00AEEF" w:themeColor="accent1"/>
        </w:tblBorders>
        <w:tblLayout w:type="fixed"/>
        <w:tblLook w:val="0000" w:firstRow="0" w:lastRow="0" w:firstColumn="0" w:lastColumn="0" w:noHBand="0" w:noVBand="0"/>
      </w:tblPr>
      <w:tblGrid>
        <w:gridCol w:w="1811"/>
        <w:gridCol w:w="7820"/>
      </w:tblGrid>
      <w:tr w:rsidR="000B0064" w:rsidRPr="00AA5383" w14:paraId="41DD03A4" w14:textId="77777777" w:rsidTr="00131039">
        <w:tc>
          <w:tcPr>
            <w:tcW w:w="1811" w:type="dxa"/>
            <w:tcBorders>
              <w:top w:val="single" w:sz="8" w:space="0" w:color="000000" w:themeColor="text1"/>
              <w:bottom w:val="single" w:sz="8" w:space="0" w:color="00AEEF" w:themeColor="accent1"/>
            </w:tcBorders>
          </w:tcPr>
          <w:p w14:paraId="68ABA249" w14:textId="6C8B7BBF" w:rsidR="000B0064" w:rsidRPr="0065399D" w:rsidRDefault="000B0064" w:rsidP="000B0064">
            <w:pPr>
              <w:pStyle w:val="Tableheading"/>
              <w:rPr>
                <w:lang w:eastAsia="en-AU"/>
              </w:rPr>
            </w:pPr>
            <w:r>
              <w:rPr>
                <w:lang w:eastAsia="en-AU"/>
              </w:rPr>
              <w:t>Key Terms</w:t>
            </w:r>
          </w:p>
        </w:tc>
        <w:tc>
          <w:tcPr>
            <w:tcW w:w="7820" w:type="dxa"/>
            <w:tcBorders>
              <w:top w:val="single" w:sz="8" w:space="0" w:color="000000" w:themeColor="text1"/>
              <w:bottom w:val="single" w:sz="8" w:space="0" w:color="00AEEF" w:themeColor="accent1"/>
            </w:tcBorders>
          </w:tcPr>
          <w:p w14:paraId="1B7DBD89" w14:textId="41BC3CC5" w:rsidR="000B0064" w:rsidRPr="0065399D" w:rsidRDefault="000B0064" w:rsidP="000B0064">
            <w:pPr>
              <w:pStyle w:val="Tableheading"/>
              <w:rPr>
                <w:lang w:eastAsia="en-AU"/>
              </w:rPr>
            </w:pPr>
            <w:r>
              <w:rPr>
                <w:lang w:eastAsia="en-AU"/>
              </w:rPr>
              <w:t>Explanation</w:t>
            </w:r>
          </w:p>
        </w:tc>
      </w:tr>
      <w:tr w:rsidR="00444E84" w:rsidRPr="000B0064" w14:paraId="086CC7AD" w14:textId="77777777" w:rsidTr="00131039">
        <w:tc>
          <w:tcPr>
            <w:tcW w:w="1811" w:type="dxa"/>
            <w:tcBorders>
              <w:top w:val="single" w:sz="8" w:space="0" w:color="00AEEF" w:themeColor="accent1"/>
            </w:tcBorders>
          </w:tcPr>
          <w:p w14:paraId="28C0B633" w14:textId="77777777" w:rsidR="00444E84" w:rsidRPr="000B0064" w:rsidRDefault="00AA1A25" w:rsidP="000B0064">
            <w:pPr>
              <w:pStyle w:val="Tabletext"/>
            </w:pPr>
            <w:r w:rsidRPr="000B0064">
              <w:t>T</w:t>
            </w:r>
            <w:r w:rsidR="00444E84" w:rsidRPr="000B0064">
              <w:t xml:space="preserve">he drilling activities </w:t>
            </w:r>
          </w:p>
        </w:tc>
        <w:tc>
          <w:tcPr>
            <w:tcW w:w="7820" w:type="dxa"/>
            <w:tcBorders>
              <w:top w:val="single" w:sz="8" w:space="0" w:color="00AEEF" w:themeColor="accent1"/>
            </w:tcBorders>
          </w:tcPr>
          <w:p w14:paraId="041A84FE" w14:textId="19046D6A" w:rsidR="00444E84" w:rsidRPr="000B0064" w:rsidRDefault="00444E84" w:rsidP="000B0064">
            <w:pPr>
              <w:pStyle w:val="Tabletext"/>
            </w:pPr>
            <w:r w:rsidRPr="000B0064">
              <w:t xml:space="preserve">The drilling activities associated with the </w:t>
            </w:r>
            <w:r w:rsidR="00B773D7" w:rsidRPr="000B0064">
              <w:t>Black Watch-1</w:t>
            </w:r>
            <w:r w:rsidR="00923F30" w:rsidRPr="000B0064">
              <w:t xml:space="preserve"> </w:t>
            </w:r>
            <w:r w:rsidRPr="000B0064">
              <w:t xml:space="preserve">Project as defined in </w:t>
            </w:r>
            <w:r w:rsidR="0043354B" w:rsidRPr="000B0064">
              <w:t xml:space="preserve">Section </w:t>
            </w:r>
            <w:r w:rsidR="00A1472B" w:rsidRPr="000B0064">
              <w:fldChar w:fldCharType="begin"/>
            </w:r>
            <w:r w:rsidR="00A1472B" w:rsidRPr="000B0064">
              <w:instrText xml:space="preserve"> REF _Ref6393856 \r \h </w:instrText>
            </w:r>
            <w:r w:rsidR="000B0064">
              <w:instrText xml:space="preserve"> \* MERGEFORMAT </w:instrText>
            </w:r>
            <w:r w:rsidR="00A1472B" w:rsidRPr="000B0064">
              <w:fldChar w:fldCharType="separate"/>
            </w:r>
            <w:r w:rsidR="00C71F05">
              <w:t>2</w:t>
            </w:r>
            <w:r w:rsidR="00A1472B" w:rsidRPr="000B0064">
              <w:fldChar w:fldCharType="end"/>
            </w:r>
            <w:r w:rsidRPr="000B0064">
              <w:t xml:space="preserve"> of this document.</w:t>
            </w:r>
          </w:p>
        </w:tc>
      </w:tr>
      <w:tr w:rsidR="00444E84" w:rsidRPr="000B0064" w14:paraId="5FF36566" w14:textId="77777777" w:rsidTr="00131039">
        <w:tc>
          <w:tcPr>
            <w:tcW w:w="1811" w:type="dxa"/>
          </w:tcPr>
          <w:p w14:paraId="5034E6F0" w14:textId="210E2F7D" w:rsidR="00444E84" w:rsidRPr="000B0064" w:rsidRDefault="00AA1A25" w:rsidP="000B0064">
            <w:pPr>
              <w:pStyle w:val="Tabletext"/>
            </w:pPr>
            <w:r w:rsidRPr="000B0064">
              <w:t>T</w:t>
            </w:r>
            <w:r w:rsidR="00444E84" w:rsidRPr="000B0064">
              <w:t xml:space="preserve">he </w:t>
            </w:r>
            <w:r w:rsidR="00FA3A11" w:rsidRPr="000B0064">
              <w:t>facility</w:t>
            </w:r>
          </w:p>
        </w:tc>
        <w:tc>
          <w:tcPr>
            <w:tcW w:w="7820" w:type="dxa"/>
          </w:tcPr>
          <w:p w14:paraId="188C7864" w14:textId="21DFC3CE" w:rsidR="00444E84" w:rsidRPr="000B0064" w:rsidRDefault="00444E84" w:rsidP="000B0064">
            <w:pPr>
              <w:pStyle w:val="Tabletext"/>
            </w:pPr>
            <w:r w:rsidRPr="000B0064">
              <w:t xml:space="preserve">The onshore </w:t>
            </w:r>
            <w:r w:rsidR="00FA3A11" w:rsidRPr="000B0064">
              <w:t>gas extraction facility</w:t>
            </w:r>
            <w:r w:rsidR="00D5294B" w:rsidRPr="000B0064">
              <w:t>.</w:t>
            </w:r>
          </w:p>
        </w:tc>
      </w:tr>
      <w:tr w:rsidR="00444E84" w:rsidRPr="000B0064" w14:paraId="339052B8" w14:textId="77777777" w:rsidTr="00131039">
        <w:tc>
          <w:tcPr>
            <w:tcW w:w="1811" w:type="dxa"/>
          </w:tcPr>
          <w:p w14:paraId="1785E86D" w14:textId="77777777" w:rsidR="00444E84" w:rsidRPr="000B0064" w:rsidRDefault="00B803A7" w:rsidP="000B0064">
            <w:pPr>
              <w:pStyle w:val="Tabletext"/>
            </w:pPr>
            <w:r w:rsidRPr="000B0064">
              <w:t>T</w:t>
            </w:r>
            <w:r w:rsidR="00444E84" w:rsidRPr="000B0064">
              <w:t xml:space="preserve">he project </w:t>
            </w:r>
          </w:p>
        </w:tc>
        <w:tc>
          <w:tcPr>
            <w:tcW w:w="7820" w:type="dxa"/>
          </w:tcPr>
          <w:p w14:paraId="0732666F" w14:textId="53CA2A4A" w:rsidR="00444E84" w:rsidRPr="000B0064" w:rsidRDefault="00AA7242" w:rsidP="000B0064">
            <w:pPr>
              <w:pStyle w:val="Tabletext"/>
            </w:pPr>
            <w:r w:rsidRPr="000B0064">
              <w:t>The drilling and tie in of the Black Watch-1 Well to existing gas extraction facilities at the Halladale Black Watch and Speculant (HBWS) site</w:t>
            </w:r>
          </w:p>
        </w:tc>
      </w:tr>
      <w:tr w:rsidR="00444E84" w:rsidRPr="000B0064" w14:paraId="13F6E860" w14:textId="77777777" w:rsidTr="00131039">
        <w:tc>
          <w:tcPr>
            <w:tcW w:w="1811" w:type="dxa"/>
          </w:tcPr>
          <w:p w14:paraId="42C21EA2" w14:textId="77777777" w:rsidR="00444E84" w:rsidRPr="000B0064" w:rsidRDefault="00AA1A25" w:rsidP="000B0064">
            <w:pPr>
              <w:pStyle w:val="Tabletext"/>
            </w:pPr>
            <w:r w:rsidRPr="000B0064">
              <w:t>T</w:t>
            </w:r>
            <w:r w:rsidR="00444E84" w:rsidRPr="000B0064">
              <w:t>he project area</w:t>
            </w:r>
          </w:p>
        </w:tc>
        <w:tc>
          <w:tcPr>
            <w:tcW w:w="7820" w:type="dxa"/>
          </w:tcPr>
          <w:p w14:paraId="2C1DF2C3" w14:textId="4E8F3271" w:rsidR="00444E84" w:rsidRPr="000B0064" w:rsidRDefault="00444E84" w:rsidP="000B0064">
            <w:pPr>
              <w:pStyle w:val="Tabletext"/>
            </w:pPr>
            <w:r w:rsidRPr="000B0064">
              <w:t xml:space="preserve">The </w:t>
            </w:r>
            <w:r w:rsidR="00AA7242" w:rsidRPr="000B0064">
              <w:t>HBWS</w:t>
            </w:r>
            <w:r w:rsidRPr="000B0064">
              <w:t xml:space="preserve"> </w:t>
            </w:r>
            <w:r w:rsidR="00FA3A11" w:rsidRPr="000B0064">
              <w:t>facility</w:t>
            </w:r>
            <w:r w:rsidR="00AA7242" w:rsidRPr="000B0064">
              <w:t xml:space="preserve"> and</w:t>
            </w:r>
            <w:r w:rsidRPr="000B0064">
              <w:t xml:space="preserve"> temporary accommodation camp area.</w:t>
            </w:r>
          </w:p>
        </w:tc>
      </w:tr>
      <w:tr w:rsidR="009E22CB" w:rsidRPr="000B0064" w14:paraId="1D09340E" w14:textId="77777777" w:rsidTr="00131039">
        <w:tc>
          <w:tcPr>
            <w:tcW w:w="1811" w:type="dxa"/>
          </w:tcPr>
          <w:p w14:paraId="023D73EF" w14:textId="77777777" w:rsidR="009E22CB" w:rsidRPr="000B0064" w:rsidRDefault="009E22CB" w:rsidP="000B0064">
            <w:pPr>
              <w:pStyle w:val="Tabletext"/>
            </w:pPr>
            <w:r w:rsidRPr="000B0064">
              <w:t>The rig</w:t>
            </w:r>
          </w:p>
        </w:tc>
        <w:tc>
          <w:tcPr>
            <w:tcW w:w="7820" w:type="dxa"/>
          </w:tcPr>
          <w:p w14:paraId="0A954F20" w14:textId="5F954799" w:rsidR="009E22CB" w:rsidRPr="000B0064" w:rsidRDefault="009E22CB" w:rsidP="000B0064">
            <w:pPr>
              <w:pStyle w:val="Tabletext"/>
            </w:pPr>
            <w:r w:rsidRPr="000B0064">
              <w:t xml:space="preserve">Rig 931 operated by Ensign International Energy Services and contracted to drill the </w:t>
            </w:r>
            <w:r w:rsidR="00B773D7" w:rsidRPr="000B0064">
              <w:t>Black Watch-1</w:t>
            </w:r>
            <w:r w:rsidRPr="000B0064">
              <w:t xml:space="preserve"> well.</w:t>
            </w:r>
          </w:p>
        </w:tc>
      </w:tr>
    </w:tbl>
    <w:p w14:paraId="36B3EAE4" w14:textId="77777777" w:rsidR="00DA1B6C" w:rsidRPr="00DA1B6C" w:rsidRDefault="00DA1B6C" w:rsidP="00131039">
      <w:pPr>
        <w:pStyle w:val="BodyText0"/>
        <w:ind w:left="398"/>
        <w:rPr>
          <w:highlight w:val="yellow"/>
        </w:rPr>
      </w:pPr>
      <w:bookmarkStart w:id="11" w:name="_Ref296879664"/>
      <w:bookmarkStart w:id="12" w:name="_Toc275357537"/>
      <w:bookmarkStart w:id="13" w:name="_Toc275417387"/>
      <w:bookmarkStart w:id="14" w:name="_Toc275437544"/>
      <w:bookmarkStart w:id="15" w:name="_Ref292452580"/>
    </w:p>
    <w:p w14:paraId="051EB4C1" w14:textId="7F53520A" w:rsidR="00444E84" w:rsidRPr="00C774B0" w:rsidRDefault="00444E84" w:rsidP="00C774B0">
      <w:pPr>
        <w:pStyle w:val="Heading1"/>
      </w:pPr>
      <w:r w:rsidRPr="00DA1B6C">
        <w:rPr>
          <w:highlight w:val="yellow"/>
        </w:rPr>
        <w:br w:type="page"/>
      </w:r>
      <w:bookmarkStart w:id="16" w:name="_Toc7029668"/>
      <w:bookmarkStart w:id="17" w:name="_Toc7509119"/>
      <w:r w:rsidRPr="00C774B0">
        <w:lastRenderedPageBreak/>
        <w:t>Introduction</w:t>
      </w:r>
      <w:bookmarkEnd w:id="16"/>
      <w:bookmarkEnd w:id="17"/>
    </w:p>
    <w:p w14:paraId="19C6A6DA" w14:textId="60F623E7" w:rsidR="003F147E" w:rsidRDefault="00124DDA" w:rsidP="00131039">
      <w:pPr>
        <w:pStyle w:val="BodyText"/>
      </w:pPr>
      <w:bookmarkStart w:id="18" w:name="_Ref365368883"/>
      <w:bookmarkStart w:id="19" w:name="_Toc297555803"/>
      <w:r w:rsidRPr="004F2116">
        <w:t>This</w:t>
      </w:r>
      <w:r w:rsidR="001F3A73">
        <w:t xml:space="preserve"> summary</w:t>
      </w:r>
      <w:r w:rsidR="004F2116" w:rsidRPr="004F2116">
        <w:t xml:space="preserve"> document has been prepared to satisfy the requirements </w:t>
      </w:r>
      <w:r w:rsidR="00672CBD">
        <w:t xml:space="preserve">for </w:t>
      </w:r>
      <w:r w:rsidR="004F2116" w:rsidRPr="004F2116">
        <w:t>an Environment Plan</w:t>
      </w:r>
      <w:r w:rsidRPr="004F2116">
        <w:t xml:space="preserve"> </w:t>
      </w:r>
      <w:r w:rsidR="004F2116" w:rsidRPr="004F2116">
        <w:t>(</w:t>
      </w:r>
      <w:r w:rsidRPr="004F2116">
        <w:t>EP</w:t>
      </w:r>
      <w:r w:rsidR="004F2116" w:rsidRPr="004F2116">
        <w:t>)</w:t>
      </w:r>
      <w:r w:rsidR="00672CBD">
        <w:t xml:space="preserve"> Summary</w:t>
      </w:r>
      <w:r w:rsidR="004F2116" w:rsidRPr="004F2116">
        <w:t xml:space="preserve"> under the</w:t>
      </w:r>
      <w:r w:rsidR="004F2116" w:rsidRPr="004F2116">
        <w:rPr>
          <w:i/>
        </w:rPr>
        <w:t xml:space="preserve"> </w:t>
      </w:r>
      <w:r w:rsidR="003F190A" w:rsidRPr="00C02C61">
        <w:rPr>
          <w:i/>
        </w:rPr>
        <w:t>Offshore Petroleum and Greenhouse Gas Storage Regulations 2011</w:t>
      </w:r>
      <w:r w:rsidR="003F190A" w:rsidRPr="00C02C61">
        <w:t xml:space="preserve"> </w:t>
      </w:r>
      <w:r w:rsidR="00B04339">
        <w:t xml:space="preserve">(Vic) </w:t>
      </w:r>
      <w:r w:rsidR="003F190A" w:rsidRPr="00C02C61">
        <w:t xml:space="preserve">(OPGGS Regulations) </w:t>
      </w:r>
      <w:r w:rsidR="003F190A">
        <w:t>as required by</w:t>
      </w:r>
      <w:r w:rsidR="003F190A" w:rsidRPr="00C02C61">
        <w:t xml:space="preserve"> the </w:t>
      </w:r>
      <w:r w:rsidR="003F190A" w:rsidRPr="00C02C61">
        <w:rPr>
          <w:i/>
          <w:szCs w:val="22"/>
        </w:rPr>
        <w:t xml:space="preserve">Offshore Petroleum Greenhouse Gas Storage Act 2010 </w:t>
      </w:r>
      <w:r w:rsidR="00FF4E8A" w:rsidRPr="00FF4E8A">
        <w:rPr>
          <w:szCs w:val="22"/>
        </w:rPr>
        <w:t>(Vic)</w:t>
      </w:r>
      <w:r w:rsidR="00FF4E8A">
        <w:rPr>
          <w:i/>
          <w:szCs w:val="22"/>
        </w:rPr>
        <w:t xml:space="preserve"> </w:t>
      </w:r>
      <w:r w:rsidR="003F190A" w:rsidRPr="00C02C61">
        <w:rPr>
          <w:szCs w:val="22"/>
        </w:rPr>
        <w:t>(</w:t>
      </w:r>
      <w:r w:rsidR="003F190A" w:rsidRPr="00C02C61">
        <w:t>OPGGS Act</w:t>
      </w:r>
      <w:r w:rsidR="003F190A">
        <w:t>)</w:t>
      </w:r>
      <w:r w:rsidR="004F2116" w:rsidRPr="004F2116">
        <w:t xml:space="preserve">. </w:t>
      </w:r>
    </w:p>
    <w:p w14:paraId="3AB0BA43" w14:textId="00481F25" w:rsidR="00672CBD" w:rsidRPr="00DA1B6C" w:rsidRDefault="00672CBD" w:rsidP="00131039">
      <w:pPr>
        <w:pStyle w:val="BodyText"/>
      </w:pPr>
      <w:r w:rsidRPr="00DA1B6C">
        <w:t>The purpose of this EP</w:t>
      </w:r>
      <w:r>
        <w:t xml:space="preserve"> summary</w:t>
      </w:r>
      <w:r w:rsidRPr="00DA1B6C">
        <w:t xml:space="preserve"> is to detail the potential environmental effects</w:t>
      </w:r>
      <w:r>
        <w:t xml:space="preserve"> to the offshore environment</w:t>
      </w:r>
      <w:r w:rsidRPr="00DA1B6C">
        <w:t xml:space="preserve"> that may arise from the drilling activities associated with the Black Watch-1</w:t>
      </w:r>
      <w:r w:rsidRPr="00EA5C2C">
        <w:t xml:space="preserve"> </w:t>
      </w:r>
      <w:r>
        <w:t>well</w:t>
      </w:r>
      <w:r w:rsidRPr="00DA1B6C">
        <w:t xml:space="preserve">, and to </w:t>
      </w:r>
      <w:r w:rsidR="00D233C4">
        <w:t xml:space="preserve">summarise the </w:t>
      </w:r>
      <w:r w:rsidRPr="00DA1B6C">
        <w:t xml:space="preserve">measures to mitigate or continually reduce potential impacts to the environment to as low as reasonably practicable (ALARP). </w:t>
      </w:r>
    </w:p>
    <w:p w14:paraId="17EB5926" w14:textId="7E302E60" w:rsidR="00672CBD" w:rsidRDefault="00672CBD" w:rsidP="00131039">
      <w:pPr>
        <w:pStyle w:val="BodyText"/>
      </w:pPr>
      <w:r w:rsidRPr="00DA1B6C">
        <w:t>This EP</w:t>
      </w:r>
      <w:r>
        <w:t xml:space="preserve"> </w:t>
      </w:r>
      <w:r w:rsidR="00FF4E8A">
        <w:t>S</w:t>
      </w:r>
      <w:r>
        <w:t>ummary</w:t>
      </w:r>
      <w:r w:rsidRPr="00DA1B6C">
        <w:t xml:space="preserve"> </w:t>
      </w:r>
      <w:r w:rsidR="00B86F70">
        <w:t xml:space="preserve">also </w:t>
      </w:r>
      <w:r w:rsidRPr="00675F5D">
        <w:t xml:space="preserve">documents </w:t>
      </w:r>
      <w:r>
        <w:t>Beach</w:t>
      </w:r>
      <w:r w:rsidRPr="00675F5D">
        <w:t>’s commitment</w:t>
      </w:r>
      <w:r w:rsidRPr="00DA1B6C">
        <w:t xml:space="preserve"> to managing environmental values associated with the drilling activities</w:t>
      </w:r>
      <w:r>
        <w:t>.</w:t>
      </w:r>
    </w:p>
    <w:p w14:paraId="7EAB61F0" w14:textId="65C3B380" w:rsidR="00672CBD" w:rsidRPr="00C774B0" w:rsidRDefault="00672CBD" w:rsidP="00C774B0">
      <w:pPr>
        <w:pStyle w:val="Heading2"/>
      </w:pPr>
      <w:bookmarkStart w:id="20" w:name="_Toc7029669"/>
      <w:bookmarkStart w:id="21" w:name="_Toc7509120"/>
      <w:r w:rsidRPr="00C774B0">
        <w:t>Scope</w:t>
      </w:r>
      <w:r w:rsidR="008F78FA" w:rsidRPr="00C774B0">
        <w:t xml:space="preserve"> of this Document</w:t>
      </w:r>
      <w:bookmarkEnd w:id="20"/>
      <w:bookmarkEnd w:id="21"/>
    </w:p>
    <w:p w14:paraId="0FD941CE" w14:textId="1DEFAE94" w:rsidR="00672CBD" w:rsidRPr="00EA5C2C" w:rsidRDefault="00672CBD" w:rsidP="00131039">
      <w:pPr>
        <w:pStyle w:val="BodyText"/>
        <w:rPr>
          <w:szCs w:val="22"/>
          <w:lang w:eastAsia="zh-CN"/>
        </w:rPr>
      </w:pPr>
      <w:r w:rsidRPr="00DA1B6C">
        <w:t>Th</w:t>
      </w:r>
      <w:r w:rsidR="008F78FA">
        <w:t>e</w:t>
      </w:r>
      <w:r w:rsidRPr="00DA1B6C">
        <w:t xml:space="preserve"> scope of this </w:t>
      </w:r>
      <w:r>
        <w:t>EP Summary</w:t>
      </w:r>
      <w:r w:rsidRPr="00DA1B6C">
        <w:t xml:space="preserve"> </w:t>
      </w:r>
      <w:r>
        <w:t>covers</w:t>
      </w:r>
      <w:r w:rsidRPr="00DA1B6C">
        <w:t xml:space="preserve"> the </w:t>
      </w:r>
      <w:r w:rsidR="008F78FA">
        <w:t xml:space="preserve">extended reach </w:t>
      </w:r>
      <w:r w:rsidRPr="00DA1B6C">
        <w:t xml:space="preserve">drilling </w:t>
      </w:r>
      <w:r>
        <w:t xml:space="preserve">and completion </w:t>
      </w:r>
      <w:r w:rsidRPr="00DA1B6C">
        <w:t xml:space="preserve">of </w:t>
      </w:r>
      <w:r w:rsidR="008F78FA">
        <w:t xml:space="preserve">the </w:t>
      </w:r>
      <w:r w:rsidRPr="00DA1B6C">
        <w:t>Black Watch-1</w:t>
      </w:r>
      <w:r w:rsidR="008F78FA">
        <w:t xml:space="preserve"> </w:t>
      </w:r>
      <w:r w:rsidRPr="00A21698">
        <w:t>development well</w:t>
      </w:r>
      <w:r w:rsidR="008F78FA">
        <w:t xml:space="preserve"> </w:t>
      </w:r>
      <w:r w:rsidR="008F78FA" w:rsidRPr="004F2116">
        <w:t xml:space="preserve">from the </w:t>
      </w:r>
      <w:r w:rsidR="008F78FA">
        <w:t xml:space="preserve">existing </w:t>
      </w:r>
      <w:r w:rsidR="008F78FA" w:rsidRPr="004F2116">
        <w:rPr>
          <w:szCs w:val="22"/>
          <w:lang w:eastAsia="zh-CN"/>
        </w:rPr>
        <w:t>onshore gas extraction facility,</w:t>
      </w:r>
      <w:r w:rsidR="008F78FA" w:rsidRPr="004F2116">
        <w:t xml:space="preserve"> located approximately 3 km south-west of Nirranda South</w:t>
      </w:r>
      <w:r w:rsidR="008F78FA">
        <w:t xml:space="preserve"> to the offshore Black Watch reservoir</w:t>
      </w:r>
      <w:r w:rsidR="008F78FA" w:rsidRPr="00C15418">
        <w:t>.</w:t>
      </w:r>
      <w:r w:rsidRPr="00DA1B6C">
        <w:t xml:space="preserve"> </w:t>
      </w:r>
      <w:r w:rsidR="008F78FA">
        <w:t xml:space="preserve">The well drilling is a component of the </w:t>
      </w:r>
      <w:r w:rsidR="008F78FA" w:rsidRPr="00DA1B6C">
        <w:t xml:space="preserve">Halladale and Speculant Gas Field Development Project </w:t>
      </w:r>
      <w:r w:rsidR="00B86F70">
        <w:t xml:space="preserve">which is </w:t>
      </w:r>
      <w:r w:rsidR="008F78FA" w:rsidRPr="0053787A">
        <w:t xml:space="preserve">designed to appraise and explore the </w:t>
      </w:r>
      <w:r w:rsidR="008F78FA">
        <w:t>natural</w:t>
      </w:r>
      <w:r w:rsidR="008F78FA" w:rsidRPr="0053787A">
        <w:t xml:space="preserve"> gas</w:t>
      </w:r>
      <w:r w:rsidR="008F78FA">
        <w:t xml:space="preserve"> resources</w:t>
      </w:r>
      <w:r w:rsidR="008F78FA" w:rsidRPr="0053787A">
        <w:t xml:space="preserve"> from offshore com</w:t>
      </w:r>
      <w:r w:rsidR="008F78FA">
        <w:t>mercial reserves in VIC/L1(V).</w:t>
      </w:r>
    </w:p>
    <w:p w14:paraId="39392711" w14:textId="5B964AD5" w:rsidR="00D233C4" w:rsidRPr="00C774B0" w:rsidRDefault="00D233C4" w:rsidP="00C774B0">
      <w:pPr>
        <w:pStyle w:val="Heading2"/>
      </w:pPr>
      <w:bookmarkStart w:id="22" w:name="_Toc7029670"/>
      <w:bookmarkStart w:id="23" w:name="_Toc7509121"/>
      <w:r w:rsidRPr="00C774B0">
        <w:t>Nominated Titleholder and Liaison Person</w:t>
      </w:r>
      <w:bookmarkEnd w:id="22"/>
      <w:bookmarkEnd w:id="23"/>
    </w:p>
    <w:p w14:paraId="06D4E2CC" w14:textId="77777777" w:rsidR="00D233C4" w:rsidRDefault="00D233C4" w:rsidP="00131039">
      <w:pPr>
        <w:pStyle w:val="BodyText"/>
      </w:pPr>
      <w:r>
        <w:t>Lattice Energy Limited (</w:t>
      </w:r>
      <w:r w:rsidRPr="0089786A">
        <w:rPr>
          <w:b/>
        </w:rPr>
        <w:t>Lattice</w:t>
      </w:r>
      <w:r>
        <w:t>) is the owner and operator of VIC/L1(V) (Black Watch-1) and associated Access Authorities and existing consents</w:t>
      </w:r>
      <w:r w:rsidRPr="0089786A">
        <w:t xml:space="preserve"> </w:t>
      </w:r>
      <w:r>
        <w:t>and is wholly owned by Beach Energy (</w:t>
      </w:r>
      <w:r w:rsidRPr="0089786A">
        <w:rPr>
          <w:b/>
        </w:rPr>
        <w:t>Beach</w:t>
      </w:r>
      <w:r>
        <w:t>). Beach acquired Lattice (previously named Origin Energy Resources Limited (</w:t>
      </w:r>
      <w:r>
        <w:rPr>
          <w:b/>
          <w:bCs/>
        </w:rPr>
        <w:t>Origin</w:t>
      </w:r>
      <w:r>
        <w:t xml:space="preserve">)) on 31 January 2018. </w:t>
      </w:r>
    </w:p>
    <w:p w14:paraId="300D6F79" w14:textId="77777777" w:rsidR="00D233C4" w:rsidRDefault="00D233C4" w:rsidP="00131039">
      <w:pPr>
        <w:pStyle w:val="BodyText"/>
      </w:pPr>
      <w:r>
        <w:t xml:space="preserve">Notwithstanding that Lattice is the proponent for this project, as a member of the Beach group, it may be referred to in this application as ‘Beach’. </w:t>
      </w:r>
      <w:r w:rsidRPr="00DC4ADD">
        <w:t>There may also be references to ‘Origin’ in material releva</w:t>
      </w:r>
      <w:r w:rsidRPr="003F147E">
        <w:t>nt to this document because that material was prepared before Lattice’s change of name, or before Lattice was acquired by Beach.</w:t>
      </w:r>
    </w:p>
    <w:p w14:paraId="0E7A33C0" w14:textId="77777777" w:rsidR="00D233C4" w:rsidRPr="00DA1B6C" w:rsidRDefault="00D233C4" w:rsidP="00131039">
      <w:pPr>
        <w:pStyle w:val="BodyText"/>
        <w:rPr>
          <w:highlight w:val="yellow"/>
          <w:lang w:eastAsia="en-AU"/>
        </w:rPr>
      </w:pPr>
      <w:r>
        <w:rPr>
          <w:lang w:eastAsia="en-AU"/>
        </w:rPr>
        <w:t>In accordance with the OPGGS Regulations (offshore) Victoria Regulation 13E (4)(ix) the details of the titleholder’s liaison person for the activity for the EP is provided below:</w:t>
      </w:r>
    </w:p>
    <w:tbl>
      <w:tblPr>
        <w:tblW w:w="0" w:type="auto"/>
        <w:tblInd w:w="14" w:type="dxa"/>
        <w:tblBorders>
          <w:top w:val="single" w:sz="4" w:space="0" w:color="auto"/>
          <w:bottom w:val="single" w:sz="4" w:space="0" w:color="auto"/>
        </w:tblBorders>
        <w:tblLook w:val="00A0" w:firstRow="1" w:lastRow="0" w:firstColumn="1" w:lastColumn="0" w:noHBand="0" w:noVBand="0"/>
      </w:tblPr>
      <w:tblGrid>
        <w:gridCol w:w="9035"/>
      </w:tblGrid>
      <w:tr w:rsidR="00D233C4" w:rsidRPr="00F815EC" w14:paraId="79CAADEC" w14:textId="77777777" w:rsidTr="00131039">
        <w:tc>
          <w:tcPr>
            <w:tcW w:w="9035" w:type="dxa"/>
          </w:tcPr>
          <w:p w14:paraId="01200879" w14:textId="77777777" w:rsidR="00D233C4" w:rsidRPr="000B0064" w:rsidRDefault="00D233C4" w:rsidP="000B0064">
            <w:pPr>
              <w:pStyle w:val="Tabletext"/>
            </w:pPr>
            <w:r w:rsidRPr="000B0064">
              <w:t xml:space="preserve">The Titleholder’s nominated liaison person is: </w:t>
            </w:r>
          </w:p>
          <w:p w14:paraId="44F1B484" w14:textId="2CC0BB62" w:rsidR="00D233C4" w:rsidRDefault="006D4AC2" w:rsidP="000B0064">
            <w:pPr>
              <w:pStyle w:val="Tabletext"/>
            </w:pPr>
            <w:r>
              <w:t>Patrick Flynn</w:t>
            </w:r>
          </w:p>
          <w:p w14:paraId="2D645ED1" w14:textId="7E963ECE" w:rsidR="006D4AC2" w:rsidRPr="000B0064" w:rsidRDefault="006D4AC2" w:rsidP="000B0064">
            <w:pPr>
              <w:pStyle w:val="Tabletext"/>
            </w:pPr>
            <w:r>
              <w:t>Project Manager Otway Offshore Phase 4</w:t>
            </w:r>
          </w:p>
          <w:p w14:paraId="07A70C64" w14:textId="77777777" w:rsidR="00D233C4" w:rsidRPr="000B0064" w:rsidRDefault="00D233C4" w:rsidP="000B0064">
            <w:pPr>
              <w:pStyle w:val="Tabletext"/>
            </w:pPr>
            <w:r w:rsidRPr="000B0064">
              <w:t>Beach Energy Limited</w:t>
            </w:r>
          </w:p>
          <w:p w14:paraId="2E930E81" w14:textId="77777777" w:rsidR="00D233C4" w:rsidRPr="000B0064" w:rsidRDefault="00D233C4" w:rsidP="000B0064">
            <w:pPr>
              <w:pStyle w:val="Tabletext"/>
            </w:pPr>
            <w:r w:rsidRPr="000B0064">
              <w:t>25 Conyngham Street,</w:t>
            </w:r>
          </w:p>
          <w:p w14:paraId="5AA02ADA" w14:textId="77777777" w:rsidR="00D233C4" w:rsidRPr="000B0064" w:rsidRDefault="00D233C4" w:rsidP="000B0064">
            <w:pPr>
              <w:pStyle w:val="Tabletext"/>
            </w:pPr>
            <w:r w:rsidRPr="000B0064">
              <w:t>Glenside,</w:t>
            </w:r>
          </w:p>
          <w:p w14:paraId="2B624A66" w14:textId="77777777" w:rsidR="00D233C4" w:rsidRPr="000B0064" w:rsidRDefault="00D233C4" w:rsidP="000B0064">
            <w:pPr>
              <w:pStyle w:val="Tabletext"/>
            </w:pPr>
            <w:r w:rsidRPr="000B0064">
              <w:t>SA 5065</w:t>
            </w:r>
          </w:p>
          <w:p w14:paraId="6AD1849D" w14:textId="79D11B82" w:rsidR="006535A5" w:rsidRPr="000B0064" w:rsidRDefault="006535A5" w:rsidP="000B0064">
            <w:pPr>
              <w:pStyle w:val="Tabletext"/>
            </w:pPr>
            <w:r w:rsidRPr="000B0064">
              <w:t>T: +61 8 8338 2833</w:t>
            </w:r>
          </w:p>
          <w:p w14:paraId="4D98CBAE" w14:textId="66194615" w:rsidR="006535A5" w:rsidRPr="00DA1B6C" w:rsidRDefault="006D4AC2" w:rsidP="000B0064">
            <w:pPr>
              <w:pStyle w:val="Tabletext"/>
              <w:rPr>
                <w:highlight w:val="yellow"/>
              </w:rPr>
            </w:pPr>
            <w:r>
              <w:t>patrick.flynn</w:t>
            </w:r>
            <w:r w:rsidR="006535A5" w:rsidRPr="000B0064">
              <w:t>@beachenergy.com.au</w:t>
            </w:r>
          </w:p>
        </w:tc>
      </w:tr>
    </w:tbl>
    <w:p w14:paraId="1D65FBD5" w14:textId="5FC29C5B" w:rsidR="00D233C4" w:rsidRDefault="00D233C4" w:rsidP="00131039">
      <w:pPr>
        <w:pStyle w:val="BodyText"/>
        <w:rPr>
          <w:highlight w:val="yellow"/>
        </w:rPr>
      </w:pPr>
    </w:p>
    <w:p w14:paraId="2E74C10C" w14:textId="11AB0A5D" w:rsidR="00444E84" w:rsidRPr="00C774B0" w:rsidRDefault="00444E84" w:rsidP="00C774B0">
      <w:pPr>
        <w:pStyle w:val="Heading1"/>
      </w:pPr>
      <w:bookmarkStart w:id="24" w:name="_Toc296341760"/>
      <w:bookmarkStart w:id="25" w:name="_Ref363209081"/>
      <w:bookmarkStart w:id="26" w:name="_Ref6393856"/>
      <w:bookmarkStart w:id="27" w:name="_Toc7029671"/>
      <w:bookmarkStart w:id="28" w:name="_Toc7509122"/>
      <w:bookmarkEnd w:id="11"/>
      <w:bookmarkEnd w:id="12"/>
      <w:bookmarkEnd w:id="13"/>
      <w:bookmarkEnd w:id="14"/>
      <w:bookmarkEnd w:id="15"/>
      <w:bookmarkEnd w:id="18"/>
      <w:bookmarkEnd w:id="19"/>
      <w:bookmarkEnd w:id="24"/>
      <w:r w:rsidRPr="00C774B0">
        <w:lastRenderedPageBreak/>
        <w:t xml:space="preserve">Description of the </w:t>
      </w:r>
      <w:r w:rsidR="0015350F" w:rsidRPr="00C774B0">
        <w:t>A</w:t>
      </w:r>
      <w:r w:rsidRPr="00C774B0">
        <w:t>ctivit</w:t>
      </w:r>
      <w:bookmarkEnd w:id="25"/>
      <w:bookmarkEnd w:id="26"/>
      <w:r w:rsidR="00E941B3" w:rsidRPr="00C774B0">
        <w:t>ies</w:t>
      </w:r>
      <w:bookmarkEnd w:id="27"/>
      <w:bookmarkEnd w:id="28"/>
    </w:p>
    <w:p w14:paraId="54696470" w14:textId="77777777" w:rsidR="00E941B3" w:rsidRPr="00C774B0" w:rsidRDefault="00E941B3" w:rsidP="00C774B0">
      <w:pPr>
        <w:pStyle w:val="Heading2"/>
      </w:pPr>
      <w:bookmarkStart w:id="29" w:name="_Toc7029672"/>
      <w:bookmarkStart w:id="30" w:name="_Toc7509123"/>
      <w:r w:rsidRPr="00C774B0">
        <w:t>Background</w:t>
      </w:r>
      <w:bookmarkEnd w:id="29"/>
      <w:bookmarkEnd w:id="30"/>
    </w:p>
    <w:p w14:paraId="6A3F110D" w14:textId="0562F51F" w:rsidR="00E941B3" w:rsidRDefault="00E941B3" w:rsidP="00131039">
      <w:pPr>
        <w:pStyle w:val="BodyText"/>
      </w:pPr>
      <w:r>
        <w:t>As part of the Halladale and Speculant Gas Field Development Project, four extended reach drilling (ERD) wells targeting the reservoirs in the</w:t>
      </w:r>
      <w:r w:rsidR="00B86F70">
        <w:t xml:space="preserve"> offshore </w:t>
      </w:r>
      <w:r>
        <w:t>Halladale, Speculant and Black Watch fields were proposed for drilling from the onshore gas extraction facility located on Baileys Road</w:t>
      </w:r>
      <w:r w:rsidR="00C21E0D">
        <w:t>,</w:t>
      </w:r>
      <w:r>
        <w:t xml:space="preserve"> Nirranda South. Three of the four wells originally proposed (Speculant-1, Speculant-2 (ST1) and Halladale-2) were drilled from the onshore location. </w:t>
      </w:r>
    </w:p>
    <w:p w14:paraId="107DFCF0" w14:textId="75EBE032" w:rsidR="00E941B3" w:rsidRDefault="00E941B3" w:rsidP="00131039">
      <w:pPr>
        <w:pStyle w:val="BodyText"/>
      </w:pPr>
      <w:r>
        <w:t xml:space="preserve">The onshore gas extraction facility </w:t>
      </w:r>
      <w:r w:rsidR="00FF4E8A">
        <w:t xml:space="preserve">is </w:t>
      </w:r>
      <w:r>
        <w:t xml:space="preserve">owned by Beach and is regulated under the </w:t>
      </w:r>
      <w:r w:rsidRPr="00E941B3">
        <w:rPr>
          <w:i/>
        </w:rPr>
        <w:t>Petroleum Act 1998</w:t>
      </w:r>
      <w:r>
        <w:t xml:space="preserve"> and associated </w:t>
      </w:r>
      <w:r w:rsidRPr="00E941B3">
        <w:rPr>
          <w:i/>
        </w:rPr>
        <w:t xml:space="preserve">Petroleum Regulations </w:t>
      </w:r>
      <w:r w:rsidR="00C92D06" w:rsidRPr="00E941B3">
        <w:rPr>
          <w:i/>
        </w:rPr>
        <w:t>2011</w:t>
      </w:r>
      <w:r w:rsidR="00C92D06">
        <w:t xml:space="preserve"> and</w:t>
      </w:r>
      <w:r w:rsidR="00FF4E8A">
        <w:t xml:space="preserve"> operated </w:t>
      </w:r>
      <w:r w:rsidR="00C21E0D">
        <w:t xml:space="preserve">in accordance with </w:t>
      </w:r>
      <w:r>
        <w:t>the Operations and Environment Management Plan for the Halladale, Black Watch and Speculant Well Site (2017).</w:t>
      </w:r>
    </w:p>
    <w:p w14:paraId="4C5D352A" w14:textId="77777777" w:rsidR="00E941B3" w:rsidRPr="00C774B0" w:rsidRDefault="00E941B3" w:rsidP="00C774B0">
      <w:pPr>
        <w:pStyle w:val="Heading2"/>
      </w:pPr>
      <w:bookmarkStart w:id="31" w:name="_Toc7029673"/>
      <w:bookmarkStart w:id="32" w:name="_Toc7509124"/>
      <w:r w:rsidRPr="00C774B0">
        <w:t>Proposed Activities</w:t>
      </w:r>
      <w:bookmarkEnd w:id="31"/>
      <w:bookmarkEnd w:id="32"/>
    </w:p>
    <w:p w14:paraId="2ECD6C04" w14:textId="38D5D053" w:rsidR="00E941B3" w:rsidRDefault="00E941B3" w:rsidP="00131039">
      <w:pPr>
        <w:pStyle w:val="BodyText"/>
      </w:pPr>
      <w:r w:rsidRPr="000B0064">
        <w:t>Beach are planning to drill the fourth of the planned four wells (Black Watch</w:t>
      </w:r>
      <w:r w:rsidR="00185718" w:rsidRPr="000B0064">
        <w:t>-</w:t>
      </w:r>
      <w:r w:rsidRPr="000B0064">
        <w:t>1) as an extended reach well drilled from the onshore facility to appraise and develop the gas reserves in the Black Watch Field</w:t>
      </w:r>
      <w:r>
        <w:t>. The Black Watch field lies immediately south of the Halladale Field and has proven gas bearing sands.</w:t>
      </w:r>
    </w:p>
    <w:p w14:paraId="501EC020" w14:textId="09C4E8BF" w:rsidR="00444E84" w:rsidRPr="00C774B0" w:rsidRDefault="000F73FE" w:rsidP="00C774B0">
      <w:pPr>
        <w:pStyle w:val="Heading3"/>
      </w:pPr>
      <w:bookmarkStart w:id="33" w:name="_Toc7509125"/>
      <w:r w:rsidRPr="00C774B0">
        <w:t>Location</w:t>
      </w:r>
      <w:r w:rsidR="00E941B3" w:rsidRPr="00C774B0">
        <w:t xml:space="preserve"> of Activities</w:t>
      </w:r>
      <w:bookmarkEnd w:id="33"/>
    </w:p>
    <w:p w14:paraId="104FA79A" w14:textId="02E9C87C" w:rsidR="007A6DE9" w:rsidRDefault="000F73FE" w:rsidP="00131039">
      <w:pPr>
        <w:pStyle w:val="BodyText"/>
      </w:pPr>
      <w:r w:rsidRPr="006B30D0">
        <w:t xml:space="preserve">The </w:t>
      </w:r>
      <w:r w:rsidR="00A01FE4">
        <w:rPr>
          <w:szCs w:val="22"/>
          <w:lang w:eastAsia="zh-CN"/>
        </w:rPr>
        <w:t>onshore gas extraction facility</w:t>
      </w:r>
      <w:r w:rsidR="00A01FE4" w:rsidRPr="00DA1B6C">
        <w:rPr>
          <w:szCs w:val="22"/>
          <w:lang w:eastAsia="zh-CN"/>
        </w:rPr>
        <w:t xml:space="preserve"> </w:t>
      </w:r>
      <w:r w:rsidRPr="006B30D0">
        <w:t>is located approximately 3 km south-west of the locality of Nirranda South, 30</w:t>
      </w:r>
      <w:r w:rsidR="00124DDA">
        <w:t> </w:t>
      </w:r>
      <w:r w:rsidRPr="006B30D0">
        <w:t>km east of Warrnambool and 300 km south-west of Melbourne</w:t>
      </w:r>
      <w:r w:rsidR="002B0631" w:rsidRPr="00A25687">
        <w:t xml:space="preserve"> within the Shire of Moyne</w:t>
      </w:r>
      <w:r w:rsidR="002B0631">
        <w:t>.</w:t>
      </w:r>
      <w:r w:rsidR="00B12393">
        <w:t xml:space="preserve"> </w:t>
      </w:r>
      <w:r w:rsidR="00B12393" w:rsidRPr="00B12393">
        <w:t xml:space="preserve">The gas extraction facility and well site are contained within </w:t>
      </w:r>
      <w:r w:rsidR="00642061">
        <w:t>Beach’s</w:t>
      </w:r>
      <w:r w:rsidR="00B12393" w:rsidRPr="00B12393">
        <w:t xml:space="preserve"> onshore exploration permit PEP168</w:t>
      </w:r>
      <w:r w:rsidR="00B12393">
        <w:t>.</w:t>
      </w:r>
    </w:p>
    <w:p w14:paraId="5DBCF5FE" w14:textId="0F0E71F3" w:rsidR="00B86F70" w:rsidRDefault="00B86F70" w:rsidP="00131039">
      <w:pPr>
        <w:pStyle w:val="BodyText"/>
      </w:pPr>
      <w:r>
        <w:t xml:space="preserve">The Black Watch Field is adjacent to the coastline in the Lattice operated VIC/L1(V) production licence and extends into the Cooper JV RL11 and RL12 retention leases in Commonwealth waters. The proximity of the gas field to the coastline enables the well to be drilled from the onshore drill site to the offshore location using Extended Reach Drilling (ERD). </w:t>
      </w:r>
    </w:p>
    <w:p w14:paraId="25ABE6E4" w14:textId="549BDAD2" w:rsidR="00E71130" w:rsidRDefault="00E71130" w:rsidP="00131039">
      <w:pPr>
        <w:pStyle w:val="BodyText"/>
        <w:rPr>
          <w:szCs w:val="22"/>
        </w:rPr>
      </w:pPr>
      <w:bookmarkStart w:id="34" w:name="_Hlk527720104"/>
      <w:r w:rsidRPr="00C02C61">
        <w:rPr>
          <w:lang w:eastAsia="en-AU"/>
        </w:rPr>
        <w:t xml:space="preserve">The ‘Baileys Road’ location was selected based on the results of the assessment process carried out for the approved Halladale-Speculant Drilling Environment Plan (Origin, 2014). </w:t>
      </w:r>
      <w:r w:rsidR="00841BC4" w:rsidRPr="00EA5C2C">
        <w:rPr>
          <w:szCs w:val="22"/>
        </w:rPr>
        <w:t xml:space="preserve">The </w:t>
      </w:r>
      <w:r>
        <w:rPr>
          <w:szCs w:val="22"/>
        </w:rPr>
        <w:t xml:space="preserve">location of the </w:t>
      </w:r>
      <w:r w:rsidR="002B0631">
        <w:rPr>
          <w:szCs w:val="22"/>
        </w:rPr>
        <w:t>existing</w:t>
      </w:r>
      <w:r w:rsidR="00507AD5">
        <w:rPr>
          <w:szCs w:val="22"/>
        </w:rPr>
        <w:t xml:space="preserve"> onshore </w:t>
      </w:r>
      <w:r w:rsidR="00A01FE4">
        <w:rPr>
          <w:szCs w:val="22"/>
        </w:rPr>
        <w:t>gas extraction facility</w:t>
      </w:r>
      <w:r w:rsidR="00841BC4" w:rsidRPr="00EA5C2C">
        <w:rPr>
          <w:szCs w:val="22"/>
        </w:rPr>
        <w:t xml:space="preserve"> and </w:t>
      </w:r>
      <w:r w:rsidR="00507AD5">
        <w:rPr>
          <w:szCs w:val="22"/>
        </w:rPr>
        <w:t xml:space="preserve">associated </w:t>
      </w:r>
      <w:r w:rsidR="00841BC4" w:rsidRPr="00EA5C2C">
        <w:rPr>
          <w:szCs w:val="22"/>
        </w:rPr>
        <w:t xml:space="preserve">accommodation </w:t>
      </w:r>
      <w:r w:rsidR="002B0631">
        <w:rPr>
          <w:szCs w:val="22"/>
        </w:rPr>
        <w:t xml:space="preserve">camp </w:t>
      </w:r>
      <w:r w:rsidR="00841BC4" w:rsidRPr="00EA5C2C">
        <w:rPr>
          <w:szCs w:val="22"/>
        </w:rPr>
        <w:t>areas</w:t>
      </w:r>
      <w:r w:rsidR="009D6CA1">
        <w:rPr>
          <w:szCs w:val="22"/>
        </w:rPr>
        <w:t xml:space="preserve"> </w:t>
      </w:r>
      <w:r w:rsidR="002B0631">
        <w:rPr>
          <w:szCs w:val="22"/>
        </w:rPr>
        <w:t>were</w:t>
      </w:r>
      <w:r w:rsidR="009D6CA1">
        <w:rPr>
          <w:szCs w:val="22"/>
        </w:rPr>
        <w:t xml:space="preserve"> cleared </w:t>
      </w:r>
      <w:r w:rsidR="009A0FA5">
        <w:rPr>
          <w:szCs w:val="22"/>
        </w:rPr>
        <w:t xml:space="preserve">and developed </w:t>
      </w:r>
      <w:r w:rsidR="009D6CA1">
        <w:rPr>
          <w:szCs w:val="22"/>
        </w:rPr>
        <w:t xml:space="preserve">for </w:t>
      </w:r>
      <w:r w:rsidR="009A0FA5">
        <w:rPr>
          <w:szCs w:val="22"/>
        </w:rPr>
        <w:t xml:space="preserve">previous </w:t>
      </w:r>
      <w:r w:rsidR="009D6CA1">
        <w:rPr>
          <w:szCs w:val="22"/>
        </w:rPr>
        <w:t>project activities</w:t>
      </w:r>
      <w:r w:rsidR="00507AD5">
        <w:rPr>
          <w:szCs w:val="22"/>
        </w:rPr>
        <w:t xml:space="preserve">. </w:t>
      </w:r>
    </w:p>
    <w:p w14:paraId="6E97BD95" w14:textId="0DDB4A1A" w:rsidR="008A04B1" w:rsidRPr="00E71130" w:rsidRDefault="00507AD5" w:rsidP="00131039">
      <w:pPr>
        <w:pStyle w:val="BodyText"/>
        <w:rPr>
          <w:lang w:eastAsia="en-AU"/>
        </w:rPr>
      </w:pPr>
      <w:r>
        <w:rPr>
          <w:szCs w:val="22"/>
        </w:rPr>
        <w:t xml:space="preserve">The locations of the onshore facility and accommodation site are shown in </w:t>
      </w:r>
      <w:r w:rsidR="009651C1" w:rsidRPr="00C02C61">
        <w:fldChar w:fldCharType="begin"/>
      </w:r>
      <w:r w:rsidR="009651C1" w:rsidRPr="006B30D0">
        <w:instrText xml:space="preserve"> REF _Ref368655966 \h  \* MERGEFORMAT </w:instrText>
      </w:r>
      <w:r w:rsidR="009651C1" w:rsidRPr="00C02C61">
        <w:fldChar w:fldCharType="separate"/>
      </w:r>
      <w:r w:rsidR="00C71F05" w:rsidRPr="00C71F05">
        <w:rPr>
          <w:bCs/>
          <w:szCs w:val="22"/>
        </w:rPr>
        <w:t xml:space="preserve">Table </w:t>
      </w:r>
      <w:r w:rsidR="00C71F05" w:rsidRPr="00C71F05">
        <w:rPr>
          <w:bCs/>
          <w:noProof/>
          <w:szCs w:val="22"/>
        </w:rPr>
        <w:t>1</w:t>
      </w:r>
      <w:r w:rsidR="009651C1" w:rsidRPr="00C02C61">
        <w:fldChar w:fldCharType="end"/>
      </w:r>
      <w:r w:rsidR="00C65279" w:rsidRPr="00EA5C2C">
        <w:rPr>
          <w:szCs w:val="22"/>
        </w:rPr>
        <w:t>.</w:t>
      </w:r>
      <w:r w:rsidR="00C7300B" w:rsidRPr="00C7300B">
        <w:t xml:space="preserve"> </w:t>
      </w:r>
      <w:r w:rsidR="002075BA" w:rsidRPr="008D07DE">
        <w:t xml:space="preserve">The </w:t>
      </w:r>
      <w:r w:rsidR="00E71130">
        <w:t>project</w:t>
      </w:r>
      <w:r w:rsidR="002075BA" w:rsidRPr="008D07DE">
        <w:t xml:space="preserve"> location</w:t>
      </w:r>
      <w:r w:rsidR="002075BA">
        <w:t xml:space="preserve"> is shown in </w:t>
      </w:r>
      <w:r w:rsidR="002075BA">
        <w:fldChar w:fldCharType="begin"/>
      </w:r>
      <w:r w:rsidR="002075BA">
        <w:instrText xml:space="preserve"> REF _Ref531119375 \h </w:instrText>
      </w:r>
      <w:r w:rsidR="000B0064">
        <w:instrText xml:space="preserve"> \* MERGEFORMAT </w:instrText>
      </w:r>
      <w:r w:rsidR="002075BA">
        <w:fldChar w:fldCharType="separate"/>
      </w:r>
      <w:r w:rsidR="00C71F05" w:rsidRPr="00F1797A">
        <w:t xml:space="preserve">Figure </w:t>
      </w:r>
      <w:r w:rsidR="00C71F05">
        <w:rPr>
          <w:noProof/>
        </w:rPr>
        <w:t>1</w:t>
      </w:r>
      <w:r w:rsidR="002075BA">
        <w:fldChar w:fldCharType="end"/>
      </w:r>
      <w:r w:rsidR="002075BA">
        <w:t>.</w:t>
      </w:r>
      <w:r w:rsidR="00E71130" w:rsidRPr="00E71130">
        <w:rPr>
          <w:lang w:eastAsia="en-AU"/>
        </w:rPr>
        <w:t xml:space="preserve"> </w:t>
      </w:r>
      <w:r w:rsidR="00E71130" w:rsidRPr="00C02C61">
        <w:rPr>
          <w:lang w:eastAsia="en-AU"/>
        </w:rPr>
        <w:t xml:space="preserve">A description of the existing environment of the </w:t>
      </w:r>
      <w:r w:rsidR="00E71130">
        <w:rPr>
          <w:lang w:eastAsia="en-AU"/>
        </w:rPr>
        <w:t>onshore facility</w:t>
      </w:r>
      <w:r w:rsidR="00E71130" w:rsidRPr="00E71130">
        <w:rPr>
          <w:lang w:eastAsia="en-AU"/>
        </w:rPr>
        <w:t xml:space="preserve"> is presented in Section </w:t>
      </w:r>
      <w:r w:rsidR="00E71130" w:rsidRPr="00E71130">
        <w:rPr>
          <w:lang w:eastAsia="en-AU"/>
        </w:rPr>
        <w:fldChar w:fldCharType="begin"/>
      </w:r>
      <w:r w:rsidR="00E71130" w:rsidRPr="00E71130">
        <w:rPr>
          <w:lang w:eastAsia="en-AU"/>
        </w:rPr>
        <w:instrText xml:space="preserve"> REF _Ref7022245 \r \h </w:instrText>
      </w:r>
      <w:r w:rsidR="00E71130">
        <w:rPr>
          <w:lang w:eastAsia="en-AU"/>
        </w:rPr>
        <w:instrText xml:space="preserve"> \* MERGEFORMAT </w:instrText>
      </w:r>
      <w:r w:rsidR="00E71130" w:rsidRPr="00E71130">
        <w:rPr>
          <w:lang w:eastAsia="en-AU"/>
        </w:rPr>
      </w:r>
      <w:r w:rsidR="00E71130" w:rsidRPr="00E71130">
        <w:rPr>
          <w:lang w:eastAsia="en-AU"/>
        </w:rPr>
        <w:fldChar w:fldCharType="separate"/>
      </w:r>
      <w:r w:rsidR="00C71F05">
        <w:rPr>
          <w:lang w:eastAsia="en-AU"/>
        </w:rPr>
        <w:t>3</w:t>
      </w:r>
      <w:r w:rsidR="00E71130" w:rsidRPr="00E71130">
        <w:rPr>
          <w:lang w:eastAsia="en-AU"/>
        </w:rPr>
        <w:fldChar w:fldCharType="end"/>
      </w:r>
      <w:r w:rsidR="00E71130" w:rsidRPr="00E71130">
        <w:rPr>
          <w:lang w:eastAsia="en-AU"/>
        </w:rPr>
        <w:t>.</w:t>
      </w:r>
    </w:p>
    <w:p w14:paraId="4E50F96F" w14:textId="1889E07F" w:rsidR="008A04B1" w:rsidRDefault="00C65279" w:rsidP="00131039">
      <w:pPr>
        <w:pStyle w:val="CaptionTables"/>
      </w:pPr>
      <w:bookmarkStart w:id="35" w:name="_Ref368655966"/>
      <w:bookmarkStart w:id="36" w:name="_Toc7029702"/>
      <w:bookmarkStart w:id="37" w:name="_Toc7509195"/>
      <w:r w:rsidRPr="00C02C61">
        <w:t xml:space="preserve">Table </w:t>
      </w:r>
      <w:r w:rsidR="000762A4">
        <w:rPr>
          <w:noProof/>
        </w:rPr>
        <w:fldChar w:fldCharType="begin"/>
      </w:r>
      <w:r w:rsidR="000762A4">
        <w:rPr>
          <w:noProof/>
        </w:rPr>
        <w:instrText xml:space="preserve"> SEQ Table \* ARABIC \s 1 </w:instrText>
      </w:r>
      <w:r w:rsidR="000762A4">
        <w:rPr>
          <w:noProof/>
        </w:rPr>
        <w:fldChar w:fldCharType="separate"/>
      </w:r>
      <w:r w:rsidR="00C71F05">
        <w:rPr>
          <w:noProof/>
        </w:rPr>
        <w:t>1</w:t>
      </w:r>
      <w:r w:rsidR="000762A4">
        <w:rPr>
          <w:noProof/>
        </w:rPr>
        <w:fldChar w:fldCharType="end"/>
      </w:r>
      <w:bookmarkEnd w:id="35"/>
      <w:r w:rsidRPr="00C02C61">
        <w:t>: Location Coordinates</w:t>
      </w:r>
      <w:bookmarkEnd w:id="36"/>
      <w:bookmarkEnd w:id="37"/>
    </w:p>
    <w:tbl>
      <w:tblPr>
        <w:tblStyle w:val="TableGrid"/>
        <w:tblW w:w="5000" w:type="pct"/>
        <w:tblInd w:w="9" w:type="dxa"/>
        <w:tblBorders>
          <w:top w:val="none" w:sz="0" w:space="0" w:color="auto"/>
          <w:left w:val="none" w:sz="0" w:space="0" w:color="auto"/>
          <w:bottom w:val="none" w:sz="0" w:space="0" w:color="auto"/>
          <w:right w:val="none" w:sz="0" w:space="0" w:color="auto"/>
          <w:insideH w:val="single" w:sz="8" w:space="0" w:color="00AEEF" w:themeColor="accent1"/>
          <w:insideV w:val="none" w:sz="0" w:space="0" w:color="auto"/>
        </w:tblBorders>
        <w:tblLook w:val="04A0" w:firstRow="1" w:lastRow="0" w:firstColumn="1" w:lastColumn="0" w:noHBand="0" w:noVBand="1"/>
      </w:tblPr>
      <w:tblGrid>
        <w:gridCol w:w="3213"/>
        <w:gridCol w:w="3214"/>
        <w:gridCol w:w="3212"/>
      </w:tblGrid>
      <w:tr w:rsidR="00507AD5" w:rsidRPr="00131039" w14:paraId="1E20E51C" w14:textId="46117899" w:rsidTr="00131039">
        <w:tc>
          <w:tcPr>
            <w:tcW w:w="1667" w:type="pct"/>
            <w:tcBorders>
              <w:top w:val="single" w:sz="8" w:space="0" w:color="000000" w:themeColor="text1"/>
              <w:bottom w:val="single" w:sz="8" w:space="0" w:color="00AEEF" w:themeColor="accent1"/>
            </w:tcBorders>
            <w:shd w:val="clear" w:color="auto" w:fill="auto"/>
          </w:tcPr>
          <w:p w14:paraId="137DFE5B" w14:textId="77777777" w:rsidR="00507AD5" w:rsidRPr="00131039" w:rsidRDefault="00507AD5" w:rsidP="00131039">
            <w:pPr>
              <w:pStyle w:val="Tableheading"/>
            </w:pPr>
            <w:r w:rsidRPr="00131039">
              <w:t>Location</w:t>
            </w:r>
          </w:p>
        </w:tc>
        <w:tc>
          <w:tcPr>
            <w:tcW w:w="1667" w:type="pct"/>
            <w:tcBorders>
              <w:top w:val="single" w:sz="8" w:space="0" w:color="000000" w:themeColor="text1"/>
              <w:bottom w:val="single" w:sz="8" w:space="0" w:color="00AEEF" w:themeColor="accent1"/>
            </w:tcBorders>
            <w:shd w:val="clear" w:color="auto" w:fill="auto"/>
          </w:tcPr>
          <w:p w14:paraId="6393932B" w14:textId="77777777" w:rsidR="00507AD5" w:rsidRPr="00131039" w:rsidRDefault="00507AD5" w:rsidP="00131039">
            <w:pPr>
              <w:pStyle w:val="Tableheading"/>
            </w:pPr>
            <w:r w:rsidRPr="00131039">
              <w:t>Easting</w:t>
            </w:r>
          </w:p>
        </w:tc>
        <w:tc>
          <w:tcPr>
            <w:tcW w:w="1667" w:type="pct"/>
            <w:tcBorders>
              <w:top w:val="single" w:sz="8" w:space="0" w:color="000000" w:themeColor="text1"/>
              <w:bottom w:val="single" w:sz="8" w:space="0" w:color="00AEEF" w:themeColor="accent1"/>
            </w:tcBorders>
            <w:shd w:val="clear" w:color="auto" w:fill="auto"/>
          </w:tcPr>
          <w:p w14:paraId="2F81B59C" w14:textId="77777777" w:rsidR="00507AD5" w:rsidRPr="00131039" w:rsidRDefault="00507AD5" w:rsidP="00131039">
            <w:pPr>
              <w:pStyle w:val="Tableheading"/>
            </w:pPr>
            <w:r w:rsidRPr="00131039">
              <w:t>Northing</w:t>
            </w:r>
          </w:p>
        </w:tc>
      </w:tr>
      <w:tr w:rsidR="00507AD5" w:rsidRPr="00AA5383" w14:paraId="3A7D8E0F" w14:textId="39799273" w:rsidTr="00131039">
        <w:tc>
          <w:tcPr>
            <w:tcW w:w="1667" w:type="pct"/>
            <w:tcBorders>
              <w:top w:val="single" w:sz="8" w:space="0" w:color="00AEEF" w:themeColor="accent1"/>
            </w:tcBorders>
          </w:tcPr>
          <w:p w14:paraId="6F0228ED" w14:textId="2BB99ADC" w:rsidR="00507AD5" w:rsidRPr="000E6B1D" w:rsidRDefault="00507AD5" w:rsidP="00873E60">
            <w:pPr>
              <w:pStyle w:val="Tabletext"/>
            </w:pPr>
            <w:r>
              <w:rPr>
                <w:lang w:eastAsia="zh-CN"/>
              </w:rPr>
              <w:t>Onshore gas extraction facility</w:t>
            </w:r>
          </w:p>
        </w:tc>
        <w:tc>
          <w:tcPr>
            <w:tcW w:w="1667" w:type="pct"/>
            <w:tcBorders>
              <w:top w:val="single" w:sz="8" w:space="0" w:color="00AEEF" w:themeColor="accent1"/>
            </w:tcBorders>
          </w:tcPr>
          <w:p w14:paraId="40E9106C" w14:textId="77777777" w:rsidR="00507AD5" w:rsidRPr="000E6B1D" w:rsidRDefault="00507AD5" w:rsidP="00873E60">
            <w:pPr>
              <w:pStyle w:val="Tabletext"/>
            </w:pPr>
            <w:r w:rsidRPr="000E6B1D">
              <w:rPr>
                <w:lang w:eastAsia="en-AU"/>
              </w:rPr>
              <w:t>E 653880</w:t>
            </w:r>
          </w:p>
        </w:tc>
        <w:tc>
          <w:tcPr>
            <w:tcW w:w="1667" w:type="pct"/>
            <w:tcBorders>
              <w:top w:val="single" w:sz="8" w:space="0" w:color="00AEEF" w:themeColor="accent1"/>
            </w:tcBorders>
          </w:tcPr>
          <w:p w14:paraId="4827D0AE" w14:textId="77777777" w:rsidR="00507AD5" w:rsidRPr="000E6B1D" w:rsidRDefault="00507AD5" w:rsidP="00873E60">
            <w:pPr>
              <w:pStyle w:val="Tabletext"/>
            </w:pPr>
            <w:r w:rsidRPr="000E6B1D">
              <w:rPr>
                <w:lang w:eastAsia="en-AU"/>
              </w:rPr>
              <w:t>N 5722030</w:t>
            </w:r>
          </w:p>
        </w:tc>
      </w:tr>
      <w:tr w:rsidR="00507AD5" w:rsidRPr="00AA5383" w14:paraId="1ED69A13" w14:textId="3879C415" w:rsidTr="00131039">
        <w:tc>
          <w:tcPr>
            <w:tcW w:w="1667" w:type="pct"/>
          </w:tcPr>
          <w:p w14:paraId="7DBFB009" w14:textId="720286A9" w:rsidR="00507AD5" w:rsidRPr="000E6B1D" w:rsidRDefault="00507AD5" w:rsidP="00873E60">
            <w:pPr>
              <w:pStyle w:val="Tabletext"/>
            </w:pPr>
            <w:r w:rsidRPr="000E6B1D">
              <w:t>Accommodation</w:t>
            </w:r>
            <w:r>
              <w:t xml:space="preserve"> site</w:t>
            </w:r>
          </w:p>
        </w:tc>
        <w:tc>
          <w:tcPr>
            <w:tcW w:w="1667" w:type="pct"/>
          </w:tcPr>
          <w:p w14:paraId="3DD13A43" w14:textId="77777777" w:rsidR="00507AD5" w:rsidRPr="000E6B1D" w:rsidRDefault="00507AD5" w:rsidP="00873E60">
            <w:pPr>
              <w:pStyle w:val="Tabletext"/>
            </w:pPr>
            <w:r w:rsidRPr="000E6B1D">
              <w:rPr>
                <w:lang w:eastAsia="en-AU"/>
              </w:rPr>
              <w:t>E 654540</w:t>
            </w:r>
          </w:p>
        </w:tc>
        <w:tc>
          <w:tcPr>
            <w:tcW w:w="1667" w:type="pct"/>
          </w:tcPr>
          <w:p w14:paraId="1EB4F2E2" w14:textId="77777777" w:rsidR="00507AD5" w:rsidRPr="000E6B1D" w:rsidRDefault="00507AD5" w:rsidP="00873E60">
            <w:pPr>
              <w:pStyle w:val="Tabletext"/>
            </w:pPr>
            <w:r w:rsidRPr="000E6B1D">
              <w:rPr>
                <w:lang w:eastAsia="en-AU"/>
              </w:rPr>
              <w:t>N5733050</w:t>
            </w:r>
          </w:p>
        </w:tc>
      </w:tr>
    </w:tbl>
    <w:p w14:paraId="6BACD437" w14:textId="0894ECA3" w:rsidR="00255435" w:rsidRDefault="00255435" w:rsidP="00131039">
      <w:pPr>
        <w:pStyle w:val="BodyText"/>
      </w:pPr>
    </w:p>
    <w:bookmarkEnd w:id="34"/>
    <w:p w14:paraId="2EAD7870" w14:textId="77777777" w:rsidR="00E941B3" w:rsidRDefault="00E941B3" w:rsidP="00131039">
      <w:pPr>
        <w:pStyle w:val="BodyText"/>
      </w:pPr>
      <w:r w:rsidRPr="003E394D">
        <w:rPr>
          <w:noProof/>
          <w:lang w:val="en-AU" w:eastAsia="en-AU"/>
        </w:rPr>
        <w:lastRenderedPageBreak/>
        <w:drawing>
          <wp:inline distT="0" distB="0" distL="0" distR="0" wp14:anchorId="62AF1F36" wp14:editId="5FE0DD42">
            <wp:extent cx="5367715" cy="4754880"/>
            <wp:effectExtent l="0" t="0" r="4445" b="7620"/>
            <wp:docPr id="30" name="Picture 30" descr="G:\HSE\Environment\Environmental Assessments\Drilling\VIC L1 HBWS\JPS&amp;G Project Management\Environment Plan\Master Document Comment vers F\New digrams for insertion following internal review\Fig 1.5 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SE\Environment\Environmental Assessments\Drilling\VIC L1 HBWS\JPS&amp;G Project Management\Environment Plan\Master Document Comment vers F\New digrams for insertion following internal review\Fig 1.5 m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6290" cy="4797909"/>
                    </a:xfrm>
                    <a:prstGeom prst="rect">
                      <a:avLst/>
                    </a:prstGeom>
                    <a:noFill/>
                    <a:ln>
                      <a:noFill/>
                    </a:ln>
                  </pic:spPr>
                </pic:pic>
              </a:graphicData>
            </a:graphic>
          </wp:inline>
        </w:drawing>
      </w:r>
    </w:p>
    <w:p w14:paraId="38F7E07E" w14:textId="6F517B4F" w:rsidR="00E941B3" w:rsidRDefault="00E941B3" w:rsidP="00131039">
      <w:pPr>
        <w:pStyle w:val="Caption"/>
      </w:pPr>
      <w:bookmarkStart w:id="38" w:name="_Ref531119375"/>
      <w:bookmarkStart w:id="39" w:name="_Toc7029696"/>
      <w:bookmarkStart w:id="40" w:name="_Toc7509205"/>
      <w:r w:rsidRPr="00F1797A">
        <w:t xml:space="preserve">Figure </w:t>
      </w:r>
      <w:r w:rsidR="000762A4">
        <w:rPr>
          <w:noProof/>
        </w:rPr>
        <w:fldChar w:fldCharType="begin"/>
      </w:r>
      <w:r w:rsidR="000762A4">
        <w:rPr>
          <w:noProof/>
        </w:rPr>
        <w:instrText xml:space="preserve"> SEQ Figure \* ARABIC \s 1 </w:instrText>
      </w:r>
      <w:r w:rsidR="000762A4">
        <w:rPr>
          <w:noProof/>
        </w:rPr>
        <w:fldChar w:fldCharType="separate"/>
      </w:r>
      <w:r w:rsidR="00C71F05">
        <w:rPr>
          <w:noProof/>
        </w:rPr>
        <w:t>1</w:t>
      </w:r>
      <w:r w:rsidR="000762A4">
        <w:rPr>
          <w:noProof/>
        </w:rPr>
        <w:fldChar w:fldCharType="end"/>
      </w:r>
      <w:bookmarkEnd w:id="38"/>
      <w:r w:rsidRPr="00F1797A">
        <w:t xml:space="preserve">: </w:t>
      </w:r>
      <w:r>
        <w:t>Black Watch-1 well</w:t>
      </w:r>
      <w:r w:rsidRPr="00F1797A">
        <w:t xml:space="preserve"> location and key project components</w:t>
      </w:r>
      <w:bookmarkEnd w:id="39"/>
      <w:bookmarkEnd w:id="40"/>
    </w:p>
    <w:p w14:paraId="1CD1F8F7" w14:textId="77777777" w:rsidR="00131039" w:rsidRDefault="00131039" w:rsidP="00131039"/>
    <w:bookmarkStart w:id="41" w:name="_Ref7008695"/>
    <w:bookmarkStart w:id="42" w:name="_Toc7029674"/>
    <w:bookmarkStart w:id="43" w:name="_Toc7509126"/>
    <w:p w14:paraId="6958B437" w14:textId="260A21BE" w:rsidR="00444E84" w:rsidRDefault="00E941B3" w:rsidP="00FE4508">
      <w:pPr>
        <w:pStyle w:val="Heading2"/>
        <w:numPr>
          <w:ilvl w:val="1"/>
          <w:numId w:val="8"/>
        </w:numPr>
      </w:pPr>
      <w:r w:rsidRPr="00C774B0">
        <w:rPr>
          <w:noProof/>
          <w:lang w:val="en-AU" w:eastAsia="en-AU"/>
        </w:rPr>
        <mc:AlternateContent>
          <mc:Choice Requires="wps">
            <w:drawing>
              <wp:anchor distT="0" distB="0" distL="114300" distR="114300" simplePos="0" relativeHeight="251750400" behindDoc="0" locked="0" layoutInCell="1" allowOverlap="1" wp14:anchorId="64DA6E52" wp14:editId="2AC71F66">
                <wp:simplePos x="0" y="0"/>
                <wp:positionH relativeFrom="column">
                  <wp:posOffset>8214995</wp:posOffset>
                </wp:positionH>
                <wp:positionV relativeFrom="paragraph">
                  <wp:posOffset>151130</wp:posOffset>
                </wp:positionV>
                <wp:extent cx="240030" cy="73025"/>
                <wp:effectExtent l="0" t="0" r="13970" b="13335"/>
                <wp:wrapNone/>
                <wp:docPr id="10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73025"/>
                        </a:xfrm>
                        <a:prstGeom prst="rect">
                          <a:avLst/>
                        </a:prstGeom>
                        <a:solidFill>
                          <a:srgbClr val="FFFFFF"/>
                        </a:solidFill>
                        <a:ln w="9525">
                          <a:solidFill>
                            <a:schemeClr val="bg1">
                              <a:lumMod val="100000"/>
                              <a:lumOff val="0"/>
                            </a:schemeClr>
                          </a:solidFill>
                          <a:miter lim="800000"/>
                          <a:headEnd/>
                          <a:tailEnd/>
                        </a:ln>
                      </wps:spPr>
                      <wps:txbx>
                        <w:txbxContent>
                          <w:p w14:paraId="1DBC191A" w14:textId="77777777" w:rsidR="00ED4E31" w:rsidRPr="00062A83" w:rsidRDefault="00ED4E31" w:rsidP="00E941B3">
                            <w:pPr>
                              <w:rPr>
                                <w:sz w:val="16"/>
                                <w:szCs w:val="16"/>
                              </w:rPr>
                            </w:pPr>
                            <w:r w:rsidRPr="00062A83">
                              <w:rPr>
                                <w:sz w:val="16"/>
                                <w:szCs w:val="16"/>
                              </w:rPr>
                              <w:t>Baileys 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DA6E52" id="_x0000_t202" coordsize="21600,21600" o:spt="202" path="m,l,21600r21600,l21600,xe">
                <v:stroke joinstyle="miter"/>
                <v:path gradientshapeok="t" o:connecttype="rect"/>
              </v:shapetype>
              <v:shape id="Text Box 199" o:spid="_x0000_s1027" type="#_x0000_t202" style="position:absolute;left:0;text-align:left;margin-left:646.85pt;margin-top:11.9pt;width:18.9pt;height: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" strokecolor="white [3212]">
                <v:textbox>
                  <w:txbxContent>
                    <w:p w14:paraId="1DBC191A" w14:textId="77777777" w:rsidR="00ED4E31" w:rsidRPr="00062A83" w:rsidRDefault="00ED4E31" w:rsidP="00E941B3">
                      <w:pPr>
                        <w:rPr>
                          <w:sz w:val="16"/>
                          <w:szCs w:val="16"/>
                        </w:rPr>
                      </w:pPr>
                      <w:r w:rsidRPr="00062A83">
                        <w:rPr>
                          <w:sz w:val="16"/>
                          <w:szCs w:val="16"/>
                        </w:rPr>
                        <w:t>Baileys Rd</w:t>
                      </w:r>
                    </w:p>
                  </w:txbxContent>
                </v:textbox>
              </v:shape>
            </w:pict>
          </mc:Fallback>
        </mc:AlternateContent>
      </w:r>
      <w:bookmarkStart w:id="44" w:name="_Ref364933246"/>
      <w:bookmarkStart w:id="45" w:name="_Toc374464189"/>
      <w:r w:rsidR="008E7EB1">
        <w:t>Description of</w:t>
      </w:r>
      <w:r w:rsidR="00194D02" w:rsidRPr="00EA5C2C">
        <w:t xml:space="preserve"> </w:t>
      </w:r>
      <w:r w:rsidR="00695C8F">
        <w:t xml:space="preserve">Relevant </w:t>
      </w:r>
      <w:r w:rsidR="00444E84" w:rsidRPr="00AA5383">
        <w:t>Activities</w:t>
      </w:r>
      <w:bookmarkEnd w:id="41"/>
      <w:bookmarkEnd w:id="42"/>
      <w:bookmarkEnd w:id="44"/>
      <w:bookmarkEnd w:id="45"/>
      <w:bookmarkEnd w:id="43"/>
    </w:p>
    <w:p w14:paraId="6DBD490B" w14:textId="0E21C1D7" w:rsidR="00F165E4" w:rsidRPr="00F165E4" w:rsidRDefault="00F165E4" w:rsidP="00131039">
      <w:pPr>
        <w:pStyle w:val="BodyText"/>
      </w:pPr>
      <w:r w:rsidRPr="00F165E4">
        <w:t xml:space="preserve">This </w:t>
      </w:r>
      <w:r w:rsidR="001C1614">
        <w:t>section</w:t>
      </w:r>
      <w:r w:rsidRPr="00F165E4">
        <w:t xml:space="preserve"> details th</w:t>
      </w:r>
      <w:r>
        <w:t>ose</w:t>
      </w:r>
      <w:r w:rsidRPr="00F165E4">
        <w:t xml:space="preserve"> </w:t>
      </w:r>
      <w:r w:rsidR="00E71130">
        <w:t>p</w:t>
      </w:r>
      <w:r>
        <w:t xml:space="preserve">roject activities that </w:t>
      </w:r>
      <w:r w:rsidR="001C1614">
        <w:t xml:space="preserve">may be </w:t>
      </w:r>
      <w:r>
        <w:t xml:space="preserve">relevant to the </w:t>
      </w:r>
      <w:r w:rsidRPr="00F165E4">
        <w:t>offshore environment</w:t>
      </w:r>
      <w:r>
        <w:t xml:space="preserve">. </w:t>
      </w:r>
      <w:r w:rsidRPr="00F165E4">
        <w:t xml:space="preserve">As described </w:t>
      </w:r>
      <w:r w:rsidR="001C1614">
        <w:t>below</w:t>
      </w:r>
      <w:r w:rsidRPr="00F165E4">
        <w:t xml:space="preserve">, the extended reach drilling methodology to be applied to this project removes interaction with the marine environment, however </w:t>
      </w:r>
      <w:r w:rsidR="001C1614">
        <w:t>activities which may interact with</w:t>
      </w:r>
      <w:r w:rsidRPr="00F165E4">
        <w:t xml:space="preserve"> the coastal </w:t>
      </w:r>
      <w:r w:rsidR="001C1614">
        <w:t xml:space="preserve">/ offshore </w:t>
      </w:r>
      <w:r w:rsidRPr="00F165E4">
        <w:t>environment are still included in the following section for completeness.</w:t>
      </w:r>
    </w:p>
    <w:p w14:paraId="2CC0BAB1" w14:textId="77777777" w:rsidR="002075BA" w:rsidRPr="00C774B0" w:rsidRDefault="002075BA" w:rsidP="00C774B0">
      <w:pPr>
        <w:pStyle w:val="Heading3"/>
      </w:pPr>
      <w:bookmarkStart w:id="46" w:name="_Toc374464188"/>
      <w:bookmarkStart w:id="47" w:name="_Ref6313541"/>
      <w:bookmarkStart w:id="48" w:name="_Toc7509127"/>
      <w:bookmarkStart w:id="49" w:name="_Ref296883893"/>
      <w:bookmarkStart w:id="50" w:name="_Ref285628058"/>
      <w:bookmarkStart w:id="51" w:name="_Ref276465427"/>
      <w:bookmarkStart w:id="52" w:name="_Ref364248676"/>
      <w:r w:rsidRPr="00C774B0">
        <w:t>Extended Reach Drilling</w:t>
      </w:r>
      <w:bookmarkEnd w:id="46"/>
      <w:bookmarkEnd w:id="47"/>
      <w:bookmarkEnd w:id="48"/>
    </w:p>
    <w:p w14:paraId="78C6D9A3" w14:textId="22A8F717" w:rsidR="002075BA" w:rsidRDefault="002075BA" w:rsidP="00131039">
      <w:pPr>
        <w:pStyle w:val="BodyText"/>
      </w:pPr>
      <w:r>
        <w:t>Beach</w:t>
      </w:r>
      <w:r w:rsidRPr="00C02C61">
        <w:t xml:space="preserve"> </w:t>
      </w:r>
      <w:r w:rsidRPr="00EA5C2C">
        <w:t>is planning to access the</w:t>
      </w:r>
      <w:r>
        <w:t xml:space="preserve"> offshore</w:t>
      </w:r>
      <w:r w:rsidRPr="00EA5C2C">
        <w:t xml:space="preserve"> </w:t>
      </w:r>
      <w:r w:rsidRPr="0053787A">
        <w:t xml:space="preserve">Black Watch </w:t>
      </w:r>
      <w:r>
        <w:t>F</w:t>
      </w:r>
      <w:r w:rsidRPr="00AB486A">
        <w:t>ield via extended reach drilling (ERD)</w:t>
      </w:r>
      <w:r w:rsidRPr="003E0493">
        <w:t xml:space="preserve">. </w:t>
      </w:r>
      <w:bookmarkStart w:id="53" w:name="_Ref296880088"/>
      <w:r w:rsidRPr="00E35913">
        <w:t xml:space="preserve">The Black Watch-1 well will extend </w:t>
      </w:r>
      <w:r>
        <w:t>~</w:t>
      </w:r>
      <w:r w:rsidRPr="00BB464C">
        <w:t>5</w:t>
      </w:r>
      <w:r>
        <w:t> </w:t>
      </w:r>
      <w:r w:rsidRPr="00BB464C">
        <w:t>km offshore and</w:t>
      </w:r>
      <w:r w:rsidRPr="00C02C61">
        <w:t xml:space="preserve"> approximately </w:t>
      </w:r>
      <w:r>
        <w:t>~1.7 </w:t>
      </w:r>
      <w:r w:rsidRPr="009A0FA5">
        <w:t>km</w:t>
      </w:r>
      <w:r w:rsidRPr="00C02C61">
        <w:t xml:space="preserve"> below the sea</w:t>
      </w:r>
      <w:r>
        <w:t xml:space="preserve"> floor</w:t>
      </w:r>
      <w:r w:rsidRPr="00EA5C2C">
        <w:t>.</w:t>
      </w:r>
      <w:bookmarkEnd w:id="53"/>
      <w:r w:rsidRPr="008D07DE">
        <w:t xml:space="preserve"> </w:t>
      </w:r>
      <w:r>
        <w:t>D</w:t>
      </w:r>
      <w:r w:rsidRPr="00987D3F">
        <w:t xml:space="preserve">rilling will </w:t>
      </w:r>
      <w:r w:rsidRPr="00813CC3">
        <w:t xml:space="preserve">commence </w:t>
      </w:r>
      <w:r w:rsidRPr="004C767F">
        <w:t xml:space="preserve">onshore approximately </w:t>
      </w:r>
      <w:r w:rsidRPr="004D707F">
        <w:t>500 m from the high-tide mark</w:t>
      </w:r>
      <w:r>
        <w:t xml:space="preserve"> and the well path </w:t>
      </w:r>
      <w:r w:rsidRPr="004C767F">
        <w:t xml:space="preserve">will traverse beneath the </w:t>
      </w:r>
      <w:r>
        <w:t xml:space="preserve">onshore </w:t>
      </w:r>
      <w:r w:rsidRPr="004C767F">
        <w:t>coastal section at a depth of &gt;600</w:t>
      </w:r>
      <w:r>
        <w:t> </w:t>
      </w:r>
      <w:r w:rsidRPr="00642061">
        <w:t xml:space="preserve">m below </w:t>
      </w:r>
      <w:r>
        <w:t>mean sea level (</w:t>
      </w:r>
      <w:r w:rsidRPr="00642061">
        <w:t>MSL</w:t>
      </w:r>
      <w:r>
        <w:t xml:space="preserve">) </w:t>
      </w:r>
      <w:r w:rsidRPr="004C767F">
        <w:t xml:space="preserve">and extend for a measured depth of approximately </w:t>
      </w:r>
      <w:r w:rsidRPr="004D707F">
        <w:t>7</w:t>
      </w:r>
      <w:r>
        <w:t>,</w:t>
      </w:r>
      <w:r w:rsidRPr="004D707F">
        <w:t>000</w:t>
      </w:r>
      <w:r>
        <w:t> </w:t>
      </w:r>
      <w:r w:rsidRPr="004D707F">
        <w:t>m getting progressively deeper until it reaches</w:t>
      </w:r>
      <w:r>
        <w:t xml:space="preserve"> and intersects</w:t>
      </w:r>
      <w:r w:rsidRPr="004D707F">
        <w:t xml:space="preserve"> the offshore gas reservoir</w:t>
      </w:r>
      <w:r>
        <w:t>, reaching a total depth approximately 1.7 km below MSL</w:t>
      </w:r>
      <w:r w:rsidRPr="000E6B1D">
        <w:t>.</w:t>
      </w:r>
      <w:r>
        <w:t xml:space="preserve"> </w:t>
      </w:r>
      <w:bookmarkStart w:id="54" w:name="_Hlk524957108"/>
    </w:p>
    <w:p w14:paraId="471BEF5E" w14:textId="17BCE709" w:rsidR="006259A9" w:rsidRDefault="006259A9" w:rsidP="00131039">
      <w:pPr>
        <w:pStyle w:val="BodyText"/>
      </w:pPr>
      <w:r>
        <w:lastRenderedPageBreak/>
        <w:t>S</w:t>
      </w:r>
      <w:r w:rsidRPr="00730F85">
        <w:t>everal technical reviews of the well</w:t>
      </w:r>
      <w:r>
        <w:t xml:space="preserve"> design have been completed, as well as the successful drilling, completion and operation of Halladale-2, Speculant-1 and Speculant-2 (ST1)</w:t>
      </w:r>
      <w:r w:rsidRPr="00730F85">
        <w:t xml:space="preserve">. Recognised industry </w:t>
      </w:r>
      <w:r>
        <w:t>specialists</w:t>
      </w:r>
      <w:r w:rsidRPr="00730F85">
        <w:t xml:space="preserve"> have been engaged to </w:t>
      </w:r>
      <w:r w:rsidRPr="00FC1B40">
        <w:t>manage technical aspects of the project, such</w:t>
      </w:r>
      <w:r w:rsidRPr="00FC1B40" w:rsidDel="00FC1B40">
        <w:t xml:space="preserve"> </w:t>
      </w:r>
      <w:r w:rsidRPr="00730F85">
        <w:t xml:space="preserve">as directional drilling practices and drilling fluid </w:t>
      </w:r>
      <w:r w:rsidRPr="00E11FE6">
        <w:t>design</w:t>
      </w:r>
      <w:r>
        <w:t>.</w:t>
      </w:r>
    </w:p>
    <w:p w14:paraId="7F982B09" w14:textId="2B22AD79" w:rsidR="002075BA" w:rsidRDefault="002075BA" w:rsidP="00131039">
      <w:pPr>
        <w:pStyle w:val="BodyText"/>
      </w:pPr>
      <w:r w:rsidRPr="00E11FE6">
        <w:t>Drilling</w:t>
      </w:r>
      <w:r w:rsidRPr="00730F85">
        <w:t xml:space="preserve"> the well from a shore-based location reduces the complexity of logistics and the susceptibility to weather delays. </w:t>
      </w:r>
      <w:bookmarkStart w:id="55" w:name="_Hlk527018047"/>
      <w:r w:rsidRPr="00730F85">
        <w:t xml:space="preserve">This also </w:t>
      </w:r>
      <w:r>
        <w:t>avoids</w:t>
      </w:r>
      <w:r w:rsidRPr="00730F85">
        <w:t xml:space="preserve"> marine interaction during the </w:t>
      </w:r>
      <w:r w:rsidR="00E71130">
        <w:t>p</w:t>
      </w:r>
      <w:r w:rsidRPr="00730F85">
        <w:t>roject</w:t>
      </w:r>
      <w:bookmarkEnd w:id="55"/>
      <w:r w:rsidRPr="00730F85">
        <w:t xml:space="preserve">.  </w:t>
      </w:r>
      <w:bookmarkEnd w:id="54"/>
      <w:r w:rsidRPr="003E0493">
        <w:t>Well integrity specific risk associated with the ERD method are highlighted in the</w:t>
      </w:r>
      <w:r w:rsidRPr="00AB486A">
        <w:t xml:space="preserve"> Black Watch-1 W</w:t>
      </w:r>
      <w:r>
        <w:t xml:space="preserve">ell </w:t>
      </w:r>
      <w:r w:rsidRPr="00AB486A">
        <w:t>O</w:t>
      </w:r>
      <w:r>
        <w:t xml:space="preserve">peration </w:t>
      </w:r>
      <w:r w:rsidRPr="00AB486A">
        <w:t>M</w:t>
      </w:r>
      <w:r>
        <w:t xml:space="preserve">anagement </w:t>
      </w:r>
      <w:r w:rsidRPr="00AB486A">
        <w:t>P</w:t>
      </w:r>
      <w:r>
        <w:t>lan (WOMP)</w:t>
      </w:r>
      <w:r w:rsidRPr="00131039">
        <w:t>.</w:t>
      </w:r>
    </w:p>
    <w:p w14:paraId="0BB7FCF9" w14:textId="178CA6AF" w:rsidR="002075BA" w:rsidRDefault="002075BA" w:rsidP="00131039">
      <w:pPr>
        <w:pStyle w:val="BodyText"/>
        <w:rPr>
          <w:bCs/>
          <w:szCs w:val="22"/>
        </w:rPr>
      </w:pPr>
      <w:r>
        <w:t xml:space="preserve">The </w:t>
      </w:r>
      <w:r w:rsidRPr="008D07DE">
        <w:t>existing infrastructure and plant, and relationship to know</w:t>
      </w:r>
      <w:r>
        <w:t>n</w:t>
      </w:r>
      <w:r w:rsidRPr="008D07DE">
        <w:t xml:space="preserve"> </w:t>
      </w:r>
      <w:r>
        <w:t xml:space="preserve">offshore </w:t>
      </w:r>
      <w:r w:rsidRPr="008D07DE">
        <w:t xml:space="preserve">petroleum </w:t>
      </w:r>
      <w:r>
        <w:t>fields is</w:t>
      </w:r>
      <w:r w:rsidRPr="008D07DE">
        <w:t xml:space="preserve"> illustrated </w:t>
      </w:r>
      <w:r w:rsidRPr="00675F5D">
        <w:t xml:space="preserve">in </w:t>
      </w:r>
      <w:r w:rsidRPr="00675F5D">
        <w:fldChar w:fldCharType="begin"/>
      </w:r>
      <w:r w:rsidRPr="00675F5D">
        <w:instrText xml:space="preserve"> REF _Ref364932216 \h </w:instrText>
      </w:r>
      <w:r>
        <w:instrText xml:space="preserve"> \* MERGEFORMAT </w:instrText>
      </w:r>
      <w:r w:rsidRPr="00675F5D">
        <w:fldChar w:fldCharType="separate"/>
      </w:r>
      <w:r w:rsidR="00C71F05" w:rsidRPr="008D3DCC">
        <w:t xml:space="preserve">Figure </w:t>
      </w:r>
      <w:r w:rsidR="00C71F05">
        <w:rPr>
          <w:noProof/>
        </w:rPr>
        <w:t>2</w:t>
      </w:r>
      <w:r w:rsidRPr="00675F5D">
        <w:fldChar w:fldCharType="end"/>
      </w:r>
      <w:r w:rsidRPr="00675F5D">
        <w:t xml:space="preserve"> and</w:t>
      </w:r>
      <w:r>
        <w:t xml:space="preserve"> </w:t>
      </w:r>
      <w:r>
        <w:rPr>
          <w:bCs/>
          <w:szCs w:val="22"/>
        </w:rPr>
        <w:t>t</w:t>
      </w:r>
      <w:r w:rsidRPr="0065399D">
        <w:rPr>
          <w:bCs/>
          <w:szCs w:val="22"/>
        </w:rPr>
        <w:t xml:space="preserve">he ERD technique </w:t>
      </w:r>
      <w:r w:rsidR="006259A9">
        <w:rPr>
          <w:bCs/>
          <w:szCs w:val="22"/>
        </w:rPr>
        <w:t xml:space="preserve">which will be </w:t>
      </w:r>
      <w:r w:rsidRPr="0065399D">
        <w:rPr>
          <w:bCs/>
          <w:szCs w:val="22"/>
        </w:rPr>
        <w:t xml:space="preserve">applied to avoid disturbance to the seabed or </w:t>
      </w:r>
      <w:r w:rsidRPr="00D05146">
        <w:rPr>
          <w:bCs/>
          <w:szCs w:val="22"/>
        </w:rPr>
        <w:t xml:space="preserve">marine environment </w:t>
      </w:r>
      <w:r>
        <w:rPr>
          <w:bCs/>
          <w:szCs w:val="22"/>
        </w:rPr>
        <w:t xml:space="preserve">is shown in </w:t>
      </w:r>
      <w:r w:rsidRPr="00D05146">
        <w:rPr>
          <w:bCs/>
          <w:szCs w:val="22"/>
        </w:rPr>
        <w:t>see</w:t>
      </w:r>
      <w:r>
        <w:rPr>
          <w:bCs/>
          <w:szCs w:val="22"/>
        </w:rPr>
        <w:t xml:space="preserve"> </w:t>
      </w:r>
      <w:r>
        <w:rPr>
          <w:bCs/>
          <w:szCs w:val="22"/>
        </w:rPr>
        <w:fldChar w:fldCharType="begin"/>
      </w:r>
      <w:r>
        <w:rPr>
          <w:bCs/>
          <w:szCs w:val="22"/>
        </w:rPr>
        <w:instrText xml:space="preserve"> REF _Ref533150622 \h </w:instrText>
      </w:r>
      <w:r w:rsidR="00131039">
        <w:rPr>
          <w:bCs/>
          <w:szCs w:val="22"/>
        </w:rPr>
        <w:instrText xml:space="preserve"> \* MERGEFORMAT </w:instrText>
      </w:r>
      <w:r>
        <w:rPr>
          <w:bCs/>
          <w:szCs w:val="22"/>
        </w:rPr>
      </w:r>
      <w:r>
        <w:rPr>
          <w:bCs/>
          <w:szCs w:val="22"/>
        </w:rPr>
        <w:fldChar w:fldCharType="separate"/>
      </w:r>
      <w:r w:rsidR="00C71F05" w:rsidRPr="009C730F">
        <w:t xml:space="preserve">Figure </w:t>
      </w:r>
      <w:r w:rsidR="00C71F05">
        <w:rPr>
          <w:noProof/>
        </w:rPr>
        <w:t>3</w:t>
      </w:r>
      <w:r>
        <w:rPr>
          <w:bCs/>
          <w:szCs w:val="22"/>
        </w:rPr>
        <w:fldChar w:fldCharType="end"/>
      </w:r>
      <w:r w:rsidRPr="00D05146">
        <w:rPr>
          <w:bCs/>
          <w:szCs w:val="22"/>
        </w:rPr>
        <w:t xml:space="preserve">. </w:t>
      </w:r>
    </w:p>
    <w:p w14:paraId="62F68A64" w14:textId="25E6EA45" w:rsidR="00B86F70" w:rsidRDefault="00B86F70" w:rsidP="00131039">
      <w:pPr>
        <w:pStyle w:val="BodyText"/>
      </w:pPr>
      <w:r w:rsidRPr="000D40D8">
        <w:rPr>
          <w:noProof/>
          <w:lang w:val="en-AU" w:eastAsia="en-AU"/>
        </w:rPr>
        <w:drawing>
          <wp:inline distT="0" distB="0" distL="0" distR="0" wp14:anchorId="26B621AC" wp14:editId="34369DB3">
            <wp:extent cx="5067300" cy="4014747"/>
            <wp:effectExtent l="0" t="0" r="0" b="5080"/>
            <wp:docPr id="11" name="Picture 11" descr="G:\HSE\Environment\Environmental Assessments\Drilling\VIC L1 HBWS\JPS&amp;G Project Management\Environment Plan\Master Document Comment vers F\New digrams for insertion following internal review\M18-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SE\Environment\Environmental Assessments\Drilling\VIC L1 HBWS\JPS&amp;G Project Management\Environment Plan\Master Document Comment vers F\New digrams for insertion following internal review\M18-007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3980" cy="4020039"/>
                    </a:xfrm>
                    <a:prstGeom prst="rect">
                      <a:avLst/>
                    </a:prstGeom>
                    <a:noFill/>
                    <a:ln>
                      <a:noFill/>
                    </a:ln>
                  </pic:spPr>
                </pic:pic>
              </a:graphicData>
            </a:graphic>
          </wp:inline>
        </w:drawing>
      </w:r>
    </w:p>
    <w:p w14:paraId="260DB73D" w14:textId="69DC7A13" w:rsidR="00B86F70" w:rsidRPr="002F4126" w:rsidRDefault="00B86F70" w:rsidP="00131039">
      <w:pPr>
        <w:pStyle w:val="Caption"/>
      </w:pPr>
      <w:bookmarkStart w:id="56" w:name="_Ref364932216"/>
      <w:bookmarkStart w:id="57" w:name="_Toc7029697"/>
      <w:bookmarkStart w:id="58" w:name="_Toc7509206"/>
      <w:r w:rsidRPr="008D3DCC">
        <w:t xml:space="preserve">Figure </w:t>
      </w:r>
      <w:r w:rsidR="000762A4">
        <w:rPr>
          <w:noProof/>
        </w:rPr>
        <w:fldChar w:fldCharType="begin"/>
      </w:r>
      <w:r w:rsidR="000762A4">
        <w:rPr>
          <w:noProof/>
        </w:rPr>
        <w:instrText xml:space="preserve"> SEQ Figure \* ARABIC \s 1 </w:instrText>
      </w:r>
      <w:r w:rsidR="000762A4">
        <w:rPr>
          <w:noProof/>
        </w:rPr>
        <w:fldChar w:fldCharType="separate"/>
      </w:r>
      <w:r w:rsidR="00C71F05">
        <w:rPr>
          <w:noProof/>
        </w:rPr>
        <w:t>2</w:t>
      </w:r>
      <w:r w:rsidR="000762A4">
        <w:rPr>
          <w:noProof/>
        </w:rPr>
        <w:fldChar w:fldCharType="end"/>
      </w:r>
      <w:bookmarkEnd w:id="56"/>
      <w:r>
        <w:t>: Conceptual Project d</w:t>
      </w:r>
      <w:r w:rsidRPr="002F4126">
        <w:t>iagram</w:t>
      </w:r>
      <w:bookmarkEnd w:id="57"/>
      <w:bookmarkEnd w:id="58"/>
    </w:p>
    <w:p w14:paraId="44EF49B4" w14:textId="2AEB66C4" w:rsidR="00B86F70" w:rsidRDefault="00B86F70" w:rsidP="00131039">
      <w:pPr>
        <w:pStyle w:val="BodyText"/>
      </w:pPr>
    </w:p>
    <w:p w14:paraId="23D24805" w14:textId="5521A0FC" w:rsidR="00B86F70" w:rsidRDefault="00B86F70" w:rsidP="00131039">
      <w:pPr>
        <w:pStyle w:val="BodyText"/>
      </w:pPr>
    </w:p>
    <w:p w14:paraId="0629D418" w14:textId="0013A4A8" w:rsidR="00B86F70" w:rsidRDefault="00B86F70" w:rsidP="00131039">
      <w:pPr>
        <w:pStyle w:val="BodyText"/>
      </w:pPr>
      <w:r>
        <w:rPr>
          <w:noProof/>
          <w:lang w:val="en-AU" w:eastAsia="en-AU"/>
        </w:rPr>
        <w:lastRenderedPageBreak/>
        <w:drawing>
          <wp:inline distT="0" distB="0" distL="0" distR="0" wp14:anchorId="0CA07C87" wp14:editId="03D60311">
            <wp:extent cx="5067300" cy="31369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8356" cy="3137554"/>
                    </a:xfrm>
                    <a:prstGeom prst="rect">
                      <a:avLst/>
                    </a:prstGeom>
                    <a:noFill/>
                    <a:ln>
                      <a:noFill/>
                    </a:ln>
                  </pic:spPr>
                </pic:pic>
              </a:graphicData>
            </a:graphic>
          </wp:inline>
        </w:drawing>
      </w:r>
    </w:p>
    <w:p w14:paraId="13BDFD44" w14:textId="3917CAA1" w:rsidR="00B86F70" w:rsidRPr="00F46951" w:rsidRDefault="00B86F70" w:rsidP="00131039">
      <w:pPr>
        <w:pStyle w:val="Caption"/>
        <w:keepNext/>
      </w:pPr>
      <w:bookmarkStart w:id="59" w:name="_Ref533150622"/>
      <w:bookmarkStart w:id="60" w:name="_Toc7029698"/>
      <w:bookmarkStart w:id="61" w:name="_Toc7509207"/>
      <w:r w:rsidRPr="009C730F">
        <w:t xml:space="preserve">Figure </w:t>
      </w:r>
      <w:r w:rsidR="000762A4">
        <w:rPr>
          <w:noProof/>
        </w:rPr>
        <w:fldChar w:fldCharType="begin"/>
      </w:r>
      <w:r w:rsidR="000762A4">
        <w:rPr>
          <w:noProof/>
        </w:rPr>
        <w:instrText xml:space="preserve"> SEQ Figure \* ARABIC \s 1 </w:instrText>
      </w:r>
      <w:r w:rsidR="000762A4">
        <w:rPr>
          <w:noProof/>
        </w:rPr>
        <w:fldChar w:fldCharType="separate"/>
      </w:r>
      <w:r w:rsidR="00C71F05">
        <w:rPr>
          <w:noProof/>
        </w:rPr>
        <w:t>3</w:t>
      </w:r>
      <w:r w:rsidR="000762A4">
        <w:rPr>
          <w:noProof/>
        </w:rPr>
        <w:fldChar w:fldCharType="end"/>
      </w:r>
      <w:bookmarkEnd w:id="59"/>
      <w:r w:rsidRPr="00F46951">
        <w:t>: Illustration of Extended Reach Drilling</w:t>
      </w:r>
      <w:bookmarkEnd w:id="60"/>
      <w:bookmarkEnd w:id="61"/>
    </w:p>
    <w:p w14:paraId="48701620" w14:textId="605821AA" w:rsidR="002075BA" w:rsidRPr="00C774B0" w:rsidRDefault="002075BA" w:rsidP="00C774B0">
      <w:pPr>
        <w:pStyle w:val="Heading3"/>
      </w:pPr>
      <w:bookmarkStart w:id="62" w:name="_Toc7509128"/>
      <w:r w:rsidRPr="00C774B0">
        <w:t>Drill rig equipment</w:t>
      </w:r>
      <w:bookmarkEnd w:id="62"/>
    </w:p>
    <w:p w14:paraId="2583D5B7" w14:textId="35529D06" w:rsidR="006259A9" w:rsidRDefault="002075BA" w:rsidP="00131039">
      <w:pPr>
        <w:pStyle w:val="BodyText"/>
      </w:pPr>
      <w:bookmarkStart w:id="63" w:name="_Hlk528842932"/>
      <w:r>
        <w:t>Beach</w:t>
      </w:r>
      <w:r w:rsidRPr="000E6B1D">
        <w:t xml:space="preserve"> has contracted Rig 931 (‘Rig’), operated by Ensign International Energy Services, to undertake the drilling activities for Black Watch-1.</w:t>
      </w:r>
      <w:r w:rsidR="006259A9">
        <w:t xml:space="preserve"> </w:t>
      </w:r>
      <w:r w:rsidR="006259A9" w:rsidRPr="000E6B1D">
        <w:t>Ensign operates the Rig under Ensign’s Global Risk Management System Health Safety Environment and Security Manual (Version 3) and Rig standard operating procedures.</w:t>
      </w:r>
      <w:r w:rsidRPr="000E6B1D">
        <w:t xml:space="preserve"> </w:t>
      </w:r>
      <w:r w:rsidRPr="00FC1B40">
        <w:t xml:space="preserve">Ensign 931 </w:t>
      </w:r>
      <w:r>
        <w:t>was utilised to drill the Hallada</w:t>
      </w:r>
      <w:r w:rsidRPr="00FC1B40">
        <w:t xml:space="preserve">le and Speculant wells and is adequately specified to </w:t>
      </w:r>
      <w:r w:rsidRPr="000E6B1D">
        <w:t xml:space="preserve">meet the </w:t>
      </w:r>
      <w:r>
        <w:t>drilling</w:t>
      </w:r>
      <w:r w:rsidRPr="000E6B1D">
        <w:t xml:space="preserve"> requirements of the well</w:t>
      </w:r>
      <w:r>
        <w:t>.</w:t>
      </w:r>
      <w:r w:rsidRPr="000E6B1D">
        <w:t xml:space="preserve"> </w:t>
      </w:r>
    </w:p>
    <w:p w14:paraId="53BD5FE6" w14:textId="0E712422" w:rsidR="002075BA" w:rsidRPr="002075BA" w:rsidRDefault="002075BA" w:rsidP="00131039">
      <w:pPr>
        <w:pStyle w:val="BodyText"/>
      </w:pPr>
      <w:r>
        <w:t>D</w:t>
      </w:r>
      <w:r w:rsidRPr="000E6B1D">
        <w:t>rilling will continue on a 24</w:t>
      </w:r>
      <w:r>
        <w:t xml:space="preserve"> hour per day </w:t>
      </w:r>
      <w:r w:rsidRPr="000E6B1D">
        <w:t>/</w:t>
      </w:r>
      <w:r>
        <w:t xml:space="preserve"> </w:t>
      </w:r>
      <w:r w:rsidRPr="000E6B1D">
        <w:t>7</w:t>
      </w:r>
      <w:r>
        <w:t xml:space="preserve"> days per week</w:t>
      </w:r>
      <w:r w:rsidRPr="000E6B1D">
        <w:t xml:space="preserve"> basis for a period of approximately 90 days.</w:t>
      </w:r>
      <w:bookmarkEnd w:id="63"/>
      <w:r w:rsidRPr="000E6B1D">
        <w:t xml:space="preserve"> </w:t>
      </w:r>
      <w:r w:rsidR="006259A9" w:rsidRPr="00522548">
        <w:t xml:space="preserve">All </w:t>
      </w:r>
      <w:r w:rsidR="006259A9">
        <w:t xml:space="preserve">onshore </w:t>
      </w:r>
      <w:r w:rsidR="006259A9" w:rsidRPr="00522548">
        <w:t xml:space="preserve">drilling activities will be confined to the </w:t>
      </w:r>
      <w:r w:rsidR="006259A9">
        <w:t>facility</w:t>
      </w:r>
      <w:r w:rsidR="006259A9" w:rsidRPr="00522548">
        <w:t xml:space="preserve"> compound inside the fenced area.</w:t>
      </w:r>
    </w:p>
    <w:p w14:paraId="582D4FFB" w14:textId="3D8E0C37" w:rsidR="00444E84" w:rsidRPr="00C774B0" w:rsidRDefault="008C2DC1" w:rsidP="00C774B0">
      <w:pPr>
        <w:pStyle w:val="Heading3"/>
      </w:pPr>
      <w:bookmarkStart w:id="64" w:name="_Ref370997801"/>
      <w:bookmarkStart w:id="65" w:name="_Ref533082666"/>
      <w:bookmarkStart w:id="66" w:name="_Toc7509129"/>
      <w:bookmarkEnd w:id="49"/>
      <w:bookmarkEnd w:id="50"/>
      <w:bookmarkEnd w:id="51"/>
      <w:bookmarkEnd w:id="52"/>
      <w:r w:rsidRPr="00C774B0">
        <w:t>Drilling f</w:t>
      </w:r>
      <w:r w:rsidR="009D22DB" w:rsidRPr="00C774B0">
        <w:t xml:space="preserve">luids </w:t>
      </w:r>
      <w:bookmarkEnd w:id="64"/>
      <w:r w:rsidRPr="00C774B0">
        <w:t>p</w:t>
      </w:r>
      <w:r w:rsidR="009D22DB" w:rsidRPr="00C774B0">
        <w:t>rogram</w:t>
      </w:r>
      <w:bookmarkEnd w:id="65"/>
      <w:bookmarkEnd w:id="66"/>
    </w:p>
    <w:p w14:paraId="7D19B7F9" w14:textId="140D963B" w:rsidR="00131039" w:rsidRDefault="00C10C80" w:rsidP="00131039">
      <w:pPr>
        <w:pStyle w:val="BodyText"/>
      </w:pPr>
      <w:bookmarkStart w:id="67" w:name="_Hlk527102217"/>
      <w:r w:rsidRPr="001B7C65">
        <w:t>Drilling fluids are used to transport drilling cuttings to the surface, prevent well-control issues, preserve wellbore stability, and cool and lubricate the drill bit and drill</w:t>
      </w:r>
      <w:r w:rsidR="00F71A60" w:rsidRPr="001B7C65">
        <w:t xml:space="preserve"> </w:t>
      </w:r>
      <w:r w:rsidRPr="001B7C65">
        <w:t>string during drilling.</w:t>
      </w:r>
      <w:bookmarkEnd w:id="67"/>
      <w:r w:rsidRPr="001B7C65">
        <w:t xml:space="preserve"> Both </w:t>
      </w:r>
      <w:r w:rsidR="00412923" w:rsidRPr="00C242BF">
        <w:t>water-based</w:t>
      </w:r>
      <w:r w:rsidR="00AD5667" w:rsidRPr="001B7C65">
        <w:t xml:space="preserve"> mud (WBM) and synthetic based mud (SBM) w</w:t>
      </w:r>
      <w:r w:rsidR="00F4184C" w:rsidRPr="001B7C65">
        <w:t>ill</w:t>
      </w:r>
      <w:r w:rsidR="00AD5667" w:rsidRPr="001B7C65">
        <w:t xml:space="preserve"> be required </w:t>
      </w:r>
      <w:r w:rsidR="009E3F44" w:rsidRPr="001B7C65">
        <w:t xml:space="preserve">on the </w:t>
      </w:r>
      <w:r w:rsidR="00706DE0" w:rsidRPr="001B7C65">
        <w:t>Black Watch -1</w:t>
      </w:r>
      <w:r w:rsidR="009E3F44" w:rsidRPr="001B7C65">
        <w:t xml:space="preserve"> well</w:t>
      </w:r>
      <w:r w:rsidR="00AD5667" w:rsidRPr="001B7C65">
        <w:t xml:space="preserve">. </w:t>
      </w:r>
      <w:r w:rsidR="00152CCD" w:rsidRPr="001B7C65">
        <w:t>Indicative information on the composition of WBM and SBM is listed below in</w:t>
      </w:r>
      <w:r w:rsidR="00152CCD">
        <w:t xml:space="preserve"> </w:t>
      </w:r>
      <w:r w:rsidR="00152CCD">
        <w:fldChar w:fldCharType="begin"/>
      </w:r>
      <w:r w:rsidR="00152CCD">
        <w:instrText xml:space="preserve"> REF _Ref7023414 \h </w:instrText>
      </w:r>
      <w:r w:rsidR="00152CCD">
        <w:fldChar w:fldCharType="separate"/>
      </w:r>
      <w:r w:rsidR="00C71F05">
        <w:t xml:space="preserve">Table </w:t>
      </w:r>
      <w:r w:rsidR="00C71F05">
        <w:rPr>
          <w:noProof/>
        </w:rPr>
        <w:t>2</w:t>
      </w:r>
      <w:r w:rsidR="00152CCD">
        <w:fldChar w:fldCharType="end"/>
      </w:r>
      <w:r w:rsidR="00152CCD">
        <w:t>.</w:t>
      </w:r>
    </w:p>
    <w:p w14:paraId="595E904B" w14:textId="795F3DAF" w:rsidR="00152CCD" w:rsidRDefault="00152CCD" w:rsidP="00131039">
      <w:pPr>
        <w:pStyle w:val="Caption"/>
      </w:pPr>
      <w:bookmarkStart w:id="68" w:name="_Ref7023414"/>
      <w:bookmarkStart w:id="69" w:name="_Toc7029703"/>
      <w:bookmarkStart w:id="70" w:name="_Toc7509196"/>
      <w:r>
        <w:t xml:space="preserve">Table </w:t>
      </w:r>
      <w:r w:rsidR="000762A4">
        <w:rPr>
          <w:noProof/>
        </w:rPr>
        <w:fldChar w:fldCharType="begin"/>
      </w:r>
      <w:r w:rsidR="000762A4">
        <w:rPr>
          <w:noProof/>
        </w:rPr>
        <w:instrText xml:space="preserve"> SEQ Table \* ARABIC \s 1 </w:instrText>
      </w:r>
      <w:r w:rsidR="000762A4">
        <w:rPr>
          <w:noProof/>
        </w:rPr>
        <w:fldChar w:fldCharType="separate"/>
      </w:r>
      <w:r w:rsidR="00C71F05">
        <w:rPr>
          <w:noProof/>
        </w:rPr>
        <w:t>2</w:t>
      </w:r>
      <w:r w:rsidR="000762A4">
        <w:rPr>
          <w:noProof/>
        </w:rPr>
        <w:fldChar w:fldCharType="end"/>
      </w:r>
      <w:bookmarkEnd w:id="68"/>
      <w:r>
        <w:t>: Indicative composition of WBM and SBM</w:t>
      </w:r>
      <w:bookmarkEnd w:id="69"/>
      <w:bookmarkEnd w:id="70"/>
    </w:p>
    <w:tbl>
      <w:tblPr>
        <w:tblW w:w="0" w:type="auto"/>
        <w:tblBorders>
          <w:insideH w:val="single" w:sz="8" w:space="0" w:color="00AEEF" w:themeColor="accent1"/>
        </w:tblBorders>
        <w:tblLook w:val="00A0" w:firstRow="1" w:lastRow="0" w:firstColumn="1" w:lastColumn="0" w:noHBand="0" w:noVBand="0"/>
      </w:tblPr>
      <w:tblGrid>
        <w:gridCol w:w="1276"/>
        <w:gridCol w:w="2014"/>
        <w:gridCol w:w="3902"/>
        <w:gridCol w:w="2434"/>
      </w:tblGrid>
      <w:tr w:rsidR="00131039" w:rsidRPr="00152CCD" w:rsidDel="00CD5054" w14:paraId="4C8DA9C1" w14:textId="77777777" w:rsidTr="00131039">
        <w:trPr>
          <w:tblHeader/>
        </w:trPr>
        <w:tc>
          <w:tcPr>
            <w:tcW w:w="1276" w:type="dxa"/>
            <w:tcBorders>
              <w:top w:val="single" w:sz="8" w:space="0" w:color="000000" w:themeColor="text1"/>
              <w:bottom w:val="single" w:sz="8" w:space="0" w:color="00AEEF" w:themeColor="accent1"/>
            </w:tcBorders>
            <w:shd w:val="clear" w:color="auto" w:fill="auto"/>
          </w:tcPr>
          <w:p w14:paraId="1C551A21" w14:textId="77777777" w:rsidR="00152CCD" w:rsidRPr="00152CCD" w:rsidDel="00CD5054" w:rsidRDefault="00152CCD" w:rsidP="00131039">
            <w:pPr>
              <w:pStyle w:val="Tableheading"/>
              <w:rPr>
                <w:lang w:eastAsia="en-AU"/>
              </w:rPr>
            </w:pPr>
            <w:r w:rsidRPr="00152CCD" w:rsidDel="00CD5054">
              <w:rPr>
                <w:lang w:eastAsia="en-AU"/>
              </w:rPr>
              <w:t>Mud Type</w:t>
            </w:r>
          </w:p>
        </w:tc>
        <w:tc>
          <w:tcPr>
            <w:tcW w:w="2014" w:type="dxa"/>
            <w:tcBorders>
              <w:top w:val="single" w:sz="8" w:space="0" w:color="000000" w:themeColor="text1"/>
              <w:bottom w:val="single" w:sz="8" w:space="0" w:color="00AEEF" w:themeColor="accent1"/>
            </w:tcBorders>
            <w:shd w:val="clear" w:color="auto" w:fill="auto"/>
          </w:tcPr>
          <w:p w14:paraId="07D81DB0" w14:textId="77777777" w:rsidR="00152CCD" w:rsidRPr="00152CCD" w:rsidDel="00CD5054" w:rsidRDefault="00152CCD" w:rsidP="00131039">
            <w:pPr>
              <w:pStyle w:val="Tableheading"/>
              <w:rPr>
                <w:lang w:eastAsia="en-AU"/>
              </w:rPr>
            </w:pPr>
            <w:r w:rsidRPr="00152CCD" w:rsidDel="00CD5054">
              <w:rPr>
                <w:lang w:eastAsia="en-AU"/>
              </w:rPr>
              <w:t>Component</w:t>
            </w:r>
          </w:p>
        </w:tc>
        <w:tc>
          <w:tcPr>
            <w:tcW w:w="3902" w:type="dxa"/>
            <w:tcBorders>
              <w:top w:val="single" w:sz="8" w:space="0" w:color="000000" w:themeColor="text1"/>
              <w:bottom w:val="single" w:sz="8" w:space="0" w:color="00AEEF" w:themeColor="accent1"/>
            </w:tcBorders>
            <w:shd w:val="clear" w:color="auto" w:fill="auto"/>
          </w:tcPr>
          <w:p w14:paraId="08F7972C" w14:textId="77777777" w:rsidR="00152CCD" w:rsidRPr="00152CCD" w:rsidDel="00CD5054" w:rsidRDefault="00152CCD" w:rsidP="00131039">
            <w:pPr>
              <w:pStyle w:val="Tableheading"/>
              <w:rPr>
                <w:lang w:eastAsia="en-AU"/>
              </w:rPr>
            </w:pPr>
            <w:r w:rsidRPr="00152CCD" w:rsidDel="00CD5054">
              <w:rPr>
                <w:lang w:eastAsia="en-AU"/>
              </w:rPr>
              <w:t>Function</w:t>
            </w:r>
          </w:p>
        </w:tc>
        <w:tc>
          <w:tcPr>
            <w:tcW w:w="2434" w:type="dxa"/>
            <w:tcBorders>
              <w:top w:val="single" w:sz="8" w:space="0" w:color="000000" w:themeColor="text1"/>
              <w:bottom w:val="single" w:sz="8" w:space="0" w:color="00AEEF" w:themeColor="accent1"/>
            </w:tcBorders>
            <w:shd w:val="clear" w:color="auto" w:fill="auto"/>
          </w:tcPr>
          <w:p w14:paraId="1D6F293C" w14:textId="77777777" w:rsidR="00152CCD" w:rsidRPr="00152CCD" w:rsidDel="00CD5054" w:rsidRDefault="00152CCD" w:rsidP="00131039">
            <w:pPr>
              <w:pStyle w:val="Tableheading"/>
              <w:rPr>
                <w:lang w:eastAsia="en-AU"/>
              </w:rPr>
            </w:pPr>
            <w:r w:rsidRPr="00152CCD" w:rsidDel="00CD5054">
              <w:rPr>
                <w:lang w:eastAsia="en-AU"/>
              </w:rPr>
              <w:t>Concentration Range (kg/m</w:t>
            </w:r>
            <w:r w:rsidRPr="00152CCD" w:rsidDel="00CD5054">
              <w:rPr>
                <w:vertAlign w:val="superscript"/>
                <w:lang w:eastAsia="en-AU"/>
              </w:rPr>
              <w:t>3</w:t>
            </w:r>
            <w:r w:rsidRPr="00152CCD" w:rsidDel="00CD5054">
              <w:rPr>
                <w:lang w:eastAsia="en-AU"/>
              </w:rPr>
              <w:t>)</w:t>
            </w:r>
          </w:p>
        </w:tc>
      </w:tr>
      <w:tr w:rsidR="00152CCD" w:rsidRPr="00152CCD" w:rsidDel="00CD5054" w14:paraId="1684B953" w14:textId="77777777" w:rsidTr="00131039">
        <w:tc>
          <w:tcPr>
            <w:tcW w:w="1276" w:type="dxa"/>
            <w:vMerge w:val="restart"/>
            <w:tcBorders>
              <w:top w:val="single" w:sz="8" w:space="0" w:color="00AEEF" w:themeColor="accent1"/>
            </w:tcBorders>
            <w:vAlign w:val="center"/>
          </w:tcPr>
          <w:p w14:paraId="71B62B79" w14:textId="77777777" w:rsidR="00152CCD" w:rsidRPr="00152CCD" w:rsidDel="00CD5054" w:rsidRDefault="00152CCD" w:rsidP="00873E60">
            <w:pPr>
              <w:pStyle w:val="Tabletext"/>
              <w:rPr>
                <w:lang w:eastAsia="en-AU"/>
              </w:rPr>
            </w:pPr>
            <w:r w:rsidRPr="00152CCD" w:rsidDel="00CD5054">
              <w:rPr>
                <w:lang w:eastAsia="en-AU"/>
              </w:rPr>
              <w:t>WBM</w:t>
            </w:r>
          </w:p>
        </w:tc>
        <w:tc>
          <w:tcPr>
            <w:tcW w:w="2014" w:type="dxa"/>
            <w:tcBorders>
              <w:top w:val="single" w:sz="8" w:space="0" w:color="00AEEF" w:themeColor="accent1"/>
            </w:tcBorders>
          </w:tcPr>
          <w:p w14:paraId="74AEC368" w14:textId="77777777" w:rsidR="00152CCD" w:rsidRPr="00152CCD" w:rsidDel="00CD5054" w:rsidRDefault="00152CCD" w:rsidP="00873E60">
            <w:pPr>
              <w:pStyle w:val="Tabletext"/>
            </w:pPr>
            <w:r w:rsidRPr="00152CCD" w:rsidDel="00CD5054">
              <w:t>Bentonite</w:t>
            </w:r>
          </w:p>
        </w:tc>
        <w:tc>
          <w:tcPr>
            <w:tcW w:w="3902" w:type="dxa"/>
            <w:tcBorders>
              <w:top w:val="single" w:sz="8" w:space="0" w:color="00AEEF" w:themeColor="accent1"/>
            </w:tcBorders>
          </w:tcPr>
          <w:p w14:paraId="6F8B4FC2" w14:textId="77777777" w:rsidR="00152CCD" w:rsidRPr="00152CCD" w:rsidDel="00CD5054" w:rsidRDefault="00152CCD" w:rsidP="00873E60">
            <w:pPr>
              <w:pStyle w:val="Tabletext"/>
            </w:pPr>
            <w:r w:rsidRPr="00152CCD" w:rsidDel="00CD5054">
              <w:t>Lubricity and hole stability (formation of filter cake)</w:t>
            </w:r>
          </w:p>
        </w:tc>
        <w:tc>
          <w:tcPr>
            <w:tcW w:w="2434" w:type="dxa"/>
            <w:tcBorders>
              <w:top w:val="single" w:sz="8" w:space="0" w:color="00AEEF" w:themeColor="accent1"/>
            </w:tcBorders>
          </w:tcPr>
          <w:p w14:paraId="4E7FC3BB" w14:textId="77777777" w:rsidR="00152CCD" w:rsidRPr="00152CCD" w:rsidDel="00CD5054" w:rsidRDefault="00152CCD" w:rsidP="00873E60">
            <w:pPr>
              <w:pStyle w:val="Tabletext"/>
            </w:pPr>
            <w:r w:rsidRPr="00152CCD" w:rsidDel="00CD5054">
              <w:t>60.0</w:t>
            </w:r>
          </w:p>
        </w:tc>
      </w:tr>
      <w:tr w:rsidR="00152CCD" w:rsidRPr="00152CCD" w:rsidDel="00CD5054" w14:paraId="38E1DF05" w14:textId="77777777" w:rsidTr="00131039">
        <w:tc>
          <w:tcPr>
            <w:tcW w:w="1276" w:type="dxa"/>
            <w:vMerge/>
            <w:vAlign w:val="center"/>
          </w:tcPr>
          <w:p w14:paraId="7CC65733" w14:textId="77777777" w:rsidR="00152CCD" w:rsidRPr="00152CCD" w:rsidDel="00CD5054" w:rsidRDefault="00152CCD" w:rsidP="00873E60">
            <w:pPr>
              <w:pStyle w:val="Tabletext"/>
              <w:rPr>
                <w:lang w:eastAsia="en-AU"/>
              </w:rPr>
            </w:pPr>
          </w:p>
        </w:tc>
        <w:tc>
          <w:tcPr>
            <w:tcW w:w="2014" w:type="dxa"/>
          </w:tcPr>
          <w:p w14:paraId="600C4C9E" w14:textId="77777777" w:rsidR="00152CCD" w:rsidRPr="00152CCD" w:rsidDel="00CD5054" w:rsidRDefault="00152CCD" w:rsidP="00873E60">
            <w:pPr>
              <w:pStyle w:val="Tabletext"/>
            </w:pPr>
            <w:r w:rsidRPr="00152CCD" w:rsidDel="00CD5054">
              <w:t>Caustic Soda</w:t>
            </w:r>
          </w:p>
        </w:tc>
        <w:tc>
          <w:tcPr>
            <w:tcW w:w="3902" w:type="dxa"/>
          </w:tcPr>
          <w:p w14:paraId="52E4246F" w14:textId="77777777" w:rsidR="00152CCD" w:rsidRPr="00152CCD" w:rsidDel="00CD5054" w:rsidRDefault="00152CCD" w:rsidP="00873E60">
            <w:pPr>
              <w:pStyle w:val="Tabletext"/>
            </w:pPr>
            <w:r w:rsidRPr="00152CCD" w:rsidDel="00CD5054">
              <w:t>pH control</w:t>
            </w:r>
          </w:p>
        </w:tc>
        <w:tc>
          <w:tcPr>
            <w:tcW w:w="2434" w:type="dxa"/>
          </w:tcPr>
          <w:p w14:paraId="1556AAC4" w14:textId="77777777" w:rsidR="00152CCD" w:rsidRPr="00152CCD" w:rsidDel="00CD5054" w:rsidRDefault="00152CCD" w:rsidP="00873E60">
            <w:pPr>
              <w:pStyle w:val="Tabletext"/>
            </w:pPr>
            <w:r w:rsidRPr="00152CCD" w:rsidDel="00CD5054">
              <w:t>0.3</w:t>
            </w:r>
          </w:p>
        </w:tc>
      </w:tr>
      <w:tr w:rsidR="00152CCD" w:rsidRPr="00152CCD" w:rsidDel="00CD5054" w14:paraId="2201B32E" w14:textId="77777777" w:rsidTr="00131039">
        <w:tc>
          <w:tcPr>
            <w:tcW w:w="1276" w:type="dxa"/>
            <w:vMerge/>
          </w:tcPr>
          <w:p w14:paraId="4C359709" w14:textId="77777777" w:rsidR="00152CCD" w:rsidRPr="00152CCD" w:rsidDel="00CD5054" w:rsidRDefault="00152CCD" w:rsidP="00873E60">
            <w:pPr>
              <w:pStyle w:val="Tabletext"/>
              <w:rPr>
                <w:lang w:eastAsia="en-AU"/>
              </w:rPr>
            </w:pPr>
          </w:p>
        </w:tc>
        <w:tc>
          <w:tcPr>
            <w:tcW w:w="2014" w:type="dxa"/>
          </w:tcPr>
          <w:p w14:paraId="3EF01467" w14:textId="77777777" w:rsidR="00152CCD" w:rsidRPr="00152CCD" w:rsidDel="00CD5054" w:rsidRDefault="00152CCD" w:rsidP="00873E60">
            <w:pPr>
              <w:pStyle w:val="Tabletext"/>
            </w:pPr>
            <w:r w:rsidRPr="00152CCD" w:rsidDel="00CD5054">
              <w:t>Polymers</w:t>
            </w:r>
          </w:p>
        </w:tc>
        <w:tc>
          <w:tcPr>
            <w:tcW w:w="3902" w:type="dxa"/>
          </w:tcPr>
          <w:p w14:paraId="1B4B8EFC" w14:textId="77777777" w:rsidR="00152CCD" w:rsidRPr="00152CCD" w:rsidDel="00CD5054" w:rsidRDefault="00152CCD" w:rsidP="00873E60">
            <w:pPr>
              <w:pStyle w:val="Tabletext"/>
            </w:pPr>
            <w:r w:rsidRPr="00152CCD" w:rsidDel="00CD5054">
              <w:t>Viscosity and gel strength for suspension of solids</w:t>
            </w:r>
          </w:p>
        </w:tc>
        <w:tc>
          <w:tcPr>
            <w:tcW w:w="2434" w:type="dxa"/>
          </w:tcPr>
          <w:p w14:paraId="3CB90BAD" w14:textId="77777777" w:rsidR="00152CCD" w:rsidRPr="00152CCD" w:rsidDel="00CD5054" w:rsidRDefault="00152CCD" w:rsidP="00873E60">
            <w:pPr>
              <w:pStyle w:val="Tabletext"/>
            </w:pPr>
            <w:r w:rsidRPr="00152CCD" w:rsidDel="00CD5054">
              <w:t>3.0</w:t>
            </w:r>
          </w:p>
        </w:tc>
      </w:tr>
      <w:tr w:rsidR="00152CCD" w:rsidRPr="00152CCD" w:rsidDel="00CD5054" w14:paraId="5922AB0D" w14:textId="77777777" w:rsidTr="00131039">
        <w:tc>
          <w:tcPr>
            <w:tcW w:w="1276" w:type="dxa"/>
            <w:vMerge/>
          </w:tcPr>
          <w:p w14:paraId="3643C28E" w14:textId="77777777" w:rsidR="00152CCD" w:rsidRPr="00152CCD" w:rsidDel="00CD5054" w:rsidRDefault="00152CCD" w:rsidP="00873E60">
            <w:pPr>
              <w:pStyle w:val="Tabletext"/>
              <w:rPr>
                <w:lang w:eastAsia="en-AU"/>
              </w:rPr>
            </w:pPr>
          </w:p>
        </w:tc>
        <w:tc>
          <w:tcPr>
            <w:tcW w:w="2014" w:type="dxa"/>
          </w:tcPr>
          <w:p w14:paraId="608B8911" w14:textId="77777777" w:rsidR="00152CCD" w:rsidRPr="00152CCD" w:rsidDel="00CD5054" w:rsidRDefault="00152CCD" w:rsidP="00873E60">
            <w:pPr>
              <w:pStyle w:val="Tabletext"/>
            </w:pPr>
            <w:r w:rsidRPr="00152CCD" w:rsidDel="00CD5054">
              <w:t>Potassium Chloride</w:t>
            </w:r>
          </w:p>
        </w:tc>
        <w:tc>
          <w:tcPr>
            <w:tcW w:w="3902" w:type="dxa"/>
          </w:tcPr>
          <w:p w14:paraId="641635F4" w14:textId="77777777" w:rsidR="00152CCD" w:rsidRPr="00152CCD" w:rsidDel="00CD5054" w:rsidRDefault="00152CCD" w:rsidP="00873E60">
            <w:pPr>
              <w:pStyle w:val="Tabletext"/>
            </w:pPr>
            <w:r w:rsidRPr="00152CCD" w:rsidDel="00CD5054">
              <w:t>Shale stability (if required)</w:t>
            </w:r>
          </w:p>
        </w:tc>
        <w:tc>
          <w:tcPr>
            <w:tcW w:w="2434" w:type="dxa"/>
          </w:tcPr>
          <w:p w14:paraId="4320B73E" w14:textId="77777777" w:rsidR="00152CCD" w:rsidRPr="00152CCD" w:rsidDel="00CD5054" w:rsidRDefault="00152CCD" w:rsidP="00873E60">
            <w:pPr>
              <w:pStyle w:val="Tabletext"/>
            </w:pPr>
            <w:r w:rsidRPr="00152CCD" w:rsidDel="00CD5054">
              <w:t>45.0</w:t>
            </w:r>
          </w:p>
        </w:tc>
      </w:tr>
      <w:tr w:rsidR="00152CCD" w:rsidRPr="00152CCD" w:rsidDel="00CD5054" w14:paraId="5BF88F81" w14:textId="77777777" w:rsidTr="00131039">
        <w:tc>
          <w:tcPr>
            <w:tcW w:w="1276" w:type="dxa"/>
            <w:vMerge/>
          </w:tcPr>
          <w:p w14:paraId="2208F049" w14:textId="77777777" w:rsidR="00152CCD" w:rsidRPr="00152CCD" w:rsidDel="00CD5054" w:rsidRDefault="00152CCD" w:rsidP="00873E60">
            <w:pPr>
              <w:pStyle w:val="Tabletext"/>
              <w:rPr>
                <w:lang w:eastAsia="en-AU"/>
              </w:rPr>
            </w:pPr>
          </w:p>
        </w:tc>
        <w:tc>
          <w:tcPr>
            <w:tcW w:w="2014" w:type="dxa"/>
          </w:tcPr>
          <w:p w14:paraId="4BF6DCD6" w14:textId="77777777" w:rsidR="00152CCD" w:rsidRPr="00152CCD" w:rsidDel="00CD5054" w:rsidRDefault="00152CCD" w:rsidP="00873E60">
            <w:pPr>
              <w:pStyle w:val="Tabletext"/>
            </w:pPr>
            <w:r w:rsidRPr="00152CCD" w:rsidDel="00CD5054">
              <w:t>Soda Ash</w:t>
            </w:r>
          </w:p>
        </w:tc>
        <w:tc>
          <w:tcPr>
            <w:tcW w:w="3902" w:type="dxa"/>
          </w:tcPr>
          <w:p w14:paraId="5882E00C" w14:textId="77777777" w:rsidR="00152CCD" w:rsidRPr="00152CCD" w:rsidDel="00CD5054" w:rsidRDefault="00152CCD" w:rsidP="00873E60">
            <w:pPr>
              <w:pStyle w:val="Tabletext"/>
            </w:pPr>
            <w:r w:rsidRPr="00152CCD" w:rsidDel="00CD5054">
              <w:t>Improve yield, gel strength and fluid loss properties</w:t>
            </w:r>
          </w:p>
        </w:tc>
        <w:tc>
          <w:tcPr>
            <w:tcW w:w="2434" w:type="dxa"/>
          </w:tcPr>
          <w:p w14:paraId="2FDA1230" w14:textId="77777777" w:rsidR="00152CCD" w:rsidRPr="00152CCD" w:rsidDel="00CD5054" w:rsidRDefault="00152CCD" w:rsidP="00873E60">
            <w:pPr>
              <w:pStyle w:val="Tabletext"/>
            </w:pPr>
            <w:r w:rsidRPr="00152CCD" w:rsidDel="00CD5054">
              <w:t>0.3</w:t>
            </w:r>
          </w:p>
        </w:tc>
      </w:tr>
      <w:tr w:rsidR="00152CCD" w:rsidRPr="00152CCD" w:rsidDel="00CD5054" w14:paraId="469E2BF0" w14:textId="77777777" w:rsidTr="00131039">
        <w:tc>
          <w:tcPr>
            <w:tcW w:w="1276" w:type="dxa"/>
            <w:vMerge w:val="restart"/>
            <w:vAlign w:val="center"/>
          </w:tcPr>
          <w:p w14:paraId="69A6406C" w14:textId="77777777" w:rsidR="00152CCD" w:rsidRPr="00152CCD" w:rsidDel="00CD5054" w:rsidRDefault="00152CCD" w:rsidP="00873E60">
            <w:pPr>
              <w:pStyle w:val="Tabletext"/>
              <w:rPr>
                <w:lang w:eastAsia="en-AU"/>
              </w:rPr>
            </w:pPr>
            <w:r w:rsidRPr="00152CCD" w:rsidDel="00CD5054">
              <w:rPr>
                <w:lang w:eastAsia="en-AU"/>
              </w:rPr>
              <w:lastRenderedPageBreak/>
              <w:t>SBM</w:t>
            </w:r>
          </w:p>
        </w:tc>
        <w:tc>
          <w:tcPr>
            <w:tcW w:w="2014" w:type="dxa"/>
          </w:tcPr>
          <w:p w14:paraId="2A02530A" w14:textId="77777777" w:rsidR="00152CCD" w:rsidRPr="00152CCD" w:rsidDel="00CD5054" w:rsidRDefault="00152CCD" w:rsidP="00873E60">
            <w:pPr>
              <w:pStyle w:val="Tabletext"/>
            </w:pPr>
            <w:r w:rsidRPr="00152CCD" w:rsidDel="00CD5054">
              <w:t>Ester - Base oil component</w:t>
            </w:r>
          </w:p>
        </w:tc>
        <w:tc>
          <w:tcPr>
            <w:tcW w:w="3902" w:type="dxa"/>
          </w:tcPr>
          <w:p w14:paraId="36387E60" w14:textId="77777777" w:rsidR="00152CCD" w:rsidRPr="00152CCD" w:rsidDel="00CD5054" w:rsidRDefault="00152CCD" w:rsidP="00873E60">
            <w:pPr>
              <w:pStyle w:val="Tabletext"/>
            </w:pPr>
            <w:r w:rsidRPr="00152CCD" w:rsidDel="00CD5054">
              <w:t>Lubricity and hole stability</w:t>
            </w:r>
          </w:p>
        </w:tc>
        <w:tc>
          <w:tcPr>
            <w:tcW w:w="2434" w:type="dxa"/>
          </w:tcPr>
          <w:p w14:paraId="3054F740" w14:textId="77777777" w:rsidR="00152CCD" w:rsidRPr="00152CCD" w:rsidDel="00CD5054" w:rsidRDefault="00152CCD" w:rsidP="00873E60">
            <w:pPr>
              <w:pStyle w:val="Tabletext"/>
            </w:pPr>
            <w:r w:rsidRPr="00152CCD" w:rsidDel="00CD5054">
              <w:t>240</w:t>
            </w:r>
          </w:p>
        </w:tc>
      </w:tr>
      <w:tr w:rsidR="00152CCD" w:rsidRPr="00152CCD" w:rsidDel="00CD5054" w14:paraId="2401247D" w14:textId="77777777" w:rsidTr="00131039">
        <w:tc>
          <w:tcPr>
            <w:tcW w:w="1276" w:type="dxa"/>
            <w:vMerge/>
            <w:vAlign w:val="center"/>
          </w:tcPr>
          <w:p w14:paraId="3D088049" w14:textId="77777777" w:rsidR="00152CCD" w:rsidRPr="00152CCD" w:rsidDel="00CD5054" w:rsidRDefault="00152CCD" w:rsidP="00152CCD">
            <w:pPr>
              <w:spacing w:before="60" w:after="60"/>
              <w:rPr>
                <w:lang w:eastAsia="en-AU"/>
              </w:rPr>
            </w:pPr>
          </w:p>
        </w:tc>
        <w:tc>
          <w:tcPr>
            <w:tcW w:w="2014" w:type="dxa"/>
          </w:tcPr>
          <w:p w14:paraId="0A2E5228" w14:textId="77777777" w:rsidR="00152CCD" w:rsidRPr="00152CCD" w:rsidDel="00CD5054" w:rsidRDefault="00152CCD" w:rsidP="00873E60">
            <w:pPr>
              <w:pStyle w:val="Tabletext"/>
            </w:pPr>
            <w:r w:rsidRPr="00152CCD" w:rsidDel="00CD5054">
              <w:t>Olefin - Base oil component</w:t>
            </w:r>
          </w:p>
        </w:tc>
        <w:tc>
          <w:tcPr>
            <w:tcW w:w="3902" w:type="dxa"/>
          </w:tcPr>
          <w:p w14:paraId="2E126FA5" w14:textId="77777777" w:rsidR="00152CCD" w:rsidRPr="00152CCD" w:rsidDel="00CD5054" w:rsidRDefault="00152CCD" w:rsidP="00873E60">
            <w:pPr>
              <w:pStyle w:val="Tabletext"/>
            </w:pPr>
            <w:r w:rsidRPr="00152CCD" w:rsidDel="00CD5054">
              <w:t>Lubricity and hole stability</w:t>
            </w:r>
          </w:p>
        </w:tc>
        <w:tc>
          <w:tcPr>
            <w:tcW w:w="2434" w:type="dxa"/>
          </w:tcPr>
          <w:p w14:paraId="1451DFBD" w14:textId="77777777" w:rsidR="00152CCD" w:rsidRPr="00152CCD" w:rsidDel="00CD5054" w:rsidRDefault="00152CCD" w:rsidP="00873E60">
            <w:pPr>
              <w:pStyle w:val="Tabletext"/>
            </w:pPr>
            <w:r w:rsidRPr="00152CCD" w:rsidDel="00CD5054">
              <w:t>550</w:t>
            </w:r>
          </w:p>
        </w:tc>
      </w:tr>
      <w:tr w:rsidR="00152CCD" w:rsidRPr="00152CCD" w:rsidDel="00CD5054" w14:paraId="479E8342" w14:textId="77777777" w:rsidTr="00131039">
        <w:tc>
          <w:tcPr>
            <w:tcW w:w="1276" w:type="dxa"/>
            <w:vMerge/>
          </w:tcPr>
          <w:p w14:paraId="5AE1862E" w14:textId="77777777" w:rsidR="00152CCD" w:rsidRPr="00152CCD" w:rsidDel="00CD5054" w:rsidRDefault="00152CCD" w:rsidP="00152CCD">
            <w:pPr>
              <w:spacing w:before="60" w:after="60"/>
              <w:rPr>
                <w:lang w:eastAsia="en-AU"/>
              </w:rPr>
            </w:pPr>
          </w:p>
        </w:tc>
        <w:tc>
          <w:tcPr>
            <w:tcW w:w="2014" w:type="dxa"/>
          </w:tcPr>
          <w:p w14:paraId="18E58A73" w14:textId="77777777" w:rsidR="00152CCD" w:rsidRPr="00152CCD" w:rsidDel="00CD5054" w:rsidRDefault="00152CCD" w:rsidP="00873E60">
            <w:pPr>
              <w:pStyle w:val="Tabletext"/>
              <w:rPr>
                <w:lang w:eastAsia="en-AU"/>
              </w:rPr>
            </w:pPr>
            <w:r w:rsidRPr="00152CCD" w:rsidDel="00CD5054">
              <w:rPr>
                <w:lang w:eastAsia="en-AU"/>
              </w:rPr>
              <w:t>Barite</w:t>
            </w:r>
          </w:p>
        </w:tc>
        <w:tc>
          <w:tcPr>
            <w:tcW w:w="3902" w:type="dxa"/>
          </w:tcPr>
          <w:p w14:paraId="38FD1B4B" w14:textId="77777777" w:rsidR="00152CCD" w:rsidRPr="00152CCD" w:rsidDel="00CD5054" w:rsidRDefault="00152CCD" w:rsidP="00873E60">
            <w:pPr>
              <w:pStyle w:val="Tabletext"/>
              <w:rPr>
                <w:lang w:eastAsia="en-AU"/>
              </w:rPr>
            </w:pPr>
            <w:r w:rsidRPr="00152CCD" w:rsidDel="00CD5054">
              <w:rPr>
                <w:lang w:eastAsia="en-AU"/>
              </w:rPr>
              <w:t>Mud weight additive</w:t>
            </w:r>
          </w:p>
        </w:tc>
        <w:tc>
          <w:tcPr>
            <w:tcW w:w="2434" w:type="dxa"/>
          </w:tcPr>
          <w:p w14:paraId="610CEAF4" w14:textId="77777777" w:rsidR="00152CCD" w:rsidRPr="00152CCD" w:rsidDel="00CD5054" w:rsidRDefault="00152CCD" w:rsidP="00873E60">
            <w:pPr>
              <w:pStyle w:val="Tabletext"/>
              <w:rPr>
                <w:lang w:eastAsia="en-AU"/>
              </w:rPr>
            </w:pPr>
            <w:r w:rsidRPr="00152CCD" w:rsidDel="00CD5054">
              <w:rPr>
                <w:lang w:eastAsia="en-AU"/>
              </w:rPr>
              <w:t>100</w:t>
            </w:r>
          </w:p>
        </w:tc>
      </w:tr>
      <w:tr w:rsidR="00152CCD" w:rsidRPr="00152CCD" w:rsidDel="00CD5054" w14:paraId="72BA2A6E" w14:textId="77777777" w:rsidTr="00131039">
        <w:tc>
          <w:tcPr>
            <w:tcW w:w="1276" w:type="dxa"/>
            <w:vMerge/>
          </w:tcPr>
          <w:p w14:paraId="271E550B" w14:textId="77777777" w:rsidR="00152CCD" w:rsidRPr="00152CCD" w:rsidDel="00CD5054" w:rsidRDefault="00152CCD" w:rsidP="00152CCD">
            <w:pPr>
              <w:spacing w:before="60" w:after="60"/>
              <w:rPr>
                <w:lang w:eastAsia="en-AU"/>
              </w:rPr>
            </w:pPr>
          </w:p>
        </w:tc>
        <w:tc>
          <w:tcPr>
            <w:tcW w:w="2014" w:type="dxa"/>
          </w:tcPr>
          <w:p w14:paraId="51B14735" w14:textId="77777777" w:rsidR="00152CCD" w:rsidRPr="00152CCD" w:rsidDel="00CD5054" w:rsidRDefault="00152CCD" w:rsidP="00873E60">
            <w:pPr>
              <w:pStyle w:val="Tabletext"/>
              <w:rPr>
                <w:lang w:eastAsia="en-AU"/>
              </w:rPr>
            </w:pPr>
            <w:r w:rsidRPr="00152CCD" w:rsidDel="00CD5054">
              <w:rPr>
                <w:lang w:eastAsia="en-AU"/>
              </w:rPr>
              <w:t>Viscosifier</w:t>
            </w:r>
          </w:p>
        </w:tc>
        <w:tc>
          <w:tcPr>
            <w:tcW w:w="3902" w:type="dxa"/>
          </w:tcPr>
          <w:p w14:paraId="1905AFA5" w14:textId="77777777" w:rsidR="00152CCD" w:rsidRPr="00152CCD" w:rsidDel="00CD5054" w:rsidRDefault="00152CCD" w:rsidP="00873E60">
            <w:pPr>
              <w:pStyle w:val="Tabletext"/>
              <w:rPr>
                <w:lang w:eastAsia="en-AU"/>
              </w:rPr>
            </w:pPr>
            <w:r w:rsidRPr="00152CCD" w:rsidDel="00CD5054">
              <w:rPr>
                <w:lang w:eastAsia="en-AU"/>
              </w:rPr>
              <w:t>Barite and cuttings suspension</w:t>
            </w:r>
          </w:p>
        </w:tc>
        <w:tc>
          <w:tcPr>
            <w:tcW w:w="2434" w:type="dxa"/>
          </w:tcPr>
          <w:p w14:paraId="0A301C4B" w14:textId="77777777" w:rsidR="00152CCD" w:rsidRPr="00152CCD" w:rsidDel="00CD5054" w:rsidRDefault="00152CCD" w:rsidP="00873E60">
            <w:pPr>
              <w:pStyle w:val="Tabletext"/>
              <w:rPr>
                <w:lang w:eastAsia="en-AU"/>
              </w:rPr>
            </w:pPr>
            <w:r w:rsidRPr="00152CCD" w:rsidDel="00CD5054">
              <w:rPr>
                <w:lang w:eastAsia="en-AU"/>
              </w:rPr>
              <w:t>5</w:t>
            </w:r>
          </w:p>
        </w:tc>
      </w:tr>
      <w:tr w:rsidR="00152CCD" w:rsidRPr="00152CCD" w:rsidDel="00CD5054" w14:paraId="722AF63E" w14:textId="77777777" w:rsidTr="00131039">
        <w:tc>
          <w:tcPr>
            <w:tcW w:w="1276" w:type="dxa"/>
            <w:vMerge/>
          </w:tcPr>
          <w:p w14:paraId="6AFABF36" w14:textId="77777777" w:rsidR="00152CCD" w:rsidRPr="00152CCD" w:rsidDel="00CD5054" w:rsidRDefault="00152CCD" w:rsidP="00152CCD">
            <w:pPr>
              <w:spacing w:before="60" w:after="60"/>
              <w:rPr>
                <w:lang w:eastAsia="en-AU"/>
              </w:rPr>
            </w:pPr>
          </w:p>
        </w:tc>
        <w:tc>
          <w:tcPr>
            <w:tcW w:w="2014" w:type="dxa"/>
          </w:tcPr>
          <w:p w14:paraId="30866132" w14:textId="77777777" w:rsidR="00152CCD" w:rsidRPr="00152CCD" w:rsidDel="00CD5054" w:rsidRDefault="00152CCD" w:rsidP="00873E60">
            <w:pPr>
              <w:pStyle w:val="Tabletext"/>
              <w:rPr>
                <w:lang w:eastAsia="en-AU"/>
              </w:rPr>
            </w:pPr>
            <w:r w:rsidRPr="00152CCD" w:rsidDel="00CD5054">
              <w:rPr>
                <w:lang w:eastAsia="en-AU"/>
              </w:rPr>
              <w:t>Calcium Chloride</w:t>
            </w:r>
          </w:p>
        </w:tc>
        <w:tc>
          <w:tcPr>
            <w:tcW w:w="3902" w:type="dxa"/>
          </w:tcPr>
          <w:p w14:paraId="2E4B8844" w14:textId="77777777" w:rsidR="00152CCD" w:rsidRPr="00152CCD" w:rsidDel="00CD5054" w:rsidRDefault="00152CCD" w:rsidP="00873E60">
            <w:pPr>
              <w:pStyle w:val="Tabletext"/>
              <w:rPr>
                <w:lang w:eastAsia="en-AU"/>
              </w:rPr>
            </w:pPr>
            <w:r w:rsidRPr="00152CCD" w:rsidDel="00CD5054">
              <w:rPr>
                <w:lang w:eastAsia="en-AU"/>
              </w:rPr>
              <w:t>Mud weight additive</w:t>
            </w:r>
          </w:p>
        </w:tc>
        <w:tc>
          <w:tcPr>
            <w:tcW w:w="2434" w:type="dxa"/>
          </w:tcPr>
          <w:p w14:paraId="22B76F06" w14:textId="77777777" w:rsidR="00152CCD" w:rsidRPr="00152CCD" w:rsidDel="00CD5054" w:rsidRDefault="00152CCD" w:rsidP="00873E60">
            <w:pPr>
              <w:pStyle w:val="Tabletext"/>
              <w:rPr>
                <w:lang w:eastAsia="en-AU"/>
              </w:rPr>
            </w:pPr>
            <w:r w:rsidRPr="00152CCD" w:rsidDel="00CD5054">
              <w:rPr>
                <w:lang w:eastAsia="en-AU"/>
              </w:rPr>
              <w:t>15.5</w:t>
            </w:r>
          </w:p>
        </w:tc>
      </w:tr>
      <w:tr w:rsidR="00152CCD" w:rsidRPr="00152CCD" w:rsidDel="00CD5054" w14:paraId="3F14EADB" w14:textId="77777777" w:rsidTr="00131039">
        <w:tc>
          <w:tcPr>
            <w:tcW w:w="1276" w:type="dxa"/>
            <w:vMerge/>
          </w:tcPr>
          <w:p w14:paraId="7535AA25" w14:textId="77777777" w:rsidR="00152CCD" w:rsidRPr="00152CCD" w:rsidDel="00CD5054" w:rsidRDefault="00152CCD" w:rsidP="00152CCD">
            <w:pPr>
              <w:spacing w:before="60" w:after="60"/>
              <w:rPr>
                <w:lang w:eastAsia="en-AU"/>
              </w:rPr>
            </w:pPr>
          </w:p>
        </w:tc>
        <w:tc>
          <w:tcPr>
            <w:tcW w:w="2014" w:type="dxa"/>
          </w:tcPr>
          <w:p w14:paraId="26CD56F0" w14:textId="77777777" w:rsidR="00152CCD" w:rsidRPr="00152CCD" w:rsidDel="00CD5054" w:rsidRDefault="00152CCD" w:rsidP="00873E60">
            <w:pPr>
              <w:pStyle w:val="Tabletext"/>
              <w:rPr>
                <w:lang w:eastAsia="en-AU"/>
              </w:rPr>
            </w:pPr>
            <w:r w:rsidRPr="00152CCD" w:rsidDel="00CD5054">
              <w:rPr>
                <w:lang w:eastAsia="en-AU"/>
              </w:rPr>
              <w:t>Emulsifier</w:t>
            </w:r>
          </w:p>
        </w:tc>
        <w:tc>
          <w:tcPr>
            <w:tcW w:w="3902" w:type="dxa"/>
          </w:tcPr>
          <w:p w14:paraId="2E8CF4A7" w14:textId="77777777" w:rsidR="00152CCD" w:rsidRPr="00152CCD" w:rsidDel="00CD5054" w:rsidRDefault="00152CCD" w:rsidP="00873E60">
            <w:pPr>
              <w:pStyle w:val="Tabletext"/>
              <w:rPr>
                <w:lang w:eastAsia="en-AU"/>
              </w:rPr>
            </w:pPr>
            <w:r w:rsidRPr="00152CCD" w:rsidDel="00CD5054">
              <w:rPr>
                <w:lang w:eastAsia="en-AU"/>
              </w:rPr>
              <w:t>Stabilise fluid</w:t>
            </w:r>
          </w:p>
        </w:tc>
        <w:tc>
          <w:tcPr>
            <w:tcW w:w="2434" w:type="dxa"/>
          </w:tcPr>
          <w:p w14:paraId="70927EBC" w14:textId="77777777" w:rsidR="00152CCD" w:rsidRPr="00152CCD" w:rsidDel="00CD5054" w:rsidRDefault="00152CCD" w:rsidP="00873E60">
            <w:pPr>
              <w:pStyle w:val="Tabletext"/>
              <w:rPr>
                <w:lang w:eastAsia="en-AU"/>
              </w:rPr>
            </w:pPr>
            <w:r w:rsidRPr="00152CCD" w:rsidDel="00CD5054">
              <w:rPr>
                <w:lang w:eastAsia="en-AU"/>
              </w:rPr>
              <w:t>1.4</w:t>
            </w:r>
          </w:p>
        </w:tc>
      </w:tr>
      <w:tr w:rsidR="00152CCD" w:rsidRPr="00152CCD" w:rsidDel="00CD5054" w14:paraId="26B8A492" w14:textId="77777777" w:rsidTr="00131039">
        <w:tc>
          <w:tcPr>
            <w:tcW w:w="1276" w:type="dxa"/>
            <w:vMerge/>
          </w:tcPr>
          <w:p w14:paraId="2082B771" w14:textId="77777777" w:rsidR="00152CCD" w:rsidRPr="00152CCD" w:rsidDel="00CD5054" w:rsidRDefault="00152CCD" w:rsidP="00152CCD">
            <w:pPr>
              <w:spacing w:before="60" w:after="60"/>
              <w:rPr>
                <w:lang w:eastAsia="en-AU"/>
              </w:rPr>
            </w:pPr>
          </w:p>
        </w:tc>
        <w:tc>
          <w:tcPr>
            <w:tcW w:w="2014" w:type="dxa"/>
          </w:tcPr>
          <w:p w14:paraId="51C42265" w14:textId="77777777" w:rsidR="00152CCD" w:rsidRPr="00152CCD" w:rsidDel="00CD5054" w:rsidRDefault="00152CCD" w:rsidP="00873E60">
            <w:pPr>
              <w:pStyle w:val="Tabletext"/>
              <w:rPr>
                <w:lang w:eastAsia="en-AU"/>
              </w:rPr>
            </w:pPr>
            <w:r w:rsidRPr="00152CCD" w:rsidDel="00CD5054">
              <w:rPr>
                <w:lang w:eastAsia="en-AU"/>
              </w:rPr>
              <w:t>Fluid Loss Additive</w:t>
            </w:r>
          </w:p>
        </w:tc>
        <w:tc>
          <w:tcPr>
            <w:tcW w:w="3902" w:type="dxa"/>
          </w:tcPr>
          <w:p w14:paraId="6C686D4E" w14:textId="77777777" w:rsidR="00152CCD" w:rsidRPr="00152CCD" w:rsidDel="00CD5054" w:rsidRDefault="00152CCD" w:rsidP="00873E60">
            <w:pPr>
              <w:pStyle w:val="Tabletext"/>
              <w:rPr>
                <w:lang w:eastAsia="en-AU"/>
              </w:rPr>
            </w:pPr>
            <w:r w:rsidRPr="00152CCD" w:rsidDel="00CD5054">
              <w:rPr>
                <w:lang w:eastAsia="en-AU"/>
              </w:rPr>
              <w:t>Dehydration control</w:t>
            </w:r>
          </w:p>
        </w:tc>
        <w:tc>
          <w:tcPr>
            <w:tcW w:w="2434" w:type="dxa"/>
          </w:tcPr>
          <w:p w14:paraId="7D3649C2" w14:textId="77777777" w:rsidR="00152CCD" w:rsidRPr="00152CCD" w:rsidDel="00CD5054" w:rsidRDefault="00152CCD" w:rsidP="00873E60">
            <w:pPr>
              <w:pStyle w:val="Tabletext"/>
              <w:rPr>
                <w:lang w:eastAsia="en-AU"/>
              </w:rPr>
            </w:pPr>
            <w:r w:rsidRPr="00152CCD" w:rsidDel="00CD5054">
              <w:rPr>
                <w:lang w:eastAsia="en-AU"/>
              </w:rPr>
              <w:t>0.7</w:t>
            </w:r>
          </w:p>
        </w:tc>
      </w:tr>
      <w:tr w:rsidR="00152CCD" w:rsidRPr="00152CCD" w:rsidDel="00CD5054" w14:paraId="373DF45E" w14:textId="77777777" w:rsidTr="00131039">
        <w:tc>
          <w:tcPr>
            <w:tcW w:w="1276" w:type="dxa"/>
            <w:vMerge w:val="restart"/>
            <w:vAlign w:val="center"/>
          </w:tcPr>
          <w:p w14:paraId="148E29B7" w14:textId="77777777" w:rsidR="00152CCD" w:rsidRPr="00152CCD" w:rsidDel="00CD5054" w:rsidRDefault="00152CCD" w:rsidP="00873E60">
            <w:pPr>
              <w:pStyle w:val="Tabletext"/>
              <w:rPr>
                <w:lang w:eastAsia="en-AU"/>
              </w:rPr>
            </w:pPr>
            <w:r w:rsidRPr="00152CCD" w:rsidDel="00CD5054">
              <w:rPr>
                <w:lang w:eastAsia="en-AU"/>
              </w:rPr>
              <w:t>Completion Brine</w:t>
            </w:r>
          </w:p>
        </w:tc>
        <w:tc>
          <w:tcPr>
            <w:tcW w:w="2014" w:type="dxa"/>
          </w:tcPr>
          <w:p w14:paraId="2CE31F8F" w14:textId="77777777" w:rsidR="00152CCD" w:rsidRPr="00152CCD" w:rsidDel="00CD5054" w:rsidRDefault="00152CCD" w:rsidP="00873E60">
            <w:pPr>
              <w:pStyle w:val="Tabletext"/>
              <w:rPr>
                <w:lang w:eastAsia="en-AU"/>
              </w:rPr>
            </w:pPr>
            <w:r w:rsidRPr="00152CCD" w:rsidDel="00CD5054">
              <w:rPr>
                <w:lang w:eastAsia="en-AU"/>
              </w:rPr>
              <w:t>Potassium Chloride</w:t>
            </w:r>
          </w:p>
        </w:tc>
        <w:tc>
          <w:tcPr>
            <w:tcW w:w="3902" w:type="dxa"/>
          </w:tcPr>
          <w:p w14:paraId="203E6EC4" w14:textId="77777777" w:rsidR="00152CCD" w:rsidRPr="00152CCD" w:rsidDel="00CD5054" w:rsidRDefault="00152CCD" w:rsidP="00873E60">
            <w:pPr>
              <w:pStyle w:val="Tabletext"/>
              <w:rPr>
                <w:lang w:eastAsia="en-AU"/>
              </w:rPr>
            </w:pPr>
            <w:r w:rsidRPr="00152CCD" w:rsidDel="00CD5054">
              <w:rPr>
                <w:lang w:eastAsia="en-AU"/>
              </w:rPr>
              <w:t>Mud weight additive and inhibitor</w:t>
            </w:r>
          </w:p>
        </w:tc>
        <w:tc>
          <w:tcPr>
            <w:tcW w:w="2434" w:type="dxa"/>
          </w:tcPr>
          <w:p w14:paraId="162C296D" w14:textId="77777777" w:rsidR="00152CCD" w:rsidRPr="00152CCD" w:rsidDel="00CD5054" w:rsidRDefault="00152CCD" w:rsidP="00873E60">
            <w:pPr>
              <w:pStyle w:val="Tabletext"/>
              <w:rPr>
                <w:lang w:eastAsia="en-AU"/>
              </w:rPr>
            </w:pPr>
            <w:r w:rsidRPr="00152CCD" w:rsidDel="00CD5054">
              <w:rPr>
                <w:lang w:eastAsia="en-AU"/>
              </w:rPr>
              <w:t>165</w:t>
            </w:r>
          </w:p>
        </w:tc>
      </w:tr>
      <w:tr w:rsidR="00152CCD" w:rsidRPr="00152CCD" w:rsidDel="00CD5054" w14:paraId="61FF44CF" w14:textId="77777777" w:rsidTr="00131039">
        <w:tc>
          <w:tcPr>
            <w:tcW w:w="1276" w:type="dxa"/>
            <w:vMerge/>
          </w:tcPr>
          <w:p w14:paraId="5ED495B6" w14:textId="77777777" w:rsidR="00152CCD" w:rsidRPr="00152CCD" w:rsidDel="00CD5054" w:rsidRDefault="00152CCD" w:rsidP="00152CCD">
            <w:pPr>
              <w:spacing w:before="60" w:after="60"/>
              <w:rPr>
                <w:lang w:eastAsia="en-AU"/>
              </w:rPr>
            </w:pPr>
          </w:p>
        </w:tc>
        <w:tc>
          <w:tcPr>
            <w:tcW w:w="2014" w:type="dxa"/>
          </w:tcPr>
          <w:p w14:paraId="1C803F9C" w14:textId="77777777" w:rsidR="00152CCD" w:rsidRPr="00152CCD" w:rsidDel="00CD5054" w:rsidRDefault="00152CCD" w:rsidP="00873E60">
            <w:pPr>
              <w:pStyle w:val="Tabletext"/>
              <w:rPr>
                <w:lang w:eastAsia="en-AU"/>
              </w:rPr>
            </w:pPr>
            <w:r w:rsidRPr="00152CCD" w:rsidDel="00CD5054">
              <w:rPr>
                <w:lang w:eastAsia="en-AU"/>
              </w:rPr>
              <w:t>Oxygen Scavengers</w:t>
            </w:r>
          </w:p>
        </w:tc>
        <w:tc>
          <w:tcPr>
            <w:tcW w:w="3902" w:type="dxa"/>
          </w:tcPr>
          <w:p w14:paraId="7F150B00" w14:textId="77777777" w:rsidR="00152CCD" w:rsidRPr="00152CCD" w:rsidDel="00CD5054" w:rsidRDefault="00152CCD" w:rsidP="00873E60">
            <w:pPr>
              <w:pStyle w:val="Tabletext"/>
              <w:rPr>
                <w:lang w:eastAsia="en-AU"/>
              </w:rPr>
            </w:pPr>
            <w:r w:rsidRPr="00152CCD" w:rsidDel="00CD5054">
              <w:rPr>
                <w:lang w:eastAsia="en-AU"/>
              </w:rPr>
              <w:t>Corrosion control</w:t>
            </w:r>
          </w:p>
        </w:tc>
        <w:tc>
          <w:tcPr>
            <w:tcW w:w="2434" w:type="dxa"/>
          </w:tcPr>
          <w:p w14:paraId="6553FC34" w14:textId="77777777" w:rsidR="00152CCD" w:rsidRPr="00152CCD" w:rsidDel="00CD5054" w:rsidRDefault="00152CCD" w:rsidP="00873E60">
            <w:pPr>
              <w:pStyle w:val="Tabletext"/>
              <w:rPr>
                <w:lang w:eastAsia="en-AU"/>
              </w:rPr>
            </w:pPr>
            <w:r w:rsidRPr="00152CCD" w:rsidDel="00CD5054">
              <w:rPr>
                <w:lang w:eastAsia="en-AU"/>
              </w:rPr>
              <w:t>20</w:t>
            </w:r>
          </w:p>
        </w:tc>
      </w:tr>
      <w:tr w:rsidR="00152CCD" w:rsidRPr="00152CCD" w:rsidDel="00CD5054" w14:paraId="638D710D" w14:textId="77777777" w:rsidTr="00131039">
        <w:tc>
          <w:tcPr>
            <w:tcW w:w="1276" w:type="dxa"/>
            <w:vMerge/>
          </w:tcPr>
          <w:p w14:paraId="18FFA4F3" w14:textId="77777777" w:rsidR="00152CCD" w:rsidRPr="00152CCD" w:rsidDel="00CD5054" w:rsidRDefault="00152CCD" w:rsidP="00152CCD">
            <w:pPr>
              <w:spacing w:before="60" w:after="60"/>
              <w:rPr>
                <w:lang w:eastAsia="en-AU"/>
              </w:rPr>
            </w:pPr>
          </w:p>
        </w:tc>
        <w:tc>
          <w:tcPr>
            <w:tcW w:w="2014" w:type="dxa"/>
          </w:tcPr>
          <w:p w14:paraId="2267B966" w14:textId="77777777" w:rsidR="00152CCD" w:rsidRPr="00152CCD" w:rsidDel="00CD5054" w:rsidRDefault="00152CCD" w:rsidP="00873E60">
            <w:pPr>
              <w:pStyle w:val="Tabletext"/>
              <w:rPr>
                <w:lang w:eastAsia="en-AU"/>
              </w:rPr>
            </w:pPr>
            <w:r w:rsidRPr="00152CCD" w:rsidDel="00CD5054">
              <w:rPr>
                <w:lang w:eastAsia="en-AU"/>
              </w:rPr>
              <w:t>Biocides</w:t>
            </w:r>
          </w:p>
        </w:tc>
        <w:tc>
          <w:tcPr>
            <w:tcW w:w="3902" w:type="dxa"/>
          </w:tcPr>
          <w:p w14:paraId="00403D99" w14:textId="77777777" w:rsidR="00152CCD" w:rsidRPr="00152CCD" w:rsidDel="00CD5054" w:rsidRDefault="00152CCD" w:rsidP="00873E60">
            <w:pPr>
              <w:pStyle w:val="Tabletext"/>
              <w:rPr>
                <w:lang w:eastAsia="en-AU"/>
              </w:rPr>
            </w:pPr>
            <w:r w:rsidRPr="00152CCD" w:rsidDel="00CD5054">
              <w:rPr>
                <w:lang w:eastAsia="en-AU"/>
              </w:rPr>
              <w:t>Biodegredation control</w:t>
            </w:r>
          </w:p>
        </w:tc>
        <w:tc>
          <w:tcPr>
            <w:tcW w:w="2434" w:type="dxa"/>
          </w:tcPr>
          <w:p w14:paraId="3B87CB42" w14:textId="77777777" w:rsidR="00152CCD" w:rsidRPr="00152CCD" w:rsidDel="00CD5054" w:rsidRDefault="00152CCD" w:rsidP="00873E60">
            <w:pPr>
              <w:pStyle w:val="Tabletext"/>
              <w:rPr>
                <w:lang w:eastAsia="en-AU"/>
              </w:rPr>
            </w:pPr>
            <w:r w:rsidRPr="00152CCD" w:rsidDel="00CD5054">
              <w:rPr>
                <w:lang w:eastAsia="en-AU"/>
              </w:rPr>
              <w:t>20</w:t>
            </w:r>
          </w:p>
        </w:tc>
      </w:tr>
    </w:tbl>
    <w:p w14:paraId="73BAD24A" w14:textId="77777777" w:rsidR="00152CCD" w:rsidRDefault="00152CCD" w:rsidP="00131039">
      <w:pPr>
        <w:pStyle w:val="BodyText"/>
      </w:pPr>
    </w:p>
    <w:p w14:paraId="1A18582C" w14:textId="1BD2740D" w:rsidR="00454F44" w:rsidRPr="001B7C65" w:rsidRDefault="00454F44" w:rsidP="00131039">
      <w:pPr>
        <w:pStyle w:val="BodyText"/>
      </w:pPr>
      <w:r w:rsidRPr="001B7C65">
        <w:t xml:space="preserve">Drilling fluid formulations are proposed by third party mud specialists to meet the project HSE and technical </w:t>
      </w:r>
      <w:r w:rsidR="00DB3D96">
        <w:t>requirements</w:t>
      </w:r>
      <w:r w:rsidRPr="001B7C65">
        <w:t>. This is done by</w:t>
      </w:r>
      <w:r w:rsidR="00EA24C1">
        <w:t xml:space="preserve"> the following</w:t>
      </w:r>
      <w:r w:rsidRPr="001B7C65">
        <w:t>:</w:t>
      </w:r>
    </w:p>
    <w:p w14:paraId="32FB5A2A" w14:textId="72A27735" w:rsidR="00454F44" w:rsidRPr="001B7C65" w:rsidRDefault="00DB3D96" w:rsidP="00131039">
      <w:pPr>
        <w:pStyle w:val="bullet"/>
      </w:pPr>
      <w:r>
        <w:t xml:space="preserve">Chemicals are proposed based on technical performance and then assessed based on their risk to environment </w:t>
      </w:r>
      <w:r w:rsidR="00800EDE">
        <w:t xml:space="preserve">and will be selected as outlined in the </w:t>
      </w:r>
      <w:r w:rsidR="00283A99">
        <w:t xml:space="preserve">Beach </w:t>
      </w:r>
      <w:r w:rsidR="00194188" w:rsidRPr="00F555F9">
        <w:rPr>
          <w:lang w:eastAsia="en-AU"/>
        </w:rPr>
        <w:t xml:space="preserve">Well Engineering </w:t>
      </w:r>
      <w:r w:rsidR="00194188" w:rsidRPr="0000129B">
        <w:rPr>
          <w:lang w:eastAsia="en-AU"/>
        </w:rPr>
        <w:t>Construction System</w:t>
      </w:r>
      <w:r w:rsidR="00194188">
        <w:t xml:space="preserve"> (</w:t>
      </w:r>
      <w:r w:rsidR="00283A99">
        <w:t>WECS</w:t>
      </w:r>
      <w:r w:rsidR="00194188">
        <w:t>)</w:t>
      </w:r>
      <w:r w:rsidR="00283A99">
        <w:t xml:space="preserve"> Standards</w:t>
      </w:r>
    </w:p>
    <w:p w14:paraId="064BF766" w14:textId="4C1205DA" w:rsidR="009C7C88" w:rsidRPr="001B7C65" w:rsidRDefault="009C7C88" w:rsidP="00131039">
      <w:pPr>
        <w:pStyle w:val="bullet"/>
      </w:pPr>
      <w:r w:rsidRPr="001B7C65">
        <w:t>Reviewing the S</w:t>
      </w:r>
      <w:r w:rsidR="005769F2">
        <w:t xml:space="preserve">afety </w:t>
      </w:r>
      <w:r w:rsidRPr="001B7C65">
        <w:t>D</w:t>
      </w:r>
      <w:r w:rsidR="005769F2">
        <w:t xml:space="preserve">ata </w:t>
      </w:r>
      <w:r w:rsidRPr="001B7C65">
        <w:t>S</w:t>
      </w:r>
      <w:r w:rsidR="005769F2">
        <w:t>heet</w:t>
      </w:r>
      <w:r w:rsidRPr="001B7C65">
        <w:t>’</w:t>
      </w:r>
      <w:r w:rsidR="005769F2">
        <w:t>s (SDS)</w:t>
      </w:r>
      <w:r w:rsidRPr="001B7C65">
        <w:t xml:space="preserve"> for each product</w:t>
      </w:r>
    </w:p>
    <w:p w14:paraId="69B9C4D6" w14:textId="31E2DF38" w:rsidR="007C2E6C" w:rsidRPr="00AA5383" w:rsidRDefault="007C2E6C" w:rsidP="00131039">
      <w:pPr>
        <w:pStyle w:val="BodyText"/>
        <w:rPr>
          <w:highlight w:val="yellow"/>
        </w:rPr>
      </w:pPr>
      <w:r w:rsidRPr="001B7C65">
        <w:t>WBM will be used to drill the 36”</w:t>
      </w:r>
      <w:r w:rsidR="00DB3D96">
        <w:t>,</w:t>
      </w:r>
      <w:r w:rsidRPr="001B7C65">
        <w:t xml:space="preserve"> </w:t>
      </w:r>
      <w:r w:rsidRPr="00B917A5">
        <w:t>2</w:t>
      </w:r>
      <w:r w:rsidR="000B51FA" w:rsidRPr="00B917A5">
        <w:t>6</w:t>
      </w:r>
      <w:r w:rsidRPr="00B917A5">
        <w:t>” and 17.5” hole section</w:t>
      </w:r>
      <w:r w:rsidR="00DB3D96" w:rsidRPr="00B917A5">
        <w:t>s</w:t>
      </w:r>
      <w:r w:rsidRPr="00B917A5">
        <w:t xml:space="preserve"> on </w:t>
      </w:r>
      <w:r w:rsidR="00706DE0" w:rsidRPr="00B917A5">
        <w:t>Black Watch-1</w:t>
      </w:r>
      <w:r w:rsidR="00AB5394">
        <w:t xml:space="preserve"> and t</w:t>
      </w:r>
      <w:r w:rsidRPr="001B7C65">
        <w:t>he 12.25”</w:t>
      </w:r>
      <w:r w:rsidR="00DB3D96" w:rsidRPr="001B7C65">
        <w:t xml:space="preserve"> and 8.5”</w:t>
      </w:r>
      <w:r w:rsidRPr="001B7C65">
        <w:t xml:space="preserve"> hole section</w:t>
      </w:r>
      <w:r w:rsidR="00DB3D96" w:rsidRPr="001B7C65">
        <w:t>s</w:t>
      </w:r>
      <w:r w:rsidRPr="001B7C65">
        <w:t xml:space="preserve"> will be drilled at high angle through clay layers using SBM. The</w:t>
      </w:r>
      <w:r w:rsidR="00AB5394">
        <w:t xml:space="preserve"> superior inhibition </w:t>
      </w:r>
      <w:r w:rsidRPr="001B7C65">
        <w:t xml:space="preserve">characteristics </w:t>
      </w:r>
      <w:r w:rsidR="00AB5394">
        <w:t xml:space="preserve">of SBM </w:t>
      </w:r>
      <w:r w:rsidRPr="001B7C65">
        <w:t xml:space="preserve">are critical to the success of the </w:t>
      </w:r>
      <w:r w:rsidR="00706DE0" w:rsidRPr="001B7C65">
        <w:t>Black Watch-1</w:t>
      </w:r>
      <w:r w:rsidR="00DB3D96" w:rsidRPr="001B7C65">
        <w:t xml:space="preserve"> </w:t>
      </w:r>
      <w:r w:rsidRPr="001B7C65">
        <w:t>well due to the long open hole section</w:t>
      </w:r>
      <w:r w:rsidR="00DB3D96" w:rsidRPr="001B7C65">
        <w:t>s</w:t>
      </w:r>
      <w:r w:rsidRPr="001B7C65">
        <w:t xml:space="preserve"> and the extended period the hole will be exposed to the drilling fluid. The use of SBM will also reduce drag, torque and friction as a result of the improved lubrication that this type of fluid offers when compared to WBM. </w:t>
      </w:r>
    </w:p>
    <w:p w14:paraId="1A513254" w14:textId="71CDCC82" w:rsidR="00A11DB0" w:rsidRPr="001B7C65" w:rsidRDefault="00A11DB0" w:rsidP="00131039">
      <w:pPr>
        <w:pStyle w:val="BodyText"/>
      </w:pPr>
      <w:bookmarkStart w:id="71" w:name="_Ref278832051"/>
      <w:bookmarkStart w:id="72" w:name="_Ref285629545"/>
      <w:r w:rsidRPr="001B7C65">
        <w:t xml:space="preserve">Offset well data </w:t>
      </w:r>
      <w:r w:rsidR="00EA24C1">
        <w:t xml:space="preserve">(including the three wells drilled previously from the site) </w:t>
      </w:r>
      <w:r w:rsidR="00574AE8">
        <w:t>will be</w:t>
      </w:r>
      <w:r w:rsidRPr="001B7C65">
        <w:t xml:space="preserve"> reviewed to ensure potential loss zones have been identified so that well designs, drilling parameters and lost circulation material (LCM) programs are implemented to limit any contamination of the environment.</w:t>
      </w:r>
    </w:p>
    <w:p w14:paraId="38046F59" w14:textId="6526C0FF" w:rsidR="002E046D" w:rsidRDefault="00F366A6" w:rsidP="00131039">
      <w:pPr>
        <w:pStyle w:val="BodyText"/>
      </w:pPr>
      <w:r w:rsidRPr="00F366A6">
        <w:t xml:space="preserve">Losses are most likely to be encountered </w:t>
      </w:r>
      <w:r w:rsidRPr="00F555F9">
        <w:t>in the top hole sections (WBM sections down to 17.5" hole).</w:t>
      </w:r>
      <w:r w:rsidR="002E046D" w:rsidRPr="001B7C65">
        <w:t xml:space="preserve"> </w:t>
      </w:r>
      <w:r w:rsidR="00574AE8">
        <w:t>Fluid volumes are continually monitored and drilling parameters managed to minimise los</w:t>
      </w:r>
      <w:r w:rsidR="00987D3F">
        <w:t>ses through these hole sections.</w:t>
      </w:r>
      <w:r w:rsidR="00574AE8">
        <w:t xml:space="preserve"> </w:t>
      </w:r>
      <w:r w:rsidR="00987D3F">
        <w:t>T</w:t>
      </w:r>
      <w:r w:rsidR="002E046D" w:rsidRPr="001B7C65">
        <w:t>o protect the</w:t>
      </w:r>
      <w:r w:rsidR="00987D3F">
        <w:t xml:space="preserve"> shallo</w:t>
      </w:r>
      <w:r w:rsidR="00574AE8">
        <w:t>w</w:t>
      </w:r>
      <w:r w:rsidR="002E046D" w:rsidRPr="001B7C65">
        <w:t xml:space="preserve"> aquifer</w:t>
      </w:r>
      <w:r w:rsidR="00574AE8">
        <w:t>s</w:t>
      </w:r>
      <w:r w:rsidR="002E046D" w:rsidRPr="001B7C65">
        <w:t xml:space="preserve"> and maintain well integrity</w:t>
      </w:r>
      <w:r w:rsidR="00987D3F">
        <w:t>,</w:t>
      </w:r>
      <w:r w:rsidR="002E046D" w:rsidRPr="001B7C65">
        <w:t xml:space="preserve"> </w:t>
      </w:r>
      <w:r w:rsidR="00D229F3">
        <w:t>loss</w:t>
      </w:r>
      <w:r w:rsidR="008B4A10">
        <w:t xml:space="preserve"> control measures</w:t>
      </w:r>
      <w:r w:rsidR="00D229F3">
        <w:t xml:space="preserve"> will be implemented in accordance with the procedures and strategies in the WECS.</w:t>
      </w:r>
    </w:p>
    <w:p w14:paraId="1AC6E2E9" w14:textId="1FF32A29" w:rsidR="00115FE3" w:rsidRDefault="00115FE3" w:rsidP="00131039">
      <w:pPr>
        <w:pStyle w:val="BodyText"/>
        <w:rPr>
          <w:lang w:eastAsia="en-AU"/>
        </w:rPr>
      </w:pPr>
      <w:r w:rsidRPr="00F366A6">
        <w:rPr>
          <w:lang w:eastAsia="en-AU"/>
        </w:rPr>
        <w:t xml:space="preserve">At the </w:t>
      </w:r>
      <w:r w:rsidRPr="00C242BF">
        <w:rPr>
          <w:lang w:eastAsia="en-AU"/>
        </w:rPr>
        <w:t>completion of</w:t>
      </w:r>
      <w:r w:rsidRPr="00BF4D3D">
        <w:rPr>
          <w:lang w:eastAsia="en-AU"/>
        </w:rPr>
        <w:t xml:space="preserve"> the drilling phase the </w:t>
      </w:r>
      <w:r w:rsidRPr="001B7C65">
        <w:rPr>
          <w:lang w:eastAsia="en-AU"/>
        </w:rPr>
        <w:t>SBM</w:t>
      </w:r>
      <w:r w:rsidRPr="00C242BF">
        <w:rPr>
          <w:lang w:eastAsia="en-AU"/>
        </w:rPr>
        <w:t xml:space="preserve"> will be displaced out of the wellbore in preparation for completion and testing operations. The </w:t>
      </w:r>
      <w:r w:rsidRPr="001B7C65">
        <w:rPr>
          <w:lang w:eastAsia="en-AU"/>
        </w:rPr>
        <w:t>SBM</w:t>
      </w:r>
      <w:r w:rsidRPr="00C242BF">
        <w:rPr>
          <w:lang w:eastAsia="en-AU"/>
        </w:rPr>
        <w:t xml:space="preserve"> will be removed from the site</w:t>
      </w:r>
      <w:r w:rsidRPr="00987D3F">
        <w:t xml:space="preserve"> </w:t>
      </w:r>
      <w:r w:rsidRPr="00987D3F">
        <w:rPr>
          <w:lang w:eastAsia="en-AU"/>
        </w:rPr>
        <w:t>in mobile tankers and processed by the drilling fluids supplier for future re-use.</w:t>
      </w:r>
      <w:r>
        <w:rPr>
          <w:lang w:eastAsia="en-AU"/>
        </w:rPr>
        <w:t xml:space="preserve"> </w:t>
      </w:r>
      <w:r w:rsidRPr="00C242BF">
        <w:rPr>
          <w:lang w:eastAsia="en-AU"/>
        </w:rPr>
        <w:t xml:space="preserve">The mud tanks will be cleaned in a planned manner with all </w:t>
      </w:r>
      <w:r w:rsidRPr="001B7C65">
        <w:rPr>
          <w:lang w:eastAsia="en-AU"/>
        </w:rPr>
        <w:t>SBM</w:t>
      </w:r>
      <w:r w:rsidRPr="00C242BF">
        <w:rPr>
          <w:lang w:eastAsia="en-AU"/>
        </w:rPr>
        <w:t xml:space="preserve"> and waste captured and removed </w:t>
      </w:r>
      <w:r>
        <w:rPr>
          <w:lang w:eastAsia="en-AU"/>
        </w:rPr>
        <w:t xml:space="preserve">from </w:t>
      </w:r>
      <w:r w:rsidRPr="00C242BF">
        <w:rPr>
          <w:lang w:eastAsia="en-AU"/>
        </w:rPr>
        <w:t xml:space="preserve">site by </w:t>
      </w:r>
      <w:r>
        <w:rPr>
          <w:lang w:eastAsia="en-AU"/>
        </w:rPr>
        <w:t>Beach</w:t>
      </w:r>
      <w:r w:rsidRPr="005C7C1E">
        <w:rPr>
          <w:lang w:eastAsia="en-AU"/>
        </w:rPr>
        <w:t>’s waste disposal company.</w:t>
      </w:r>
    </w:p>
    <w:p w14:paraId="4EA5187F" w14:textId="16639787" w:rsidR="00115FE3" w:rsidRPr="00C774B0" w:rsidRDefault="00115FE3" w:rsidP="00C774B0">
      <w:pPr>
        <w:pStyle w:val="Heading3"/>
      </w:pPr>
      <w:bookmarkStart w:id="73" w:name="_Toc7509130"/>
      <w:r w:rsidRPr="00C774B0">
        <w:lastRenderedPageBreak/>
        <w:t>Cuttings management</w:t>
      </w:r>
      <w:bookmarkEnd w:id="73"/>
    </w:p>
    <w:p w14:paraId="65289A4A" w14:textId="4E3F35E9" w:rsidR="00115FE3" w:rsidRDefault="00115FE3" w:rsidP="00131039">
      <w:pPr>
        <w:pStyle w:val="BodyText"/>
      </w:pPr>
      <w:r w:rsidRPr="001B7C65">
        <w:t>WBM cuttings and residual WBM will be collected in a lined sump adjacent to the rig location</w:t>
      </w:r>
      <w:r>
        <w:t xml:space="preserve">. </w:t>
      </w:r>
      <w:r w:rsidRPr="001B7C65">
        <w:t>If the build-up of sediment in the sump reaches the 1</w:t>
      </w:r>
      <w:r>
        <w:t> </w:t>
      </w:r>
      <w:r w:rsidRPr="001B7C65">
        <w:t xml:space="preserve">m freeboard mark the sediment will be transported via Vacuum truck to a Victorian EPA licensed waste facility as was done on </w:t>
      </w:r>
      <w:r>
        <w:t>the previous wells drilled from the site</w:t>
      </w:r>
      <w:r w:rsidRPr="001B7C65">
        <w:t>.</w:t>
      </w:r>
    </w:p>
    <w:p w14:paraId="6A040987" w14:textId="1BACCCD9" w:rsidR="00115FE3" w:rsidRDefault="00115FE3" w:rsidP="00131039">
      <w:pPr>
        <w:pStyle w:val="BodyText"/>
      </w:pPr>
      <w:r w:rsidRPr="001B7C65">
        <w:t>SBM cuttings circulated to surface will exit the fully enclosed mud system at the Rig’s shakers</w:t>
      </w:r>
      <w:r>
        <w:t xml:space="preserve"> and </w:t>
      </w:r>
      <w:r w:rsidRPr="00A954E8">
        <w:t>will then be further separated from the liquid SBM by means of additional mechanical separation (centrifuge/cuttings dryer)</w:t>
      </w:r>
      <w:r w:rsidR="00CC75A0">
        <w:t>.</w:t>
      </w:r>
      <w:r w:rsidRPr="001B7C65">
        <w:t xml:space="preserve"> The SBM </w:t>
      </w:r>
      <w:r w:rsidRPr="000F2AFF">
        <w:t xml:space="preserve">cuttings will be transferred to </w:t>
      </w:r>
      <w:r>
        <w:t xml:space="preserve">enclosed </w:t>
      </w:r>
      <w:r w:rsidRPr="000F2AFF">
        <w:t>holding bins</w:t>
      </w:r>
      <w:r>
        <w:t xml:space="preserve">. </w:t>
      </w:r>
      <w:r>
        <w:rPr>
          <w:lang w:eastAsia="en-AU"/>
        </w:rPr>
        <w:t>Haulage of SBM cuttings</w:t>
      </w:r>
      <w:r w:rsidRPr="001B7C65">
        <w:rPr>
          <w:lang w:eastAsia="en-AU"/>
        </w:rPr>
        <w:t xml:space="preserve"> will be managed and operated by </w:t>
      </w:r>
      <w:r>
        <w:rPr>
          <w:lang w:eastAsia="en-AU"/>
        </w:rPr>
        <w:t>an approved Waste Management Contractor</w:t>
      </w:r>
      <w:r w:rsidRPr="001B7C65">
        <w:rPr>
          <w:lang w:eastAsia="en-AU"/>
        </w:rPr>
        <w:t xml:space="preserve"> to transport the bins containing dry SBM cuttings offsite to a licensed Victorian EPA waste facility. Any SBM liquid waste will be transported by fully enclosed vacuum trucks to </w:t>
      </w:r>
      <w:r w:rsidR="00CC75A0">
        <w:rPr>
          <w:lang w:eastAsia="en-AU"/>
        </w:rPr>
        <w:t xml:space="preserve">a </w:t>
      </w:r>
      <w:r w:rsidRPr="001B7C65">
        <w:rPr>
          <w:lang w:eastAsia="en-AU"/>
        </w:rPr>
        <w:t>licensed Victorian EPA waste facility.</w:t>
      </w:r>
    </w:p>
    <w:p w14:paraId="01C858AE" w14:textId="24E4BCB4" w:rsidR="00444E84" w:rsidRPr="00C774B0" w:rsidRDefault="00954D79" w:rsidP="00C774B0">
      <w:pPr>
        <w:pStyle w:val="Heading3"/>
      </w:pPr>
      <w:bookmarkStart w:id="74" w:name="_Toc7509131"/>
      <w:bookmarkStart w:id="75" w:name="_Ref371065713"/>
      <w:bookmarkStart w:id="76" w:name="_Ref385503644"/>
      <w:bookmarkStart w:id="77" w:name="_Toc241995787"/>
      <w:bookmarkStart w:id="78" w:name="_Toc264972444"/>
      <w:bookmarkEnd w:id="71"/>
      <w:bookmarkEnd w:id="72"/>
      <w:r w:rsidRPr="00C774B0">
        <w:t xml:space="preserve">Casing </w:t>
      </w:r>
      <w:r w:rsidR="008C2DC1" w:rsidRPr="00C774B0">
        <w:t>d</w:t>
      </w:r>
      <w:r w:rsidRPr="00C774B0">
        <w:t>esigns</w:t>
      </w:r>
      <w:bookmarkEnd w:id="74"/>
      <w:r w:rsidRPr="00C774B0">
        <w:t xml:space="preserve"> </w:t>
      </w:r>
      <w:bookmarkEnd w:id="75"/>
      <w:bookmarkEnd w:id="76"/>
    </w:p>
    <w:p w14:paraId="454AC211" w14:textId="64424C38" w:rsidR="009C1698" w:rsidRDefault="003E3079" w:rsidP="00131039">
      <w:pPr>
        <w:pStyle w:val="BodyText"/>
        <w:rPr>
          <w:lang w:eastAsia="en-AU"/>
        </w:rPr>
      </w:pPr>
      <w:r w:rsidRPr="00F555F9">
        <w:rPr>
          <w:lang w:eastAsia="en-AU"/>
        </w:rPr>
        <w:t xml:space="preserve">The casing design for Black Watch-1 was generated in accordance with the </w:t>
      </w:r>
      <w:r w:rsidR="000A6D2F">
        <w:rPr>
          <w:lang w:eastAsia="en-AU"/>
        </w:rPr>
        <w:t>Beach</w:t>
      </w:r>
      <w:r w:rsidRPr="00F555F9">
        <w:rPr>
          <w:lang w:eastAsia="en-AU"/>
        </w:rPr>
        <w:t xml:space="preserve"> </w:t>
      </w:r>
      <w:r w:rsidRPr="0000129B">
        <w:rPr>
          <w:lang w:eastAsia="en-AU"/>
        </w:rPr>
        <w:t>WECS</w:t>
      </w:r>
      <w:r w:rsidR="00486FB0">
        <w:rPr>
          <w:lang w:eastAsia="en-AU"/>
        </w:rPr>
        <w:t>.</w:t>
      </w:r>
      <w:r w:rsidRPr="0000129B">
        <w:rPr>
          <w:lang w:eastAsia="en-AU"/>
        </w:rPr>
        <w:t xml:space="preserve"> </w:t>
      </w:r>
      <w:r w:rsidR="009C1698">
        <w:rPr>
          <w:lang w:eastAsia="en-AU"/>
        </w:rPr>
        <w:t>The casing placement has been selected as below:</w:t>
      </w:r>
    </w:p>
    <w:p w14:paraId="0E4B9B6C" w14:textId="003EF691" w:rsidR="009C1698" w:rsidRDefault="009C1698" w:rsidP="00131039">
      <w:pPr>
        <w:pStyle w:val="bullet"/>
        <w:rPr>
          <w:lang w:eastAsia="en-AU"/>
        </w:rPr>
      </w:pPr>
      <w:r>
        <w:rPr>
          <w:lang w:eastAsia="en-AU"/>
        </w:rPr>
        <w:t xml:space="preserve">The 30” conductor casing will be set at sufficient depth to isolate the shallow aquifer zones in the Port Campbell Limestone and the weakly cemented calcisiltite and calcarenite </w:t>
      </w:r>
      <w:r w:rsidR="005D0656">
        <w:rPr>
          <w:lang w:eastAsia="en-AU"/>
        </w:rPr>
        <w:t xml:space="preserve">in readiness for </w:t>
      </w:r>
      <w:r>
        <w:rPr>
          <w:lang w:eastAsia="en-AU"/>
        </w:rPr>
        <w:t>drilling the subsequent 26” hole section. This is expected to be approximately 60m deep (+/-20m).</w:t>
      </w:r>
    </w:p>
    <w:p w14:paraId="059645CB" w14:textId="4F3B6850" w:rsidR="009C1698" w:rsidRDefault="009C1698" w:rsidP="00131039">
      <w:pPr>
        <w:pStyle w:val="bullet"/>
        <w:rPr>
          <w:lang w:eastAsia="en-AU"/>
        </w:rPr>
      </w:pPr>
      <w:r>
        <w:rPr>
          <w:lang w:eastAsia="en-AU"/>
        </w:rPr>
        <w:t xml:space="preserve">The 18 </w:t>
      </w:r>
      <w:r w:rsidR="001324B9">
        <w:rPr>
          <w:lang w:eastAsia="en-AU"/>
        </w:rPr>
        <w:t>5/8</w:t>
      </w:r>
      <w:r>
        <w:rPr>
          <w:lang w:eastAsia="en-AU"/>
        </w:rPr>
        <w:t>” casing will be set in</w:t>
      </w:r>
      <w:r w:rsidR="001324B9">
        <w:rPr>
          <w:lang w:eastAsia="en-AU"/>
        </w:rPr>
        <w:t xml:space="preserve"> Narrawaturk Marl</w:t>
      </w:r>
      <w:r>
        <w:rPr>
          <w:lang w:eastAsia="en-AU"/>
        </w:rPr>
        <w:t xml:space="preserve"> formation to isolate any unstable zones and losses in the upper Gellibrand Formation. </w:t>
      </w:r>
    </w:p>
    <w:p w14:paraId="71004221" w14:textId="0C7C59FB" w:rsidR="009C1698" w:rsidRDefault="009C1698" w:rsidP="00131039">
      <w:pPr>
        <w:pStyle w:val="bullet"/>
        <w:rPr>
          <w:lang w:eastAsia="en-AU"/>
        </w:rPr>
      </w:pPr>
      <w:r>
        <w:rPr>
          <w:lang w:eastAsia="en-AU"/>
        </w:rPr>
        <w:t>The 13 3/8” casing in the Massacre Shale with good Leak off Test (LOT) results, therefore providing adequate kick tolerance when drilling the 12.25” section into the reservoir.</w:t>
      </w:r>
    </w:p>
    <w:p w14:paraId="31F5CD79" w14:textId="029A6010" w:rsidR="009C1698" w:rsidRDefault="009C1698" w:rsidP="00131039">
      <w:pPr>
        <w:pStyle w:val="bullet"/>
        <w:rPr>
          <w:lang w:eastAsia="en-AU"/>
        </w:rPr>
      </w:pPr>
      <w:r>
        <w:rPr>
          <w:lang w:eastAsia="en-AU"/>
        </w:rPr>
        <w:t>The 9 5/8” casing will be set at the top of the reservoir target</w:t>
      </w:r>
      <w:r w:rsidR="00CC75A0">
        <w:rPr>
          <w:lang w:eastAsia="en-AU"/>
        </w:rPr>
        <w:t>.</w:t>
      </w:r>
    </w:p>
    <w:p w14:paraId="1E76B65C" w14:textId="1FFD4F61" w:rsidR="004E0A2C" w:rsidRDefault="009C1698" w:rsidP="00131039">
      <w:pPr>
        <w:pStyle w:val="bullet"/>
      </w:pPr>
      <w:r>
        <w:rPr>
          <w:lang w:eastAsia="en-AU"/>
        </w:rPr>
        <w:t xml:space="preserve">A 6 5/8” liner will be set across the reservoir. </w:t>
      </w:r>
    </w:p>
    <w:p w14:paraId="6FCDFB83" w14:textId="6111B899" w:rsidR="00267BD0" w:rsidRPr="001B7C65" w:rsidRDefault="009C1698" w:rsidP="00131039">
      <w:pPr>
        <w:pStyle w:val="BodyText"/>
      </w:pPr>
      <w:r>
        <w:rPr>
          <w:lang w:eastAsia="en-AU"/>
        </w:rPr>
        <w:t>The casing will be selected to mitigate well integrity issues due to casing c</w:t>
      </w:r>
      <w:r w:rsidRPr="004C42F4">
        <w:rPr>
          <w:lang w:eastAsia="en-AU"/>
        </w:rPr>
        <w:t xml:space="preserve">orrosion </w:t>
      </w:r>
      <w:r>
        <w:rPr>
          <w:lang w:eastAsia="en-AU"/>
        </w:rPr>
        <w:t>as per t</w:t>
      </w:r>
      <w:r w:rsidRPr="004C42F4">
        <w:rPr>
          <w:lang w:eastAsia="en-AU"/>
        </w:rPr>
        <w:t>he WECS Standard</w:t>
      </w:r>
      <w:r w:rsidRPr="00813CC3">
        <w:rPr>
          <w:lang w:eastAsia="en-AU"/>
        </w:rPr>
        <w:t>s</w:t>
      </w:r>
      <w:r w:rsidRPr="001B7C65">
        <w:t>.</w:t>
      </w:r>
    </w:p>
    <w:p w14:paraId="4C36D237" w14:textId="7C0C4E8F" w:rsidR="00190292" w:rsidRPr="00C774B0" w:rsidRDefault="00190292" w:rsidP="00C774B0">
      <w:pPr>
        <w:pStyle w:val="Heading3"/>
      </w:pPr>
      <w:bookmarkStart w:id="79" w:name="_Ref385421088"/>
      <w:bookmarkStart w:id="80" w:name="_Toc7509132"/>
      <w:bookmarkStart w:id="81" w:name="_Ref371269872"/>
      <w:r w:rsidRPr="00C774B0">
        <w:t xml:space="preserve">Cementing </w:t>
      </w:r>
      <w:r w:rsidR="008C2DC1" w:rsidRPr="00C774B0">
        <w:t>p</w:t>
      </w:r>
      <w:r w:rsidRPr="00C774B0">
        <w:t>rogram</w:t>
      </w:r>
      <w:bookmarkEnd w:id="79"/>
      <w:bookmarkEnd w:id="80"/>
    </w:p>
    <w:p w14:paraId="48B68B1E" w14:textId="641FE2B9" w:rsidR="004E0A2C" w:rsidRPr="004E0A2C" w:rsidRDefault="009C1698" w:rsidP="00131039">
      <w:pPr>
        <w:pStyle w:val="BodyText"/>
      </w:pPr>
      <w:r w:rsidRPr="009C1698">
        <w:t>The cement will be placed as per the Beach WECS standard to ensure isolation of aquifers and reservoir sections to ensure well integrity.</w:t>
      </w:r>
      <w:r>
        <w:t xml:space="preserve"> </w:t>
      </w:r>
      <w:r w:rsidR="004E0A2C" w:rsidRPr="00F555F9">
        <w:t>The 30” conductor casing will be cemented from the base of the 36” hole section to ground level for well integrity</w:t>
      </w:r>
      <w:r w:rsidR="004E0A2C" w:rsidRPr="004E0A2C">
        <w:t xml:space="preserve"> and aquifer protection purposes. To ensure these objectives are met an excess of up to 200% cement will be pumped</w:t>
      </w:r>
      <w:r w:rsidR="001E28AB">
        <w:t xml:space="preserve"> down hole</w:t>
      </w:r>
      <w:r w:rsidR="004E0A2C" w:rsidRPr="004E0A2C">
        <w:t xml:space="preserve">. In the event that this volume does not provide cement returns a top-up job will be conducted from surface down the annular space between the 30” conductor and open hole. </w:t>
      </w:r>
    </w:p>
    <w:p w14:paraId="1E03E24E" w14:textId="0AF9E196" w:rsidR="004E0A2C" w:rsidRPr="004E0A2C" w:rsidRDefault="004E0A2C" w:rsidP="00131039">
      <w:pPr>
        <w:pStyle w:val="BodyText"/>
      </w:pPr>
      <w:r w:rsidRPr="004E0A2C">
        <w:t>The 18</w:t>
      </w:r>
      <w:r w:rsidR="009C1698">
        <w:t xml:space="preserve"> </w:t>
      </w:r>
      <w:r w:rsidR="00E10282">
        <w:t>5/8</w:t>
      </w:r>
      <w:r w:rsidRPr="004E0A2C">
        <w:t>” casing will be cemented from the base of the 26” hole section to the base of the cellar for well integrity and aquifer protection purposes. To ensure these objectives are met a 100% cement excess will be pumped</w:t>
      </w:r>
      <w:r w:rsidR="001E28AB">
        <w:t xml:space="preserve"> down hole</w:t>
      </w:r>
      <w:r w:rsidRPr="004E0A2C">
        <w:t>.</w:t>
      </w:r>
    </w:p>
    <w:p w14:paraId="20EACBDB" w14:textId="2F4FFC47" w:rsidR="004E0A2C" w:rsidRPr="004E0A2C" w:rsidRDefault="001E28AB" w:rsidP="00131039">
      <w:pPr>
        <w:pStyle w:val="BodyText"/>
      </w:pPr>
      <w:r>
        <w:t>The 13 3/8</w:t>
      </w:r>
      <w:r w:rsidR="004E0A2C" w:rsidRPr="004E0A2C">
        <w:t>” casing will be cemented from the base of the 17</w:t>
      </w:r>
      <w:r>
        <w:t xml:space="preserve"> ½</w:t>
      </w:r>
      <w:r w:rsidR="004E0A2C" w:rsidRPr="004E0A2C">
        <w:t xml:space="preserve">” hole section to the </w:t>
      </w:r>
      <w:r>
        <w:t>18</w:t>
      </w:r>
      <w:r w:rsidR="00E10282">
        <w:t xml:space="preserve"> 5/8</w:t>
      </w:r>
      <w:r>
        <w:t>” casing shoe</w:t>
      </w:r>
      <w:r w:rsidR="004E0A2C" w:rsidRPr="004E0A2C">
        <w:t xml:space="preserve"> for well integrity and aquifer protection. To ensure these objectives are met a 30% cement excess will be pumped down hole.</w:t>
      </w:r>
    </w:p>
    <w:p w14:paraId="6A9B46E1" w14:textId="2A8DFFE5" w:rsidR="004E0A2C" w:rsidRDefault="004E0A2C" w:rsidP="00131039">
      <w:pPr>
        <w:pStyle w:val="BodyText"/>
      </w:pPr>
      <w:r w:rsidRPr="004E0A2C">
        <w:t>The 9</w:t>
      </w:r>
      <w:r w:rsidR="001E28AB">
        <w:t xml:space="preserve"> 5/8</w:t>
      </w:r>
      <w:r w:rsidRPr="004E0A2C">
        <w:t xml:space="preserve">” casing will be cemented </w:t>
      </w:r>
      <w:r w:rsidR="001E28AB">
        <w:t>to isolate</w:t>
      </w:r>
      <w:r w:rsidRPr="004E0A2C">
        <w:t xml:space="preserve"> </w:t>
      </w:r>
      <w:r w:rsidR="001E28AB">
        <w:t>the top of the reservoir</w:t>
      </w:r>
      <w:r w:rsidRPr="004E0A2C">
        <w:t>. To ensure these ob</w:t>
      </w:r>
      <w:r w:rsidR="00E10282">
        <w:t>j</w:t>
      </w:r>
      <w:r w:rsidRPr="004E0A2C">
        <w:t>ectives are met a 30% excess will be pumped</w:t>
      </w:r>
      <w:r w:rsidR="001E28AB">
        <w:t xml:space="preserve"> down hole</w:t>
      </w:r>
      <w:r w:rsidRPr="004E0A2C">
        <w:t>.</w:t>
      </w:r>
    </w:p>
    <w:p w14:paraId="1E38C54D" w14:textId="7B8CBD06" w:rsidR="00323062" w:rsidRPr="00EA5C2C" w:rsidRDefault="00E10282" w:rsidP="00131039">
      <w:pPr>
        <w:pStyle w:val="BodyText"/>
        <w:rPr>
          <w:highlight w:val="yellow"/>
        </w:rPr>
      </w:pPr>
      <w:r>
        <w:t>The 6 5/8” liner will be cemented to the top of the liner.</w:t>
      </w:r>
    </w:p>
    <w:p w14:paraId="02F5D798" w14:textId="7E88D55D" w:rsidR="00190292" w:rsidRPr="00C774B0" w:rsidRDefault="00872614" w:rsidP="00C774B0">
      <w:pPr>
        <w:pStyle w:val="Heading3"/>
      </w:pPr>
      <w:bookmarkStart w:id="82" w:name="_Ref385503648"/>
      <w:bookmarkStart w:id="83" w:name="_Toc7509133"/>
      <w:r w:rsidRPr="00C774B0">
        <w:lastRenderedPageBreak/>
        <w:t xml:space="preserve">Aquifer </w:t>
      </w:r>
      <w:r w:rsidR="008C2DC1" w:rsidRPr="00C774B0">
        <w:t>p</w:t>
      </w:r>
      <w:r w:rsidRPr="00C774B0">
        <w:t>rotection</w:t>
      </w:r>
      <w:bookmarkEnd w:id="82"/>
      <w:r w:rsidR="00232E85" w:rsidRPr="00C774B0">
        <w:t xml:space="preserve"> – </w:t>
      </w:r>
      <w:r w:rsidR="008C2DC1" w:rsidRPr="00C774B0">
        <w:t>c</w:t>
      </w:r>
      <w:r w:rsidR="00232E85" w:rsidRPr="00C774B0">
        <w:t>onductor and surface hole section</w:t>
      </w:r>
      <w:bookmarkEnd w:id="83"/>
    </w:p>
    <w:p w14:paraId="3A995723" w14:textId="746D1D66" w:rsidR="008466C1" w:rsidRPr="00E47921" w:rsidRDefault="008E7EB1" w:rsidP="00131039">
      <w:pPr>
        <w:pStyle w:val="BodyText"/>
      </w:pPr>
      <w:r>
        <w:t>P</w:t>
      </w:r>
      <w:r w:rsidR="008466C1" w:rsidRPr="00E47921">
        <w:t>rotection of the aquifer zones will be managed via:</w:t>
      </w:r>
    </w:p>
    <w:p w14:paraId="27B0BD4C" w14:textId="77777777" w:rsidR="008466C1" w:rsidRPr="00E47921" w:rsidRDefault="008466C1" w:rsidP="00131039">
      <w:pPr>
        <w:pStyle w:val="bullet"/>
      </w:pPr>
      <w:r w:rsidRPr="00E47921">
        <w:t xml:space="preserve">The use of a water based mud system </w:t>
      </w:r>
      <w:r w:rsidR="0031429D" w:rsidRPr="00E47921">
        <w:t>for shallow aquifers</w:t>
      </w:r>
      <w:r w:rsidRPr="00E47921">
        <w:t>;</w:t>
      </w:r>
    </w:p>
    <w:p w14:paraId="425ACF72" w14:textId="77777777" w:rsidR="008466C1" w:rsidRPr="00E47921" w:rsidRDefault="008466C1" w:rsidP="00131039">
      <w:pPr>
        <w:pStyle w:val="bullet"/>
      </w:pPr>
      <w:r w:rsidRPr="00E47921">
        <w:t>The monitoring of mud returns at surface to determine if losses are occurring and at what rate;</w:t>
      </w:r>
    </w:p>
    <w:p w14:paraId="30D52327" w14:textId="77777777" w:rsidR="008466C1" w:rsidRPr="00E47921" w:rsidRDefault="008466C1" w:rsidP="00131039">
      <w:pPr>
        <w:pStyle w:val="bullet"/>
      </w:pPr>
      <w:r w:rsidRPr="00E47921">
        <w:t xml:space="preserve">The use of </w:t>
      </w:r>
      <w:r w:rsidR="000D4021" w:rsidRPr="00E47921">
        <w:t xml:space="preserve">loss circulation material (LCM) </w:t>
      </w:r>
      <w:r w:rsidRPr="00E47921">
        <w:t>to cure losses; and</w:t>
      </w:r>
    </w:p>
    <w:p w14:paraId="0642659A" w14:textId="37492567" w:rsidR="00323062" w:rsidRPr="00E47921" w:rsidRDefault="008466C1" w:rsidP="00131039">
      <w:pPr>
        <w:pStyle w:val="bullet"/>
      </w:pPr>
      <w:r w:rsidRPr="00E47921">
        <w:t>The isolation of aquifer systems via casing and cement to ensure they are not exposed whilst drilling subsequent hole sections.</w:t>
      </w:r>
    </w:p>
    <w:p w14:paraId="3C407161" w14:textId="135CDCAD" w:rsidR="00444E84" w:rsidRPr="00C774B0" w:rsidRDefault="008C2DC1" w:rsidP="00C774B0">
      <w:pPr>
        <w:pStyle w:val="Heading3"/>
      </w:pPr>
      <w:bookmarkStart w:id="84" w:name="_Toc7509134"/>
      <w:r w:rsidRPr="00C774B0">
        <w:t>Well c</w:t>
      </w:r>
      <w:r w:rsidR="00444E84" w:rsidRPr="00C774B0">
        <w:t>ontrol</w:t>
      </w:r>
      <w:bookmarkEnd w:id="77"/>
      <w:bookmarkEnd w:id="81"/>
      <w:bookmarkEnd w:id="84"/>
    </w:p>
    <w:p w14:paraId="10E84D63" w14:textId="4DA7C4FC" w:rsidR="00FE28BE" w:rsidRPr="008B4A10" w:rsidRDefault="000A6D2F" w:rsidP="00131039">
      <w:pPr>
        <w:pStyle w:val="BodyText"/>
      </w:pPr>
      <w:bookmarkStart w:id="85" w:name="_Toc241995789"/>
      <w:r>
        <w:t>Beach</w:t>
      </w:r>
      <w:r w:rsidR="001A3452">
        <w:t>’s</w:t>
      </w:r>
      <w:r w:rsidR="00597A4D" w:rsidRPr="00C242BF">
        <w:t xml:space="preserve"> Well Engineering Construction System (WECS) Standards</w:t>
      </w:r>
      <w:r w:rsidR="00597A4D" w:rsidRPr="00BF4D3D">
        <w:rPr>
          <w:bCs/>
        </w:rPr>
        <w:t xml:space="preserve"> </w:t>
      </w:r>
      <w:r w:rsidR="009D6ADB">
        <w:t>are the mandatory requirements which dictate how wells are to be designed and constructed.</w:t>
      </w:r>
      <w:r w:rsidR="001A3452">
        <w:t xml:space="preserve"> </w:t>
      </w:r>
      <w:r w:rsidR="009D6ADB">
        <w:t>The WECS Standards provide</w:t>
      </w:r>
      <w:r w:rsidR="008E7EB1">
        <w:t xml:space="preserve"> the standards </w:t>
      </w:r>
      <w:r w:rsidR="009D6ADB">
        <w:t>that well designs and operations must conform to, to ensure fit-for-purpose wells delivery with integrity assurance at a</w:t>
      </w:r>
      <w:r w:rsidR="001A3452">
        <w:t>l</w:t>
      </w:r>
      <w:r w:rsidR="009D6ADB">
        <w:t>l lifecycle stages (construction, maintenance, production, suspension and abandonments).</w:t>
      </w:r>
    </w:p>
    <w:p w14:paraId="3AED8F8E" w14:textId="43149413" w:rsidR="006A5017" w:rsidRPr="00C774B0" w:rsidRDefault="00B86F70" w:rsidP="00C774B0">
      <w:pPr>
        <w:pStyle w:val="Heading3"/>
      </w:pPr>
      <w:bookmarkStart w:id="86" w:name="_Toc7509135"/>
      <w:r w:rsidRPr="00C774B0">
        <w:t>Well c</w:t>
      </w:r>
      <w:r w:rsidR="001778CF" w:rsidRPr="00C774B0">
        <w:t>ompletion</w:t>
      </w:r>
      <w:bookmarkEnd w:id="86"/>
    </w:p>
    <w:p w14:paraId="1B06E34B" w14:textId="152BFA3C" w:rsidR="00005234" w:rsidRDefault="00005234" w:rsidP="00131039">
      <w:pPr>
        <w:pStyle w:val="BodyText"/>
      </w:pPr>
      <w:r w:rsidRPr="00283A99">
        <w:t xml:space="preserve">After the drilling phase has been completed </w:t>
      </w:r>
      <w:r w:rsidR="0053494C">
        <w:t xml:space="preserve">a </w:t>
      </w:r>
      <w:r w:rsidRPr="00283A99">
        <w:t>production</w:t>
      </w:r>
      <w:r w:rsidR="0053494C">
        <w:t xml:space="preserve"> liner</w:t>
      </w:r>
      <w:r w:rsidRPr="00283A99">
        <w:t xml:space="preserve"> will be cemented across the targets to well total depth (TD</w:t>
      </w:r>
      <w:r w:rsidR="0044587F">
        <w:t>)</w:t>
      </w:r>
      <w:r w:rsidRPr="00283A99">
        <w:t>. The completion</w:t>
      </w:r>
      <w:r w:rsidR="0053494C">
        <w:t xml:space="preserve"> will</w:t>
      </w:r>
      <w:r w:rsidRPr="00283A99">
        <w:t xml:space="preserve"> consist of a</w:t>
      </w:r>
      <w:r w:rsidR="0053494C">
        <w:t xml:space="preserve"> c</w:t>
      </w:r>
      <w:r w:rsidR="0053494C" w:rsidRPr="0053494C">
        <w:t xml:space="preserve">emented </w:t>
      </w:r>
      <w:r w:rsidR="00F11174">
        <w:t>li</w:t>
      </w:r>
      <w:r w:rsidR="00F11174" w:rsidRPr="0053494C">
        <w:t>ner</w:t>
      </w:r>
      <w:r w:rsidR="0053494C" w:rsidRPr="0053494C">
        <w:t>, which will be subsequently perforated to allow production</w:t>
      </w:r>
      <w:r w:rsidRPr="0053494C">
        <w:t>.</w:t>
      </w:r>
      <w:r w:rsidR="00F165E4">
        <w:t xml:space="preserve"> </w:t>
      </w:r>
      <w:r w:rsidR="00F165E4" w:rsidRPr="00283A99">
        <w:t xml:space="preserve">After the </w:t>
      </w:r>
      <w:r w:rsidR="00F165E4">
        <w:t>liner</w:t>
      </w:r>
      <w:r w:rsidR="00F165E4" w:rsidRPr="00283A99">
        <w:t xml:space="preserve"> is installed, wellbore clean</w:t>
      </w:r>
      <w:r w:rsidR="00F165E4">
        <w:t>-</w:t>
      </w:r>
      <w:r w:rsidR="00F165E4" w:rsidRPr="00283A99">
        <w:t>up operations will be undertaken to remove debris from the well and to displace the drilling SBM to a kill weight completions brine.</w:t>
      </w:r>
    </w:p>
    <w:p w14:paraId="532B9721" w14:textId="2A76509D" w:rsidR="00F165E4" w:rsidRPr="00F165E4" w:rsidRDefault="00F165E4" w:rsidP="00131039">
      <w:pPr>
        <w:ind w:left="398"/>
      </w:pPr>
      <w:r w:rsidRPr="00F165E4">
        <w:t xml:space="preserve">The upper completion will then be installed in the well with the production packer set above the primary target. The completion will be pressure tested to ensure that well integrity standards are met. After the upper completions are run, the production tree will be installed and pressure tested and preparations will be made at site to undertake the subsequent well testing operations. </w:t>
      </w:r>
    </w:p>
    <w:p w14:paraId="5AE4F062" w14:textId="4B3170A1" w:rsidR="00444E84" w:rsidRPr="00C774B0" w:rsidRDefault="001778CF" w:rsidP="00C774B0">
      <w:pPr>
        <w:pStyle w:val="Heading3"/>
      </w:pPr>
      <w:bookmarkStart w:id="87" w:name="_Toc7509136"/>
      <w:bookmarkStart w:id="88" w:name="_Toc237231458"/>
      <w:bookmarkStart w:id="89" w:name="_Toc238528887"/>
      <w:bookmarkStart w:id="90" w:name="_Toc241995790"/>
      <w:bookmarkEnd w:id="85"/>
      <w:r w:rsidRPr="00C774B0">
        <w:t xml:space="preserve">Well </w:t>
      </w:r>
      <w:r w:rsidR="008C2DC1" w:rsidRPr="00C774B0">
        <w:t>t</w:t>
      </w:r>
      <w:r w:rsidRPr="00C774B0">
        <w:t xml:space="preserve">est and </w:t>
      </w:r>
      <w:r w:rsidR="008C2DC1" w:rsidRPr="00C774B0">
        <w:t>f</w:t>
      </w:r>
      <w:r w:rsidR="00444E84" w:rsidRPr="00C774B0">
        <w:t>laring</w:t>
      </w:r>
      <w:bookmarkEnd w:id="87"/>
    </w:p>
    <w:p w14:paraId="0189A601" w14:textId="7385DD78" w:rsidR="00005234" w:rsidRDefault="00005234" w:rsidP="00131039">
      <w:pPr>
        <w:pStyle w:val="BodyText"/>
        <w:rPr>
          <w:lang w:eastAsia="en-AU"/>
        </w:rPr>
      </w:pPr>
      <w:r w:rsidRPr="00283A99">
        <w:rPr>
          <w:lang w:eastAsia="en-AU"/>
        </w:rPr>
        <w:t>It is not planned to flare the well during the drilling phase</w:t>
      </w:r>
      <w:r w:rsidR="008E7EB1">
        <w:rPr>
          <w:lang w:eastAsia="en-AU"/>
        </w:rPr>
        <w:t xml:space="preserve"> which ends </w:t>
      </w:r>
      <w:r w:rsidRPr="00283A99">
        <w:rPr>
          <w:lang w:eastAsia="en-AU"/>
        </w:rPr>
        <w:t xml:space="preserve">once total depth on </w:t>
      </w:r>
      <w:r w:rsidR="00215480">
        <w:rPr>
          <w:lang w:eastAsia="en-AU"/>
        </w:rPr>
        <w:t>the</w:t>
      </w:r>
      <w:r w:rsidR="00215480" w:rsidRPr="00283A99">
        <w:rPr>
          <w:lang w:eastAsia="en-AU"/>
        </w:rPr>
        <w:t xml:space="preserve"> </w:t>
      </w:r>
      <w:r w:rsidRPr="00283A99">
        <w:rPr>
          <w:lang w:eastAsia="en-AU"/>
        </w:rPr>
        <w:t xml:space="preserve">well has been reached and hole conditioning operations completed. </w:t>
      </w:r>
      <w:r w:rsidR="00152CCD" w:rsidRPr="00283A99">
        <w:rPr>
          <w:lang w:eastAsia="en-AU"/>
        </w:rPr>
        <w:t xml:space="preserve">In the event of success upper and lower completion strings may be run in hole and pressure tested to ensure wellbore integrity exists. </w:t>
      </w:r>
      <w:r w:rsidRPr="00283A99">
        <w:rPr>
          <w:lang w:eastAsia="en-AU"/>
        </w:rPr>
        <w:t>Following completion operations</w:t>
      </w:r>
      <w:r w:rsidR="00152CCD">
        <w:rPr>
          <w:lang w:eastAsia="en-AU"/>
        </w:rPr>
        <w:t>,</w:t>
      </w:r>
      <w:r w:rsidRPr="00283A99">
        <w:rPr>
          <w:lang w:eastAsia="en-AU"/>
        </w:rPr>
        <w:t xml:space="preserve"> a well clean-up and testing phase may be undertaken to reduce formation impairment and to measure flow-rate of well effluent. </w:t>
      </w:r>
      <w:r w:rsidR="00152CCD" w:rsidRPr="00283A99">
        <w:rPr>
          <w:lang w:eastAsia="en-AU"/>
        </w:rPr>
        <w:t>During this phase of the well testing sequence the well fluids (liquid and gas) may be either flared/burnt at the flare pit or captured for later disposal.</w:t>
      </w:r>
    </w:p>
    <w:p w14:paraId="718E3D4D" w14:textId="66E51E30" w:rsidR="00152CCD" w:rsidRPr="00C774B0" w:rsidRDefault="00152CCD" w:rsidP="00C774B0">
      <w:pPr>
        <w:pStyle w:val="Heading3"/>
      </w:pPr>
      <w:bookmarkStart w:id="91" w:name="_Toc7509137"/>
      <w:r w:rsidRPr="00C774B0">
        <w:t>Associated activities</w:t>
      </w:r>
      <w:bookmarkEnd w:id="91"/>
    </w:p>
    <w:p w14:paraId="1E84A458" w14:textId="56C805B1" w:rsidR="004D0182" w:rsidRPr="004D0182" w:rsidRDefault="004D0182" w:rsidP="00131039">
      <w:pPr>
        <w:pStyle w:val="BodyText"/>
        <w:rPr>
          <w:lang w:eastAsia="en-AU"/>
        </w:rPr>
      </w:pPr>
      <w:r>
        <w:rPr>
          <w:lang w:eastAsia="en-AU"/>
        </w:rPr>
        <w:t>T</w:t>
      </w:r>
      <w:r w:rsidRPr="008055BE">
        <w:rPr>
          <w:lang w:eastAsia="en-AU"/>
        </w:rPr>
        <w:t xml:space="preserve">he storage and use of fuels and chemicals </w:t>
      </w:r>
      <w:r>
        <w:rPr>
          <w:lang w:eastAsia="en-AU"/>
        </w:rPr>
        <w:t>will</w:t>
      </w:r>
      <w:r w:rsidRPr="008055BE">
        <w:rPr>
          <w:lang w:eastAsia="en-AU"/>
        </w:rPr>
        <w:t xml:space="preserve"> be managed to minimise the risk of a release, and measures adopted to promptly address these impacts should a release occur.</w:t>
      </w:r>
    </w:p>
    <w:p w14:paraId="6B44F318" w14:textId="7BEBC229" w:rsidR="00152CCD" w:rsidRPr="008055BE" w:rsidRDefault="00152CCD" w:rsidP="00131039">
      <w:pPr>
        <w:pStyle w:val="BodyText"/>
      </w:pPr>
      <w:r w:rsidRPr="008055BE">
        <w:t>Oil fuel, chemicals and other hazardous substances will be stored in designated areas with secondary containment measures in accordance to S</w:t>
      </w:r>
      <w:r>
        <w:t xml:space="preserve">afety </w:t>
      </w:r>
      <w:r w:rsidRPr="008055BE">
        <w:t>D</w:t>
      </w:r>
      <w:r>
        <w:t xml:space="preserve">ata </w:t>
      </w:r>
      <w:r w:rsidRPr="008055BE">
        <w:t>S</w:t>
      </w:r>
      <w:r>
        <w:t>heets (SDS)</w:t>
      </w:r>
      <w:r w:rsidRPr="008055BE">
        <w:t xml:space="preserve"> and legislative requirements. </w:t>
      </w:r>
    </w:p>
    <w:p w14:paraId="66D1DB33" w14:textId="380F2F16" w:rsidR="00152CCD" w:rsidRDefault="00152CCD" w:rsidP="00131039">
      <w:pPr>
        <w:pStyle w:val="BodyText"/>
        <w:rPr>
          <w:lang w:eastAsia="en-AU"/>
        </w:rPr>
      </w:pPr>
      <w:r w:rsidRPr="008055BE">
        <w:t xml:space="preserve">All hazardous chemicals, corrosive substances, toxic substances, gases, dangerous goods, flammable and combustible liquids must be stored and handled in accordance with the relevant legislative requirements and </w:t>
      </w:r>
      <w:r w:rsidRPr="00283A99">
        <w:t>Australian Standards</w:t>
      </w:r>
      <w:r w:rsidR="009F273E">
        <w:t>.</w:t>
      </w:r>
    </w:p>
    <w:p w14:paraId="0DAD7D89" w14:textId="1A48C56C" w:rsidR="00444E84" w:rsidRPr="00C774B0" w:rsidRDefault="00444E84" w:rsidP="00C774B0">
      <w:pPr>
        <w:pStyle w:val="Heading3"/>
      </w:pPr>
      <w:bookmarkStart w:id="92" w:name="_Toc7509138"/>
      <w:bookmarkEnd w:id="88"/>
      <w:bookmarkEnd w:id="89"/>
      <w:bookmarkEnd w:id="90"/>
      <w:r w:rsidRPr="00C774B0">
        <w:lastRenderedPageBreak/>
        <w:t xml:space="preserve">Waste </w:t>
      </w:r>
      <w:r w:rsidR="008C2DC1" w:rsidRPr="00C774B0">
        <w:t>m</w:t>
      </w:r>
      <w:r w:rsidRPr="00C774B0">
        <w:t>anagement</w:t>
      </w:r>
      <w:bookmarkEnd w:id="92"/>
    </w:p>
    <w:p w14:paraId="7589CEA2" w14:textId="06D14FDE" w:rsidR="0023291D" w:rsidRPr="008B3E37" w:rsidRDefault="007232AF" w:rsidP="00131039">
      <w:pPr>
        <w:pStyle w:val="BodyText"/>
        <w:rPr>
          <w:lang w:eastAsia="en-AU"/>
        </w:rPr>
      </w:pPr>
      <w:r w:rsidRPr="008B3E37">
        <w:rPr>
          <w:lang w:eastAsia="en-AU"/>
        </w:rPr>
        <w:t xml:space="preserve">The project contractors </w:t>
      </w:r>
      <w:r w:rsidR="00592EA4">
        <w:rPr>
          <w:lang w:eastAsia="en-AU"/>
        </w:rPr>
        <w:t>will</w:t>
      </w:r>
      <w:r w:rsidR="00592EA4" w:rsidRPr="008B3E37">
        <w:rPr>
          <w:lang w:eastAsia="en-AU"/>
        </w:rPr>
        <w:t xml:space="preserve"> </w:t>
      </w:r>
      <w:r w:rsidRPr="008B3E37">
        <w:rPr>
          <w:lang w:eastAsia="en-AU"/>
        </w:rPr>
        <w:t>comply with the requirements of the HSEMS Standard 19</w:t>
      </w:r>
      <w:r w:rsidR="0045083E" w:rsidRPr="008B3E37">
        <w:rPr>
          <w:lang w:eastAsia="en-AU"/>
        </w:rPr>
        <w:t xml:space="preserve"> </w:t>
      </w:r>
      <w:r w:rsidRPr="008B3E37">
        <w:rPr>
          <w:lang w:eastAsia="en-AU"/>
        </w:rPr>
        <w:t>Waste Management, Environmental Effects and Management Directives.</w:t>
      </w:r>
    </w:p>
    <w:p w14:paraId="46A5BF6B" w14:textId="1DF795BE" w:rsidR="00755ADC" w:rsidRDefault="007232AF" w:rsidP="00131039">
      <w:pPr>
        <w:pStyle w:val="BodyText"/>
        <w:rPr>
          <w:lang w:eastAsia="en-AU"/>
        </w:rPr>
      </w:pPr>
      <w:r w:rsidRPr="003E0493">
        <w:rPr>
          <w:lang w:eastAsia="en-AU"/>
        </w:rPr>
        <w:t xml:space="preserve">The Waste Management Plan developed </w:t>
      </w:r>
      <w:r w:rsidR="000C072F" w:rsidRPr="003E0493">
        <w:rPr>
          <w:lang w:eastAsia="en-AU"/>
        </w:rPr>
        <w:t xml:space="preserve">for project activities </w:t>
      </w:r>
      <w:r w:rsidR="006749E0" w:rsidRPr="003E0493">
        <w:rPr>
          <w:lang w:eastAsia="en-AU"/>
        </w:rPr>
        <w:t xml:space="preserve">complies </w:t>
      </w:r>
      <w:r w:rsidRPr="003E0493">
        <w:rPr>
          <w:lang w:eastAsia="en-AU"/>
        </w:rPr>
        <w:t xml:space="preserve">with the </w:t>
      </w:r>
      <w:r w:rsidR="000A6542">
        <w:rPr>
          <w:bCs/>
          <w:i/>
          <w:lang w:eastAsia="en-AU"/>
        </w:rPr>
        <w:t>Environment Protection Act (1970)</w:t>
      </w:r>
      <w:r w:rsidRPr="003E0493">
        <w:rPr>
          <w:bCs/>
          <w:lang w:eastAsia="en-AU"/>
        </w:rPr>
        <w:t xml:space="preserve"> Victoria</w:t>
      </w:r>
      <w:r w:rsidR="000A6542">
        <w:rPr>
          <w:bCs/>
          <w:lang w:eastAsia="en-AU"/>
        </w:rPr>
        <w:t xml:space="preserve">, and </w:t>
      </w:r>
      <w:r w:rsidR="000A6542" w:rsidRPr="00660EFA">
        <w:rPr>
          <w:i/>
          <w:lang w:eastAsia="en-AU"/>
        </w:rPr>
        <w:t>Environment Protection (Industrial Waste Resource) Regulations 2009</w:t>
      </w:r>
      <w:r w:rsidR="00F2366C">
        <w:rPr>
          <w:i/>
          <w:lang w:eastAsia="en-AU"/>
        </w:rPr>
        <w:t>,</w:t>
      </w:r>
      <w:r w:rsidR="00F2366C" w:rsidRPr="003E0493">
        <w:rPr>
          <w:b/>
          <w:bCs/>
          <w:lang w:eastAsia="en-AU"/>
        </w:rPr>
        <w:t xml:space="preserve"> </w:t>
      </w:r>
      <w:r w:rsidR="00F2366C">
        <w:rPr>
          <w:bCs/>
          <w:lang w:eastAsia="en-AU"/>
        </w:rPr>
        <w:t xml:space="preserve">applying the </w:t>
      </w:r>
      <w:r w:rsidRPr="003E0493">
        <w:rPr>
          <w:lang w:eastAsia="en-AU"/>
        </w:rPr>
        <w:t>waste management hierarchy including avoidance, reduction, reuse, recycling, recovery, treatment and disposal. The waste management plan address</w:t>
      </w:r>
      <w:r w:rsidR="006E27FE" w:rsidRPr="003E0493">
        <w:rPr>
          <w:lang w:eastAsia="en-AU"/>
        </w:rPr>
        <w:t>es</w:t>
      </w:r>
      <w:r w:rsidRPr="003E0493">
        <w:rPr>
          <w:lang w:eastAsia="en-AU"/>
        </w:rPr>
        <w:t xml:space="preserve"> both general and hazardous wastes generated by project activities.</w:t>
      </w:r>
      <w:bookmarkStart w:id="93" w:name="_Ref250971898"/>
      <w:bookmarkStart w:id="94" w:name="_Toc255485803"/>
      <w:bookmarkEnd w:id="78"/>
    </w:p>
    <w:p w14:paraId="40968D6C" w14:textId="58FF5054" w:rsidR="00115FE3" w:rsidRPr="00115FE3" w:rsidRDefault="00115FE3" w:rsidP="00B42F70">
      <w:pPr>
        <w:rPr>
          <w:lang w:eastAsia="en-AU"/>
        </w:rPr>
      </w:pPr>
      <w:r w:rsidRPr="00115FE3">
        <w:rPr>
          <w:lang w:eastAsia="en-AU"/>
        </w:rPr>
        <w:t xml:space="preserve">The total containment, transport, disposal and cleaning process </w:t>
      </w:r>
      <w:r>
        <w:rPr>
          <w:lang w:eastAsia="en-AU"/>
        </w:rPr>
        <w:t xml:space="preserve">of cuttings </w:t>
      </w:r>
      <w:r w:rsidRPr="00115FE3">
        <w:rPr>
          <w:lang w:eastAsia="en-AU"/>
        </w:rPr>
        <w:t>will be executed by a Waste Management Contractor that has met HSE pre-qualification requirements, has a proven and robust management system in place and is experienced with executing the work scope.</w:t>
      </w:r>
    </w:p>
    <w:p w14:paraId="5FAD506C" w14:textId="6FCE925D" w:rsidR="00444E84" w:rsidRPr="00C774B0" w:rsidRDefault="00407D22" w:rsidP="00C774B0">
      <w:pPr>
        <w:pStyle w:val="Heading3"/>
      </w:pPr>
      <w:bookmarkStart w:id="95" w:name="_Ref371270507"/>
      <w:bookmarkStart w:id="96" w:name="_Toc7509139"/>
      <w:bookmarkEnd w:id="93"/>
      <w:bookmarkEnd w:id="94"/>
      <w:r w:rsidRPr="00C774B0">
        <w:t>Wellhead f</w:t>
      </w:r>
      <w:r w:rsidR="00444E84" w:rsidRPr="00C774B0">
        <w:t>acility</w:t>
      </w:r>
      <w:bookmarkEnd w:id="95"/>
      <w:bookmarkEnd w:id="96"/>
      <w:r w:rsidR="00444E84" w:rsidRPr="00C774B0">
        <w:t xml:space="preserve"> </w:t>
      </w:r>
    </w:p>
    <w:p w14:paraId="7E06D2F1" w14:textId="430DF602" w:rsidR="00077E2F" w:rsidRPr="008B3E37" w:rsidRDefault="00077E2F" w:rsidP="00131039">
      <w:pPr>
        <w:pStyle w:val="BodyText"/>
      </w:pPr>
      <w:bookmarkStart w:id="97" w:name="_Hlk528312877"/>
      <w:bookmarkStart w:id="98" w:name="_Ref296884630"/>
      <w:r w:rsidRPr="008B3E37">
        <w:t xml:space="preserve">Upon completion of </w:t>
      </w:r>
      <w:r>
        <w:t xml:space="preserve">the </w:t>
      </w:r>
      <w:r w:rsidRPr="008B3E37">
        <w:t xml:space="preserve">drilling </w:t>
      </w:r>
      <w:r w:rsidR="009D1E61">
        <w:t xml:space="preserve">and testing </w:t>
      </w:r>
      <w:r w:rsidRPr="008B3E37">
        <w:t xml:space="preserve">activities, </w:t>
      </w:r>
      <w:r w:rsidRPr="00AC184F">
        <w:t>the</w:t>
      </w:r>
      <w:r>
        <w:t xml:space="preserve"> Black </w:t>
      </w:r>
      <w:r w:rsidR="008955C4">
        <w:t>W</w:t>
      </w:r>
      <w:r>
        <w:t>atch-1</w:t>
      </w:r>
      <w:r w:rsidRPr="00AC184F">
        <w:t xml:space="preserve"> well will be tied</w:t>
      </w:r>
      <w:r w:rsidR="009F273E">
        <w:t>-</w:t>
      </w:r>
      <w:r w:rsidRPr="00AC184F">
        <w:t>in</w:t>
      </w:r>
      <w:r w:rsidR="009F273E">
        <w:t xml:space="preserve"> </w:t>
      </w:r>
      <w:r w:rsidRPr="00AC184F">
        <w:t>to the existing fac</w:t>
      </w:r>
      <w:r>
        <w:t>ilities for Halla</w:t>
      </w:r>
      <w:r w:rsidRPr="00AC184F">
        <w:t>dale and Speculant and</w:t>
      </w:r>
      <w:r>
        <w:t xml:space="preserve"> gas will be</w:t>
      </w:r>
      <w:r w:rsidRPr="004C767F">
        <w:t xml:space="preserve"> </w:t>
      </w:r>
      <w:r w:rsidRPr="008B3E37">
        <w:t>transport</w:t>
      </w:r>
      <w:r>
        <w:t>ed</w:t>
      </w:r>
      <w:r w:rsidRPr="008B3E37">
        <w:t xml:space="preserve"> by</w:t>
      </w:r>
      <w:r>
        <w:t xml:space="preserve"> the existing</w:t>
      </w:r>
      <w:r w:rsidRPr="008B3E37">
        <w:t xml:space="preserve"> </w:t>
      </w:r>
      <w:r>
        <w:t xml:space="preserve">HBWS </w:t>
      </w:r>
      <w:r w:rsidRPr="008B3E37">
        <w:t xml:space="preserve">pipeline to the </w:t>
      </w:r>
      <w:r w:rsidR="000A6D2F">
        <w:t>Beach</w:t>
      </w:r>
      <w:r w:rsidRPr="008B3E37">
        <w:t xml:space="preserve"> operated Otway Gas Plant. </w:t>
      </w:r>
    </w:p>
    <w:bookmarkEnd w:id="97"/>
    <w:p w14:paraId="5153A86F" w14:textId="6011FDAE" w:rsidR="008B3E37" w:rsidRDefault="009F273E" w:rsidP="00131039">
      <w:pPr>
        <w:pStyle w:val="BodyText"/>
      </w:pPr>
      <w:r>
        <w:t xml:space="preserve">Rehabilitation of the site upon completion of drilling activities will be undertaken, including removal of all drilling related infrastructure and rehabilitation of disturbed areas not required for ongoing operational activities. </w:t>
      </w:r>
      <w:r w:rsidR="00720A83" w:rsidRPr="008B3E37">
        <w:t>The existing permanently installed infrastructure</w:t>
      </w:r>
      <w:r w:rsidR="00720A83">
        <w:t xml:space="preserve"> for well head operation and maintenance</w:t>
      </w:r>
      <w:r w:rsidR="00720A83" w:rsidRPr="008B3E37">
        <w:t xml:space="preserve"> will remain on the </w:t>
      </w:r>
      <w:r w:rsidR="00A01FE4">
        <w:t>facility</w:t>
      </w:r>
      <w:r w:rsidR="00720A83" w:rsidRPr="008B3E37">
        <w:t xml:space="preserve"> </w:t>
      </w:r>
      <w:r w:rsidR="00674590">
        <w:t>site</w:t>
      </w:r>
      <w:r w:rsidR="00720A83" w:rsidRPr="00CC44D1">
        <w:t>.</w:t>
      </w:r>
      <w:r w:rsidR="00674590">
        <w:t xml:space="preserve"> </w:t>
      </w:r>
      <w:bookmarkEnd w:id="98"/>
    </w:p>
    <w:p w14:paraId="59E64B34" w14:textId="32669239" w:rsidR="00285833" w:rsidRPr="00C774B0" w:rsidRDefault="00285833" w:rsidP="00C774B0">
      <w:pPr>
        <w:pStyle w:val="Heading3"/>
      </w:pPr>
      <w:bookmarkStart w:id="99" w:name="_Ref371270482"/>
      <w:bookmarkStart w:id="100" w:name="_Toc7509140"/>
      <w:r w:rsidRPr="00C774B0">
        <w:t>Decommissioning</w:t>
      </w:r>
      <w:bookmarkEnd w:id="99"/>
      <w:bookmarkEnd w:id="100"/>
    </w:p>
    <w:p w14:paraId="72DFE869" w14:textId="26D74B14" w:rsidR="00AB5394" w:rsidRPr="00DA1B6C" w:rsidRDefault="00285833" w:rsidP="00131039">
      <w:pPr>
        <w:pStyle w:val="BodyText"/>
      </w:pPr>
      <w:bookmarkStart w:id="101" w:name="_Hlk528313331"/>
      <w:r w:rsidRPr="00933F8D">
        <w:t>At the end of the economic life</w:t>
      </w:r>
      <w:r w:rsidR="00714315" w:rsidRPr="00933F8D">
        <w:t xml:space="preserve"> </w:t>
      </w:r>
      <w:r w:rsidR="002306F5" w:rsidRPr="00933F8D">
        <w:t xml:space="preserve">of </w:t>
      </w:r>
      <w:r w:rsidR="00714315" w:rsidRPr="00933F8D">
        <w:t xml:space="preserve">the </w:t>
      </w:r>
      <w:r w:rsidR="009814A7">
        <w:t xml:space="preserve">Halladale, Black Watch and Speculant </w:t>
      </w:r>
      <w:r w:rsidR="00714315" w:rsidRPr="00933F8D">
        <w:t>Project</w:t>
      </w:r>
      <w:r w:rsidR="00D97921" w:rsidRPr="00933F8D">
        <w:t>,</w:t>
      </w:r>
      <w:r w:rsidR="00714315" w:rsidRPr="00933F8D">
        <w:t xml:space="preserve"> wells </w:t>
      </w:r>
      <w:r w:rsidR="002306F5" w:rsidRPr="00933F8D">
        <w:t>w</w:t>
      </w:r>
      <w:r w:rsidR="00714315" w:rsidRPr="00933F8D">
        <w:t xml:space="preserve">ill be abandoned in accordance with </w:t>
      </w:r>
      <w:r w:rsidR="00714315" w:rsidRPr="00933F8D">
        <w:rPr>
          <w:i/>
        </w:rPr>
        <w:t>Petroleum Regulation 2011</w:t>
      </w:r>
      <w:r w:rsidR="00714315" w:rsidRPr="00933F8D">
        <w:t xml:space="preserve"> (S.R. No.30/2011) and </w:t>
      </w:r>
      <w:r w:rsidR="000A6D2F">
        <w:t>Beach</w:t>
      </w:r>
      <w:r w:rsidR="009C0EC4" w:rsidRPr="009C0EC4">
        <w:t xml:space="preserve"> (WECS) </w:t>
      </w:r>
      <w:r w:rsidR="009C0EC4" w:rsidRPr="00F555F9">
        <w:t>Standards</w:t>
      </w:r>
      <w:r w:rsidR="002306F5" w:rsidRPr="008B3E37">
        <w:t xml:space="preserve">. </w:t>
      </w:r>
      <w:bookmarkEnd w:id="101"/>
    </w:p>
    <w:p w14:paraId="167EAC73" w14:textId="364BAFAA" w:rsidR="00285833" w:rsidRPr="00C774B0" w:rsidRDefault="00407D22" w:rsidP="00C774B0">
      <w:pPr>
        <w:pStyle w:val="Heading3"/>
      </w:pPr>
      <w:bookmarkStart w:id="102" w:name="_Toc7509141"/>
      <w:r w:rsidRPr="00C774B0">
        <w:t>Field development s</w:t>
      </w:r>
      <w:r w:rsidR="00285833" w:rsidRPr="00C774B0">
        <w:t>chedule</w:t>
      </w:r>
      <w:bookmarkEnd w:id="102"/>
    </w:p>
    <w:p w14:paraId="14AA6E2E" w14:textId="05B49BD8" w:rsidR="00285833" w:rsidRPr="008D07DE" w:rsidRDefault="00BF2422" w:rsidP="00131039">
      <w:pPr>
        <w:pStyle w:val="BodyText"/>
        <w:rPr>
          <w:highlight w:val="yellow"/>
        </w:rPr>
      </w:pPr>
      <w:bookmarkStart w:id="103" w:name="_Hlk527965396"/>
      <w:r w:rsidRPr="00BF2422">
        <w:t>The drilling of Black Watch-1 is anticipated to commence in July 2019 once regulatory approval has been granted.  The well testing and well completions activities are planned to take place in September 2019</w:t>
      </w:r>
      <w:r>
        <w:t xml:space="preserve">. </w:t>
      </w:r>
      <w:r w:rsidR="0009439A" w:rsidRPr="00EA5C2C">
        <w:rPr>
          <w:highlight w:val="yellow"/>
        </w:rPr>
        <w:t xml:space="preserve"> </w:t>
      </w:r>
      <w:bookmarkEnd w:id="103"/>
    </w:p>
    <w:p w14:paraId="780AE1A4" w14:textId="77777777" w:rsidR="00444E84" w:rsidRPr="00C774B0" w:rsidRDefault="00444E84" w:rsidP="00C774B0">
      <w:pPr>
        <w:pStyle w:val="Heading1"/>
      </w:pPr>
      <w:bookmarkStart w:id="104" w:name="_Ref294866158"/>
      <w:bookmarkStart w:id="105" w:name="_Ref7022245"/>
      <w:bookmarkStart w:id="106" w:name="_Toc7029675"/>
      <w:bookmarkStart w:id="107" w:name="_Toc7509142"/>
      <w:r w:rsidRPr="00C774B0">
        <w:t>Existing Environment</w:t>
      </w:r>
      <w:bookmarkEnd w:id="104"/>
      <w:bookmarkEnd w:id="105"/>
      <w:bookmarkEnd w:id="106"/>
      <w:bookmarkEnd w:id="107"/>
    </w:p>
    <w:p w14:paraId="6CBB7419" w14:textId="2D3DE2CA" w:rsidR="00371590" w:rsidRDefault="005D2EF7" w:rsidP="00131039">
      <w:pPr>
        <w:pStyle w:val="BodyText"/>
      </w:pPr>
      <w:bookmarkStart w:id="108" w:name="_Hlk527720505"/>
      <w:r w:rsidRPr="00E11FE6">
        <w:t>Drilling</w:t>
      </w:r>
      <w:r w:rsidRPr="00730F85">
        <w:t xml:space="preserve"> the well from a shore-based location reduces the complexity of logistics and the susceptibility </w:t>
      </w:r>
      <w:r w:rsidR="001C1614">
        <w:t xml:space="preserve">of the drilling program </w:t>
      </w:r>
      <w:r w:rsidRPr="00730F85">
        <w:t>to weather delays</w:t>
      </w:r>
      <w:r w:rsidR="009F273E">
        <w:t>,</w:t>
      </w:r>
      <w:r w:rsidR="00371590">
        <w:t xml:space="preserve"> and </w:t>
      </w:r>
      <w:r>
        <w:t>avoids</w:t>
      </w:r>
      <w:r w:rsidRPr="00730F85">
        <w:t xml:space="preserve"> interaction </w:t>
      </w:r>
      <w:r w:rsidR="001C1614">
        <w:t>with the offshore marine environment</w:t>
      </w:r>
      <w:r w:rsidR="00371590">
        <w:t xml:space="preserve">. </w:t>
      </w:r>
      <w:bookmarkEnd w:id="108"/>
    </w:p>
    <w:p w14:paraId="7C9438DE" w14:textId="2F766989" w:rsidR="00371590" w:rsidRDefault="00371590" w:rsidP="00131039">
      <w:pPr>
        <w:pStyle w:val="BodyText"/>
      </w:pPr>
      <w:r>
        <w:t>As noted above, d</w:t>
      </w:r>
      <w:r w:rsidRPr="009F5A91">
        <w:t xml:space="preserve">rilling </w:t>
      </w:r>
      <w:r>
        <w:t xml:space="preserve">of Black Watch-1 </w:t>
      </w:r>
      <w:r w:rsidRPr="009F5A91">
        <w:t xml:space="preserve">will start onshore approximately 0.5km from the high-tide mark. The well bore pipeline will traverse beneath the coastal onshore section </w:t>
      </w:r>
      <w:r>
        <w:t xml:space="preserve">at a depth </w:t>
      </w:r>
      <w:r w:rsidRPr="009F5A91">
        <w:t>greater than 600 m underground and will continue for approximately 5.5 km getting progressively deeper until it reaches the offshore gas reservoirs up to 2000 m beneath the seabed</w:t>
      </w:r>
      <w:r>
        <w:t xml:space="preserve">. </w:t>
      </w:r>
    </w:p>
    <w:p w14:paraId="6A53D2B6" w14:textId="0048AE96" w:rsidR="00371590" w:rsidRPr="00371590" w:rsidRDefault="009F273E" w:rsidP="00131039">
      <w:pPr>
        <w:pStyle w:val="BodyText"/>
      </w:pPr>
      <w:r>
        <w:t xml:space="preserve">Due to the application of the ERD methodology, </w:t>
      </w:r>
      <w:r w:rsidR="00242918">
        <w:t xml:space="preserve">description of the </w:t>
      </w:r>
      <w:r w:rsidR="00371590">
        <w:t xml:space="preserve">offshore </w:t>
      </w:r>
      <w:r w:rsidR="00242918">
        <w:t xml:space="preserve">environment is not covered </w:t>
      </w:r>
      <w:r w:rsidR="00371590">
        <w:t>in detail in the EP</w:t>
      </w:r>
      <w:r w:rsidR="00242918" w:rsidRPr="00242918">
        <w:t xml:space="preserve"> </w:t>
      </w:r>
      <w:r w:rsidR="00242918">
        <w:t>as n</w:t>
      </w:r>
      <w:r w:rsidR="00242918" w:rsidRPr="009F5A91">
        <w:t>o impacts on marine life are expected</w:t>
      </w:r>
      <w:r w:rsidR="00242918">
        <w:t xml:space="preserve"> from drilling activities at these depths</w:t>
      </w:r>
      <w:r w:rsidR="00371590">
        <w:t>. The existing environment description below summarises the onshore location for reference</w:t>
      </w:r>
      <w:r>
        <w:t xml:space="preserve">, </w:t>
      </w:r>
      <w:r w:rsidR="00371590">
        <w:t>with the broader geology, landform and groundwater environment are also summarised for context.</w:t>
      </w:r>
      <w:r w:rsidR="00371590" w:rsidRPr="00371590">
        <w:t xml:space="preserve"> </w:t>
      </w:r>
    </w:p>
    <w:p w14:paraId="5AD10182" w14:textId="77777777" w:rsidR="00444E84" w:rsidRPr="00C774B0" w:rsidRDefault="00444E84" w:rsidP="00C774B0">
      <w:pPr>
        <w:pStyle w:val="Heading2"/>
      </w:pPr>
      <w:bookmarkStart w:id="109" w:name="_Toc7029676"/>
      <w:bookmarkStart w:id="110" w:name="_Toc7509143"/>
      <w:bookmarkStart w:id="111" w:name="_Toc241995793"/>
      <w:r w:rsidRPr="00C774B0">
        <w:lastRenderedPageBreak/>
        <w:t>Physical Environment</w:t>
      </w:r>
      <w:bookmarkEnd w:id="109"/>
      <w:bookmarkEnd w:id="110"/>
    </w:p>
    <w:p w14:paraId="1F33B0F2" w14:textId="77777777" w:rsidR="00444E84" w:rsidRPr="00C774B0" w:rsidRDefault="00444E84" w:rsidP="00C774B0">
      <w:pPr>
        <w:pStyle w:val="Heading3"/>
      </w:pPr>
      <w:bookmarkStart w:id="112" w:name="_Toc7509144"/>
      <w:r w:rsidRPr="00C774B0">
        <w:t>Climate</w:t>
      </w:r>
      <w:bookmarkEnd w:id="111"/>
      <w:bookmarkEnd w:id="112"/>
    </w:p>
    <w:p w14:paraId="145CEDE9" w14:textId="48043B2D" w:rsidR="00D00EC8" w:rsidRPr="008055BE" w:rsidRDefault="005D2EF7" w:rsidP="00131039">
      <w:pPr>
        <w:pStyle w:val="BodyText"/>
        <w:rPr>
          <w:highlight w:val="yellow"/>
        </w:rPr>
      </w:pPr>
      <w:bookmarkStart w:id="113" w:name="_Ref278834135"/>
      <w:r>
        <w:t>T</w:t>
      </w:r>
      <w:r w:rsidR="003377F8" w:rsidRPr="00E35913">
        <w:t>he climate of the region is temperate and characterised by warm, dry summers and cool wet winters</w:t>
      </w:r>
      <w:r>
        <w:t>.</w:t>
      </w:r>
      <w:r w:rsidR="00526F0C">
        <w:t xml:space="preserve"> </w:t>
      </w:r>
      <w:r w:rsidR="00D00EC8" w:rsidRPr="008055BE">
        <w:t xml:space="preserve">Prevailing winds of the project area </w:t>
      </w:r>
      <w:r w:rsidR="00CC755A" w:rsidRPr="008055BE">
        <w:t xml:space="preserve">during summer </w:t>
      </w:r>
      <w:r w:rsidR="00D00EC8" w:rsidRPr="008055BE">
        <w:t xml:space="preserve">are south-easterly to south-westerly </w:t>
      </w:r>
      <w:r w:rsidR="00CC755A">
        <w:t>in the afternoon</w:t>
      </w:r>
      <w:r w:rsidR="00D00EC8" w:rsidRPr="008055BE">
        <w:t xml:space="preserve"> after variable morning winds. During winter winds are generally south-westerly to northerly.</w:t>
      </w:r>
      <w:bookmarkStart w:id="114" w:name="_Toc241995794"/>
      <w:bookmarkEnd w:id="113"/>
    </w:p>
    <w:p w14:paraId="4C1FB64C" w14:textId="4D84118E" w:rsidR="00444E84" w:rsidRPr="00C774B0" w:rsidRDefault="00407D22" w:rsidP="00C774B0">
      <w:pPr>
        <w:pStyle w:val="Heading3"/>
      </w:pPr>
      <w:bookmarkStart w:id="115" w:name="_Ref385496534"/>
      <w:bookmarkStart w:id="116" w:name="_Toc7509145"/>
      <w:r w:rsidRPr="00C774B0">
        <w:t>Geology and l</w:t>
      </w:r>
      <w:r w:rsidR="00444E84" w:rsidRPr="00C774B0">
        <w:t>andform</w:t>
      </w:r>
      <w:bookmarkEnd w:id="114"/>
      <w:bookmarkEnd w:id="115"/>
      <w:bookmarkEnd w:id="116"/>
    </w:p>
    <w:p w14:paraId="77A1535A" w14:textId="2C137ACB" w:rsidR="00626F93" w:rsidRPr="00016B01" w:rsidRDefault="006931D8" w:rsidP="00131039">
      <w:pPr>
        <w:pStyle w:val="BodyText"/>
      </w:pPr>
      <w:r>
        <w:t xml:space="preserve">The </w:t>
      </w:r>
      <w:r w:rsidR="006259A9">
        <w:t>p</w:t>
      </w:r>
      <w:r>
        <w:t>roject is located in t</w:t>
      </w:r>
      <w:r w:rsidR="00626F93" w:rsidRPr="008D07DE">
        <w:t xml:space="preserve">he South East Coastal Plain Bioregion </w:t>
      </w:r>
      <w:r>
        <w:t xml:space="preserve">which </w:t>
      </w:r>
      <w:r w:rsidR="00626F93" w:rsidRPr="008D07DE">
        <w:t>consists of undulating Tertiary and Quaternary coastal plains and hinterlands that occur in several distinct segments (Warrnambool Plain, Otway Plain and Gippsland Plain subregions) rising up to 200 m in altitude. The</w:t>
      </w:r>
      <w:r w:rsidR="00626F93" w:rsidRPr="0053787A">
        <w:t xml:space="preserve"> Warrnambool Plain subregion </w:t>
      </w:r>
      <w:r w:rsidR="00371590">
        <w:t xml:space="preserve">(IBRA 6.14) </w:t>
      </w:r>
      <w:r w:rsidR="00626F93" w:rsidRPr="0053787A">
        <w:t>is dominated by nutrient deficient soils and low calcareous dune formations over a limestone</w:t>
      </w:r>
      <w:r w:rsidR="00626F93" w:rsidRPr="00016B01">
        <w:t xml:space="preserve"> plain, and the distinctive coastline of high, vertical cliffs and offshore sea-stacks.</w:t>
      </w:r>
      <w:r w:rsidR="00371590" w:rsidRPr="00371590">
        <w:t xml:space="preserve"> </w:t>
      </w:r>
    </w:p>
    <w:p w14:paraId="0307AA6C" w14:textId="269352AD" w:rsidR="00444E84" w:rsidRPr="00772CB3" w:rsidRDefault="00444E84" w:rsidP="00131039">
      <w:pPr>
        <w:pStyle w:val="BodyText"/>
      </w:pPr>
      <w:r w:rsidRPr="005410DC">
        <w:t xml:space="preserve">The project area is located in geomorphological unit 6.2.3 </w:t>
      </w:r>
      <w:r w:rsidR="00200F0F" w:rsidRPr="005410DC">
        <w:t xml:space="preserve">- </w:t>
      </w:r>
      <w:r w:rsidRPr="005410DC">
        <w:t>Karst plains with depressions (Warrnambool)</w:t>
      </w:r>
      <w:r w:rsidR="00CB4A05" w:rsidRPr="005410DC">
        <w:t>,</w:t>
      </w:r>
      <w:r w:rsidRPr="0065399D">
        <w:t xml:space="preserve"> of the Glenelg-Hopkins Catchment Management</w:t>
      </w:r>
      <w:r w:rsidR="00486781" w:rsidRPr="0065399D">
        <w:t xml:space="preserve"> </w:t>
      </w:r>
      <w:r w:rsidR="00486781" w:rsidRPr="00772CB3">
        <w:t xml:space="preserve">Region </w:t>
      </w:r>
      <w:r w:rsidR="00486781" w:rsidRPr="00D832D9">
        <w:t xml:space="preserve">(DPI, </w:t>
      </w:r>
      <w:r w:rsidRPr="00D832D9">
        <w:t>20</w:t>
      </w:r>
      <w:r w:rsidR="00772CB3" w:rsidRPr="00D832D9">
        <w:t>1</w:t>
      </w:r>
      <w:r w:rsidRPr="00D832D9">
        <w:t xml:space="preserve">8). </w:t>
      </w:r>
      <w:r w:rsidRPr="00772CB3">
        <w:t xml:space="preserve">This geomorphological unit is characterised by a limestone plain </w:t>
      </w:r>
      <w:r w:rsidR="00626F93" w:rsidRPr="00772CB3">
        <w:t xml:space="preserve">that </w:t>
      </w:r>
      <w:r w:rsidRPr="00772CB3">
        <w:t xml:space="preserve">has developed many karst features, particularly ‘sinkholes’. </w:t>
      </w:r>
      <w:r w:rsidR="006931D8" w:rsidRPr="00666BAE">
        <w:t xml:space="preserve">The </w:t>
      </w:r>
      <w:r w:rsidR="006931D8">
        <w:t>facility</w:t>
      </w:r>
      <w:r w:rsidR="006931D8" w:rsidRPr="00666BAE">
        <w:t xml:space="preserve"> itself occurs on an area of undulating limestone plain with coastal dune sand deposits, typical for </w:t>
      </w:r>
      <w:r w:rsidR="006931D8" w:rsidRPr="005410DC">
        <w:t>the local area.</w:t>
      </w:r>
    </w:p>
    <w:p w14:paraId="58219520" w14:textId="6EF2E955" w:rsidR="002E206A" w:rsidRPr="00D832D9" w:rsidRDefault="002E206A" w:rsidP="00131039">
      <w:pPr>
        <w:pStyle w:val="BodyText"/>
      </w:pPr>
      <w:r w:rsidRPr="00772CB3">
        <w:t xml:space="preserve">The edge of the limestone plain at the Southern Ocean is marked by spectacular coastal cliffs (now eroded to </w:t>
      </w:r>
      <w:r w:rsidR="009F273E">
        <w:t>form</w:t>
      </w:r>
      <w:r w:rsidRPr="00772CB3">
        <w:t xml:space="preserve"> gorges, rock stacks and islands), and expos</w:t>
      </w:r>
      <w:r w:rsidR="009F273E">
        <w:t>ed</w:t>
      </w:r>
      <w:r w:rsidRPr="00772CB3">
        <w:t xml:space="preserve"> cave entrances, formed by rising sea level over the past 15,000 years. Associated soil types include deep sands over clay (sand depth may be variable)</w:t>
      </w:r>
      <w:r w:rsidRPr="00D832D9">
        <w:t xml:space="preserve"> (DPI, </w:t>
      </w:r>
      <w:r w:rsidR="00772CB3" w:rsidRPr="00D832D9">
        <w:t>2018</w:t>
      </w:r>
      <w:r w:rsidRPr="00D832D9">
        <w:t>).</w:t>
      </w:r>
    </w:p>
    <w:p w14:paraId="0D21F3E2" w14:textId="36900106" w:rsidR="00D54CFE" w:rsidRPr="008055BE" w:rsidRDefault="006931D8" w:rsidP="00131039">
      <w:pPr>
        <w:pStyle w:val="BodyText"/>
      </w:pPr>
      <w:r>
        <w:t>I</w:t>
      </w:r>
      <w:r w:rsidR="009E7334" w:rsidRPr="00772CB3">
        <w:t>n accordance with the Beach Energy WECS</w:t>
      </w:r>
      <w:r w:rsidR="00182106" w:rsidRPr="00772CB3">
        <w:t>,</w:t>
      </w:r>
      <w:r w:rsidR="00F85A4F" w:rsidRPr="00772CB3">
        <w:t xml:space="preserve"> t</w:t>
      </w:r>
      <w:r w:rsidR="00182106" w:rsidRPr="00772CB3">
        <w:t>he</w:t>
      </w:r>
      <w:r w:rsidR="009E7334" w:rsidRPr="00772CB3">
        <w:t xml:space="preserve"> Black Watch-1</w:t>
      </w:r>
      <w:r w:rsidR="00182106" w:rsidRPr="00772CB3">
        <w:t xml:space="preserve"> well path will be drilled from </w:t>
      </w:r>
      <w:r w:rsidR="00D53B31" w:rsidRPr="00772CB3">
        <w:t xml:space="preserve">the </w:t>
      </w:r>
      <w:r w:rsidR="00182106" w:rsidRPr="00772CB3">
        <w:t>onshore</w:t>
      </w:r>
      <w:r w:rsidR="00182106" w:rsidRPr="00C74BF0">
        <w:t xml:space="preserve"> top-hole location (within Port Campbell </w:t>
      </w:r>
      <w:r w:rsidR="00526F0C">
        <w:t>L</w:t>
      </w:r>
      <w:r w:rsidR="00182106" w:rsidRPr="00C74BF0">
        <w:t>imestone)</w:t>
      </w:r>
      <w:r w:rsidR="00526F0C">
        <w:t xml:space="preserve"> to</w:t>
      </w:r>
      <w:r w:rsidR="00182106" w:rsidRPr="00C74BF0">
        <w:t xml:space="preserve"> the</w:t>
      </w:r>
      <w:r w:rsidR="00526F0C">
        <w:t xml:space="preserve"> offshore</w:t>
      </w:r>
      <w:r w:rsidR="00182106" w:rsidRPr="00C74BF0">
        <w:t xml:space="preserve"> Wa</w:t>
      </w:r>
      <w:r w:rsidR="00936E24" w:rsidRPr="00C74BF0">
        <w:t>a</w:t>
      </w:r>
      <w:r w:rsidR="00182106" w:rsidRPr="00C74BF0">
        <w:t xml:space="preserve">rre Formation </w:t>
      </w:r>
      <w:r w:rsidR="00526F0C">
        <w:t>reservoir target, which is</w:t>
      </w:r>
      <w:r w:rsidR="00182106" w:rsidRPr="00C74BF0">
        <w:t xml:space="preserve"> a sequence of marginal marine to fluvial-deltaic sandstones, siltstones and mudstones.</w:t>
      </w:r>
      <w:r w:rsidR="00920205" w:rsidRPr="00FC5EC1">
        <w:t xml:space="preserve"> </w:t>
      </w:r>
    </w:p>
    <w:p w14:paraId="228AEE8D" w14:textId="5DF001B4" w:rsidR="00444E84" w:rsidRPr="00C774B0" w:rsidRDefault="00444E84" w:rsidP="00C774B0">
      <w:pPr>
        <w:pStyle w:val="Heading3"/>
      </w:pPr>
      <w:bookmarkStart w:id="117" w:name="_Ref371077539"/>
      <w:bookmarkStart w:id="118" w:name="_Toc7509146"/>
      <w:r w:rsidRPr="00C774B0">
        <w:t xml:space="preserve">Surface </w:t>
      </w:r>
      <w:r w:rsidR="00407D22" w:rsidRPr="00C774B0">
        <w:t>w</w:t>
      </w:r>
      <w:r w:rsidRPr="00C774B0">
        <w:t xml:space="preserve">ater </w:t>
      </w:r>
      <w:r w:rsidR="00407D22" w:rsidRPr="00C774B0">
        <w:t>e</w:t>
      </w:r>
      <w:r w:rsidRPr="00C774B0">
        <w:t>nvironment</w:t>
      </w:r>
      <w:bookmarkEnd w:id="117"/>
      <w:bookmarkEnd w:id="118"/>
    </w:p>
    <w:p w14:paraId="46EE655F" w14:textId="7DEFFD5C" w:rsidR="00444E84" w:rsidRPr="00EA5C2C" w:rsidRDefault="00444E84" w:rsidP="00131039">
      <w:pPr>
        <w:pStyle w:val="BodyText"/>
        <w:rPr>
          <w:highlight w:val="yellow"/>
        </w:rPr>
      </w:pPr>
      <w:r w:rsidRPr="008055BE">
        <w:t xml:space="preserve">No permanent </w:t>
      </w:r>
      <w:r w:rsidR="00626F93" w:rsidRPr="008055BE">
        <w:t xml:space="preserve">surface </w:t>
      </w:r>
      <w:r w:rsidRPr="008055BE">
        <w:t xml:space="preserve">water flows exist </w:t>
      </w:r>
      <w:r w:rsidR="00D2078A" w:rsidRPr="008055BE">
        <w:t>within</w:t>
      </w:r>
      <w:r w:rsidRPr="008055BE">
        <w:t xml:space="preserve"> the immediate area of the </w:t>
      </w:r>
      <w:r w:rsidR="00A01FE4">
        <w:t>facility</w:t>
      </w:r>
      <w:r w:rsidR="006931D8">
        <w:t xml:space="preserve"> although s</w:t>
      </w:r>
      <w:r w:rsidRPr="008055BE">
        <w:t xml:space="preserve">ome of the larger sinkholes in the surrounding farmland may hold water for most of the year. </w:t>
      </w:r>
      <w:bookmarkStart w:id="119" w:name="_Toc278992773"/>
      <w:bookmarkStart w:id="120" w:name="_Toc279263040"/>
      <w:bookmarkStart w:id="121" w:name="_Toc279346124"/>
      <w:bookmarkStart w:id="122" w:name="_Toc279673648"/>
      <w:bookmarkStart w:id="123" w:name="_Toc279673752"/>
      <w:bookmarkStart w:id="124" w:name="_Toc279673885"/>
      <w:bookmarkStart w:id="125" w:name="_Toc279673966"/>
      <w:bookmarkStart w:id="126" w:name="_Toc279679309"/>
      <w:bookmarkStart w:id="127" w:name="_Toc285632458"/>
      <w:bookmarkStart w:id="128" w:name="_Toc286231118"/>
      <w:bookmarkStart w:id="129" w:name="_Toc286231237"/>
      <w:bookmarkStart w:id="130" w:name="_Toc286232209"/>
      <w:bookmarkStart w:id="131" w:name="_Toc286232605"/>
      <w:bookmarkStart w:id="132" w:name="_Toc286233439"/>
      <w:bookmarkStart w:id="133" w:name="_Toc286234161"/>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42B3D8A9" w14:textId="14F5C31F" w:rsidR="00444E84" w:rsidRPr="00C774B0" w:rsidRDefault="00444E84" w:rsidP="00C774B0">
      <w:pPr>
        <w:pStyle w:val="Heading3"/>
      </w:pPr>
      <w:bookmarkStart w:id="134" w:name="_Ref371065687"/>
      <w:bookmarkStart w:id="135" w:name="_Ref385496579"/>
      <w:bookmarkStart w:id="136" w:name="_Toc7509147"/>
      <w:r w:rsidRPr="00C774B0">
        <w:t xml:space="preserve">Groundwater </w:t>
      </w:r>
      <w:r w:rsidR="00407D22" w:rsidRPr="00C774B0">
        <w:t>e</w:t>
      </w:r>
      <w:r w:rsidRPr="00C774B0">
        <w:t>nvironment</w:t>
      </w:r>
      <w:bookmarkEnd w:id="134"/>
      <w:bookmarkEnd w:id="135"/>
      <w:bookmarkEnd w:id="136"/>
    </w:p>
    <w:p w14:paraId="61FAA258" w14:textId="378B8123" w:rsidR="00070636" w:rsidRPr="0065399D" w:rsidRDefault="00444E84" w:rsidP="00131039">
      <w:pPr>
        <w:pStyle w:val="BodyText"/>
      </w:pPr>
      <w:bookmarkStart w:id="137" w:name="_Hlk528232456"/>
      <w:r w:rsidRPr="008055BE">
        <w:t>The project area is located within the</w:t>
      </w:r>
      <w:r w:rsidR="0032761A">
        <w:t xml:space="preserve"> </w:t>
      </w:r>
      <w:r w:rsidR="006931D8" w:rsidRPr="008D07DE">
        <w:t>S</w:t>
      </w:r>
      <w:r w:rsidR="006931D8">
        <w:t xml:space="preserve">outh </w:t>
      </w:r>
      <w:r w:rsidR="006931D8" w:rsidRPr="008D07DE">
        <w:t>W</w:t>
      </w:r>
      <w:r w:rsidR="006931D8">
        <w:t xml:space="preserve">est </w:t>
      </w:r>
      <w:r w:rsidR="006931D8" w:rsidRPr="008D07DE">
        <w:t>L</w:t>
      </w:r>
      <w:r w:rsidR="006931D8">
        <w:t xml:space="preserve">imestone </w:t>
      </w:r>
      <w:r w:rsidR="006931D8" w:rsidRPr="0053787A">
        <w:t>Groundwater Management Area</w:t>
      </w:r>
      <w:r w:rsidR="006931D8">
        <w:t xml:space="preserve"> (SWL GMA)</w:t>
      </w:r>
      <w:r w:rsidR="006931D8" w:rsidRPr="0053787A">
        <w:t xml:space="preserve"> </w:t>
      </w:r>
      <w:r w:rsidR="006931D8">
        <w:t xml:space="preserve">which applies </w:t>
      </w:r>
      <w:r w:rsidR="006931D8" w:rsidRPr="005410DC">
        <w:t>to the management of groundwater in the southwest Victorian upper mid-Tertiary lim</w:t>
      </w:r>
      <w:r w:rsidR="006931D8" w:rsidRPr="0065399D">
        <w:t>estone aquifer</w:t>
      </w:r>
      <w:r w:rsidR="00D6415C">
        <w:t xml:space="preserve">. </w:t>
      </w:r>
      <w:bookmarkEnd w:id="137"/>
      <w:r w:rsidR="00070636" w:rsidRPr="0065399D">
        <w:t>The limestone aquifer in this region falls entirely within the Otway-Torquay Basin and extends across parts of th</w:t>
      </w:r>
      <w:r w:rsidR="008B4E24">
        <w:t>e Glenelg, Portland and Hopkins-</w:t>
      </w:r>
      <w:r w:rsidR="00070636" w:rsidRPr="0065399D">
        <w:t>Corangamite groundwater catchments. Groundwater flow is generally from the north to the south, discharging across the coast.</w:t>
      </w:r>
      <w:r w:rsidR="00070636" w:rsidRPr="0065399D" w:rsidDel="00070636">
        <w:t xml:space="preserve"> </w:t>
      </w:r>
    </w:p>
    <w:p w14:paraId="6DB19B7C" w14:textId="2A750281" w:rsidR="0063140C" w:rsidRPr="0094203E" w:rsidRDefault="00835286" w:rsidP="00131039">
      <w:pPr>
        <w:pStyle w:val="BodyText"/>
      </w:pPr>
      <w:r w:rsidRPr="00EA5C2C">
        <w:t>Groundwa</w:t>
      </w:r>
      <w:r w:rsidRPr="008D07DE">
        <w:t xml:space="preserve">ter </w:t>
      </w:r>
      <w:r w:rsidRPr="0053787A">
        <w:t>resources in the SWL GMA are important for domestic and stock use, irrigation, commercial and industrial purposes, u</w:t>
      </w:r>
      <w:r w:rsidRPr="00016B01">
        <w:t>rban supply and the environment. These aquifers currently provide approximately 50% of the total water used for farming, industry and potable water supplies for cities and towns in the region.</w:t>
      </w:r>
      <w:r w:rsidR="0094203E">
        <w:t xml:space="preserve"> </w:t>
      </w:r>
      <w:r w:rsidR="00444E84" w:rsidRPr="008055BE">
        <w:t xml:space="preserve">Groundwater extraction within the </w:t>
      </w:r>
      <w:r w:rsidR="00BD13D1" w:rsidRPr="008055BE">
        <w:t xml:space="preserve">SWL GMA </w:t>
      </w:r>
      <w:r w:rsidR="00444E84" w:rsidRPr="008055BE">
        <w:t>occurs predominantly from the Port Campbell Limestone</w:t>
      </w:r>
      <w:r w:rsidR="006931D8">
        <w:t xml:space="preserve"> which is </w:t>
      </w:r>
      <w:r w:rsidR="00BF5C2C" w:rsidRPr="008055BE">
        <w:t xml:space="preserve">used extensively for pasture irrigation and stock and domestic use in this area. The aquifer usage is covered by regulations within the </w:t>
      </w:r>
      <w:r w:rsidR="00D6415C" w:rsidRPr="008055BE">
        <w:t>South West Limestone Local Management Plan</w:t>
      </w:r>
      <w:r w:rsidR="00D6415C">
        <w:t xml:space="preserve"> (</w:t>
      </w:r>
      <w:r w:rsidR="00BD13D1" w:rsidRPr="008055BE">
        <w:t>SWL LMP</w:t>
      </w:r>
      <w:r w:rsidR="00D6415C">
        <w:t>)</w:t>
      </w:r>
      <w:r w:rsidR="00BF5C2C" w:rsidRPr="008055BE">
        <w:t xml:space="preserve"> and groundwater extractions from the aquifer are capped. </w:t>
      </w:r>
    </w:p>
    <w:p w14:paraId="51A6DA95" w14:textId="3EC86FC7" w:rsidR="00BF5C2C" w:rsidRPr="008055BE" w:rsidRDefault="00247383" w:rsidP="00131039">
      <w:pPr>
        <w:pStyle w:val="BodyText"/>
      </w:pPr>
      <w:r w:rsidRPr="008D07DE">
        <w:lastRenderedPageBreak/>
        <w:t>The deep aquifers of south</w:t>
      </w:r>
      <w:r w:rsidR="00D6415C">
        <w:t>-</w:t>
      </w:r>
      <w:r w:rsidRPr="008D07DE">
        <w:t xml:space="preserve">west Victoria (principally the </w:t>
      </w:r>
      <w:r w:rsidRPr="0053787A">
        <w:t>Dilwyn Formation</w:t>
      </w:r>
      <w:r w:rsidR="00104717">
        <w:t xml:space="preserve">, which includes the </w:t>
      </w:r>
      <w:r w:rsidR="0096681A">
        <w:t>Pebble Point aquifer</w:t>
      </w:r>
      <w:r w:rsidRPr="0053787A">
        <w:t xml:space="preserve">) are recognised as a significant water </w:t>
      </w:r>
      <w:r w:rsidRPr="00016B01">
        <w:t>resource that have the potential to support future economic growth across the region.</w:t>
      </w:r>
      <w:r w:rsidR="007679E5">
        <w:t xml:space="preserve"> </w:t>
      </w:r>
      <w:r w:rsidR="00382FE9">
        <w:t>The nearest deep ground water well is located 21 km to the east of the site and is drilled to a depth of 658 m.</w:t>
      </w:r>
    </w:p>
    <w:p w14:paraId="79B63C0F" w14:textId="5D4242BD" w:rsidR="00D85EF4" w:rsidRPr="0094203E" w:rsidRDefault="0063140C" w:rsidP="00131039">
      <w:pPr>
        <w:pStyle w:val="BodyText"/>
      </w:pPr>
      <w:r w:rsidRPr="008055BE">
        <w:t xml:space="preserve">Recharge to the limestone occurs via direct infiltration of precipitation into the outcropping limestone with sinkholes often providing preferred flow pathways. Hydrographs for </w:t>
      </w:r>
      <w:r w:rsidR="0094203E">
        <w:t xml:space="preserve">observation </w:t>
      </w:r>
      <w:r w:rsidRPr="008055BE">
        <w:t xml:space="preserve">bores </w:t>
      </w:r>
      <w:r w:rsidR="0094203E">
        <w:t xml:space="preserve">in the </w:t>
      </w:r>
      <w:r w:rsidR="0094203E" w:rsidRPr="008055BE">
        <w:t xml:space="preserve">previously delineated Nullawarre Groundwater Management Unit </w:t>
      </w:r>
      <w:r w:rsidR="0094203E">
        <w:t>(</w:t>
      </w:r>
      <w:r w:rsidR="0094203E" w:rsidRPr="008055BE">
        <w:t>in which the project area sits</w:t>
      </w:r>
      <w:r w:rsidR="0094203E">
        <w:t>)</w:t>
      </w:r>
      <w:r w:rsidR="0094203E" w:rsidRPr="008055BE">
        <w:t xml:space="preserve"> </w:t>
      </w:r>
      <w:r w:rsidR="0094203E">
        <w:t xml:space="preserve">generally </w:t>
      </w:r>
      <w:r w:rsidRPr="008055BE">
        <w:t xml:space="preserve">show a decline in water level commencing around November of each year, which is consistent with seasonal effects and increased extraction for irrigation during summer throughout the </w:t>
      </w:r>
      <w:r w:rsidR="003153BD" w:rsidRPr="008055BE">
        <w:t>area</w:t>
      </w:r>
      <w:r w:rsidRPr="008055BE">
        <w:t xml:space="preserve">. </w:t>
      </w:r>
      <w:r w:rsidR="0094203E">
        <w:t>W</w:t>
      </w:r>
      <w:r w:rsidRPr="008055BE">
        <w:t>ater level recovery is slow throughout winter, with most recovery occurring after August (SRW, 2010).</w:t>
      </w:r>
      <w:bookmarkStart w:id="138" w:name="_Hlk528232212"/>
      <w:r w:rsidR="0094203E">
        <w:t xml:space="preserve"> B</w:t>
      </w:r>
      <w:r w:rsidR="003F1CB1" w:rsidRPr="0032761A">
        <w:t xml:space="preserve">ores </w:t>
      </w:r>
      <w:r w:rsidR="0094203E">
        <w:t xml:space="preserve">installed in the vicinity of the onshore facility </w:t>
      </w:r>
      <w:r w:rsidR="003F1CB1" w:rsidRPr="0032761A">
        <w:t xml:space="preserve">indicated that two water tables are present at around 10 m and 33 m below ground level, both of which demonstrate low levels of seasonal fluctuation. </w:t>
      </w:r>
    </w:p>
    <w:p w14:paraId="5F2B0462" w14:textId="0840AA96" w:rsidR="00BC1023" w:rsidRPr="005410DC" w:rsidRDefault="0063140C" w:rsidP="00131039">
      <w:pPr>
        <w:pStyle w:val="BodyText"/>
        <w:rPr>
          <w:highlight w:val="yellow"/>
        </w:rPr>
      </w:pPr>
      <w:r w:rsidRPr="005A60B8">
        <w:t>The drilling activities will intersect the Port Campbell Limestone aquifer</w:t>
      </w:r>
      <w:r w:rsidR="00382FE9">
        <w:t>,</w:t>
      </w:r>
      <w:r w:rsidRPr="005A60B8">
        <w:t xml:space="preserve"> and the Dilwyn </w:t>
      </w:r>
      <w:r w:rsidR="00382FE9">
        <w:t xml:space="preserve">and </w:t>
      </w:r>
      <w:r w:rsidR="0096681A">
        <w:t>P</w:t>
      </w:r>
      <w:r w:rsidR="00382FE9">
        <w:t xml:space="preserve">ebble </w:t>
      </w:r>
      <w:r w:rsidR="0096681A">
        <w:t>P</w:t>
      </w:r>
      <w:r w:rsidR="00382FE9">
        <w:t xml:space="preserve">oint </w:t>
      </w:r>
      <w:r w:rsidRPr="005A60B8">
        <w:t>aquifer</w:t>
      </w:r>
      <w:r w:rsidR="0096681A">
        <w:t>s</w:t>
      </w:r>
      <w:r w:rsidR="00E54E6D" w:rsidRPr="000229A2">
        <w:t>)</w:t>
      </w:r>
      <w:r w:rsidRPr="000229A2">
        <w:t>.</w:t>
      </w:r>
      <w:r w:rsidRPr="0012298F">
        <w:t xml:space="preserve"> The</w:t>
      </w:r>
      <w:r w:rsidRPr="005A60B8">
        <w:t xml:space="preserve"> Port Campbell Limestone crops out at the surface and is assessed to extend to a depth of approximately </w:t>
      </w:r>
      <w:r w:rsidR="0012298F" w:rsidRPr="005A60B8">
        <w:t>1</w:t>
      </w:r>
      <w:r w:rsidR="0012298F">
        <w:t>50</w:t>
      </w:r>
      <w:r w:rsidR="0012298F" w:rsidRPr="005A60B8">
        <w:t xml:space="preserve"> </w:t>
      </w:r>
      <w:r w:rsidRPr="005A60B8">
        <w:t xml:space="preserve">m in this area. Between the base of the Port Campbell Limestone and the top of the Dilwyn Formation there is estimated to be a thickness of about </w:t>
      </w:r>
      <w:r w:rsidR="0012298F">
        <w:t>500</w:t>
      </w:r>
      <w:r w:rsidR="0012298F" w:rsidRPr="005A60B8">
        <w:t xml:space="preserve"> </w:t>
      </w:r>
      <w:r w:rsidRPr="005A60B8">
        <w:t>m of Nirranda Group sediments, which are primarily low permeability sediments</w:t>
      </w:r>
      <w:r w:rsidR="00104717">
        <w:t>, creating good hydraulic separation between the lower Dilwyn aquifers,</w:t>
      </w:r>
      <w:r w:rsidRPr="005A60B8">
        <w:t xml:space="preserve"> but may contain minor aquifer units. The Dilwyn Formation</w:t>
      </w:r>
      <w:r w:rsidR="00382FE9">
        <w:t xml:space="preserve"> (which includes the </w:t>
      </w:r>
      <w:r w:rsidR="0096681A">
        <w:t>Pe</w:t>
      </w:r>
      <w:r w:rsidR="00382FE9">
        <w:t xml:space="preserve">bble </w:t>
      </w:r>
      <w:r w:rsidR="0096681A">
        <w:t>P</w:t>
      </w:r>
      <w:r w:rsidR="00382FE9">
        <w:t>oint aquifer)</w:t>
      </w:r>
      <w:r w:rsidRPr="005A60B8">
        <w:t xml:space="preserve"> is assessed to be encountered at approximately </w:t>
      </w:r>
      <w:r w:rsidR="0012298F" w:rsidRPr="005A60B8">
        <w:t>5</w:t>
      </w:r>
      <w:r w:rsidR="0012298F">
        <w:t>85</w:t>
      </w:r>
      <w:r w:rsidR="0012298F" w:rsidRPr="005A60B8">
        <w:t xml:space="preserve"> </w:t>
      </w:r>
      <w:r w:rsidRPr="005A60B8">
        <w:t>m depth and has a thickness of approximately 300 m.</w:t>
      </w:r>
      <w:r w:rsidR="00BC1023" w:rsidRPr="005A60B8">
        <w:t xml:space="preserve"> </w:t>
      </w:r>
      <w:bookmarkEnd w:id="138"/>
    </w:p>
    <w:p w14:paraId="68D789A4" w14:textId="77777777" w:rsidR="00444E84" w:rsidRPr="00C774B0" w:rsidRDefault="00444E84" w:rsidP="00C774B0">
      <w:pPr>
        <w:pStyle w:val="Heading2"/>
      </w:pPr>
      <w:bookmarkStart w:id="139" w:name="_Toc7029677"/>
      <w:bookmarkStart w:id="140" w:name="_Toc7509148"/>
      <w:bookmarkStart w:id="141" w:name="_Toc241995798"/>
      <w:bookmarkStart w:id="142" w:name="_Toc237231460"/>
      <w:bookmarkStart w:id="143" w:name="_Toc238528889"/>
      <w:r w:rsidRPr="00C774B0">
        <w:t>Biological Environment</w:t>
      </w:r>
      <w:bookmarkEnd w:id="139"/>
      <w:bookmarkEnd w:id="140"/>
    </w:p>
    <w:bookmarkEnd w:id="141"/>
    <w:p w14:paraId="1BCAFABA" w14:textId="55A6D90A" w:rsidR="00EA359F" w:rsidRDefault="00EA359F" w:rsidP="00131039">
      <w:pPr>
        <w:pStyle w:val="BodyText"/>
      </w:pPr>
      <w:r w:rsidRPr="008055BE">
        <w:t xml:space="preserve">The </w:t>
      </w:r>
      <w:r w:rsidR="001C1614">
        <w:t xml:space="preserve">onshore </w:t>
      </w:r>
      <w:r>
        <w:t>facility</w:t>
      </w:r>
      <w:r w:rsidRPr="008055BE">
        <w:t xml:space="preserve"> </w:t>
      </w:r>
      <w:r w:rsidR="001C1614">
        <w:t xml:space="preserve">is </w:t>
      </w:r>
      <w:r w:rsidRPr="008055BE">
        <w:t>located on agricultural (pastoral) land which ha</w:t>
      </w:r>
      <w:r w:rsidR="00D6415C">
        <w:t>s</w:t>
      </w:r>
      <w:r w:rsidRPr="008055BE">
        <w:t xml:space="preserve"> been cleared for grazing and dairy farming purposes</w:t>
      </w:r>
      <w:r w:rsidR="00371590">
        <w:t xml:space="preserve">. </w:t>
      </w:r>
      <w:r w:rsidR="00215E10">
        <w:t xml:space="preserve">As the </w:t>
      </w:r>
      <w:r>
        <w:t>facility</w:t>
      </w:r>
      <w:r w:rsidRPr="008055BE">
        <w:t xml:space="preserve">, accommodation camp and access road </w:t>
      </w:r>
      <w:r w:rsidR="00D6415C">
        <w:t xml:space="preserve">to be utilised for the project </w:t>
      </w:r>
      <w:r w:rsidRPr="008055BE">
        <w:t>are established and in use</w:t>
      </w:r>
      <w:r w:rsidR="00215E10">
        <w:t xml:space="preserve">, </w:t>
      </w:r>
      <w:r w:rsidRPr="00255ECF">
        <w:t xml:space="preserve">the ecological value of the </w:t>
      </w:r>
      <w:r w:rsidR="00215E10">
        <w:t xml:space="preserve">onshore </w:t>
      </w:r>
      <w:r w:rsidRPr="00255ECF">
        <w:t>project area is generally low.</w:t>
      </w:r>
      <w:r>
        <w:t xml:space="preserve"> </w:t>
      </w:r>
    </w:p>
    <w:p w14:paraId="6A866785" w14:textId="0FF474C6" w:rsidR="0080223A" w:rsidRDefault="00DC3F1C" w:rsidP="00131039">
      <w:pPr>
        <w:pStyle w:val="BodyText"/>
      </w:pPr>
      <w:r w:rsidRPr="006B2A9A">
        <w:t xml:space="preserve">The </w:t>
      </w:r>
      <w:r w:rsidR="00897301" w:rsidRPr="006B2A9A">
        <w:t>Bay of Islands Coastal Park (</w:t>
      </w:r>
      <w:r w:rsidR="003B6F16" w:rsidRPr="006B2A9A">
        <w:t>BICP</w:t>
      </w:r>
      <w:r w:rsidR="00897301" w:rsidRPr="006B2A9A">
        <w:t>)</w:t>
      </w:r>
      <w:r w:rsidRPr="006B2A9A">
        <w:t xml:space="preserve">, located approximately </w:t>
      </w:r>
      <w:r w:rsidR="005355FF" w:rsidRPr="006B2A9A">
        <w:t xml:space="preserve">160 </w:t>
      </w:r>
      <w:r w:rsidRPr="006B2A9A">
        <w:t xml:space="preserve">m from the </w:t>
      </w:r>
      <w:r w:rsidR="00A01FE4" w:rsidRPr="006B2A9A">
        <w:t>facility</w:t>
      </w:r>
      <w:r w:rsidRPr="006B2A9A">
        <w:t>, has s</w:t>
      </w:r>
      <w:r w:rsidR="00444E84" w:rsidRPr="006B2A9A">
        <w:t>ignificant ecological value.</w:t>
      </w:r>
    </w:p>
    <w:p w14:paraId="413E413E" w14:textId="7CE13909" w:rsidR="00444E84" w:rsidRPr="00C774B0" w:rsidRDefault="00444E84" w:rsidP="00C774B0">
      <w:pPr>
        <w:pStyle w:val="Heading3"/>
      </w:pPr>
      <w:bookmarkStart w:id="144" w:name="_Ref371079453"/>
      <w:bookmarkStart w:id="145" w:name="_Toc7509149"/>
      <w:bookmarkStart w:id="146" w:name="_Ref278994438"/>
      <w:r w:rsidRPr="00C774B0">
        <w:t>Flora</w:t>
      </w:r>
      <w:bookmarkEnd w:id="144"/>
      <w:bookmarkEnd w:id="145"/>
    </w:p>
    <w:p w14:paraId="0C59BEE5" w14:textId="77777777" w:rsidR="00444E84" w:rsidRPr="00C774B0" w:rsidRDefault="00444E84" w:rsidP="00C774B0">
      <w:pPr>
        <w:pStyle w:val="Heading4"/>
      </w:pPr>
      <w:r w:rsidRPr="00C774B0">
        <w:t>Vegetation Communities</w:t>
      </w:r>
    </w:p>
    <w:p w14:paraId="6800B189" w14:textId="77777777" w:rsidR="00D6415C" w:rsidRDefault="00444E84" w:rsidP="00131039">
      <w:pPr>
        <w:pStyle w:val="BodyText"/>
      </w:pPr>
      <w:r w:rsidRPr="00255ECF">
        <w:t xml:space="preserve">Modelling undertaken by </w:t>
      </w:r>
      <w:r w:rsidR="00BD5B36">
        <w:t>the DSE (</w:t>
      </w:r>
      <w:r w:rsidR="000B3EEA">
        <w:t xml:space="preserve">now </w:t>
      </w:r>
      <w:r w:rsidR="00361E8C" w:rsidRPr="00255ECF">
        <w:t>DELWP</w:t>
      </w:r>
      <w:r w:rsidR="00BD5B36">
        <w:t>)</w:t>
      </w:r>
      <w:r w:rsidRPr="00255ECF">
        <w:t xml:space="preserve"> of pre-1750 vegetation indicates the project area previously supported a mixture of the following Ecological Vegetation Classes (EVCs)</w:t>
      </w:r>
      <w:r w:rsidR="00DC3F1C" w:rsidRPr="00255ECF">
        <w:t>:</w:t>
      </w:r>
      <w:r w:rsidRPr="00255ECF">
        <w:t xml:space="preserve"> </w:t>
      </w:r>
    </w:p>
    <w:p w14:paraId="265AF767" w14:textId="77777777" w:rsidR="00D6415C" w:rsidRDefault="00444E84" w:rsidP="00131039">
      <w:pPr>
        <w:pStyle w:val="bullet"/>
      </w:pPr>
      <w:r w:rsidRPr="00255ECF">
        <w:t>Herb-rich Foothill Forest</w:t>
      </w:r>
    </w:p>
    <w:p w14:paraId="004B69DD" w14:textId="2CA60EFC" w:rsidR="00D6415C" w:rsidRPr="00D6415C" w:rsidRDefault="00444E84" w:rsidP="00131039">
      <w:pPr>
        <w:pStyle w:val="bullet"/>
      </w:pPr>
      <w:r w:rsidRPr="00255ECF">
        <w:t>Damp Heathland</w:t>
      </w:r>
    </w:p>
    <w:p w14:paraId="041F5C4D" w14:textId="7763F923" w:rsidR="00D6415C" w:rsidRDefault="00444E84" w:rsidP="00131039">
      <w:pPr>
        <w:pStyle w:val="bullet"/>
      </w:pPr>
      <w:r w:rsidRPr="00255ECF">
        <w:t>Damp Heathy Woodland</w:t>
      </w:r>
      <w:r w:rsidR="00D6415C">
        <w:t xml:space="preserve">; </w:t>
      </w:r>
      <w:r w:rsidR="00CC75A0">
        <w:t>and</w:t>
      </w:r>
    </w:p>
    <w:p w14:paraId="11D0861C" w14:textId="5DC41574" w:rsidR="00D6415C" w:rsidRDefault="00444E84" w:rsidP="00131039">
      <w:pPr>
        <w:pStyle w:val="bullet"/>
      </w:pPr>
      <w:r w:rsidRPr="00255ECF">
        <w:t>Damp Sands Herb-rich Woodland.</w:t>
      </w:r>
      <w:r w:rsidR="00673788">
        <w:t xml:space="preserve"> </w:t>
      </w:r>
    </w:p>
    <w:p w14:paraId="2A5E6181" w14:textId="2A6DE488" w:rsidR="00444E84" w:rsidRPr="006B2A9A" w:rsidRDefault="00673788" w:rsidP="00131039">
      <w:pPr>
        <w:pStyle w:val="BodyText"/>
      </w:pPr>
      <w:r>
        <w:t>F</w:t>
      </w:r>
      <w:r w:rsidR="00444E84" w:rsidRPr="00255ECF">
        <w:t xml:space="preserve">lora and fauna assessments undertaken by Biosis recorded a total of 61 </w:t>
      </w:r>
      <w:r w:rsidR="00640575" w:rsidRPr="00255ECF">
        <w:t xml:space="preserve">native </w:t>
      </w:r>
      <w:r w:rsidR="00444E84" w:rsidRPr="00255ECF">
        <w:t xml:space="preserve">and 41 introduced plant species and concluded that the project area </w:t>
      </w:r>
      <w:r w:rsidR="00D6415C">
        <w:t>(</w:t>
      </w:r>
      <w:r w:rsidR="00444E84" w:rsidRPr="00255ECF">
        <w:t>outside of the sinkholes</w:t>
      </w:r>
      <w:r w:rsidR="00D6415C">
        <w:t>)</w:t>
      </w:r>
      <w:r w:rsidR="00444E84" w:rsidRPr="00255ECF">
        <w:t xml:space="preserve"> no longer supports any </w:t>
      </w:r>
      <w:r w:rsidR="00444E84" w:rsidRPr="006B2A9A">
        <w:t>EVCs (Biosis, 2009 and 2011).</w:t>
      </w:r>
    </w:p>
    <w:p w14:paraId="0156CC3A" w14:textId="77777777" w:rsidR="00444E84" w:rsidRPr="00C774B0" w:rsidRDefault="000E6777" w:rsidP="00C774B0">
      <w:pPr>
        <w:pStyle w:val="Heading4"/>
      </w:pPr>
      <w:r w:rsidRPr="00C774B0">
        <w:t>Rare or Threatened Flora</w:t>
      </w:r>
    </w:p>
    <w:bookmarkEnd w:id="146"/>
    <w:p w14:paraId="54314D57" w14:textId="1EE93F64" w:rsidR="00FA7DFA" w:rsidRPr="00065CF4" w:rsidRDefault="00444E84" w:rsidP="00131039">
      <w:pPr>
        <w:pStyle w:val="BodyText"/>
        <w:rPr>
          <w:highlight w:val="cyan"/>
        </w:rPr>
      </w:pPr>
      <w:r w:rsidRPr="00E35913">
        <w:t>No flora species of state or national sig</w:t>
      </w:r>
      <w:r w:rsidRPr="00666BAE">
        <w:t xml:space="preserve">nificance were recorded in the </w:t>
      </w:r>
      <w:r w:rsidR="00065CF4">
        <w:t xml:space="preserve">vicinity of the </w:t>
      </w:r>
      <w:r w:rsidR="00A01FE4">
        <w:t>facility</w:t>
      </w:r>
      <w:r w:rsidRPr="005410DC">
        <w:t xml:space="preserve"> by Biosis (2009 and 2011), who concluded that the probability of such species occurring was negligible due to the lack of suitable habitat and the highly modified nature of the site.</w:t>
      </w:r>
      <w:r w:rsidR="00DC3F1C" w:rsidRPr="0065399D">
        <w:t xml:space="preserve"> </w:t>
      </w:r>
      <w:r w:rsidR="00FA7DFA" w:rsidRPr="00255ECF">
        <w:rPr>
          <w:lang w:eastAsia="zh-CN"/>
        </w:rPr>
        <w:t>Biosis undertook a</w:t>
      </w:r>
      <w:r w:rsidR="008130C5" w:rsidRPr="00255ECF">
        <w:rPr>
          <w:lang w:eastAsia="zh-CN"/>
        </w:rPr>
        <w:t>n updated</w:t>
      </w:r>
      <w:r w:rsidR="00FA7DFA" w:rsidRPr="00255ECF">
        <w:rPr>
          <w:lang w:eastAsia="zh-CN"/>
        </w:rPr>
        <w:t xml:space="preserve"> desktop review of flora and fauna within 5km of the project area in </w:t>
      </w:r>
      <w:r w:rsidR="00FA7DFA" w:rsidRPr="002B3DD4">
        <w:rPr>
          <w:lang w:eastAsia="zh-CN"/>
        </w:rPr>
        <w:t>November 2013</w:t>
      </w:r>
      <w:r w:rsidR="00E93EC3" w:rsidRPr="001326AC">
        <w:rPr>
          <w:lang w:eastAsia="zh-CN"/>
        </w:rPr>
        <w:t xml:space="preserve">.  </w:t>
      </w:r>
      <w:r w:rsidR="00E93EC3" w:rsidRPr="002B3DD4">
        <w:rPr>
          <w:lang w:eastAsia="zh-CN"/>
        </w:rPr>
        <w:t>This review confirmed that overall only Slender Pink-fingers (</w:t>
      </w:r>
      <w:r w:rsidR="00E93EC3" w:rsidRPr="002B3DD4">
        <w:rPr>
          <w:i/>
          <w:lang w:eastAsia="zh-CN"/>
        </w:rPr>
        <w:t>Caladenia vulgaris</w:t>
      </w:r>
      <w:r w:rsidR="00E93EC3" w:rsidRPr="002B3DD4">
        <w:rPr>
          <w:lang w:eastAsia="zh-CN"/>
        </w:rPr>
        <w:t xml:space="preserve">) has a </w:t>
      </w:r>
      <w:r w:rsidR="00E93EC3" w:rsidRPr="002B3DD4">
        <w:rPr>
          <w:lang w:eastAsia="zh-CN"/>
        </w:rPr>
        <w:lastRenderedPageBreak/>
        <w:t>medium likelihood of</w:t>
      </w:r>
      <w:r w:rsidR="00E93EC3" w:rsidRPr="00255ECF">
        <w:rPr>
          <w:lang w:eastAsia="zh-CN"/>
        </w:rPr>
        <w:t xml:space="preserve"> occurrence within the roadside vegetation and no</w:t>
      </w:r>
      <w:r w:rsidR="00CF1241" w:rsidRPr="00255ECF">
        <w:rPr>
          <w:lang w:eastAsia="zh-CN"/>
        </w:rPr>
        <w:t xml:space="preserve"> significant flora </w:t>
      </w:r>
      <w:r w:rsidR="00E93EC3" w:rsidRPr="00255ECF">
        <w:rPr>
          <w:lang w:eastAsia="zh-CN"/>
        </w:rPr>
        <w:t xml:space="preserve">species would occur at the </w:t>
      </w:r>
      <w:r w:rsidR="00FA3A11">
        <w:rPr>
          <w:lang w:eastAsia="zh-CN"/>
        </w:rPr>
        <w:t>facility</w:t>
      </w:r>
      <w:r w:rsidR="00B42F70">
        <w:rPr>
          <w:lang w:eastAsia="zh-CN"/>
        </w:rPr>
        <w:t>.</w:t>
      </w:r>
    </w:p>
    <w:p w14:paraId="4CCE4E00" w14:textId="27E680EE" w:rsidR="00246F4E" w:rsidRPr="00EA5C2C" w:rsidRDefault="00246F4E" w:rsidP="00131039">
      <w:pPr>
        <w:pStyle w:val="BodyText"/>
        <w:rPr>
          <w:highlight w:val="yellow"/>
          <w:lang w:eastAsia="zh-CN"/>
        </w:rPr>
      </w:pPr>
      <w:r>
        <w:rPr>
          <w:lang w:eastAsia="zh-CN"/>
        </w:rPr>
        <w:t>A desktop validation search</w:t>
      </w:r>
      <w:r w:rsidR="00D744E8">
        <w:rPr>
          <w:lang w:eastAsia="zh-CN"/>
        </w:rPr>
        <w:t xml:space="preserve"> for all available online resources</w:t>
      </w:r>
      <w:r w:rsidR="00EA28F8">
        <w:rPr>
          <w:lang w:eastAsia="zh-CN"/>
        </w:rPr>
        <w:t xml:space="preserve"> was</w:t>
      </w:r>
      <w:r>
        <w:rPr>
          <w:lang w:eastAsia="zh-CN"/>
        </w:rPr>
        <w:t xml:space="preserve"> </w:t>
      </w:r>
      <w:r w:rsidR="00D744E8">
        <w:rPr>
          <w:lang w:eastAsia="zh-CN"/>
        </w:rPr>
        <w:t>carried out in 2018</w:t>
      </w:r>
      <w:r w:rsidR="00EA28F8">
        <w:rPr>
          <w:lang w:eastAsia="zh-CN"/>
        </w:rPr>
        <w:t xml:space="preserve"> and</w:t>
      </w:r>
      <w:r w:rsidR="00D744E8">
        <w:rPr>
          <w:lang w:eastAsia="zh-CN"/>
        </w:rPr>
        <w:t xml:space="preserve"> </w:t>
      </w:r>
      <w:r w:rsidR="00457BA5">
        <w:rPr>
          <w:lang w:eastAsia="zh-CN"/>
        </w:rPr>
        <w:t xml:space="preserve">confirmed the </w:t>
      </w:r>
      <w:r w:rsidR="00EA28F8">
        <w:rPr>
          <w:lang w:eastAsia="zh-CN"/>
        </w:rPr>
        <w:t>validity</w:t>
      </w:r>
      <w:r w:rsidR="00457BA5">
        <w:rPr>
          <w:lang w:eastAsia="zh-CN"/>
        </w:rPr>
        <w:t xml:space="preserve"> of the Biosis 2013 report.</w:t>
      </w:r>
    </w:p>
    <w:p w14:paraId="3408699B" w14:textId="746188A0" w:rsidR="001A68FC" w:rsidRPr="00C774B0" w:rsidRDefault="001A68FC" w:rsidP="00C774B0">
      <w:pPr>
        <w:pStyle w:val="Heading3"/>
      </w:pPr>
      <w:bookmarkStart w:id="147" w:name="_Ref371081442"/>
      <w:bookmarkStart w:id="148" w:name="_Toc7509150"/>
      <w:r w:rsidRPr="00C774B0">
        <w:t>Fauna</w:t>
      </w:r>
      <w:bookmarkEnd w:id="147"/>
      <w:bookmarkEnd w:id="148"/>
      <w:r w:rsidRPr="00C774B0">
        <w:t xml:space="preserve"> </w:t>
      </w:r>
    </w:p>
    <w:p w14:paraId="41C82D62" w14:textId="77777777" w:rsidR="001A68FC" w:rsidRPr="00C774B0" w:rsidRDefault="001A68FC" w:rsidP="00C774B0">
      <w:pPr>
        <w:pStyle w:val="Heading4"/>
      </w:pPr>
      <w:r w:rsidRPr="00C774B0">
        <w:t>Regional Fauna Habitats</w:t>
      </w:r>
    </w:p>
    <w:p w14:paraId="0E6588E1" w14:textId="708F330E" w:rsidR="001A68FC" w:rsidRPr="0053787A" w:rsidRDefault="001A68FC" w:rsidP="00131039">
      <w:pPr>
        <w:pStyle w:val="BodyText"/>
        <w:rPr>
          <w:highlight w:val="yellow"/>
        </w:rPr>
      </w:pPr>
      <w:r w:rsidRPr="00255ECF">
        <w:t>The terrestrial habitat within the project area is dominated by introduced</w:t>
      </w:r>
      <w:r w:rsidR="000B073F">
        <w:t xml:space="preserve"> pasture/grassland. Due to the</w:t>
      </w:r>
      <w:r w:rsidRPr="00255ECF">
        <w:t xml:space="preserve"> highly modified nature, introduced grassland provides few resources for native fauna and therefore contains relatively few species. Due to the lack of suitable cover, exotic grasslands generally provide poor habitat for native mammals, reptiles and frogs.</w:t>
      </w:r>
      <w:r w:rsidR="000B073F">
        <w:t xml:space="preserve"> T</w:t>
      </w:r>
      <w:r w:rsidRPr="00255ECF">
        <w:t>he numerous sinkholes in the nearby area provide additional habitat for native fauna</w:t>
      </w:r>
      <w:r w:rsidR="00E9575F">
        <w:t>.</w:t>
      </w:r>
      <w:r w:rsidRPr="008D07DE">
        <w:rPr>
          <w:highlight w:val="yellow"/>
        </w:rPr>
        <w:t xml:space="preserve"> </w:t>
      </w:r>
    </w:p>
    <w:p w14:paraId="6840D982" w14:textId="77777777" w:rsidR="00F70B8D" w:rsidRPr="00C774B0" w:rsidRDefault="00F70B8D" w:rsidP="00C774B0">
      <w:pPr>
        <w:pStyle w:val="Heading4"/>
      </w:pPr>
      <w:r w:rsidRPr="00C774B0">
        <w:t xml:space="preserve">Conservation Significant Fauna </w:t>
      </w:r>
    </w:p>
    <w:p w14:paraId="1AE52BCB" w14:textId="707CE74F" w:rsidR="00F70B8D" w:rsidRDefault="008C0E8E" w:rsidP="00131039">
      <w:pPr>
        <w:pStyle w:val="BodyText"/>
        <w:rPr>
          <w:lang w:eastAsia="en-AU"/>
        </w:rPr>
      </w:pPr>
      <w:r>
        <w:rPr>
          <w:lang w:eastAsia="en-AU"/>
        </w:rPr>
        <w:t>S</w:t>
      </w:r>
      <w:r w:rsidR="00F70B8D" w:rsidRPr="00255ECF">
        <w:rPr>
          <w:lang w:eastAsia="en-AU"/>
        </w:rPr>
        <w:t xml:space="preserve">pecies of state and national significance </w:t>
      </w:r>
      <w:r w:rsidR="000B073F">
        <w:rPr>
          <w:lang w:eastAsia="en-AU"/>
        </w:rPr>
        <w:t>reported as potentially occurring in the vicinity by Biosis (2009)</w:t>
      </w:r>
      <w:r>
        <w:rPr>
          <w:lang w:eastAsia="en-AU"/>
        </w:rPr>
        <w:t xml:space="preserve"> are </w:t>
      </w:r>
      <w:r w:rsidR="004D5416">
        <w:rPr>
          <w:lang w:eastAsia="en-AU"/>
        </w:rPr>
        <w:t>summarised</w:t>
      </w:r>
      <w:r>
        <w:rPr>
          <w:lang w:eastAsia="en-AU"/>
        </w:rPr>
        <w:t xml:space="preserve"> in </w:t>
      </w:r>
      <w:r w:rsidR="00C774B0">
        <w:rPr>
          <w:lang w:eastAsia="en-AU"/>
        </w:rPr>
        <w:fldChar w:fldCharType="begin"/>
      </w:r>
      <w:r w:rsidR="00C774B0">
        <w:rPr>
          <w:lang w:eastAsia="en-AU"/>
        </w:rPr>
        <w:instrText xml:space="preserve"> REF _Ref7177390 \h </w:instrText>
      </w:r>
      <w:r w:rsidR="00C774B0">
        <w:rPr>
          <w:lang w:eastAsia="en-AU"/>
        </w:rPr>
      </w:r>
      <w:r w:rsidR="00C774B0">
        <w:rPr>
          <w:lang w:eastAsia="en-AU"/>
        </w:rPr>
        <w:fldChar w:fldCharType="separate"/>
      </w:r>
      <w:r w:rsidR="00C71F05">
        <w:t xml:space="preserve">Table </w:t>
      </w:r>
      <w:r w:rsidR="00C71F05">
        <w:rPr>
          <w:noProof/>
        </w:rPr>
        <w:t>3</w:t>
      </w:r>
      <w:r w:rsidR="00C774B0">
        <w:rPr>
          <w:lang w:eastAsia="en-AU"/>
        </w:rPr>
        <w:fldChar w:fldCharType="end"/>
      </w:r>
      <w:r w:rsidR="00F70B8D" w:rsidRPr="00255ECF">
        <w:rPr>
          <w:lang w:eastAsia="en-AU"/>
        </w:rPr>
        <w:t xml:space="preserve">. </w:t>
      </w:r>
    </w:p>
    <w:p w14:paraId="53F2A21C" w14:textId="16775C39" w:rsidR="00065CF4" w:rsidRDefault="00C774B0" w:rsidP="00C774B0">
      <w:pPr>
        <w:pStyle w:val="Caption"/>
        <w:rPr>
          <w:lang w:eastAsia="en-AU"/>
        </w:rPr>
      </w:pPr>
      <w:bookmarkStart w:id="149" w:name="_Ref7177390"/>
      <w:bookmarkStart w:id="150" w:name="_Toc7029704"/>
      <w:bookmarkStart w:id="151" w:name="_Toc7509197"/>
      <w:r>
        <w:t xml:space="preserve">Table </w:t>
      </w:r>
      <w:r>
        <w:fldChar w:fldCharType="begin"/>
      </w:r>
      <w:r>
        <w:instrText xml:space="preserve"> SEQ Table \* ARABIC </w:instrText>
      </w:r>
      <w:r>
        <w:fldChar w:fldCharType="separate"/>
      </w:r>
      <w:r w:rsidR="00C71F05">
        <w:rPr>
          <w:noProof/>
        </w:rPr>
        <w:t>3</w:t>
      </w:r>
      <w:r>
        <w:fldChar w:fldCharType="end"/>
      </w:r>
      <w:bookmarkEnd w:id="149"/>
      <w:r w:rsidR="009C6B5D">
        <w:t>: Conservation significant fauna</w:t>
      </w:r>
      <w:bookmarkEnd w:id="150"/>
      <w:bookmarkEnd w:id="151"/>
    </w:p>
    <w:tbl>
      <w:tblPr>
        <w:tblStyle w:val="TableGrid"/>
        <w:tblW w:w="4979" w:type="pct"/>
        <w:tblInd w:w="37" w:type="dxa"/>
        <w:tblBorders>
          <w:top w:val="none" w:sz="0" w:space="0" w:color="auto"/>
          <w:left w:val="none" w:sz="0" w:space="0" w:color="auto"/>
          <w:bottom w:val="none" w:sz="0" w:space="0" w:color="auto"/>
          <w:right w:val="none" w:sz="0" w:space="0" w:color="auto"/>
          <w:insideH w:val="single" w:sz="8" w:space="0" w:color="00AEEF" w:themeColor="accent1"/>
          <w:insideV w:val="none" w:sz="0" w:space="0" w:color="auto"/>
        </w:tblBorders>
        <w:tblLook w:val="04A0" w:firstRow="1" w:lastRow="0" w:firstColumn="1" w:lastColumn="0" w:noHBand="0" w:noVBand="1"/>
      </w:tblPr>
      <w:tblGrid>
        <w:gridCol w:w="1909"/>
        <w:gridCol w:w="2338"/>
        <w:gridCol w:w="5352"/>
      </w:tblGrid>
      <w:tr w:rsidR="00C774B0" w:rsidRPr="00C774B0" w14:paraId="154E8C99" w14:textId="77777777" w:rsidTr="00C774B0">
        <w:trPr>
          <w:tblHeader/>
        </w:trPr>
        <w:tc>
          <w:tcPr>
            <w:tcW w:w="994" w:type="pct"/>
            <w:tcBorders>
              <w:top w:val="single" w:sz="8" w:space="0" w:color="000000" w:themeColor="text1"/>
              <w:bottom w:val="single" w:sz="8" w:space="0" w:color="00AEEF" w:themeColor="accent1"/>
            </w:tcBorders>
            <w:shd w:val="clear" w:color="auto" w:fill="auto"/>
          </w:tcPr>
          <w:p w14:paraId="0ED9D043" w14:textId="7B62B47E" w:rsidR="009C6B5D" w:rsidRPr="00C774B0" w:rsidRDefault="009C6B5D" w:rsidP="00C774B0">
            <w:pPr>
              <w:pStyle w:val="Tableheading"/>
            </w:pPr>
            <w:r w:rsidRPr="00C774B0">
              <w:t>Species</w:t>
            </w:r>
          </w:p>
        </w:tc>
        <w:tc>
          <w:tcPr>
            <w:tcW w:w="1218" w:type="pct"/>
            <w:tcBorders>
              <w:top w:val="single" w:sz="8" w:space="0" w:color="000000" w:themeColor="text1"/>
              <w:bottom w:val="single" w:sz="8" w:space="0" w:color="00AEEF" w:themeColor="accent1"/>
            </w:tcBorders>
            <w:shd w:val="clear" w:color="auto" w:fill="auto"/>
          </w:tcPr>
          <w:p w14:paraId="55174739" w14:textId="53B6DE85" w:rsidR="009C6B5D" w:rsidRPr="00C774B0" w:rsidRDefault="009C6B5D" w:rsidP="00C774B0">
            <w:pPr>
              <w:pStyle w:val="Tableheading"/>
            </w:pPr>
            <w:r w:rsidRPr="00C774B0">
              <w:t>Listed</w:t>
            </w:r>
          </w:p>
        </w:tc>
        <w:tc>
          <w:tcPr>
            <w:tcW w:w="2788" w:type="pct"/>
            <w:tcBorders>
              <w:top w:val="single" w:sz="8" w:space="0" w:color="000000" w:themeColor="text1"/>
              <w:bottom w:val="single" w:sz="8" w:space="0" w:color="00AEEF" w:themeColor="accent1"/>
            </w:tcBorders>
            <w:shd w:val="clear" w:color="auto" w:fill="auto"/>
          </w:tcPr>
          <w:p w14:paraId="791427FA" w14:textId="0CE4804E" w:rsidR="009C6B5D" w:rsidRPr="00C774B0" w:rsidRDefault="009C6B5D" w:rsidP="00C774B0">
            <w:pPr>
              <w:pStyle w:val="Tableheading"/>
            </w:pPr>
            <w:r w:rsidRPr="00C774B0">
              <w:t>Comment</w:t>
            </w:r>
          </w:p>
        </w:tc>
      </w:tr>
      <w:tr w:rsidR="009C6B5D" w:rsidRPr="00AA5383" w14:paraId="1812BFE2" w14:textId="77777777" w:rsidTr="00C774B0">
        <w:tc>
          <w:tcPr>
            <w:tcW w:w="994" w:type="pct"/>
            <w:tcBorders>
              <w:top w:val="single" w:sz="8" w:space="0" w:color="00AEEF" w:themeColor="accent1"/>
            </w:tcBorders>
          </w:tcPr>
          <w:p w14:paraId="017476EB" w14:textId="482EBDC0" w:rsidR="009C6B5D" w:rsidRPr="000E6B1D" w:rsidRDefault="009C6B5D" w:rsidP="00873E60">
            <w:pPr>
              <w:pStyle w:val="Tabletext"/>
            </w:pPr>
            <w:r w:rsidRPr="009C6B5D">
              <w:t>Orange-bellied parrot</w:t>
            </w:r>
            <w:r>
              <w:br/>
              <w:t>(</w:t>
            </w:r>
            <w:r w:rsidRPr="009C6B5D">
              <w:rPr>
                <w:i/>
              </w:rPr>
              <w:t>Neophema chrysogaster</w:t>
            </w:r>
            <w:r>
              <w:t>)</w:t>
            </w:r>
          </w:p>
        </w:tc>
        <w:tc>
          <w:tcPr>
            <w:tcW w:w="1218" w:type="pct"/>
            <w:tcBorders>
              <w:top w:val="single" w:sz="8" w:space="0" w:color="00AEEF" w:themeColor="accent1"/>
            </w:tcBorders>
          </w:tcPr>
          <w:p w14:paraId="6C02C4B9" w14:textId="4756C127" w:rsidR="009C6B5D" w:rsidRPr="000E6B1D" w:rsidRDefault="009C6B5D" w:rsidP="00873E60">
            <w:pPr>
              <w:pStyle w:val="Tabletext"/>
            </w:pPr>
            <w:r w:rsidRPr="009C6B5D">
              <w:t>EPBC Act</w:t>
            </w:r>
            <w:r>
              <w:t xml:space="preserve"> </w:t>
            </w:r>
            <w:r w:rsidRPr="009C6B5D">
              <w:t>/</w:t>
            </w:r>
            <w:r>
              <w:t xml:space="preserve"> </w:t>
            </w:r>
            <w:r w:rsidRPr="009C6B5D">
              <w:t>FFG Act listed</w:t>
            </w:r>
          </w:p>
        </w:tc>
        <w:tc>
          <w:tcPr>
            <w:tcW w:w="2788" w:type="pct"/>
            <w:tcBorders>
              <w:top w:val="single" w:sz="8" w:space="0" w:color="00AEEF" w:themeColor="accent1"/>
            </w:tcBorders>
          </w:tcPr>
          <w:p w14:paraId="4141E59E" w14:textId="56E8B31F" w:rsidR="009C6B5D" w:rsidRPr="000E6B1D" w:rsidRDefault="009C6B5D" w:rsidP="00873E60">
            <w:pPr>
              <w:pStyle w:val="Tabletext"/>
            </w:pPr>
            <w:r>
              <w:t>L</w:t>
            </w:r>
            <w:r w:rsidRPr="009C6B5D">
              <w:t>ikely to make use of grassy areas within the BICP and pasture in adjacent private land and within roadsides on occasion. Shrubs within the BICP provide roosting habitat for this species.</w:t>
            </w:r>
          </w:p>
        </w:tc>
      </w:tr>
      <w:tr w:rsidR="009C6B5D" w:rsidRPr="00AA5383" w14:paraId="51F31323" w14:textId="77777777" w:rsidTr="00C774B0">
        <w:tc>
          <w:tcPr>
            <w:tcW w:w="994" w:type="pct"/>
          </w:tcPr>
          <w:p w14:paraId="225800A5" w14:textId="7487D59D" w:rsidR="009C6B5D" w:rsidRPr="000E6B1D" w:rsidRDefault="009C6B5D" w:rsidP="00873E60">
            <w:pPr>
              <w:pStyle w:val="Tabletext"/>
            </w:pPr>
            <w:r w:rsidRPr="009C6B5D">
              <w:t>Southern bent-wing bat</w:t>
            </w:r>
            <w:r>
              <w:br/>
              <w:t>(</w:t>
            </w:r>
            <w:r w:rsidRPr="009C6B5D">
              <w:t>Miniopteris schreibersii bassanii</w:t>
            </w:r>
            <w:r>
              <w:t>)</w:t>
            </w:r>
          </w:p>
        </w:tc>
        <w:tc>
          <w:tcPr>
            <w:tcW w:w="1218" w:type="pct"/>
          </w:tcPr>
          <w:p w14:paraId="251D6E9E" w14:textId="487C1344" w:rsidR="009C6B5D" w:rsidRPr="000E6B1D" w:rsidRDefault="009C6B5D" w:rsidP="00873E60">
            <w:pPr>
              <w:pStyle w:val="Tabletext"/>
            </w:pPr>
            <w:r w:rsidRPr="009C6B5D">
              <w:t>EPBC Act</w:t>
            </w:r>
            <w:r>
              <w:t xml:space="preserve"> </w:t>
            </w:r>
            <w:r w:rsidRPr="009C6B5D">
              <w:t>/</w:t>
            </w:r>
            <w:r>
              <w:t xml:space="preserve"> </w:t>
            </w:r>
            <w:r w:rsidRPr="009C6B5D">
              <w:t>FFG Act listed</w:t>
            </w:r>
          </w:p>
        </w:tc>
        <w:tc>
          <w:tcPr>
            <w:tcW w:w="2788" w:type="pct"/>
          </w:tcPr>
          <w:p w14:paraId="75297179" w14:textId="73A7E596" w:rsidR="009C6B5D" w:rsidRPr="000E6B1D" w:rsidRDefault="009C6B5D" w:rsidP="00873E60">
            <w:pPr>
              <w:pStyle w:val="Tabletext"/>
            </w:pPr>
            <w:r w:rsidRPr="009C6B5D">
              <w:t>Foraging likely to occur throughout the project area, but will be focused on patches of treed vegetation</w:t>
            </w:r>
            <w:r>
              <w:t>.</w:t>
            </w:r>
            <w:r w:rsidRPr="009C6B5D">
              <w:t xml:space="preserve"> </w:t>
            </w:r>
            <w:r>
              <w:t>S</w:t>
            </w:r>
            <w:r w:rsidRPr="009C6B5D">
              <w:t>pecies detected during the November 2009 survey (Biosis, 2009), including at one location along Baileys Road.</w:t>
            </w:r>
            <w:r>
              <w:t xml:space="preserve"> C</w:t>
            </w:r>
            <w:r w:rsidRPr="009C6B5D">
              <w:t>revices in coastal cliffs along the BICP provide roosting habitat</w:t>
            </w:r>
            <w:r w:rsidR="008C0E8E">
              <w:t xml:space="preserve">. </w:t>
            </w:r>
          </w:p>
        </w:tc>
      </w:tr>
      <w:tr w:rsidR="009C6B5D" w:rsidRPr="00AA5383" w14:paraId="58F35B11" w14:textId="77777777" w:rsidTr="00C774B0">
        <w:tc>
          <w:tcPr>
            <w:tcW w:w="994" w:type="pct"/>
          </w:tcPr>
          <w:p w14:paraId="3DFFF31D" w14:textId="03D4DC81" w:rsidR="009C6B5D" w:rsidRPr="009C6B5D" w:rsidRDefault="009C6B5D" w:rsidP="00873E60">
            <w:pPr>
              <w:pStyle w:val="Tabletext"/>
            </w:pPr>
            <w:r w:rsidRPr="009C6B5D">
              <w:t>Brown quail</w:t>
            </w:r>
            <w:r>
              <w:br/>
              <w:t>(</w:t>
            </w:r>
            <w:r w:rsidRPr="009C6B5D">
              <w:t>Coturnix ypsilophora</w:t>
            </w:r>
            <w:r>
              <w:t>)</w:t>
            </w:r>
          </w:p>
        </w:tc>
        <w:tc>
          <w:tcPr>
            <w:tcW w:w="1218" w:type="pct"/>
          </w:tcPr>
          <w:p w14:paraId="1F1E6393" w14:textId="44CE10DF" w:rsidR="009C6B5D" w:rsidRPr="009C6B5D" w:rsidRDefault="009C6B5D" w:rsidP="00873E60">
            <w:pPr>
              <w:pStyle w:val="Tabletext"/>
            </w:pPr>
            <w:r w:rsidRPr="009C6B5D">
              <w:t>DSE Advisory List near threatened – State significant</w:t>
            </w:r>
          </w:p>
        </w:tc>
        <w:tc>
          <w:tcPr>
            <w:tcW w:w="2788" w:type="pct"/>
          </w:tcPr>
          <w:p w14:paraId="6BDEAF2E" w14:textId="32CE3A15" w:rsidR="009C6B5D" w:rsidRPr="009C6B5D" w:rsidRDefault="008C0E8E" w:rsidP="00873E60">
            <w:pPr>
              <w:pStyle w:val="Tabletext"/>
            </w:pPr>
            <w:r>
              <w:t>S</w:t>
            </w:r>
            <w:r w:rsidR="009C6B5D" w:rsidRPr="009C6B5D">
              <w:t>pecies</w:t>
            </w:r>
            <w:r>
              <w:t xml:space="preserve"> </w:t>
            </w:r>
            <w:r w:rsidR="009C6B5D" w:rsidRPr="009C6B5D">
              <w:t>recorded during November 2009 assessment in rank grasses at the edge of BICP. Areas with rank vegetation throughout the project area, particularly adjacent to BICP, provide suitable habitat for this species.</w:t>
            </w:r>
          </w:p>
        </w:tc>
      </w:tr>
      <w:tr w:rsidR="009C6B5D" w:rsidRPr="00AA5383" w14:paraId="6B31CB93" w14:textId="77777777" w:rsidTr="00C774B0">
        <w:tc>
          <w:tcPr>
            <w:tcW w:w="994" w:type="pct"/>
          </w:tcPr>
          <w:p w14:paraId="461BF70F" w14:textId="40D577D9" w:rsidR="009C6B5D" w:rsidRPr="009C6B5D" w:rsidRDefault="009C6B5D" w:rsidP="00873E60">
            <w:pPr>
              <w:pStyle w:val="Tabletext"/>
            </w:pPr>
            <w:r w:rsidRPr="009C6B5D">
              <w:t>Baillon’s crake</w:t>
            </w:r>
            <w:r>
              <w:br/>
              <w:t>(</w:t>
            </w:r>
            <w:r w:rsidRPr="009C6B5D">
              <w:rPr>
                <w:i/>
              </w:rPr>
              <w:t>Porzana pusilla</w:t>
            </w:r>
            <w:r>
              <w:t>)</w:t>
            </w:r>
          </w:p>
        </w:tc>
        <w:tc>
          <w:tcPr>
            <w:tcW w:w="1218" w:type="pct"/>
          </w:tcPr>
          <w:p w14:paraId="39E1C36E" w14:textId="6E3BD0EF" w:rsidR="009C6B5D" w:rsidRPr="009C6B5D" w:rsidRDefault="009C6B5D" w:rsidP="00873E60">
            <w:pPr>
              <w:pStyle w:val="Tabletext"/>
            </w:pPr>
            <w:r w:rsidRPr="009C6B5D">
              <w:t>FFG Act listed, DSE Advisory List vulnerable – State significant</w:t>
            </w:r>
          </w:p>
        </w:tc>
        <w:tc>
          <w:tcPr>
            <w:tcW w:w="2788" w:type="pct"/>
          </w:tcPr>
          <w:p w14:paraId="251329A8" w14:textId="55D683D7" w:rsidR="009C6B5D" w:rsidRPr="009C6B5D" w:rsidRDefault="009C6B5D" w:rsidP="00873E60">
            <w:pPr>
              <w:pStyle w:val="Tabletext"/>
            </w:pPr>
            <w:r>
              <w:t>S</w:t>
            </w:r>
            <w:r w:rsidRPr="009C6B5D">
              <w:t>pecies recorded foraging at the margins of the wetland located north</w:t>
            </w:r>
            <w:r w:rsidR="008C0E8E">
              <w:t>-</w:t>
            </w:r>
            <w:r w:rsidRPr="009C6B5D">
              <w:t xml:space="preserve">east of the facility and immediately adjacent to Baileys Road. </w:t>
            </w:r>
            <w:r w:rsidR="008C0E8E">
              <w:t>S</w:t>
            </w:r>
            <w:r w:rsidRPr="009C6B5D">
              <w:t>pecies likely to occur at wetlands within the project area that provide dense cover of emergent vegetation.</w:t>
            </w:r>
          </w:p>
        </w:tc>
      </w:tr>
      <w:tr w:rsidR="008C0E8E" w:rsidRPr="00AA5383" w14:paraId="2356E5A3" w14:textId="77777777" w:rsidTr="00C774B0">
        <w:tc>
          <w:tcPr>
            <w:tcW w:w="994" w:type="pct"/>
          </w:tcPr>
          <w:p w14:paraId="47E6E549" w14:textId="456E9182" w:rsidR="008C0E8E" w:rsidRPr="009C6B5D" w:rsidRDefault="008C0E8E" w:rsidP="00873E60">
            <w:pPr>
              <w:pStyle w:val="Tabletext"/>
            </w:pPr>
            <w:r w:rsidRPr="008C0E8E">
              <w:t>Hardhead</w:t>
            </w:r>
            <w:r>
              <w:br/>
              <w:t>(</w:t>
            </w:r>
            <w:r w:rsidRPr="008C0E8E">
              <w:t>Aythya australis</w:t>
            </w:r>
            <w:r>
              <w:t>)</w:t>
            </w:r>
          </w:p>
        </w:tc>
        <w:tc>
          <w:tcPr>
            <w:tcW w:w="1218" w:type="pct"/>
          </w:tcPr>
          <w:p w14:paraId="7FF6FBBB" w14:textId="6BD3D3AC" w:rsidR="008C0E8E" w:rsidRPr="009C6B5D" w:rsidRDefault="008C0E8E" w:rsidP="00873E60">
            <w:pPr>
              <w:pStyle w:val="Tabletext"/>
            </w:pPr>
            <w:r w:rsidRPr="008C0E8E">
              <w:t>DSE List vulnerable – State significant</w:t>
            </w:r>
          </w:p>
        </w:tc>
        <w:tc>
          <w:tcPr>
            <w:tcW w:w="2788" w:type="pct"/>
          </w:tcPr>
          <w:p w14:paraId="41242973" w14:textId="71411561" w:rsidR="008C0E8E" w:rsidRDefault="008C0E8E" w:rsidP="00873E60">
            <w:pPr>
              <w:pStyle w:val="Tabletext"/>
            </w:pPr>
            <w:r>
              <w:t>S</w:t>
            </w:r>
            <w:r w:rsidRPr="008C0E8E">
              <w:t xml:space="preserve">pecies previously been recorded in wetlands within the BICP in 2002 (Biosis, 2011). </w:t>
            </w:r>
            <w:r>
              <w:t>L</w:t>
            </w:r>
            <w:r w:rsidRPr="008C0E8E">
              <w:t>ikely this species utilises larger wetlands within the project area on occasion, particularly the large wetland located to the east of Baileys Road.</w:t>
            </w:r>
          </w:p>
        </w:tc>
      </w:tr>
      <w:tr w:rsidR="008C0E8E" w:rsidRPr="00AA5383" w14:paraId="69C39F22" w14:textId="77777777" w:rsidTr="00C774B0">
        <w:tc>
          <w:tcPr>
            <w:tcW w:w="994" w:type="pct"/>
            <w:tcBorders>
              <w:bottom w:val="single" w:sz="8" w:space="0" w:color="00AEEF" w:themeColor="accent1"/>
            </w:tcBorders>
          </w:tcPr>
          <w:p w14:paraId="674AB64E" w14:textId="0DDD2312" w:rsidR="008C0E8E" w:rsidRPr="008C0E8E" w:rsidRDefault="008C0E8E" w:rsidP="00873E60">
            <w:pPr>
              <w:pStyle w:val="Tabletext"/>
            </w:pPr>
            <w:r>
              <w:t>G</w:t>
            </w:r>
            <w:r w:rsidRPr="008C0E8E">
              <w:t xml:space="preserve">rowling </w:t>
            </w:r>
            <w:r>
              <w:t>G</w:t>
            </w:r>
            <w:r w:rsidRPr="008C0E8E">
              <w:t xml:space="preserve">rass </w:t>
            </w:r>
            <w:r>
              <w:t>F</w:t>
            </w:r>
            <w:r w:rsidRPr="008C0E8E">
              <w:t>rog</w:t>
            </w:r>
            <w:r>
              <w:br/>
            </w:r>
            <w:r w:rsidRPr="008C0E8E">
              <w:t>(</w:t>
            </w:r>
            <w:r w:rsidRPr="008C0E8E">
              <w:rPr>
                <w:i/>
              </w:rPr>
              <w:t>Litoria raniformis</w:t>
            </w:r>
            <w:r w:rsidRPr="008C0E8E">
              <w:t>)</w:t>
            </w:r>
          </w:p>
        </w:tc>
        <w:tc>
          <w:tcPr>
            <w:tcW w:w="1218" w:type="pct"/>
            <w:tcBorders>
              <w:bottom w:val="single" w:sz="8" w:space="0" w:color="00AEEF" w:themeColor="accent1"/>
            </w:tcBorders>
          </w:tcPr>
          <w:p w14:paraId="3840B331" w14:textId="3EFB88D8" w:rsidR="008C0E8E" w:rsidRPr="008C0E8E" w:rsidRDefault="008C0E8E" w:rsidP="00873E60">
            <w:pPr>
              <w:pStyle w:val="Tabletext"/>
            </w:pPr>
            <w:r w:rsidRPr="008C0E8E">
              <w:t>EPBC Act/ FFG Act listed, DSE Advisory List endangered – Nationally significant</w:t>
            </w:r>
          </w:p>
        </w:tc>
        <w:tc>
          <w:tcPr>
            <w:tcW w:w="2788" w:type="pct"/>
            <w:tcBorders>
              <w:bottom w:val="single" w:sz="8" w:space="0" w:color="00AEEF" w:themeColor="accent1"/>
            </w:tcBorders>
          </w:tcPr>
          <w:p w14:paraId="25272503" w14:textId="64118042" w:rsidR="008C0E8E" w:rsidRDefault="008C0E8E" w:rsidP="00873E60">
            <w:pPr>
              <w:pStyle w:val="Tabletext"/>
            </w:pPr>
            <w:r w:rsidRPr="008C0E8E">
              <w:t>Suitable habitat for this species was identified and water bodies within the BICP and adjacent farmland provide suitable habitat for this species. However, targeted surveys undertaken by Biosis (2011) failed to detect this frog within the local area. There is some potential for the species to occur within water bodies within the BICP and in the wetland area located to the east of the existing facility.</w:t>
            </w:r>
          </w:p>
        </w:tc>
      </w:tr>
      <w:tr w:rsidR="008C0E8E" w:rsidRPr="00AA5383" w14:paraId="281D7918" w14:textId="77777777" w:rsidTr="00C774B0">
        <w:tc>
          <w:tcPr>
            <w:tcW w:w="994" w:type="pct"/>
            <w:tcBorders>
              <w:top w:val="single" w:sz="8" w:space="0" w:color="00AEEF" w:themeColor="accent1"/>
              <w:bottom w:val="single" w:sz="8" w:space="0" w:color="00AEEF" w:themeColor="accent1"/>
            </w:tcBorders>
          </w:tcPr>
          <w:p w14:paraId="14A386DE" w14:textId="5CDC5161" w:rsidR="008C0E8E" w:rsidRDefault="008C0E8E" w:rsidP="00873E60">
            <w:pPr>
              <w:pStyle w:val="Tabletext"/>
            </w:pPr>
            <w:r>
              <w:t>S</w:t>
            </w:r>
            <w:r w:rsidRPr="008C0E8E">
              <w:t>outhern toadlet</w:t>
            </w:r>
            <w:r>
              <w:br/>
            </w:r>
            <w:r w:rsidRPr="008C0E8E">
              <w:t>(Pseudophryne semimarmorata)</w:t>
            </w:r>
          </w:p>
        </w:tc>
        <w:tc>
          <w:tcPr>
            <w:tcW w:w="1218" w:type="pct"/>
            <w:tcBorders>
              <w:top w:val="single" w:sz="8" w:space="0" w:color="00AEEF" w:themeColor="accent1"/>
              <w:bottom w:val="single" w:sz="8" w:space="0" w:color="00AEEF" w:themeColor="accent1"/>
            </w:tcBorders>
          </w:tcPr>
          <w:p w14:paraId="6079A560" w14:textId="70CE17AB" w:rsidR="008C0E8E" w:rsidRPr="008C0E8E" w:rsidRDefault="008C0E8E" w:rsidP="00873E60">
            <w:pPr>
              <w:pStyle w:val="Tabletext"/>
            </w:pPr>
            <w:r>
              <w:t>DSE Advisory List vullnerable</w:t>
            </w:r>
          </w:p>
        </w:tc>
        <w:tc>
          <w:tcPr>
            <w:tcW w:w="2788" w:type="pct"/>
            <w:tcBorders>
              <w:top w:val="single" w:sz="8" w:space="0" w:color="00AEEF" w:themeColor="accent1"/>
              <w:bottom w:val="single" w:sz="8" w:space="0" w:color="00AEEF" w:themeColor="accent1"/>
            </w:tcBorders>
          </w:tcPr>
          <w:p w14:paraId="35CA2C97" w14:textId="6500CEFF" w:rsidR="008C0E8E" w:rsidRPr="008C0E8E" w:rsidRDefault="008C0E8E" w:rsidP="00873E60">
            <w:pPr>
              <w:pStyle w:val="Tabletext"/>
            </w:pPr>
            <w:r>
              <w:t>P</w:t>
            </w:r>
            <w:r w:rsidRPr="008C0E8E">
              <w:t xml:space="preserve">otential </w:t>
            </w:r>
            <w:r>
              <w:t xml:space="preserve">to be </w:t>
            </w:r>
            <w:r w:rsidRPr="008C0E8E">
              <w:t xml:space="preserve">present in the vicinity of the </w:t>
            </w:r>
            <w:r w:rsidR="006259A9">
              <w:t>p</w:t>
            </w:r>
            <w:r w:rsidRPr="008C0E8E">
              <w:t>roject site, although this species was not found during field surveys of the area.</w:t>
            </w:r>
          </w:p>
        </w:tc>
      </w:tr>
    </w:tbl>
    <w:p w14:paraId="46A06908" w14:textId="76B57A40" w:rsidR="008130C5" w:rsidRDefault="008130C5" w:rsidP="00131039">
      <w:pPr>
        <w:pStyle w:val="BodyText"/>
        <w:rPr>
          <w:lang w:eastAsia="en-AU"/>
        </w:rPr>
      </w:pPr>
      <w:r w:rsidRPr="00255ECF">
        <w:rPr>
          <w:lang w:eastAsia="en-AU"/>
        </w:rPr>
        <w:lastRenderedPageBreak/>
        <w:t xml:space="preserve">Biosis undertook an updated desktop review of flora and fauna within 5km of the project area in November </w:t>
      </w:r>
      <w:r w:rsidRPr="008F3E70">
        <w:rPr>
          <w:lang w:eastAsia="en-AU"/>
        </w:rPr>
        <w:t>2013</w:t>
      </w:r>
      <w:r w:rsidRPr="001326AC">
        <w:rPr>
          <w:lang w:eastAsia="en-AU"/>
        </w:rPr>
        <w:t xml:space="preserve">.  </w:t>
      </w:r>
      <w:r w:rsidRPr="008F3E70">
        <w:rPr>
          <w:lang w:eastAsia="en-AU"/>
        </w:rPr>
        <w:t>There</w:t>
      </w:r>
      <w:r w:rsidRPr="00B31C5B">
        <w:rPr>
          <w:lang w:eastAsia="en-AU"/>
        </w:rPr>
        <w:t xml:space="preserve"> are 56 species of state and national significance that appear on database records </w:t>
      </w:r>
      <w:r w:rsidRPr="00223FFD">
        <w:rPr>
          <w:lang w:eastAsia="en-AU"/>
        </w:rPr>
        <w:t xml:space="preserve">within 5 km of the </w:t>
      </w:r>
      <w:r w:rsidR="00A01FE4" w:rsidRPr="00223FFD">
        <w:rPr>
          <w:lang w:eastAsia="en-AU"/>
        </w:rPr>
        <w:t>facility</w:t>
      </w:r>
      <w:r w:rsidRPr="00223FFD">
        <w:rPr>
          <w:lang w:eastAsia="en-AU"/>
        </w:rPr>
        <w:t xml:space="preserve">. Seventeen of these have at least medium likelihood of occurrence within the </w:t>
      </w:r>
      <w:r w:rsidR="00223FFD" w:rsidRPr="00223FFD">
        <w:rPr>
          <w:lang w:eastAsia="en-AU"/>
        </w:rPr>
        <w:t>broader</w:t>
      </w:r>
      <w:r w:rsidRPr="00223FFD">
        <w:rPr>
          <w:lang w:eastAsia="en-AU"/>
        </w:rPr>
        <w:t xml:space="preserve"> area</w:t>
      </w:r>
      <w:r w:rsidR="00223FFD" w:rsidRPr="00223FFD">
        <w:rPr>
          <w:lang w:eastAsia="en-AU"/>
        </w:rPr>
        <w:t xml:space="preserve"> (Biosis </w:t>
      </w:r>
      <w:r w:rsidRPr="00223FFD">
        <w:rPr>
          <w:lang w:eastAsia="en-AU"/>
        </w:rPr>
        <w:t>2013).</w:t>
      </w:r>
      <w:r w:rsidR="00223FFD">
        <w:rPr>
          <w:lang w:eastAsia="en-AU"/>
        </w:rPr>
        <w:t xml:space="preserve"> </w:t>
      </w:r>
    </w:p>
    <w:p w14:paraId="20E3ADF5" w14:textId="04549ECB" w:rsidR="009B4D57" w:rsidRPr="00223FFD" w:rsidRDefault="00223FFD" w:rsidP="00131039">
      <w:pPr>
        <w:pStyle w:val="BodyText"/>
        <w:rPr>
          <w:lang w:eastAsia="en-AU"/>
        </w:rPr>
      </w:pPr>
      <w:r>
        <w:rPr>
          <w:lang w:eastAsia="zh-CN"/>
        </w:rPr>
        <w:t xml:space="preserve">The desktop validation search carried out in 2018 indicated that there were no new species records of significance in the vicinity of the sites. </w:t>
      </w:r>
      <w:r w:rsidR="00D6415C" w:rsidRPr="00223FFD">
        <w:rPr>
          <w:lang w:eastAsia="zh-CN"/>
        </w:rPr>
        <w:t>T</w:t>
      </w:r>
      <w:r w:rsidR="00D6415C" w:rsidRPr="00223FFD">
        <w:rPr>
          <w:lang w:eastAsia="en-AU"/>
        </w:rPr>
        <w:t>he Swift Parrot (</w:t>
      </w:r>
      <w:r w:rsidR="00D6415C" w:rsidRPr="00223FFD">
        <w:rPr>
          <w:i/>
          <w:lang w:eastAsia="en-AU"/>
        </w:rPr>
        <w:t>Lathamus discolour)</w:t>
      </w:r>
      <w:r w:rsidR="00D6415C" w:rsidRPr="00223FFD">
        <w:rPr>
          <w:lang w:eastAsia="en-AU"/>
        </w:rPr>
        <w:t xml:space="preserve"> has had its EPBC status reclassified to ‘Critically endangered’, however, there </w:t>
      </w:r>
      <w:r w:rsidR="00D6415C">
        <w:rPr>
          <w:lang w:eastAsia="en-AU"/>
        </w:rPr>
        <w:t xml:space="preserve">are </w:t>
      </w:r>
      <w:r w:rsidR="00D6415C" w:rsidRPr="00223FFD">
        <w:rPr>
          <w:lang w:eastAsia="en-AU"/>
        </w:rPr>
        <w:t>no records of the species in the search area and the Biosis 2013 report identified that there was no suitable habitat for the species to occur in.</w:t>
      </w:r>
      <w:r w:rsidR="00D6415C">
        <w:rPr>
          <w:lang w:eastAsia="en-AU"/>
        </w:rPr>
        <w:t xml:space="preserve"> </w:t>
      </w:r>
      <w:r w:rsidRPr="00223FFD">
        <w:rPr>
          <w:lang w:eastAsia="en-AU"/>
        </w:rPr>
        <w:t>The PMST</w:t>
      </w:r>
      <w:r w:rsidR="00E94605" w:rsidRPr="00223FFD">
        <w:rPr>
          <w:lang w:eastAsia="en-AU"/>
        </w:rPr>
        <w:t xml:space="preserve"> identified the critically endangered Curlew Sandpiper (</w:t>
      </w:r>
      <w:r w:rsidR="00E94605" w:rsidRPr="00223FFD">
        <w:rPr>
          <w:i/>
          <w:lang w:eastAsia="en-AU"/>
        </w:rPr>
        <w:t>Calidris ferruginea</w:t>
      </w:r>
      <w:r w:rsidR="00E94605" w:rsidRPr="00223FFD">
        <w:rPr>
          <w:lang w:eastAsia="en-AU"/>
        </w:rPr>
        <w:t xml:space="preserve">) as having potential to occur or having habitat occur in the area, however </w:t>
      </w:r>
      <w:r w:rsidRPr="00223FFD">
        <w:rPr>
          <w:lang w:eastAsia="en-AU"/>
        </w:rPr>
        <w:t xml:space="preserve">there are </w:t>
      </w:r>
      <w:r w:rsidR="00E94605" w:rsidRPr="00223FFD">
        <w:rPr>
          <w:lang w:eastAsia="en-AU"/>
        </w:rPr>
        <w:t xml:space="preserve">no records of this species </w:t>
      </w:r>
      <w:r w:rsidRPr="00223FFD">
        <w:rPr>
          <w:lang w:eastAsia="en-AU"/>
        </w:rPr>
        <w:t>in the search area</w:t>
      </w:r>
      <w:r w:rsidR="00E94605" w:rsidRPr="00223FFD">
        <w:rPr>
          <w:lang w:eastAsia="en-AU"/>
        </w:rPr>
        <w:t>.</w:t>
      </w:r>
    </w:p>
    <w:p w14:paraId="12EA368B" w14:textId="77777777" w:rsidR="00F70B8D" w:rsidRPr="00C774B0" w:rsidRDefault="00F70B8D" w:rsidP="00C774B0">
      <w:pPr>
        <w:pStyle w:val="Heading4"/>
      </w:pPr>
      <w:r w:rsidRPr="00C774B0">
        <w:t>Migratory species</w:t>
      </w:r>
    </w:p>
    <w:p w14:paraId="73209C3F" w14:textId="691E0877" w:rsidR="001A68FC" w:rsidRDefault="00F70B8D" w:rsidP="00131039">
      <w:pPr>
        <w:pStyle w:val="BodyText"/>
      </w:pPr>
      <w:r w:rsidRPr="0044650A">
        <w:t>Eight EPBC</w:t>
      </w:r>
      <w:r w:rsidR="00E22E93" w:rsidRPr="0044650A">
        <w:t xml:space="preserve"> Act</w:t>
      </w:r>
      <w:r w:rsidRPr="0044650A">
        <w:t xml:space="preserve"> listed migratory species have been recorded within 5 km of the project area (Biosis, 2011)</w:t>
      </w:r>
      <w:r w:rsidR="004D5416">
        <w:t xml:space="preserve"> however it was </w:t>
      </w:r>
      <w:r w:rsidRPr="0044650A">
        <w:t>concluded that the project area does not provide ecologically significant habitat supporting any of these species.</w:t>
      </w:r>
    </w:p>
    <w:p w14:paraId="169BBBA4" w14:textId="22E4C159" w:rsidR="001E60D0" w:rsidRPr="00C774B0" w:rsidRDefault="001E60D0" w:rsidP="00C774B0">
      <w:pPr>
        <w:pStyle w:val="Heading3"/>
      </w:pPr>
      <w:bookmarkStart w:id="152" w:name="_Ref7008111"/>
      <w:bookmarkStart w:id="153" w:name="_Toc7509151"/>
      <w:r w:rsidRPr="00C774B0">
        <w:t>Bay of Islands Conservation Park (BICP) and Port Campbell National Park</w:t>
      </w:r>
      <w:bookmarkEnd w:id="152"/>
      <w:bookmarkEnd w:id="153"/>
    </w:p>
    <w:p w14:paraId="6F7A46E9" w14:textId="77777777" w:rsidR="001E60D0" w:rsidRPr="007B580E" w:rsidRDefault="001E60D0" w:rsidP="00131039">
      <w:pPr>
        <w:pStyle w:val="BodyText"/>
      </w:pPr>
      <w:r>
        <w:t>T</w:t>
      </w:r>
      <w:r w:rsidRPr="00B31C5B">
        <w:t>he BICP is located a</w:t>
      </w:r>
      <w:r w:rsidRPr="007B580E">
        <w:t xml:space="preserve">pproximately </w:t>
      </w:r>
      <w:r>
        <w:t>160</w:t>
      </w:r>
      <w:r w:rsidRPr="007B580E">
        <w:t xml:space="preserve"> m south of the </w:t>
      </w:r>
      <w:r>
        <w:t>facility</w:t>
      </w:r>
      <w:r w:rsidRPr="007B580E">
        <w:t>. The area of the BICP adjacent to the project area is a linear strip approximately 500 m wide of heath vegetation on the cliff tops, cliff faces and high energy beaches at the base of the cliffs. Agricultural land uses border the park on the landward side.</w:t>
      </w:r>
    </w:p>
    <w:p w14:paraId="40FF4BA9" w14:textId="77777777" w:rsidR="001E60D0" w:rsidRDefault="001E60D0" w:rsidP="00131039">
      <w:pPr>
        <w:pStyle w:val="BodyText"/>
      </w:pPr>
      <w:r w:rsidRPr="007B580E">
        <w:t xml:space="preserve">The BICP is listed under Schedule 3 of the </w:t>
      </w:r>
      <w:r w:rsidRPr="007B580E">
        <w:rPr>
          <w:i/>
          <w:iCs/>
        </w:rPr>
        <w:t>National Parks Act</w:t>
      </w:r>
      <w:r w:rsidRPr="007B580E">
        <w:t xml:space="preserve"> 1975 </w:t>
      </w:r>
      <w:r>
        <w:t>and t</w:t>
      </w:r>
      <w:r w:rsidRPr="007B580E">
        <w:t xml:space="preserve">ogether with the Port Campbell National Park, is managed under the ‘Port Campbell National Park and Bay of Islands Coastal Park Management Plan’ (Parks Victoria, 1998), which is administered by Parks Victoria. </w:t>
      </w:r>
    </w:p>
    <w:p w14:paraId="293DC60B" w14:textId="27A35798" w:rsidR="001E60D0" w:rsidRPr="007B580E" w:rsidRDefault="001E60D0" w:rsidP="00131039">
      <w:pPr>
        <w:pStyle w:val="BodyText"/>
      </w:pPr>
      <w:r w:rsidRPr="007B580E">
        <w:t>The Port Campbell National Park and BICP contain some of the largest and most important areas of native vegetation remaining between Portland and the Otway Ranges. The BICP supports small populations of six fauna species of state significance.</w:t>
      </w:r>
    </w:p>
    <w:p w14:paraId="0AF425F8" w14:textId="3F4A3ECC" w:rsidR="001E60D0" w:rsidRDefault="001E60D0" w:rsidP="00131039">
      <w:pPr>
        <w:pStyle w:val="BodyText"/>
      </w:pPr>
      <w:r w:rsidRPr="007B580E">
        <w:t xml:space="preserve">The Port Campbell National Park and BICP are </w:t>
      </w:r>
      <w:r>
        <w:t xml:space="preserve">also </w:t>
      </w:r>
      <w:r w:rsidRPr="007B580E">
        <w:t>situated within an area identified as of high geological and geomorphologic significance. The significance is due to both parks displaying sedimentary rocks in the coastal cliffs and the variety of coastal and karst landforms related to both past and present geomorphologic processes.</w:t>
      </w:r>
    </w:p>
    <w:p w14:paraId="3DE0E0C2" w14:textId="3CDA2649" w:rsidR="001E60D0" w:rsidRPr="007B580E" w:rsidRDefault="001E60D0" w:rsidP="00131039">
      <w:pPr>
        <w:pStyle w:val="BodyText"/>
        <w:rPr>
          <w:highlight w:val="yellow"/>
        </w:rPr>
      </w:pPr>
      <w:r w:rsidRPr="007B580E">
        <w:t>The proposed project activities will involve drilling and constructing a well beneath the BICP with the well bore no closer than 700 m TVD</w:t>
      </w:r>
      <w:r>
        <w:t>ss</w:t>
      </w:r>
      <w:r w:rsidRPr="007B580E">
        <w:t xml:space="preserve"> below the beach section of the park.  </w:t>
      </w:r>
    </w:p>
    <w:p w14:paraId="0C9CE428" w14:textId="77777777" w:rsidR="00444E84" w:rsidRPr="00C774B0" w:rsidRDefault="00444E84" w:rsidP="00C774B0">
      <w:pPr>
        <w:pStyle w:val="Heading2"/>
      </w:pPr>
      <w:bookmarkStart w:id="154" w:name="_Toc7029678"/>
      <w:bookmarkStart w:id="155" w:name="_Toc7509152"/>
      <w:bookmarkStart w:id="156" w:name="_Toc241995803"/>
      <w:r w:rsidRPr="00C774B0">
        <w:t>Socio-economic Environment</w:t>
      </w:r>
      <w:bookmarkEnd w:id="154"/>
      <w:bookmarkEnd w:id="155"/>
    </w:p>
    <w:bookmarkEnd w:id="156"/>
    <w:p w14:paraId="212BFFB4" w14:textId="7EF34086" w:rsidR="00247383" w:rsidRPr="00B31C5B" w:rsidRDefault="00444E84" w:rsidP="00131039">
      <w:pPr>
        <w:pStyle w:val="BodyText"/>
        <w:rPr>
          <w:highlight w:val="yellow"/>
        </w:rPr>
      </w:pPr>
      <w:r w:rsidRPr="00B31C5B">
        <w:t xml:space="preserve">The regional economy of the south-west Victoria is dominated by primary industry such as grazing (sheep, beef and dairy cattle), broad-acre cropping, forestry, and fishery. In total, these key industries account for 57% of the jobs in the region. Within the Moyne Shire, primary industry accounts for 37% of employment. Manufacturing, retail, health and community services also contribute significantly to the regional economy. </w:t>
      </w:r>
      <w:bookmarkStart w:id="157" w:name="_Toc241995804"/>
    </w:p>
    <w:p w14:paraId="57DC5ABF" w14:textId="15EF1242" w:rsidR="00444E84" w:rsidRPr="00C774B0" w:rsidRDefault="00444E84" w:rsidP="00C774B0">
      <w:pPr>
        <w:pStyle w:val="Heading3"/>
      </w:pPr>
      <w:bookmarkStart w:id="158" w:name="_Toc7509153"/>
      <w:bookmarkEnd w:id="157"/>
      <w:r w:rsidRPr="00C774B0">
        <w:t xml:space="preserve">Oil and </w:t>
      </w:r>
      <w:r w:rsidR="00407D22" w:rsidRPr="00C774B0">
        <w:t>g</w:t>
      </w:r>
      <w:r w:rsidRPr="00C774B0">
        <w:t>as</w:t>
      </w:r>
      <w:bookmarkEnd w:id="158"/>
      <w:r w:rsidRPr="00C774B0">
        <w:t xml:space="preserve"> </w:t>
      </w:r>
    </w:p>
    <w:p w14:paraId="3B923E7C" w14:textId="0B762061" w:rsidR="00444E84" w:rsidRPr="00B31C5B" w:rsidRDefault="00444E84" w:rsidP="00131039">
      <w:pPr>
        <w:pStyle w:val="BodyText"/>
      </w:pPr>
      <w:r w:rsidRPr="00B31C5B">
        <w:t>The Otway Basin is one of the best known and most actively explored of the series of Mesozoic rift basins that span the southern coastline of Australia. The first commercial oil and gas discoveries in the basin occurred in Victoria in 1979 with North Paaratte 1</w:t>
      </w:r>
      <w:r w:rsidR="00FF14D1">
        <w:t>.</w:t>
      </w:r>
    </w:p>
    <w:p w14:paraId="151A42CE" w14:textId="77777777" w:rsidR="00A60311" w:rsidRDefault="00C16650" w:rsidP="00131039">
      <w:pPr>
        <w:pStyle w:val="BodyText"/>
      </w:pPr>
      <w:r w:rsidRPr="00B31C5B">
        <w:lastRenderedPageBreak/>
        <w:t xml:space="preserve">The offshore Otway Basin is a gas producing hydrocarbon province that has enjoyed strong exploration and development activities since the commercial gas accumulations at Geographe and Thylacine were discovered in 2001. These successes were rapidly followed by the Casino discovery in 2002, and Blackwatch, Henry and Halladale in 2005. The discovery at Speculant in 2014 is the most recent to provide gas to the expanding energy market in south-eastern Australia. </w:t>
      </w:r>
    </w:p>
    <w:p w14:paraId="7473E081" w14:textId="56EB1F3D" w:rsidR="00F815D9" w:rsidRDefault="00C16650" w:rsidP="00131039">
      <w:pPr>
        <w:pStyle w:val="BodyText"/>
      </w:pPr>
      <w:r w:rsidRPr="00B31C5B">
        <w:t xml:space="preserve">Despite its production status and long exploration history, large parts of the Otway Basin remain underexplored, especially those areas on the outboard </w:t>
      </w:r>
      <w:r w:rsidRPr="00D363D9">
        <w:t>part of the continental shelf and in the deep water areas represented by the Morum, Nelson and Hunter sub-basins (</w:t>
      </w:r>
      <w:r w:rsidRPr="001326AC">
        <w:t>D</w:t>
      </w:r>
      <w:r w:rsidR="00D363D9" w:rsidRPr="001326AC">
        <w:t xml:space="preserve">epartment of </w:t>
      </w:r>
      <w:r w:rsidRPr="001326AC">
        <w:t>I</w:t>
      </w:r>
      <w:r w:rsidR="00D363D9" w:rsidRPr="001326AC">
        <w:t xml:space="preserve">ndustry </w:t>
      </w:r>
      <w:r w:rsidRPr="001326AC">
        <w:t>I</w:t>
      </w:r>
      <w:r w:rsidR="00D363D9" w:rsidRPr="001326AC">
        <w:t xml:space="preserve">nnovation and </w:t>
      </w:r>
      <w:r w:rsidRPr="001326AC">
        <w:t>S</w:t>
      </w:r>
      <w:r w:rsidR="00D363D9" w:rsidRPr="001326AC">
        <w:t>cience</w:t>
      </w:r>
      <w:r w:rsidRPr="001326AC">
        <w:t>, 2018)</w:t>
      </w:r>
      <w:r w:rsidR="00F815D9" w:rsidRPr="001326AC">
        <w:t>.</w:t>
      </w:r>
    </w:p>
    <w:p w14:paraId="68AE23D2" w14:textId="77777777" w:rsidR="001E60D0" w:rsidRPr="00C774B0" w:rsidRDefault="001E60D0" w:rsidP="00C774B0">
      <w:pPr>
        <w:pStyle w:val="Heading3"/>
      </w:pPr>
      <w:bookmarkStart w:id="159" w:name="_Toc7509154"/>
      <w:r w:rsidRPr="00C774B0">
        <w:t>Primary production and tourism</w:t>
      </w:r>
      <w:bookmarkEnd w:id="159"/>
    </w:p>
    <w:p w14:paraId="7BA11F27" w14:textId="77777777" w:rsidR="001E60D0" w:rsidRPr="00B31C5B" w:rsidRDefault="001E60D0" w:rsidP="00131039">
      <w:pPr>
        <w:pStyle w:val="BodyText"/>
      </w:pPr>
      <w:r w:rsidRPr="00B31C5B">
        <w:t>The predominant agricultural acti</w:t>
      </w:r>
      <w:r>
        <w:t>vities within the Moyne Shire are</w:t>
      </w:r>
      <w:r w:rsidRPr="00B31C5B">
        <w:t xml:space="preserve"> sheep (wool and prime lamb) production and cereal crop growing in the northern portion of the </w:t>
      </w:r>
      <w:r>
        <w:t>area</w:t>
      </w:r>
      <w:r w:rsidRPr="00B31C5B">
        <w:t xml:space="preserve">, horticultural crop growing in the southern and coastal areas, and dairy production throughout </w:t>
      </w:r>
      <w:r>
        <w:t>the area</w:t>
      </w:r>
      <w:r w:rsidRPr="00B31C5B">
        <w:t>.</w:t>
      </w:r>
    </w:p>
    <w:p w14:paraId="6F3522A3" w14:textId="77777777" w:rsidR="001E60D0" w:rsidRPr="004D5416" w:rsidRDefault="001E60D0" w:rsidP="00131039">
      <w:pPr>
        <w:pStyle w:val="BodyText"/>
      </w:pPr>
      <w:r w:rsidRPr="00B31C5B">
        <w:t>The project area is located within the Great Ocean Road campaign region as defined by Tourism Victoria and the Shipwreck Coast area</w:t>
      </w:r>
      <w:r>
        <w:t xml:space="preserve">. </w:t>
      </w:r>
      <w:r w:rsidRPr="00B31C5B">
        <w:t>The Great Ocean Road is a tourist attraction in itself and provides access to tourist attractions including the Twelve Apostles/Port Campbell National Park, the Port Fairy Folk Festival and Tower Hill Game Reserve.  The Great Ocean Road is a National Heritage Place on the Australian Government Department of Environment National Heritage List</w:t>
      </w:r>
      <w:r>
        <w:t xml:space="preserve">. </w:t>
      </w:r>
      <w:r w:rsidRPr="00B31C5B">
        <w:t xml:space="preserve">In 2012 it was estimated that approximately 2.5 million domestic and 1.5 million international tourists stayed overnight along the Great Ocean </w:t>
      </w:r>
      <w:r w:rsidRPr="00F441F6">
        <w:t xml:space="preserve">Road (Tourism Victoria, 2016).  </w:t>
      </w:r>
    </w:p>
    <w:p w14:paraId="647EB0A3" w14:textId="2930FA15" w:rsidR="001E60D0" w:rsidRPr="00B31C5B" w:rsidRDefault="001E60D0" w:rsidP="00131039">
      <w:pPr>
        <w:pStyle w:val="BodyText"/>
        <w:rPr>
          <w:highlight w:val="yellow"/>
        </w:rPr>
      </w:pPr>
      <w:r w:rsidRPr="00B31C5B">
        <w:rPr>
          <w:lang w:eastAsia="en-AU"/>
        </w:rPr>
        <w:t xml:space="preserve">The </w:t>
      </w:r>
      <w:r>
        <w:rPr>
          <w:lang w:eastAsia="en-AU"/>
        </w:rPr>
        <w:t>facility boundary fence</w:t>
      </w:r>
      <w:r w:rsidRPr="00B31C5B">
        <w:rPr>
          <w:lang w:eastAsia="en-AU"/>
        </w:rPr>
        <w:t xml:space="preserve"> is located on privately owned farm land approximately 160</w:t>
      </w:r>
      <w:r w:rsidRPr="00B31C5B">
        <w:rPr>
          <w:lang w:val="en-NZ" w:eastAsia="en-AU"/>
        </w:rPr>
        <w:t xml:space="preserve"> </w:t>
      </w:r>
      <w:r w:rsidRPr="00B31C5B">
        <w:rPr>
          <w:lang w:eastAsia="en-AU"/>
        </w:rPr>
        <w:t xml:space="preserve">m from the boundary of the BICP. Advice from Parks Victoria is that the access to the BICP from Baileys Road is not a commonly used access route and this remote section of the park is only visited by a small number of locals for fishing, surfing and four-wheel drive activities. The vast majority of tourist and visitor activity occurs in the coastal areas to the </w:t>
      </w:r>
      <w:r w:rsidRPr="00B31C5B">
        <w:rPr>
          <w:lang w:val="en-NZ" w:eastAsia="en-AU"/>
        </w:rPr>
        <w:t>west</w:t>
      </w:r>
      <w:r w:rsidRPr="00B31C5B">
        <w:rPr>
          <w:lang w:eastAsia="en-AU"/>
        </w:rPr>
        <w:t xml:space="preserve"> (Warrnambool) and </w:t>
      </w:r>
      <w:r w:rsidRPr="00B31C5B">
        <w:rPr>
          <w:lang w:val="en-NZ" w:eastAsia="en-AU"/>
        </w:rPr>
        <w:t>east</w:t>
      </w:r>
      <w:r w:rsidRPr="00B31C5B">
        <w:rPr>
          <w:lang w:eastAsia="en-AU"/>
        </w:rPr>
        <w:t xml:space="preserve"> (Peterborough/Port Campbell) of the proposed </w:t>
      </w:r>
      <w:r w:rsidR="006259A9">
        <w:rPr>
          <w:lang w:eastAsia="en-AU"/>
        </w:rPr>
        <w:t>p</w:t>
      </w:r>
      <w:r w:rsidRPr="00B31C5B">
        <w:rPr>
          <w:lang w:eastAsia="en-AU"/>
        </w:rPr>
        <w:t>roject area falling within the BICP.</w:t>
      </w:r>
    </w:p>
    <w:p w14:paraId="1C789D51" w14:textId="07363928" w:rsidR="00444E84" w:rsidRPr="00C774B0" w:rsidRDefault="00D00EC8" w:rsidP="00C774B0">
      <w:pPr>
        <w:pStyle w:val="Heading3"/>
      </w:pPr>
      <w:bookmarkStart w:id="160" w:name="_Ref370291676"/>
      <w:bookmarkStart w:id="161" w:name="_Toc7509155"/>
      <w:r w:rsidRPr="00C774B0">
        <w:t xml:space="preserve">Aboriginal </w:t>
      </w:r>
      <w:r w:rsidR="00407D22" w:rsidRPr="00C774B0">
        <w:t>c</w:t>
      </w:r>
      <w:r w:rsidRPr="00C774B0">
        <w:t xml:space="preserve">ultural </w:t>
      </w:r>
      <w:r w:rsidR="00407D22" w:rsidRPr="00C774B0">
        <w:t>h</w:t>
      </w:r>
      <w:r w:rsidR="00444E84" w:rsidRPr="00C774B0">
        <w:t>eritage</w:t>
      </w:r>
      <w:bookmarkEnd w:id="160"/>
      <w:bookmarkEnd w:id="161"/>
    </w:p>
    <w:p w14:paraId="5A37E7FE" w14:textId="3E93230F" w:rsidR="00444E84" w:rsidRDefault="00444E84" w:rsidP="00131039">
      <w:pPr>
        <w:pStyle w:val="BodyText"/>
      </w:pPr>
      <w:r w:rsidRPr="00B31C5B">
        <w:t xml:space="preserve">The </w:t>
      </w:r>
      <w:r w:rsidR="006716D8">
        <w:t xml:space="preserve">traditional lands of the </w:t>
      </w:r>
      <w:r w:rsidRPr="00B31C5B">
        <w:t xml:space="preserve">Girai Wurrung tribe, and its 21 associated clans, </w:t>
      </w:r>
      <w:r w:rsidR="006716D8">
        <w:t xml:space="preserve">are </w:t>
      </w:r>
      <w:r w:rsidRPr="00B31C5B">
        <w:t xml:space="preserve">located between Princetown and Warrnambool and extended inland to Lake </w:t>
      </w:r>
      <w:r w:rsidR="00B979BD">
        <w:t>C</w:t>
      </w:r>
      <w:r w:rsidR="00B979BD" w:rsidRPr="00B31C5B">
        <w:t xml:space="preserve">olac </w:t>
      </w:r>
      <w:r w:rsidRPr="00B31C5B">
        <w:t>(Parks Victoria, 1998).</w:t>
      </w:r>
      <w:r w:rsidR="00CA0B8C">
        <w:t xml:space="preserve"> </w:t>
      </w:r>
      <w:r w:rsidR="00001FB8">
        <w:t>T</w:t>
      </w:r>
      <w:r w:rsidR="00CA0B8C" w:rsidRPr="009814A7">
        <w:t xml:space="preserve">he Eastern </w:t>
      </w:r>
      <w:r w:rsidR="00CA0B8C" w:rsidRPr="00C242BF">
        <w:t>Maar People have a native title claim registered over the project area</w:t>
      </w:r>
      <w:r w:rsidR="00001FB8">
        <w:t xml:space="preserve"> and broader region</w:t>
      </w:r>
      <w:r w:rsidR="00CA0B8C" w:rsidRPr="00C242BF">
        <w:t xml:space="preserve"> (Eastern Maar People VC2012/001).</w:t>
      </w:r>
      <w:r w:rsidR="00CA0B8C">
        <w:t xml:space="preserve"> </w:t>
      </w:r>
    </w:p>
    <w:p w14:paraId="2DCBE4A0" w14:textId="60756E83" w:rsidR="00444E84" w:rsidRPr="00B31C5B" w:rsidRDefault="00F409C9" w:rsidP="00131039">
      <w:pPr>
        <w:pStyle w:val="BodyText"/>
      </w:pPr>
      <w:r w:rsidRPr="00B31C5B">
        <w:t>A C</w:t>
      </w:r>
      <w:r w:rsidR="00225C19" w:rsidRPr="00B31C5B">
        <w:t xml:space="preserve">ultural </w:t>
      </w:r>
      <w:r w:rsidRPr="00B31C5B">
        <w:t>H</w:t>
      </w:r>
      <w:r w:rsidR="00225C19" w:rsidRPr="00B31C5B">
        <w:t xml:space="preserve">eritage </w:t>
      </w:r>
      <w:r w:rsidRPr="00B31C5B">
        <w:t>M</w:t>
      </w:r>
      <w:r w:rsidR="00225C19" w:rsidRPr="00B31C5B">
        <w:t xml:space="preserve">anagement </w:t>
      </w:r>
      <w:r w:rsidRPr="00B31C5B">
        <w:t>P</w:t>
      </w:r>
      <w:r w:rsidR="00225C19" w:rsidRPr="00B31C5B">
        <w:t>lan</w:t>
      </w:r>
      <w:r w:rsidR="000515C2" w:rsidRPr="00B31C5B">
        <w:t xml:space="preserve"> </w:t>
      </w:r>
      <w:r w:rsidRPr="00B31C5B">
        <w:t xml:space="preserve">was prepared in accordance with the requirements of the </w:t>
      </w:r>
      <w:r w:rsidRPr="00B31C5B">
        <w:rPr>
          <w:i/>
        </w:rPr>
        <w:t>Aboriginal Heritage Act 2006</w:t>
      </w:r>
      <w:r w:rsidRPr="00B31C5B">
        <w:t xml:space="preserve">, </w:t>
      </w:r>
      <w:r w:rsidR="006716D8">
        <w:t xml:space="preserve">(including </w:t>
      </w:r>
      <w:r w:rsidRPr="00B31C5B">
        <w:t xml:space="preserve">a </w:t>
      </w:r>
      <w:r w:rsidR="0085378C" w:rsidRPr="00B31C5B">
        <w:t>‘</w:t>
      </w:r>
      <w:r w:rsidRPr="00B31C5B">
        <w:t>Complex Assessment</w:t>
      </w:r>
      <w:r w:rsidR="0085378C" w:rsidRPr="00B31C5B">
        <w:t>’</w:t>
      </w:r>
      <w:r w:rsidR="006716D8">
        <w:t>) which i</w:t>
      </w:r>
      <w:r w:rsidR="0085378C" w:rsidRPr="00B31C5B">
        <w:t xml:space="preserve">nvolved </w:t>
      </w:r>
      <w:r w:rsidRPr="00B31C5B">
        <w:t>background research, a field survey, and subsurface testing.</w:t>
      </w:r>
      <w:r w:rsidR="0085378C" w:rsidRPr="00B31C5B">
        <w:t xml:space="preserve"> </w:t>
      </w:r>
      <w:r w:rsidRPr="00B31C5B">
        <w:t xml:space="preserve">The assessment </w:t>
      </w:r>
      <w:r w:rsidR="00444E84" w:rsidRPr="00B31C5B">
        <w:t xml:space="preserve">did not identify any Aboriginal places </w:t>
      </w:r>
      <w:r w:rsidR="009E012F" w:rsidRPr="00B31C5B">
        <w:t xml:space="preserve">directly on the </w:t>
      </w:r>
      <w:r w:rsidR="00FA3A11">
        <w:t>facility</w:t>
      </w:r>
      <w:r w:rsidR="009E012F" w:rsidRPr="00B31C5B">
        <w:t xml:space="preserve"> or accommodation area.  N</w:t>
      </w:r>
      <w:r w:rsidR="00444E84" w:rsidRPr="00B31C5B">
        <w:t xml:space="preserve">o Aboriginal scarred trees were identified as no mature </w:t>
      </w:r>
      <w:r w:rsidR="00225C19" w:rsidRPr="00B31C5B">
        <w:t xml:space="preserve">native </w:t>
      </w:r>
      <w:r w:rsidR="00444E84" w:rsidRPr="00B31C5B">
        <w:t>trees were present in the project area</w:t>
      </w:r>
      <w:r w:rsidR="009E012F" w:rsidRPr="00B31C5B">
        <w:t>, and n</w:t>
      </w:r>
      <w:r w:rsidR="00444E84" w:rsidRPr="00B31C5B">
        <w:t>o caves or rock shelters were present in the project area.</w:t>
      </w:r>
    </w:p>
    <w:p w14:paraId="0E1E095E" w14:textId="77777777" w:rsidR="00B42F70" w:rsidRDefault="00B72C99" w:rsidP="00131039">
      <w:pPr>
        <w:pStyle w:val="BodyText"/>
      </w:pPr>
      <w:r w:rsidRPr="00B72C99">
        <w:t xml:space="preserve">As Project activities will be restricted to the gas extraction facility and camp areas, the potential for impact </w:t>
      </w:r>
      <w:r w:rsidR="006716D8">
        <w:t xml:space="preserve">to Aboriginal cultural heritage </w:t>
      </w:r>
      <w:r w:rsidRPr="00B72C99">
        <w:t xml:space="preserve">is considered </w:t>
      </w:r>
      <w:r w:rsidR="00713920">
        <w:t>low</w:t>
      </w:r>
      <w:r w:rsidRPr="00B72C99">
        <w:t>.</w:t>
      </w:r>
    </w:p>
    <w:p w14:paraId="67ECD66A" w14:textId="77777777" w:rsidR="00B42F70" w:rsidRDefault="00B42F70">
      <w:pPr>
        <w:spacing w:after="0" w:line="240" w:lineRule="auto"/>
      </w:pPr>
      <w:r>
        <w:br w:type="page"/>
      </w:r>
    </w:p>
    <w:p w14:paraId="17B7FD3E" w14:textId="77777777" w:rsidR="00444E84" w:rsidRPr="00C774B0" w:rsidRDefault="00444E84" w:rsidP="00C774B0">
      <w:pPr>
        <w:pStyle w:val="Heading1"/>
      </w:pPr>
      <w:bookmarkStart w:id="162" w:name="_Ref365289070"/>
      <w:bookmarkStart w:id="163" w:name="_Toc7029679"/>
      <w:bookmarkStart w:id="164" w:name="_Toc7509156"/>
      <w:bookmarkStart w:id="165" w:name="_Ref259629162"/>
      <w:bookmarkEnd w:id="142"/>
      <w:bookmarkEnd w:id="143"/>
      <w:r w:rsidRPr="00C774B0">
        <w:lastRenderedPageBreak/>
        <w:t>Stakeholder Consultation</w:t>
      </w:r>
      <w:bookmarkEnd w:id="162"/>
      <w:bookmarkEnd w:id="163"/>
      <w:bookmarkEnd w:id="164"/>
    </w:p>
    <w:p w14:paraId="087B03C6" w14:textId="12176F47" w:rsidR="00E514F6" w:rsidRPr="00EA5C2C" w:rsidRDefault="00211505" w:rsidP="00131039">
      <w:pPr>
        <w:pStyle w:val="BodyText"/>
        <w:rPr>
          <w:highlight w:val="yellow"/>
        </w:rPr>
      </w:pPr>
      <w:r w:rsidRPr="00A932DD">
        <w:t xml:space="preserve">Regulation </w:t>
      </w:r>
      <w:r w:rsidR="003E1B5A">
        <w:t>13E(4)</w:t>
      </w:r>
      <w:r w:rsidR="006716D8">
        <w:t>(viii)</w:t>
      </w:r>
      <w:r w:rsidR="003E1B5A" w:rsidRPr="00A932DD">
        <w:t xml:space="preserve"> </w:t>
      </w:r>
      <w:r w:rsidRPr="00A932DD">
        <w:t xml:space="preserve">of the </w:t>
      </w:r>
      <w:r w:rsidR="006653C0" w:rsidRPr="00A932DD">
        <w:t>OPGGS Regulations</w:t>
      </w:r>
      <w:r w:rsidR="001D3B7C" w:rsidRPr="00A932DD">
        <w:t xml:space="preserve"> requires the EP</w:t>
      </w:r>
      <w:r w:rsidR="003E1B5A">
        <w:t xml:space="preserve"> summary</w:t>
      </w:r>
      <w:r w:rsidR="001D3B7C" w:rsidRPr="00A932DD">
        <w:t xml:space="preserve"> to contain </w:t>
      </w:r>
      <w:r w:rsidR="003E1B5A">
        <w:t xml:space="preserve">details of </w:t>
      </w:r>
      <w:r w:rsidR="001D3B7C" w:rsidRPr="00A932DD">
        <w:t>consultations</w:t>
      </w:r>
      <w:r w:rsidR="003E1B5A">
        <w:t xml:space="preserve"> undertaken</w:t>
      </w:r>
      <w:r w:rsidR="001D3B7C" w:rsidRPr="00A932DD">
        <w:t xml:space="preserve"> </w:t>
      </w:r>
      <w:r w:rsidR="003E1B5A">
        <w:t>and plans for ongoing consultation</w:t>
      </w:r>
      <w:r w:rsidRPr="00A932DD">
        <w:t>.</w:t>
      </w:r>
      <w:r w:rsidR="00E514F6" w:rsidRPr="00A932DD">
        <w:t xml:space="preserve"> </w:t>
      </w:r>
    </w:p>
    <w:p w14:paraId="0B7002D6" w14:textId="08CE56FF" w:rsidR="00E317D3" w:rsidRPr="00C774B0" w:rsidRDefault="00E317D3" w:rsidP="00C774B0">
      <w:pPr>
        <w:pStyle w:val="Heading2"/>
      </w:pPr>
      <w:bookmarkStart w:id="166" w:name="_Toc7029680"/>
      <w:bookmarkStart w:id="167" w:name="_Toc7509157"/>
      <w:r w:rsidRPr="00C774B0">
        <w:t>Stakeholder Engagement Plan</w:t>
      </w:r>
      <w:bookmarkEnd w:id="166"/>
      <w:bookmarkEnd w:id="167"/>
    </w:p>
    <w:p w14:paraId="6329703B" w14:textId="3ABDF56C" w:rsidR="00E317D3" w:rsidRDefault="000A6D2F" w:rsidP="00131039">
      <w:pPr>
        <w:pStyle w:val="BodyText"/>
      </w:pPr>
      <w:r>
        <w:t>Beach</w:t>
      </w:r>
      <w:r w:rsidR="00E317D3">
        <w:t xml:space="preserve"> has prepared a Stakeholder Engagement Plan (SEP) for near shore drilling projects commencing in 2019, including the Black Watch well construction program. The SEP sets out the strategy and procedure for identifying and engaging with stakeholders, enabling matters raised to be considered and addressed as appropriate to:</w:t>
      </w:r>
    </w:p>
    <w:p w14:paraId="47C372E1" w14:textId="6EEC1A06" w:rsidR="00E317D3" w:rsidRDefault="00E317D3" w:rsidP="00131039">
      <w:pPr>
        <w:pStyle w:val="bullet"/>
      </w:pPr>
      <w:r>
        <w:t>Meet regulatory compliance requirements for stakeholder consultation.</w:t>
      </w:r>
    </w:p>
    <w:p w14:paraId="301B0DB6" w14:textId="4177A0A6" w:rsidR="00E317D3" w:rsidRDefault="00E317D3" w:rsidP="00131039">
      <w:pPr>
        <w:pStyle w:val="bullet"/>
      </w:pPr>
      <w:r>
        <w:t>Achieve and maintain social licence for the program.</w:t>
      </w:r>
    </w:p>
    <w:p w14:paraId="18E9CF25" w14:textId="745FBB05" w:rsidR="00E317D3" w:rsidRDefault="00E317D3" w:rsidP="00131039">
      <w:pPr>
        <w:pStyle w:val="BodyText"/>
      </w:pPr>
      <w:r>
        <w:t xml:space="preserve">The SEP includes the method and procedures for engagement with community stakeholders to facilitate preparation of operations and environment plans (among others) required for Victorian State Government regulatory approvals. </w:t>
      </w:r>
    </w:p>
    <w:p w14:paraId="445F968F" w14:textId="77777777" w:rsidR="00E317D3" w:rsidRDefault="00E317D3" w:rsidP="00131039">
      <w:pPr>
        <w:pStyle w:val="BodyText"/>
      </w:pPr>
      <w:r>
        <w:t>A process for feedback, complaints, claims or grievances is managed in accordance with the Beach Energy Feedback and Complaints Procedure.</w:t>
      </w:r>
    </w:p>
    <w:p w14:paraId="5015FDC4" w14:textId="77777777" w:rsidR="00E317D3" w:rsidRPr="00C774B0" w:rsidRDefault="00E317D3" w:rsidP="00C774B0">
      <w:pPr>
        <w:pStyle w:val="Heading3"/>
      </w:pPr>
      <w:bookmarkStart w:id="168" w:name="_Toc532298225"/>
      <w:bookmarkStart w:id="169" w:name="_Toc7509158"/>
      <w:r w:rsidRPr="00C774B0">
        <w:t>Identification of Stakeholders</w:t>
      </w:r>
      <w:bookmarkEnd w:id="168"/>
      <w:bookmarkEnd w:id="169"/>
    </w:p>
    <w:p w14:paraId="49CE59F1" w14:textId="4677DDE1" w:rsidR="00E317D3" w:rsidRDefault="00E317D3" w:rsidP="00131039">
      <w:pPr>
        <w:pStyle w:val="BodyText"/>
      </w:pPr>
      <w:r w:rsidRPr="00F31407">
        <w:t>The Beach Energy - Otway stakeholder database is a comprehensive list of parties who have been identified in previous projects as impacted, involved, interested or to be informed. The stakeholder database was reviewed for the preparation of the SEP and additional desktop research was carried out to identify further stakeholders. The stakeholder groups relevant to the Black Watch project identified are listed in</w:t>
      </w:r>
      <w:r w:rsidR="00B42F70">
        <w:t xml:space="preserve"> </w:t>
      </w:r>
      <w:r w:rsidR="00B42F70">
        <w:fldChar w:fldCharType="begin"/>
      </w:r>
      <w:r w:rsidR="00B42F70">
        <w:instrText xml:space="preserve"> REF _Ref7419598 \h </w:instrText>
      </w:r>
      <w:r w:rsidR="00B42F70">
        <w:fldChar w:fldCharType="separate"/>
      </w:r>
      <w:r w:rsidR="00C71F05">
        <w:t xml:space="preserve">Table </w:t>
      </w:r>
      <w:r w:rsidR="00C71F05">
        <w:rPr>
          <w:noProof/>
        </w:rPr>
        <w:t>4</w:t>
      </w:r>
      <w:r w:rsidR="00B42F70">
        <w:fldChar w:fldCharType="end"/>
      </w:r>
      <w:r>
        <w:t>.</w:t>
      </w:r>
    </w:p>
    <w:p w14:paraId="76D59105" w14:textId="77A098DC" w:rsidR="00E317D3" w:rsidRDefault="00C774B0" w:rsidP="00C774B0">
      <w:pPr>
        <w:pStyle w:val="Caption"/>
      </w:pPr>
      <w:bookmarkStart w:id="170" w:name="_Ref7419598"/>
      <w:bookmarkStart w:id="171" w:name="_Toc7029705"/>
      <w:bookmarkStart w:id="172" w:name="_Toc7509198"/>
      <w:r>
        <w:t xml:space="preserve">Table </w:t>
      </w:r>
      <w:r>
        <w:fldChar w:fldCharType="begin"/>
      </w:r>
      <w:r>
        <w:instrText xml:space="preserve"> SEQ Table \* ARABIC </w:instrText>
      </w:r>
      <w:r>
        <w:fldChar w:fldCharType="separate"/>
      </w:r>
      <w:r w:rsidR="00C71F05">
        <w:rPr>
          <w:noProof/>
        </w:rPr>
        <w:t>4</w:t>
      </w:r>
      <w:r>
        <w:fldChar w:fldCharType="end"/>
      </w:r>
      <w:bookmarkEnd w:id="170"/>
      <w:r w:rsidR="00E317D3">
        <w:t>: Stakeholder Identification</w:t>
      </w:r>
      <w:bookmarkEnd w:id="171"/>
      <w:bookmarkEnd w:id="172"/>
    </w:p>
    <w:tbl>
      <w:tblPr>
        <w:tblW w:w="9631" w:type="dxa"/>
        <w:tblBorders>
          <w:insideH w:val="single" w:sz="8" w:space="0" w:color="00AEEF" w:themeColor="accent1"/>
        </w:tblBorders>
        <w:tblLayout w:type="fixed"/>
        <w:tblLook w:val="04A0" w:firstRow="1" w:lastRow="0" w:firstColumn="1" w:lastColumn="0" w:noHBand="0" w:noVBand="1"/>
      </w:tblPr>
      <w:tblGrid>
        <w:gridCol w:w="2977"/>
        <w:gridCol w:w="6654"/>
      </w:tblGrid>
      <w:tr w:rsidR="00E317D3" w:rsidRPr="006232A6" w14:paraId="280705C2" w14:textId="77777777" w:rsidTr="00770F96">
        <w:trPr>
          <w:cantSplit/>
          <w:tblHeader/>
        </w:trPr>
        <w:tc>
          <w:tcPr>
            <w:tcW w:w="2977" w:type="dxa"/>
            <w:tcBorders>
              <w:top w:val="single" w:sz="8" w:space="0" w:color="auto"/>
              <w:bottom w:val="single" w:sz="8" w:space="0" w:color="00AEEF" w:themeColor="accent1"/>
            </w:tcBorders>
            <w:shd w:val="clear" w:color="auto" w:fill="auto"/>
          </w:tcPr>
          <w:p w14:paraId="05B1C028" w14:textId="77777777" w:rsidR="00E317D3" w:rsidRPr="006232A6" w:rsidRDefault="00E317D3" w:rsidP="00C774B0">
            <w:pPr>
              <w:pStyle w:val="Tableheading"/>
              <w:rPr>
                <w:lang w:eastAsia="en-AU"/>
              </w:rPr>
            </w:pPr>
            <w:r w:rsidRPr="006232A6">
              <w:t>Stakeholder</w:t>
            </w:r>
          </w:p>
        </w:tc>
        <w:tc>
          <w:tcPr>
            <w:tcW w:w="6654" w:type="dxa"/>
            <w:tcBorders>
              <w:top w:val="single" w:sz="8" w:space="0" w:color="auto"/>
              <w:bottom w:val="single" w:sz="8" w:space="0" w:color="00AEEF" w:themeColor="accent1"/>
            </w:tcBorders>
            <w:shd w:val="clear" w:color="auto" w:fill="auto"/>
          </w:tcPr>
          <w:p w14:paraId="0F256100" w14:textId="77777777" w:rsidR="00E317D3" w:rsidRPr="006232A6" w:rsidRDefault="00E317D3" w:rsidP="00C774B0">
            <w:pPr>
              <w:pStyle w:val="Tableheading"/>
              <w:rPr>
                <w:szCs w:val="16"/>
              </w:rPr>
            </w:pPr>
            <w:r w:rsidRPr="006232A6">
              <w:t xml:space="preserve">Functions </w:t>
            </w:r>
            <w:r>
              <w:t>and</w:t>
            </w:r>
            <w:r w:rsidRPr="006232A6">
              <w:t xml:space="preserve"> Activities</w:t>
            </w:r>
          </w:p>
        </w:tc>
      </w:tr>
      <w:tr w:rsidR="00E317D3" w:rsidRPr="006232A6" w14:paraId="05F4E79D" w14:textId="77777777" w:rsidTr="00770F96">
        <w:trPr>
          <w:cantSplit/>
        </w:trPr>
        <w:tc>
          <w:tcPr>
            <w:tcW w:w="9631" w:type="dxa"/>
            <w:gridSpan w:val="2"/>
            <w:tcBorders>
              <w:top w:val="single" w:sz="8" w:space="0" w:color="00AEEF" w:themeColor="accent1"/>
            </w:tcBorders>
            <w:shd w:val="clear" w:color="auto" w:fill="C8F0FF" w:themeFill="accent1" w:themeFillTint="33"/>
          </w:tcPr>
          <w:p w14:paraId="3074A544" w14:textId="77777777" w:rsidR="00E317D3" w:rsidRPr="006232A6" w:rsidRDefault="00E317D3" w:rsidP="00C774B0">
            <w:pPr>
              <w:pStyle w:val="Tableheading"/>
              <w:rPr>
                <w:rFonts w:eastAsia="Times New Roman" w:cs="Arial"/>
              </w:rPr>
            </w:pPr>
            <w:r w:rsidRPr="006232A6">
              <w:t>Impacted stakeholders</w:t>
            </w:r>
          </w:p>
        </w:tc>
      </w:tr>
      <w:tr w:rsidR="00E317D3" w:rsidRPr="006232A6" w14:paraId="42C06761" w14:textId="77777777" w:rsidTr="00770F96">
        <w:trPr>
          <w:cantSplit/>
        </w:trPr>
        <w:tc>
          <w:tcPr>
            <w:tcW w:w="2977" w:type="dxa"/>
          </w:tcPr>
          <w:p w14:paraId="1F663792" w14:textId="77777777" w:rsidR="00E317D3" w:rsidRPr="006232A6" w:rsidRDefault="00E317D3" w:rsidP="00770F96">
            <w:pPr>
              <w:pStyle w:val="Tabletext"/>
            </w:pPr>
            <w:r w:rsidRPr="006232A6">
              <w:t>Primary landholders</w:t>
            </w:r>
          </w:p>
        </w:tc>
        <w:tc>
          <w:tcPr>
            <w:tcW w:w="6654" w:type="dxa"/>
          </w:tcPr>
          <w:p w14:paraId="2F6EA518" w14:textId="77777777" w:rsidR="00E317D3" w:rsidRPr="006232A6" w:rsidRDefault="00E317D3" w:rsidP="00770F96">
            <w:pPr>
              <w:pStyle w:val="Tabletext"/>
            </w:pPr>
            <w:r>
              <w:t xml:space="preserve">Farm production, farm planning and management. </w:t>
            </w:r>
          </w:p>
        </w:tc>
      </w:tr>
      <w:tr w:rsidR="00E317D3" w:rsidRPr="006232A6" w14:paraId="7ADF0742" w14:textId="77777777" w:rsidTr="00770F96">
        <w:trPr>
          <w:cantSplit/>
        </w:trPr>
        <w:tc>
          <w:tcPr>
            <w:tcW w:w="2977" w:type="dxa"/>
          </w:tcPr>
          <w:p w14:paraId="6A4AD006" w14:textId="77777777" w:rsidR="00E317D3" w:rsidRPr="006232A6" w:rsidRDefault="00E317D3" w:rsidP="00770F96">
            <w:pPr>
              <w:pStyle w:val="Tabletext"/>
            </w:pPr>
            <w:r w:rsidRPr="006232A6">
              <w:t>Secondary landholders</w:t>
            </w:r>
            <w:r>
              <w:t xml:space="preserve"> adjacent to primary landowners</w:t>
            </w:r>
          </w:p>
        </w:tc>
        <w:tc>
          <w:tcPr>
            <w:tcW w:w="6654" w:type="dxa"/>
          </w:tcPr>
          <w:p w14:paraId="531B6393" w14:textId="77777777" w:rsidR="00E317D3" w:rsidRPr="006232A6" w:rsidRDefault="00E317D3" w:rsidP="00770F96">
            <w:pPr>
              <w:pStyle w:val="Tabletext"/>
            </w:pPr>
            <w:r w:rsidRPr="006232A6">
              <w:t>Farming with residents on farm</w:t>
            </w:r>
            <w:r>
              <w:t>.</w:t>
            </w:r>
          </w:p>
          <w:p w14:paraId="5CC7DFBC" w14:textId="77777777" w:rsidR="00E317D3" w:rsidRPr="006232A6" w:rsidRDefault="00E317D3" w:rsidP="00770F96">
            <w:pPr>
              <w:pStyle w:val="Tabletext"/>
            </w:pPr>
            <w:r w:rsidRPr="006232A6">
              <w:t>Small lifestyle allotments</w:t>
            </w:r>
            <w:r>
              <w:t>.</w:t>
            </w:r>
          </w:p>
        </w:tc>
      </w:tr>
      <w:tr w:rsidR="00E317D3" w:rsidRPr="006232A6" w14:paraId="72A6E5F2" w14:textId="77777777" w:rsidTr="00770F96">
        <w:trPr>
          <w:cantSplit/>
        </w:trPr>
        <w:tc>
          <w:tcPr>
            <w:tcW w:w="2977" w:type="dxa"/>
          </w:tcPr>
          <w:p w14:paraId="5926789E" w14:textId="77777777" w:rsidR="00E317D3" w:rsidRPr="006232A6" w:rsidRDefault="00E317D3" w:rsidP="00770F96">
            <w:pPr>
              <w:pStyle w:val="Tabletext"/>
            </w:pPr>
            <w:r w:rsidRPr="006232A6">
              <w:t>Other near neighbours</w:t>
            </w:r>
          </w:p>
        </w:tc>
        <w:tc>
          <w:tcPr>
            <w:tcW w:w="6654" w:type="dxa"/>
          </w:tcPr>
          <w:p w14:paraId="33EE392A" w14:textId="77777777" w:rsidR="00E317D3" w:rsidRPr="006232A6" w:rsidRDefault="00E317D3" w:rsidP="00770F96">
            <w:pPr>
              <w:pStyle w:val="Tabletext"/>
            </w:pPr>
            <w:r w:rsidRPr="006232A6">
              <w:t>Farming with residents on farm</w:t>
            </w:r>
            <w:r>
              <w:t>.</w:t>
            </w:r>
          </w:p>
          <w:p w14:paraId="5513CC16" w14:textId="77777777" w:rsidR="00E317D3" w:rsidRPr="006232A6" w:rsidRDefault="00E317D3" w:rsidP="00770F96">
            <w:pPr>
              <w:pStyle w:val="Tabletext"/>
            </w:pPr>
            <w:r w:rsidRPr="006232A6">
              <w:t>Small lifestyle allotments</w:t>
            </w:r>
            <w:r>
              <w:t>.</w:t>
            </w:r>
          </w:p>
          <w:p w14:paraId="73893AEF" w14:textId="77777777" w:rsidR="00E317D3" w:rsidRPr="006232A6" w:rsidRDefault="00E317D3" w:rsidP="00770F96">
            <w:pPr>
              <w:pStyle w:val="Tabletext"/>
            </w:pPr>
            <w:r w:rsidRPr="006232A6">
              <w:t xml:space="preserve">Tourism </w:t>
            </w:r>
            <w:r>
              <w:t xml:space="preserve">accommodation and </w:t>
            </w:r>
            <w:r w:rsidRPr="006232A6">
              <w:t>business</w:t>
            </w:r>
            <w:r>
              <w:t>.</w:t>
            </w:r>
          </w:p>
        </w:tc>
      </w:tr>
      <w:tr w:rsidR="00E317D3" w:rsidRPr="006232A6" w14:paraId="44C20E4C" w14:textId="77777777" w:rsidTr="00770F96">
        <w:trPr>
          <w:cantSplit/>
        </w:trPr>
        <w:tc>
          <w:tcPr>
            <w:tcW w:w="2977" w:type="dxa"/>
          </w:tcPr>
          <w:p w14:paraId="07D07053" w14:textId="77777777" w:rsidR="00E317D3" w:rsidRPr="006232A6" w:rsidRDefault="00E317D3" w:rsidP="00770F96">
            <w:pPr>
              <w:pStyle w:val="Tabletext"/>
            </w:pPr>
            <w:r w:rsidRPr="006232A6">
              <w:t>Tourism Businesses and Associations</w:t>
            </w:r>
          </w:p>
        </w:tc>
        <w:tc>
          <w:tcPr>
            <w:tcW w:w="6654" w:type="dxa"/>
          </w:tcPr>
          <w:p w14:paraId="6271D9EC" w14:textId="77777777" w:rsidR="00E317D3" w:rsidRPr="006232A6" w:rsidRDefault="00E317D3" w:rsidP="00770F96">
            <w:pPr>
              <w:pStyle w:val="Tabletext"/>
            </w:pPr>
            <w:r w:rsidRPr="006232A6">
              <w:t>Accommodation, retail, restaurants, boat charter, motor touring, tour guides, event organisers, helicopter flights, etc.</w:t>
            </w:r>
          </w:p>
        </w:tc>
      </w:tr>
      <w:tr w:rsidR="00E317D3" w:rsidRPr="00834710" w14:paraId="3E7976C7" w14:textId="77777777" w:rsidTr="00770F96">
        <w:trPr>
          <w:cantSplit/>
        </w:trPr>
        <w:tc>
          <w:tcPr>
            <w:tcW w:w="9631" w:type="dxa"/>
            <w:gridSpan w:val="2"/>
            <w:shd w:val="clear" w:color="auto" w:fill="C8F0FF" w:themeFill="accent1" w:themeFillTint="33"/>
          </w:tcPr>
          <w:p w14:paraId="63AB5219" w14:textId="77777777" w:rsidR="00E317D3" w:rsidRPr="00834710" w:rsidRDefault="00E317D3" w:rsidP="00C774B0">
            <w:pPr>
              <w:pStyle w:val="Tableheading"/>
            </w:pPr>
            <w:r w:rsidRPr="00834710">
              <w:t>Involved stakeholders</w:t>
            </w:r>
          </w:p>
        </w:tc>
      </w:tr>
      <w:tr w:rsidR="00E317D3" w:rsidRPr="006232A6" w14:paraId="66578FF1" w14:textId="77777777" w:rsidTr="00770F96">
        <w:trPr>
          <w:cantSplit/>
        </w:trPr>
        <w:tc>
          <w:tcPr>
            <w:tcW w:w="2977" w:type="dxa"/>
          </w:tcPr>
          <w:p w14:paraId="54CE8722" w14:textId="344F58A3" w:rsidR="00E317D3" w:rsidRPr="00390C8B" w:rsidRDefault="000A6D2F" w:rsidP="00770F96">
            <w:pPr>
              <w:pStyle w:val="Tabletext"/>
            </w:pPr>
            <w:r>
              <w:t>Beach</w:t>
            </w:r>
            <w:r w:rsidR="00E317D3">
              <w:t xml:space="preserve"> </w:t>
            </w:r>
            <w:r w:rsidR="00E317D3" w:rsidRPr="00390C8B">
              <w:t xml:space="preserve">staff </w:t>
            </w:r>
            <w:r w:rsidR="00E317D3">
              <w:t>and</w:t>
            </w:r>
            <w:r w:rsidR="00E317D3" w:rsidRPr="00390C8B">
              <w:t xml:space="preserve"> contractors</w:t>
            </w:r>
          </w:p>
        </w:tc>
        <w:tc>
          <w:tcPr>
            <w:tcW w:w="6654" w:type="dxa"/>
          </w:tcPr>
          <w:p w14:paraId="12231133" w14:textId="77777777" w:rsidR="00E317D3" w:rsidRPr="00390C8B" w:rsidRDefault="00E317D3" w:rsidP="00770F96">
            <w:pPr>
              <w:pStyle w:val="Tabletext"/>
            </w:pPr>
            <w:r w:rsidRPr="00390C8B">
              <w:t>Work at Otway Gas Plant and live locally</w:t>
            </w:r>
            <w:r>
              <w:t>.</w:t>
            </w:r>
          </w:p>
        </w:tc>
      </w:tr>
      <w:tr w:rsidR="00E317D3" w:rsidRPr="006232A6" w14:paraId="64A61F89" w14:textId="77777777" w:rsidTr="00770F96">
        <w:trPr>
          <w:cantSplit/>
        </w:trPr>
        <w:tc>
          <w:tcPr>
            <w:tcW w:w="2977" w:type="dxa"/>
          </w:tcPr>
          <w:p w14:paraId="4839F627" w14:textId="77777777" w:rsidR="00E317D3" w:rsidRPr="00390C8B" w:rsidRDefault="00E317D3" w:rsidP="00770F96">
            <w:pPr>
              <w:pStyle w:val="Tabletext"/>
            </w:pPr>
            <w:r w:rsidRPr="00390C8B">
              <w:t xml:space="preserve">Otway Gas Plant </w:t>
            </w:r>
            <w:r>
              <w:t xml:space="preserve">(OGP) </w:t>
            </w:r>
            <w:r w:rsidRPr="00390C8B">
              <w:t>- Community Reference Group</w:t>
            </w:r>
          </w:p>
        </w:tc>
        <w:tc>
          <w:tcPr>
            <w:tcW w:w="6654" w:type="dxa"/>
          </w:tcPr>
          <w:p w14:paraId="43245A39" w14:textId="0C5D4919" w:rsidR="00E317D3" w:rsidRPr="00390C8B" w:rsidRDefault="00E317D3" w:rsidP="00770F96">
            <w:pPr>
              <w:pStyle w:val="Tabletext"/>
              <w:rPr>
                <w:rFonts w:cs="Arial"/>
                <w:szCs w:val="22"/>
              </w:rPr>
            </w:pPr>
            <w:r w:rsidRPr="00390C8B">
              <w:rPr>
                <w:rFonts w:cs="Arial"/>
                <w:color w:val="000000"/>
              </w:rPr>
              <w:t>Community engagement forum for Otway Gas Plant, surrounding assets and projects.</w:t>
            </w:r>
          </w:p>
        </w:tc>
      </w:tr>
      <w:tr w:rsidR="00E317D3" w:rsidRPr="006232A6" w14:paraId="4032A4AB" w14:textId="77777777" w:rsidTr="00770F96">
        <w:trPr>
          <w:cantSplit/>
        </w:trPr>
        <w:tc>
          <w:tcPr>
            <w:tcW w:w="2977" w:type="dxa"/>
          </w:tcPr>
          <w:p w14:paraId="5414BB03" w14:textId="77777777" w:rsidR="00E317D3" w:rsidRPr="00390C8B" w:rsidRDefault="00E317D3" w:rsidP="00770F96">
            <w:pPr>
              <w:pStyle w:val="Tabletext"/>
            </w:pPr>
            <w:r>
              <w:t>Moyne Shire Council</w:t>
            </w:r>
          </w:p>
        </w:tc>
        <w:tc>
          <w:tcPr>
            <w:tcW w:w="6654" w:type="dxa"/>
          </w:tcPr>
          <w:p w14:paraId="3A573FAD" w14:textId="77777777" w:rsidR="00E317D3" w:rsidRPr="00390C8B" w:rsidRDefault="00E317D3" w:rsidP="00770F96">
            <w:pPr>
              <w:pStyle w:val="Tabletext"/>
            </w:pPr>
            <w:r w:rsidRPr="00390C8B">
              <w:t xml:space="preserve">Administer local planning laws and </w:t>
            </w:r>
            <w:r>
              <w:t xml:space="preserve">approvals. </w:t>
            </w:r>
          </w:p>
        </w:tc>
      </w:tr>
      <w:tr w:rsidR="00E317D3" w:rsidRPr="006232A6" w14:paraId="6AD30E9A" w14:textId="77777777" w:rsidTr="00770F96">
        <w:trPr>
          <w:cantSplit/>
        </w:trPr>
        <w:tc>
          <w:tcPr>
            <w:tcW w:w="2977" w:type="dxa"/>
          </w:tcPr>
          <w:p w14:paraId="71E3FF45" w14:textId="77777777" w:rsidR="00E317D3" w:rsidRPr="00390C8B" w:rsidRDefault="00E317D3" w:rsidP="00770F96">
            <w:pPr>
              <w:pStyle w:val="Tabletext"/>
            </w:pPr>
            <w:r w:rsidRPr="00390C8B">
              <w:t>Eastern Maar Aboriginal Corporation</w:t>
            </w:r>
          </w:p>
        </w:tc>
        <w:tc>
          <w:tcPr>
            <w:tcW w:w="6654" w:type="dxa"/>
          </w:tcPr>
          <w:p w14:paraId="52C50163" w14:textId="2B16CFFC" w:rsidR="00E317D3" w:rsidRPr="00390C8B" w:rsidRDefault="00E317D3" w:rsidP="00770F96">
            <w:pPr>
              <w:pStyle w:val="Tabletext"/>
            </w:pPr>
            <w:r w:rsidRPr="00390C8B">
              <w:t xml:space="preserve">Traditional owner group who are party to an Indigenous Land Use Agreement with </w:t>
            </w:r>
            <w:r w:rsidR="000A6D2F">
              <w:t>Beach</w:t>
            </w:r>
            <w:r w:rsidRPr="00390C8B">
              <w:t xml:space="preserve"> relating to OGP and PL250 pipeline route.</w:t>
            </w:r>
          </w:p>
        </w:tc>
      </w:tr>
      <w:tr w:rsidR="00E317D3" w:rsidRPr="006232A6" w14:paraId="0D29A9AB" w14:textId="77777777" w:rsidTr="00770F96">
        <w:trPr>
          <w:cantSplit/>
        </w:trPr>
        <w:tc>
          <w:tcPr>
            <w:tcW w:w="2977" w:type="dxa"/>
          </w:tcPr>
          <w:p w14:paraId="70499E24" w14:textId="0E921E0F" w:rsidR="00E317D3" w:rsidRPr="00390C8B" w:rsidRDefault="00E317D3" w:rsidP="00770F96">
            <w:pPr>
              <w:pStyle w:val="Tabletext"/>
            </w:pPr>
            <w:r w:rsidRPr="00390C8B">
              <w:lastRenderedPageBreak/>
              <w:t xml:space="preserve">Country Fire Authority </w:t>
            </w:r>
          </w:p>
        </w:tc>
        <w:tc>
          <w:tcPr>
            <w:tcW w:w="6654" w:type="dxa"/>
          </w:tcPr>
          <w:p w14:paraId="5344B03B" w14:textId="77777777" w:rsidR="00E317D3" w:rsidRPr="00390C8B" w:rsidRDefault="00E317D3" w:rsidP="00770F96">
            <w:pPr>
              <w:pStyle w:val="Tabletext"/>
            </w:pPr>
            <w:r w:rsidRPr="00390C8B">
              <w:t>Volunteer fire prevention and response</w:t>
            </w:r>
            <w:r>
              <w:t>.</w:t>
            </w:r>
            <w:r w:rsidRPr="00390C8B">
              <w:t xml:space="preserve"> (Nirranda South, Nullawarre, Peterborough, Port Campbell, Timboon)</w:t>
            </w:r>
          </w:p>
        </w:tc>
      </w:tr>
      <w:tr w:rsidR="00E317D3" w:rsidRPr="006232A6" w14:paraId="441128AD" w14:textId="77777777" w:rsidTr="00770F96">
        <w:trPr>
          <w:cantSplit/>
        </w:trPr>
        <w:tc>
          <w:tcPr>
            <w:tcW w:w="2977" w:type="dxa"/>
          </w:tcPr>
          <w:p w14:paraId="125EBD9F" w14:textId="77777777" w:rsidR="00E317D3" w:rsidRPr="00390C8B" w:rsidRDefault="00E317D3" w:rsidP="00770F96">
            <w:pPr>
              <w:pStyle w:val="Tabletext"/>
            </w:pPr>
            <w:r w:rsidRPr="00390C8B">
              <w:t>Parks Victoria - Port Campbell</w:t>
            </w:r>
          </w:p>
        </w:tc>
        <w:tc>
          <w:tcPr>
            <w:tcW w:w="6654" w:type="dxa"/>
          </w:tcPr>
          <w:p w14:paraId="579D2E97" w14:textId="77777777" w:rsidR="00E317D3" w:rsidRPr="00390C8B" w:rsidRDefault="00E317D3" w:rsidP="00770F96">
            <w:pPr>
              <w:pStyle w:val="Tabletext"/>
              <w:rPr>
                <w:rFonts w:eastAsia="Times New Roman" w:cs="Arial"/>
              </w:rPr>
            </w:pPr>
            <w:r w:rsidRPr="00390C8B">
              <w:rPr>
                <w:rFonts w:cs="Arial"/>
              </w:rPr>
              <w:t xml:space="preserve">Manage Port Campbell National </w:t>
            </w:r>
            <w:r>
              <w:rPr>
                <w:rFonts w:cs="Arial"/>
              </w:rPr>
              <w:t>P</w:t>
            </w:r>
            <w:r w:rsidRPr="00390C8B">
              <w:rPr>
                <w:rFonts w:cs="Arial"/>
              </w:rPr>
              <w:t>ark, boat ramps and public beach access</w:t>
            </w:r>
            <w:r>
              <w:rPr>
                <w:rFonts w:cs="Arial"/>
              </w:rPr>
              <w:t>.</w:t>
            </w:r>
          </w:p>
        </w:tc>
      </w:tr>
      <w:tr w:rsidR="00E317D3" w:rsidRPr="006232A6" w14:paraId="325EB962" w14:textId="77777777" w:rsidTr="00770F96">
        <w:trPr>
          <w:cantSplit/>
        </w:trPr>
        <w:tc>
          <w:tcPr>
            <w:tcW w:w="2977" w:type="dxa"/>
          </w:tcPr>
          <w:p w14:paraId="61525C2C" w14:textId="77777777" w:rsidR="00E317D3" w:rsidRPr="00390C8B" w:rsidRDefault="00E317D3" w:rsidP="00770F96">
            <w:pPr>
              <w:pStyle w:val="Tabletext"/>
            </w:pPr>
            <w:r w:rsidRPr="00390C8B">
              <w:t>Vic Roads</w:t>
            </w:r>
          </w:p>
        </w:tc>
        <w:tc>
          <w:tcPr>
            <w:tcW w:w="6654" w:type="dxa"/>
            <w:vAlign w:val="bottom"/>
          </w:tcPr>
          <w:p w14:paraId="2FA6F055" w14:textId="77777777" w:rsidR="00E317D3" w:rsidRPr="00390C8B" w:rsidRDefault="00E317D3" w:rsidP="00770F96">
            <w:pPr>
              <w:pStyle w:val="Tabletext"/>
              <w:rPr>
                <w:rFonts w:eastAsia="Times New Roman" w:cs="Arial"/>
              </w:rPr>
            </w:pPr>
            <w:r w:rsidRPr="00390C8B">
              <w:rPr>
                <w:rFonts w:eastAsia="Times New Roman" w:cs="Arial"/>
              </w:rPr>
              <w:t>Maintenance of state sealed roads</w:t>
            </w:r>
            <w:r>
              <w:rPr>
                <w:rFonts w:eastAsia="Times New Roman" w:cs="Arial"/>
              </w:rPr>
              <w:t>.</w:t>
            </w:r>
          </w:p>
        </w:tc>
      </w:tr>
      <w:tr w:rsidR="00E317D3" w:rsidRPr="006232A6" w14:paraId="7BDF192C" w14:textId="77777777" w:rsidTr="00770F96">
        <w:trPr>
          <w:cantSplit/>
        </w:trPr>
        <w:tc>
          <w:tcPr>
            <w:tcW w:w="2977" w:type="dxa"/>
          </w:tcPr>
          <w:p w14:paraId="76FAA988" w14:textId="77777777" w:rsidR="00E317D3" w:rsidRPr="00390C8B" w:rsidRDefault="00E317D3" w:rsidP="00770F96">
            <w:pPr>
              <w:pStyle w:val="Tabletext"/>
            </w:pPr>
            <w:r w:rsidRPr="00390C8B">
              <w:t>Wannon Water</w:t>
            </w:r>
          </w:p>
        </w:tc>
        <w:tc>
          <w:tcPr>
            <w:tcW w:w="6654" w:type="dxa"/>
            <w:vAlign w:val="bottom"/>
          </w:tcPr>
          <w:p w14:paraId="0946CACF" w14:textId="77777777" w:rsidR="00E317D3" w:rsidRPr="00390C8B" w:rsidRDefault="00E317D3" w:rsidP="00770F96">
            <w:pPr>
              <w:pStyle w:val="Tabletext"/>
              <w:rPr>
                <w:rFonts w:eastAsia="Times New Roman" w:cs="Arial"/>
              </w:rPr>
            </w:pPr>
            <w:r w:rsidRPr="00390C8B">
              <w:rPr>
                <w:rFonts w:eastAsia="Times New Roman" w:cs="Arial"/>
              </w:rPr>
              <w:t>Regional water and sewerage authority</w:t>
            </w:r>
            <w:r>
              <w:rPr>
                <w:rFonts w:eastAsia="Times New Roman" w:cs="Arial"/>
              </w:rPr>
              <w:t>.</w:t>
            </w:r>
          </w:p>
        </w:tc>
      </w:tr>
      <w:tr w:rsidR="00E317D3" w:rsidRPr="006232A6" w14:paraId="650664AA" w14:textId="77777777" w:rsidTr="00770F96">
        <w:trPr>
          <w:cantSplit/>
        </w:trPr>
        <w:tc>
          <w:tcPr>
            <w:tcW w:w="2977" w:type="dxa"/>
          </w:tcPr>
          <w:p w14:paraId="38D5B31B" w14:textId="77777777" w:rsidR="00E317D3" w:rsidRPr="00390C8B" w:rsidRDefault="00E317D3" w:rsidP="00770F96">
            <w:pPr>
              <w:pStyle w:val="Tabletext"/>
            </w:pPr>
            <w:r w:rsidRPr="00390C8B">
              <w:t>Southern Rural Water</w:t>
            </w:r>
          </w:p>
        </w:tc>
        <w:tc>
          <w:tcPr>
            <w:tcW w:w="6654" w:type="dxa"/>
            <w:vAlign w:val="bottom"/>
          </w:tcPr>
          <w:p w14:paraId="7944F20A" w14:textId="77777777" w:rsidR="00E317D3" w:rsidRPr="00390C8B" w:rsidRDefault="00E317D3" w:rsidP="00770F96">
            <w:pPr>
              <w:pStyle w:val="Tabletext"/>
              <w:rPr>
                <w:rFonts w:eastAsia="Times New Roman" w:cs="Arial"/>
              </w:rPr>
            </w:pPr>
            <w:r w:rsidRPr="00390C8B">
              <w:rPr>
                <w:rFonts w:eastAsia="Times New Roman" w:cs="Arial"/>
              </w:rPr>
              <w:t>Regional rural water authority</w:t>
            </w:r>
            <w:r>
              <w:rPr>
                <w:rFonts w:eastAsia="Times New Roman" w:cs="Arial"/>
              </w:rPr>
              <w:t>.</w:t>
            </w:r>
          </w:p>
        </w:tc>
      </w:tr>
      <w:tr w:rsidR="00E317D3" w:rsidRPr="00AD7CD2" w14:paraId="4FB5D92F" w14:textId="77777777" w:rsidTr="00770F96">
        <w:trPr>
          <w:cantSplit/>
        </w:trPr>
        <w:tc>
          <w:tcPr>
            <w:tcW w:w="9631" w:type="dxa"/>
            <w:gridSpan w:val="2"/>
            <w:shd w:val="clear" w:color="auto" w:fill="C8F0FF" w:themeFill="accent1" w:themeFillTint="33"/>
          </w:tcPr>
          <w:p w14:paraId="4150B17D" w14:textId="77777777" w:rsidR="00E317D3" w:rsidRPr="00AD7CD2" w:rsidRDefault="00E317D3" w:rsidP="00C774B0">
            <w:pPr>
              <w:pStyle w:val="Tableheading"/>
              <w:rPr>
                <w:rFonts w:eastAsia="Times New Roman" w:cs="Arial"/>
              </w:rPr>
            </w:pPr>
            <w:r w:rsidRPr="00AD7CD2">
              <w:t>Other stakeholders</w:t>
            </w:r>
          </w:p>
        </w:tc>
      </w:tr>
      <w:tr w:rsidR="00E317D3" w:rsidRPr="00CB49F5" w14:paraId="2224645B" w14:textId="77777777" w:rsidTr="00770F96">
        <w:trPr>
          <w:cantSplit/>
        </w:trPr>
        <w:tc>
          <w:tcPr>
            <w:tcW w:w="9631" w:type="dxa"/>
            <w:gridSpan w:val="2"/>
            <w:shd w:val="clear" w:color="auto" w:fill="auto"/>
          </w:tcPr>
          <w:p w14:paraId="0E59B293" w14:textId="77777777" w:rsidR="00E317D3" w:rsidRPr="00CB49F5" w:rsidRDefault="00E317D3" w:rsidP="00C774B0">
            <w:pPr>
              <w:pStyle w:val="Tableheading"/>
              <w:rPr>
                <w:rFonts w:eastAsia="Times New Roman"/>
              </w:rPr>
            </w:pPr>
            <w:r w:rsidRPr="00CB49F5">
              <w:t>Government / Agencies</w:t>
            </w:r>
          </w:p>
        </w:tc>
      </w:tr>
      <w:tr w:rsidR="00E317D3" w:rsidRPr="006232A6" w14:paraId="1ADB4DCF" w14:textId="77777777" w:rsidTr="00770F96">
        <w:trPr>
          <w:cantSplit/>
        </w:trPr>
        <w:tc>
          <w:tcPr>
            <w:tcW w:w="2977" w:type="dxa"/>
          </w:tcPr>
          <w:p w14:paraId="692ABE50" w14:textId="29655878" w:rsidR="00E317D3" w:rsidRPr="00390C8B" w:rsidRDefault="00E317D3" w:rsidP="00770F96">
            <w:pPr>
              <w:pStyle w:val="Tabletext"/>
            </w:pPr>
            <w:r w:rsidRPr="00390C8B">
              <w:t xml:space="preserve">Department of </w:t>
            </w:r>
            <w:r w:rsidR="006535A5">
              <w:t>Jobs, Precincts and Regions (DJPR)</w:t>
            </w:r>
          </w:p>
        </w:tc>
        <w:tc>
          <w:tcPr>
            <w:tcW w:w="6654" w:type="dxa"/>
          </w:tcPr>
          <w:p w14:paraId="27D3F94D" w14:textId="77777777" w:rsidR="00E317D3" w:rsidRDefault="00E317D3" w:rsidP="00770F96">
            <w:pPr>
              <w:pStyle w:val="Tabletext"/>
            </w:pPr>
            <w:r w:rsidRPr="00390C8B">
              <w:t>Victorian state economic development</w:t>
            </w:r>
            <w:r>
              <w:t>.</w:t>
            </w:r>
          </w:p>
          <w:p w14:paraId="0A0FCA94" w14:textId="76ACCA36" w:rsidR="00E317D3" w:rsidRPr="00390C8B" w:rsidRDefault="00E317D3" w:rsidP="00770F96">
            <w:pPr>
              <w:pStyle w:val="Tabletext"/>
            </w:pPr>
            <w:r>
              <w:t>Assessment agency for State waters Environment Plan.</w:t>
            </w:r>
            <w:r w:rsidR="006535A5">
              <w:t xml:space="preserve"> (formerly the Department of Economic Development, Jobs, Transport and Resources, DEDJTR)</w:t>
            </w:r>
          </w:p>
        </w:tc>
      </w:tr>
      <w:tr w:rsidR="00E317D3" w:rsidRPr="006232A6" w14:paraId="42BAC558" w14:textId="77777777" w:rsidTr="00770F96">
        <w:trPr>
          <w:cantSplit/>
        </w:trPr>
        <w:tc>
          <w:tcPr>
            <w:tcW w:w="2977" w:type="dxa"/>
          </w:tcPr>
          <w:p w14:paraId="6A44C0F5" w14:textId="77777777" w:rsidR="00E317D3" w:rsidRPr="00390C8B" w:rsidRDefault="00E317D3" w:rsidP="00770F96">
            <w:pPr>
              <w:pStyle w:val="Tabletext"/>
            </w:pPr>
            <w:r w:rsidRPr="00390C8B">
              <w:t>Department of Environment, Land, Water and Planning (DELWP)</w:t>
            </w:r>
          </w:p>
        </w:tc>
        <w:tc>
          <w:tcPr>
            <w:tcW w:w="6654" w:type="dxa"/>
          </w:tcPr>
          <w:p w14:paraId="6AAB7122" w14:textId="77777777" w:rsidR="00E317D3" w:rsidRPr="00A85B86" w:rsidRDefault="00E317D3" w:rsidP="00770F96">
            <w:pPr>
              <w:pStyle w:val="Tabletext"/>
              <w:rPr>
                <w:rFonts w:eastAsia="Times New Roman" w:cs="Segoe UI"/>
              </w:rPr>
            </w:pPr>
            <w:r w:rsidRPr="00A85B86">
              <w:rPr>
                <w:rFonts w:eastAsia="Times New Roman" w:cs="Segoe UI"/>
              </w:rPr>
              <w:t xml:space="preserve">Protection and preservation of Victoria’s native landscape. </w:t>
            </w:r>
          </w:p>
          <w:p w14:paraId="4E202867" w14:textId="77777777" w:rsidR="00E317D3" w:rsidRPr="00CC75A0" w:rsidRDefault="00E317D3" w:rsidP="00770F96">
            <w:pPr>
              <w:pStyle w:val="Tabletext"/>
              <w:rPr>
                <w:rFonts w:cs="Segoe UI"/>
              </w:rPr>
            </w:pPr>
          </w:p>
        </w:tc>
      </w:tr>
      <w:tr w:rsidR="00E317D3" w:rsidRPr="006232A6" w14:paraId="1C4F11A7" w14:textId="77777777" w:rsidTr="00770F96">
        <w:trPr>
          <w:cantSplit/>
        </w:trPr>
        <w:tc>
          <w:tcPr>
            <w:tcW w:w="2977" w:type="dxa"/>
          </w:tcPr>
          <w:p w14:paraId="12319737" w14:textId="77777777" w:rsidR="00E317D3" w:rsidRPr="00390C8B" w:rsidRDefault="00E317D3" w:rsidP="00770F96">
            <w:pPr>
              <w:pStyle w:val="Tabletext"/>
            </w:pPr>
            <w:r>
              <w:t>Commonwealth Department of Environment and Energy</w:t>
            </w:r>
          </w:p>
        </w:tc>
        <w:tc>
          <w:tcPr>
            <w:tcW w:w="6654" w:type="dxa"/>
          </w:tcPr>
          <w:p w14:paraId="1382CF15" w14:textId="77777777" w:rsidR="00E317D3" w:rsidRPr="00A85B86" w:rsidRDefault="00E317D3" w:rsidP="00770F96">
            <w:pPr>
              <w:pStyle w:val="Tabletext"/>
              <w:rPr>
                <w:rFonts w:eastAsia="Times New Roman" w:cs="Segoe UI"/>
              </w:rPr>
            </w:pPr>
            <w:r w:rsidRPr="00A85B86">
              <w:rPr>
                <w:rFonts w:eastAsia="Times New Roman" w:cs="Segoe UI"/>
              </w:rPr>
              <w:t>Protection of matters of National Environmental Significance.</w:t>
            </w:r>
          </w:p>
        </w:tc>
      </w:tr>
      <w:tr w:rsidR="00E317D3" w:rsidRPr="006232A6" w14:paraId="577DBF22" w14:textId="77777777" w:rsidTr="00770F96">
        <w:trPr>
          <w:cantSplit/>
        </w:trPr>
        <w:tc>
          <w:tcPr>
            <w:tcW w:w="2977" w:type="dxa"/>
          </w:tcPr>
          <w:p w14:paraId="2064EFEA" w14:textId="77777777" w:rsidR="00E317D3" w:rsidRPr="00390C8B" w:rsidRDefault="00E317D3" w:rsidP="00770F96">
            <w:pPr>
              <w:pStyle w:val="Tabletext"/>
            </w:pPr>
            <w:r w:rsidRPr="00390C8B">
              <w:t>Parks Victoria</w:t>
            </w:r>
            <w:r>
              <w:t xml:space="preserve"> </w:t>
            </w:r>
          </w:p>
        </w:tc>
        <w:tc>
          <w:tcPr>
            <w:tcW w:w="6654" w:type="dxa"/>
          </w:tcPr>
          <w:p w14:paraId="5B5498FB" w14:textId="77777777" w:rsidR="00E317D3" w:rsidRPr="00CC75A0" w:rsidRDefault="00E317D3" w:rsidP="00770F96">
            <w:pPr>
              <w:pStyle w:val="Tabletext"/>
              <w:rPr>
                <w:rFonts w:cs="Segoe UI"/>
              </w:rPr>
            </w:pPr>
            <w:r w:rsidRPr="00CC75A0">
              <w:rPr>
                <w:rFonts w:cs="Segoe UI"/>
              </w:rPr>
              <w:t>Management of state parks, reserves and waterways.</w:t>
            </w:r>
          </w:p>
        </w:tc>
      </w:tr>
      <w:tr w:rsidR="00E317D3" w:rsidRPr="006232A6" w14:paraId="0B67B251" w14:textId="77777777" w:rsidTr="00770F96">
        <w:trPr>
          <w:cantSplit/>
        </w:trPr>
        <w:tc>
          <w:tcPr>
            <w:tcW w:w="2977" w:type="dxa"/>
          </w:tcPr>
          <w:p w14:paraId="0E1A4F0D" w14:textId="77777777" w:rsidR="00E317D3" w:rsidRPr="00390C8B" w:rsidRDefault="00E317D3" w:rsidP="00770F96">
            <w:pPr>
              <w:pStyle w:val="Tabletext"/>
            </w:pPr>
            <w:r>
              <w:t>National Parks Advisory Committee (NPAC)</w:t>
            </w:r>
          </w:p>
        </w:tc>
        <w:tc>
          <w:tcPr>
            <w:tcW w:w="6654" w:type="dxa"/>
          </w:tcPr>
          <w:p w14:paraId="22575514" w14:textId="77777777" w:rsidR="00E317D3" w:rsidRPr="00390C8B" w:rsidRDefault="00E317D3" w:rsidP="00770F96">
            <w:pPr>
              <w:pStyle w:val="Tabletext"/>
            </w:pPr>
            <w:r>
              <w:t>Legislated advisory body to the Minister.</w:t>
            </w:r>
          </w:p>
        </w:tc>
      </w:tr>
      <w:tr w:rsidR="00E317D3" w:rsidRPr="006232A6" w14:paraId="69D9610A" w14:textId="77777777" w:rsidTr="00770F96">
        <w:trPr>
          <w:cantSplit/>
        </w:trPr>
        <w:tc>
          <w:tcPr>
            <w:tcW w:w="2977" w:type="dxa"/>
          </w:tcPr>
          <w:p w14:paraId="24307CEF" w14:textId="77777777" w:rsidR="00E317D3" w:rsidRPr="00390C8B" w:rsidRDefault="00E317D3" w:rsidP="00770F96">
            <w:pPr>
              <w:pStyle w:val="Tabletext"/>
            </w:pPr>
            <w:r w:rsidRPr="00390C8B">
              <w:t>Regional Development Victoria</w:t>
            </w:r>
          </w:p>
        </w:tc>
        <w:tc>
          <w:tcPr>
            <w:tcW w:w="6654" w:type="dxa"/>
          </w:tcPr>
          <w:p w14:paraId="73359671" w14:textId="77777777" w:rsidR="00E317D3" w:rsidRPr="00390C8B" w:rsidRDefault="00E317D3" w:rsidP="00770F96">
            <w:pPr>
              <w:pStyle w:val="Tabletext"/>
            </w:pPr>
            <w:r w:rsidRPr="00390C8B">
              <w:t>Warrnambool office servicing Moyne Shire</w:t>
            </w:r>
            <w:r>
              <w:t>,</w:t>
            </w:r>
            <w:r w:rsidRPr="00390C8B">
              <w:t xml:space="preserve"> and Geelong office servicing Corangamite Shire. Oversees state funding for regional projects.</w:t>
            </w:r>
          </w:p>
        </w:tc>
      </w:tr>
      <w:tr w:rsidR="00E317D3" w:rsidRPr="006232A6" w14:paraId="43C314D2" w14:textId="77777777" w:rsidTr="00770F96">
        <w:trPr>
          <w:cantSplit/>
        </w:trPr>
        <w:tc>
          <w:tcPr>
            <w:tcW w:w="2977" w:type="dxa"/>
          </w:tcPr>
          <w:p w14:paraId="536C9D5D" w14:textId="77777777" w:rsidR="00E317D3" w:rsidRPr="00390C8B" w:rsidRDefault="00E317D3" w:rsidP="00770F96">
            <w:pPr>
              <w:pStyle w:val="Tabletext"/>
            </w:pPr>
            <w:r w:rsidRPr="00390C8B">
              <w:t>Aboriginal Victoria</w:t>
            </w:r>
            <w:r>
              <w:t xml:space="preserve"> (AV)</w:t>
            </w:r>
          </w:p>
        </w:tc>
        <w:tc>
          <w:tcPr>
            <w:tcW w:w="6654" w:type="dxa"/>
          </w:tcPr>
          <w:p w14:paraId="08DDE5BC" w14:textId="77777777" w:rsidR="00E317D3" w:rsidRPr="00390C8B" w:rsidRDefault="00E317D3" w:rsidP="00770F96">
            <w:pPr>
              <w:pStyle w:val="Tabletext"/>
            </w:pPr>
            <w:r w:rsidRPr="00390C8B">
              <w:t>Protection of native title and cultural heritage</w:t>
            </w:r>
            <w:r>
              <w:t>.</w:t>
            </w:r>
          </w:p>
        </w:tc>
      </w:tr>
      <w:tr w:rsidR="00E317D3" w:rsidRPr="006232A6" w14:paraId="5B622A6A" w14:textId="77777777" w:rsidTr="00770F96">
        <w:trPr>
          <w:cantSplit/>
        </w:trPr>
        <w:tc>
          <w:tcPr>
            <w:tcW w:w="2977" w:type="dxa"/>
          </w:tcPr>
          <w:p w14:paraId="2E02869F" w14:textId="77777777" w:rsidR="00E317D3" w:rsidRPr="00390C8B" w:rsidRDefault="00E317D3" w:rsidP="00770F96">
            <w:pPr>
              <w:pStyle w:val="Tabletext"/>
            </w:pPr>
            <w:r w:rsidRPr="00390C8B">
              <w:t>Port Campbell Police</w:t>
            </w:r>
          </w:p>
        </w:tc>
        <w:tc>
          <w:tcPr>
            <w:tcW w:w="6654" w:type="dxa"/>
          </w:tcPr>
          <w:p w14:paraId="31F33C6F" w14:textId="77777777" w:rsidR="00E317D3" w:rsidRPr="00390C8B" w:rsidRDefault="00E317D3" w:rsidP="00770F96">
            <w:pPr>
              <w:pStyle w:val="Tabletext"/>
            </w:pPr>
            <w:r w:rsidRPr="00390C8B">
              <w:t>Law enforcement</w:t>
            </w:r>
            <w:r>
              <w:t>.</w:t>
            </w:r>
          </w:p>
        </w:tc>
      </w:tr>
      <w:tr w:rsidR="00E317D3" w:rsidRPr="006232A6" w14:paraId="3CBF13EC" w14:textId="77777777" w:rsidTr="00770F96">
        <w:trPr>
          <w:cantSplit/>
        </w:trPr>
        <w:tc>
          <w:tcPr>
            <w:tcW w:w="2977" w:type="dxa"/>
          </w:tcPr>
          <w:p w14:paraId="60021845" w14:textId="77777777" w:rsidR="00E317D3" w:rsidRPr="00390C8B" w:rsidRDefault="00E317D3" w:rsidP="00770F96">
            <w:pPr>
              <w:pStyle w:val="Tabletext"/>
            </w:pPr>
            <w:r w:rsidRPr="00390C8B">
              <w:t>Port Campbell SES</w:t>
            </w:r>
          </w:p>
        </w:tc>
        <w:tc>
          <w:tcPr>
            <w:tcW w:w="6654" w:type="dxa"/>
          </w:tcPr>
          <w:p w14:paraId="4B6A0142" w14:textId="77777777" w:rsidR="00E317D3" w:rsidRPr="00390C8B" w:rsidRDefault="00E317D3" w:rsidP="00770F96">
            <w:pPr>
              <w:pStyle w:val="Tabletext"/>
            </w:pPr>
            <w:r w:rsidRPr="00390C8B">
              <w:t>Emergency support</w:t>
            </w:r>
            <w:r>
              <w:t>.</w:t>
            </w:r>
          </w:p>
        </w:tc>
      </w:tr>
      <w:tr w:rsidR="00E317D3" w:rsidRPr="006232A6" w14:paraId="09B23708" w14:textId="77777777" w:rsidTr="00770F96">
        <w:trPr>
          <w:cantSplit/>
        </w:trPr>
        <w:tc>
          <w:tcPr>
            <w:tcW w:w="2977" w:type="dxa"/>
          </w:tcPr>
          <w:p w14:paraId="096C2180" w14:textId="77777777" w:rsidR="00E317D3" w:rsidRPr="00390C8B" w:rsidRDefault="00E317D3" w:rsidP="00770F96">
            <w:pPr>
              <w:pStyle w:val="Tabletext"/>
            </w:pPr>
            <w:r w:rsidRPr="00390C8B">
              <w:t>Port Campbell Tourism Information Centre</w:t>
            </w:r>
          </w:p>
        </w:tc>
        <w:tc>
          <w:tcPr>
            <w:tcW w:w="6654" w:type="dxa"/>
          </w:tcPr>
          <w:p w14:paraId="144DDA09" w14:textId="77777777" w:rsidR="00E317D3" w:rsidRPr="00390C8B" w:rsidRDefault="00E317D3" w:rsidP="00770F96">
            <w:pPr>
              <w:pStyle w:val="Tabletext"/>
            </w:pPr>
            <w:r w:rsidRPr="00390C8B">
              <w:t>Local government run tourism information centre</w:t>
            </w:r>
            <w:r>
              <w:t>.</w:t>
            </w:r>
          </w:p>
        </w:tc>
      </w:tr>
      <w:tr w:rsidR="00E317D3" w:rsidRPr="00CA0BC8" w14:paraId="3847391A" w14:textId="77777777" w:rsidTr="00770F96">
        <w:trPr>
          <w:cantSplit/>
        </w:trPr>
        <w:tc>
          <w:tcPr>
            <w:tcW w:w="9631" w:type="dxa"/>
            <w:gridSpan w:val="2"/>
          </w:tcPr>
          <w:p w14:paraId="14F5E462" w14:textId="77777777" w:rsidR="00E317D3" w:rsidRPr="00CA0BC8" w:rsidRDefault="00E317D3" w:rsidP="00C774B0">
            <w:pPr>
              <w:pStyle w:val="Tableheading"/>
            </w:pPr>
            <w:r w:rsidRPr="00CA0BC8">
              <w:t>Community, Tourism and Recreation</w:t>
            </w:r>
          </w:p>
        </w:tc>
      </w:tr>
      <w:tr w:rsidR="00E317D3" w:rsidRPr="00770F96" w14:paraId="41216477" w14:textId="77777777" w:rsidTr="00770F96">
        <w:trPr>
          <w:cantSplit/>
        </w:trPr>
        <w:tc>
          <w:tcPr>
            <w:tcW w:w="2977" w:type="dxa"/>
          </w:tcPr>
          <w:p w14:paraId="1F666873" w14:textId="77777777" w:rsidR="00E317D3" w:rsidRPr="00770F96" w:rsidRDefault="00E317D3" w:rsidP="00770F96">
            <w:pPr>
              <w:pStyle w:val="Tabletext"/>
            </w:pPr>
            <w:r w:rsidRPr="00770F96">
              <w:t xml:space="preserve">Nirranda and Districts Recreation Centre </w:t>
            </w:r>
          </w:p>
        </w:tc>
        <w:tc>
          <w:tcPr>
            <w:tcW w:w="6654" w:type="dxa"/>
          </w:tcPr>
          <w:p w14:paraId="36C1BAA0" w14:textId="77777777" w:rsidR="00E317D3" w:rsidRPr="00770F96" w:rsidRDefault="00E317D3" w:rsidP="00770F96">
            <w:pPr>
              <w:pStyle w:val="Tabletext"/>
            </w:pPr>
            <w:r w:rsidRPr="00770F96">
              <w:t>Local sporting and community centre</w:t>
            </w:r>
          </w:p>
        </w:tc>
      </w:tr>
      <w:tr w:rsidR="00E317D3" w:rsidRPr="00770F96" w14:paraId="101BED5F" w14:textId="77777777" w:rsidTr="00770F96">
        <w:trPr>
          <w:cantSplit/>
        </w:trPr>
        <w:tc>
          <w:tcPr>
            <w:tcW w:w="2977" w:type="dxa"/>
          </w:tcPr>
          <w:p w14:paraId="391808FD" w14:textId="77777777" w:rsidR="00E317D3" w:rsidRPr="00770F96" w:rsidRDefault="00E317D3" w:rsidP="00770F96">
            <w:pPr>
              <w:pStyle w:val="Tabletext"/>
            </w:pPr>
            <w:r w:rsidRPr="00770F96">
              <w:t>Nirranda Football and Netball Club</w:t>
            </w:r>
          </w:p>
        </w:tc>
        <w:tc>
          <w:tcPr>
            <w:tcW w:w="6654" w:type="dxa"/>
          </w:tcPr>
          <w:p w14:paraId="6A1DB0FE" w14:textId="77777777" w:rsidR="00E317D3" w:rsidRPr="00770F96" w:rsidRDefault="00E317D3" w:rsidP="00770F96">
            <w:pPr>
              <w:pStyle w:val="Tabletext"/>
            </w:pPr>
            <w:r w:rsidRPr="00770F96">
              <w:t>Local sporting clubs</w:t>
            </w:r>
          </w:p>
        </w:tc>
      </w:tr>
      <w:tr w:rsidR="00E317D3" w:rsidRPr="00770F96" w14:paraId="5AA2AA47" w14:textId="77777777" w:rsidTr="00770F96">
        <w:trPr>
          <w:cantSplit/>
        </w:trPr>
        <w:tc>
          <w:tcPr>
            <w:tcW w:w="2977" w:type="dxa"/>
          </w:tcPr>
          <w:p w14:paraId="1A6E1AF9" w14:textId="77777777" w:rsidR="00E317D3" w:rsidRPr="00770F96" w:rsidRDefault="00E317D3" w:rsidP="00770F96">
            <w:pPr>
              <w:pStyle w:val="Tabletext"/>
            </w:pPr>
            <w:r w:rsidRPr="00770F96">
              <w:t>Nullawarre Inc</w:t>
            </w:r>
          </w:p>
        </w:tc>
        <w:tc>
          <w:tcPr>
            <w:tcW w:w="6654" w:type="dxa"/>
          </w:tcPr>
          <w:p w14:paraId="0D0D848C" w14:textId="77777777" w:rsidR="00E317D3" w:rsidRPr="00770F96" w:rsidRDefault="00E317D3" w:rsidP="00770F96">
            <w:pPr>
              <w:pStyle w:val="Tabletext"/>
            </w:pPr>
            <w:r w:rsidRPr="00770F96">
              <w:t>Representative group focused on town amenity for residents and protecting local culture and way of life.</w:t>
            </w:r>
          </w:p>
        </w:tc>
      </w:tr>
      <w:tr w:rsidR="00E317D3" w:rsidRPr="00770F96" w14:paraId="5CA8CCC6" w14:textId="77777777" w:rsidTr="00770F96">
        <w:trPr>
          <w:cantSplit/>
        </w:trPr>
        <w:tc>
          <w:tcPr>
            <w:tcW w:w="2977" w:type="dxa"/>
          </w:tcPr>
          <w:p w14:paraId="2D6B4135" w14:textId="77777777" w:rsidR="00E317D3" w:rsidRPr="00770F96" w:rsidRDefault="00E317D3" w:rsidP="00770F96">
            <w:pPr>
              <w:pStyle w:val="Tabletext"/>
            </w:pPr>
            <w:r w:rsidRPr="00770F96">
              <w:t>McDowall’s Friendly Grocer</w:t>
            </w:r>
          </w:p>
        </w:tc>
        <w:tc>
          <w:tcPr>
            <w:tcW w:w="6654" w:type="dxa"/>
          </w:tcPr>
          <w:p w14:paraId="06B158D0" w14:textId="77777777" w:rsidR="00E317D3" w:rsidRPr="00770F96" w:rsidRDefault="00E317D3" w:rsidP="00770F96">
            <w:pPr>
              <w:pStyle w:val="Tabletext"/>
            </w:pPr>
            <w:r w:rsidRPr="00770F96">
              <w:t>Grocery and fuel business in Nullawarre.</w:t>
            </w:r>
          </w:p>
        </w:tc>
      </w:tr>
      <w:tr w:rsidR="00E317D3" w:rsidRPr="00770F96" w14:paraId="7EE05303" w14:textId="77777777" w:rsidTr="00770F96">
        <w:trPr>
          <w:cantSplit/>
        </w:trPr>
        <w:tc>
          <w:tcPr>
            <w:tcW w:w="2977" w:type="dxa"/>
          </w:tcPr>
          <w:p w14:paraId="52C49E05" w14:textId="77777777" w:rsidR="00E317D3" w:rsidRPr="00770F96" w:rsidRDefault="00E317D3" w:rsidP="00770F96">
            <w:pPr>
              <w:pStyle w:val="Tabletext"/>
            </w:pPr>
            <w:r w:rsidRPr="00770F96">
              <w:t>Nullawarre Veterinary</w:t>
            </w:r>
          </w:p>
        </w:tc>
        <w:tc>
          <w:tcPr>
            <w:tcW w:w="6654" w:type="dxa"/>
          </w:tcPr>
          <w:p w14:paraId="5BEF1AB4" w14:textId="77777777" w:rsidR="00E317D3" w:rsidRPr="00770F96" w:rsidRDefault="00E317D3" w:rsidP="00770F96">
            <w:pPr>
              <w:pStyle w:val="Tabletext"/>
            </w:pPr>
            <w:r w:rsidRPr="00770F96">
              <w:t>Local Vet.</w:t>
            </w:r>
          </w:p>
        </w:tc>
      </w:tr>
      <w:tr w:rsidR="00E317D3" w:rsidRPr="00770F96" w14:paraId="392512E1" w14:textId="77777777" w:rsidTr="00770F96">
        <w:trPr>
          <w:cantSplit/>
        </w:trPr>
        <w:tc>
          <w:tcPr>
            <w:tcW w:w="2977" w:type="dxa"/>
          </w:tcPr>
          <w:p w14:paraId="7EDDA24E" w14:textId="77777777" w:rsidR="00E317D3" w:rsidRPr="00770F96" w:rsidRDefault="00E317D3" w:rsidP="00770F96">
            <w:pPr>
              <w:pStyle w:val="Tabletext"/>
            </w:pPr>
            <w:r w:rsidRPr="00770F96">
              <w:t>Childers Restaurant</w:t>
            </w:r>
          </w:p>
        </w:tc>
        <w:tc>
          <w:tcPr>
            <w:tcW w:w="6654" w:type="dxa"/>
          </w:tcPr>
          <w:p w14:paraId="17A8933C" w14:textId="77777777" w:rsidR="00E317D3" w:rsidRPr="00770F96" w:rsidRDefault="00E317D3" w:rsidP="00770F96">
            <w:pPr>
              <w:pStyle w:val="Tabletext"/>
            </w:pPr>
            <w:r w:rsidRPr="00770F96">
              <w:t>Local restaurant and takeaway store in Nullawarre.</w:t>
            </w:r>
          </w:p>
        </w:tc>
      </w:tr>
      <w:tr w:rsidR="00E317D3" w:rsidRPr="00770F96" w14:paraId="4B18D65E" w14:textId="77777777" w:rsidTr="00770F96">
        <w:trPr>
          <w:cantSplit/>
        </w:trPr>
        <w:tc>
          <w:tcPr>
            <w:tcW w:w="2977" w:type="dxa"/>
          </w:tcPr>
          <w:p w14:paraId="5E521069" w14:textId="77777777" w:rsidR="00E317D3" w:rsidRPr="00770F96" w:rsidRDefault="00E317D3" w:rsidP="00770F96">
            <w:pPr>
              <w:pStyle w:val="Tabletext"/>
            </w:pPr>
            <w:r w:rsidRPr="00770F96">
              <w:t>Nullawarre Primary School</w:t>
            </w:r>
          </w:p>
        </w:tc>
        <w:tc>
          <w:tcPr>
            <w:tcW w:w="6654" w:type="dxa"/>
          </w:tcPr>
          <w:p w14:paraId="0D4C81B6" w14:textId="77777777" w:rsidR="00E317D3" w:rsidRPr="00770F96" w:rsidRDefault="00E317D3" w:rsidP="00770F96">
            <w:pPr>
              <w:pStyle w:val="Tabletext"/>
            </w:pPr>
            <w:r w:rsidRPr="00770F96">
              <w:t>Local school.</w:t>
            </w:r>
          </w:p>
        </w:tc>
      </w:tr>
      <w:tr w:rsidR="00E317D3" w:rsidRPr="00770F96" w14:paraId="2AB33BF6" w14:textId="77777777" w:rsidTr="00770F96">
        <w:trPr>
          <w:cantSplit/>
        </w:trPr>
        <w:tc>
          <w:tcPr>
            <w:tcW w:w="2977" w:type="dxa"/>
          </w:tcPr>
          <w:p w14:paraId="12E4B748" w14:textId="77777777" w:rsidR="00E317D3" w:rsidRPr="00770F96" w:rsidRDefault="00E317D3" w:rsidP="00770F96">
            <w:pPr>
              <w:pStyle w:val="Tabletext"/>
            </w:pPr>
            <w:r w:rsidRPr="00770F96">
              <w:t>Peterborough Residents Association</w:t>
            </w:r>
          </w:p>
        </w:tc>
        <w:tc>
          <w:tcPr>
            <w:tcW w:w="6654" w:type="dxa"/>
          </w:tcPr>
          <w:p w14:paraId="6B58048B" w14:textId="77777777" w:rsidR="00E317D3" w:rsidRPr="00770F96" w:rsidRDefault="00E317D3" w:rsidP="00770F96">
            <w:pPr>
              <w:pStyle w:val="Tabletext"/>
            </w:pPr>
            <w:r w:rsidRPr="00770F96">
              <w:t>Community group - focus on amenity for residents.</w:t>
            </w:r>
          </w:p>
        </w:tc>
      </w:tr>
      <w:tr w:rsidR="00E317D3" w:rsidRPr="00770F96" w14:paraId="499BA684" w14:textId="77777777" w:rsidTr="00770F96">
        <w:trPr>
          <w:cantSplit/>
        </w:trPr>
        <w:tc>
          <w:tcPr>
            <w:tcW w:w="2977" w:type="dxa"/>
          </w:tcPr>
          <w:p w14:paraId="391022C3" w14:textId="77777777" w:rsidR="00E317D3" w:rsidRPr="00770F96" w:rsidRDefault="00E317D3" w:rsidP="00770F96">
            <w:pPr>
              <w:pStyle w:val="Tabletext"/>
            </w:pPr>
            <w:r w:rsidRPr="00770F96">
              <w:t>Peterborough Golf Club</w:t>
            </w:r>
          </w:p>
        </w:tc>
        <w:tc>
          <w:tcPr>
            <w:tcW w:w="6654" w:type="dxa"/>
          </w:tcPr>
          <w:p w14:paraId="3B1256E0" w14:textId="77777777" w:rsidR="00E317D3" w:rsidRPr="00770F96" w:rsidRDefault="00E317D3" w:rsidP="00770F96">
            <w:pPr>
              <w:pStyle w:val="Tabletext"/>
            </w:pPr>
            <w:r w:rsidRPr="00770F96">
              <w:t>Golf club within region.</w:t>
            </w:r>
          </w:p>
        </w:tc>
      </w:tr>
      <w:tr w:rsidR="00E317D3" w:rsidRPr="00770F96" w14:paraId="78043A72" w14:textId="77777777" w:rsidTr="00770F96">
        <w:trPr>
          <w:cantSplit/>
        </w:trPr>
        <w:tc>
          <w:tcPr>
            <w:tcW w:w="2977" w:type="dxa"/>
          </w:tcPr>
          <w:p w14:paraId="734FF94E" w14:textId="77777777" w:rsidR="00E317D3" w:rsidRPr="00770F96" w:rsidRDefault="00E317D3" w:rsidP="00770F96">
            <w:pPr>
              <w:pStyle w:val="Tabletext"/>
            </w:pPr>
            <w:r w:rsidRPr="00770F96">
              <w:t>Peterborough General Store and Takeaway Food</w:t>
            </w:r>
          </w:p>
        </w:tc>
        <w:tc>
          <w:tcPr>
            <w:tcW w:w="6654" w:type="dxa"/>
          </w:tcPr>
          <w:p w14:paraId="5E1C1FFE" w14:textId="77777777" w:rsidR="00E317D3" w:rsidRPr="00770F96" w:rsidRDefault="00E317D3" w:rsidP="00770F96">
            <w:pPr>
              <w:pStyle w:val="Tabletext"/>
            </w:pPr>
            <w:r w:rsidRPr="00770F96">
              <w:t>Local restaurant and takeaway store.</w:t>
            </w:r>
          </w:p>
        </w:tc>
      </w:tr>
      <w:tr w:rsidR="00E317D3" w:rsidRPr="00770F96" w14:paraId="47778942" w14:textId="77777777" w:rsidTr="00770F96">
        <w:trPr>
          <w:cantSplit/>
        </w:trPr>
        <w:tc>
          <w:tcPr>
            <w:tcW w:w="2977" w:type="dxa"/>
          </w:tcPr>
          <w:p w14:paraId="55432C30" w14:textId="77777777" w:rsidR="00E317D3" w:rsidRPr="00770F96" w:rsidRDefault="00E317D3" w:rsidP="00770F96">
            <w:pPr>
              <w:pStyle w:val="Tabletext"/>
            </w:pPr>
            <w:r w:rsidRPr="00770F96">
              <w:lastRenderedPageBreak/>
              <w:t>Peterborough Licensed Grocers</w:t>
            </w:r>
          </w:p>
        </w:tc>
        <w:tc>
          <w:tcPr>
            <w:tcW w:w="6654" w:type="dxa"/>
          </w:tcPr>
          <w:p w14:paraId="0D03022F" w14:textId="77777777" w:rsidR="00E317D3" w:rsidRPr="00770F96" w:rsidRDefault="00E317D3" w:rsidP="00770F96">
            <w:pPr>
              <w:pStyle w:val="Tabletext"/>
            </w:pPr>
            <w:r w:rsidRPr="00770F96">
              <w:t>Local grocer.</w:t>
            </w:r>
          </w:p>
        </w:tc>
      </w:tr>
      <w:tr w:rsidR="00E317D3" w:rsidRPr="00770F96" w14:paraId="69619B92" w14:textId="77777777" w:rsidTr="00770F96">
        <w:trPr>
          <w:cantSplit/>
        </w:trPr>
        <w:tc>
          <w:tcPr>
            <w:tcW w:w="2977" w:type="dxa"/>
          </w:tcPr>
          <w:p w14:paraId="4FD98E0E" w14:textId="77777777" w:rsidR="00E317D3" w:rsidRPr="00770F96" w:rsidRDefault="00E317D3" w:rsidP="00770F96">
            <w:pPr>
              <w:pStyle w:val="Tabletext"/>
            </w:pPr>
            <w:r w:rsidRPr="00770F96">
              <w:t>Schomberg Inn</w:t>
            </w:r>
          </w:p>
        </w:tc>
        <w:tc>
          <w:tcPr>
            <w:tcW w:w="6654" w:type="dxa"/>
          </w:tcPr>
          <w:p w14:paraId="682B8A32" w14:textId="77777777" w:rsidR="00E317D3" w:rsidRPr="00770F96" w:rsidRDefault="00E317D3" w:rsidP="00770F96">
            <w:pPr>
              <w:pStyle w:val="Tabletext"/>
            </w:pPr>
            <w:r w:rsidRPr="00770F96">
              <w:t>Hotel in Peterborough.</w:t>
            </w:r>
          </w:p>
        </w:tc>
      </w:tr>
      <w:tr w:rsidR="00E317D3" w:rsidRPr="00770F96" w14:paraId="6CC4C075" w14:textId="77777777" w:rsidTr="00770F96">
        <w:trPr>
          <w:cantSplit/>
        </w:trPr>
        <w:tc>
          <w:tcPr>
            <w:tcW w:w="2977" w:type="dxa"/>
          </w:tcPr>
          <w:p w14:paraId="609A1018" w14:textId="77777777" w:rsidR="00E317D3" w:rsidRPr="00770F96" w:rsidRDefault="00E317D3" w:rsidP="00770F96">
            <w:pPr>
              <w:pStyle w:val="Tabletext"/>
            </w:pPr>
            <w:r w:rsidRPr="00770F96">
              <w:t>Port Campbell Progress Group</w:t>
            </w:r>
          </w:p>
        </w:tc>
        <w:tc>
          <w:tcPr>
            <w:tcW w:w="6654" w:type="dxa"/>
          </w:tcPr>
          <w:p w14:paraId="116863AE" w14:textId="77777777" w:rsidR="00E317D3" w:rsidRPr="00770F96" w:rsidRDefault="00E317D3" w:rsidP="00770F96">
            <w:pPr>
              <w:pStyle w:val="Tabletext"/>
            </w:pPr>
            <w:r w:rsidRPr="00770F96">
              <w:t xml:space="preserve">Representative group focused on town amenity for residents and protecting local culture and way of life. </w:t>
            </w:r>
          </w:p>
        </w:tc>
      </w:tr>
      <w:tr w:rsidR="00E317D3" w:rsidRPr="00770F96" w14:paraId="3C50E769" w14:textId="77777777" w:rsidTr="00770F96">
        <w:trPr>
          <w:cantSplit/>
        </w:trPr>
        <w:tc>
          <w:tcPr>
            <w:tcW w:w="2977" w:type="dxa"/>
          </w:tcPr>
          <w:p w14:paraId="531835D3" w14:textId="77777777" w:rsidR="00E317D3" w:rsidRPr="00770F96" w:rsidRDefault="00E317D3" w:rsidP="00770F96">
            <w:pPr>
              <w:pStyle w:val="Tabletext"/>
            </w:pPr>
            <w:r w:rsidRPr="00770F96">
              <w:t>Port Campbell Community Group</w:t>
            </w:r>
          </w:p>
        </w:tc>
        <w:tc>
          <w:tcPr>
            <w:tcW w:w="6654" w:type="dxa"/>
          </w:tcPr>
          <w:p w14:paraId="62D5BA17" w14:textId="77777777" w:rsidR="00E317D3" w:rsidRPr="00770F96" w:rsidRDefault="00E317D3" w:rsidP="00770F96">
            <w:pPr>
              <w:pStyle w:val="Tabletext"/>
            </w:pPr>
            <w:r w:rsidRPr="00770F96">
              <w:t>Small membership group focused on environment conservation.</w:t>
            </w:r>
          </w:p>
        </w:tc>
      </w:tr>
      <w:tr w:rsidR="00E317D3" w:rsidRPr="00770F96" w14:paraId="42392B84" w14:textId="77777777" w:rsidTr="00770F96">
        <w:trPr>
          <w:cantSplit/>
        </w:trPr>
        <w:tc>
          <w:tcPr>
            <w:tcW w:w="2977" w:type="dxa"/>
          </w:tcPr>
          <w:p w14:paraId="06CA85EF" w14:textId="77777777" w:rsidR="00E317D3" w:rsidRPr="00770F96" w:rsidRDefault="00E317D3" w:rsidP="00770F96">
            <w:pPr>
              <w:pStyle w:val="Tabletext"/>
            </w:pPr>
            <w:r w:rsidRPr="00770F96">
              <w:t>Port Campbell Surf Lifesaving Club</w:t>
            </w:r>
          </w:p>
        </w:tc>
        <w:tc>
          <w:tcPr>
            <w:tcW w:w="6654" w:type="dxa"/>
          </w:tcPr>
          <w:p w14:paraId="2280CCAF" w14:textId="77777777" w:rsidR="00E317D3" w:rsidRPr="00770F96" w:rsidRDefault="00E317D3" w:rsidP="00770F96">
            <w:pPr>
              <w:pStyle w:val="Tabletext"/>
            </w:pPr>
            <w:r w:rsidRPr="00770F96">
              <w:t>Membership and volunteer based surf life-saving club, provides rescue services for 60 km of local coastline.</w:t>
            </w:r>
          </w:p>
        </w:tc>
      </w:tr>
      <w:tr w:rsidR="00E317D3" w:rsidRPr="00770F96" w14:paraId="2F33AE21" w14:textId="77777777" w:rsidTr="00770F96">
        <w:trPr>
          <w:cantSplit/>
        </w:trPr>
        <w:tc>
          <w:tcPr>
            <w:tcW w:w="2977" w:type="dxa"/>
          </w:tcPr>
          <w:p w14:paraId="26474DE8" w14:textId="77777777" w:rsidR="00E317D3" w:rsidRPr="00770F96" w:rsidRDefault="00E317D3" w:rsidP="00770F96">
            <w:pPr>
              <w:pStyle w:val="Tabletext"/>
            </w:pPr>
            <w:r w:rsidRPr="00770F96">
              <w:t>Great Ocean Road Touring</w:t>
            </w:r>
          </w:p>
        </w:tc>
        <w:tc>
          <w:tcPr>
            <w:tcW w:w="6654" w:type="dxa"/>
          </w:tcPr>
          <w:p w14:paraId="188486CA" w14:textId="77777777" w:rsidR="00E317D3" w:rsidRPr="00770F96" w:rsidRDefault="00E317D3" w:rsidP="00770F96">
            <w:pPr>
              <w:pStyle w:val="Tabletext"/>
            </w:pPr>
            <w:r w:rsidRPr="00770F96">
              <w:t>Tourism accommodation and tour services operator.</w:t>
            </w:r>
          </w:p>
        </w:tc>
      </w:tr>
      <w:tr w:rsidR="00E317D3" w:rsidRPr="00770F96" w14:paraId="33C9C1B7" w14:textId="77777777" w:rsidTr="00770F96">
        <w:trPr>
          <w:cantSplit/>
        </w:trPr>
        <w:tc>
          <w:tcPr>
            <w:tcW w:w="2977" w:type="dxa"/>
          </w:tcPr>
          <w:p w14:paraId="6CABEB0C" w14:textId="77777777" w:rsidR="00E317D3" w:rsidRPr="00770F96" w:rsidRDefault="00E317D3" w:rsidP="00770F96">
            <w:pPr>
              <w:pStyle w:val="Tabletext"/>
            </w:pPr>
            <w:r w:rsidRPr="00770F96">
              <w:t>Port Campbell Boat Charters</w:t>
            </w:r>
          </w:p>
        </w:tc>
        <w:tc>
          <w:tcPr>
            <w:tcW w:w="6654" w:type="dxa"/>
          </w:tcPr>
          <w:p w14:paraId="1A651B01" w14:textId="77777777" w:rsidR="00E317D3" w:rsidRPr="00770F96" w:rsidRDefault="00E317D3" w:rsidP="00770F96">
            <w:pPr>
              <w:pStyle w:val="Tabletext"/>
            </w:pPr>
            <w:r w:rsidRPr="00770F96">
              <w:t>Based in Port Campbell, operates dive and fishing charter boat services.</w:t>
            </w:r>
          </w:p>
        </w:tc>
      </w:tr>
      <w:tr w:rsidR="00E317D3" w:rsidRPr="00770F96" w14:paraId="51DCF5BB" w14:textId="77777777" w:rsidTr="00770F96">
        <w:trPr>
          <w:cantSplit/>
        </w:trPr>
        <w:tc>
          <w:tcPr>
            <w:tcW w:w="2977" w:type="dxa"/>
          </w:tcPr>
          <w:p w14:paraId="5E1966D7" w14:textId="77777777" w:rsidR="00E317D3" w:rsidRPr="00770F96" w:rsidRDefault="00E317D3" w:rsidP="00770F96">
            <w:pPr>
              <w:pStyle w:val="Tabletext"/>
            </w:pPr>
            <w:r w:rsidRPr="00770F96">
              <w:t>12 Apostles Helicopters</w:t>
            </w:r>
          </w:p>
          <w:p w14:paraId="0F8B2C63" w14:textId="77777777" w:rsidR="00E317D3" w:rsidRPr="00770F96" w:rsidRDefault="00E317D3" w:rsidP="00770F96">
            <w:pPr>
              <w:pStyle w:val="Tabletext"/>
            </w:pPr>
            <w:r w:rsidRPr="00770F96">
              <w:t>Peterborough Airport</w:t>
            </w:r>
          </w:p>
        </w:tc>
        <w:tc>
          <w:tcPr>
            <w:tcW w:w="6654" w:type="dxa"/>
          </w:tcPr>
          <w:p w14:paraId="6932831E" w14:textId="77777777" w:rsidR="00E317D3" w:rsidRPr="00770F96" w:rsidRDefault="00E317D3" w:rsidP="00770F96">
            <w:pPr>
              <w:pStyle w:val="Tabletext"/>
            </w:pPr>
            <w:r w:rsidRPr="00770F96">
              <w:t>Local helicopter and tourism service.</w:t>
            </w:r>
          </w:p>
        </w:tc>
      </w:tr>
      <w:tr w:rsidR="00E317D3" w:rsidRPr="00770F96" w14:paraId="0769A284" w14:textId="77777777" w:rsidTr="00770F96">
        <w:trPr>
          <w:cantSplit/>
        </w:trPr>
        <w:tc>
          <w:tcPr>
            <w:tcW w:w="2977" w:type="dxa"/>
          </w:tcPr>
          <w:p w14:paraId="24CBECFD" w14:textId="77777777" w:rsidR="00E317D3" w:rsidRPr="00770F96" w:rsidRDefault="00E317D3" w:rsidP="00770F96">
            <w:pPr>
              <w:pStyle w:val="Tabletext"/>
            </w:pPr>
            <w:r w:rsidRPr="00770F96">
              <w:t>Great Ocean Road Regional Tourism</w:t>
            </w:r>
          </w:p>
        </w:tc>
        <w:tc>
          <w:tcPr>
            <w:tcW w:w="6654" w:type="dxa"/>
          </w:tcPr>
          <w:p w14:paraId="3E4F6886" w14:textId="77777777" w:rsidR="00E317D3" w:rsidRPr="00770F96" w:rsidRDefault="00E317D3" w:rsidP="00770F96">
            <w:pPr>
              <w:pStyle w:val="Tabletext"/>
            </w:pPr>
            <w:r w:rsidRPr="00770F96">
              <w:t>Regional tourism association for Shipwreck Coast.</w:t>
            </w:r>
          </w:p>
        </w:tc>
      </w:tr>
      <w:tr w:rsidR="00E317D3" w:rsidRPr="00770F96" w14:paraId="4CDD0E35" w14:textId="77777777" w:rsidTr="00770F96">
        <w:trPr>
          <w:cantSplit/>
        </w:trPr>
        <w:tc>
          <w:tcPr>
            <w:tcW w:w="2977" w:type="dxa"/>
          </w:tcPr>
          <w:p w14:paraId="7A8C6084" w14:textId="77777777" w:rsidR="00E317D3" w:rsidRPr="00770F96" w:rsidRDefault="00E317D3" w:rsidP="00770F96">
            <w:pPr>
              <w:pStyle w:val="Tabletext"/>
            </w:pPr>
            <w:r w:rsidRPr="00770F96">
              <w:t>Twelve Apostles Tourism and Business Group</w:t>
            </w:r>
          </w:p>
        </w:tc>
        <w:tc>
          <w:tcPr>
            <w:tcW w:w="6654" w:type="dxa"/>
          </w:tcPr>
          <w:p w14:paraId="765F9B7D" w14:textId="77777777" w:rsidR="00E317D3" w:rsidRPr="00770F96" w:rsidRDefault="00E317D3" w:rsidP="00770F96">
            <w:pPr>
              <w:pStyle w:val="Tabletext"/>
            </w:pPr>
            <w:r w:rsidRPr="00770F96">
              <w:t xml:space="preserve">Membership group for local tourism operators. </w:t>
            </w:r>
          </w:p>
        </w:tc>
      </w:tr>
      <w:tr w:rsidR="00E317D3" w:rsidRPr="00770F96" w14:paraId="2EC58C4B" w14:textId="77777777" w:rsidTr="00770F96">
        <w:trPr>
          <w:cantSplit/>
        </w:trPr>
        <w:tc>
          <w:tcPr>
            <w:tcW w:w="2977" w:type="dxa"/>
          </w:tcPr>
          <w:p w14:paraId="5776F493" w14:textId="77777777" w:rsidR="00E317D3" w:rsidRPr="00770F96" w:rsidRDefault="00E317D3" w:rsidP="00770F96">
            <w:pPr>
              <w:pStyle w:val="Tabletext"/>
            </w:pPr>
            <w:r w:rsidRPr="00770F96">
              <w:t>Warrnambool Bus Lines</w:t>
            </w:r>
          </w:p>
        </w:tc>
        <w:tc>
          <w:tcPr>
            <w:tcW w:w="6654" w:type="dxa"/>
          </w:tcPr>
          <w:p w14:paraId="099185C5" w14:textId="77777777" w:rsidR="00E317D3" w:rsidRPr="00770F96" w:rsidRDefault="00E317D3" w:rsidP="00770F96">
            <w:pPr>
              <w:pStyle w:val="Tabletext"/>
            </w:pPr>
            <w:r w:rsidRPr="00770F96">
              <w:t>School bus service provider.</w:t>
            </w:r>
          </w:p>
        </w:tc>
      </w:tr>
      <w:tr w:rsidR="00E317D3" w:rsidRPr="00770F96" w14:paraId="41E3EBF9" w14:textId="77777777" w:rsidTr="00770F96">
        <w:trPr>
          <w:cantSplit/>
        </w:trPr>
        <w:tc>
          <w:tcPr>
            <w:tcW w:w="2977" w:type="dxa"/>
          </w:tcPr>
          <w:p w14:paraId="6BA3D5C9" w14:textId="77777777" w:rsidR="00E317D3" w:rsidRPr="00770F96" w:rsidRDefault="00E317D3" w:rsidP="00770F96">
            <w:pPr>
              <w:pStyle w:val="Tabletext"/>
            </w:pPr>
            <w:r w:rsidRPr="00770F96">
              <w:t xml:space="preserve">Popes Consolidated Buslines </w:t>
            </w:r>
          </w:p>
        </w:tc>
        <w:tc>
          <w:tcPr>
            <w:tcW w:w="6654" w:type="dxa"/>
          </w:tcPr>
          <w:p w14:paraId="074D773C" w14:textId="77777777" w:rsidR="00E317D3" w:rsidRPr="00770F96" w:rsidRDefault="00E317D3" w:rsidP="00770F96">
            <w:pPr>
              <w:pStyle w:val="Tabletext"/>
            </w:pPr>
            <w:r w:rsidRPr="00770F96">
              <w:t>School bus service provider.</w:t>
            </w:r>
          </w:p>
        </w:tc>
      </w:tr>
      <w:tr w:rsidR="00E317D3" w:rsidRPr="00770F96" w14:paraId="28B84828" w14:textId="77777777" w:rsidTr="00770F96">
        <w:trPr>
          <w:cantSplit/>
        </w:trPr>
        <w:tc>
          <w:tcPr>
            <w:tcW w:w="2977" w:type="dxa"/>
          </w:tcPr>
          <w:p w14:paraId="5FE08B9E" w14:textId="77777777" w:rsidR="00E317D3" w:rsidRPr="00770F96" w:rsidRDefault="00E317D3" w:rsidP="00770F96">
            <w:pPr>
              <w:pStyle w:val="Tabletext"/>
            </w:pPr>
            <w:r w:rsidRPr="00770F96">
              <w:t>Reids Stockfeeds</w:t>
            </w:r>
          </w:p>
        </w:tc>
        <w:tc>
          <w:tcPr>
            <w:tcW w:w="6654" w:type="dxa"/>
          </w:tcPr>
          <w:p w14:paraId="44591646" w14:textId="77777777" w:rsidR="00E317D3" w:rsidRPr="00770F96" w:rsidRDefault="00E317D3" w:rsidP="00770F96">
            <w:pPr>
              <w:pStyle w:val="Tabletext"/>
            </w:pPr>
            <w:r w:rsidRPr="00770F96">
              <w:t>Agricultural feeds provider with truck fleet.</w:t>
            </w:r>
          </w:p>
        </w:tc>
      </w:tr>
      <w:tr w:rsidR="00E317D3" w:rsidRPr="00770F96" w14:paraId="6718FA76" w14:textId="77777777" w:rsidTr="00770F96">
        <w:trPr>
          <w:cantSplit/>
        </w:trPr>
        <w:tc>
          <w:tcPr>
            <w:tcW w:w="2977" w:type="dxa"/>
          </w:tcPr>
          <w:p w14:paraId="40B5005F" w14:textId="77777777" w:rsidR="00E317D3" w:rsidRPr="00770F96" w:rsidRDefault="00E317D3" w:rsidP="00770F96">
            <w:pPr>
              <w:pStyle w:val="Tabletext"/>
            </w:pPr>
            <w:r w:rsidRPr="00770F96">
              <w:t>Warrnambool Cheese and Butter Factory</w:t>
            </w:r>
          </w:p>
        </w:tc>
        <w:tc>
          <w:tcPr>
            <w:tcW w:w="6654" w:type="dxa"/>
          </w:tcPr>
          <w:p w14:paraId="7ADC0E2E" w14:textId="77777777" w:rsidR="00E317D3" w:rsidRPr="00770F96" w:rsidRDefault="00E317D3" w:rsidP="00770F96">
            <w:pPr>
              <w:pStyle w:val="Tabletext"/>
            </w:pPr>
            <w:r w:rsidRPr="00770F96">
              <w:t>Dairy processor with truck fleet.</w:t>
            </w:r>
          </w:p>
        </w:tc>
      </w:tr>
      <w:tr w:rsidR="00E317D3" w:rsidRPr="00770F96" w14:paraId="7F0B7AD7" w14:textId="77777777" w:rsidTr="00770F96">
        <w:trPr>
          <w:cantSplit/>
        </w:trPr>
        <w:tc>
          <w:tcPr>
            <w:tcW w:w="2977" w:type="dxa"/>
          </w:tcPr>
          <w:p w14:paraId="444D7588" w14:textId="77777777" w:rsidR="00E317D3" w:rsidRPr="00770F96" w:rsidRDefault="00E317D3" w:rsidP="00770F96">
            <w:pPr>
              <w:pStyle w:val="Tabletext"/>
            </w:pPr>
            <w:r w:rsidRPr="00770F96">
              <w:t>Bega Group</w:t>
            </w:r>
          </w:p>
        </w:tc>
        <w:tc>
          <w:tcPr>
            <w:tcW w:w="6654" w:type="dxa"/>
          </w:tcPr>
          <w:p w14:paraId="6AA2B520" w14:textId="77777777" w:rsidR="00E317D3" w:rsidRPr="00770F96" w:rsidRDefault="00E317D3" w:rsidP="00770F96">
            <w:pPr>
              <w:pStyle w:val="Tabletext"/>
            </w:pPr>
            <w:r w:rsidRPr="00770F96">
              <w:t>Dairy processor with truck fleet.</w:t>
            </w:r>
          </w:p>
        </w:tc>
      </w:tr>
      <w:tr w:rsidR="00E317D3" w:rsidRPr="00770F96" w14:paraId="42A32AE5" w14:textId="77777777" w:rsidTr="00770F96">
        <w:trPr>
          <w:cantSplit/>
        </w:trPr>
        <w:tc>
          <w:tcPr>
            <w:tcW w:w="2977" w:type="dxa"/>
          </w:tcPr>
          <w:p w14:paraId="767491B9" w14:textId="77777777" w:rsidR="00E317D3" w:rsidRPr="00770F96" w:rsidRDefault="00E317D3" w:rsidP="00770F96">
            <w:pPr>
              <w:pStyle w:val="Tabletext"/>
            </w:pPr>
            <w:r w:rsidRPr="00770F96">
              <w:t>Fonterra</w:t>
            </w:r>
          </w:p>
        </w:tc>
        <w:tc>
          <w:tcPr>
            <w:tcW w:w="6654" w:type="dxa"/>
          </w:tcPr>
          <w:p w14:paraId="71075DB7" w14:textId="77777777" w:rsidR="00E317D3" w:rsidRPr="00770F96" w:rsidRDefault="00E317D3" w:rsidP="00770F96">
            <w:pPr>
              <w:pStyle w:val="Tabletext"/>
            </w:pPr>
            <w:r w:rsidRPr="00770F96">
              <w:t>Dairy processor with truck fleet.</w:t>
            </w:r>
          </w:p>
        </w:tc>
      </w:tr>
      <w:tr w:rsidR="00E317D3" w:rsidRPr="00770F96" w14:paraId="2BE44CB6" w14:textId="77777777" w:rsidTr="00770F96">
        <w:trPr>
          <w:cantSplit/>
        </w:trPr>
        <w:tc>
          <w:tcPr>
            <w:tcW w:w="2977" w:type="dxa"/>
          </w:tcPr>
          <w:p w14:paraId="08B15EF3" w14:textId="77777777" w:rsidR="00E317D3" w:rsidRPr="00770F96" w:rsidRDefault="00E317D3" w:rsidP="00770F96">
            <w:pPr>
              <w:pStyle w:val="Tabletext"/>
            </w:pPr>
            <w:r w:rsidRPr="00770F96">
              <w:t>Bulla Dairy Foods</w:t>
            </w:r>
          </w:p>
        </w:tc>
        <w:tc>
          <w:tcPr>
            <w:tcW w:w="6654" w:type="dxa"/>
          </w:tcPr>
          <w:p w14:paraId="179435E5" w14:textId="77777777" w:rsidR="00E317D3" w:rsidRPr="00770F96" w:rsidRDefault="00E317D3" w:rsidP="00770F96">
            <w:pPr>
              <w:pStyle w:val="Tabletext"/>
            </w:pPr>
            <w:r w:rsidRPr="00770F96">
              <w:t>Dairy processor with truck fleet.</w:t>
            </w:r>
          </w:p>
        </w:tc>
      </w:tr>
      <w:tr w:rsidR="00E317D3" w:rsidRPr="00770F96" w14:paraId="2E06A314" w14:textId="77777777" w:rsidTr="00770F96">
        <w:trPr>
          <w:cantSplit/>
        </w:trPr>
        <w:tc>
          <w:tcPr>
            <w:tcW w:w="2977" w:type="dxa"/>
          </w:tcPr>
          <w:p w14:paraId="705FB6A2" w14:textId="77777777" w:rsidR="00E317D3" w:rsidRPr="00770F96" w:rsidRDefault="00E317D3" w:rsidP="00770F96">
            <w:pPr>
              <w:pStyle w:val="Tabletext"/>
            </w:pPr>
            <w:r w:rsidRPr="00770F96">
              <w:t>The Union Dairy Company / The Midfield Group</w:t>
            </w:r>
          </w:p>
        </w:tc>
        <w:tc>
          <w:tcPr>
            <w:tcW w:w="6654" w:type="dxa"/>
          </w:tcPr>
          <w:p w14:paraId="22EE60DC" w14:textId="77777777" w:rsidR="00E317D3" w:rsidRPr="00770F96" w:rsidRDefault="00E317D3" w:rsidP="00770F96">
            <w:pPr>
              <w:pStyle w:val="Tabletext"/>
            </w:pPr>
            <w:r w:rsidRPr="00770F96">
              <w:t>Dairy processor with truck fleet.</w:t>
            </w:r>
          </w:p>
        </w:tc>
      </w:tr>
      <w:tr w:rsidR="00E317D3" w:rsidRPr="00770F96" w14:paraId="187AA4AB" w14:textId="77777777" w:rsidTr="00770F96">
        <w:trPr>
          <w:cantSplit/>
        </w:trPr>
        <w:tc>
          <w:tcPr>
            <w:tcW w:w="2977" w:type="dxa"/>
          </w:tcPr>
          <w:p w14:paraId="4FAAF0DC" w14:textId="77777777" w:rsidR="00E317D3" w:rsidRPr="00770F96" w:rsidRDefault="00E317D3" w:rsidP="00770F96">
            <w:pPr>
              <w:pStyle w:val="Tabletext"/>
            </w:pPr>
            <w:r w:rsidRPr="00770F96">
              <w:t>Matthews Petroleum</w:t>
            </w:r>
          </w:p>
        </w:tc>
        <w:tc>
          <w:tcPr>
            <w:tcW w:w="6654" w:type="dxa"/>
          </w:tcPr>
          <w:p w14:paraId="6BE70368" w14:textId="77777777" w:rsidR="00E317D3" w:rsidRPr="00770F96" w:rsidRDefault="00E317D3" w:rsidP="00770F96">
            <w:pPr>
              <w:pStyle w:val="Tabletext"/>
            </w:pPr>
            <w:r w:rsidRPr="00770F96">
              <w:t>Bulk fuel delivery.</w:t>
            </w:r>
          </w:p>
        </w:tc>
      </w:tr>
      <w:tr w:rsidR="00E317D3" w:rsidRPr="00650722" w14:paraId="4B5880DF" w14:textId="77777777" w:rsidTr="00770F96">
        <w:trPr>
          <w:cantSplit/>
        </w:trPr>
        <w:tc>
          <w:tcPr>
            <w:tcW w:w="9631" w:type="dxa"/>
            <w:gridSpan w:val="2"/>
          </w:tcPr>
          <w:p w14:paraId="340BFF93" w14:textId="77777777" w:rsidR="00E317D3" w:rsidRPr="00650722" w:rsidRDefault="00E317D3" w:rsidP="00770F96">
            <w:pPr>
              <w:pStyle w:val="Tableheading"/>
            </w:pPr>
            <w:r w:rsidRPr="00650722">
              <w:t>Conservation interests</w:t>
            </w:r>
          </w:p>
        </w:tc>
      </w:tr>
      <w:tr w:rsidR="00E317D3" w:rsidRPr="006232A6" w14:paraId="48E827B0" w14:textId="77777777" w:rsidTr="00770F96">
        <w:trPr>
          <w:cantSplit/>
        </w:trPr>
        <w:tc>
          <w:tcPr>
            <w:tcW w:w="2977" w:type="dxa"/>
          </w:tcPr>
          <w:p w14:paraId="1D54B604" w14:textId="77777777" w:rsidR="00E317D3" w:rsidRPr="006C1CF7" w:rsidRDefault="00E317D3" w:rsidP="00770F96">
            <w:pPr>
              <w:pStyle w:val="Tabletext"/>
            </w:pPr>
            <w:r>
              <w:t>Heytesbury and Districts LandCare Network</w:t>
            </w:r>
          </w:p>
        </w:tc>
        <w:tc>
          <w:tcPr>
            <w:tcW w:w="6654" w:type="dxa"/>
          </w:tcPr>
          <w:p w14:paraId="55D78A79" w14:textId="1F09607F" w:rsidR="00E317D3" w:rsidRDefault="00E317D3" w:rsidP="00770F96">
            <w:pPr>
              <w:pStyle w:val="Tabletext"/>
            </w:pPr>
            <w:r>
              <w:t>Local biodiversity and conservation organisation</w:t>
            </w:r>
            <w:r w:rsidR="00CC75A0">
              <w:t>.</w:t>
            </w:r>
          </w:p>
        </w:tc>
      </w:tr>
      <w:tr w:rsidR="00E317D3" w:rsidRPr="006232A6" w14:paraId="6C7A8B59" w14:textId="77777777" w:rsidTr="00770F96">
        <w:trPr>
          <w:cantSplit/>
        </w:trPr>
        <w:tc>
          <w:tcPr>
            <w:tcW w:w="2977" w:type="dxa"/>
          </w:tcPr>
          <w:p w14:paraId="0D475BB7" w14:textId="77777777" w:rsidR="00E317D3" w:rsidRPr="006C1CF7" w:rsidRDefault="00E317D3" w:rsidP="00770F96">
            <w:pPr>
              <w:pStyle w:val="Tabletext"/>
            </w:pPr>
            <w:r>
              <w:t>Friends of The Bay of Islands Coastal Park</w:t>
            </w:r>
          </w:p>
        </w:tc>
        <w:tc>
          <w:tcPr>
            <w:tcW w:w="6654" w:type="dxa"/>
          </w:tcPr>
          <w:p w14:paraId="0596279E" w14:textId="45C7A9EC" w:rsidR="00E317D3" w:rsidRDefault="00E317D3" w:rsidP="00770F96">
            <w:pPr>
              <w:pStyle w:val="Tabletext"/>
            </w:pPr>
            <w:r>
              <w:t>Local biodiversity and conservation organisation</w:t>
            </w:r>
            <w:r w:rsidR="00CC75A0">
              <w:t>.</w:t>
            </w:r>
          </w:p>
        </w:tc>
      </w:tr>
      <w:tr w:rsidR="00E317D3" w:rsidRPr="006232A6" w14:paraId="6465A56D" w14:textId="77777777" w:rsidTr="00770F96">
        <w:trPr>
          <w:cantSplit/>
        </w:trPr>
        <w:tc>
          <w:tcPr>
            <w:tcW w:w="2977" w:type="dxa"/>
          </w:tcPr>
          <w:p w14:paraId="3440C2F4" w14:textId="77777777" w:rsidR="00E317D3" w:rsidRPr="00390C8B" w:rsidRDefault="00E317D3" w:rsidP="00770F96">
            <w:pPr>
              <w:pStyle w:val="Tabletext"/>
            </w:pPr>
            <w:r w:rsidRPr="006C1CF7">
              <w:t>Sustainable Agriculture and Communities Alliance</w:t>
            </w:r>
          </w:p>
        </w:tc>
        <w:tc>
          <w:tcPr>
            <w:tcW w:w="6654" w:type="dxa"/>
          </w:tcPr>
          <w:p w14:paraId="3383DA97" w14:textId="77777777" w:rsidR="00E317D3" w:rsidRPr="00390C8B" w:rsidRDefault="00E317D3" w:rsidP="00770F96">
            <w:pPr>
              <w:pStyle w:val="Tabletext"/>
            </w:pPr>
            <w:r>
              <w:t>Warrnambool and region conservation group.</w:t>
            </w:r>
          </w:p>
        </w:tc>
      </w:tr>
      <w:tr w:rsidR="00E317D3" w:rsidRPr="006232A6" w14:paraId="29E04769" w14:textId="77777777" w:rsidTr="00770F96">
        <w:trPr>
          <w:cantSplit/>
        </w:trPr>
        <w:tc>
          <w:tcPr>
            <w:tcW w:w="2977" w:type="dxa"/>
          </w:tcPr>
          <w:p w14:paraId="2A8826E2" w14:textId="77777777" w:rsidR="00E317D3" w:rsidRPr="00390C8B" w:rsidRDefault="00E317D3" w:rsidP="00770F96">
            <w:pPr>
              <w:pStyle w:val="Tabletext"/>
            </w:pPr>
            <w:r w:rsidRPr="00390C8B">
              <w:t>Victorian National Parks Association</w:t>
            </w:r>
          </w:p>
        </w:tc>
        <w:tc>
          <w:tcPr>
            <w:tcW w:w="6654" w:type="dxa"/>
          </w:tcPr>
          <w:p w14:paraId="44486F3D" w14:textId="77777777" w:rsidR="00E317D3" w:rsidRPr="00390C8B" w:rsidRDefault="00E317D3" w:rsidP="00770F96">
            <w:pPr>
              <w:pStyle w:val="Tabletext"/>
            </w:pPr>
            <w:r w:rsidRPr="00390C8B">
              <w:t>Conservation of national parks</w:t>
            </w:r>
            <w:r>
              <w:t>.</w:t>
            </w:r>
          </w:p>
        </w:tc>
      </w:tr>
      <w:tr w:rsidR="00E317D3" w:rsidRPr="006232A6" w14:paraId="03AEB6A6" w14:textId="77777777" w:rsidTr="00770F96">
        <w:trPr>
          <w:cantSplit/>
        </w:trPr>
        <w:tc>
          <w:tcPr>
            <w:tcW w:w="2977" w:type="dxa"/>
          </w:tcPr>
          <w:p w14:paraId="1C204F3A" w14:textId="77777777" w:rsidR="00E317D3" w:rsidRPr="00390C8B" w:rsidRDefault="00E317D3" w:rsidP="00770F96">
            <w:pPr>
              <w:pStyle w:val="Tabletext"/>
            </w:pPr>
            <w:r w:rsidRPr="00390C8B">
              <w:t>International Fund for Animal Welfare</w:t>
            </w:r>
          </w:p>
        </w:tc>
        <w:tc>
          <w:tcPr>
            <w:tcW w:w="6654" w:type="dxa"/>
          </w:tcPr>
          <w:p w14:paraId="1E8C33DF" w14:textId="77777777" w:rsidR="00E317D3" w:rsidRPr="00390C8B" w:rsidRDefault="00E317D3" w:rsidP="00770F96">
            <w:pPr>
              <w:pStyle w:val="Tabletext"/>
            </w:pPr>
            <w:r w:rsidRPr="00390C8B">
              <w:t>IFAW works to rescue and protect animals with a focus on marine mammals and the protection of whales and dolphins in Australia</w:t>
            </w:r>
            <w:r>
              <w:t>.</w:t>
            </w:r>
          </w:p>
        </w:tc>
      </w:tr>
      <w:tr w:rsidR="00E317D3" w:rsidRPr="006232A6" w14:paraId="38617DFB" w14:textId="77777777" w:rsidTr="00770F96">
        <w:trPr>
          <w:cantSplit/>
        </w:trPr>
        <w:tc>
          <w:tcPr>
            <w:tcW w:w="9631" w:type="dxa"/>
            <w:gridSpan w:val="2"/>
          </w:tcPr>
          <w:p w14:paraId="60A1C077" w14:textId="77777777" w:rsidR="00E317D3" w:rsidRPr="00DB2856" w:rsidRDefault="00E317D3" w:rsidP="00770F96">
            <w:pPr>
              <w:pStyle w:val="Tableheading"/>
              <w:rPr>
                <w:rFonts w:asciiTheme="minorHAnsi" w:hAnsiTheme="minorHAnsi"/>
                <w:szCs w:val="22"/>
              </w:rPr>
            </w:pPr>
            <w:r w:rsidRPr="00DB2856">
              <w:t>Infrastructure and other proponents</w:t>
            </w:r>
          </w:p>
        </w:tc>
      </w:tr>
      <w:tr w:rsidR="00E317D3" w:rsidRPr="006232A6" w14:paraId="0302CF4E" w14:textId="77777777" w:rsidTr="00770F96">
        <w:trPr>
          <w:cantSplit/>
        </w:trPr>
        <w:tc>
          <w:tcPr>
            <w:tcW w:w="2977" w:type="dxa"/>
          </w:tcPr>
          <w:p w14:paraId="0F2ADD7A" w14:textId="77777777" w:rsidR="00E317D3" w:rsidRPr="00907821" w:rsidRDefault="00E317D3" w:rsidP="00770F96">
            <w:pPr>
              <w:pStyle w:val="Tabletext"/>
            </w:pPr>
            <w:r w:rsidRPr="00907821">
              <w:t>Lochard Energy</w:t>
            </w:r>
          </w:p>
        </w:tc>
        <w:tc>
          <w:tcPr>
            <w:tcW w:w="6654" w:type="dxa"/>
          </w:tcPr>
          <w:p w14:paraId="7A7F5C3F" w14:textId="77777777" w:rsidR="00E317D3" w:rsidRPr="00907821" w:rsidRDefault="00E317D3" w:rsidP="00770F96">
            <w:pPr>
              <w:pStyle w:val="Tabletext"/>
              <w:rPr>
                <w:rFonts w:eastAsia="Times New Roman" w:cs="Arial"/>
              </w:rPr>
            </w:pPr>
            <w:r w:rsidRPr="00907821">
              <w:rPr>
                <w:rFonts w:eastAsia="Times New Roman" w:cs="Arial"/>
              </w:rPr>
              <w:t>Gas plant adjacent Otway Gas Plant</w:t>
            </w:r>
            <w:r>
              <w:rPr>
                <w:rFonts w:eastAsia="Times New Roman" w:cs="Arial"/>
              </w:rPr>
              <w:t>.</w:t>
            </w:r>
          </w:p>
        </w:tc>
      </w:tr>
      <w:tr w:rsidR="00E317D3" w:rsidRPr="006232A6" w14:paraId="7F5760A1" w14:textId="77777777" w:rsidTr="00770F96">
        <w:trPr>
          <w:cantSplit/>
        </w:trPr>
        <w:tc>
          <w:tcPr>
            <w:tcW w:w="2977" w:type="dxa"/>
          </w:tcPr>
          <w:p w14:paraId="1DD7A4E7" w14:textId="77777777" w:rsidR="00E317D3" w:rsidRPr="00907821" w:rsidRDefault="00E317D3" w:rsidP="00770F96">
            <w:pPr>
              <w:pStyle w:val="Tabletext"/>
            </w:pPr>
            <w:r w:rsidRPr="00907821">
              <w:t xml:space="preserve">BHP Billiton </w:t>
            </w:r>
          </w:p>
        </w:tc>
        <w:tc>
          <w:tcPr>
            <w:tcW w:w="6654" w:type="dxa"/>
          </w:tcPr>
          <w:p w14:paraId="74DDE2EC" w14:textId="77777777" w:rsidR="00E317D3" w:rsidRPr="00907821" w:rsidRDefault="00E317D3" w:rsidP="00770F96">
            <w:pPr>
              <w:pStyle w:val="Tabletext"/>
              <w:rPr>
                <w:rFonts w:eastAsia="Times New Roman" w:cs="Arial"/>
              </w:rPr>
            </w:pPr>
            <w:r w:rsidRPr="00907821">
              <w:rPr>
                <w:rFonts w:eastAsia="Times New Roman" w:cs="Arial"/>
              </w:rPr>
              <w:t>Nearby proponent with pipelines and current operator of Minerva gas processing plant</w:t>
            </w:r>
            <w:r>
              <w:rPr>
                <w:rFonts w:eastAsia="Times New Roman" w:cs="Arial"/>
              </w:rPr>
              <w:t>.</w:t>
            </w:r>
          </w:p>
        </w:tc>
      </w:tr>
      <w:tr w:rsidR="00E317D3" w:rsidRPr="006232A6" w14:paraId="41B38419" w14:textId="77777777" w:rsidTr="00770F96">
        <w:trPr>
          <w:cantSplit/>
        </w:trPr>
        <w:tc>
          <w:tcPr>
            <w:tcW w:w="2977" w:type="dxa"/>
          </w:tcPr>
          <w:p w14:paraId="56230C14" w14:textId="77777777" w:rsidR="00E317D3" w:rsidRPr="00907821" w:rsidRDefault="00E317D3" w:rsidP="00770F96">
            <w:pPr>
              <w:pStyle w:val="Tabletext"/>
            </w:pPr>
            <w:r w:rsidRPr="00907821">
              <w:lastRenderedPageBreak/>
              <w:t>Cooper Energy</w:t>
            </w:r>
          </w:p>
        </w:tc>
        <w:tc>
          <w:tcPr>
            <w:tcW w:w="6654" w:type="dxa"/>
          </w:tcPr>
          <w:p w14:paraId="19934465" w14:textId="77777777" w:rsidR="00E317D3" w:rsidRPr="00907821" w:rsidRDefault="00E317D3" w:rsidP="00770F96">
            <w:pPr>
              <w:pStyle w:val="Tabletext"/>
              <w:rPr>
                <w:rFonts w:eastAsia="Times New Roman" w:cs="Arial"/>
              </w:rPr>
            </w:pPr>
            <w:r w:rsidRPr="00907821">
              <w:rPr>
                <w:rFonts w:eastAsia="Times New Roman" w:cs="Arial"/>
              </w:rPr>
              <w:t>Proponent with nearby offshore permits and drilling projects</w:t>
            </w:r>
            <w:r>
              <w:rPr>
                <w:rFonts w:eastAsia="Times New Roman" w:cs="Arial"/>
              </w:rPr>
              <w:t xml:space="preserve">. </w:t>
            </w:r>
            <w:r w:rsidRPr="00907821">
              <w:rPr>
                <w:rFonts w:eastAsia="Times New Roman" w:cs="Arial"/>
              </w:rPr>
              <w:t>Recent investment in Minerva processing plant</w:t>
            </w:r>
            <w:r>
              <w:rPr>
                <w:rFonts w:eastAsia="Times New Roman" w:cs="Arial"/>
              </w:rPr>
              <w:t>.</w:t>
            </w:r>
          </w:p>
        </w:tc>
      </w:tr>
      <w:tr w:rsidR="00E317D3" w:rsidRPr="006232A6" w14:paraId="3CEC2604" w14:textId="77777777" w:rsidTr="00770F96">
        <w:trPr>
          <w:cantSplit/>
        </w:trPr>
        <w:tc>
          <w:tcPr>
            <w:tcW w:w="2977" w:type="dxa"/>
          </w:tcPr>
          <w:p w14:paraId="1EDF8FC5" w14:textId="77777777" w:rsidR="00E317D3" w:rsidRPr="00907821" w:rsidRDefault="00E317D3" w:rsidP="00770F96">
            <w:pPr>
              <w:pStyle w:val="Tabletext"/>
            </w:pPr>
            <w:r w:rsidRPr="00907821">
              <w:t>S</w:t>
            </w:r>
            <w:r>
              <w:t>antos</w:t>
            </w:r>
          </w:p>
        </w:tc>
        <w:tc>
          <w:tcPr>
            <w:tcW w:w="6654" w:type="dxa"/>
          </w:tcPr>
          <w:p w14:paraId="019B467F" w14:textId="77777777" w:rsidR="00E317D3" w:rsidRPr="00907821" w:rsidRDefault="00E317D3" w:rsidP="00770F96">
            <w:pPr>
              <w:pStyle w:val="Tabletext"/>
              <w:rPr>
                <w:rFonts w:eastAsia="Times New Roman" w:cs="Arial"/>
              </w:rPr>
            </w:pPr>
            <w:r w:rsidRPr="00907821">
              <w:rPr>
                <w:rFonts w:eastAsia="Times New Roman" w:cs="Arial"/>
              </w:rPr>
              <w:t>Pipeline assets in region</w:t>
            </w:r>
            <w:r>
              <w:rPr>
                <w:rFonts w:eastAsia="Times New Roman" w:cs="Arial"/>
              </w:rPr>
              <w:t>.</w:t>
            </w:r>
          </w:p>
        </w:tc>
      </w:tr>
      <w:tr w:rsidR="00E317D3" w:rsidRPr="006232A6" w14:paraId="131C7626" w14:textId="77777777" w:rsidTr="00770F96">
        <w:trPr>
          <w:cantSplit/>
        </w:trPr>
        <w:tc>
          <w:tcPr>
            <w:tcW w:w="2977" w:type="dxa"/>
          </w:tcPr>
          <w:p w14:paraId="4A7B43EA" w14:textId="77777777" w:rsidR="00E317D3" w:rsidRPr="00907821" w:rsidRDefault="00E317D3" w:rsidP="00770F96">
            <w:pPr>
              <w:pStyle w:val="Tabletext"/>
            </w:pPr>
            <w:r w:rsidRPr="00907821">
              <w:t>CO2 CRC</w:t>
            </w:r>
          </w:p>
        </w:tc>
        <w:tc>
          <w:tcPr>
            <w:tcW w:w="6654" w:type="dxa"/>
          </w:tcPr>
          <w:p w14:paraId="75E952DA" w14:textId="77777777" w:rsidR="00E317D3" w:rsidRPr="00907821" w:rsidRDefault="00E317D3" w:rsidP="00770F96">
            <w:pPr>
              <w:pStyle w:val="Tabletext"/>
              <w:rPr>
                <w:rFonts w:eastAsia="Times New Roman" w:cs="Arial"/>
              </w:rPr>
            </w:pPr>
            <w:r w:rsidRPr="00907821">
              <w:rPr>
                <w:rFonts w:eastAsia="Times New Roman" w:cs="Arial"/>
              </w:rPr>
              <w:t>Carbon capture and storage project in Otway region</w:t>
            </w:r>
            <w:r>
              <w:rPr>
                <w:rFonts w:eastAsia="Times New Roman" w:cs="Arial"/>
              </w:rPr>
              <w:t>.</w:t>
            </w:r>
          </w:p>
        </w:tc>
      </w:tr>
      <w:tr w:rsidR="00E317D3" w:rsidRPr="006232A6" w14:paraId="0BC6C284" w14:textId="77777777" w:rsidTr="00770F96">
        <w:trPr>
          <w:cantSplit/>
        </w:trPr>
        <w:tc>
          <w:tcPr>
            <w:tcW w:w="2977" w:type="dxa"/>
          </w:tcPr>
          <w:p w14:paraId="45ED5A82" w14:textId="77777777" w:rsidR="00E317D3" w:rsidRPr="00907821" w:rsidRDefault="00E317D3" w:rsidP="00770F96">
            <w:pPr>
              <w:pStyle w:val="Tabletext"/>
            </w:pPr>
            <w:r w:rsidRPr="00907821">
              <w:t>SEAGas</w:t>
            </w:r>
          </w:p>
        </w:tc>
        <w:tc>
          <w:tcPr>
            <w:tcW w:w="6654" w:type="dxa"/>
          </w:tcPr>
          <w:p w14:paraId="3DB60ABD" w14:textId="77777777" w:rsidR="00E317D3" w:rsidRPr="00907821" w:rsidRDefault="00E317D3" w:rsidP="00770F96">
            <w:pPr>
              <w:pStyle w:val="Tabletext"/>
              <w:rPr>
                <w:rFonts w:eastAsia="Times New Roman" w:cs="Arial"/>
              </w:rPr>
            </w:pPr>
            <w:r w:rsidRPr="00907821">
              <w:rPr>
                <w:rFonts w:eastAsia="Times New Roman" w:cs="Arial"/>
              </w:rPr>
              <w:t>Gas pipeline asset owner</w:t>
            </w:r>
            <w:r>
              <w:rPr>
                <w:rFonts w:eastAsia="Times New Roman" w:cs="Arial"/>
              </w:rPr>
              <w:t>.</w:t>
            </w:r>
          </w:p>
        </w:tc>
      </w:tr>
      <w:tr w:rsidR="00E317D3" w:rsidRPr="006232A6" w14:paraId="063123A9" w14:textId="77777777" w:rsidTr="00770F96">
        <w:trPr>
          <w:cantSplit/>
        </w:trPr>
        <w:tc>
          <w:tcPr>
            <w:tcW w:w="2977" w:type="dxa"/>
          </w:tcPr>
          <w:p w14:paraId="6320EADD" w14:textId="77777777" w:rsidR="00E317D3" w:rsidRPr="00907821" w:rsidRDefault="00E317D3" w:rsidP="00770F96">
            <w:pPr>
              <w:pStyle w:val="Tabletext"/>
            </w:pPr>
            <w:r w:rsidRPr="00907821">
              <w:t>APA</w:t>
            </w:r>
          </w:p>
        </w:tc>
        <w:tc>
          <w:tcPr>
            <w:tcW w:w="6654" w:type="dxa"/>
          </w:tcPr>
          <w:p w14:paraId="00DF00DF" w14:textId="77777777" w:rsidR="00E317D3" w:rsidRPr="00907821" w:rsidRDefault="00E317D3" w:rsidP="00770F96">
            <w:pPr>
              <w:pStyle w:val="Tabletext"/>
              <w:rPr>
                <w:rFonts w:eastAsia="Times New Roman" w:cs="Arial"/>
              </w:rPr>
            </w:pPr>
            <w:r w:rsidRPr="00907821">
              <w:rPr>
                <w:rFonts w:eastAsia="Times New Roman" w:cs="Arial"/>
              </w:rPr>
              <w:t>Gas pipeline asset owner</w:t>
            </w:r>
            <w:r>
              <w:rPr>
                <w:rFonts w:eastAsia="Times New Roman" w:cs="Arial"/>
              </w:rPr>
              <w:t>.</w:t>
            </w:r>
          </w:p>
        </w:tc>
      </w:tr>
      <w:tr w:rsidR="00E317D3" w:rsidRPr="006232A6" w14:paraId="3746282D" w14:textId="77777777" w:rsidTr="00770F96">
        <w:trPr>
          <w:cantSplit/>
        </w:trPr>
        <w:tc>
          <w:tcPr>
            <w:tcW w:w="2977" w:type="dxa"/>
            <w:tcBorders>
              <w:bottom w:val="single" w:sz="8" w:space="0" w:color="00AEEF" w:themeColor="accent1"/>
            </w:tcBorders>
          </w:tcPr>
          <w:p w14:paraId="2631CA29" w14:textId="77777777" w:rsidR="00E317D3" w:rsidRPr="00907821" w:rsidRDefault="00E317D3" w:rsidP="00770F96">
            <w:pPr>
              <w:pStyle w:val="Tabletext"/>
            </w:pPr>
            <w:r w:rsidRPr="00907821">
              <w:t>APPEA</w:t>
            </w:r>
          </w:p>
        </w:tc>
        <w:tc>
          <w:tcPr>
            <w:tcW w:w="6654" w:type="dxa"/>
            <w:tcBorders>
              <w:bottom w:val="single" w:sz="8" w:space="0" w:color="00AEEF" w:themeColor="accent1"/>
            </w:tcBorders>
          </w:tcPr>
          <w:p w14:paraId="5F255BF8" w14:textId="77777777" w:rsidR="00E317D3" w:rsidRPr="00907821" w:rsidRDefault="00E317D3" w:rsidP="00770F96">
            <w:pPr>
              <w:pStyle w:val="Tabletext"/>
              <w:rPr>
                <w:rFonts w:eastAsia="Times New Roman" w:cs="Arial"/>
              </w:rPr>
            </w:pPr>
            <w:r w:rsidRPr="00907821">
              <w:rPr>
                <w:rFonts w:eastAsia="Times New Roman" w:cs="Arial"/>
              </w:rPr>
              <w:t>Oil and gas industry association</w:t>
            </w:r>
            <w:r>
              <w:rPr>
                <w:rFonts w:eastAsia="Times New Roman" w:cs="Arial"/>
              </w:rPr>
              <w:t>.</w:t>
            </w:r>
          </w:p>
        </w:tc>
      </w:tr>
      <w:tr w:rsidR="00E317D3" w:rsidRPr="006232A6" w14:paraId="167958B3" w14:textId="77777777" w:rsidTr="00770F96">
        <w:trPr>
          <w:cantSplit/>
        </w:trPr>
        <w:tc>
          <w:tcPr>
            <w:tcW w:w="2977" w:type="dxa"/>
            <w:tcBorders>
              <w:top w:val="single" w:sz="8" w:space="0" w:color="00AEEF" w:themeColor="accent1"/>
              <w:bottom w:val="single" w:sz="8" w:space="0" w:color="00AEEF" w:themeColor="accent1"/>
            </w:tcBorders>
          </w:tcPr>
          <w:p w14:paraId="198017DF" w14:textId="77777777" w:rsidR="00E317D3" w:rsidRPr="00907821" w:rsidRDefault="00E317D3" w:rsidP="00770F96">
            <w:pPr>
              <w:pStyle w:val="Tabletext"/>
            </w:pPr>
            <w:r>
              <w:t xml:space="preserve">Federal and </w:t>
            </w:r>
            <w:r w:rsidRPr="00907821">
              <w:t>State MPs</w:t>
            </w:r>
          </w:p>
        </w:tc>
        <w:tc>
          <w:tcPr>
            <w:tcW w:w="6654" w:type="dxa"/>
            <w:tcBorders>
              <w:top w:val="single" w:sz="8" w:space="0" w:color="00AEEF" w:themeColor="accent1"/>
              <w:bottom w:val="single" w:sz="8" w:space="0" w:color="00AEEF" w:themeColor="accent1"/>
            </w:tcBorders>
          </w:tcPr>
          <w:p w14:paraId="62209176" w14:textId="77777777" w:rsidR="00E317D3" w:rsidRPr="00907821" w:rsidRDefault="00E317D3" w:rsidP="00770F96">
            <w:pPr>
              <w:pStyle w:val="Tabletext"/>
              <w:rPr>
                <w:rFonts w:eastAsia="Times New Roman" w:cs="Arial"/>
              </w:rPr>
            </w:pPr>
            <w:r w:rsidRPr="00907821">
              <w:rPr>
                <w:rFonts w:eastAsia="Times New Roman" w:cs="Arial"/>
              </w:rPr>
              <w:t>Elected parliamentarian</w:t>
            </w:r>
            <w:r>
              <w:rPr>
                <w:rFonts w:eastAsia="Times New Roman" w:cs="Arial"/>
              </w:rPr>
              <w:t>s</w:t>
            </w:r>
          </w:p>
        </w:tc>
      </w:tr>
    </w:tbl>
    <w:p w14:paraId="119E6C69" w14:textId="581B9DC3" w:rsidR="00E317D3" w:rsidRDefault="00E317D3" w:rsidP="00131039">
      <w:pPr>
        <w:pStyle w:val="BodyText"/>
      </w:pPr>
    </w:p>
    <w:p w14:paraId="1AF7D8E8" w14:textId="3EEEB5CA" w:rsidR="00432CF9" w:rsidRDefault="00432CF9" w:rsidP="00131039">
      <w:pPr>
        <w:pStyle w:val="Heading2"/>
        <w:ind w:left="0"/>
      </w:pPr>
      <w:bookmarkStart w:id="173" w:name="_Toc7029681"/>
      <w:bookmarkStart w:id="174" w:name="_Toc7509159"/>
      <w:r>
        <w:t>Consultation during preparation of environmental plan</w:t>
      </w:r>
      <w:bookmarkEnd w:id="173"/>
      <w:bookmarkEnd w:id="174"/>
    </w:p>
    <w:p w14:paraId="3148FBE6" w14:textId="66C0CE16" w:rsidR="00432CF9" w:rsidRDefault="00432CF9" w:rsidP="00131039">
      <w:pPr>
        <w:pStyle w:val="BodyText"/>
      </w:pPr>
      <w:r>
        <w:t>A number of key stakeholders, including government agencies, conservation, industry peak bodies and landowners, were consulted during the preparation of the EP to discuss the technical aspects associated with the project and assist with the identification of key issues for consideration.</w:t>
      </w:r>
    </w:p>
    <w:p w14:paraId="3B49DA9C" w14:textId="57F46232" w:rsidR="00432CF9" w:rsidRDefault="00432CF9" w:rsidP="00131039">
      <w:pPr>
        <w:pStyle w:val="BodyText"/>
      </w:pPr>
      <w:r>
        <w:t>The consultation strategy involves informing stakeholders who are known to operate in the area of the intended scope of work and ongoing consultation to address any concerns they may have. Other stakeholders who are active in the area, including tourism, local bus operators, industry stakeholders, and groups that require access to the BICP, will also be consulted prior to the start of operations.</w:t>
      </w:r>
    </w:p>
    <w:p w14:paraId="61CC6D9B" w14:textId="148A1F60" w:rsidR="00432CF9" w:rsidRDefault="00432CF9" w:rsidP="00131039">
      <w:pPr>
        <w:pStyle w:val="Heading2"/>
        <w:ind w:left="0"/>
      </w:pPr>
      <w:bookmarkStart w:id="175" w:name="_Toc7029682"/>
      <w:bookmarkStart w:id="176" w:name="_Toc7509160"/>
      <w:r>
        <w:t>Consultation summary</w:t>
      </w:r>
      <w:bookmarkEnd w:id="175"/>
      <w:bookmarkEnd w:id="176"/>
    </w:p>
    <w:p w14:paraId="22D7607D" w14:textId="157CAD42" w:rsidR="00867ECF" w:rsidRPr="00867ECF" w:rsidRDefault="00EB1C4D" w:rsidP="00131039">
      <w:pPr>
        <w:pStyle w:val="BodyText"/>
      </w:pPr>
      <w:r w:rsidRPr="00A932DD">
        <w:t xml:space="preserve">All consultation is recorded in the Project consultation log. The log includes the identification of the stakeholder, a description of the nature of consultations, an outline of the level of information provided and any actions taken to resolve identified issues. A summary of the stakeholder consultation </w:t>
      </w:r>
      <w:r w:rsidRPr="00EB1C4D">
        <w:t xml:space="preserve">undertaken up to December 2018 is presented in </w:t>
      </w:r>
      <w:r w:rsidR="00FE4508">
        <w:fldChar w:fldCharType="begin"/>
      </w:r>
      <w:r w:rsidR="00FE4508">
        <w:instrText xml:space="preserve"> REF _Ref7179108 \h </w:instrText>
      </w:r>
      <w:r w:rsidR="00FE4508">
        <w:fldChar w:fldCharType="separate"/>
      </w:r>
      <w:r w:rsidR="00C71F05">
        <w:t xml:space="preserve">Table </w:t>
      </w:r>
      <w:r w:rsidR="00C71F05">
        <w:rPr>
          <w:noProof/>
        </w:rPr>
        <w:t>5</w:t>
      </w:r>
      <w:r w:rsidR="00FE4508">
        <w:fldChar w:fldCharType="end"/>
      </w:r>
      <w:r w:rsidRPr="00EB1C4D">
        <w:t>.</w:t>
      </w:r>
    </w:p>
    <w:p w14:paraId="4BE68682" w14:textId="77777777" w:rsidR="00444E84" w:rsidRPr="008C5628" w:rsidRDefault="00444E84" w:rsidP="00131039">
      <w:pPr>
        <w:pStyle w:val="BodyText"/>
        <w:rPr>
          <w:highlight w:val="yellow"/>
        </w:rPr>
        <w:sectPr w:rsidR="00444E84" w:rsidRPr="008C5628" w:rsidSect="00873E60">
          <w:headerReference w:type="default" r:id="rId14"/>
          <w:headerReference w:type="first" r:id="rId15"/>
          <w:footerReference w:type="first" r:id="rId16"/>
          <w:footnotePr>
            <w:numFmt w:val="lowerLetter"/>
          </w:footnotePr>
          <w:pgSz w:w="11907" w:h="16839" w:code="9"/>
          <w:pgMar w:top="2268" w:right="1134" w:bottom="1701" w:left="1134" w:header="992" w:footer="397" w:gutter="0"/>
          <w:cols w:space="708"/>
          <w:docGrid w:linePitch="360"/>
        </w:sectPr>
      </w:pPr>
      <w:bookmarkStart w:id="177" w:name="_Toc279263052"/>
      <w:bookmarkStart w:id="178" w:name="_Toc279346136"/>
      <w:bookmarkStart w:id="179" w:name="_Toc279673659"/>
      <w:bookmarkStart w:id="180" w:name="_Toc279673763"/>
      <w:bookmarkStart w:id="181" w:name="_Toc279673896"/>
      <w:bookmarkStart w:id="182" w:name="_Toc279673977"/>
      <w:bookmarkStart w:id="183" w:name="_Toc279679320"/>
      <w:bookmarkStart w:id="184" w:name="_Toc285632469"/>
      <w:bookmarkStart w:id="185" w:name="_Toc286231129"/>
      <w:bookmarkStart w:id="186" w:name="_Toc286231248"/>
      <w:bookmarkStart w:id="187" w:name="_Toc286232220"/>
      <w:bookmarkStart w:id="188" w:name="_Toc286232616"/>
      <w:bookmarkStart w:id="189" w:name="_Toc286233450"/>
      <w:bookmarkEnd w:id="177"/>
      <w:bookmarkEnd w:id="178"/>
      <w:bookmarkEnd w:id="179"/>
      <w:bookmarkEnd w:id="180"/>
      <w:bookmarkEnd w:id="181"/>
      <w:bookmarkEnd w:id="182"/>
      <w:bookmarkEnd w:id="183"/>
      <w:bookmarkEnd w:id="184"/>
      <w:bookmarkEnd w:id="185"/>
      <w:bookmarkEnd w:id="186"/>
      <w:bookmarkEnd w:id="187"/>
      <w:bookmarkEnd w:id="188"/>
      <w:bookmarkEnd w:id="189"/>
    </w:p>
    <w:p w14:paraId="555BBA42" w14:textId="4C193383" w:rsidR="00155B97" w:rsidRDefault="00770F96" w:rsidP="00770F96">
      <w:pPr>
        <w:pStyle w:val="Caption"/>
      </w:pPr>
      <w:bookmarkStart w:id="190" w:name="_Ref7179108"/>
      <w:bookmarkStart w:id="191" w:name="_Toc7029706"/>
      <w:bookmarkStart w:id="192" w:name="_Toc7509199"/>
      <w:r>
        <w:lastRenderedPageBreak/>
        <w:t xml:space="preserve">Table </w:t>
      </w:r>
      <w:r>
        <w:fldChar w:fldCharType="begin"/>
      </w:r>
      <w:r>
        <w:instrText xml:space="preserve"> SEQ Table \* ARABIC </w:instrText>
      </w:r>
      <w:r>
        <w:fldChar w:fldCharType="separate"/>
      </w:r>
      <w:r w:rsidR="00C71F05">
        <w:rPr>
          <w:noProof/>
        </w:rPr>
        <w:t>5</w:t>
      </w:r>
      <w:r>
        <w:fldChar w:fldCharType="end"/>
      </w:r>
      <w:bookmarkEnd w:id="190"/>
      <w:r w:rsidR="000E66A1" w:rsidRPr="00946847">
        <w:t xml:space="preserve">: </w:t>
      </w:r>
      <w:r w:rsidR="00904A26" w:rsidRPr="00946847">
        <w:t>Stakeholder</w:t>
      </w:r>
      <w:r w:rsidR="00252DA6" w:rsidRPr="00946847">
        <w:t xml:space="preserve"> </w:t>
      </w:r>
      <w:r w:rsidR="00904A26" w:rsidRPr="00946847">
        <w:t>Consultation Log</w:t>
      </w:r>
      <w:bookmarkEnd w:id="191"/>
      <w:bookmarkEnd w:id="192"/>
      <w:r w:rsidR="005F592E">
        <w:t xml:space="preserve"> </w:t>
      </w:r>
    </w:p>
    <w:p w14:paraId="65C31832" w14:textId="35F5767A" w:rsidR="00FE28BE" w:rsidRDefault="005F592E" w:rsidP="00131039">
      <w:pPr>
        <w:pStyle w:val="BodyText"/>
      </w:pPr>
      <w:r>
        <w:t xml:space="preserve">(Historical </w:t>
      </w:r>
      <w:r w:rsidR="00A60311">
        <w:t>c</w:t>
      </w:r>
      <w:r w:rsidR="00946847">
        <w:t xml:space="preserve">onsultation </w:t>
      </w:r>
      <w:r w:rsidR="00A60311">
        <w:t xml:space="preserve">activities </w:t>
      </w:r>
      <w:r w:rsidR="00946847">
        <w:t>for the project have</w:t>
      </w:r>
      <w:r>
        <w:t xml:space="preserve"> been included to demonstrate that consideration has been given to previous consultation</w:t>
      </w:r>
      <w:r w:rsidR="00946847">
        <w:t xml:space="preserve"> outcomes</w:t>
      </w:r>
      <w:r>
        <w:t>)</w:t>
      </w:r>
    </w:p>
    <w:tbl>
      <w:tblPr>
        <w:tblW w:w="4993" w:type="pct"/>
        <w:tblInd w:w="-5" w:type="dxa"/>
        <w:tblBorders>
          <w:insideH w:val="single" w:sz="8" w:space="0" w:color="00AEEF" w:themeColor="accent1"/>
        </w:tblBorders>
        <w:tblCellMar>
          <w:left w:w="0" w:type="dxa"/>
          <w:right w:w="0" w:type="dxa"/>
        </w:tblCellMar>
        <w:tblLook w:val="04A0" w:firstRow="1" w:lastRow="0" w:firstColumn="1" w:lastColumn="0" w:noHBand="0" w:noVBand="1"/>
      </w:tblPr>
      <w:tblGrid>
        <w:gridCol w:w="3121"/>
        <w:gridCol w:w="1843"/>
        <w:gridCol w:w="7229"/>
        <w:gridCol w:w="1176"/>
        <w:gridCol w:w="1182"/>
      </w:tblGrid>
      <w:tr w:rsidR="00770F96" w:rsidRPr="00770F96" w14:paraId="470CD076" w14:textId="77777777" w:rsidTr="00770F96">
        <w:trPr>
          <w:tblHeader/>
        </w:trPr>
        <w:tc>
          <w:tcPr>
            <w:tcW w:w="1072" w:type="pct"/>
            <w:tcBorders>
              <w:top w:val="single" w:sz="8" w:space="0" w:color="000000" w:themeColor="text1"/>
              <w:bottom w:val="single" w:sz="8" w:space="0" w:color="00AEEF" w:themeColor="accent1"/>
            </w:tcBorders>
            <w:shd w:val="clear" w:color="auto" w:fill="auto"/>
            <w:tcMar>
              <w:top w:w="0" w:type="dxa"/>
              <w:left w:w="108" w:type="dxa"/>
              <w:bottom w:w="0" w:type="dxa"/>
              <w:right w:w="108" w:type="dxa"/>
            </w:tcMar>
            <w:hideMark/>
          </w:tcPr>
          <w:p w14:paraId="08841062" w14:textId="77777777" w:rsidR="00904A26" w:rsidRPr="00770F96" w:rsidRDefault="00904A26" w:rsidP="00770F96">
            <w:pPr>
              <w:pStyle w:val="Tableheading"/>
            </w:pPr>
            <w:r w:rsidRPr="00770F96">
              <w:t>Organisation/Department</w:t>
            </w:r>
          </w:p>
        </w:tc>
        <w:tc>
          <w:tcPr>
            <w:tcW w:w="633" w:type="pct"/>
            <w:tcBorders>
              <w:top w:val="single" w:sz="8" w:space="0" w:color="000000" w:themeColor="text1"/>
              <w:bottom w:val="single" w:sz="8" w:space="0" w:color="00AEEF" w:themeColor="accent1"/>
            </w:tcBorders>
            <w:shd w:val="clear" w:color="auto" w:fill="auto"/>
            <w:tcMar>
              <w:top w:w="0" w:type="dxa"/>
              <w:left w:w="108" w:type="dxa"/>
              <w:bottom w:w="0" w:type="dxa"/>
              <w:right w:w="108" w:type="dxa"/>
            </w:tcMar>
            <w:hideMark/>
          </w:tcPr>
          <w:p w14:paraId="4D752763" w14:textId="77777777" w:rsidR="00904A26" w:rsidRPr="00770F96" w:rsidRDefault="00904A26" w:rsidP="00770F96">
            <w:pPr>
              <w:pStyle w:val="Tableheading"/>
            </w:pPr>
            <w:r w:rsidRPr="00770F96">
              <w:t>Subject</w:t>
            </w:r>
          </w:p>
        </w:tc>
        <w:tc>
          <w:tcPr>
            <w:tcW w:w="2484" w:type="pct"/>
            <w:tcBorders>
              <w:top w:val="single" w:sz="8" w:space="0" w:color="000000" w:themeColor="text1"/>
              <w:bottom w:val="single" w:sz="8" w:space="0" w:color="00AEEF" w:themeColor="accent1"/>
            </w:tcBorders>
            <w:shd w:val="clear" w:color="auto" w:fill="auto"/>
            <w:tcMar>
              <w:top w:w="0" w:type="dxa"/>
              <w:left w:w="108" w:type="dxa"/>
              <w:bottom w:w="0" w:type="dxa"/>
              <w:right w:w="108" w:type="dxa"/>
            </w:tcMar>
            <w:hideMark/>
          </w:tcPr>
          <w:p w14:paraId="2274EC1D" w14:textId="77777777" w:rsidR="00904A26" w:rsidRPr="00770F96" w:rsidRDefault="00904A26" w:rsidP="00770F96">
            <w:pPr>
              <w:pStyle w:val="Tableheading"/>
            </w:pPr>
            <w:r w:rsidRPr="00770F96">
              <w:t>Comment</w:t>
            </w:r>
          </w:p>
        </w:tc>
        <w:tc>
          <w:tcPr>
            <w:tcW w:w="404" w:type="pct"/>
            <w:tcBorders>
              <w:top w:val="single" w:sz="8" w:space="0" w:color="000000" w:themeColor="text1"/>
              <w:bottom w:val="single" w:sz="8" w:space="0" w:color="00AEEF" w:themeColor="accent1"/>
            </w:tcBorders>
            <w:shd w:val="clear" w:color="auto" w:fill="auto"/>
            <w:tcMar>
              <w:top w:w="0" w:type="dxa"/>
              <w:left w:w="108" w:type="dxa"/>
              <w:bottom w:w="0" w:type="dxa"/>
              <w:right w:w="108" w:type="dxa"/>
            </w:tcMar>
            <w:hideMark/>
          </w:tcPr>
          <w:p w14:paraId="7A92E4A1" w14:textId="77777777" w:rsidR="00904A26" w:rsidRPr="00770F96" w:rsidRDefault="00904A26" w:rsidP="00770F96">
            <w:pPr>
              <w:pStyle w:val="Tableheading"/>
            </w:pPr>
            <w:r w:rsidRPr="00770F96">
              <w:t>Date of first contact</w:t>
            </w:r>
          </w:p>
        </w:tc>
        <w:tc>
          <w:tcPr>
            <w:tcW w:w="406" w:type="pct"/>
            <w:tcBorders>
              <w:top w:val="single" w:sz="8" w:space="0" w:color="000000" w:themeColor="text1"/>
              <w:bottom w:val="single" w:sz="8" w:space="0" w:color="00AEEF" w:themeColor="accent1"/>
            </w:tcBorders>
            <w:shd w:val="clear" w:color="auto" w:fill="auto"/>
            <w:tcMar>
              <w:top w:w="0" w:type="dxa"/>
              <w:left w:w="108" w:type="dxa"/>
              <w:bottom w:w="0" w:type="dxa"/>
              <w:right w:w="108" w:type="dxa"/>
            </w:tcMar>
            <w:hideMark/>
          </w:tcPr>
          <w:p w14:paraId="7059FB5B" w14:textId="77777777" w:rsidR="00904A26" w:rsidRPr="00770F96" w:rsidRDefault="00904A26" w:rsidP="00770F96">
            <w:pPr>
              <w:pStyle w:val="Tableheading"/>
            </w:pPr>
            <w:r w:rsidRPr="00770F96">
              <w:t>Most recent contact</w:t>
            </w:r>
          </w:p>
        </w:tc>
      </w:tr>
      <w:tr w:rsidR="00770F96" w:rsidRPr="00770F96" w14:paraId="5FDECD97" w14:textId="77777777" w:rsidTr="00770F96">
        <w:tc>
          <w:tcPr>
            <w:tcW w:w="1072" w:type="pct"/>
            <w:tcBorders>
              <w:top w:val="single" w:sz="8" w:space="0" w:color="00AEEF" w:themeColor="accent1"/>
            </w:tcBorders>
            <w:tcMar>
              <w:top w:w="0" w:type="dxa"/>
              <w:left w:w="108" w:type="dxa"/>
              <w:bottom w:w="0" w:type="dxa"/>
              <w:right w:w="108" w:type="dxa"/>
            </w:tcMar>
          </w:tcPr>
          <w:p w14:paraId="7ED5AF8E" w14:textId="28EC4EA2" w:rsidR="009243D3" w:rsidRPr="00770F96" w:rsidRDefault="009F20C4" w:rsidP="00770F96">
            <w:pPr>
              <w:pStyle w:val="Tabletext"/>
            </w:pPr>
            <w:r w:rsidRPr="00770F96">
              <w:t>DJPR</w:t>
            </w:r>
            <w:r w:rsidR="009243D3" w:rsidRPr="00770F96">
              <w:t>/Victorian Gas Program Stakeholder Advisory Panel Members</w:t>
            </w:r>
          </w:p>
        </w:tc>
        <w:tc>
          <w:tcPr>
            <w:tcW w:w="633" w:type="pct"/>
            <w:tcBorders>
              <w:top w:val="single" w:sz="8" w:space="0" w:color="00AEEF" w:themeColor="accent1"/>
            </w:tcBorders>
            <w:tcMar>
              <w:top w:w="0" w:type="dxa"/>
              <w:left w:w="108" w:type="dxa"/>
              <w:bottom w:w="0" w:type="dxa"/>
              <w:right w:w="108" w:type="dxa"/>
            </w:tcMar>
          </w:tcPr>
          <w:p w14:paraId="66BCE6ED" w14:textId="17F6ACF1" w:rsidR="009243D3" w:rsidRPr="00770F96" w:rsidRDefault="009243D3" w:rsidP="00770F96">
            <w:pPr>
              <w:pStyle w:val="Tabletext"/>
            </w:pPr>
            <w:r w:rsidRPr="00770F96">
              <w:t xml:space="preserve">Project briefing and Information </w:t>
            </w:r>
            <w:r w:rsidR="00744C5D" w:rsidRPr="00770F96">
              <w:t>sheet</w:t>
            </w:r>
          </w:p>
        </w:tc>
        <w:tc>
          <w:tcPr>
            <w:tcW w:w="2484" w:type="pct"/>
            <w:tcBorders>
              <w:top w:val="single" w:sz="8" w:space="0" w:color="00AEEF" w:themeColor="accent1"/>
            </w:tcBorders>
            <w:tcMar>
              <w:top w:w="0" w:type="dxa"/>
              <w:left w:w="108" w:type="dxa"/>
              <w:bottom w:w="0" w:type="dxa"/>
              <w:right w:w="108" w:type="dxa"/>
            </w:tcMar>
          </w:tcPr>
          <w:p w14:paraId="77F3F42D" w14:textId="2DAB6EBE" w:rsidR="009243D3" w:rsidRPr="00770F96" w:rsidRDefault="00744C5D" w:rsidP="00770F96">
            <w:pPr>
              <w:pStyle w:val="Tabletext"/>
            </w:pPr>
            <w:r w:rsidRPr="00770F96">
              <w:t xml:space="preserve">No comments have been raised regarding the Black Watch-1 </w:t>
            </w:r>
            <w:r w:rsidR="00E13D60" w:rsidRPr="00770F96">
              <w:t>d</w:t>
            </w:r>
            <w:r w:rsidRPr="00770F96">
              <w:t>rilling activity</w:t>
            </w:r>
            <w:r w:rsidR="00E13D60" w:rsidRPr="00770F96">
              <w:t xml:space="preserve"> at the time of submission</w:t>
            </w:r>
            <w:r w:rsidRPr="00770F96">
              <w:t>.</w:t>
            </w:r>
          </w:p>
        </w:tc>
        <w:tc>
          <w:tcPr>
            <w:tcW w:w="404" w:type="pct"/>
            <w:tcBorders>
              <w:top w:val="single" w:sz="8" w:space="0" w:color="00AEEF" w:themeColor="accent1"/>
            </w:tcBorders>
            <w:tcMar>
              <w:top w:w="0" w:type="dxa"/>
              <w:left w:w="108" w:type="dxa"/>
              <w:bottom w:w="0" w:type="dxa"/>
              <w:right w:w="108" w:type="dxa"/>
            </w:tcMar>
          </w:tcPr>
          <w:p w14:paraId="64EB59A2" w14:textId="53E5EAFC" w:rsidR="009243D3" w:rsidRPr="00770F96" w:rsidRDefault="009243D3" w:rsidP="00770F96">
            <w:pPr>
              <w:pStyle w:val="Tabletext"/>
            </w:pPr>
            <w:r w:rsidRPr="00770F96">
              <w:t>27/11/2018</w:t>
            </w:r>
          </w:p>
        </w:tc>
        <w:tc>
          <w:tcPr>
            <w:tcW w:w="406" w:type="pct"/>
            <w:tcBorders>
              <w:top w:val="single" w:sz="8" w:space="0" w:color="00AEEF" w:themeColor="accent1"/>
            </w:tcBorders>
            <w:tcMar>
              <w:top w:w="0" w:type="dxa"/>
              <w:left w:w="108" w:type="dxa"/>
              <w:bottom w:w="0" w:type="dxa"/>
              <w:right w:w="108" w:type="dxa"/>
            </w:tcMar>
          </w:tcPr>
          <w:p w14:paraId="33DA7C49" w14:textId="509368C7" w:rsidR="009243D3" w:rsidRPr="00770F96" w:rsidDel="005F592E" w:rsidRDefault="00744C5D" w:rsidP="00770F96">
            <w:pPr>
              <w:pStyle w:val="Tabletext"/>
            </w:pPr>
            <w:r w:rsidRPr="00770F96">
              <w:t>27/11/2018</w:t>
            </w:r>
          </w:p>
        </w:tc>
      </w:tr>
      <w:tr w:rsidR="00770F96" w:rsidRPr="00770F96" w14:paraId="7448F41A" w14:textId="77777777" w:rsidTr="00770F96">
        <w:tc>
          <w:tcPr>
            <w:tcW w:w="1072" w:type="pct"/>
            <w:tcMar>
              <w:top w:w="0" w:type="dxa"/>
              <w:left w:w="108" w:type="dxa"/>
              <w:bottom w:w="0" w:type="dxa"/>
              <w:right w:w="108" w:type="dxa"/>
            </w:tcMar>
            <w:hideMark/>
          </w:tcPr>
          <w:p w14:paraId="51A62931" w14:textId="6356407B" w:rsidR="00904A26" w:rsidRPr="00770F96" w:rsidRDefault="00904A26" w:rsidP="00770F96">
            <w:pPr>
              <w:pStyle w:val="Tabletext"/>
            </w:pPr>
            <w:r w:rsidRPr="00770F96">
              <w:t>VDPCD (Environment Assessment Branch)</w:t>
            </w:r>
            <w:r w:rsidR="00D17AB5" w:rsidRPr="00770F96">
              <w:t xml:space="preserve"> </w:t>
            </w:r>
            <w:r w:rsidR="00E77314" w:rsidRPr="00770F96">
              <w:t>–</w:t>
            </w:r>
            <w:r w:rsidR="00D17AB5" w:rsidRPr="00770F96">
              <w:t xml:space="preserve"> </w:t>
            </w:r>
            <w:r w:rsidR="00E77314" w:rsidRPr="00770F96">
              <w:t xml:space="preserve">now </w:t>
            </w:r>
            <w:r w:rsidR="005F592E" w:rsidRPr="00770F96">
              <w:t>DE</w:t>
            </w:r>
            <w:r w:rsidR="00744C5D" w:rsidRPr="00770F96">
              <w:t>WLP</w:t>
            </w:r>
          </w:p>
        </w:tc>
        <w:tc>
          <w:tcPr>
            <w:tcW w:w="633" w:type="pct"/>
            <w:tcMar>
              <w:top w:w="0" w:type="dxa"/>
              <w:left w:w="108" w:type="dxa"/>
              <w:bottom w:w="0" w:type="dxa"/>
              <w:right w:w="108" w:type="dxa"/>
            </w:tcMar>
          </w:tcPr>
          <w:p w14:paraId="4E0993EF" w14:textId="2FAD981F" w:rsidR="00904A26" w:rsidRPr="00770F96" w:rsidRDefault="00904A26" w:rsidP="00770F96">
            <w:pPr>
              <w:pStyle w:val="Tabletext"/>
            </w:pPr>
            <w:r w:rsidRPr="00770F96">
              <w:t>Assessment requirements under t</w:t>
            </w:r>
            <w:r w:rsidR="00770F96">
              <w:t>he Environment Effects Act 1978</w:t>
            </w:r>
          </w:p>
        </w:tc>
        <w:tc>
          <w:tcPr>
            <w:tcW w:w="2484" w:type="pct"/>
            <w:tcMar>
              <w:top w:w="0" w:type="dxa"/>
              <w:left w:w="108" w:type="dxa"/>
              <w:bottom w:w="0" w:type="dxa"/>
              <w:right w:w="108" w:type="dxa"/>
            </w:tcMar>
            <w:hideMark/>
          </w:tcPr>
          <w:p w14:paraId="4D6AA174" w14:textId="24C448A4" w:rsidR="00E13D60" w:rsidRPr="00770F96" w:rsidRDefault="00904A26" w:rsidP="00770F96">
            <w:pPr>
              <w:pStyle w:val="Tabletext"/>
            </w:pPr>
            <w:r w:rsidRPr="00770F96">
              <w:t>Project briefing</w:t>
            </w:r>
            <w:r w:rsidR="00E13D60" w:rsidRPr="00770F96">
              <w:t xml:space="preserve"> for phase one in 2009 was </w:t>
            </w:r>
            <w:r w:rsidRPr="00770F96">
              <w:t>provided and the potential triggers for an Environment Effects Statement (EES) referral were discussed.</w:t>
            </w:r>
          </w:p>
          <w:p w14:paraId="5CED5619" w14:textId="4343FE9E" w:rsidR="00904A26" w:rsidRPr="00770F96" w:rsidRDefault="00904A26" w:rsidP="00770F96">
            <w:pPr>
              <w:pStyle w:val="Tabletext"/>
            </w:pPr>
            <w:r w:rsidRPr="00770F96">
              <w:t xml:space="preserve">A referral was submitted to </w:t>
            </w:r>
            <w:r w:rsidR="00D17AB5" w:rsidRPr="00770F96">
              <w:t xml:space="preserve">the then </w:t>
            </w:r>
            <w:r w:rsidRPr="00770F96">
              <w:t xml:space="preserve">VDPCD on 4 March 2011 and consequently the Minister for Planning advised that ‘an EES </w:t>
            </w:r>
            <w:r w:rsidR="00127B17" w:rsidRPr="00770F96">
              <w:t xml:space="preserve">was </w:t>
            </w:r>
            <w:r w:rsidRPr="00770F96">
              <w:t xml:space="preserve">not required for the Halladale </w:t>
            </w:r>
            <w:r w:rsidR="00127B17" w:rsidRPr="00770F96">
              <w:t xml:space="preserve">and Blackwatch </w:t>
            </w:r>
            <w:r w:rsidRPr="00770F96">
              <w:t>Gas Development Project’</w:t>
            </w:r>
            <w:r w:rsidR="00127B17" w:rsidRPr="00770F96">
              <w:t xml:space="preserve"> (referral based on four ERDs)</w:t>
            </w:r>
            <w:r w:rsidRPr="00770F96">
              <w:t xml:space="preserve">. </w:t>
            </w:r>
          </w:p>
          <w:p w14:paraId="607D0BD1" w14:textId="00CCADBA" w:rsidR="005F592E" w:rsidRPr="00770F96" w:rsidRDefault="005F592E" w:rsidP="00770F96">
            <w:pPr>
              <w:pStyle w:val="Tabletext"/>
            </w:pPr>
            <w:r w:rsidRPr="00770F96">
              <w:t xml:space="preserve">No further comments have been raised regarding the Black Watch-1 </w:t>
            </w:r>
            <w:r w:rsidR="00E13D60" w:rsidRPr="00770F96">
              <w:t>d</w:t>
            </w:r>
            <w:r w:rsidRPr="00770F96">
              <w:t>rilling activity</w:t>
            </w:r>
            <w:r w:rsidR="00E13D60" w:rsidRPr="00770F96">
              <w:t xml:space="preserve"> at the time of submission.</w:t>
            </w:r>
          </w:p>
        </w:tc>
        <w:tc>
          <w:tcPr>
            <w:tcW w:w="404" w:type="pct"/>
            <w:tcMar>
              <w:top w:w="0" w:type="dxa"/>
              <w:left w:w="108" w:type="dxa"/>
              <w:bottom w:w="0" w:type="dxa"/>
              <w:right w:w="108" w:type="dxa"/>
            </w:tcMar>
            <w:hideMark/>
          </w:tcPr>
          <w:p w14:paraId="383B4285" w14:textId="77777777" w:rsidR="00904A26" w:rsidRPr="00770F96" w:rsidRDefault="00D171DA" w:rsidP="00770F96">
            <w:pPr>
              <w:pStyle w:val="Tabletext"/>
            </w:pPr>
            <w:r w:rsidRPr="00770F96">
              <w:t xml:space="preserve">Oct </w:t>
            </w:r>
            <w:r w:rsidR="00904A26" w:rsidRPr="00770F96">
              <w:t>2009</w:t>
            </w:r>
          </w:p>
        </w:tc>
        <w:tc>
          <w:tcPr>
            <w:tcW w:w="406" w:type="pct"/>
            <w:tcMar>
              <w:top w:w="0" w:type="dxa"/>
              <w:left w:w="108" w:type="dxa"/>
              <w:bottom w:w="0" w:type="dxa"/>
              <w:right w:w="108" w:type="dxa"/>
            </w:tcMar>
            <w:hideMark/>
          </w:tcPr>
          <w:p w14:paraId="5473A9E1" w14:textId="7EF4A105" w:rsidR="00904A26" w:rsidRPr="00770F96" w:rsidRDefault="005F592E" w:rsidP="00770F96">
            <w:pPr>
              <w:pStyle w:val="Tabletext"/>
            </w:pPr>
            <w:r w:rsidRPr="00770F96">
              <w:t>13/12/2018</w:t>
            </w:r>
          </w:p>
        </w:tc>
      </w:tr>
      <w:tr w:rsidR="00770F96" w:rsidRPr="00770F96" w14:paraId="79198BFB" w14:textId="77777777" w:rsidTr="00770F96">
        <w:tc>
          <w:tcPr>
            <w:tcW w:w="1072" w:type="pct"/>
            <w:tcMar>
              <w:top w:w="0" w:type="dxa"/>
              <w:left w:w="108" w:type="dxa"/>
              <w:bottom w:w="0" w:type="dxa"/>
              <w:right w:w="108" w:type="dxa"/>
            </w:tcMar>
            <w:hideMark/>
          </w:tcPr>
          <w:p w14:paraId="2DC981B5" w14:textId="5E6985E7" w:rsidR="00904A26" w:rsidRPr="00770F96" w:rsidRDefault="00904A26" w:rsidP="00770F96">
            <w:pPr>
              <w:pStyle w:val="Tabletext"/>
            </w:pPr>
            <w:r w:rsidRPr="00770F96">
              <w:t>DSEWPC</w:t>
            </w:r>
            <w:r w:rsidR="00AB1B41" w:rsidRPr="00770F96">
              <w:t xml:space="preserve"> (now Do</w:t>
            </w:r>
            <w:r w:rsidR="006A7FD8" w:rsidRPr="00770F96">
              <w:t>E</w:t>
            </w:r>
            <w:r w:rsidR="00AB1B41" w:rsidRPr="00770F96">
              <w:t>E)</w:t>
            </w:r>
          </w:p>
        </w:tc>
        <w:tc>
          <w:tcPr>
            <w:tcW w:w="633" w:type="pct"/>
            <w:tcMar>
              <w:top w:w="0" w:type="dxa"/>
              <w:left w:w="108" w:type="dxa"/>
              <w:bottom w:w="0" w:type="dxa"/>
              <w:right w:w="108" w:type="dxa"/>
            </w:tcMar>
          </w:tcPr>
          <w:p w14:paraId="5B6635AB" w14:textId="6D8B7C4C" w:rsidR="00904A26" w:rsidRPr="00770F96" w:rsidRDefault="00904A26" w:rsidP="00770F96">
            <w:pPr>
              <w:pStyle w:val="Tabletext"/>
            </w:pPr>
            <w:r w:rsidRPr="00770F96">
              <w:t xml:space="preserve">Consent under the </w:t>
            </w:r>
            <w:r w:rsidR="006E3C0C" w:rsidRPr="00770F96">
              <w:t>EPBC Act</w:t>
            </w:r>
          </w:p>
        </w:tc>
        <w:tc>
          <w:tcPr>
            <w:tcW w:w="2484" w:type="pct"/>
            <w:tcMar>
              <w:top w:w="0" w:type="dxa"/>
              <w:left w:w="108" w:type="dxa"/>
              <w:bottom w:w="0" w:type="dxa"/>
              <w:right w:w="108" w:type="dxa"/>
            </w:tcMar>
            <w:hideMark/>
          </w:tcPr>
          <w:p w14:paraId="7B25D03D" w14:textId="1067C1D0" w:rsidR="00904A26" w:rsidRPr="00770F96" w:rsidRDefault="00904A26" w:rsidP="00770F96">
            <w:pPr>
              <w:pStyle w:val="Tabletext"/>
            </w:pPr>
            <w:r w:rsidRPr="00770F96">
              <w:t xml:space="preserve">Project description </w:t>
            </w:r>
            <w:r w:rsidR="00770F96" w:rsidRPr="00770F96">
              <w:t>provided,</w:t>
            </w:r>
            <w:r w:rsidRPr="00770F96">
              <w:t xml:space="preserve"> and identification of key issues identified in the flora and fauna assessment.</w:t>
            </w:r>
          </w:p>
          <w:p w14:paraId="498AA99A" w14:textId="5CD9FE35" w:rsidR="00904A26" w:rsidRPr="00770F96" w:rsidRDefault="00904A26" w:rsidP="00770F96">
            <w:pPr>
              <w:pStyle w:val="Tabletext"/>
            </w:pPr>
            <w:r w:rsidRPr="00770F96">
              <w:t xml:space="preserve">On 14 June 2011 </w:t>
            </w:r>
            <w:r w:rsidR="00123EE2" w:rsidRPr="00770F96">
              <w:t xml:space="preserve">the Federal Minister for the </w:t>
            </w:r>
            <w:r w:rsidR="0052060D" w:rsidRPr="00770F96">
              <w:t>Environment determined</w:t>
            </w:r>
            <w:r w:rsidRPr="00770F96">
              <w:t xml:space="preserve"> that the project activities are not a controlled action</w:t>
            </w:r>
            <w:r w:rsidR="00A60311" w:rsidRPr="00770F96">
              <w:t>.</w:t>
            </w:r>
            <w:r w:rsidRPr="00770F96">
              <w:t xml:space="preserve"> </w:t>
            </w:r>
          </w:p>
          <w:p w14:paraId="74B29C4F" w14:textId="5EF88AF2" w:rsidR="00355CF1" w:rsidRPr="00770F96" w:rsidRDefault="00355CF1" w:rsidP="00770F96">
            <w:pPr>
              <w:pStyle w:val="Tabletext"/>
            </w:pPr>
            <w:r w:rsidRPr="00770F96">
              <w:t>The proposal covered the drilling of up to four ERD gas wells from the coastal location and the transport of gas to existing offsite facilities and included the construction of ancillary infrastructure.</w:t>
            </w:r>
          </w:p>
        </w:tc>
        <w:tc>
          <w:tcPr>
            <w:tcW w:w="404" w:type="pct"/>
            <w:tcMar>
              <w:top w:w="0" w:type="dxa"/>
              <w:left w:w="108" w:type="dxa"/>
              <w:bottom w:w="0" w:type="dxa"/>
              <w:right w:w="108" w:type="dxa"/>
            </w:tcMar>
          </w:tcPr>
          <w:p w14:paraId="03236F20" w14:textId="039DE527" w:rsidR="00904A26" w:rsidRPr="00770F96" w:rsidRDefault="00E13D60" w:rsidP="00770F96">
            <w:pPr>
              <w:pStyle w:val="Tabletext"/>
            </w:pPr>
            <w:r w:rsidRPr="00770F96">
              <w:t>-</w:t>
            </w:r>
          </w:p>
        </w:tc>
        <w:tc>
          <w:tcPr>
            <w:tcW w:w="406" w:type="pct"/>
            <w:tcMar>
              <w:top w:w="0" w:type="dxa"/>
              <w:left w:w="108" w:type="dxa"/>
              <w:bottom w:w="0" w:type="dxa"/>
              <w:right w:w="108" w:type="dxa"/>
            </w:tcMar>
            <w:hideMark/>
          </w:tcPr>
          <w:p w14:paraId="016ACBD0" w14:textId="77777777" w:rsidR="00904A26" w:rsidRPr="00770F96" w:rsidRDefault="00904A26" w:rsidP="00770F96">
            <w:pPr>
              <w:pStyle w:val="Tabletext"/>
              <w:rPr>
                <w:highlight w:val="yellow"/>
              </w:rPr>
            </w:pPr>
            <w:r w:rsidRPr="00770F96">
              <w:t>14/6/2011</w:t>
            </w:r>
          </w:p>
        </w:tc>
      </w:tr>
      <w:tr w:rsidR="00770F96" w:rsidRPr="00770F96" w14:paraId="1DF3ACD8" w14:textId="77777777" w:rsidTr="00770F96">
        <w:tc>
          <w:tcPr>
            <w:tcW w:w="1072" w:type="pct"/>
            <w:tcMar>
              <w:top w:w="0" w:type="dxa"/>
              <w:left w:w="108" w:type="dxa"/>
              <w:bottom w:w="0" w:type="dxa"/>
              <w:right w:w="108" w:type="dxa"/>
            </w:tcMar>
            <w:hideMark/>
          </w:tcPr>
          <w:p w14:paraId="641C0D78" w14:textId="67FF2119" w:rsidR="00904A26" w:rsidRPr="00770F96" w:rsidRDefault="00294DF4" w:rsidP="00770F96">
            <w:pPr>
              <w:pStyle w:val="Tabletext"/>
            </w:pPr>
            <w:r w:rsidRPr="00770F96">
              <w:t>DELWP</w:t>
            </w:r>
            <w:r w:rsidR="00904A26" w:rsidRPr="00770F96">
              <w:t>, Parks Vic</w:t>
            </w:r>
            <w:r w:rsidR="000E66A1" w:rsidRPr="00770F96">
              <w:t>toria</w:t>
            </w:r>
            <w:r w:rsidR="00904A26" w:rsidRPr="00770F96">
              <w:t xml:space="preserve"> </w:t>
            </w:r>
          </w:p>
        </w:tc>
        <w:tc>
          <w:tcPr>
            <w:tcW w:w="633" w:type="pct"/>
            <w:tcMar>
              <w:top w:w="0" w:type="dxa"/>
              <w:left w:w="108" w:type="dxa"/>
              <w:bottom w:w="0" w:type="dxa"/>
              <w:right w:w="108" w:type="dxa"/>
            </w:tcMar>
          </w:tcPr>
          <w:p w14:paraId="0C62C06E" w14:textId="60F2489A" w:rsidR="00904A26" w:rsidRPr="00770F96" w:rsidRDefault="00C167DD" w:rsidP="00770F96">
            <w:pPr>
              <w:pStyle w:val="Tabletext"/>
            </w:pPr>
            <w:r w:rsidRPr="00770F96">
              <w:t xml:space="preserve">Existing </w:t>
            </w:r>
            <w:r w:rsidR="00904A26" w:rsidRPr="00770F96">
              <w:t xml:space="preserve">National Parks </w:t>
            </w:r>
            <w:r w:rsidRPr="00770F96">
              <w:t>Consent and Coastal Management Act Consent</w:t>
            </w:r>
          </w:p>
        </w:tc>
        <w:tc>
          <w:tcPr>
            <w:tcW w:w="2484" w:type="pct"/>
            <w:tcMar>
              <w:top w:w="0" w:type="dxa"/>
              <w:left w:w="108" w:type="dxa"/>
              <w:bottom w:w="0" w:type="dxa"/>
              <w:right w:w="108" w:type="dxa"/>
            </w:tcMar>
            <w:hideMark/>
          </w:tcPr>
          <w:p w14:paraId="21198E6F" w14:textId="3B03F2DA" w:rsidR="00454A24" w:rsidRPr="00770F96" w:rsidRDefault="00E2725C" w:rsidP="00770F96">
            <w:pPr>
              <w:pStyle w:val="Tabletext"/>
            </w:pPr>
            <w:r w:rsidRPr="00770F96">
              <w:t>A Section 40 application was submitted to the Victorian DSE (now DELWP) in April 2011 and consent was granted by the Minister for Environment and Climate Change</w:t>
            </w:r>
            <w:r w:rsidR="00C167DD" w:rsidRPr="00770F96">
              <w:t xml:space="preserve"> for the drilling of 4 wells.  Discussions have confirmed that Lattice (Beach) are the holder of the existing consent and it does cover Black Watch-1 drilling.  Ministerial approval of the Black Watch EP will be required in accordance with the consent.  Confirmation that Marine and Coastal Act consent would not be required for the Black Watch drilling. </w:t>
            </w:r>
          </w:p>
          <w:p w14:paraId="437CF0EF" w14:textId="6C79F311" w:rsidR="00946847" w:rsidRPr="00770F96" w:rsidRDefault="00946847" w:rsidP="00770F96">
            <w:pPr>
              <w:pStyle w:val="Tabletext"/>
            </w:pPr>
            <w:r w:rsidRPr="00770F96">
              <w:t>No further comments have been raised regarding the Black Watch-1 Drilling activity.</w:t>
            </w:r>
          </w:p>
        </w:tc>
        <w:tc>
          <w:tcPr>
            <w:tcW w:w="404" w:type="pct"/>
            <w:tcMar>
              <w:top w:w="0" w:type="dxa"/>
              <w:left w:w="108" w:type="dxa"/>
              <w:bottom w:w="0" w:type="dxa"/>
              <w:right w:w="108" w:type="dxa"/>
            </w:tcMar>
            <w:hideMark/>
          </w:tcPr>
          <w:p w14:paraId="2B33EAC6" w14:textId="77777777" w:rsidR="00904A26" w:rsidRPr="00770F96" w:rsidRDefault="00904A26" w:rsidP="00770F96">
            <w:pPr>
              <w:pStyle w:val="Tabletext"/>
            </w:pPr>
            <w:r w:rsidRPr="00770F96">
              <w:t>Dec 2009</w:t>
            </w:r>
          </w:p>
        </w:tc>
        <w:tc>
          <w:tcPr>
            <w:tcW w:w="406" w:type="pct"/>
            <w:tcMar>
              <w:top w:w="0" w:type="dxa"/>
              <w:left w:w="108" w:type="dxa"/>
              <w:bottom w:w="0" w:type="dxa"/>
              <w:right w:w="108" w:type="dxa"/>
            </w:tcMar>
            <w:hideMark/>
          </w:tcPr>
          <w:p w14:paraId="01C281A1" w14:textId="490087AB" w:rsidR="00904A26" w:rsidRPr="00770F96" w:rsidRDefault="00946847" w:rsidP="00770F96">
            <w:pPr>
              <w:pStyle w:val="Tabletext"/>
            </w:pPr>
            <w:r w:rsidRPr="00770F96">
              <w:t>0</w:t>
            </w:r>
            <w:r w:rsidR="007F3627" w:rsidRPr="00770F96">
              <w:t>2</w:t>
            </w:r>
            <w:r w:rsidRPr="00770F96">
              <w:t>/11/2018</w:t>
            </w:r>
          </w:p>
        </w:tc>
      </w:tr>
      <w:tr w:rsidR="00770F96" w:rsidRPr="00AA5383" w14:paraId="3CD63759" w14:textId="77777777" w:rsidTr="00770F96">
        <w:tc>
          <w:tcPr>
            <w:tcW w:w="1072" w:type="pct"/>
            <w:tcMar>
              <w:top w:w="0" w:type="dxa"/>
              <w:left w:w="108" w:type="dxa"/>
              <w:bottom w:w="0" w:type="dxa"/>
              <w:right w:w="108" w:type="dxa"/>
            </w:tcMar>
          </w:tcPr>
          <w:p w14:paraId="7EEF0EA5" w14:textId="0C9173B2" w:rsidR="00C167DD" w:rsidRPr="00946847" w:rsidRDefault="009F20C4" w:rsidP="00770F96">
            <w:pPr>
              <w:pStyle w:val="Tabletext"/>
            </w:pPr>
            <w:r>
              <w:t>DJPR</w:t>
            </w:r>
          </w:p>
        </w:tc>
        <w:tc>
          <w:tcPr>
            <w:tcW w:w="633" w:type="pct"/>
            <w:tcMar>
              <w:top w:w="0" w:type="dxa"/>
              <w:left w:w="108" w:type="dxa"/>
              <w:bottom w:w="0" w:type="dxa"/>
              <w:right w:w="108" w:type="dxa"/>
            </w:tcMar>
          </w:tcPr>
          <w:p w14:paraId="3411D132" w14:textId="0CC2BEA5" w:rsidR="00C167DD" w:rsidRPr="00946847" w:rsidRDefault="00C167DD" w:rsidP="00770F96">
            <w:pPr>
              <w:pStyle w:val="Tabletext"/>
            </w:pPr>
            <w:r>
              <w:t>Petroleum Act and OPGGS Act approvals process</w:t>
            </w:r>
          </w:p>
        </w:tc>
        <w:tc>
          <w:tcPr>
            <w:tcW w:w="2484" w:type="pct"/>
            <w:tcMar>
              <w:top w:w="0" w:type="dxa"/>
              <w:left w:w="108" w:type="dxa"/>
              <w:bottom w:w="0" w:type="dxa"/>
              <w:right w:w="108" w:type="dxa"/>
            </w:tcMar>
          </w:tcPr>
          <w:p w14:paraId="2A932B61" w14:textId="43103B25" w:rsidR="00C167DD" w:rsidRPr="00C167DD" w:rsidRDefault="00AF302E" w:rsidP="00770F96">
            <w:pPr>
              <w:pStyle w:val="Tabletext"/>
              <w:rPr>
                <w:highlight w:val="yellow"/>
              </w:rPr>
            </w:pPr>
            <w:r w:rsidRPr="00EB1C4D">
              <w:t xml:space="preserve">Initial project briefing outlining the proposed Black Watch drilling project.  Requested and received confirmation that a single document (EP/EMP) was acceptable as long as it met the requirements of </w:t>
            </w:r>
            <w:r w:rsidRPr="00EB1C4D">
              <w:lastRenderedPageBreak/>
              <w:t xml:space="preserve">both pieces of legislation.  </w:t>
            </w:r>
            <w:r w:rsidR="009F20C4">
              <w:t>DJPR</w:t>
            </w:r>
            <w:r w:rsidRPr="00EB1C4D">
              <w:t xml:space="preserve"> advised that would not require regular meetings, were happy to answer any questions that arose and would await our application.</w:t>
            </w:r>
          </w:p>
        </w:tc>
        <w:tc>
          <w:tcPr>
            <w:tcW w:w="404" w:type="pct"/>
            <w:tcMar>
              <w:top w:w="0" w:type="dxa"/>
              <w:left w:w="108" w:type="dxa"/>
              <w:bottom w:w="0" w:type="dxa"/>
              <w:right w:w="108" w:type="dxa"/>
            </w:tcMar>
          </w:tcPr>
          <w:p w14:paraId="6AF3F543" w14:textId="5813157F" w:rsidR="00C167DD" w:rsidRPr="00946847" w:rsidRDefault="00943851" w:rsidP="00770F96">
            <w:pPr>
              <w:pStyle w:val="Tabletext"/>
            </w:pPr>
            <w:r>
              <w:lastRenderedPageBreak/>
              <w:t>14/8/2018</w:t>
            </w:r>
          </w:p>
        </w:tc>
        <w:tc>
          <w:tcPr>
            <w:tcW w:w="406" w:type="pct"/>
            <w:tcMar>
              <w:top w:w="0" w:type="dxa"/>
              <w:left w:w="108" w:type="dxa"/>
              <w:bottom w:w="0" w:type="dxa"/>
              <w:right w:w="108" w:type="dxa"/>
            </w:tcMar>
          </w:tcPr>
          <w:p w14:paraId="2C15010E" w14:textId="7DF57274" w:rsidR="00C167DD" w:rsidRDefault="00943851" w:rsidP="00770F96">
            <w:pPr>
              <w:pStyle w:val="Tabletext"/>
            </w:pPr>
            <w:r>
              <w:t>14/12/18</w:t>
            </w:r>
          </w:p>
        </w:tc>
      </w:tr>
      <w:tr w:rsidR="00770F96" w:rsidRPr="00AA5383" w14:paraId="7975020B" w14:textId="77777777" w:rsidTr="00770F96">
        <w:tc>
          <w:tcPr>
            <w:tcW w:w="1072" w:type="pct"/>
            <w:tcMar>
              <w:top w:w="0" w:type="dxa"/>
              <w:left w:w="108" w:type="dxa"/>
              <w:bottom w:w="0" w:type="dxa"/>
              <w:right w:w="108" w:type="dxa"/>
            </w:tcMar>
          </w:tcPr>
          <w:p w14:paraId="5C3C5990" w14:textId="1FDA7AA8" w:rsidR="00744C5D" w:rsidRPr="00BD16E4" w:rsidRDefault="00744C5D" w:rsidP="00770F96">
            <w:pPr>
              <w:pStyle w:val="Tabletext"/>
            </w:pPr>
            <w:r w:rsidRPr="00BD16E4">
              <w:t>DELWP – Marine Pollution</w:t>
            </w:r>
          </w:p>
        </w:tc>
        <w:tc>
          <w:tcPr>
            <w:tcW w:w="633" w:type="pct"/>
            <w:tcMar>
              <w:top w:w="0" w:type="dxa"/>
              <w:left w:w="108" w:type="dxa"/>
              <w:bottom w:w="0" w:type="dxa"/>
              <w:right w:w="108" w:type="dxa"/>
            </w:tcMar>
          </w:tcPr>
          <w:p w14:paraId="1244CACC" w14:textId="11CE1549" w:rsidR="00744C5D" w:rsidRPr="00155B97" w:rsidRDefault="00744C5D" w:rsidP="00770F96">
            <w:pPr>
              <w:pStyle w:val="Tabletext"/>
            </w:pPr>
            <w:r w:rsidRPr="00BD16E4">
              <w:t>Project briefing and Information sheet</w:t>
            </w:r>
          </w:p>
        </w:tc>
        <w:tc>
          <w:tcPr>
            <w:tcW w:w="2484" w:type="pct"/>
            <w:tcMar>
              <w:top w:w="0" w:type="dxa"/>
              <w:left w:w="108" w:type="dxa"/>
              <w:bottom w:w="0" w:type="dxa"/>
              <w:right w:w="108" w:type="dxa"/>
            </w:tcMar>
          </w:tcPr>
          <w:p w14:paraId="7424B3A5" w14:textId="54B1F582" w:rsidR="00744C5D" w:rsidRPr="00BD16E4" w:rsidRDefault="00744C5D" w:rsidP="00770F96">
            <w:pPr>
              <w:pStyle w:val="Tabletext"/>
            </w:pPr>
            <w:r w:rsidRPr="00BD16E4">
              <w:t xml:space="preserve">No comments have been raised regarding the Black Watch-1 </w:t>
            </w:r>
            <w:r w:rsidR="00E13D60">
              <w:t>d</w:t>
            </w:r>
            <w:r w:rsidRPr="00BD16E4">
              <w:t>rilling activity</w:t>
            </w:r>
            <w:r w:rsidR="00E13D60">
              <w:t xml:space="preserve"> at the time of submission</w:t>
            </w:r>
            <w:r w:rsidRPr="00BD16E4">
              <w:t>.</w:t>
            </w:r>
          </w:p>
        </w:tc>
        <w:tc>
          <w:tcPr>
            <w:tcW w:w="404" w:type="pct"/>
            <w:tcMar>
              <w:top w:w="0" w:type="dxa"/>
              <w:left w:w="108" w:type="dxa"/>
              <w:bottom w:w="0" w:type="dxa"/>
              <w:right w:w="108" w:type="dxa"/>
            </w:tcMar>
          </w:tcPr>
          <w:p w14:paraId="3F0CC258" w14:textId="1EB54584" w:rsidR="00744C5D" w:rsidRPr="00BD16E4" w:rsidRDefault="00744C5D" w:rsidP="00770F96">
            <w:pPr>
              <w:pStyle w:val="Tabletext"/>
            </w:pPr>
            <w:r w:rsidRPr="00BD16E4">
              <w:t>15/11/2018</w:t>
            </w:r>
          </w:p>
        </w:tc>
        <w:tc>
          <w:tcPr>
            <w:tcW w:w="406" w:type="pct"/>
            <w:tcMar>
              <w:top w:w="0" w:type="dxa"/>
              <w:left w:w="108" w:type="dxa"/>
              <w:bottom w:w="0" w:type="dxa"/>
              <w:right w:w="108" w:type="dxa"/>
            </w:tcMar>
          </w:tcPr>
          <w:p w14:paraId="6788781E" w14:textId="3D7478B6" w:rsidR="00744C5D" w:rsidRPr="00BD16E4" w:rsidRDefault="00744C5D" w:rsidP="00770F96">
            <w:pPr>
              <w:pStyle w:val="Tabletext"/>
            </w:pPr>
            <w:r w:rsidRPr="00BD16E4">
              <w:t>15/11/2018</w:t>
            </w:r>
          </w:p>
        </w:tc>
      </w:tr>
      <w:tr w:rsidR="00770F96" w:rsidRPr="00AA5383" w14:paraId="68E519F1" w14:textId="77777777" w:rsidTr="00770F96">
        <w:trPr>
          <w:trHeight w:val="838"/>
        </w:trPr>
        <w:tc>
          <w:tcPr>
            <w:tcW w:w="1072" w:type="pct"/>
            <w:tcMar>
              <w:top w:w="0" w:type="dxa"/>
              <w:left w:w="108" w:type="dxa"/>
              <w:bottom w:w="0" w:type="dxa"/>
              <w:right w:w="108" w:type="dxa"/>
            </w:tcMar>
            <w:hideMark/>
          </w:tcPr>
          <w:p w14:paraId="283AAC85" w14:textId="55B54CF2" w:rsidR="00904A26" w:rsidRPr="00946847" w:rsidRDefault="009F20C4" w:rsidP="00770F96">
            <w:pPr>
              <w:pStyle w:val="Tabletext"/>
            </w:pPr>
            <w:r>
              <w:t>DJPR</w:t>
            </w:r>
            <w:r w:rsidRPr="00946847">
              <w:t xml:space="preserve"> </w:t>
            </w:r>
            <w:r w:rsidR="00904A26" w:rsidRPr="00946847">
              <w:t xml:space="preserve">(Earth Resources Regulation Branch) – </w:t>
            </w:r>
            <w:r>
              <w:t>formerly</w:t>
            </w:r>
            <w:r w:rsidRPr="00946847">
              <w:t xml:space="preserve"> </w:t>
            </w:r>
            <w:r w:rsidR="00746657" w:rsidRPr="00946847">
              <w:t>DEDJTR</w:t>
            </w:r>
            <w:r w:rsidR="009243D3">
              <w:t xml:space="preserve"> ERR</w:t>
            </w:r>
          </w:p>
        </w:tc>
        <w:tc>
          <w:tcPr>
            <w:tcW w:w="633" w:type="pct"/>
            <w:tcMar>
              <w:top w:w="0" w:type="dxa"/>
              <w:left w:w="108" w:type="dxa"/>
              <w:bottom w:w="0" w:type="dxa"/>
              <w:right w:w="108" w:type="dxa"/>
            </w:tcMar>
          </w:tcPr>
          <w:p w14:paraId="0BD2E593" w14:textId="7043EC90" w:rsidR="00904A26" w:rsidRPr="00946847" w:rsidRDefault="00904A26" w:rsidP="00770F96">
            <w:pPr>
              <w:pStyle w:val="Tabletext"/>
            </w:pPr>
            <w:r w:rsidRPr="00946847">
              <w:t>Project briefing and Petroleum approvals</w:t>
            </w:r>
          </w:p>
        </w:tc>
        <w:tc>
          <w:tcPr>
            <w:tcW w:w="2484" w:type="pct"/>
            <w:tcMar>
              <w:top w:w="0" w:type="dxa"/>
              <w:left w:w="108" w:type="dxa"/>
              <w:bottom w:w="0" w:type="dxa"/>
              <w:right w:w="108" w:type="dxa"/>
            </w:tcMar>
            <w:hideMark/>
          </w:tcPr>
          <w:p w14:paraId="34BDE07D" w14:textId="77777777" w:rsidR="00904A26" w:rsidRPr="00946847" w:rsidRDefault="00904A26" w:rsidP="00770F96">
            <w:pPr>
              <w:pStyle w:val="Tabletext"/>
            </w:pPr>
            <w:r w:rsidRPr="00946847">
              <w:t xml:space="preserve">Discussions surrounding required approvals, Special Access (Drilling) Authority, Safety Plan, and EMPs. The </w:t>
            </w:r>
            <w:r w:rsidR="008E299C" w:rsidRPr="00946847">
              <w:t xml:space="preserve">DSDBI </w:t>
            </w:r>
            <w:r w:rsidR="001250C4" w:rsidRPr="00946847">
              <w:t xml:space="preserve">was </w:t>
            </w:r>
            <w:r w:rsidRPr="00946847">
              <w:t>also represented on the National Parks Working Group.</w:t>
            </w:r>
          </w:p>
          <w:p w14:paraId="3C5A6AD1" w14:textId="722792DC" w:rsidR="00904A26" w:rsidRPr="00946847" w:rsidRDefault="009F20C4" w:rsidP="00770F96">
            <w:pPr>
              <w:pStyle w:val="Tabletext"/>
            </w:pPr>
            <w:r>
              <w:t>DJPR</w:t>
            </w:r>
            <w:r w:rsidRPr="00946847">
              <w:t xml:space="preserve"> </w:t>
            </w:r>
            <w:r w:rsidR="00A60311">
              <w:t>(</w:t>
            </w:r>
            <w:r w:rsidR="004442E9" w:rsidRPr="00946847">
              <w:t xml:space="preserve">previously known as </w:t>
            </w:r>
            <w:r w:rsidRPr="00946847">
              <w:t>D</w:t>
            </w:r>
            <w:r>
              <w:t>EDJTR</w:t>
            </w:r>
            <w:r w:rsidR="00A60311">
              <w:t>)</w:t>
            </w:r>
            <w:r w:rsidRPr="00946847">
              <w:t xml:space="preserve"> </w:t>
            </w:r>
            <w:r w:rsidR="008E299C" w:rsidRPr="00946847">
              <w:t xml:space="preserve">completed a site visit and </w:t>
            </w:r>
            <w:r w:rsidR="0052060D" w:rsidRPr="00946847">
              <w:t xml:space="preserve">undertook a </w:t>
            </w:r>
            <w:r w:rsidR="008E299C" w:rsidRPr="00946847">
              <w:t>compliance audit on the Site Preparation Operations Plan</w:t>
            </w:r>
            <w:r w:rsidR="00355CF1" w:rsidRPr="00946847">
              <w:t xml:space="preserve"> in 2015</w:t>
            </w:r>
          </w:p>
          <w:p w14:paraId="7D87607B" w14:textId="77777777" w:rsidR="009243D3" w:rsidRDefault="009243D3" w:rsidP="00770F96">
            <w:pPr>
              <w:pStyle w:val="Tabletext"/>
            </w:pPr>
            <w:r>
              <w:t>A site tour was undertaken in September 2018. Positive feedback was given regarding the low levels of noise associated with the operation of the extraction facility.</w:t>
            </w:r>
          </w:p>
          <w:p w14:paraId="7359FC11" w14:textId="76A399A7" w:rsidR="00355CF1" w:rsidRPr="007F3627" w:rsidRDefault="009243D3" w:rsidP="00770F96">
            <w:pPr>
              <w:pStyle w:val="Tabletext"/>
            </w:pPr>
            <w:r>
              <w:t xml:space="preserve">Advised that community consultation was of critical importance for projects. </w:t>
            </w:r>
          </w:p>
        </w:tc>
        <w:tc>
          <w:tcPr>
            <w:tcW w:w="404" w:type="pct"/>
            <w:tcMar>
              <w:top w:w="0" w:type="dxa"/>
              <w:left w:w="108" w:type="dxa"/>
              <w:bottom w:w="0" w:type="dxa"/>
              <w:right w:w="108" w:type="dxa"/>
            </w:tcMar>
            <w:hideMark/>
          </w:tcPr>
          <w:p w14:paraId="5E27FE27" w14:textId="77777777" w:rsidR="00904A26" w:rsidRPr="007F3627" w:rsidRDefault="00904A26" w:rsidP="00770F96">
            <w:pPr>
              <w:pStyle w:val="Tabletext"/>
            </w:pPr>
            <w:r w:rsidRPr="007F3627">
              <w:t>Aug 2010</w:t>
            </w:r>
          </w:p>
        </w:tc>
        <w:tc>
          <w:tcPr>
            <w:tcW w:w="406" w:type="pct"/>
            <w:tcMar>
              <w:top w:w="0" w:type="dxa"/>
              <w:left w:w="108" w:type="dxa"/>
              <w:bottom w:w="0" w:type="dxa"/>
              <w:right w:w="108" w:type="dxa"/>
            </w:tcMar>
            <w:hideMark/>
          </w:tcPr>
          <w:p w14:paraId="0FE5406C" w14:textId="1C929EE7" w:rsidR="00DA6DCD" w:rsidRPr="00946847" w:rsidRDefault="00355CF1" w:rsidP="00770F96">
            <w:pPr>
              <w:pStyle w:val="Tabletext"/>
            </w:pPr>
            <w:r w:rsidRPr="00355CF1">
              <w:t>04/12</w:t>
            </w:r>
            <w:r w:rsidRPr="00946847">
              <w:t>/2018</w:t>
            </w:r>
            <w:r w:rsidR="00B31908" w:rsidRPr="00946847">
              <w:t xml:space="preserve"> </w:t>
            </w:r>
          </w:p>
        </w:tc>
      </w:tr>
      <w:tr w:rsidR="00770F96" w:rsidRPr="00AA5383" w14:paraId="7C7BAF53" w14:textId="77777777" w:rsidTr="00770F96">
        <w:tc>
          <w:tcPr>
            <w:tcW w:w="1072" w:type="pct"/>
            <w:tcMar>
              <w:top w:w="0" w:type="dxa"/>
              <w:left w:w="108" w:type="dxa"/>
              <w:bottom w:w="0" w:type="dxa"/>
              <w:right w:w="108" w:type="dxa"/>
            </w:tcMar>
            <w:hideMark/>
          </w:tcPr>
          <w:p w14:paraId="5A1452BC" w14:textId="77777777" w:rsidR="00904A26" w:rsidRPr="007F3627" w:rsidRDefault="00904A26" w:rsidP="00770F96">
            <w:pPr>
              <w:pStyle w:val="Tabletext"/>
            </w:pPr>
            <w:r w:rsidRPr="007F3627">
              <w:t>Moyne Shire Council</w:t>
            </w:r>
          </w:p>
        </w:tc>
        <w:tc>
          <w:tcPr>
            <w:tcW w:w="633" w:type="pct"/>
            <w:tcMar>
              <w:top w:w="0" w:type="dxa"/>
              <w:left w:w="108" w:type="dxa"/>
              <w:bottom w:w="0" w:type="dxa"/>
              <w:right w:w="108" w:type="dxa"/>
            </w:tcMar>
            <w:hideMark/>
          </w:tcPr>
          <w:p w14:paraId="58B6D993" w14:textId="77777777" w:rsidR="00904A26" w:rsidRPr="007F3627" w:rsidRDefault="00904A26" w:rsidP="00770F96">
            <w:pPr>
              <w:pStyle w:val="Tabletext"/>
            </w:pPr>
            <w:r w:rsidRPr="007F3627">
              <w:t>Project briefing and discussion of statutory planning requirements</w:t>
            </w:r>
          </w:p>
        </w:tc>
        <w:tc>
          <w:tcPr>
            <w:tcW w:w="2484" w:type="pct"/>
            <w:tcMar>
              <w:top w:w="0" w:type="dxa"/>
              <w:left w:w="108" w:type="dxa"/>
              <w:bottom w:w="0" w:type="dxa"/>
              <w:right w:w="108" w:type="dxa"/>
            </w:tcMar>
            <w:hideMark/>
          </w:tcPr>
          <w:p w14:paraId="6F893D61" w14:textId="78016E3A" w:rsidR="007F3627" w:rsidRPr="00E9729D" w:rsidRDefault="00E9729D" w:rsidP="00770F96">
            <w:pPr>
              <w:pStyle w:val="Tabletext"/>
            </w:pPr>
            <w:r w:rsidRPr="00E9729D">
              <w:t>A planning permit</w:t>
            </w:r>
            <w:r w:rsidR="007F3627" w:rsidRPr="00E9729D">
              <w:t xml:space="preserve"> to cover the drilling and completion of the Black Watch-1 well</w:t>
            </w:r>
            <w:r w:rsidRPr="00E9729D">
              <w:t xml:space="preserve"> has been granted</w:t>
            </w:r>
            <w:r w:rsidR="007F3627" w:rsidRPr="00E9729D">
              <w:t>.</w:t>
            </w:r>
          </w:p>
          <w:p w14:paraId="6FB0AA4C" w14:textId="77777777" w:rsidR="007F3627" w:rsidRPr="00E9729D" w:rsidRDefault="007F3627" w:rsidP="00770F96">
            <w:pPr>
              <w:pStyle w:val="Tabletext"/>
            </w:pPr>
            <w:r w:rsidRPr="00E9729D">
              <w:t>Conditions set out in the planning permit will be incorporated into the EP following approval.</w:t>
            </w:r>
          </w:p>
          <w:p w14:paraId="34CCED94" w14:textId="2A8BA773" w:rsidR="00904A26" w:rsidRPr="00A932DD" w:rsidRDefault="007F3627" w:rsidP="00770F96">
            <w:pPr>
              <w:pStyle w:val="Tabletext"/>
              <w:rPr>
                <w:highlight w:val="yellow"/>
              </w:rPr>
            </w:pPr>
            <w:r w:rsidRPr="00E9729D">
              <w:t xml:space="preserve">Beach have been pragmatic in adapting the relevant conditions from the existing permit into the EP </w:t>
            </w:r>
            <w:r w:rsidR="00155B97" w:rsidRPr="00E9729D">
              <w:t>concurrently.</w:t>
            </w:r>
          </w:p>
        </w:tc>
        <w:tc>
          <w:tcPr>
            <w:tcW w:w="404" w:type="pct"/>
            <w:tcMar>
              <w:top w:w="0" w:type="dxa"/>
              <w:left w:w="108" w:type="dxa"/>
              <w:bottom w:w="0" w:type="dxa"/>
              <w:right w:w="108" w:type="dxa"/>
            </w:tcMar>
            <w:hideMark/>
          </w:tcPr>
          <w:p w14:paraId="34C31DE9" w14:textId="7BCBB368" w:rsidR="00904A26" w:rsidRPr="007F3627" w:rsidRDefault="007F3627" w:rsidP="00770F96">
            <w:pPr>
              <w:pStyle w:val="Tabletext"/>
            </w:pPr>
            <w:r w:rsidRPr="007F3627">
              <w:t>26/09/2018</w:t>
            </w:r>
          </w:p>
        </w:tc>
        <w:tc>
          <w:tcPr>
            <w:tcW w:w="406" w:type="pct"/>
            <w:tcMar>
              <w:top w:w="0" w:type="dxa"/>
              <w:left w:w="108" w:type="dxa"/>
              <w:bottom w:w="0" w:type="dxa"/>
              <w:right w:w="108" w:type="dxa"/>
            </w:tcMar>
            <w:hideMark/>
          </w:tcPr>
          <w:p w14:paraId="2AD9B183" w14:textId="69EE99B5" w:rsidR="00540254" w:rsidRPr="007F3627" w:rsidRDefault="00E9729D" w:rsidP="00770F96">
            <w:pPr>
              <w:pStyle w:val="Tabletext"/>
            </w:pPr>
            <w:r>
              <w:t>15/04/2019</w:t>
            </w:r>
          </w:p>
        </w:tc>
      </w:tr>
      <w:tr w:rsidR="00770F96" w:rsidRPr="00AA5383" w14:paraId="2662759E" w14:textId="77777777" w:rsidTr="00770F96">
        <w:tc>
          <w:tcPr>
            <w:tcW w:w="1072" w:type="pct"/>
            <w:tcMar>
              <w:top w:w="0" w:type="dxa"/>
              <w:left w:w="108" w:type="dxa"/>
              <w:bottom w:w="0" w:type="dxa"/>
              <w:right w:w="108" w:type="dxa"/>
            </w:tcMar>
            <w:hideMark/>
          </w:tcPr>
          <w:p w14:paraId="300200F5" w14:textId="4A951B5E" w:rsidR="00904A26" w:rsidRPr="007F3627" w:rsidRDefault="00904A26" w:rsidP="00770F96">
            <w:pPr>
              <w:pStyle w:val="Tabletext"/>
            </w:pPr>
            <w:r w:rsidRPr="007F3627">
              <w:t>Corangamite Shire Council</w:t>
            </w:r>
          </w:p>
        </w:tc>
        <w:tc>
          <w:tcPr>
            <w:tcW w:w="633" w:type="pct"/>
            <w:tcMar>
              <w:top w:w="0" w:type="dxa"/>
              <w:left w:w="108" w:type="dxa"/>
              <w:bottom w:w="0" w:type="dxa"/>
              <w:right w:w="108" w:type="dxa"/>
            </w:tcMar>
            <w:hideMark/>
          </w:tcPr>
          <w:p w14:paraId="57EB8FF1" w14:textId="77777777" w:rsidR="00904A26" w:rsidRPr="007F3627" w:rsidRDefault="00904A26" w:rsidP="00770F96">
            <w:pPr>
              <w:pStyle w:val="Tabletext"/>
            </w:pPr>
            <w:r w:rsidRPr="007F3627">
              <w:t>Project briefing</w:t>
            </w:r>
          </w:p>
        </w:tc>
        <w:tc>
          <w:tcPr>
            <w:tcW w:w="2484" w:type="pct"/>
            <w:tcMar>
              <w:top w:w="0" w:type="dxa"/>
              <w:left w:w="108" w:type="dxa"/>
              <w:bottom w:w="0" w:type="dxa"/>
              <w:right w:w="108" w:type="dxa"/>
            </w:tcMar>
            <w:hideMark/>
          </w:tcPr>
          <w:p w14:paraId="02FE01B2" w14:textId="28DD5A0C" w:rsidR="00904A26" w:rsidRPr="007F3627" w:rsidRDefault="0005752D" w:rsidP="00770F96">
            <w:pPr>
              <w:pStyle w:val="Tabletext"/>
            </w:pPr>
            <w:r w:rsidRPr="00F00FE3">
              <w:t xml:space="preserve">No </w:t>
            </w:r>
            <w:r>
              <w:t>concerns have been</w:t>
            </w:r>
            <w:r w:rsidRPr="00F00FE3">
              <w:t xml:space="preserve"> rais</w:t>
            </w:r>
            <w:r>
              <w:t>ed regarding the Black Watch-1 drilling activity at time of submission</w:t>
            </w:r>
            <w:r w:rsidR="00CC75A0">
              <w:t>.</w:t>
            </w:r>
          </w:p>
        </w:tc>
        <w:tc>
          <w:tcPr>
            <w:tcW w:w="404" w:type="pct"/>
            <w:tcMar>
              <w:top w:w="0" w:type="dxa"/>
              <w:left w:w="108" w:type="dxa"/>
              <w:bottom w:w="0" w:type="dxa"/>
              <w:right w:w="108" w:type="dxa"/>
            </w:tcMar>
            <w:hideMark/>
          </w:tcPr>
          <w:p w14:paraId="6593C7C7" w14:textId="77777777" w:rsidR="00904A26" w:rsidRPr="007F3627" w:rsidRDefault="00904A26" w:rsidP="00770F96">
            <w:pPr>
              <w:pStyle w:val="Tabletext"/>
            </w:pPr>
            <w:r w:rsidRPr="007F3627">
              <w:t>June 2009</w:t>
            </w:r>
          </w:p>
        </w:tc>
        <w:tc>
          <w:tcPr>
            <w:tcW w:w="406" w:type="pct"/>
            <w:tcMar>
              <w:top w:w="0" w:type="dxa"/>
              <w:left w:w="108" w:type="dxa"/>
              <w:bottom w:w="0" w:type="dxa"/>
              <w:right w:w="108" w:type="dxa"/>
            </w:tcMar>
            <w:hideMark/>
          </w:tcPr>
          <w:p w14:paraId="71640D63" w14:textId="37FCCA9B" w:rsidR="00904A26" w:rsidRPr="007F3627" w:rsidRDefault="007F3627" w:rsidP="00770F96">
            <w:pPr>
              <w:pStyle w:val="Tabletext"/>
            </w:pPr>
            <w:r w:rsidRPr="007F3627">
              <w:t>20/11/2018</w:t>
            </w:r>
          </w:p>
        </w:tc>
      </w:tr>
      <w:tr w:rsidR="00770F96" w:rsidRPr="00AA5383" w14:paraId="33627D65" w14:textId="77777777" w:rsidTr="00770F96">
        <w:tc>
          <w:tcPr>
            <w:tcW w:w="1072" w:type="pct"/>
            <w:tcMar>
              <w:top w:w="0" w:type="dxa"/>
              <w:left w:w="108" w:type="dxa"/>
              <w:bottom w:w="0" w:type="dxa"/>
              <w:right w:w="108" w:type="dxa"/>
            </w:tcMar>
          </w:tcPr>
          <w:p w14:paraId="013967AA" w14:textId="52C0E9C4" w:rsidR="007F3627" w:rsidRPr="007F3627" w:rsidRDefault="007F3627" w:rsidP="00770F96">
            <w:pPr>
              <w:pStyle w:val="Tabletext"/>
            </w:pPr>
            <w:r w:rsidRPr="007F3627">
              <w:t>EPA Victoria</w:t>
            </w:r>
          </w:p>
        </w:tc>
        <w:tc>
          <w:tcPr>
            <w:tcW w:w="633" w:type="pct"/>
            <w:tcMar>
              <w:top w:w="0" w:type="dxa"/>
              <w:left w:w="108" w:type="dxa"/>
              <w:bottom w:w="0" w:type="dxa"/>
              <w:right w:w="108" w:type="dxa"/>
            </w:tcMar>
          </w:tcPr>
          <w:p w14:paraId="539F3D62" w14:textId="77F568A8" w:rsidR="007F3627" w:rsidRPr="007F3627" w:rsidRDefault="007F3627" w:rsidP="00770F96">
            <w:pPr>
              <w:pStyle w:val="Tabletext"/>
            </w:pPr>
            <w:r w:rsidRPr="007F3627">
              <w:t>Project briefing</w:t>
            </w:r>
          </w:p>
        </w:tc>
        <w:tc>
          <w:tcPr>
            <w:tcW w:w="2484" w:type="pct"/>
            <w:tcMar>
              <w:top w:w="0" w:type="dxa"/>
              <w:left w:w="108" w:type="dxa"/>
              <w:bottom w:w="0" w:type="dxa"/>
              <w:right w:w="108" w:type="dxa"/>
            </w:tcMar>
            <w:hideMark/>
          </w:tcPr>
          <w:p w14:paraId="44FEC0C6" w14:textId="4ED44D8F" w:rsidR="007F3627" w:rsidRPr="007F3627" w:rsidRDefault="0005752D" w:rsidP="00770F96">
            <w:pPr>
              <w:pStyle w:val="Tabletext"/>
            </w:pPr>
            <w:r w:rsidRPr="00F00FE3">
              <w:t xml:space="preserve">No </w:t>
            </w:r>
            <w:r>
              <w:t>concerns have been</w:t>
            </w:r>
            <w:r w:rsidRPr="00F00FE3">
              <w:t xml:space="preserve"> rais</w:t>
            </w:r>
            <w:r>
              <w:t>ed regarding the Black Watch-1 drilling activity at time of submission</w:t>
            </w:r>
            <w:r w:rsidR="00CC75A0">
              <w:t>.</w:t>
            </w:r>
          </w:p>
        </w:tc>
        <w:tc>
          <w:tcPr>
            <w:tcW w:w="404" w:type="pct"/>
            <w:tcMar>
              <w:top w:w="0" w:type="dxa"/>
              <w:left w:w="108" w:type="dxa"/>
              <w:bottom w:w="0" w:type="dxa"/>
              <w:right w:w="108" w:type="dxa"/>
            </w:tcMar>
            <w:hideMark/>
          </w:tcPr>
          <w:p w14:paraId="7C36489D" w14:textId="6D787315" w:rsidR="007F3627" w:rsidRPr="007F3627" w:rsidRDefault="007F3627" w:rsidP="00770F96">
            <w:pPr>
              <w:pStyle w:val="Tabletext"/>
            </w:pPr>
            <w:r w:rsidRPr="007F3627">
              <w:t>15/11/2018</w:t>
            </w:r>
          </w:p>
        </w:tc>
        <w:tc>
          <w:tcPr>
            <w:tcW w:w="406" w:type="pct"/>
            <w:tcMar>
              <w:top w:w="0" w:type="dxa"/>
              <w:left w:w="108" w:type="dxa"/>
              <w:bottom w:w="0" w:type="dxa"/>
              <w:right w:w="108" w:type="dxa"/>
            </w:tcMar>
            <w:hideMark/>
          </w:tcPr>
          <w:p w14:paraId="498CA353" w14:textId="40E3D36E" w:rsidR="007F3627" w:rsidRPr="007F3627" w:rsidRDefault="007F3627" w:rsidP="00770F96">
            <w:pPr>
              <w:pStyle w:val="Tabletext"/>
            </w:pPr>
            <w:r w:rsidRPr="007F3627">
              <w:t>20/11/2018</w:t>
            </w:r>
          </w:p>
        </w:tc>
      </w:tr>
      <w:tr w:rsidR="00770F96" w:rsidRPr="00AA5383" w14:paraId="57EF7B2E" w14:textId="77777777" w:rsidTr="00770F96">
        <w:tc>
          <w:tcPr>
            <w:tcW w:w="1072" w:type="pct"/>
            <w:tcMar>
              <w:top w:w="0" w:type="dxa"/>
              <w:left w:w="108" w:type="dxa"/>
              <w:bottom w:w="0" w:type="dxa"/>
              <w:right w:w="108" w:type="dxa"/>
            </w:tcMar>
          </w:tcPr>
          <w:p w14:paraId="01AFE1EA" w14:textId="195587ED" w:rsidR="00E81DED" w:rsidRPr="007F3627" w:rsidRDefault="00E81DED" w:rsidP="00770F96">
            <w:pPr>
              <w:pStyle w:val="Tabletext"/>
            </w:pPr>
            <w:r>
              <w:t>Vic Roads</w:t>
            </w:r>
          </w:p>
        </w:tc>
        <w:tc>
          <w:tcPr>
            <w:tcW w:w="633" w:type="pct"/>
            <w:tcMar>
              <w:top w:w="0" w:type="dxa"/>
              <w:left w:w="108" w:type="dxa"/>
              <w:bottom w:w="0" w:type="dxa"/>
              <w:right w:w="108" w:type="dxa"/>
            </w:tcMar>
          </w:tcPr>
          <w:p w14:paraId="537A774B" w14:textId="41824D6C" w:rsidR="00E81DED" w:rsidRPr="007F3627" w:rsidRDefault="004F4D5B" w:rsidP="00770F96">
            <w:pPr>
              <w:pStyle w:val="Tabletext"/>
            </w:pPr>
            <w:r>
              <w:t>Great Ocean Road/Radford Road intersection</w:t>
            </w:r>
          </w:p>
        </w:tc>
        <w:tc>
          <w:tcPr>
            <w:tcW w:w="2484" w:type="pct"/>
            <w:tcMar>
              <w:top w:w="0" w:type="dxa"/>
              <w:left w:w="108" w:type="dxa"/>
              <w:bottom w:w="0" w:type="dxa"/>
              <w:right w:w="108" w:type="dxa"/>
            </w:tcMar>
          </w:tcPr>
          <w:p w14:paraId="4DAE650D" w14:textId="77777777" w:rsidR="00E81DED" w:rsidRDefault="00E81DED" w:rsidP="00770F96">
            <w:pPr>
              <w:pStyle w:val="Tabletext"/>
            </w:pPr>
            <w:r w:rsidRPr="00E81DED">
              <w:t>Consultation</w:t>
            </w:r>
            <w:r>
              <w:t xml:space="preserve"> with Vic Roads was undertaken regarding</w:t>
            </w:r>
            <w:r w:rsidRPr="00E81DED">
              <w:t xml:space="preserve"> an early</w:t>
            </w:r>
            <w:r>
              <w:t xml:space="preserve"> phase one</w:t>
            </w:r>
            <w:r w:rsidRPr="00E81DED">
              <w:t xml:space="preserve"> project plan (by Origin Energy) for inclusion of a slip lane from Great Ocean Road, turning right into Radfords Road</w:t>
            </w:r>
            <w:r>
              <w:t>.</w:t>
            </w:r>
            <w:r w:rsidRPr="00E81DED">
              <w:t xml:space="preserve"> </w:t>
            </w:r>
          </w:p>
          <w:p w14:paraId="1C3F5550" w14:textId="36678701" w:rsidR="00E81DED" w:rsidRPr="00F00FE3" w:rsidRDefault="00E81DED" w:rsidP="00770F96">
            <w:pPr>
              <w:pStyle w:val="Tabletext"/>
            </w:pPr>
            <w:r w:rsidRPr="00E81DED">
              <w:t>Beach advised that a traffic assessment would be undertaken to inform any requirements for changes to this intersection. Beach will continue to engage with Vic Roads.</w:t>
            </w:r>
          </w:p>
        </w:tc>
        <w:tc>
          <w:tcPr>
            <w:tcW w:w="404" w:type="pct"/>
            <w:tcMar>
              <w:top w:w="0" w:type="dxa"/>
              <w:left w:w="108" w:type="dxa"/>
              <w:bottom w:w="0" w:type="dxa"/>
              <w:right w:w="108" w:type="dxa"/>
            </w:tcMar>
          </w:tcPr>
          <w:p w14:paraId="44B8991B" w14:textId="6DADD8BE" w:rsidR="00E81DED" w:rsidRPr="007F3627" w:rsidRDefault="004F4D5B" w:rsidP="00770F96">
            <w:pPr>
              <w:pStyle w:val="Tabletext"/>
            </w:pPr>
            <w:r>
              <w:t>30/11/2018</w:t>
            </w:r>
          </w:p>
        </w:tc>
        <w:tc>
          <w:tcPr>
            <w:tcW w:w="406" w:type="pct"/>
            <w:tcMar>
              <w:top w:w="0" w:type="dxa"/>
              <w:left w:w="108" w:type="dxa"/>
              <w:bottom w:w="0" w:type="dxa"/>
              <w:right w:w="108" w:type="dxa"/>
            </w:tcMar>
          </w:tcPr>
          <w:p w14:paraId="78D67FBD" w14:textId="26498631" w:rsidR="00E81DED" w:rsidRPr="007F3627" w:rsidRDefault="004F4D5B" w:rsidP="00770F96">
            <w:pPr>
              <w:pStyle w:val="Tabletext"/>
            </w:pPr>
            <w:r>
              <w:t>30/11/2018</w:t>
            </w:r>
          </w:p>
        </w:tc>
      </w:tr>
      <w:tr w:rsidR="00770F96" w:rsidRPr="00AA5383" w14:paraId="71424F06" w14:textId="77777777" w:rsidTr="00770F96">
        <w:trPr>
          <w:trHeight w:val="1260"/>
        </w:trPr>
        <w:tc>
          <w:tcPr>
            <w:tcW w:w="1072" w:type="pct"/>
            <w:tcMar>
              <w:top w:w="0" w:type="dxa"/>
              <w:left w:w="108" w:type="dxa"/>
              <w:bottom w:w="0" w:type="dxa"/>
              <w:right w:w="108" w:type="dxa"/>
            </w:tcMar>
            <w:hideMark/>
          </w:tcPr>
          <w:p w14:paraId="33C05158" w14:textId="6907F560" w:rsidR="0077495C" w:rsidRPr="00155B97" w:rsidRDefault="00904A26" w:rsidP="00770F96">
            <w:pPr>
              <w:pStyle w:val="Tabletext"/>
            </w:pPr>
            <w:r w:rsidRPr="00155B97">
              <w:t xml:space="preserve">CFA </w:t>
            </w:r>
          </w:p>
          <w:p w14:paraId="3FFD0725" w14:textId="77777777" w:rsidR="0077495C" w:rsidRPr="00155B97" w:rsidRDefault="0077495C" w:rsidP="00770F96">
            <w:pPr>
              <w:pStyle w:val="Tabletext"/>
            </w:pPr>
            <w:r w:rsidRPr="00155B97">
              <w:t>Nirranda South CFA</w:t>
            </w:r>
          </w:p>
          <w:p w14:paraId="0F4B32D6" w14:textId="04DAE940" w:rsidR="00904A26" w:rsidRPr="00155B97" w:rsidRDefault="0077495C" w:rsidP="00770F96">
            <w:pPr>
              <w:pStyle w:val="Tabletext"/>
            </w:pPr>
            <w:r w:rsidRPr="00155B97">
              <w:t>Nullaware CFA</w:t>
            </w:r>
          </w:p>
        </w:tc>
        <w:tc>
          <w:tcPr>
            <w:tcW w:w="633" w:type="pct"/>
            <w:tcMar>
              <w:top w:w="0" w:type="dxa"/>
              <w:left w:w="108" w:type="dxa"/>
              <w:bottom w:w="0" w:type="dxa"/>
              <w:right w:w="108" w:type="dxa"/>
            </w:tcMar>
            <w:hideMark/>
          </w:tcPr>
          <w:p w14:paraId="52E9F61C" w14:textId="77777777" w:rsidR="00904A26" w:rsidRPr="00155B97" w:rsidRDefault="00904A26" w:rsidP="00770F96">
            <w:pPr>
              <w:pStyle w:val="Tabletext"/>
            </w:pPr>
            <w:r w:rsidRPr="00155B97">
              <w:t>Fire management and planning</w:t>
            </w:r>
          </w:p>
        </w:tc>
        <w:tc>
          <w:tcPr>
            <w:tcW w:w="2484" w:type="pct"/>
            <w:tcMar>
              <w:top w:w="0" w:type="dxa"/>
              <w:left w:w="108" w:type="dxa"/>
              <w:bottom w:w="0" w:type="dxa"/>
              <w:right w:w="108" w:type="dxa"/>
            </w:tcMar>
            <w:hideMark/>
          </w:tcPr>
          <w:p w14:paraId="15F4BE87" w14:textId="77777777" w:rsidR="002007D7" w:rsidRDefault="00904A26" w:rsidP="00770F96">
            <w:pPr>
              <w:pStyle w:val="Tabletext"/>
            </w:pPr>
            <w:r w:rsidRPr="00155B97">
              <w:t>Consultation with the local CFA to ensure practices that minimise the risk of a bushfire and ensure that adequate emergency response procedures are in place for the project.</w:t>
            </w:r>
          </w:p>
          <w:p w14:paraId="18EEAEDA" w14:textId="693DF63D" w:rsidR="0077495C" w:rsidRPr="00155B97" w:rsidRDefault="008E299C" w:rsidP="00770F96">
            <w:pPr>
              <w:pStyle w:val="Tabletext"/>
            </w:pPr>
            <w:r w:rsidRPr="00155B97">
              <w:t>CFA visited worksite following submission and approval of FRMP</w:t>
            </w:r>
            <w:r w:rsidR="0077495C" w:rsidRPr="00155B97">
              <w:t xml:space="preserve"> during phase one of project</w:t>
            </w:r>
          </w:p>
          <w:p w14:paraId="5CB043C8" w14:textId="77777777" w:rsidR="0077495C" w:rsidRPr="00155B97" w:rsidRDefault="0077495C" w:rsidP="00770F96">
            <w:pPr>
              <w:pStyle w:val="Tabletext"/>
            </w:pPr>
            <w:r w:rsidRPr="00155B97">
              <w:t>CFA Nullaware comment that they have high awareness of phase one and not no further comments.</w:t>
            </w:r>
          </w:p>
          <w:p w14:paraId="32377A6D" w14:textId="7F87D94D" w:rsidR="008E299C" w:rsidRPr="00155B97" w:rsidRDefault="0077495C" w:rsidP="00770F96">
            <w:pPr>
              <w:pStyle w:val="Tabletext"/>
            </w:pPr>
            <w:r w:rsidRPr="00155B97">
              <w:t>CFA Nirranda South have no further comments</w:t>
            </w:r>
            <w:r w:rsidR="00CC75A0">
              <w:t>.</w:t>
            </w:r>
          </w:p>
        </w:tc>
        <w:tc>
          <w:tcPr>
            <w:tcW w:w="404" w:type="pct"/>
            <w:tcMar>
              <w:top w:w="0" w:type="dxa"/>
              <w:left w:w="108" w:type="dxa"/>
              <w:bottom w:w="0" w:type="dxa"/>
              <w:right w:w="108" w:type="dxa"/>
            </w:tcMar>
            <w:hideMark/>
          </w:tcPr>
          <w:p w14:paraId="1560693D" w14:textId="77777777" w:rsidR="00904A26" w:rsidRPr="00155B97" w:rsidRDefault="00904A26" w:rsidP="00770F96">
            <w:pPr>
              <w:pStyle w:val="Tabletext"/>
            </w:pPr>
            <w:r w:rsidRPr="00155B97">
              <w:t>Apr 2011</w:t>
            </w:r>
          </w:p>
        </w:tc>
        <w:tc>
          <w:tcPr>
            <w:tcW w:w="406" w:type="pct"/>
            <w:tcMar>
              <w:top w:w="0" w:type="dxa"/>
              <w:left w:w="108" w:type="dxa"/>
              <w:bottom w:w="0" w:type="dxa"/>
              <w:right w:w="108" w:type="dxa"/>
            </w:tcMar>
            <w:hideMark/>
          </w:tcPr>
          <w:p w14:paraId="6C36114B" w14:textId="0E44DB78" w:rsidR="00B31908" w:rsidRPr="00155B97" w:rsidRDefault="0077495C" w:rsidP="00770F96">
            <w:pPr>
              <w:pStyle w:val="Tabletext"/>
            </w:pPr>
            <w:r w:rsidRPr="00155B97">
              <w:t>15/10/2018</w:t>
            </w:r>
          </w:p>
        </w:tc>
      </w:tr>
      <w:tr w:rsidR="00770F96" w:rsidRPr="00AA5383" w14:paraId="12EFA1D3" w14:textId="77777777" w:rsidTr="00770F96">
        <w:tc>
          <w:tcPr>
            <w:tcW w:w="1072" w:type="pct"/>
            <w:tcMar>
              <w:top w:w="0" w:type="dxa"/>
              <w:left w:w="108" w:type="dxa"/>
              <w:bottom w:w="0" w:type="dxa"/>
              <w:right w:w="108" w:type="dxa"/>
            </w:tcMar>
            <w:hideMark/>
          </w:tcPr>
          <w:p w14:paraId="17DE7EDC" w14:textId="02A44724" w:rsidR="00904A26" w:rsidRPr="00116C4A" w:rsidRDefault="00116C4A" w:rsidP="00770F96">
            <w:pPr>
              <w:pStyle w:val="Tabletext"/>
            </w:pPr>
            <w:r w:rsidRPr="00116C4A">
              <w:lastRenderedPageBreak/>
              <w:t>Southern Rural Water (SRW)</w:t>
            </w:r>
          </w:p>
        </w:tc>
        <w:tc>
          <w:tcPr>
            <w:tcW w:w="633" w:type="pct"/>
            <w:tcMar>
              <w:top w:w="0" w:type="dxa"/>
              <w:left w:w="108" w:type="dxa"/>
              <w:bottom w:w="0" w:type="dxa"/>
              <w:right w:w="108" w:type="dxa"/>
            </w:tcMar>
            <w:hideMark/>
          </w:tcPr>
          <w:p w14:paraId="4DB58421" w14:textId="76C51813" w:rsidR="00904A26" w:rsidRPr="00116C4A" w:rsidRDefault="00116C4A" w:rsidP="00770F96">
            <w:pPr>
              <w:pStyle w:val="Tabletext"/>
            </w:pPr>
            <w:r w:rsidRPr="00116C4A">
              <w:t>Project briefing</w:t>
            </w:r>
          </w:p>
        </w:tc>
        <w:tc>
          <w:tcPr>
            <w:tcW w:w="2484" w:type="pct"/>
            <w:tcMar>
              <w:top w:w="0" w:type="dxa"/>
              <w:left w:w="108" w:type="dxa"/>
              <w:bottom w:w="0" w:type="dxa"/>
              <w:right w:w="108" w:type="dxa"/>
            </w:tcMar>
            <w:hideMark/>
          </w:tcPr>
          <w:p w14:paraId="33155243" w14:textId="41B04090" w:rsidR="00116C4A" w:rsidRPr="00116C4A" w:rsidRDefault="008E299C" w:rsidP="00770F96">
            <w:pPr>
              <w:pStyle w:val="Tabletext"/>
            </w:pPr>
            <w:r w:rsidRPr="00116C4A">
              <w:t xml:space="preserve">SRW provided approval to drill water bore; completed </w:t>
            </w:r>
            <w:r w:rsidR="0052060D" w:rsidRPr="00116C4A">
              <w:t xml:space="preserve">site assessment for water bore and confirmed </w:t>
            </w:r>
            <w:r w:rsidRPr="00116C4A">
              <w:t>entitlement</w:t>
            </w:r>
            <w:r w:rsidR="00116C4A" w:rsidRPr="00116C4A">
              <w:t xml:space="preserve"> for phase one of project</w:t>
            </w:r>
            <w:r w:rsidR="00CC75A0">
              <w:t>.</w:t>
            </w:r>
          </w:p>
          <w:p w14:paraId="17E04CA1" w14:textId="21A9B772" w:rsidR="008E299C" w:rsidRPr="00116C4A" w:rsidRDefault="0005752D" w:rsidP="00770F96">
            <w:pPr>
              <w:pStyle w:val="Tabletext"/>
            </w:pPr>
            <w:r w:rsidRPr="00F00FE3">
              <w:t xml:space="preserve">No </w:t>
            </w:r>
            <w:r>
              <w:t>concerns have been</w:t>
            </w:r>
            <w:r w:rsidRPr="00F00FE3">
              <w:t xml:space="preserve"> rais</w:t>
            </w:r>
            <w:r>
              <w:t>ed regarding the Black Watch-1 drilling activity at time of submission</w:t>
            </w:r>
            <w:r w:rsidR="00CC75A0">
              <w:t>.</w:t>
            </w:r>
          </w:p>
        </w:tc>
        <w:tc>
          <w:tcPr>
            <w:tcW w:w="404" w:type="pct"/>
            <w:tcMar>
              <w:top w:w="0" w:type="dxa"/>
              <w:left w:w="108" w:type="dxa"/>
              <w:bottom w:w="0" w:type="dxa"/>
              <w:right w:w="108" w:type="dxa"/>
            </w:tcMar>
            <w:hideMark/>
          </w:tcPr>
          <w:p w14:paraId="12E87549" w14:textId="77777777" w:rsidR="00904A26" w:rsidRPr="00116C4A" w:rsidRDefault="00904A26" w:rsidP="00770F96">
            <w:pPr>
              <w:pStyle w:val="Tabletext"/>
            </w:pPr>
            <w:r w:rsidRPr="00116C4A">
              <w:t>Aug 2010</w:t>
            </w:r>
          </w:p>
        </w:tc>
        <w:tc>
          <w:tcPr>
            <w:tcW w:w="406" w:type="pct"/>
            <w:tcMar>
              <w:top w:w="0" w:type="dxa"/>
              <w:left w:w="108" w:type="dxa"/>
              <w:bottom w:w="0" w:type="dxa"/>
              <w:right w:w="108" w:type="dxa"/>
            </w:tcMar>
            <w:hideMark/>
          </w:tcPr>
          <w:p w14:paraId="3ACE2F0C" w14:textId="11DB5B44" w:rsidR="00B31908" w:rsidRPr="00116C4A" w:rsidRDefault="00116C4A" w:rsidP="00770F96">
            <w:pPr>
              <w:pStyle w:val="Tabletext"/>
            </w:pPr>
            <w:r w:rsidRPr="00116C4A">
              <w:t>04/12/2018</w:t>
            </w:r>
          </w:p>
        </w:tc>
      </w:tr>
      <w:tr w:rsidR="00770F96" w:rsidRPr="00AA5383" w14:paraId="7118F2AF" w14:textId="77777777" w:rsidTr="00770F96">
        <w:tc>
          <w:tcPr>
            <w:tcW w:w="1072" w:type="pct"/>
            <w:tcMar>
              <w:top w:w="0" w:type="dxa"/>
              <w:left w:w="108" w:type="dxa"/>
              <w:bottom w:w="0" w:type="dxa"/>
              <w:right w:w="108" w:type="dxa"/>
            </w:tcMar>
            <w:hideMark/>
          </w:tcPr>
          <w:p w14:paraId="4F36BEAA" w14:textId="1F15121F" w:rsidR="00904A26" w:rsidRPr="00A932DD" w:rsidRDefault="000F72AD" w:rsidP="00770F96">
            <w:pPr>
              <w:pStyle w:val="Tabletext"/>
              <w:rPr>
                <w:highlight w:val="yellow"/>
              </w:rPr>
            </w:pPr>
            <w:r>
              <w:t>Local Aboriginal Groups</w:t>
            </w:r>
            <w:r w:rsidR="008741E7" w:rsidRPr="008741E7" w:rsidDel="008741E7">
              <w:t xml:space="preserve"> </w:t>
            </w:r>
          </w:p>
        </w:tc>
        <w:tc>
          <w:tcPr>
            <w:tcW w:w="633" w:type="pct"/>
            <w:tcMar>
              <w:top w:w="0" w:type="dxa"/>
              <w:left w:w="108" w:type="dxa"/>
              <w:bottom w:w="0" w:type="dxa"/>
              <w:right w:w="108" w:type="dxa"/>
            </w:tcMar>
          </w:tcPr>
          <w:p w14:paraId="05FF3BA1" w14:textId="3DB61E65" w:rsidR="00904A26" w:rsidRPr="008741E7" w:rsidRDefault="00B00984" w:rsidP="00770F96">
            <w:pPr>
              <w:pStyle w:val="Tabletext"/>
            </w:pPr>
            <w:r w:rsidRPr="008741E7">
              <w:t>Cultural Heritage values</w:t>
            </w:r>
            <w:r w:rsidR="00904A26" w:rsidRPr="008741E7">
              <w:t xml:space="preserve"> </w:t>
            </w:r>
          </w:p>
        </w:tc>
        <w:tc>
          <w:tcPr>
            <w:tcW w:w="2484" w:type="pct"/>
            <w:tcMar>
              <w:top w:w="0" w:type="dxa"/>
              <w:left w:w="108" w:type="dxa"/>
              <w:bottom w:w="0" w:type="dxa"/>
              <w:right w:w="108" w:type="dxa"/>
            </w:tcMar>
            <w:hideMark/>
          </w:tcPr>
          <w:p w14:paraId="2B9F473D" w14:textId="699A2477" w:rsidR="00904A26" w:rsidRPr="008741E7" w:rsidRDefault="00904A26" w:rsidP="00770F96">
            <w:pPr>
              <w:pStyle w:val="Tabletext"/>
            </w:pPr>
            <w:r w:rsidRPr="008741E7">
              <w:t>Discussions surrounding the potential d</w:t>
            </w:r>
            <w:r w:rsidR="000F72AD">
              <w:t>isturbance of lands containing A</w:t>
            </w:r>
            <w:r w:rsidRPr="008741E7">
              <w:t>boriginal heritage artefacts</w:t>
            </w:r>
            <w:r w:rsidR="008741E7" w:rsidRPr="008741E7">
              <w:t xml:space="preserve"> was undertaken during phase one of the project</w:t>
            </w:r>
            <w:r w:rsidRPr="008741E7">
              <w:t xml:space="preserve">, </w:t>
            </w:r>
            <w:r w:rsidR="00F44711">
              <w:t xml:space="preserve">with </w:t>
            </w:r>
            <w:r w:rsidRPr="008741E7">
              <w:t>appropriate managem</w:t>
            </w:r>
            <w:r w:rsidR="00F44711">
              <w:t>ent of cultural heritage values applied, which included:</w:t>
            </w:r>
          </w:p>
          <w:p w14:paraId="187CBF07" w14:textId="77777777" w:rsidR="004532A2" w:rsidRPr="008741E7" w:rsidRDefault="004532A2" w:rsidP="00770F96">
            <w:pPr>
              <w:pStyle w:val="Tabletext"/>
            </w:pPr>
            <w:r w:rsidRPr="008741E7">
              <w:t xml:space="preserve">Indigenous groups representatives undertook Heritage digs in accordance to CHMP </w:t>
            </w:r>
          </w:p>
          <w:p w14:paraId="2A8A8536" w14:textId="77777777" w:rsidR="00904A26" w:rsidRDefault="004532A2" w:rsidP="00770F96">
            <w:pPr>
              <w:pStyle w:val="Tabletext"/>
            </w:pPr>
            <w:r w:rsidRPr="008741E7">
              <w:t xml:space="preserve">Onsite consultation with Kuuyang Marr and Eastern Marr Corporations to undertake Heritage assessments for CHMP 12952. </w:t>
            </w:r>
          </w:p>
          <w:p w14:paraId="04B92BE7" w14:textId="5975D666" w:rsidR="00F44711" w:rsidRPr="008741E7" w:rsidRDefault="00F44711" w:rsidP="00770F96">
            <w:pPr>
              <w:pStyle w:val="Tabletext"/>
            </w:pPr>
            <w:r>
              <w:t>Consultation was carried ou</w:t>
            </w:r>
            <w:r w:rsidR="000B4295">
              <w:t>t in 2018 and no concerns have been raised regarding the Black Watch-1 drilling activity at the time of submission</w:t>
            </w:r>
          </w:p>
        </w:tc>
        <w:tc>
          <w:tcPr>
            <w:tcW w:w="404" w:type="pct"/>
            <w:tcMar>
              <w:top w:w="0" w:type="dxa"/>
              <w:left w:w="108" w:type="dxa"/>
              <w:bottom w:w="0" w:type="dxa"/>
              <w:right w:w="108" w:type="dxa"/>
            </w:tcMar>
            <w:hideMark/>
          </w:tcPr>
          <w:p w14:paraId="4ED5E92A" w14:textId="77777777" w:rsidR="00904A26" w:rsidRPr="008741E7" w:rsidRDefault="00151523" w:rsidP="00770F96">
            <w:pPr>
              <w:pStyle w:val="Tabletext"/>
            </w:pPr>
            <w:r w:rsidRPr="008741E7">
              <w:t xml:space="preserve">Jan </w:t>
            </w:r>
            <w:r w:rsidR="00904A26" w:rsidRPr="008741E7">
              <w:t>2011</w:t>
            </w:r>
          </w:p>
        </w:tc>
        <w:tc>
          <w:tcPr>
            <w:tcW w:w="406" w:type="pct"/>
            <w:tcMar>
              <w:top w:w="0" w:type="dxa"/>
              <w:left w:w="108" w:type="dxa"/>
              <w:bottom w:w="0" w:type="dxa"/>
              <w:right w:w="108" w:type="dxa"/>
            </w:tcMar>
          </w:tcPr>
          <w:p w14:paraId="7F5EC0D7" w14:textId="1E75BB76" w:rsidR="00F9353D" w:rsidRPr="008741E7" w:rsidRDefault="008741E7" w:rsidP="00770F96">
            <w:pPr>
              <w:pStyle w:val="Tabletext"/>
            </w:pPr>
            <w:r w:rsidRPr="008741E7">
              <w:t>07</w:t>
            </w:r>
            <w:r w:rsidR="00F00FE3" w:rsidRPr="008741E7">
              <w:t>/12/2018</w:t>
            </w:r>
          </w:p>
        </w:tc>
      </w:tr>
      <w:tr w:rsidR="00770F96" w:rsidRPr="00AA5383" w14:paraId="53A687B8" w14:textId="77777777" w:rsidTr="00770F96">
        <w:trPr>
          <w:trHeight w:val="552"/>
        </w:trPr>
        <w:tc>
          <w:tcPr>
            <w:tcW w:w="1072" w:type="pct"/>
            <w:tcMar>
              <w:top w:w="0" w:type="dxa"/>
              <w:left w:w="108" w:type="dxa"/>
              <w:bottom w:w="0" w:type="dxa"/>
              <w:right w:w="108" w:type="dxa"/>
            </w:tcMar>
          </w:tcPr>
          <w:p w14:paraId="19516A22" w14:textId="120142BF" w:rsidR="0005752D" w:rsidRPr="0005752D" w:rsidRDefault="0005752D" w:rsidP="00770F96">
            <w:pPr>
              <w:pStyle w:val="Tabletext"/>
            </w:pPr>
            <w:r w:rsidRPr="0005752D">
              <w:t>CO2CRC</w:t>
            </w:r>
          </w:p>
        </w:tc>
        <w:tc>
          <w:tcPr>
            <w:tcW w:w="633" w:type="pct"/>
            <w:tcMar>
              <w:top w:w="0" w:type="dxa"/>
              <w:left w:w="108" w:type="dxa"/>
              <w:bottom w:w="0" w:type="dxa"/>
              <w:right w:w="108" w:type="dxa"/>
            </w:tcMar>
          </w:tcPr>
          <w:p w14:paraId="63616906" w14:textId="2FF4827E" w:rsidR="0005752D" w:rsidRPr="0005752D" w:rsidRDefault="0005752D" w:rsidP="00770F96">
            <w:pPr>
              <w:pStyle w:val="Tabletext"/>
            </w:pPr>
            <w:r w:rsidRPr="0005752D">
              <w:t>Project briefing and info sheet</w:t>
            </w:r>
          </w:p>
        </w:tc>
        <w:tc>
          <w:tcPr>
            <w:tcW w:w="2484" w:type="pct"/>
            <w:tcMar>
              <w:top w:w="0" w:type="dxa"/>
              <w:left w:w="108" w:type="dxa"/>
              <w:bottom w:w="0" w:type="dxa"/>
              <w:right w:w="108" w:type="dxa"/>
            </w:tcMar>
          </w:tcPr>
          <w:p w14:paraId="2B0700BE" w14:textId="621391F8" w:rsidR="0005752D" w:rsidRPr="0005752D" w:rsidRDefault="0005752D" w:rsidP="00770F96">
            <w:pPr>
              <w:pStyle w:val="Tabletext"/>
            </w:pPr>
            <w:r w:rsidRPr="0005752D">
              <w:t>No concerns have been raised regarding the Black Watch-1 drilling activity at time of submission</w:t>
            </w:r>
            <w:r w:rsidR="00CC75A0">
              <w:t>.</w:t>
            </w:r>
          </w:p>
        </w:tc>
        <w:tc>
          <w:tcPr>
            <w:tcW w:w="404" w:type="pct"/>
            <w:tcMar>
              <w:top w:w="0" w:type="dxa"/>
              <w:left w:w="108" w:type="dxa"/>
              <w:bottom w:w="0" w:type="dxa"/>
              <w:right w:w="108" w:type="dxa"/>
            </w:tcMar>
          </w:tcPr>
          <w:p w14:paraId="46B452A3" w14:textId="618E4B00" w:rsidR="0005752D" w:rsidRPr="0005752D" w:rsidRDefault="0005752D" w:rsidP="00770F96">
            <w:pPr>
              <w:pStyle w:val="Tabletext"/>
            </w:pPr>
            <w:r w:rsidRPr="0005752D">
              <w:t>28/11/201</w:t>
            </w:r>
            <w:r>
              <w:t>8</w:t>
            </w:r>
          </w:p>
        </w:tc>
        <w:tc>
          <w:tcPr>
            <w:tcW w:w="406" w:type="pct"/>
            <w:tcMar>
              <w:top w:w="0" w:type="dxa"/>
              <w:left w:w="108" w:type="dxa"/>
              <w:bottom w:w="0" w:type="dxa"/>
              <w:right w:w="108" w:type="dxa"/>
            </w:tcMar>
          </w:tcPr>
          <w:p w14:paraId="0ED31A59" w14:textId="0711A1C5" w:rsidR="0005752D" w:rsidRPr="0005752D" w:rsidRDefault="0005752D" w:rsidP="00770F96">
            <w:pPr>
              <w:pStyle w:val="Tabletext"/>
            </w:pPr>
            <w:r w:rsidRPr="0005752D">
              <w:t>03/12/2018</w:t>
            </w:r>
          </w:p>
        </w:tc>
      </w:tr>
      <w:tr w:rsidR="00770F96" w:rsidRPr="00AA5383" w14:paraId="2BC7748B" w14:textId="77777777" w:rsidTr="00770F96">
        <w:trPr>
          <w:trHeight w:val="468"/>
        </w:trPr>
        <w:tc>
          <w:tcPr>
            <w:tcW w:w="1072" w:type="pct"/>
            <w:tcMar>
              <w:top w:w="0" w:type="dxa"/>
              <w:left w:w="108" w:type="dxa"/>
              <w:bottom w:w="0" w:type="dxa"/>
              <w:right w:w="108" w:type="dxa"/>
            </w:tcMar>
            <w:hideMark/>
          </w:tcPr>
          <w:p w14:paraId="654242F9" w14:textId="77777777" w:rsidR="00904A26" w:rsidRPr="0005752D" w:rsidRDefault="00904A26" w:rsidP="00770F96">
            <w:pPr>
              <w:pStyle w:val="Tabletext"/>
            </w:pPr>
            <w:r w:rsidRPr="0005752D">
              <w:t>Friends of the BICP</w:t>
            </w:r>
          </w:p>
        </w:tc>
        <w:tc>
          <w:tcPr>
            <w:tcW w:w="633" w:type="pct"/>
            <w:tcMar>
              <w:top w:w="0" w:type="dxa"/>
              <w:left w:w="108" w:type="dxa"/>
              <w:bottom w:w="0" w:type="dxa"/>
              <w:right w:w="108" w:type="dxa"/>
            </w:tcMar>
            <w:hideMark/>
          </w:tcPr>
          <w:p w14:paraId="3A102545" w14:textId="6BFA427B" w:rsidR="00904A26" w:rsidRPr="0005752D" w:rsidRDefault="0005752D" w:rsidP="00770F96">
            <w:pPr>
              <w:pStyle w:val="Tabletext"/>
            </w:pPr>
            <w:r w:rsidRPr="00A601B2">
              <w:t>Project briefing and info sheet</w:t>
            </w:r>
          </w:p>
        </w:tc>
        <w:tc>
          <w:tcPr>
            <w:tcW w:w="2484" w:type="pct"/>
            <w:tcMar>
              <w:top w:w="0" w:type="dxa"/>
              <w:left w:w="108" w:type="dxa"/>
              <w:bottom w:w="0" w:type="dxa"/>
              <w:right w:w="108" w:type="dxa"/>
            </w:tcMar>
            <w:hideMark/>
          </w:tcPr>
          <w:p w14:paraId="1872A79A" w14:textId="23D3B8CD" w:rsidR="00904A26" w:rsidRPr="0005752D" w:rsidRDefault="0005752D" w:rsidP="00770F96">
            <w:pPr>
              <w:pStyle w:val="Tabletext"/>
            </w:pPr>
            <w:r w:rsidRPr="0005752D">
              <w:t>No concerns have been raised regarding the Black Watch-1 drilling activity at time of submission</w:t>
            </w:r>
            <w:r w:rsidR="00CC75A0">
              <w:t>.</w:t>
            </w:r>
          </w:p>
        </w:tc>
        <w:tc>
          <w:tcPr>
            <w:tcW w:w="404" w:type="pct"/>
            <w:tcMar>
              <w:top w:w="0" w:type="dxa"/>
              <w:left w:w="108" w:type="dxa"/>
              <w:bottom w:w="0" w:type="dxa"/>
              <w:right w:w="108" w:type="dxa"/>
            </w:tcMar>
            <w:hideMark/>
          </w:tcPr>
          <w:p w14:paraId="01948921" w14:textId="77777777" w:rsidR="00904A26" w:rsidRPr="0005752D" w:rsidRDefault="00904A26" w:rsidP="00770F96">
            <w:pPr>
              <w:pStyle w:val="Tabletext"/>
            </w:pPr>
            <w:r w:rsidRPr="0005752D">
              <w:t>May 2011</w:t>
            </w:r>
          </w:p>
        </w:tc>
        <w:tc>
          <w:tcPr>
            <w:tcW w:w="406" w:type="pct"/>
            <w:tcMar>
              <w:top w:w="0" w:type="dxa"/>
              <w:left w:w="108" w:type="dxa"/>
              <w:bottom w:w="0" w:type="dxa"/>
              <w:right w:w="108" w:type="dxa"/>
            </w:tcMar>
          </w:tcPr>
          <w:p w14:paraId="3A5D63B9" w14:textId="654E1A08" w:rsidR="00904A26" w:rsidRPr="0005752D" w:rsidRDefault="0005752D" w:rsidP="00770F96">
            <w:pPr>
              <w:pStyle w:val="Tabletext"/>
            </w:pPr>
            <w:r w:rsidRPr="0005752D">
              <w:t>06/12/2018</w:t>
            </w:r>
          </w:p>
        </w:tc>
      </w:tr>
      <w:tr w:rsidR="00770F96" w:rsidRPr="00AA5383" w14:paraId="2EAADF86" w14:textId="77777777" w:rsidTr="00770F96">
        <w:trPr>
          <w:trHeight w:val="829"/>
        </w:trPr>
        <w:tc>
          <w:tcPr>
            <w:tcW w:w="1072" w:type="pct"/>
            <w:tcMar>
              <w:top w:w="0" w:type="dxa"/>
              <w:left w:w="108" w:type="dxa"/>
              <w:bottom w:w="0" w:type="dxa"/>
              <w:right w:w="108" w:type="dxa"/>
            </w:tcMar>
          </w:tcPr>
          <w:p w14:paraId="1891529E" w14:textId="3FDAB9AA" w:rsidR="003D43C3" w:rsidRPr="00770F96" w:rsidRDefault="003D43C3" w:rsidP="00770F96">
            <w:pPr>
              <w:pStyle w:val="Tabletext"/>
            </w:pPr>
            <w:r w:rsidRPr="003D43C3">
              <w:t>Drill Site Land Holder (LH)</w:t>
            </w:r>
          </w:p>
        </w:tc>
        <w:tc>
          <w:tcPr>
            <w:tcW w:w="633" w:type="pct"/>
            <w:tcMar>
              <w:top w:w="0" w:type="dxa"/>
              <w:left w:w="108" w:type="dxa"/>
              <w:bottom w:w="0" w:type="dxa"/>
              <w:right w:w="108" w:type="dxa"/>
            </w:tcMar>
          </w:tcPr>
          <w:p w14:paraId="7F325350" w14:textId="77777777" w:rsidR="003D43C3" w:rsidRPr="003D43C3" w:rsidRDefault="003D43C3" w:rsidP="00770F96">
            <w:pPr>
              <w:pStyle w:val="Tabletext"/>
            </w:pPr>
            <w:r w:rsidRPr="003D43C3">
              <w:t>Lease agreement.</w:t>
            </w:r>
          </w:p>
          <w:p w14:paraId="48B3211C" w14:textId="77777777" w:rsidR="003D43C3" w:rsidRPr="003D43C3" w:rsidRDefault="003D43C3" w:rsidP="00770F96">
            <w:pPr>
              <w:pStyle w:val="Tabletext"/>
            </w:pPr>
            <w:r w:rsidRPr="003D43C3">
              <w:t>Project updates and implications.</w:t>
            </w:r>
          </w:p>
          <w:p w14:paraId="47E5F80D" w14:textId="1B09FFDF" w:rsidR="003D43C3" w:rsidRPr="003D43C3" w:rsidRDefault="003D43C3" w:rsidP="00770F96">
            <w:pPr>
              <w:pStyle w:val="Tabletext"/>
              <w:rPr>
                <w:highlight w:val="yellow"/>
              </w:rPr>
            </w:pPr>
            <w:r w:rsidRPr="003D43C3">
              <w:t>Remediation planning.</w:t>
            </w:r>
          </w:p>
        </w:tc>
        <w:tc>
          <w:tcPr>
            <w:tcW w:w="2484" w:type="pct"/>
            <w:tcMar>
              <w:top w:w="0" w:type="dxa"/>
              <w:left w:w="108" w:type="dxa"/>
              <w:bottom w:w="0" w:type="dxa"/>
              <w:right w:w="108" w:type="dxa"/>
            </w:tcMar>
            <w:hideMark/>
          </w:tcPr>
          <w:p w14:paraId="340B6092" w14:textId="77777777" w:rsidR="003D43C3" w:rsidRPr="003D43C3" w:rsidRDefault="003D43C3" w:rsidP="00770F96">
            <w:pPr>
              <w:pStyle w:val="Tabletext"/>
            </w:pPr>
            <w:r w:rsidRPr="003D43C3">
              <w:t xml:space="preserve">Beach has maintained regular contact with the LH regarding the ongoing HBWS project, administering the lease agreement in place with the LH, and carrying out monitoring activities such as noise assessments and bore monitoring. </w:t>
            </w:r>
          </w:p>
          <w:p w14:paraId="338487EC" w14:textId="77777777" w:rsidR="003D43C3" w:rsidRPr="003D43C3" w:rsidRDefault="003D43C3" w:rsidP="00770F96">
            <w:pPr>
              <w:pStyle w:val="Tabletext"/>
            </w:pPr>
            <w:r w:rsidRPr="003D43C3">
              <w:t xml:space="preserve">Beach undertook engagement on 22nd August 2018 to outline planning stages for returning to the site to construct the Black Watch well.  No questions were raised regarding the drilling activities. </w:t>
            </w:r>
          </w:p>
          <w:p w14:paraId="7E5F3C20" w14:textId="77777777" w:rsidR="003D43C3" w:rsidRPr="003D43C3" w:rsidRDefault="003D43C3" w:rsidP="00770F96">
            <w:pPr>
              <w:pStyle w:val="Tabletext"/>
            </w:pPr>
            <w:r w:rsidRPr="003D43C3">
              <w:t>Well site remediation planning was discussed in September and October. Beach provided detailed project timelines so the LH could consider planning regarding their holiday home near the drill site.</w:t>
            </w:r>
          </w:p>
          <w:p w14:paraId="5C69EB9B" w14:textId="26929E33" w:rsidR="003D43C3" w:rsidRPr="003D43C3" w:rsidRDefault="003D43C3" w:rsidP="00770F96">
            <w:pPr>
              <w:pStyle w:val="Tabletext"/>
              <w:rPr>
                <w:highlight w:val="yellow"/>
              </w:rPr>
            </w:pPr>
            <w:r w:rsidRPr="003D43C3">
              <w:t>Beach will consult with LH continuously throughout project in accordance with the SEP.</w:t>
            </w:r>
          </w:p>
        </w:tc>
        <w:tc>
          <w:tcPr>
            <w:tcW w:w="404" w:type="pct"/>
            <w:tcMar>
              <w:top w:w="0" w:type="dxa"/>
              <w:left w:w="108" w:type="dxa"/>
              <w:bottom w:w="0" w:type="dxa"/>
              <w:right w:w="108" w:type="dxa"/>
            </w:tcMar>
            <w:hideMark/>
          </w:tcPr>
          <w:p w14:paraId="66806DD3" w14:textId="61926F08" w:rsidR="003D43C3" w:rsidRPr="003D43C3" w:rsidRDefault="003D43C3" w:rsidP="00770F96">
            <w:pPr>
              <w:pStyle w:val="Tabletext"/>
              <w:rPr>
                <w:highlight w:val="yellow"/>
              </w:rPr>
            </w:pPr>
            <w:r w:rsidRPr="003D43C3">
              <w:t>Jun 2009</w:t>
            </w:r>
          </w:p>
        </w:tc>
        <w:tc>
          <w:tcPr>
            <w:tcW w:w="406" w:type="pct"/>
            <w:tcMar>
              <w:top w:w="0" w:type="dxa"/>
              <w:left w:w="108" w:type="dxa"/>
              <w:bottom w:w="0" w:type="dxa"/>
              <w:right w:w="108" w:type="dxa"/>
            </w:tcMar>
            <w:hideMark/>
          </w:tcPr>
          <w:p w14:paraId="76CCECF1" w14:textId="49BA73FA" w:rsidR="003D43C3" w:rsidRPr="003D43C3" w:rsidRDefault="003D43C3" w:rsidP="00770F96">
            <w:pPr>
              <w:pStyle w:val="Tabletext"/>
            </w:pPr>
            <w:r w:rsidRPr="003D43C3">
              <w:t>30 October 2018</w:t>
            </w:r>
          </w:p>
        </w:tc>
      </w:tr>
      <w:tr w:rsidR="00770F96" w:rsidRPr="00AA5383" w14:paraId="019E9D01" w14:textId="77777777" w:rsidTr="00770F96">
        <w:tc>
          <w:tcPr>
            <w:tcW w:w="1072" w:type="pct"/>
            <w:tcMar>
              <w:top w:w="0" w:type="dxa"/>
              <w:left w:w="108" w:type="dxa"/>
              <w:bottom w:w="0" w:type="dxa"/>
              <w:right w:w="108" w:type="dxa"/>
            </w:tcMar>
          </w:tcPr>
          <w:p w14:paraId="276F0556" w14:textId="11001125" w:rsidR="003D43C3" w:rsidRPr="003D43C3" w:rsidRDefault="003D43C3" w:rsidP="00770F96">
            <w:pPr>
              <w:pStyle w:val="Tabletext"/>
              <w:rPr>
                <w:highlight w:val="yellow"/>
              </w:rPr>
            </w:pPr>
            <w:r w:rsidRPr="003D43C3">
              <w:t>Accommodation Camp Land Holder (LH)</w:t>
            </w:r>
          </w:p>
        </w:tc>
        <w:tc>
          <w:tcPr>
            <w:tcW w:w="633" w:type="pct"/>
            <w:tcMar>
              <w:top w:w="0" w:type="dxa"/>
              <w:left w:w="108" w:type="dxa"/>
              <w:bottom w:w="0" w:type="dxa"/>
              <w:right w:w="108" w:type="dxa"/>
            </w:tcMar>
          </w:tcPr>
          <w:p w14:paraId="4A9E6B51" w14:textId="77777777" w:rsidR="003D43C3" w:rsidRPr="003D43C3" w:rsidRDefault="003D43C3" w:rsidP="00770F96">
            <w:pPr>
              <w:pStyle w:val="Tabletext"/>
            </w:pPr>
            <w:r w:rsidRPr="003D43C3">
              <w:t>Lease agreement.</w:t>
            </w:r>
          </w:p>
          <w:p w14:paraId="3A87E914" w14:textId="77777777" w:rsidR="003D43C3" w:rsidRPr="003D43C3" w:rsidRDefault="003D43C3" w:rsidP="00770F96">
            <w:pPr>
              <w:pStyle w:val="Tabletext"/>
            </w:pPr>
            <w:r w:rsidRPr="003D43C3">
              <w:t>Project updates and implications.</w:t>
            </w:r>
          </w:p>
          <w:p w14:paraId="692C8D8E" w14:textId="0B057844" w:rsidR="003D43C3" w:rsidRPr="003D43C3" w:rsidRDefault="003D43C3" w:rsidP="00770F96">
            <w:pPr>
              <w:pStyle w:val="Tabletext"/>
              <w:rPr>
                <w:highlight w:val="yellow"/>
              </w:rPr>
            </w:pPr>
            <w:r w:rsidRPr="003D43C3">
              <w:t>Remediation planning.</w:t>
            </w:r>
          </w:p>
        </w:tc>
        <w:tc>
          <w:tcPr>
            <w:tcW w:w="2484" w:type="pct"/>
            <w:tcMar>
              <w:top w:w="0" w:type="dxa"/>
              <w:left w:w="108" w:type="dxa"/>
              <w:bottom w:w="0" w:type="dxa"/>
              <w:right w:w="108" w:type="dxa"/>
            </w:tcMar>
          </w:tcPr>
          <w:p w14:paraId="6BE36D91" w14:textId="77777777" w:rsidR="003D43C3" w:rsidRPr="003D43C3" w:rsidRDefault="003D43C3" w:rsidP="00770F96">
            <w:pPr>
              <w:pStyle w:val="Tabletext"/>
            </w:pPr>
            <w:r w:rsidRPr="003D43C3">
              <w:t xml:space="preserve">Beach has maintained regular contact with the LH about the ongoing HBWS project and administering the lease agreement in place with the LH. </w:t>
            </w:r>
          </w:p>
          <w:p w14:paraId="0EEF3B9B" w14:textId="77777777" w:rsidR="003D43C3" w:rsidRPr="003D43C3" w:rsidRDefault="003D43C3" w:rsidP="00770F96">
            <w:pPr>
              <w:pStyle w:val="Tabletext"/>
            </w:pPr>
            <w:r w:rsidRPr="003D43C3">
              <w:t xml:space="preserve">Beach undertook engagement on 23rd August 2018 to outline planning for returning to the site to construct the Black Watch well. No questions were raised regarding the drilling activities. </w:t>
            </w:r>
          </w:p>
          <w:p w14:paraId="0ACE5A64" w14:textId="77777777" w:rsidR="003D43C3" w:rsidRPr="003D43C3" w:rsidRDefault="003D43C3" w:rsidP="00770F96">
            <w:pPr>
              <w:pStyle w:val="Tabletext"/>
            </w:pPr>
            <w:r w:rsidRPr="003D43C3">
              <w:lastRenderedPageBreak/>
              <w:t xml:space="preserve">Remediation options for the accommodation camp have been discussed as the LH has an interest in utilising the materials.  </w:t>
            </w:r>
          </w:p>
          <w:p w14:paraId="6D3F6E34" w14:textId="296E60D5" w:rsidR="003D43C3" w:rsidRPr="003D43C3" w:rsidRDefault="003D43C3" w:rsidP="00770F96">
            <w:pPr>
              <w:pStyle w:val="Tabletext"/>
              <w:rPr>
                <w:highlight w:val="yellow"/>
              </w:rPr>
            </w:pPr>
            <w:r w:rsidRPr="003D43C3">
              <w:t>Beach will consult with LH continuously throughout project in accordance with the SEP.</w:t>
            </w:r>
          </w:p>
        </w:tc>
        <w:tc>
          <w:tcPr>
            <w:tcW w:w="404" w:type="pct"/>
            <w:tcMar>
              <w:top w:w="0" w:type="dxa"/>
              <w:left w:w="108" w:type="dxa"/>
              <w:bottom w:w="0" w:type="dxa"/>
              <w:right w:w="108" w:type="dxa"/>
            </w:tcMar>
          </w:tcPr>
          <w:p w14:paraId="3573B721" w14:textId="0A858F31" w:rsidR="003D43C3" w:rsidRPr="003D43C3" w:rsidRDefault="003D43C3" w:rsidP="00770F96">
            <w:pPr>
              <w:pStyle w:val="Tabletext"/>
              <w:rPr>
                <w:highlight w:val="yellow"/>
              </w:rPr>
            </w:pPr>
            <w:r w:rsidRPr="003D43C3">
              <w:lastRenderedPageBreak/>
              <w:t>June 2009</w:t>
            </w:r>
          </w:p>
        </w:tc>
        <w:tc>
          <w:tcPr>
            <w:tcW w:w="406" w:type="pct"/>
            <w:tcMar>
              <w:top w:w="0" w:type="dxa"/>
              <w:left w:w="108" w:type="dxa"/>
              <w:bottom w:w="0" w:type="dxa"/>
              <w:right w:w="108" w:type="dxa"/>
            </w:tcMar>
          </w:tcPr>
          <w:p w14:paraId="334538BE" w14:textId="40D30D0A" w:rsidR="003D43C3" w:rsidRPr="003D43C3" w:rsidRDefault="003D43C3" w:rsidP="00770F96">
            <w:pPr>
              <w:pStyle w:val="Tabletext"/>
            </w:pPr>
            <w:r w:rsidRPr="003D43C3">
              <w:t>11 December 2018</w:t>
            </w:r>
          </w:p>
        </w:tc>
      </w:tr>
      <w:tr w:rsidR="00770F96" w:rsidRPr="00AA5383" w14:paraId="2C4A1046" w14:textId="77777777" w:rsidTr="00770F96">
        <w:tc>
          <w:tcPr>
            <w:tcW w:w="1072" w:type="pct"/>
            <w:tcMar>
              <w:top w:w="0" w:type="dxa"/>
              <w:left w:w="108" w:type="dxa"/>
              <w:bottom w:w="0" w:type="dxa"/>
              <w:right w:w="108" w:type="dxa"/>
            </w:tcMar>
          </w:tcPr>
          <w:p w14:paraId="03E9DBFE" w14:textId="2C9CFB15" w:rsidR="003D43C3" w:rsidRPr="00770F96" w:rsidRDefault="003D43C3" w:rsidP="00770F96">
            <w:pPr>
              <w:pStyle w:val="Tabletext"/>
            </w:pPr>
            <w:r w:rsidRPr="003D43C3">
              <w:t>Near neighbours</w:t>
            </w:r>
          </w:p>
        </w:tc>
        <w:tc>
          <w:tcPr>
            <w:tcW w:w="633" w:type="pct"/>
            <w:tcMar>
              <w:top w:w="0" w:type="dxa"/>
              <w:left w:w="108" w:type="dxa"/>
              <w:bottom w:w="0" w:type="dxa"/>
              <w:right w:w="108" w:type="dxa"/>
            </w:tcMar>
          </w:tcPr>
          <w:p w14:paraId="2673436C" w14:textId="3C521726" w:rsidR="003D43C3" w:rsidRPr="00770F96" w:rsidRDefault="003D43C3" w:rsidP="00770F96">
            <w:pPr>
              <w:pStyle w:val="Tabletext"/>
            </w:pPr>
            <w:r w:rsidRPr="003D43C3">
              <w:t>Project updates and implications.</w:t>
            </w:r>
          </w:p>
        </w:tc>
        <w:tc>
          <w:tcPr>
            <w:tcW w:w="2484" w:type="pct"/>
            <w:tcMar>
              <w:top w:w="0" w:type="dxa"/>
              <w:left w:w="108" w:type="dxa"/>
              <w:bottom w:w="0" w:type="dxa"/>
              <w:right w:w="108" w:type="dxa"/>
            </w:tcMar>
            <w:hideMark/>
          </w:tcPr>
          <w:p w14:paraId="1F0FF32C" w14:textId="77777777" w:rsidR="003D43C3" w:rsidRPr="003D43C3" w:rsidRDefault="003D43C3" w:rsidP="00770F96">
            <w:pPr>
              <w:pStyle w:val="Tabletext"/>
            </w:pPr>
            <w:r w:rsidRPr="003D43C3">
              <w:t xml:space="preserve">Beach has maintained periodic contact with neighbours on the road to the drill site (Radfords Rd). </w:t>
            </w:r>
          </w:p>
          <w:p w14:paraId="41F0B0F5" w14:textId="77777777" w:rsidR="003D43C3" w:rsidRPr="003D43C3" w:rsidRDefault="003D43C3" w:rsidP="00770F96">
            <w:pPr>
              <w:pStyle w:val="Tabletext"/>
            </w:pPr>
            <w:r w:rsidRPr="003D43C3">
              <w:t xml:space="preserve">Beach undertook engagement on 22nd and 23rd August 2018. </w:t>
            </w:r>
          </w:p>
          <w:p w14:paraId="49C175E7" w14:textId="77777777" w:rsidR="003D43C3" w:rsidRPr="003D43C3" w:rsidRDefault="003D43C3" w:rsidP="00770F96">
            <w:pPr>
              <w:pStyle w:val="Tabletext"/>
            </w:pPr>
            <w:r w:rsidRPr="003D43C3">
              <w:t xml:space="preserve">A query was raised regarding an Origin Energy proposal to create a right-hand turn slip lane off Great Ocean Road to Radfords Road. </w:t>
            </w:r>
          </w:p>
          <w:p w14:paraId="1DD50306" w14:textId="77777777" w:rsidR="003D43C3" w:rsidRPr="003D43C3" w:rsidRDefault="003D43C3" w:rsidP="00770F96">
            <w:pPr>
              <w:pStyle w:val="Tabletext"/>
            </w:pPr>
            <w:r w:rsidRPr="003D43C3">
              <w:t>Beach outlined the short term nature of the project relative to phase one of the project. The reduced levels of traffic generated in comparison and that a traffic management plan would be in place to manage the necessary haulage.</w:t>
            </w:r>
          </w:p>
          <w:p w14:paraId="0FE1CA6F" w14:textId="35263E32" w:rsidR="003D43C3" w:rsidRPr="003D43C3" w:rsidRDefault="00D11ECB" w:rsidP="00770F96">
            <w:pPr>
              <w:pStyle w:val="Tabletext"/>
            </w:pPr>
            <w:r>
              <w:t>Origin Energy w</w:t>
            </w:r>
            <w:r w:rsidR="003D43C3" w:rsidRPr="003D43C3">
              <w:t>ere not contractually committed to building the slip lane and Moyne Shire informed Beach that Origin had met road upgrades and surveys as requested by the Shire.</w:t>
            </w:r>
          </w:p>
          <w:p w14:paraId="641FC237" w14:textId="77777777" w:rsidR="003D43C3" w:rsidRPr="003D43C3" w:rsidRDefault="003D43C3" w:rsidP="00770F96">
            <w:pPr>
              <w:pStyle w:val="Tabletext"/>
            </w:pPr>
            <w:r w:rsidRPr="003D43C3">
              <w:t>At this time Beach have committed to undertaking pre and post road condition surveys and will assess road upgrades at that time in conjunction with the relative authority.</w:t>
            </w:r>
          </w:p>
          <w:p w14:paraId="670F330C" w14:textId="316A932B" w:rsidR="003D43C3" w:rsidRPr="003D43C3" w:rsidRDefault="003D43C3" w:rsidP="00770F96">
            <w:pPr>
              <w:pStyle w:val="Tabletext"/>
              <w:rPr>
                <w:highlight w:val="yellow"/>
              </w:rPr>
            </w:pPr>
            <w:r w:rsidRPr="003D43C3">
              <w:t>The party raising the query was satisfied and raised no further concern.</w:t>
            </w:r>
          </w:p>
        </w:tc>
        <w:tc>
          <w:tcPr>
            <w:tcW w:w="404" w:type="pct"/>
            <w:tcMar>
              <w:top w:w="0" w:type="dxa"/>
              <w:left w:w="108" w:type="dxa"/>
              <w:bottom w:w="0" w:type="dxa"/>
              <w:right w:w="108" w:type="dxa"/>
            </w:tcMar>
            <w:hideMark/>
          </w:tcPr>
          <w:p w14:paraId="4D2640D4" w14:textId="76CA86C9" w:rsidR="003D43C3" w:rsidRPr="003D43C3" w:rsidRDefault="003D43C3" w:rsidP="00770F96">
            <w:pPr>
              <w:pStyle w:val="Tabletext"/>
              <w:rPr>
                <w:highlight w:val="yellow"/>
              </w:rPr>
            </w:pPr>
            <w:r w:rsidRPr="003D43C3">
              <w:t>Jun 2009</w:t>
            </w:r>
          </w:p>
        </w:tc>
        <w:tc>
          <w:tcPr>
            <w:tcW w:w="406" w:type="pct"/>
            <w:tcMar>
              <w:top w:w="0" w:type="dxa"/>
              <w:left w:w="108" w:type="dxa"/>
              <w:bottom w:w="0" w:type="dxa"/>
              <w:right w:w="108" w:type="dxa"/>
            </w:tcMar>
            <w:hideMark/>
          </w:tcPr>
          <w:p w14:paraId="4F91ED51" w14:textId="52A1C85A" w:rsidR="003D43C3" w:rsidRPr="003D43C3" w:rsidRDefault="003D43C3" w:rsidP="00770F96">
            <w:pPr>
              <w:pStyle w:val="Tabletext"/>
            </w:pPr>
            <w:r w:rsidRPr="003D43C3">
              <w:t>1 November 2018</w:t>
            </w:r>
          </w:p>
        </w:tc>
      </w:tr>
      <w:tr w:rsidR="00770F96" w:rsidRPr="00AA5383" w14:paraId="7984DBFF" w14:textId="77777777" w:rsidTr="00770F96">
        <w:tc>
          <w:tcPr>
            <w:tcW w:w="1072" w:type="pct"/>
            <w:tcMar>
              <w:top w:w="0" w:type="dxa"/>
              <w:left w:w="108" w:type="dxa"/>
              <w:bottom w:w="0" w:type="dxa"/>
              <w:right w:w="108" w:type="dxa"/>
            </w:tcMar>
          </w:tcPr>
          <w:p w14:paraId="5B39C6AB" w14:textId="2542325A" w:rsidR="0005752D" w:rsidRPr="00155B97" w:rsidRDefault="0005752D" w:rsidP="00770F96">
            <w:pPr>
              <w:pStyle w:val="Tabletext"/>
            </w:pPr>
            <w:r>
              <w:t>Nirranda and Districts Recreation Centre</w:t>
            </w:r>
          </w:p>
        </w:tc>
        <w:tc>
          <w:tcPr>
            <w:tcW w:w="633" w:type="pct"/>
            <w:tcMar>
              <w:top w:w="0" w:type="dxa"/>
              <w:left w:w="108" w:type="dxa"/>
              <w:bottom w:w="0" w:type="dxa"/>
              <w:right w:w="108" w:type="dxa"/>
            </w:tcMar>
          </w:tcPr>
          <w:p w14:paraId="528774D9" w14:textId="20D2A3B4" w:rsidR="0005752D" w:rsidRPr="00155B97" w:rsidRDefault="0005752D" w:rsidP="00770F96">
            <w:pPr>
              <w:pStyle w:val="Tabletext"/>
            </w:pPr>
            <w:r w:rsidRPr="00A601B2">
              <w:t>Project briefing and info sheet</w:t>
            </w:r>
          </w:p>
        </w:tc>
        <w:tc>
          <w:tcPr>
            <w:tcW w:w="2484" w:type="pct"/>
            <w:tcMar>
              <w:top w:w="0" w:type="dxa"/>
              <w:left w:w="108" w:type="dxa"/>
              <w:bottom w:w="0" w:type="dxa"/>
              <w:right w:w="108" w:type="dxa"/>
            </w:tcMar>
          </w:tcPr>
          <w:p w14:paraId="319A83CC" w14:textId="7A613B81" w:rsidR="0005752D" w:rsidRPr="00155B97" w:rsidRDefault="0005752D" w:rsidP="00770F96">
            <w:pPr>
              <w:pStyle w:val="Tabletext"/>
            </w:pPr>
            <w:r w:rsidRPr="00F00FE3">
              <w:t xml:space="preserve">No </w:t>
            </w:r>
            <w:r>
              <w:t>concerns have been</w:t>
            </w:r>
            <w:r w:rsidRPr="00F00FE3">
              <w:t xml:space="preserve"> rais</w:t>
            </w:r>
            <w:r>
              <w:t>ed regarding the Black Watch-1 drilling activity at time of submission</w:t>
            </w:r>
            <w:r w:rsidR="00CC75A0">
              <w:t>.</w:t>
            </w:r>
          </w:p>
        </w:tc>
        <w:tc>
          <w:tcPr>
            <w:tcW w:w="404" w:type="pct"/>
            <w:tcMar>
              <w:top w:w="0" w:type="dxa"/>
              <w:left w:w="108" w:type="dxa"/>
              <w:bottom w:w="0" w:type="dxa"/>
              <w:right w:w="108" w:type="dxa"/>
            </w:tcMar>
          </w:tcPr>
          <w:p w14:paraId="0FBEF038" w14:textId="0D3E3962" w:rsidR="0005752D" w:rsidRPr="00155B97" w:rsidRDefault="0005752D" w:rsidP="00770F96">
            <w:pPr>
              <w:pStyle w:val="Tabletext"/>
            </w:pPr>
            <w:r>
              <w:t>15/10/2018</w:t>
            </w:r>
          </w:p>
        </w:tc>
        <w:tc>
          <w:tcPr>
            <w:tcW w:w="406" w:type="pct"/>
            <w:tcMar>
              <w:top w:w="0" w:type="dxa"/>
              <w:left w:w="108" w:type="dxa"/>
              <w:bottom w:w="0" w:type="dxa"/>
              <w:right w:w="108" w:type="dxa"/>
            </w:tcMar>
          </w:tcPr>
          <w:p w14:paraId="2B125648" w14:textId="014A8326" w:rsidR="0005752D" w:rsidRPr="00155B97" w:rsidRDefault="0005752D" w:rsidP="00770F96">
            <w:pPr>
              <w:pStyle w:val="Tabletext"/>
            </w:pPr>
            <w:r>
              <w:t>31/10/2018</w:t>
            </w:r>
          </w:p>
        </w:tc>
      </w:tr>
      <w:tr w:rsidR="00770F96" w:rsidRPr="00AA5383" w14:paraId="7BA8B73D" w14:textId="77777777" w:rsidTr="00770F96">
        <w:tc>
          <w:tcPr>
            <w:tcW w:w="1072" w:type="pct"/>
            <w:tcMar>
              <w:top w:w="0" w:type="dxa"/>
              <w:left w:w="108" w:type="dxa"/>
              <w:bottom w:w="0" w:type="dxa"/>
              <w:right w:w="108" w:type="dxa"/>
            </w:tcMar>
          </w:tcPr>
          <w:p w14:paraId="17C8722B" w14:textId="42CD3D72" w:rsidR="0005752D" w:rsidRPr="00155B97" w:rsidRDefault="0005752D" w:rsidP="00770F96">
            <w:pPr>
              <w:pStyle w:val="Tabletext"/>
            </w:pPr>
            <w:r>
              <w:t>Nullawarre Inc</w:t>
            </w:r>
          </w:p>
        </w:tc>
        <w:tc>
          <w:tcPr>
            <w:tcW w:w="633" w:type="pct"/>
            <w:tcMar>
              <w:top w:w="0" w:type="dxa"/>
              <w:left w:w="108" w:type="dxa"/>
              <w:bottom w:w="0" w:type="dxa"/>
              <w:right w:w="108" w:type="dxa"/>
            </w:tcMar>
          </w:tcPr>
          <w:p w14:paraId="7FD09D08" w14:textId="6AF5876D" w:rsidR="0005752D" w:rsidRPr="00155B97" w:rsidRDefault="0005752D" w:rsidP="00770F96">
            <w:pPr>
              <w:pStyle w:val="Tabletext"/>
            </w:pPr>
            <w:r w:rsidRPr="00A601B2">
              <w:t>Project briefing and info sheet</w:t>
            </w:r>
          </w:p>
        </w:tc>
        <w:tc>
          <w:tcPr>
            <w:tcW w:w="2484" w:type="pct"/>
            <w:tcMar>
              <w:top w:w="0" w:type="dxa"/>
              <w:left w:w="108" w:type="dxa"/>
              <w:bottom w:w="0" w:type="dxa"/>
              <w:right w:w="108" w:type="dxa"/>
            </w:tcMar>
          </w:tcPr>
          <w:p w14:paraId="01252BB4" w14:textId="17357F4C" w:rsidR="0005752D" w:rsidRPr="00155B97" w:rsidRDefault="0005752D" w:rsidP="00770F96">
            <w:pPr>
              <w:pStyle w:val="Tabletext"/>
            </w:pPr>
            <w:r w:rsidRPr="00F00FE3">
              <w:t xml:space="preserve">No </w:t>
            </w:r>
            <w:r>
              <w:t>concerns have been</w:t>
            </w:r>
            <w:r w:rsidRPr="00F00FE3">
              <w:t xml:space="preserve"> rais</w:t>
            </w:r>
            <w:r>
              <w:t>ed regarding the Black Watch-1 drilling activity at time of submission</w:t>
            </w:r>
            <w:r w:rsidR="00CC75A0">
              <w:t>.</w:t>
            </w:r>
          </w:p>
        </w:tc>
        <w:tc>
          <w:tcPr>
            <w:tcW w:w="404" w:type="pct"/>
            <w:tcMar>
              <w:top w:w="0" w:type="dxa"/>
              <w:left w:w="108" w:type="dxa"/>
              <w:bottom w:w="0" w:type="dxa"/>
              <w:right w:w="108" w:type="dxa"/>
            </w:tcMar>
          </w:tcPr>
          <w:p w14:paraId="0A0A4C2B" w14:textId="04EE64CF" w:rsidR="0005752D" w:rsidRPr="00155B97" w:rsidRDefault="0005752D" w:rsidP="00770F96">
            <w:pPr>
              <w:pStyle w:val="Tabletext"/>
            </w:pPr>
            <w:r>
              <w:t>15/10/2018</w:t>
            </w:r>
          </w:p>
        </w:tc>
        <w:tc>
          <w:tcPr>
            <w:tcW w:w="406" w:type="pct"/>
            <w:tcMar>
              <w:top w:w="0" w:type="dxa"/>
              <w:left w:w="108" w:type="dxa"/>
              <w:bottom w:w="0" w:type="dxa"/>
              <w:right w:w="108" w:type="dxa"/>
            </w:tcMar>
          </w:tcPr>
          <w:p w14:paraId="4818D4CE" w14:textId="060EE613" w:rsidR="0005752D" w:rsidRPr="00155B97" w:rsidRDefault="0005752D" w:rsidP="00770F96">
            <w:pPr>
              <w:pStyle w:val="Tabletext"/>
            </w:pPr>
            <w:r>
              <w:t>27/11/2018</w:t>
            </w:r>
          </w:p>
        </w:tc>
      </w:tr>
      <w:tr w:rsidR="00770F96" w:rsidRPr="00AA5383" w14:paraId="2808555E" w14:textId="77777777" w:rsidTr="00770F96">
        <w:tc>
          <w:tcPr>
            <w:tcW w:w="1072" w:type="pct"/>
            <w:tcMar>
              <w:top w:w="0" w:type="dxa"/>
              <w:left w:w="108" w:type="dxa"/>
              <w:bottom w:w="0" w:type="dxa"/>
              <w:right w:w="108" w:type="dxa"/>
            </w:tcMar>
            <w:hideMark/>
          </w:tcPr>
          <w:p w14:paraId="305F0AB9" w14:textId="77777777" w:rsidR="0005752D" w:rsidRPr="00A601B2" w:rsidRDefault="0005752D" w:rsidP="00770F96">
            <w:pPr>
              <w:pStyle w:val="Tabletext"/>
            </w:pPr>
            <w:r w:rsidRPr="00A601B2">
              <w:t>Halladale Black Watch Community Engagement Committee</w:t>
            </w:r>
          </w:p>
        </w:tc>
        <w:tc>
          <w:tcPr>
            <w:tcW w:w="633" w:type="pct"/>
            <w:tcMar>
              <w:top w:w="0" w:type="dxa"/>
              <w:left w:w="108" w:type="dxa"/>
              <w:bottom w:w="0" w:type="dxa"/>
              <w:right w:w="108" w:type="dxa"/>
            </w:tcMar>
          </w:tcPr>
          <w:p w14:paraId="492B2503" w14:textId="3243147B" w:rsidR="0005752D" w:rsidRPr="00A601B2" w:rsidRDefault="0005752D" w:rsidP="00770F96">
            <w:pPr>
              <w:pStyle w:val="Tabletext"/>
            </w:pPr>
            <w:r w:rsidRPr="00A601B2">
              <w:t>Project briefing and info sheet</w:t>
            </w:r>
          </w:p>
        </w:tc>
        <w:tc>
          <w:tcPr>
            <w:tcW w:w="2484" w:type="pct"/>
            <w:tcMar>
              <w:top w:w="0" w:type="dxa"/>
              <w:left w:w="108" w:type="dxa"/>
              <w:bottom w:w="0" w:type="dxa"/>
              <w:right w:w="108" w:type="dxa"/>
            </w:tcMar>
            <w:hideMark/>
          </w:tcPr>
          <w:p w14:paraId="1737BAB6" w14:textId="285E5D67" w:rsidR="0005752D" w:rsidRPr="00A601B2" w:rsidRDefault="0005752D" w:rsidP="00770F96">
            <w:pPr>
              <w:pStyle w:val="Tabletext"/>
            </w:pPr>
            <w:r w:rsidRPr="00A601B2">
              <w:t xml:space="preserve">Community Engagement Committee is established to promote clear communication between the project, council and the local community. The CEC meets every two months to discuss progress. </w:t>
            </w:r>
          </w:p>
          <w:p w14:paraId="50028AB1" w14:textId="05A7F382" w:rsidR="0005752D" w:rsidRPr="00A601B2" w:rsidRDefault="0005752D" w:rsidP="00770F96">
            <w:pPr>
              <w:pStyle w:val="Tabletext"/>
            </w:pPr>
            <w:r w:rsidRPr="00A601B2">
              <w:t>Existing members with prior knowledge of phase one did not have any comments or concerns with the Black Watch-1 drilling activity</w:t>
            </w:r>
            <w:r w:rsidR="00CC75A0">
              <w:t>.</w:t>
            </w:r>
          </w:p>
        </w:tc>
        <w:tc>
          <w:tcPr>
            <w:tcW w:w="404" w:type="pct"/>
            <w:tcMar>
              <w:top w:w="0" w:type="dxa"/>
              <w:left w:w="108" w:type="dxa"/>
              <w:bottom w:w="0" w:type="dxa"/>
              <w:right w:w="108" w:type="dxa"/>
            </w:tcMar>
            <w:hideMark/>
          </w:tcPr>
          <w:p w14:paraId="0C8F9972" w14:textId="77777777" w:rsidR="0005752D" w:rsidRPr="00A601B2" w:rsidRDefault="0005752D" w:rsidP="00770F96">
            <w:pPr>
              <w:pStyle w:val="Tabletext"/>
            </w:pPr>
            <w:r w:rsidRPr="00A601B2">
              <w:t>May 2012</w:t>
            </w:r>
          </w:p>
        </w:tc>
        <w:tc>
          <w:tcPr>
            <w:tcW w:w="406" w:type="pct"/>
            <w:tcMar>
              <w:top w:w="0" w:type="dxa"/>
              <w:left w:w="108" w:type="dxa"/>
              <w:bottom w:w="0" w:type="dxa"/>
              <w:right w:w="108" w:type="dxa"/>
            </w:tcMar>
            <w:hideMark/>
          </w:tcPr>
          <w:p w14:paraId="69FCF322" w14:textId="4F26833A" w:rsidR="0005752D" w:rsidRPr="00A601B2" w:rsidRDefault="0005752D" w:rsidP="00770F96">
            <w:pPr>
              <w:pStyle w:val="Tabletext"/>
            </w:pPr>
            <w:r w:rsidRPr="00A601B2">
              <w:t>01/11/2018</w:t>
            </w:r>
          </w:p>
        </w:tc>
      </w:tr>
      <w:tr w:rsidR="00770F96" w:rsidRPr="00AA5383" w14:paraId="4C07A81B" w14:textId="77777777" w:rsidTr="00770F96">
        <w:tc>
          <w:tcPr>
            <w:tcW w:w="1072" w:type="pct"/>
            <w:tcMar>
              <w:top w:w="0" w:type="dxa"/>
              <w:left w:w="108" w:type="dxa"/>
              <w:bottom w:w="0" w:type="dxa"/>
              <w:right w:w="108" w:type="dxa"/>
            </w:tcMar>
            <w:hideMark/>
          </w:tcPr>
          <w:p w14:paraId="62BFADD8" w14:textId="77777777" w:rsidR="0005752D" w:rsidRPr="00155B97" w:rsidRDefault="0005752D" w:rsidP="00770F96">
            <w:pPr>
              <w:pStyle w:val="Tabletext"/>
            </w:pPr>
            <w:r w:rsidRPr="00155B97">
              <w:t>Peterborough Residents Association</w:t>
            </w:r>
          </w:p>
        </w:tc>
        <w:tc>
          <w:tcPr>
            <w:tcW w:w="633" w:type="pct"/>
            <w:tcMar>
              <w:top w:w="0" w:type="dxa"/>
              <w:left w:w="108" w:type="dxa"/>
              <w:bottom w:w="0" w:type="dxa"/>
              <w:right w:w="108" w:type="dxa"/>
            </w:tcMar>
          </w:tcPr>
          <w:p w14:paraId="6E7D283C" w14:textId="7AFF0F3A" w:rsidR="0005752D" w:rsidRPr="00155B97" w:rsidRDefault="0005752D" w:rsidP="00770F96">
            <w:pPr>
              <w:pStyle w:val="Tabletext"/>
            </w:pPr>
            <w:r w:rsidRPr="00155B97">
              <w:t>Project briefing and info sheet</w:t>
            </w:r>
          </w:p>
        </w:tc>
        <w:tc>
          <w:tcPr>
            <w:tcW w:w="2484" w:type="pct"/>
            <w:tcMar>
              <w:top w:w="0" w:type="dxa"/>
              <w:left w:w="108" w:type="dxa"/>
              <w:bottom w:w="0" w:type="dxa"/>
              <w:right w:w="108" w:type="dxa"/>
            </w:tcMar>
            <w:hideMark/>
          </w:tcPr>
          <w:p w14:paraId="40765A34" w14:textId="0E473D7E" w:rsidR="0005752D" w:rsidRDefault="0005752D" w:rsidP="00770F96">
            <w:pPr>
              <w:pStyle w:val="Tabletext"/>
            </w:pPr>
            <w:r w:rsidRPr="00155B97">
              <w:t xml:space="preserve">Association raised concern regarding </w:t>
            </w:r>
            <w:r>
              <w:t xml:space="preserve">tourism </w:t>
            </w:r>
            <w:r w:rsidRPr="00155B97">
              <w:t>traffic during the activity</w:t>
            </w:r>
            <w:r>
              <w:t xml:space="preserve"> through Peterborough.</w:t>
            </w:r>
          </w:p>
          <w:p w14:paraId="527D6DCC" w14:textId="25D55EF0" w:rsidR="0005752D" w:rsidRPr="00155B97" w:rsidRDefault="0005752D" w:rsidP="00770F96">
            <w:pPr>
              <w:pStyle w:val="Tabletext"/>
            </w:pPr>
            <w:r>
              <w:t>Beach demonstrated that activity will adhere to Project Safety Plans and a Traffic Management Plan</w:t>
            </w:r>
            <w:r w:rsidR="00CC75A0">
              <w:t>.</w:t>
            </w:r>
          </w:p>
        </w:tc>
        <w:tc>
          <w:tcPr>
            <w:tcW w:w="404" w:type="pct"/>
            <w:tcMar>
              <w:top w:w="0" w:type="dxa"/>
              <w:left w:w="108" w:type="dxa"/>
              <w:bottom w:w="0" w:type="dxa"/>
              <w:right w:w="108" w:type="dxa"/>
            </w:tcMar>
            <w:hideMark/>
          </w:tcPr>
          <w:p w14:paraId="30EA0972" w14:textId="5E0EB8B4" w:rsidR="0005752D" w:rsidRPr="00155B97" w:rsidRDefault="0005752D" w:rsidP="00770F96">
            <w:pPr>
              <w:pStyle w:val="Tabletext"/>
            </w:pPr>
            <w:r w:rsidRPr="00155B97">
              <w:t>20/09/2018</w:t>
            </w:r>
          </w:p>
        </w:tc>
        <w:tc>
          <w:tcPr>
            <w:tcW w:w="406" w:type="pct"/>
            <w:tcMar>
              <w:top w:w="0" w:type="dxa"/>
              <w:left w:w="108" w:type="dxa"/>
              <w:bottom w:w="0" w:type="dxa"/>
              <w:right w:w="108" w:type="dxa"/>
            </w:tcMar>
            <w:hideMark/>
          </w:tcPr>
          <w:p w14:paraId="1D792831" w14:textId="75D0B87D" w:rsidR="0005752D" w:rsidRPr="00155B97" w:rsidRDefault="0005752D" w:rsidP="00770F96">
            <w:pPr>
              <w:pStyle w:val="Tabletext"/>
            </w:pPr>
            <w:r w:rsidRPr="00155B97">
              <w:t>06/10/2018</w:t>
            </w:r>
          </w:p>
        </w:tc>
      </w:tr>
      <w:tr w:rsidR="00770F96" w:rsidRPr="00AA5383" w14:paraId="50B9149A" w14:textId="77777777" w:rsidTr="00770F96">
        <w:tc>
          <w:tcPr>
            <w:tcW w:w="1072" w:type="pct"/>
            <w:tcMar>
              <w:top w:w="0" w:type="dxa"/>
              <w:left w:w="108" w:type="dxa"/>
              <w:bottom w:w="0" w:type="dxa"/>
              <w:right w:w="108" w:type="dxa"/>
            </w:tcMar>
          </w:tcPr>
          <w:p w14:paraId="0D17F1C9" w14:textId="176F4965" w:rsidR="0005752D" w:rsidRPr="00F00FE3" w:rsidRDefault="0005752D" w:rsidP="00770F96">
            <w:pPr>
              <w:pStyle w:val="Tabletext"/>
            </w:pPr>
            <w:r>
              <w:lastRenderedPageBreak/>
              <w:t>Popes Consolidated bus lines</w:t>
            </w:r>
          </w:p>
        </w:tc>
        <w:tc>
          <w:tcPr>
            <w:tcW w:w="633" w:type="pct"/>
            <w:tcMar>
              <w:top w:w="0" w:type="dxa"/>
              <w:left w:w="108" w:type="dxa"/>
              <w:bottom w:w="0" w:type="dxa"/>
              <w:right w:w="108" w:type="dxa"/>
            </w:tcMar>
          </w:tcPr>
          <w:p w14:paraId="6AA3535B" w14:textId="1E9DB083" w:rsidR="0005752D" w:rsidRPr="00F00FE3" w:rsidRDefault="0005752D" w:rsidP="00770F96">
            <w:pPr>
              <w:pStyle w:val="Tabletext"/>
            </w:pPr>
            <w:r w:rsidRPr="00F00FE3">
              <w:t>Project briefing and info sheet</w:t>
            </w:r>
          </w:p>
        </w:tc>
        <w:tc>
          <w:tcPr>
            <w:tcW w:w="2484" w:type="pct"/>
            <w:tcMar>
              <w:top w:w="0" w:type="dxa"/>
              <w:left w:w="108" w:type="dxa"/>
              <w:bottom w:w="0" w:type="dxa"/>
              <w:right w:w="108" w:type="dxa"/>
            </w:tcMar>
          </w:tcPr>
          <w:p w14:paraId="16C1B1C3" w14:textId="06EF4FCF" w:rsidR="0005752D" w:rsidRPr="00F00FE3" w:rsidRDefault="0005752D" w:rsidP="00770F96">
            <w:pPr>
              <w:pStyle w:val="Tabletext"/>
            </w:pPr>
            <w:r w:rsidRPr="00F00FE3">
              <w:t xml:space="preserve">No </w:t>
            </w:r>
            <w:r>
              <w:t>concerns have been</w:t>
            </w:r>
            <w:r w:rsidRPr="00F00FE3">
              <w:t xml:space="preserve"> rais</w:t>
            </w:r>
            <w:r>
              <w:t>ed regarding the Black Watch-1 drilling activity at time of submission</w:t>
            </w:r>
            <w:r w:rsidR="00CC75A0">
              <w:t>.</w:t>
            </w:r>
          </w:p>
        </w:tc>
        <w:tc>
          <w:tcPr>
            <w:tcW w:w="404" w:type="pct"/>
            <w:tcMar>
              <w:top w:w="0" w:type="dxa"/>
              <w:left w:w="108" w:type="dxa"/>
              <w:bottom w:w="0" w:type="dxa"/>
              <w:right w:w="108" w:type="dxa"/>
            </w:tcMar>
          </w:tcPr>
          <w:p w14:paraId="1FCD484E" w14:textId="10D6783A" w:rsidR="0005752D" w:rsidRPr="00F00FE3" w:rsidRDefault="0005752D" w:rsidP="00770F96">
            <w:pPr>
              <w:pStyle w:val="Tabletext"/>
            </w:pPr>
            <w:r>
              <w:t>27/11/2018</w:t>
            </w:r>
          </w:p>
        </w:tc>
        <w:tc>
          <w:tcPr>
            <w:tcW w:w="406" w:type="pct"/>
            <w:tcMar>
              <w:top w:w="0" w:type="dxa"/>
              <w:left w:w="108" w:type="dxa"/>
              <w:bottom w:w="0" w:type="dxa"/>
              <w:right w:w="108" w:type="dxa"/>
            </w:tcMar>
          </w:tcPr>
          <w:p w14:paraId="215B903C" w14:textId="6CBEA439" w:rsidR="0005752D" w:rsidRPr="00F00FE3" w:rsidDel="00F00FE3" w:rsidRDefault="0005752D" w:rsidP="00770F96">
            <w:pPr>
              <w:pStyle w:val="Tabletext"/>
            </w:pPr>
            <w:r>
              <w:t>30/11/2018</w:t>
            </w:r>
          </w:p>
        </w:tc>
      </w:tr>
      <w:tr w:rsidR="00770F96" w:rsidRPr="00AA5383" w14:paraId="00A5C51F" w14:textId="77777777" w:rsidTr="00770F96">
        <w:tc>
          <w:tcPr>
            <w:tcW w:w="1072" w:type="pct"/>
            <w:tcMar>
              <w:top w:w="0" w:type="dxa"/>
              <w:left w:w="108" w:type="dxa"/>
              <w:bottom w:w="0" w:type="dxa"/>
              <w:right w:w="108" w:type="dxa"/>
            </w:tcMar>
            <w:hideMark/>
          </w:tcPr>
          <w:p w14:paraId="5CC8F883" w14:textId="77777777" w:rsidR="0005752D" w:rsidRPr="00F00FE3" w:rsidRDefault="0005752D" w:rsidP="00770F96">
            <w:pPr>
              <w:pStyle w:val="Tabletext"/>
            </w:pPr>
            <w:r w:rsidRPr="00F00FE3">
              <w:t>Otway Gas Plant Community Reference Group</w:t>
            </w:r>
          </w:p>
        </w:tc>
        <w:tc>
          <w:tcPr>
            <w:tcW w:w="633" w:type="pct"/>
            <w:tcMar>
              <w:top w:w="0" w:type="dxa"/>
              <w:left w:w="108" w:type="dxa"/>
              <w:bottom w:w="0" w:type="dxa"/>
              <w:right w:w="108" w:type="dxa"/>
            </w:tcMar>
          </w:tcPr>
          <w:p w14:paraId="24F2983A" w14:textId="02D1612B" w:rsidR="0005752D" w:rsidRPr="00155B97" w:rsidRDefault="0005752D" w:rsidP="00770F96">
            <w:pPr>
              <w:pStyle w:val="Tabletext"/>
            </w:pPr>
            <w:r w:rsidRPr="00F00FE3">
              <w:t>Project briefing and info sheet</w:t>
            </w:r>
          </w:p>
        </w:tc>
        <w:tc>
          <w:tcPr>
            <w:tcW w:w="2484" w:type="pct"/>
            <w:tcMar>
              <w:top w:w="0" w:type="dxa"/>
              <w:left w:w="108" w:type="dxa"/>
              <w:bottom w:w="0" w:type="dxa"/>
              <w:right w:w="108" w:type="dxa"/>
            </w:tcMar>
            <w:hideMark/>
          </w:tcPr>
          <w:p w14:paraId="09C6AC5C" w14:textId="63429137" w:rsidR="0005752D" w:rsidRPr="00F00FE3" w:rsidRDefault="0005752D" w:rsidP="00770F96">
            <w:pPr>
              <w:pStyle w:val="Tabletext"/>
            </w:pPr>
            <w:r w:rsidRPr="00F00FE3">
              <w:t>No comments have been raised regarding the Black Watch-1 drilling activity. This group meets regularly to discuss updates and issues related to the Otway Gas Plant.</w:t>
            </w:r>
          </w:p>
        </w:tc>
        <w:tc>
          <w:tcPr>
            <w:tcW w:w="404" w:type="pct"/>
            <w:tcMar>
              <w:top w:w="0" w:type="dxa"/>
              <w:left w:w="108" w:type="dxa"/>
              <w:bottom w:w="0" w:type="dxa"/>
              <w:right w:w="108" w:type="dxa"/>
            </w:tcMar>
            <w:hideMark/>
          </w:tcPr>
          <w:p w14:paraId="25CEFD3F" w14:textId="77777777" w:rsidR="0005752D" w:rsidRPr="00F00FE3" w:rsidRDefault="0005752D" w:rsidP="00770F96">
            <w:pPr>
              <w:pStyle w:val="Tabletext"/>
            </w:pPr>
            <w:r w:rsidRPr="00F00FE3">
              <w:t>Sep 2012</w:t>
            </w:r>
          </w:p>
        </w:tc>
        <w:tc>
          <w:tcPr>
            <w:tcW w:w="406" w:type="pct"/>
            <w:tcMar>
              <w:top w:w="0" w:type="dxa"/>
              <w:left w:w="108" w:type="dxa"/>
              <w:bottom w:w="0" w:type="dxa"/>
              <w:right w:w="108" w:type="dxa"/>
            </w:tcMar>
            <w:hideMark/>
          </w:tcPr>
          <w:p w14:paraId="10D619BB" w14:textId="566DFF83" w:rsidR="0005752D" w:rsidRPr="00F00FE3" w:rsidRDefault="0005752D" w:rsidP="00770F96">
            <w:pPr>
              <w:pStyle w:val="Tabletext"/>
            </w:pPr>
            <w:r w:rsidRPr="00F00FE3">
              <w:t>31/10/2018</w:t>
            </w:r>
          </w:p>
        </w:tc>
      </w:tr>
      <w:tr w:rsidR="00770F96" w:rsidRPr="00AA5383" w14:paraId="77EFF712" w14:textId="77777777" w:rsidTr="00770F96">
        <w:tc>
          <w:tcPr>
            <w:tcW w:w="1072" w:type="pct"/>
            <w:tcMar>
              <w:top w:w="0" w:type="dxa"/>
              <w:left w:w="108" w:type="dxa"/>
              <w:bottom w:w="0" w:type="dxa"/>
              <w:right w:w="108" w:type="dxa"/>
            </w:tcMar>
          </w:tcPr>
          <w:p w14:paraId="641CDC20" w14:textId="56E34123" w:rsidR="0005752D" w:rsidRPr="00F00FE3" w:rsidRDefault="0005752D" w:rsidP="00770F96">
            <w:pPr>
              <w:pStyle w:val="Tabletext"/>
            </w:pPr>
            <w:r>
              <w:t>Sustainable Agriculture and Communities Alliance</w:t>
            </w:r>
          </w:p>
        </w:tc>
        <w:tc>
          <w:tcPr>
            <w:tcW w:w="633" w:type="pct"/>
            <w:tcMar>
              <w:top w:w="0" w:type="dxa"/>
              <w:left w:w="108" w:type="dxa"/>
              <w:bottom w:w="0" w:type="dxa"/>
              <w:right w:w="108" w:type="dxa"/>
            </w:tcMar>
          </w:tcPr>
          <w:p w14:paraId="4235A7A5" w14:textId="11541704" w:rsidR="0005752D" w:rsidRPr="00F00FE3" w:rsidRDefault="0005752D" w:rsidP="00770F96">
            <w:pPr>
              <w:pStyle w:val="Tabletext"/>
            </w:pPr>
            <w:r w:rsidRPr="00F00FE3">
              <w:t>Project briefing and info sheet</w:t>
            </w:r>
          </w:p>
        </w:tc>
        <w:tc>
          <w:tcPr>
            <w:tcW w:w="2484" w:type="pct"/>
            <w:tcMar>
              <w:top w:w="0" w:type="dxa"/>
              <w:left w:w="108" w:type="dxa"/>
              <w:bottom w:w="0" w:type="dxa"/>
              <w:right w:w="108" w:type="dxa"/>
            </w:tcMar>
          </w:tcPr>
          <w:p w14:paraId="1F6D2DA0" w14:textId="7F34CD34" w:rsidR="0005752D" w:rsidRPr="00F00FE3" w:rsidRDefault="0005752D" w:rsidP="00770F96">
            <w:pPr>
              <w:pStyle w:val="Tabletext"/>
            </w:pPr>
            <w:r w:rsidRPr="00F00FE3">
              <w:t>No comments have been rais</w:t>
            </w:r>
            <w:r>
              <w:t>ed regarding the Black Watch-1 drilling activity at time of submission, however further meetings are scheduled to take place</w:t>
            </w:r>
            <w:r w:rsidR="00CC75A0">
              <w:t>.</w:t>
            </w:r>
          </w:p>
        </w:tc>
        <w:tc>
          <w:tcPr>
            <w:tcW w:w="404" w:type="pct"/>
            <w:tcMar>
              <w:top w:w="0" w:type="dxa"/>
              <w:left w:w="108" w:type="dxa"/>
              <w:bottom w:w="0" w:type="dxa"/>
              <w:right w:w="108" w:type="dxa"/>
            </w:tcMar>
          </w:tcPr>
          <w:p w14:paraId="3A7C0DF2" w14:textId="578F588D" w:rsidR="0005752D" w:rsidRPr="00F00FE3" w:rsidRDefault="0005752D" w:rsidP="00770F96">
            <w:pPr>
              <w:pStyle w:val="Tabletext"/>
            </w:pPr>
            <w:r>
              <w:t>03/11/2018</w:t>
            </w:r>
          </w:p>
        </w:tc>
        <w:tc>
          <w:tcPr>
            <w:tcW w:w="406" w:type="pct"/>
            <w:tcMar>
              <w:top w:w="0" w:type="dxa"/>
              <w:left w:w="108" w:type="dxa"/>
              <w:bottom w:w="0" w:type="dxa"/>
              <w:right w:w="108" w:type="dxa"/>
            </w:tcMar>
          </w:tcPr>
          <w:p w14:paraId="442FC6F1" w14:textId="782770BF" w:rsidR="0005752D" w:rsidRPr="00F00FE3" w:rsidDel="00F00FE3" w:rsidRDefault="0005752D" w:rsidP="00770F96">
            <w:pPr>
              <w:pStyle w:val="Tabletext"/>
            </w:pPr>
            <w:r>
              <w:t>10/12/2018</w:t>
            </w:r>
          </w:p>
        </w:tc>
      </w:tr>
      <w:tr w:rsidR="00770F96" w:rsidRPr="00AA5383" w14:paraId="5E262066" w14:textId="77777777" w:rsidTr="00770F96">
        <w:tc>
          <w:tcPr>
            <w:tcW w:w="1072" w:type="pct"/>
            <w:tcMar>
              <w:top w:w="0" w:type="dxa"/>
              <w:left w:w="108" w:type="dxa"/>
              <w:bottom w:w="0" w:type="dxa"/>
              <w:right w:w="108" w:type="dxa"/>
            </w:tcMar>
          </w:tcPr>
          <w:p w14:paraId="4A293D99" w14:textId="4F0A0260" w:rsidR="0005752D" w:rsidRPr="00F00FE3" w:rsidRDefault="0005752D" w:rsidP="00770F96">
            <w:pPr>
              <w:pStyle w:val="Tabletext"/>
            </w:pPr>
            <w:r w:rsidRPr="00F00FE3">
              <w:t>Tourism Victoria</w:t>
            </w:r>
          </w:p>
        </w:tc>
        <w:tc>
          <w:tcPr>
            <w:tcW w:w="633" w:type="pct"/>
            <w:tcMar>
              <w:top w:w="0" w:type="dxa"/>
              <w:left w:w="108" w:type="dxa"/>
              <w:bottom w:w="0" w:type="dxa"/>
              <w:right w:w="108" w:type="dxa"/>
            </w:tcMar>
          </w:tcPr>
          <w:p w14:paraId="2B2CFEF5" w14:textId="1A5D0F88" w:rsidR="0005752D" w:rsidRPr="00F00FE3" w:rsidRDefault="0005752D" w:rsidP="00770F96">
            <w:pPr>
              <w:pStyle w:val="Tabletext"/>
            </w:pPr>
            <w:r w:rsidRPr="00F00FE3">
              <w:t>Project briefing and info sheet</w:t>
            </w:r>
          </w:p>
        </w:tc>
        <w:tc>
          <w:tcPr>
            <w:tcW w:w="2484" w:type="pct"/>
            <w:tcMar>
              <w:top w:w="0" w:type="dxa"/>
              <w:left w:w="108" w:type="dxa"/>
              <w:bottom w:w="0" w:type="dxa"/>
              <w:right w:w="108" w:type="dxa"/>
            </w:tcMar>
          </w:tcPr>
          <w:p w14:paraId="783DD7D0" w14:textId="162BB90F" w:rsidR="0005752D" w:rsidRPr="00F00FE3" w:rsidRDefault="0005752D" w:rsidP="00770F96">
            <w:pPr>
              <w:pStyle w:val="Tabletext"/>
            </w:pPr>
            <w:r w:rsidRPr="00F00FE3">
              <w:t xml:space="preserve">No </w:t>
            </w:r>
            <w:r>
              <w:t>concerns have been</w:t>
            </w:r>
            <w:r w:rsidRPr="00F00FE3">
              <w:t xml:space="preserve"> rais</w:t>
            </w:r>
            <w:r>
              <w:t>ed regarding the Black Watch-1 drilling activity at time of submission</w:t>
            </w:r>
            <w:r w:rsidR="000B7007">
              <w:t>.</w:t>
            </w:r>
          </w:p>
        </w:tc>
        <w:tc>
          <w:tcPr>
            <w:tcW w:w="404" w:type="pct"/>
            <w:tcMar>
              <w:top w:w="0" w:type="dxa"/>
              <w:left w:w="108" w:type="dxa"/>
              <w:bottom w:w="0" w:type="dxa"/>
              <w:right w:w="108" w:type="dxa"/>
            </w:tcMar>
          </w:tcPr>
          <w:p w14:paraId="778D4C75" w14:textId="18BCFD95" w:rsidR="0005752D" w:rsidRPr="00F00FE3" w:rsidRDefault="0005752D" w:rsidP="00770F96">
            <w:pPr>
              <w:pStyle w:val="Tabletext"/>
            </w:pPr>
            <w:r w:rsidRPr="00F00FE3">
              <w:t>15/11/2018</w:t>
            </w:r>
          </w:p>
        </w:tc>
        <w:tc>
          <w:tcPr>
            <w:tcW w:w="406" w:type="pct"/>
            <w:tcMar>
              <w:top w:w="0" w:type="dxa"/>
              <w:left w:w="108" w:type="dxa"/>
              <w:bottom w:w="0" w:type="dxa"/>
              <w:right w:w="108" w:type="dxa"/>
            </w:tcMar>
          </w:tcPr>
          <w:p w14:paraId="02BB1520" w14:textId="47C4EAF9" w:rsidR="0005752D" w:rsidRPr="00F00FE3" w:rsidRDefault="0005752D" w:rsidP="00770F96">
            <w:pPr>
              <w:pStyle w:val="Tabletext"/>
            </w:pPr>
            <w:r w:rsidRPr="00F00FE3">
              <w:t>15/11/2018</w:t>
            </w:r>
          </w:p>
        </w:tc>
      </w:tr>
      <w:tr w:rsidR="00770F96" w:rsidRPr="00AA5383" w14:paraId="4AD78000" w14:textId="77777777" w:rsidTr="00770F96">
        <w:tc>
          <w:tcPr>
            <w:tcW w:w="1072" w:type="pct"/>
            <w:tcBorders>
              <w:bottom w:val="single" w:sz="8" w:space="0" w:color="00AEEF" w:themeColor="accent1"/>
            </w:tcBorders>
            <w:tcMar>
              <w:top w:w="0" w:type="dxa"/>
              <w:left w:w="108" w:type="dxa"/>
              <w:bottom w:w="0" w:type="dxa"/>
              <w:right w:w="108" w:type="dxa"/>
            </w:tcMar>
          </w:tcPr>
          <w:p w14:paraId="4E5E65F0" w14:textId="652B08FB" w:rsidR="0005752D" w:rsidRPr="00F00FE3" w:rsidRDefault="0005752D" w:rsidP="00770F96">
            <w:pPr>
              <w:pStyle w:val="Tabletext"/>
            </w:pPr>
            <w:r w:rsidRPr="00F00FE3">
              <w:t>Transport Safety Victoria (Marine Safety)</w:t>
            </w:r>
          </w:p>
        </w:tc>
        <w:tc>
          <w:tcPr>
            <w:tcW w:w="633" w:type="pct"/>
            <w:tcBorders>
              <w:bottom w:val="single" w:sz="8" w:space="0" w:color="00AEEF" w:themeColor="accent1"/>
            </w:tcBorders>
            <w:tcMar>
              <w:top w:w="0" w:type="dxa"/>
              <w:left w:w="108" w:type="dxa"/>
              <w:bottom w:w="0" w:type="dxa"/>
              <w:right w:w="108" w:type="dxa"/>
            </w:tcMar>
          </w:tcPr>
          <w:p w14:paraId="16797C43" w14:textId="3ABDDEDE" w:rsidR="0005752D" w:rsidRPr="00F00FE3" w:rsidRDefault="0005752D" w:rsidP="00770F96">
            <w:pPr>
              <w:pStyle w:val="Tabletext"/>
            </w:pPr>
            <w:r w:rsidRPr="00F00FE3">
              <w:t>Project briefing and info sheet</w:t>
            </w:r>
          </w:p>
        </w:tc>
        <w:tc>
          <w:tcPr>
            <w:tcW w:w="2484" w:type="pct"/>
            <w:tcBorders>
              <w:bottom w:val="single" w:sz="8" w:space="0" w:color="00AEEF" w:themeColor="accent1"/>
            </w:tcBorders>
            <w:tcMar>
              <w:top w:w="0" w:type="dxa"/>
              <w:left w:w="108" w:type="dxa"/>
              <w:bottom w:w="0" w:type="dxa"/>
              <w:right w:w="108" w:type="dxa"/>
            </w:tcMar>
          </w:tcPr>
          <w:p w14:paraId="4DA0C22C" w14:textId="3D402285" w:rsidR="0005752D" w:rsidRPr="00F00FE3" w:rsidRDefault="0005752D" w:rsidP="00770F96">
            <w:pPr>
              <w:pStyle w:val="Tabletext"/>
            </w:pPr>
            <w:r w:rsidRPr="00F00FE3">
              <w:t xml:space="preserve">No </w:t>
            </w:r>
            <w:r>
              <w:t>concerns have been</w:t>
            </w:r>
            <w:r w:rsidRPr="00F00FE3">
              <w:t xml:space="preserve"> rais</w:t>
            </w:r>
            <w:r>
              <w:t>ed regarding the Black Watch-1 drilling activity at time of submission</w:t>
            </w:r>
            <w:r w:rsidR="0055419F">
              <w:t>.</w:t>
            </w:r>
          </w:p>
        </w:tc>
        <w:tc>
          <w:tcPr>
            <w:tcW w:w="404" w:type="pct"/>
            <w:tcBorders>
              <w:bottom w:val="single" w:sz="8" w:space="0" w:color="00AEEF" w:themeColor="accent1"/>
            </w:tcBorders>
            <w:tcMar>
              <w:top w:w="0" w:type="dxa"/>
              <w:left w:w="108" w:type="dxa"/>
              <w:bottom w:w="0" w:type="dxa"/>
              <w:right w:w="108" w:type="dxa"/>
            </w:tcMar>
          </w:tcPr>
          <w:p w14:paraId="2B45F5CA" w14:textId="3FD53206" w:rsidR="0005752D" w:rsidRPr="00F00FE3" w:rsidRDefault="0005752D" w:rsidP="00770F96">
            <w:pPr>
              <w:pStyle w:val="Tabletext"/>
            </w:pPr>
            <w:r w:rsidRPr="00F00FE3">
              <w:t>15/11/2018</w:t>
            </w:r>
          </w:p>
        </w:tc>
        <w:tc>
          <w:tcPr>
            <w:tcW w:w="406" w:type="pct"/>
            <w:tcBorders>
              <w:bottom w:val="single" w:sz="8" w:space="0" w:color="00AEEF" w:themeColor="accent1"/>
            </w:tcBorders>
            <w:tcMar>
              <w:top w:w="0" w:type="dxa"/>
              <w:left w:w="108" w:type="dxa"/>
              <w:bottom w:w="0" w:type="dxa"/>
              <w:right w:w="108" w:type="dxa"/>
            </w:tcMar>
          </w:tcPr>
          <w:p w14:paraId="35F31E20" w14:textId="70ECEC57" w:rsidR="0005752D" w:rsidRPr="00F00FE3" w:rsidRDefault="0005752D" w:rsidP="00770F96">
            <w:pPr>
              <w:pStyle w:val="Tabletext"/>
            </w:pPr>
            <w:r w:rsidRPr="00F00FE3">
              <w:t>15/11/2018</w:t>
            </w:r>
          </w:p>
        </w:tc>
      </w:tr>
      <w:tr w:rsidR="00770F96" w:rsidRPr="00AA5383" w14:paraId="5BBA2796" w14:textId="77777777" w:rsidTr="00770F96">
        <w:trPr>
          <w:trHeight w:val="705"/>
        </w:trPr>
        <w:tc>
          <w:tcPr>
            <w:tcW w:w="1072" w:type="pct"/>
            <w:tcBorders>
              <w:top w:val="single" w:sz="8" w:space="0" w:color="00AEEF" w:themeColor="accent1"/>
              <w:bottom w:val="single" w:sz="8" w:space="0" w:color="00AEEF" w:themeColor="accent1"/>
            </w:tcBorders>
            <w:tcMar>
              <w:top w:w="0" w:type="dxa"/>
              <w:left w:w="108" w:type="dxa"/>
              <w:bottom w:w="0" w:type="dxa"/>
              <w:right w:w="108" w:type="dxa"/>
            </w:tcMar>
          </w:tcPr>
          <w:p w14:paraId="1A8DE236" w14:textId="502BEE9C" w:rsidR="0005752D" w:rsidRDefault="0005752D" w:rsidP="00770F96">
            <w:pPr>
              <w:pStyle w:val="Tabletext"/>
            </w:pPr>
            <w:r>
              <w:t>12 Apostles Helicopters</w:t>
            </w:r>
          </w:p>
          <w:p w14:paraId="124669CA" w14:textId="3CCB1738" w:rsidR="0005752D" w:rsidRPr="00F00FE3" w:rsidRDefault="0005752D" w:rsidP="00770F96">
            <w:pPr>
              <w:pStyle w:val="Tabletext"/>
            </w:pPr>
            <w:r>
              <w:t>Peterborough Airport</w:t>
            </w:r>
          </w:p>
        </w:tc>
        <w:tc>
          <w:tcPr>
            <w:tcW w:w="633" w:type="pct"/>
            <w:tcBorders>
              <w:top w:val="single" w:sz="8" w:space="0" w:color="00AEEF" w:themeColor="accent1"/>
              <w:bottom w:val="single" w:sz="8" w:space="0" w:color="00AEEF" w:themeColor="accent1"/>
            </w:tcBorders>
            <w:tcMar>
              <w:top w:w="0" w:type="dxa"/>
              <w:left w:w="108" w:type="dxa"/>
              <w:bottom w:w="0" w:type="dxa"/>
              <w:right w:w="108" w:type="dxa"/>
            </w:tcMar>
          </w:tcPr>
          <w:p w14:paraId="325526DA" w14:textId="2C349F00" w:rsidR="0005752D" w:rsidRPr="00F00FE3" w:rsidRDefault="0005752D" w:rsidP="00770F96">
            <w:pPr>
              <w:pStyle w:val="Tabletext"/>
            </w:pPr>
            <w:r w:rsidRPr="00F00FE3">
              <w:t>Project briefing and info sheet</w:t>
            </w:r>
          </w:p>
        </w:tc>
        <w:tc>
          <w:tcPr>
            <w:tcW w:w="2484" w:type="pct"/>
            <w:tcBorders>
              <w:top w:val="single" w:sz="8" w:space="0" w:color="00AEEF" w:themeColor="accent1"/>
              <w:bottom w:val="single" w:sz="8" w:space="0" w:color="00AEEF" w:themeColor="accent1"/>
            </w:tcBorders>
            <w:tcMar>
              <w:top w:w="0" w:type="dxa"/>
              <w:left w:w="108" w:type="dxa"/>
              <w:bottom w:w="0" w:type="dxa"/>
              <w:right w:w="108" w:type="dxa"/>
            </w:tcMar>
          </w:tcPr>
          <w:p w14:paraId="07C04314" w14:textId="60792EF7" w:rsidR="0005752D" w:rsidRPr="00F00FE3" w:rsidRDefault="0005752D" w:rsidP="00770F96">
            <w:pPr>
              <w:pStyle w:val="Tabletext"/>
            </w:pPr>
            <w:r w:rsidRPr="00F00FE3">
              <w:t xml:space="preserve">No </w:t>
            </w:r>
            <w:r>
              <w:t>concerns have been</w:t>
            </w:r>
            <w:r w:rsidRPr="00F00FE3">
              <w:t xml:space="preserve"> rais</w:t>
            </w:r>
            <w:r>
              <w:t>ed regarding the Black Watch-1 drilling activity at time of submission</w:t>
            </w:r>
            <w:r w:rsidR="0055419F">
              <w:t>.</w:t>
            </w:r>
          </w:p>
        </w:tc>
        <w:tc>
          <w:tcPr>
            <w:tcW w:w="404" w:type="pct"/>
            <w:tcBorders>
              <w:top w:val="single" w:sz="8" w:space="0" w:color="00AEEF" w:themeColor="accent1"/>
              <w:bottom w:val="single" w:sz="8" w:space="0" w:color="00AEEF" w:themeColor="accent1"/>
            </w:tcBorders>
            <w:tcMar>
              <w:top w:w="0" w:type="dxa"/>
              <w:left w:w="108" w:type="dxa"/>
              <w:bottom w:w="0" w:type="dxa"/>
              <w:right w:w="108" w:type="dxa"/>
            </w:tcMar>
          </w:tcPr>
          <w:p w14:paraId="75DA0D7C" w14:textId="6B60D66C" w:rsidR="0005752D" w:rsidRPr="00F00FE3" w:rsidRDefault="0005752D" w:rsidP="00770F96">
            <w:pPr>
              <w:pStyle w:val="Tabletext"/>
            </w:pPr>
            <w:r>
              <w:t>28/11/2018</w:t>
            </w:r>
          </w:p>
        </w:tc>
        <w:tc>
          <w:tcPr>
            <w:tcW w:w="406" w:type="pct"/>
            <w:tcBorders>
              <w:top w:val="single" w:sz="8" w:space="0" w:color="00AEEF" w:themeColor="accent1"/>
              <w:bottom w:val="single" w:sz="8" w:space="0" w:color="00AEEF" w:themeColor="accent1"/>
            </w:tcBorders>
            <w:tcMar>
              <w:top w:w="0" w:type="dxa"/>
              <w:left w:w="108" w:type="dxa"/>
              <w:bottom w:w="0" w:type="dxa"/>
              <w:right w:w="108" w:type="dxa"/>
            </w:tcMar>
          </w:tcPr>
          <w:p w14:paraId="4944493B" w14:textId="26A3B018" w:rsidR="0005752D" w:rsidRPr="00F00FE3" w:rsidRDefault="0005752D" w:rsidP="00770F96">
            <w:pPr>
              <w:pStyle w:val="Tabletext"/>
            </w:pPr>
            <w:r>
              <w:t>28/11/2018</w:t>
            </w:r>
          </w:p>
        </w:tc>
      </w:tr>
    </w:tbl>
    <w:p w14:paraId="7287F3DA" w14:textId="77777777" w:rsidR="00904A26" w:rsidRPr="00A932DD" w:rsidRDefault="00904A26" w:rsidP="00131039">
      <w:pPr>
        <w:pStyle w:val="BodyText"/>
        <w:rPr>
          <w:highlight w:val="yellow"/>
        </w:rPr>
      </w:pPr>
    </w:p>
    <w:p w14:paraId="18E65A2D" w14:textId="77777777" w:rsidR="00E2431C" w:rsidRDefault="00E2431C" w:rsidP="00131039">
      <w:pPr>
        <w:pStyle w:val="BodyText"/>
        <w:rPr>
          <w:highlight w:val="yellow"/>
        </w:rPr>
        <w:sectPr w:rsidR="00E2431C" w:rsidSect="00873E60">
          <w:pgSz w:w="16839" w:h="11907" w:orient="landscape" w:code="9"/>
          <w:pgMar w:top="2268" w:right="1134" w:bottom="1701" w:left="1134" w:header="992" w:footer="397" w:gutter="0"/>
          <w:cols w:space="708"/>
          <w:docGrid w:linePitch="360"/>
        </w:sectPr>
      </w:pPr>
    </w:p>
    <w:p w14:paraId="03334BA0" w14:textId="77777777" w:rsidR="009A2286" w:rsidRPr="00770F96" w:rsidRDefault="009A2286" w:rsidP="00770F96">
      <w:pPr>
        <w:pStyle w:val="Heading2"/>
      </w:pPr>
      <w:bookmarkStart w:id="193" w:name="_Toc7029683"/>
      <w:bookmarkStart w:id="194" w:name="_Toc7509161"/>
      <w:bookmarkStart w:id="195" w:name="_Toc275437605"/>
      <w:r w:rsidRPr="00770F96">
        <w:lastRenderedPageBreak/>
        <w:t>Ongoing Consultation</w:t>
      </w:r>
      <w:bookmarkEnd w:id="193"/>
      <w:bookmarkEnd w:id="194"/>
    </w:p>
    <w:bookmarkEnd w:id="195"/>
    <w:p w14:paraId="61E8DCDD" w14:textId="10AAD990" w:rsidR="00755ADC" w:rsidRPr="008055BE" w:rsidRDefault="000A6D2F" w:rsidP="00131039">
      <w:pPr>
        <w:pStyle w:val="BodyText"/>
      </w:pPr>
      <w:r>
        <w:t>Beach</w:t>
      </w:r>
      <w:r w:rsidR="009A2286" w:rsidRPr="0031208D">
        <w:t xml:space="preserve"> is committed to consultation</w:t>
      </w:r>
      <w:r w:rsidR="000A584E" w:rsidRPr="0031208D">
        <w:t xml:space="preserve"> in accordance </w:t>
      </w:r>
      <w:r w:rsidR="000A0B63" w:rsidRPr="0031208D">
        <w:t xml:space="preserve">with </w:t>
      </w:r>
      <w:r w:rsidR="000A584E" w:rsidRPr="0031208D">
        <w:t>the Stakeholder Engagement Plan</w:t>
      </w:r>
      <w:r w:rsidR="0024753E">
        <w:t xml:space="preserve"> </w:t>
      </w:r>
      <w:r w:rsidR="009A2286" w:rsidRPr="008055BE">
        <w:t>throughout the planning and operational phases of the project.  Stakeholder consultation will be continued through the following measures:</w:t>
      </w:r>
    </w:p>
    <w:p w14:paraId="3D6DFCC7" w14:textId="77777777" w:rsidR="00C11486" w:rsidRPr="008055BE" w:rsidRDefault="000C0836" w:rsidP="00131039">
      <w:pPr>
        <w:pStyle w:val="bullet"/>
      </w:pPr>
      <w:r w:rsidRPr="008055BE">
        <w:t>U</w:t>
      </w:r>
      <w:r w:rsidR="009A2286" w:rsidRPr="008055BE">
        <w:t xml:space="preserve">pdates with the identified key stakeholders which may be potentially affected by the project; </w:t>
      </w:r>
    </w:p>
    <w:p w14:paraId="3F873DC1" w14:textId="77777777" w:rsidR="00C11486" w:rsidRPr="008055BE" w:rsidRDefault="000C0836" w:rsidP="00131039">
      <w:pPr>
        <w:pStyle w:val="bullet"/>
      </w:pPr>
      <w:r w:rsidRPr="008055BE">
        <w:t>U</w:t>
      </w:r>
      <w:r w:rsidR="009A2286" w:rsidRPr="008055BE">
        <w:t xml:space="preserve">pdates to key regulatory bodies and relevant stakeholders in relation to changes in project scope and timing; </w:t>
      </w:r>
    </w:p>
    <w:p w14:paraId="4258D853" w14:textId="43F54EB5" w:rsidR="00C11486" w:rsidRPr="00694DE9" w:rsidRDefault="009A2286" w:rsidP="00131039">
      <w:pPr>
        <w:pStyle w:val="bullet"/>
      </w:pPr>
      <w:r w:rsidRPr="008055BE">
        <w:t xml:space="preserve">Any reportable incidents or events will be communicated with </w:t>
      </w:r>
      <w:r w:rsidRPr="003C53C4">
        <w:t xml:space="preserve">the </w:t>
      </w:r>
      <w:r w:rsidR="003C53C4" w:rsidRPr="003C53C4">
        <w:t>DJPR</w:t>
      </w:r>
      <w:r w:rsidR="00C37DB4" w:rsidRPr="003C53C4">
        <w:t xml:space="preserve"> </w:t>
      </w:r>
      <w:r w:rsidRPr="003C53C4">
        <w:t>as</w:t>
      </w:r>
      <w:r w:rsidRPr="008055BE">
        <w:t xml:space="preserve"> outlined in </w:t>
      </w:r>
      <w:r w:rsidRPr="00694DE9">
        <w:t>Section</w:t>
      </w:r>
      <w:r w:rsidR="00A60311">
        <w:t xml:space="preserve"> </w:t>
      </w:r>
      <w:r w:rsidR="00A60311">
        <w:fldChar w:fldCharType="begin"/>
      </w:r>
      <w:r w:rsidR="00A60311">
        <w:instrText xml:space="preserve"> REF _Ref7025725 \r \h </w:instrText>
      </w:r>
      <w:r w:rsidR="00A60311">
        <w:fldChar w:fldCharType="separate"/>
      </w:r>
      <w:r w:rsidR="00C71F05">
        <w:t>7.3</w:t>
      </w:r>
      <w:r w:rsidR="00A60311">
        <w:fldChar w:fldCharType="end"/>
      </w:r>
      <w:r w:rsidR="00A60311">
        <w:t>;</w:t>
      </w:r>
      <w:r w:rsidRPr="00694DE9">
        <w:t xml:space="preserve"> and </w:t>
      </w:r>
    </w:p>
    <w:p w14:paraId="656FBF5E" w14:textId="1CF8358F" w:rsidR="00C11486" w:rsidRPr="00694DE9" w:rsidRDefault="009A2286" w:rsidP="00131039">
      <w:pPr>
        <w:pStyle w:val="bullet"/>
      </w:pPr>
      <w:r w:rsidRPr="00694DE9">
        <w:t xml:space="preserve">Placing </w:t>
      </w:r>
      <w:r w:rsidR="00F2366C" w:rsidRPr="00694DE9">
        <w:t>a</w:t>
      </w:r>
      <w:r w:rsidRPr="00694DE9">
        <w:t xml:space="preserve"> </w:t>
      </w:r>
      <w:r w:rsidR="000A6D2F">
        <w:t>Beach</w:t>
      </w:r>
      <w:r w:rsidRPr="00694DE9">
        <w:t xml:space="preserve"> representative on-site during the drilling stage of the project to liaise with any stakeholders present in the project area.</w:t>
      </w:r>
    </w:p>
    <w:p w14:paraId="0B0D637A" w14:textId="147F3254" w:rsidR="00755ADC" w:rsidRPr="008055BE" w:rsidRDefault="000A6D2F" w:rsidP="00131039">
      <w:pPr>
        <w:pStyle w:val="BodyText"/>
      </w:pPr>
      <w:r>
        <w:t>Beach</w:t>
      </w:r>
      <w:r w:rsidR="009A2286" w:rsidRPr="00F900CC">
        <w:t xml:space="preserve"> </w:t>
      </w:r>
      <w:r w:rsidR="009A2286" w:rsidRPr="00694DE9">
        <w:t>in collaboration</w:t>
      </w:r>
      <w:r w:rsidR="009A2286" w:rsidRPr="008055BE">
        <w:t xml:space="preserve"> with key stakeholders will ensure that delivery of current project information occurs in a timely manner.</w:t>
      </w:r>
    </w:p>
    <w:p w14:paraId="1BADE922" w14:textId="77777777" w:rsidR="009A2286" w:rsidRPr="008055BE" w:rsidRDefault="009A2286" w:rsidP="00770F96">
      <w:pPr>
        <w:pStyle w:val="Heading3"/>
      </w:pPr>
      <w:bookmarkStart w:id="196" w:name="_Toc7509162"/>
      <w:r w:rsidRPr="008055BE">
        <w:t>Land owner consultation</w:t>
      </w:r>
      <w:bookmarkEnd w:id="196"/>
    </w:p>
    <w:p w14:paraId="79D57E76" w14:textId="19A853A4" w:rsidR="0080694D" w:rsidRPr="00B80E25" w:rsidRDefault="000C0836" w:rsidP="00131039">
      <w:pPr>
        <w:pStyle w:val="BodyText"/>
      </w:pPr>
      <w:r w:rsidRPr="008055BE">
        <w:t>C</w:t>
      </w:r>
      <w:r w:rsidR="009A2286" w:rsidRPr="008055BE">
        <w:t>ontact will be maintained with land owner and occupiers</w:t>
      </w:r>
      <w:r w:rsidR="000A584E" w:rsidRPr="008055BE">
        <w:t xml:space="preserve"> in accordance to </w:t>
      </w:r>
      <w:r w:rsidR="000A584E" w:rsidRPr="0031208D">
        <w:t xml:space="preserve">the Stakeholder Engagement Plan </w:t>
      </w:r>
      <w:r w:rsidR="009A2286" w:rsidRPr="0031208D">
        <w:t>to ensure that there will be minimal inconvenience and impact on</w:t>
      </w:r>
      <w:r w:rsidR="009A2286" w:rsidRPr="008055BE">
        <w:t xml:space="preserve"> existing activities. Consultation will provide land owners </w:t>
      </w:r>
      <w:r w:rsidR="00AD6849" w:rsidRPr="008055BE">
        <w:t xml:space="preserve">and occupiers adequate time to review the information provided and seek advice from external </w:t>
      </w:r>
      <w:r w:rsidR="006B7659" w:rsidRPr="00EA5C2C">
        <w:t>parties or</w:t>
      </w:r>
      <w:r w:rsidR="00AD6849" w:rsidRPr="008055BE">
        <w:t xml:space="preserve"> obtain</w:t>
      </w:r>
      <w:r w:rsidR="009A2286" w:rsidRPr="008055BE">
        <w:t xml:space="preserve"> further clarification </w:t>
      </w:r>
      <w:r w:rsidR="009A2286" w:rsidRPr="00B80E25">
        <w:t xml:space="preserve">from </w:t>
      </w:r>
      <w:r w:rsidR="000A6D2F">
        <w:t>Beach</w:t>
      </w:r>
      <w:r w:rsidR="009A2286" w:rsidRPr="00B80E25">
        <w:t>.</w:t>
      </w:r>
    </w:p>
    <w:p w14:paraId="0C3BE910" w14:textId="77777777" w:rsidR="00444E84" w:rsidRPr="008055BE" w:rsidRDefault="00444E84" w:rsidP="00770F96">
      <w:pPr>
        <w:pStyle w:val="Heading3"/>
      </w:pPr>
      <w:bookmarkStart w:id="197" w:name="_Toc7509163"/>
      <w:r w:rsidRPr="008055BE">
        <w:t>Contractor consultation</w:t>
      </w:r>
      <w:bookmarkEnd w:id="197"/>
    </w:p>
    <w:p w14:paraId="7168CACC" w14:textId="3AA281EE" w:rsidR="00444E84" w:rsidRPr="00EB1C4D" w:rsidRDefault="000A6D2F" w:rsidP="00131039">
      <w:pPr>
        <w:pStyle w:val="BodyText"/>
      </w:pPr>
      <w:r>
        <w:t>Beach</w:t>
      </w:r>
      <w:r w:rsidR="00444E84" w:rsidRPr="00B80E25">
        <w:t xml:space="preserve"> </w:t>
      </w:r>
      <w:r w:rsidR="00444E84" w:rsidRPr="00EB1C4D">
        <w:t>will implement an effective communication process with the appointed contractors to ensure that information is exchanged in a timely and concise manner. This will be achieved by a number of methods, including:</w:t>
      </w:r>
    </w:p>
    <w:p w14:paraId="5C38F8F5" w14:textId="699D6702" w:rsidR="00C11486" w:rsidRPr="00EB1C4D" w:rsidRDefault="009461F5" w:rsidP="00131039">
      <w:pPr>
        <w:pStyle w:val="bullet"/>
      </w:pPr>
      <w:r w:rsidRPr="00EB1C4D">
        <w:rPr>
          <w:b/>
        </w:rPr>
        <w:t>Site inductions</w:t>
      </w:r>
      <w:r w:rsidRPr="00EB1C4D">
        <w:t>: prior to work on site contractors are required to attend site inductions, which includes an environmental awareness component</w:t>
      </w:r>
      <w:r w:rsidR="005C3C43">
        <w:t>.</w:t>
      </w:r>
    </w:p>
    <w:p w14:paraId="10B3AACB" w14:textId="5685ACEA" w:rsidR="00C11486" w:rsidRPr="00EB1C4D" w:rsidRDefault="00444E84" w:rsidP="00131039">
      <w:pPr>
        <w:pStyle w:val="bullet"/>
      </w:pPr>
      <w:r w:rsidRPr="00EB1C4D">
        <w:rPr>
          <w:b/>
        </w:rPr>
        <w:t>Contractor meetings</w:t>
      </w:r>
      <w:r w:rsidRPr="00EB1C4D">
        <w:t>: The appointed contractors are required to attend site inductions and regular meetings to provide information and updates on the project environmental performance throughout the development phases</w:t>
      </w:r>
      <w:r w:rsidR="005C3C43">
        <w:t>.</w:t>
      </w:r>
    </w:p>
    <w:p w14:paraId="57ABF4C7" w14:textId="61476A24" w:rsidR="00C11486" w:rsidRPr="00EB1C4D" w:rsidRDefault="00444E84" w:rsidP="00131039">
      <w:pPr>
        <w:pStyle w:val="bullet"/>
      </w:pPr>
      <w:r w:rsidRPr="00EB1C4D">
        <w:rPr>
          <w:b/>
        </w:rPr>
        <w:t>Supervisor meetings</w:t>
      </w:r>
      <w:r w:rsidRPr="00EB1C4D">
        <w:t xml:space="preserve">: Weekly supervisors’ meeting will be held between </w:t>
      </w:r>
      <w:r w:rsidR="000A6D2F" w:rsidRPr="00EB1C4D">
        <w:t>Beach</w:t>
      </w:r>
      <w:r w:rsidRPr="00EB1C4D">
        <w:t xml:space="preserve"> and the appointed contractors. This meeting forms the basis where </w:t>
      </w:r>
      <w:r w:rsidR="00F6366B" w:rsidRPr="00EB1C4D">
        <w:t xml:space="preserve">HSE </w:t>
      </w:r>
      <w:r w:rsidRPr="00EB1C4D">
        <w:t>issues likely to be encountered in the coming week and mitigation methods are discussed</w:t>
      </w:r>
      <w:r w:rsidR="005C3C43">
        <w:t>.</w:t>
      </w:r>
    </w:p>
    <w:p w14:paraId="351D0C0B" w14:textId="5AD3B571" w:rsidR="005D7D92" w:rsidRDefault="00444E84" w:rsidP="00131039">
      <w:pPr>
        <w:pStyle w:val="bullet"/>
      </w:pPr>
      <w:r w:rsidRPr="005D7D92">
        <w:rPr>
          <w:b/>
        </w:rPr>
        <w:t>Toolbox meetings</w:t>
      </w:r>
      <w:r w:rsidRPr="005D7D92">
        <w:t>: The construction crews will hold daily pre-start and weekly toolbox talks to discuss issues associated with the scheduled work. This will include highlighting and discussing relevant environmental issues</w:t>
      </w:r>
      <w:r w:rsidR="00724F02" w:rsidRPr="005D7D92">
        <w:t xml:space="preserve">, and </w:t>
      </w:r>
      <w:r w:rsidR="00FA7DFA" w:rsidRPr="005D7D92">
        <w:t xml:space="preserve">induction refresher information on </w:t>
      </w:r>
      <w:r w:rsidR="00724F02" w:rsidRPr="005D7D92">
        <w:t xml:space="preserve">EP </w:t>
      </w:r>
      <w:r w:rsidR="00FA7DFA" w:rsidRPr="005D7D92">
        <w:t>requirements</w:t>
      </w:r>
      <w:r w:rsidRPr="005D7D92">
        <w:t xml:space="preserve">. The </w:t>
      </w:r>
      <w:r w:rsidR="00447D76" w:rsidRPr="005D7D92">
        <w:t xml:space="preserve">HSE Team Leader </w:t>
      </w:r>
      <w:r w:rsidRPr="005D7D92">
        <w:t xml:space="preserve">will </w:t>
      </w:r>
      <w:r w:rsidR="00447D76" w:rsidRPr="005D7D92">
        <w:t xml:space="preserve">plan to </w:t>
      </w:r>
      <w:r w:rsidRPr="005D7D92">
        <w:t>attend at least one toolbox meeting every week to discuss the upcoming environmental issues with the crew and to provide more detailed information as necessary</w:t>
      </w:r>
      <w:r w:rsidR="005D7D92" w:rsidRPr="005D7D92">
        <w:t>.</w:t>
      </w:r>
      <w:bookmarkStart w:id="198" w:name="_Toc279263062"/>
      <w:bookmarkStart w:id="199" w:name="_Toc279346143"/>
      <w:bookmarkStart w:id="200" w:name="_Toc279673666"/>
      <w:bookmarkStart w:id="201" w:name="_Toc279673770"/>
      <w:bookmarkStart w:id="202" w:name="_Toc279673903"/>
      <w:bookmarkStart w:id="203" w:name="_Toc279673984"/>
      <w:bookmarkStart w:id="204" w:name="_Toc279679327"/>
      <w:bookmarkStart w:id="205" w:name="_Toc285632476"/>
      <w:bookmarkStart w:id="206" w:name="_Toc286231136"/>
      <w:bookmarkStart w:id="207" w:name="_Toc286231255"/>
      <w:bookmarkStart w:id="208" w:name="_Toc286232227"/>
      <w:bookmarkStart w:id="209" w:name="_Toc286232623"/>
      <w:bookmarkStart w:id="210" w:name="_Toc286233457"/>
      <w:bookmarkEnd w:id="198"/>
      <w:bookmarkEnd w:id="199"/>
      <w:bookmarkEnd w:id="200"/>
      <w:bookmarkEnd w:id="201"/>
      <w:bookmarkEnd w:id="202"/>
      <w:bookmarkEnd w:id="203"/>
      <w:bookmarkEnd w:id="204"/>
      <w:bookmarkEnd w:id="205"/>
      <w:bookmarkEnd w:id="206"/>
      <w:bookmarkEnd w:id="207"/>
      <w:bookmarkEnd w:id="208"/>
      <w:bookmarkEnd w:id="209"/>
      <w:bookmarkEnd w:id="210"/>
    </w:p>
    <w:p w14:paraId="7F45EEC8" w14:textId="77777777" w:rsidR="00444E84" w:rsidRPr="00DF03CC" w:rsidRDefault="00D74513" w:rsidP="00131039">
      <w:pPr>
        <w:pStyle w:val="Heading1"/>
        <w:ind w:left="0"/>
      </w:pPr>
      <w:bookmarkStart w:id="211" w:name="_Ref364931205"/>
      <w:bookmarkStart w:id="212" w:name="_Toc7029684"/>
      <w:bookmarkStart w:id="213" w:name="_Toc7509164"/>
      <w:bookmarkStart w:id="214" w:name="_Ref370292964"/>
      <w:r w:rsidRPr="00DF03CC">
        <w:t>Environmental Impact, Risk Assessment and Controls</w:t>
      </w:r>
      <w:bookmarkEnd w:id="165"/>
      <w:bookmarkEnd w:id="211"/>
      <w:bookmarkEnd w:id="212"/>
      <w:bookmarkEnd w:id="213"/>
      <w:r w:rsidR="00444E84" w:rsidRPr="00DF03CC">
        <w:t xml:space="preserve"> </w:t>
      </w:r>
      <w:bookmarkEnd w:id="214"/>
    </w:p>
    <w:p w14:paraId="38E67048" w14:textId="77777777" w:rsidR="00D74513" w:rsidRPr="00770F96" w:rsidRDefault="00D74513" w:rsidP="00770F96">
      <w:pPr>
        <w:pStyle w:val="Heading2"/>
      </w:pPr>
      <w:bookmarkStart w:id="215" w:name="_Toc7029685"/>
      <w:bookmarkStart w:id="216" w:name="_Toc7509165"/>
      <w:r w:rsidRPr="00770F96">
        <w:t>Overview</w:t>
      </w:r>
      <w:bookmarkEnd w:id="215"/>
      <w:bookmarkEnd w:id="216"/>
    </w:p>
    <w:p w14:paraId="7B6E5D48" w14:textId="41D72704" w:rsidR="00D74513" w:rsidRPr="00AA5383" w:rsidRDefault="00BF7167" w:rsidP="00131039">
      <w:pPr>
        <w:pStyle w:val="BodyText"/>
      </w:pPr>
      <w:r>
        <w:t>Beach</w:t>
      </w:r>
      <w:r w:rsidR="00D74513" w:rsidRPr="008055BE">
        <w:t xml:space="preserve"> </w:t>
      </w:r>
      <w:r w:rsidR="00D74513" w:rsidRPr="00EA5C2C">
        <w:t>has identified, qualitatively risk assessed and revi</w:t>
      </w:r>
      <w:r w:rsidR="00D74513" w:rsidRPr="00AA5383">
        <w:t>ewed the environmental hazards associated with the project.</w:t>
      </w:r>
    </w:p>
    <w:p w14:paraId="53FD9F45" w14:textId="2289F308" w:rsidR="00D74513" w:rsidRPr="00AA5383" w:rsidRDefault="00D74513" w:rsidP="00131039">
      <w:pPr>
        <w:pStyle w:val="BodyText"/>
        <w:rPr>
          <w:highlight w:val="yellow"/>
        </w:rPr>
      </w:pPr>
      <w:r w:rsidRPr="00AA5383">
        <w:t xml:space="preserve">The methodology utilised is consistent with the </w:t>
      </w:r>
      <w:r w:rsidRPr="00AA5383">
        <w:rPr>
          <w:i/>
        </w:rPr>
        <w:t>Australian Standard for Risk Management: AS/NZS ISO 31000:2009</w:t>
      </w:r>
      <w:r w:rsidRPr="00AA5383">
        <w:t xml:space="preserve">, </w:t>
      </w:r>
      <w:r w:rsidRPr="000C072F">
        <w:t>and</w:t>
      </w:r>
      <w:bookmarkStart w:id="217" w:name="_Hlk525211395"/>
      <w:r w:rsidRPr="000C072F">
        <w:t xml:space="preserve"> </w:t>
      </w:r>
      <w:r w:rsidR="000C072F" w:rsidRPr="000C072F">
        <w:t xml:space="preserve">HSE Management System Standard 07 Hazard and Risk </w:t>
      </w:r>
      <w:r w:rsidR="00694DE9" w:rsidRPr="000C072F">
        <w:t>Management</w:t>
      </w:r>
      <w:r w:rsidR="0007278C" w:rsidRPr="00F900CC">
        <w:t xml:space="preserve"> </w:t>
      </w:r>
      <w:r w:rsidRPr="000C072F">
        <w:t>procedures and tool kits</w:t>
      </w:r>
      <w:bookmarkEnd w:id="217"/>
      <w:r w:rsidRPr="00AA5383">
        <w:t>.</w:t>
      </w:r>
    </w:p>
    <w:p w14:paraId="391DB077" w14:textId="270076CE" w:rsidR="005F3269" w:rsidRDefault="00D74513" w:rsidP="00131039">
      <w:pPr>
        <w:pStyle w:val="BodyText"/>
      </w:pPr>
      <w:r w:rsidRPr="00012CEB">
        <w:lastRenderedPageBreak/>
        <w:t xml:space="preserve">All hazards have been assessed to pose only a low </w:t>
      </w:r>
      <w:r w:rsidR="00755EFC" w:rsidRPr="00012CEB">
        <w:t xml:space="preserve">or medium </w:t>
      </w:r>
      <w:r w:rsidRPr="00012CEB">
        <w:t xml:space="preserve">risk to the environment with risk controls in place. All hazards have been carefully reviewed and the controls in place to prevent and mitigate them have been examined for adequacy. All hazards are considered to be currently reduced to ALARP and risk to the environment from the activity is also considered to be acceptable. ALARP is an ongoing process and this assessment of and implementation of new controls is integral to </w:t>
      </w:r>
      <w:r w:rsidR="000A6D2F">
        <w:t>Beach</w:t>
      </w:r>
      <w:r w:rsidRPr="00012CEB">
        <w:t>’s risk management process.</w:t>
      </w:r>
    </w:p>
    <w:p w14:paraId="57DA7422" w14:textId="74BECB5A" w:rsidR="00FE4508" w:rsidRDefault="00412BE8" w:rsidP="00FE4508">
      <w:pPr>
        <w:pStyle w:val="Heading2"/>
      </w:pPr>
      <w:bookmarkStart w:id="218" w:name="_Toc7029686"/>
      <w:bookmarkStart w:id="219" w:name="_Toc7509166"/>
      <w:r w:rsidRPr="00770F96">
        <w:t>Methodo</w:t>
      </w:r>
      <w:bookmarkEnd w:id="218"/>
      <w:r w:rsidR="00B42F70">
        <w:t>logy</w:t>
      </w:r>
      <w:bookmarkEnd w:id="219"/>
    </w:p>
    <w:p w14:paraId="60A22E09" w14:textId="289764AA" w:rsidR="00D74513" w:rsidRPr="008D07DE" w:rsidRDefault="00FE4508" w:rsidP="00131039">
      <w:pPr>
        <w:pStyle w:val="BodyText"/>
      </w:pPr>
      <w:r>
        <w:fldChar w:fldCharType="begin"/>
      </w:r>
      <w:r>
        <w:instrText xml:space="preserve"> REF _Ref7179146 \h </w:instrText>
      </w:r>
      <w:r>
        <w:fldChar w:fldCharType="separate"/>
      </w:r>
      <w:r w:rsidR="00C71F05">
        <w:t xml:space="preserve">Figure </w:t>
      </w:r>
      <w:r w:rsidR="00C71F05">
        <w:rPr>
          <w:noProof/>
        </w:rPr>
        <w:t>4</w:t>
      </w:r>
      <w:r>
        <w:fldChar w:fldCharType="end"/>
      </w:r>
      <w:r w:rsidR="00D74513" w:rsidRPr="00EA5C2C">
        <w:t xml:space="preserve"> presents an overview of the </w:t>
      </w:r>
      <w:r w:rsidR="000A6D2F">
        <w:t>Beach</w:t>
      </w:r>
      <w:r w:rsidR="00D74513" w:rsidRPr="008055BE">
        <w:t xml:space="preserve"> </w:t>
      </w:r>
      <w:r w:rsidR="00D74513" w:rsidRPr="00EA5C2C">
        <w:t xml:space="preserve">Environmental Risk Assessment process for </w:t>
      </w:r>
      <w:r w:rsidR="00D74513" w:rsidRPr="00AA5383">
        <w:rPr>
          <w:iCs/>
        </w:rPr>
        <w:t>identifying, assessing and reviewing the hazards to ensure the risk is ALARP.</w:t>
      </w:r>
    </w:p>
    <w:p w14:paraId="4A8EA195" w14:textId="30A5BE95" w:rsidR="00BF20C8" w:rsidRPr="008055BE" w:rsidRDefault="00C1430E" w:rsidP="00131039">
      <w:pPr>
        <w:pStyle w:val="BodyText"/>
      </w:pPr>
      <w:r w:rsidRPr="00C1430E">
        <w:rPr>
          <w:noProof/>
          <w:lang w:val="en-AU" w:eastAsia="en-AU"/>
        </w:rPr>
        <w:drawing>
          <wp:inline distT="0" distB="0" distL="0" distR="0" wp14:anchorId="79A165D8" wp14:editId="660DAB3C">
            <wp:extent cx="4095750" cy="2957145"/>
            <wp:effectExtent l="0" t="0" r="0" b="0"/>
            <wp:docPr id="31" name="Picture 31" descr="G:\HSE\Environment\Environmental Assessments\Drilling\VIC L1 HBWS\JPS&amp;G Project Management\Environment Plan\Master Document Comment vers F\New digrams for insertion following internal review\Risk-Management-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SE\Environment\Environmental Assessments\Drilling\VIC L1 HBWS\JPS&amp;G Project Management\Environment Plan\Master Document Comment vers F\New digrams for insertion following internal review\Risk-Management-Proces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1869" cy="3019323"/>
                    </a:xfrm>
                    <a:prstGeom prst="rect">
                      <a:avLst/>
                    </a:prstGeom>
                    <a:noFill/>
                    <a:ln>
                      <a:noFill/>
                    </a:ln>
                  </pic:spPr>
                </pic:pic>
              </a:graphicData>
            </a:graphic>
          </wp:inline>
        </w:drawing>
      </w:r>
      <w:r w:rsidR="00B979BD" w:rsidRPr="00B979BD" w:rsidDel="00B979BD">
        <w:rPr>
          <w:highlight w:val="yellow"/>
        </w:rPr>
        <w:t xml:space="preserve"> </w:t>
      </w:r>
    </w:p>
    <w:p w14:paraId="7D1C8F08" w14:textId="4794F6C0" w:rsidR="00D74513" w:rsidRPr="00FC5ED0" w:rsidRDefault="00770F96" w:rsidP="00770F96">
      <w:pPr>
        <w:pStyle w:val="Caption"/>
      </w:pPr>
      <w:bookmarkStart w:id="220" w:name="_Ref7179146"/>
      <w:bookmarkStart w:id="221" w:name="_Toc7029699"/>
      <w:bookmarkStart w:id="222" w:name="_Ref7179142"/>
      <w:bookmarkStart w:id="223" w:name="_Toc7509208"/>
      <w:r>
        <w:t xml:space="preserve">Figure </w:t>
      </w:r>
      <w:r>
        <w:fldChar w:fldCharType="begin"/>
      </w:r>
      <w:r>
        <w:instrText xml:space="preserve"> SEQ Figure \* ARABIC </w:instrText>
      </w:r>
      <w:r>
        <w:fldChar w:fldCharType="separate"/>
      </w:r>
      <w:r w:rsidR="00C71F05">
        <w:rPr>
          <w:noProof/>
        </w:rPr>
        <w:t>4</w:t>
      </w:r>
      <w:r>
        <w:fldChar w:fldCharType="end"/>
      </w:r>
      <w:bookmarkEnd w:id="220"/>
      <w:r w:rsidR="005F3269" w:rsidRPr="00FC5ED0">
        <w:t>: HAZID and Risk Assessment Process</w:t>
      </w:r>
      <w:bookmarkEnd w:id="221"/>
      <w:bookmarkEnd w:id="222"/>
      <w:bookmarkEnd w:id="223"/>
    </w:p>
    <w:p w14:paraId="1D4E193A" w14:textId="5A4EC12E" w:rsidR="00412BE8" w:rsidRPr="00770F96" w:rsidRDefault="00412BE8" w:rsidP="00770F96">
      <w:pPr>
        <w:pStyle w:val="Heading3"/>
      </w:pPr>
      <w:bookmarkStart w:id="224" w:name="_Toc7509167"/>
      <w:bookmarkStart w:id="225" w:name="_Toc354149751"/>
      <w:r w:rsidRPr="00770F96">
        <w:t xml:space="preserve">Environmental </w:t>
      </w:r>
      <w:r w:rsidR="004E056F" w:rsidRPr="00770F96">
        <w:t>h</w:t>
      </w:r>
      <w:r w:rsidRPr="00770F96">
        <w:t xml:space="preserve">azard </w:t>
      </w:r>
      <w:r w:rsidR="004E056F" w:rsidRPr="00770F96">
        <w:t>i</w:t>
      </w:r>
      <w:r w:rsidRPr="00770F96">
        <w:t>dentification</w:t>
      </w:r>
      <w:bookmarkEnd w:id="224"/>
    </w:p>
    <w:p w14:paraId="4012FC8A" w14:textId="77777777" w:rsidR="00412BE8" w:rsidRPr="00694DE9" w:rsidRDefault="00412BE8" w:rsidP="00131039">
      <w:pPr>
        <w:pStyle w:val="BodyText"/>
      </w:pPr>
      <w:r w:rsidRPr="00FC5ED0">
        <w:t xml:space="preserve">The first step in the process is the identification of environmental hazards through reviews and workshops using the </w:t>
      </w:r>
      <w:r w:rsidRPr="00694DE9">
        <w:t>following information:</w:t>
      </w:r>
    </w:p>
    <w:p w14:paraId="336F1180" w14:textId="5D7D3253" w:rsidR="00412BE8" w:rsidRPr="00F900CC" w:rsidRDefault="00412BE8" w:rsidP="00131039">
      <w:pPr>
        <w:pStyle w:val="bullet"/>
      </w:pPr>
      <w:r w:rsidRPr="00694DE9">
        <w:t xml:space="preserve">Previous drilling projects by </w:t>
      </w:r>
      <w:r>
        <w:t>Beach</w:t>
      </w:r>
      <w:r w:rsidRPr="00694DE9">
        <w:t xml:space="preserve"> and </w:t>
      </w:r>
      <w:r w:rsidRPr="00F900CC">
        <w:t xml:space="preserve">Lattice </w:t>
      </w:r>
      <w:r w:rsidRPr="00694DE9">
        <w:t>in Australia</w:t>
      </w:r>
      <w:r>
        <w:t xml:space="preserve"> (including the three wells previously drilled from the existing facility)</w:t>
      </w:r>
      <w:r w:rsidRPr="00694DE9">
        <w:t>, and lessons learned from those projects;</w:t>
      </w:r>
    </w:p>
    <w:p w14:paraId="46FF2D66" w14:textId="77777777" w:rsidR="00412BE8" w:rsidRPr="00FC5ED0" w:rsidRDefault="00412BE8" w:rsidP="00131039">
      <w:pPr>
        <w:pStyle w:val="bullet"/>
      </w:pPr>
      <w:r w:rsidRPr="00FC5ED0">
        <w:t>The activities proposed for the Project;</w:t>
      </w:r>
    </w:p>
    <w:p w14:paraId="467D69FC" w14:textId="77777777" w:rsidR="00412BE8" w:rsidRPr="00FC5ED0" w:rsidRDefault="00412BE8" w:rsidP="00131039">
      <w:pPr>
        <w:pStyle w:val="bullet"/>
      </w:pPr>
      <w:r w:rsidRPr="00FC5ED0">
        <w:t>Consideration of the drilling technology to be used;</w:t>
      </w:r>
    </w:p>
    <w:p w14:paraId="5457D0C5" w14:textId="77777777" w:rsidR="00412BE8" w:rsidRPr="00FC5ED0" w:rsidRDefault="00412BE8" w:rsidP="00131039">
      <w:pPr>
        <w:pStyle w:val="bullet"/>
      </w:pPr>
      <w:r w:rsidRPr="00FC5ED0">
        <w:t>Alternatives relating to the drilling methodology;</w:t>
      </w:r>
    </w:p>
    <w:p w14:paraId="47F108CE" w14:textId="77777777" w:rsidR="00412BE8" w:rsidRPr="00FC5ED0" w:rsidRDefault="00412BE8" w:rsidP="00131039">
      <w:pPr>
        <w:pStyle w:val="bullet"/>
      </w:pPr>
      <w:r w:rsidRPr="00FC5ED0">
        <w:t>Routine and non-routine activities expected to be undertaken in the course of the project;</w:t>
      </w:r>
    </w:p>
    <w:p w14:paraId="04EBAE9E" w14:textId="77777777" w:rsidR="00412BE8" w:rsidRPr="00FC5ED0" w:rsidRDefault="00412BE8" w:rsidP="00131039">
      <w:pPr>
        <w:pStyle w:val="bullet"/>
      </w:pPr>
      <w:r w:rsidRPr="00FC5ED0">
        <w:t>Knowledge of the receiving environment, with particular emphasis on sensitive environmental aspects of the project area; and</w:t>
      </w:r>
    </w:p>
    <w:p w14:paraId="60968677" w14:textId="2EEBBA76" w:rsidR="00412BE8" w:rsidRPr="00FC5ED0" w:rsidRDefault="00412BE8" w:rsidP="00131039">
      <w:pPr>
        <w:pStyle w:val="bullet"/>
      </w:pPr>
      <w:r w:rsidRPr="00FC5ED0">
        <w:t>Ongoing consultation and liaison with stakeholders.</w:t>
      </w:r>
    </w:p>
    <w:p w14:paraId="4FF547E7" w14:textId="77777777" w:rsidR="005D7D92" w:rsidRDefault="00412BE8" w:rsidP="00131039">
      <w:pPr>
        <w:pStyle w:val="BodyText"/>
      </w:pPr>
      <w:r>
        <w:lastRenderedPageBreak/>
        <w:t>The hazard identification process for drilling of Black Watch-1 built on previous work undertaken for the drilling of the initial three wells at the site. Hazard Identification (</w:t>
      </w:r>
      <w:r w:rsidRPr="00FC5ED0">
        <w:t>HAZID</w:t>
      </w:r>
      <w:r>
        <w:t>)</w:t>
      </w:r>
      <w:r w:rsidRPr="00FC5ED0">
        <w:t xml:space="preserve"> workshops associated with th</w:t>
      </w:r>
      <w:r w:rsidRPr="00EA5C2C">
        <w:t xml:space="preserve">e initial Halladale </w:t>
      </w:r>
      <w:r w:rsidRPr="008D07DE">
        <w:t>–</w:t>
      </w:r>
      <w:r w:rsidRPr="0053787A">
        <w:t xml:space="preserve"> Speculant</w:t>
      </w:r>
      <w:r w:rsidRPr="00FC5ED0">
        <w:t xml:space="preserve"> EP were conducted in November 2012 and September 2013 which involved a multi-disciplinary team with representatives from Origin</w:t>
      </w:r>
      <w:r>
        <w:t xml:space="preserve"> and Lattice</w:t>
      </w:r>
      <w:r w:rsidRPr="00FC5ED0">
        <w:t xml:space="preserve"> management, HSE, operations, and project management. This was followed up by a controls adequacy and risk assessment/review in October 2013</w:t>
      </w:r>
      <w:r>
        <w:t xml:space="preserve"> and</w:t>
      </w:r>
      <w:r w:rsidRPr="00EA5C2C">
        <w:t xml:space="preserve"> </w:t>
      </w:r>
      <w:r w:rsidRPr="00FC5ED0">
        <w:t xml:space="preserve">additional HAZID workshops were held in March 2014 and February 2015. </w:t>
      </w:r>
    </w:p>
    <w:p w14:paraId="7818E724" w14:textId="395012FD" w:rsidR="00412BE8" w:rsidRDefault="00412BE8" w:rsidP="00131039">
      <w:pPr>
        <w:pStyle w:val="BodyText"/>
      </w:pPr>
      <w:r>
        <w:t>A simultaneous operations</w:t>
      </w:r>
      <w:r w:rsidRPr="00EA5C2C">
        <w:t xml:space="preserve"> </w:t>
      </w:r>
      <w:r>
        <w:t>(</w:t>
      </w:r>
      <w:r w:rsidRPr="00694DE9">
        <w:t>SIMOPS</w:t>
      </w:r>
      <w:r>
        <w:t>)</w:t>
      </w:r>
      <w:r w:rsidRPr="00694DE9">
        <w:t xml:space="preserve"> workshop for the specific purpose</w:t>
      </w:r>
      <w:r>
        <w:t xml:space="preserve"> design and hazard identification of</w:t>
      </w:r>
      <w:r w:rsidRPr="00694DE9">
        <w:t xml:space="preserve"> drilling the Black Watch-1 from the existing site was undertaken in September 2018 with a follow</w:t>
      </w:r>
      <w:r w:rsidR="005D7D92">
        <w:t>-</w:t>
      </w:r>
      <w:r w:rsidRPr="00694DE9">
        <w:t xml:space="preserve">on Environmental Risk Identification undertaken at the end of September 2018. </w:t>
      </w:r>
    </w:p>
    <w:p w14:paraId="234BAE5B" w14:textId="0E0B3A49" w:rsidR="00412BE8" w:rsidRPr="00770F96" w:rsidRDefault="00412BE8" w:rsidP="00770F96">
      <w:pPr>
        <w:pStyle w:val="Heading3"/>
      </w:pPr>
      <w:bookmarkStart w:id="226" w:name="_Toc7509168"/>
      <w:r w:rsidRPr="00770F96">
        <w:t>Qualitative risk assessment</w:t>
      </w:r>
      <w:bookmarkEnd w:id="226"/>
    </w:p>
    <w:p w14:paraId="605163EE" w14:textId="77777777" w:rsidR="00412BE8" w:rsidRPr="00FC5ED0" w:rsidRDefault="00412BE8" w:rsidP="00131039">
      <w:pPr>
        <w:pStyle w:val="BodyText"/>
      </w:pPr>
      <w:r w:rsidRPr="00FC5ED0">
        <w:t>Risk can be considered as the product of the likelihood that a particular risk event occurs and its resultant consequence. Likelihood is based on the probability that the resultant consequence will occur and the exposure to the event.</w:t>
      </w:r>
    </w:p>
    <w:p w14:paraId="2D737CE0" w14:textId="77777777" w:rsidR="00412BE8" w:rsidRPr="00FC5ED0" w:rsidRDefault="00412BE8" w:rsidP="00131039">
      <w:pPr>
        <w:pStyle w:val="BodyText"/>
      </w:pPr>
      <w:r w:rsidRPr="00FC5ED0">
        <w:t>The process of assessment is as follows:</w:t>
      </w:r>
    </w:p>
    <w:p w14:paraId="428A67EE" w14:textId="06E48EC4" w:rsidR="00412BE8" w:rsidRPr="00FC5ED0" w:rsidRDefault="00412BE8" w:rsidP="00131039">
      <w:pPr>
        <w:pStyle w:val="bullet"/>
      </w:pPr>
      <w:r w:rsidRPr="00FC5ED0">
        <w:t>Identify the hazard under consideration</w:t>
      </w:r>
      <w:r w:rsidR="005C3C43">
        <w:t>.</w:t>
      </w:r>
    </w:p>
    <w:p w14:paraId="52C1E509" w14:textId="09459919" w:rsidR="00412BE8" w:rsidRPr="00FC5ED0" w:rsidRDefault="00412BE8" w:rsidP="00131039">
      <w:pPr>
        <w:pStyle w:val="bullet"/>
      </w:pPr>
      <w:r w:rsidRPr="00FC5ED0">
        <w:t>Should the hazard occur, consider the possible consequences referencing the matrix consequence categories</w:t>
      </w:r>
      <w:r w:rsidR="005C3C43">
        <w:t>.</w:t>
      </w:r>
    </w:p>
    <w:p w14:paraId="737C605C" w14:textId="4E0F07C8" w:rsidR="00412BE8" w:rsidRPr="00FC5ED0" w:rsidRDefault="00412BE8" w:rsidP="00131039">
      <w:pPr>
        <w:pStyle w:val="bullet"/>
      </w:pPr>
      <w:r w:rsidRPr="00FC5ED0">
        <w:t>Identify the existing controls and assess their effectiveness</w:t>
      </w:r>
      <w:r w:rsidR="005C3C43">
        <w:t>.</w:t>
      </w:r>
    </w:p>
    <w:p w14:paraId="05899E50" w14:textId="03C6609F" w:rsidR="00412BE8" w:rsidRPr="00F8544D" w:rsidRDefault="00412BE8" w:rsidP="00131039">
      <w:pPr>
        <w:pStyle w:val="bullet"/>
      </w:pPr>
      <w:r w:rsidRPr="00FC5ED0">
        <w:t xml:space="preserve">Identify the consequence rating (1 to 6) </w:t>
      </w:r>
      <w:r w:rsidRPr="001326AC">
        <w:t xml:space="preserve">corresponding to the maximum reasonable impact (see </w:t>
      </w:r>
      <w:r w:rsidR="00A25842">
        <w:t>Figure 5</w:t>
      </w:r>
      <w:r>
        <w:t xml:space="preserve">) </w:t>
      </w:r>
      <w:r w:rsidRPr="001326AC">
        <w:t xml:space="preserve">for </w:t>
      </w:r>
      <w:r>
        <w:t>Beach</w:t>
      </w:r>
      <w:r w:rsidRPr="001326AC">
        <w:t xml:space="preserve"> Consequence Categories featured in the Beach Risk Toolkit), given the existing c</w:t>
      </w:r>
      <w:r w:rsidRPr="00AC0158">
        <w:t>ontrols and their effectiveness</w:t>
      </w:r>
      <w:r w:rsidR="005C3C43">
        <w:t>.</w:t>
      </w:r>
    </w:p>
    <w:p w14:paraId="0B8B2454" w14:textId="71BA4CD2" w:rsidR="00412BE8" w:rsidRPr="001326AC" w:rsidRDefault="00412BE8" w:rsidP="00131039">
      <w:pPr>
        <w:pStyle w:val="bullet"/>
      </w:pPr>
      <w:r w:rsidRPr="00437736">
        <w:t xml:space="preserve">Identify the likelihood rating (1 to 6) from the Likelihood Rating Table that the consequence could be realised, i.e. the probability of the </w:t>
      </w:r>
      <w:r>
        <w:t>consequence</w:t>
      </w:r>
      <w:r w:rsidRPr="00437736">
        <w:t xml:space="preserve"> occurring (see</w:t>
      </w:r>
      <w:r w:rsidRPr="00845DD4">
        <w:t xml:space="preserve"> the top of </w:t>
      </w:r>
      <w:r w:rsidR="00FE4508">
        <w:fldChar w:fldCharType="begin"/>
      </w:r>
      <w:r w:rsidR="00FE4508">
        <w:instrText xml:space="preserve"> REF _Ref7179213 \h </w:instrText>
      </w:r>
      <w:r w:rsidR="00FE4508">
        <w:fldChar w:fldCharType="separate"/>
      </w:r>
      <w:r w:rsidR="00C71F05">
        <w:t xml:space="preserve">Figure </w:t>
      </w:r>
      <w:r w:rsidR="00C71F05">
        <w:rPr>
          <w:noProof/>
        </w:rPr>
        <w:t>6</w:t>
      </w:r>
      <w:r w:rsidR="00FE4508">
        <w:fldChar w:fldCharType="end"/>
      </w:r>
      <w:r w:rsidRPr="001326AC">
        <w:t xml:space="preserve"> for Beach Likelihood Rating Table featured in the Beach Risk Toolkit) given the existing controls and their effectiveness</w:t>
      </w:r>
      <w:r w:rsidR="005C3C43">
        <w:t>.</w:t>
      </w:r>
    </w:p>
    <w:p w14:paraId="73FD6601" w14:textId="4F7A81EA" w:rsidR="00412BE8" w:rsidRPr="001326AC" w:rsidRDefault="00412BE8" w:rsidP="00131039">
      <w:pPr>
        <w:pStyle w:val="bullet"/>
      </w:pPr>
      <w:r w:rsidRPr="001326AC">
        <w:t xml:space="preserve">The likelihood rating of 1 to 6 should be used in conjunction with the consequence rating 1 to 6 in the Risk Matrix to identify the risk ranking (see </w:t>
      </w:r>
      <w:r w:rsidR="00A25842">
        <w:t>Figure 6</w:t>
      </w:r>
      <w:r w:rsidR="004E056F">
        <w:t xml:space="preserve"> </w:t>
      </w:r>
      <w:r w:rsidRPr="001326AC">
        <w:t>for Beach Risk Matrix)</w:t>
      </w:r>
      <w:r w:rsidR="005C3C43">
        <w:t>.</w:t>
      </w:r>
    </w:p>
    <w:p w14:paraId="5B3F3D1B" w14:textId="08B9A1E4" w:rsidR="00412BE8" w:rsidRPr="001326AC" w:rsidRDefault="00412BE8" w:rsidP="00131039">
      <w:pPr>
        <w:pStyle w:val="bullet"/>
      </w:pPr>
      <w:r w:rsidRPr="001326AC">
        <w:t>In accordance with the Beach Risk Toolkit, reduce all risks are to a level that is considered to be As Low As Reasonably Practicable (ALARP), with actions taken in line with the Risk Management Action Table (see</w:t>
      </w:r>
      <w:r w:rsidR="00572603">
        <w:t xml:space="preserve"> </w:t>
      </w:r>
      <w:r w:rsidR="00A25842">
        <w:t>Table 6</w:t>
      </w:r>
      <w:r w:rsidRPr="001326AC">
        <w:t xml:space="preserve">). </w:t>
      </w:r>
    </w:p>
    <w:p w14:paraId="6CEF4191" w14:textId="241821AE" w:rsidR="00412BE8" w:rsidRDefault="00412BE8" w:rsidP="00131039">
      <w:pPr>
        <w:pStyle w:val="BodyText"/>
      </w:pPr>
      <w:r w:rsidRPr="0077246D">
        <w:t>Further details of this process are provided in the following sections.</w:t>
      </w:r>
    </w:p>
    <w:p w14:paraId="48B21F50" w14:textId="74681507" w:rsidR="00412BE8" w:rsidRPr="003962E9" w:rsidRDefault="00412BE8" w:rsidP="00131039">
      <w:pPr>
        <w:pStyle w:val="BodyText"/>
      </w:pPr>
    </w:p>
    <w:p w14:paraId="57FBACFF" w14:textId="6D3EE108" w:rsidR="00412BE8" w:rsidRDefault="003962E9" w:rsidP="00131039">
      <w:pPr>
        <w:pStyle w:val="BodyText0"/>
        <w:ind w:left="398"/>
      </w:pPr>
      <w:r w:rsidRPr="009B0C4D">
        <w:rPr>
          <w:noProof/>
          <w:lang w:val="en-AU" w:eastAsia="en-AU"/>
        </w:rPr>
        <w:lastRenderedPageBreak/>
        <w:drawing>
          <wp:inline distT="0" distB="0" distL="0" distR="0" wp14:anchorId="3DF31165" wp14:editId="0EE0CA00">
            <wp:extent cx="5760085" cy="6340476"/>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isk-Matrix-2.jpg"/>
                    <pic:cNvPicPr/>
                  </pic:nvPicPr>
                  <pic:blipFill>
                    <a:blip r:embed="rId18">
                      <a:extLst>
                        <a:ext uri="{28A0092B-C50C-407E-A947-70E740481C1C}">
                          <a14:useLocalDpi xmlns:a14="http://schemas.microsoft.com/office/drawing/2010/main" val="0"/>
                        </a:ext>
                      </a:extLst>
                    </a:blip>
                    <a:stretch>
                      <a:fillRect/>
                    </a:stretch>
                  </pic:blipFill>
                  <pic:spPr>
                    <a:xfrm>
                      <a:off x="0" y="0"/>
                      <a:ext cx="5760085" cy="6340476"/>
                    </a:xfrm>
                    <a:prstGeom prst="rect">
                      <a:avLst/>
                    </a:prstGeom>
                  </pic:spPr>
                </pic:pic>
              </a:graphicData>
            </a:graphic>
          </wp:inline>
        </w:drawing>
      </w:r>
    </w:p>
    <w:p w14:paraId="4779B7CD" w14:textId="1B8ED815" w:rsidR="00412BE8" w:rsidRDefault="00770F96" w:rsidP="00770F96">
      <w:pPr>
        <w:pStyle w:val="Caption"/>
      </w:pPr>
      <w:bookmarkStart w:id="227" w:name="_Ref7179185"/>
      <w:bookmarkStart w:id="228" w:name="_Toc7029700"/>
      <w:bookmarkStart w:id="229" w:name="_Toc7509209"/>
      <w:r>
        <w:t xml:space="preserve">Figure </w:t>
      </w:r>
      <w:r>
        <w:fldChar w:fldCharType="begin"/>
      </w:r>
      <w:r>
        <w:instrText xml:space="preserve"> SEQ Figure \* ARABIC </w:instrText>
      </w:r>
      <w:r>
        <w:fldChar w:fldCharType="separate"/>
      </w:r>
      <w:r w:rsidR="00C71F05">
        <w:rPr>
          <w:noProof/>
        </w:rPr>
        <w:t>5</w:t>
      </w:r>
      <w:r>
        <w:fldChar w:fldCharType="end"/>
      </w:r>
      <w:bookmarkEnd w:id="227"/>
      <w:r w:rsidR="003962E9">
        <w:t>: Consequence Categories</w:t>
      </w:r>
      <w:bookmarkEnd w:id="228"/>
      <w:bookmarkEnd w:id="229"/>
    </w:p>
    <w:p w14:paraId="7D3E1AC9" w14:textId="52968874" w:rsidR="003962E9" w:rsidRDefault="003962E9" w:rsidP="00131039">
      <w:pPr>
        <w:pStyle w:val="BodyText"/>
      </w:pPr>
    </w:p>
    <w:p w14:paraId="73FDB8A8" w14:textId="76AFC9E6" w:rsidR="003962E9" w:rsidRDefault="003962E9" w:rsidP="00131039">
      <w:pPr>
        <w:pStyle w:val="BodyText"/>
      </w:pPr>
      <w:r w:rsidRPr="00F900CC">
        <w:rPr>
          <w:noProof/>
          <w:lang w:val="en-AU" w:eastAsia="en-AU"/>
        </w:rPr>
        <w:lastRenderedPageBreak/>
        <w:drawing>
          <wp:inline distT="0" distB="0" distL="0" distR="0" wp14:anchorId="07D668B9" wp14:editId="03461051">
            <wp:extent cx="5760085" cy="39091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3909173"/>
                    </a:xfrm>
                    <a:prstGeom prst="rect">
                      <a:avLst/>
                    </a:prstGeom>
                    <a:noFill/>
                    <a:ln>
                      <a:noFill/>
                    </a:ln>
                  </pic:spPr>
                </pic:pic>
              </a:graphicData>
            </a:graphic>
          </wp:inline>
        </w:drawing>
      </w:r>
    </w:p>
    <w:p w14:paraId="4D39C5EC" w14:textId="4CAC523C" w:rsidR="003962E9" w:rsidRDefault="00770F96" w:rsidP="00770F96">
      <w:pPr>
        <w:pStyle w:val="Caption"/>
      </w:pPr>
      <w:bookmarkStart w:id="230" w:name="_Ref7179213"/>
      <w:bookmarkStart w:id="231" w:name="_Toc7029701"/>
      <w:bookmarkStart w:id="232" w:name="_Toc7509210"/>
      <w:r>
        <w:t xml:space="preserve">Figure </w:t>
      </w:r>
      <w:r>
        <w:fldChar w:fldCharType="begin"/>
      </w:r>
      <w:r>
        <w:instrText xml:space="preserve"> SEQ Figure \* ARABIC </w:instrText>
      </w:r>
      <w:r>
        <w:fldChar w:fldCharType="separate"/>
      </w:r>
      <w:r w:rsidR="00C71F05">
        <w:rPr>
          <w:noProof/>
        </w:rPr>
        <w:t>6</w:t>
      </w:r>
      <w:r>
        <w:fldChar w:fldCharType="end"/>
      </w:r>
      <w:bookmarkEnd w:id="230"/>
      <w:r w:rsidR="003962E9">
        <w:t>: Corporate Risk Matrix and Likelihood Rating Table</w:t>
      </w:r>
      <w:bookmarkEnd w:id="231"/>
      <w:bookmarkEnd w:id="232"/>
    </w:p>
    <w:p w14:paraId="6636313D" w14:textId="520D055D" w:rsidR="003962E9" w:rsidRDefault="003962E9" w:rsidP="00131039">
      <w:pPr>
        <w:pStyle w:val="BodyText"/>
      </w:pPr>
    </w:p>
    <w:p w14:paraId="7800125A" w14:textId="760F222E" w:rsidR="00770F96" w:rsidRDefault="00770F96" w:rsidP="00770F96">
      <w:pPr>
        <w:pStyle w:val="Caption"/>
      </w:pPr>
      <w:bookmarkStart w:id="233" w:name="_Ref7179244"/>
      <w:bookmarkStart w:id="234" w:name="_Toc7029707"/>
      <w:bookmarkStart w:id="235" w:name="_Toc7509200"/>
      <w:r>
        <w:t xml:space="preserve">Table </w:t>
      </w:r>
      <w:r>
        <w:fldChar w:fldCharType="begin"/>
      </w:r>
      <w:r>
        <w:instrText xml:space="preserve"> SEQ Table \* ARABIC </w:instrText>
      </w:r>
      <w:r>
        <w:fldChar w:fldCharType="separate"/>
      </w:r>
      <w:r w:rsidR="00C71F05">
        <w:rPr>
          <w:noProof/>
        </w:rPr>
        <w:t>6</w:t>
      </w:r>
      <w:r>
        <w:fldChar w:fldCharType="end"/>
      </w:r>
      <w:bookmarkEnd w:id="233"/>
      <w:r>
        <w:t>: Risk Management Action Table</w:t>
      </w:r>
      <w:bookmarkEnd w:id="234"/>
      <w:bookmarkEnd w:id="235"/>
    </w:p>
    <w:p w14:paraId="30FB324E" w14:textId="77777777" w:rsidR="003962E9" w:rsidRDefault="003962E9" w:rsidP="00131039">
      <w:pPr>
        <w:pStyle w:val="BodyText"/>
      </w:pPr>
      <w:r>
        <w:rPr>
          <w:noProof/>
          <w:lang w:val="en-AU" w:eastAsia="en-AU"/>
        </w:rPr>
        <w:drawing>
          <wp:inline distT="0" distB="0" distL="0" distR="0" wp14:anchorId="79D09529" wp14:editId="2FF3BA8A">
            <wp:extent cx="3642970" cy="2162661"/>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isk-Management-Process-2.wmf"/>
                    <pic:cNvPicPr/>
                  </pic:nvPicPr>
                  <pic:blipFill>
                    <a:blip r:embed="rId20">
                      <a:extLst>
                        <a:ext uri="{28A0092B-C50C-407E-A947-70E740481C1C}">
                          <a14:useLocalDpi xmlns:a14="http://schemas.microsoft.com/office/drawing/2010/main" val="0"/>
                        </a:ext>
                      </a:extLst>
                    </a:blip>
                    <a:stretch>
                      <a:fillRect/>
                    </a:stretch>
                  </pic:blipFill>
                  <pic:spPr>
                    <a:xfrm>
                      <a:off x="0" y="0"/>
                      <a:ext cx="3698375" cy="2195552"/>
                    </a:xfrm>
                    <a:prstGeom prst="rect">
                      <a:avLst/>
                    </a:prstGeom>
                  </pic:spPr>
                </pic:pic>
              </a:graphicData>
            </a:graphic>
          </wp:inline>
        </w:drawing>
      </w:r>
    </w:p>
    <w:p w14:paraId="7634DAFB" w14:textId="77777777" w:rsidR="003962E9" w:rsidRPr="003962E9" w:rsidRDefault="003962E9" w:rsidP="00131039">
      <w:pPr>
        <w:pStyle w:val="BodyText"/>
      </w:pPr>
    </w:p>
    <w:p w14:paraId="7423EB40" w14:textId="4036FB7C" w:rsidR="003962E9" w:rsidRPr="00770F96" w:rsidRDefault="003962E9" w:rsidP="00770F96">
      <w:pPr>
        <w:pStyle w:val="Heading3"/>
      </w:pPr>
      <w:bookmarkStart w:id="236" w:name="_Toc7509169"/>
      <w:r w:rsidRPr="00770F96">
        <w:lastRenderedPageBreak/>
        <w:t>Acceptability and ALARP Assessment</w:t>
      </w:r>
      <w:bookmarkEnd w:id="236"/>
    </w:p>
    <w:p w14:paraId="1AA7CBBA" w14:textId="77777777" w:rsidR="003962E9" w:rsidRPr="00E925CB" w:rsidRDefault="003962E9" w:rsidP="00131039">
      <w:pPr>
        <w:pStyle w:val="BodyText"/>
      </w:pPr>
      <w:r w:rsidRPr="00E925CB">
        <w:t xml:space="preserve">Following the initial hazard identification and qualitative risk assessment, </w:t>
      </w:r>
      <w:r>
        <w:t>Beach</w:t>
      </w:r>
      <w:r w:rsidRPr="00E925CB">
        <w:t xml:space="preserve"> reviewed each of the hazards and gathered data to better define them and to confirm likelihood and consequences. </w:t>
      </w:r>
    </w:p>
    <w:p w14:paraId="323F67C7" w14:textId="77777777" w:rsidR="003962E9" w:rsidRPr="00E925CB" w:rsidRDefault="003962E9" w:rsidP="00131039">
      <w:pPr>
        <w:pStyle w:val="BodyText"/>
      </w:pPr>
      <w:r w:rsidRPr="00E925CB">
        <w:t xml:space="preserve">The extent of the review needed to determine the acceptability of risk should be commensurate with the level of risk, the inherent consequence and how society accepts similar hazards from other users and industries. For example, if an event has virtually no environmental impact and is standard accepted practice within other industries then the demonstration of acceptability and ALARP should be relatively simple. On the other hand, if there is significant risk, with potentially major consequences and it is not a standard industry or community accepted practice then </w:t>
      </w:r>
      <w:r>
        <w:t>Beach</w:t>
      </w:r>
      <w:r w:rsidRPr="00E925CB">
        <w:t xml:space="preserve"> has spent considerably more effort assessing it, examining the controls to ensure they are effective and determining other risk reduction measures to be implemented.</w:t>
      </w:r>
    </w:p>
    <w:p w14:paraId="457D0287" w14:textId="77777777" w:rsidR="003962E9" w:rsidRPr="00E925CB" w:rsidRDefault="003962E9" w:rsidP="00131039">
      <w:pPr>
        <w:pStyle w:val="BodyText"/>
      </w:pPr>
      <w:r w:rsidRPr="00E925CB">
        <w:t xml:space="preserve">For low risks with moderate consequences or less, </w:t>
      </w:r>
      <w:r>
        <w:t>Beach</w:t>
      </w:r>
      <w:r w:rsidRPr="00E925CB">
        <w:t xml:space="preserve"> requires the hazard to comply, at a minimum, with standard industry practices and for there to be at least two controls in place to manage it. Once these criteria are satisfied the hazard is then subject to a final acceptability and ALARP review.</w:t>
      </w:r>
    </w:p>
    <w:p w14:paraId="67D6C896" w14:textId="707787EE" w:rsidR="003962E9" w:rsidRPr="00DB63F1" w:rsidRDefault="003962E9" w:rsidP="00131039">
      <w:pPr>
        <w:pStyle w:val="BodyText"/>
      </w:pPr>
      <w:r w:rsidRPr="00E925CB">
        <w:t xml:space="preserve">In line with the with the Risk Management Action </w:t>
      </w:r>
      <w:r>
        <w:t>(</w:t>
      </w:r>
      <w:r w:rsidR="00FE4508">
        <w:fldChar w:fldCharType="begin"/>
      </w:r>
      <w:r w:rsidR="00FE4508">
        <w:instrText xml:space="preserve"> REF _Ref7179244 \h </w:instrText>
      </w:r>
      <w:r w:rsidR="00FE4508">
        <w:fldChar w:fldCharType="separate"/>
      </w:r>
      <w:r w:rsidR="00C71F05">
        <w:t xml:space="preserve">Table </w:t>
      </w:r>
      <w:r w:rsidR="00C71F05">
        <w:rPr>
          <w:noProof/>
        </w:rPr>
        <w:t>6</w:t>
      </w:r>
      <w:r w:rsidR="00FE4508">
        <w:fldChar w:fldCharType="end"/>
      </w:r>
      <w:r w:rsidR="00FE4508">
        <w:t>)</w:t>
      </w:r>
      <w:r w:rsidRPr="00D832D9">
        <w:t xml:space="preserve"> all risks are</w:t>
      </w:r>
      <w:r w:rsidRPr="00E925CB">
        <w:t xml:space="preserve"> subject to risk acceptance and the level of authority required to accept a risk is commensurate with the level of risk.</w:t>
      </w:r>
    </w:p>
    <w:p w14:paraId="559DBB67" w14:textId="30B3F529" w:rsidR="003962E9" w:rsidRPr="00770F96" w:rsidRDefault="003962E9" w:rsidP="00770F96">
      <w:pPr>
        <w:pStyle w:val="Heading3"/>
      </w:pPr>
      <w:bookmarkStart w:id="237" w:name="_Toc7509170"/>
      <w:r w:rsidRPr="00770F96">
        <w:t>ALARP and review of risk reduction measures</w:t>
      </w:r>
      <w:bookmarkEnd w:id="237"/>
    </w:p>
    <w:p w14:paraId="0CE93CD8" w14:textId="77777777" w:rsidR="003962E9" w:rsidRPr="00DB63F1" w:rsidRDefault="003962E9" w:rsidP="00131039">
      <w:pPr>
        <w:pStyle w:val="BodyText"/>
      </w:pPr>
      <w:r w:rsidRPr="00DB63F1">
        <w:t>The determination of ALARP has been an ongoing process from the original identification of the hazard. Additional controls have been sought at all stages, including:</w:t>
      </w:r>
    </w:p>
    <w:p w14:paraId="6ACFE3F0" w14:textId="5D86D351" w:rsidR="003962E9" w:rsidRPr="00DB63F1" w:rsidRDefault="003962E9" w:rsidP="00131039">
      <w:pPr>
        <w:pStyle w:val="bullet"/>
      </w:pPr>
      <w:r w:rsidRPr="00DB63F1">
        <w:t>the initial workshops where additional risk reduction measures were examined and raised</w:t>
      </w:r>
      <w:r w:rsidR="005C3C43">
        <w:t>;</w:t>
      </w:r>
    </w:p>
    <w:p w14:paraId="4468543D" w14:textId="46A25AEB" w:rsidR="003962E9" w:rsidRPr="00DB63F1" w:rsidRDefault="003962E9" w:rsidP="00131039">
      <w:pPr>
        <w:pStyle w:val="bullet"/>
      </w:pPr>
      <w:r w:rsidRPr="00DB63F1">
        <w:t>the definition phase of the hazards</w:t>
      </w:r>
      <w:r w:rsidR="005C3C43">
        <w:t>;</w:t>
      </w:r>
    </w:p>
    <w:p w14:paraId="71749148" w14:textId="362BBA99" w:rsidR="003962E9" w:rsidRPr="00DB63F1" w:rsidRDefault="003962E9" w:rsidP="00131039">
      <w:pPr>
        <w:pStyle w:val="bullet"/>
      </w:pPr>
      <w:r w:rsidRPr="00DB63F1">
        <w:t>the examination of controls</w:t>
      </w:r>
      <w:r w:rsidR="005C3C43">
        <w:t>;</w:t>
      </w:r>
    </w:p>
    <w:p w14:paraId="1FF6714B" w14:textId="77777777" w:rsidR="003962E9" w:rsidRPr="00DB63F1" w:rsidRDefault="003962E9" w:rsidP="00131039">
      <w:pPr>
        <w:pStyle w:val="bullet"/>
      </w:pPr>
      <w:r w:rsidRPr="00DB63F1">
        <w:t>peer reviews; and</w:t>
      </w:r>
    </w:p>
    <w:p w14:paraId="59D96EB4" w14:textId="2CB82D70" w:rsidR="003962E9" w:rsidRPr="003962E9" w:rsidRDefault="003962E9" w:rsidP="00131039">
      <w:pPr>
        <w:pStyle w:val="bullet"/>
      </w:pPr>
      <w:r w:rsidRPr="00DB63F1">
        <w:t>the final risk assessment and ALARP session.</w:t>
      </w:r>
    </w:p>
    <w:p w14:paraId="0578E3C2" w14:textId="77777777" w:rsidR="003962E9" w:rsidRPr="00DB63F1" w:rsidRDefault="003962E9" w:rsidP="00131039">
      <w:pPr>
        <w:pStyle w:val="BodyText"/>
      </w:pPr>
      <w:r w:rsidRPr="00DB63F1">
        <w:t>Risk Reduction Measures (RRM) identified for consideration were chosen from the top of the control measure hierarchy:</w:t>
      </w:r>
    </w:p>
    <w:p w14:paraId="1A41D426" w14:textId="77777777" w:rsidR="003962E9" w:rsidRPr="008055BE" w:rsidRDefault="003962E9" w:rsidP="00131039">
      <w:pPr>
        <w:pStyle w:val="bullet"/>
      </w:pPr>
      <w:r w:rsidRPr="008055BE">
        <w:rPr>
          <w:noProof/>
          <w:lang w:val="en-AU" w:eastAsia="en-AU"/>
        </w:rPr>
        <mc:AlternateContent>
          <mc:Choice Requires="wps">
            <w:drawing>
              <wp:anchor distT="0" distB="0" distL="114300" distR="114300" simplePos="0" relativeHeight="251752448" behindDoc="0" locked="0" layoutInCell="1" allowOverlap="1" wp14:anchorId="1224FD31" wp14:editId="30120104">
                <wp:simplePos x="0" y="0"/>
                <wp:positionH relativeFrom="column">
                  <wp:posOffset>2320290</wp:posOffset>
                </wp:positionH>
                <wp:positionV relativeFrom="paragraph">
                  <wp:posOffset>106680</wp:posOffset>
                </wp:positionV>
                <wp:extent cx="109220" cy="629285"/>
                <wp:effectExtent l="19050" t="0" r="43180" b="41275"/>
                <wp:wrapNone/>
                <wp:docPr id="7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629285"/>
                        </a:xfrm>
                        <a:prstGeom prst="downArrow">
                          <a:avLst>
                            <a:gd name="adj1" fmla="val 50000"/>
                            <a:gd name="adj2" fmla="val 1125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2A1E2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26" type="#_x0000_t67" style="position:absolute;margin-left:182.7pt;margin-top:8.4pt;width:8.6pt;height:49.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" adj="17382" fillcolor="black"/>
            </w:pict>
          </mc:Fallback>
        </mc:AlternateContent>
      </w:r>
      <w:r w:rsidRPr="008055BE">
        <w:t>Elimination;</w:t>
      </w:r>
    </w:p>
    <w:p w14:paraId="6A748321" w14:textId="77777777" w:rsidR="003962E9" w:rsidRPr="008055BE" w:rsidRDefault="003962E9" w:rsidP="00131039">
      <w:pPr>
        <w:pStyle w:val="bullet"/>
      </w:pPr>
      <w:r w:rsidRPr="008055BE">
        <w:t>Substitution;</w:t>
      </w:r>
    </w:p>
    <w:p w14:paraId="12D77437" w14:textId="77777777" w:rsidR="003962E9" w:rsidRPr="008055BE" w:rsidRDefault="003962E9" w:rsidP="00131039">
      <w:pPr>
        <w:pStyle w:val="bullet"/>
      </w:pPr>
      <w:r w:rsidRPr="008055BE">
        <w:t>Prevention;</w:t>
      </w:r>
    </w:p>
    <w:p w14:paraId="6E9212AE" w14:textId="77777777" w:rsidR="003962E9" w:rsidRPr="008055BE" w:rsidRDefault="003962E9" w:rsidP="00131039">
      <w:pPr>
        <w:pStyle w:val="bullet"/>
      </w:pPr>
      <w:r w:rsidRPr="008055BE">
        <w:t>Engineering controls;</w:t>
      </w:r>
    </w:p>
    <w:p w14:paraId="74E39FF5" w14:textId="77777777" w:rsidR="003962E9" w:rsidRPr="008055BE" w:rsidRDefault="003962E9" w:rsidP="00131039">
      <w:pPr>
        <w:pStyle w:val="bullet"/>
      </w:pPr>
      <w:r w:rsidRPr="008055BE">
        <w:t>Procedural controls;</w:t>
      </w:r>
    </w:p>
    <w:p w14:paraId="5B7C78DB" w14:textId="77777777" w:rsidR="003962E9" w:rsidRPr="008055BE" w:rsidRDefault="003962E9" w:rsidP="00131039">
      <w:pPr>
        <w:pStyle w:val="bullet"/>
      </w:pPr>
      <w:r w:rsidRPr="008055BE">
        <w:t>PPE; and</w:t>
      </w:r>
    </w:p>
    <w:p w14:paraId="51355754" w14:textId="77777777" w:rsidR="003962E9" w:rsidRPr="008055BE" w:rsidRDefault="003962E9" w:rsidP="00131039">
      <w:pPr>
        <w:pStyle w:val="bullet"/>
      </w:pPr>
      <w:r w:rsidRPr="008055BE">
        <w:t>Emergency Response.</w:t>
      </w:r>
    </w:p>
    <w:p w14:paraId="06640F54" w14:textId="77777777" w:rsidR="003962E9" w:rsidRPr="008055BE" w:rsidRDefault="003962E9" w:rsidP="00131039">
      <w:pPr>
        <w:pStyle w:val="BodyText"/>
      </w:pPr>
      <w:r w:rsidRPr="008055BE">
        <w:t>When deciding on whether to implement the proposed control/</w:t>
      </w:r>
      <w:r w:rsidRPr="00303B0F">
        <w:t>risk reduction measure</w:t>
      </w:r>
      <w:r w:rsidRPr="008055BE">
        <w:t>, the following issues were considered:</w:t>
      </w:r>
    </w:p>
    <w:p w14:paraId="47ACCCE0" w14:textId="77777777" w:rsidR="003962E9" w:rsidRPr="008055BE" w:rsidRDefault="003962E9" w:rsidP="00131039">
      <w:pPr>
        <w:pStyle w:val="bullet"/>
      </w:pPr>
      <w:r w:rsidRPr="008055BE">
        <w:t>Does it provide a clear or measurable reduction in risk?</w:t>
      </w:r>
    </w:p>
    <w:p w14:paraId="4B3C9287" w14:textId="77777777" w:rsidR="003962E9" w:rsidRPr="008055BE" w:rsidRDefault="003962E9" w:rsidP="00131039">
      <w:pPr>
        <w:pStyle w:val="bullet"/>
      </w:pPr>
      <w:r w:rsidRPr="008055BE">
        <w:lastRenderedPageBreak/>
        <w:t>Is it technically feasible and can it be implemented?</w:t>
      </w:r>
    </w:p>
    <w:p w14:paraId="6DCE271F" w14:textId="77777777" w:rsidR="003962E9" w:rsidRPr="008055BE" w:rsidRDefault="003962E9" w:rsidP="00131039">
      <w:pPr>
        <w:pStyle w:val="bullet"/>
      </w:pPr>
      <w:r w:rsidRPr="008055BE">
        <w:t>Will it be supported and utilised by site personnel?</w:t>
      </w:r>
    </w:p>
    <w:p w14:paraId="18BFC78D" w14:textId="77777777" w:rsidR="003962E9" w:rsidRPr="008055BE" w:rsidRDefault="003962E9" w:rsidP="00131039">
      <w:pPr>
        <w:pStyle w:val="bullet"/>
      </w:pPr>
      <w:r w:rsidRPr="008055BE">
        <w:t xml:space="preserve">Is it consistent with national or industry standards and practices? </w:t>
      </w:r>
    </w:p>
    <w:p w14:paraId="1057264C" w14:textId="77777777" w:rsidR="003962E9" w:rsidRPr="008055BE" w:rsidRDefault="003962E9" w:rsidP="00131039">
      <w:pPr>
        <w:pStyle w:val="bullet"/>
      </w:pPr>
      <w:r w:rsidRPr="008055BE">
        <w:t>Does it introduce additional risk in other operational areas, e.g. will the implementation of an environmental risk reduction measure have an adverse impact on safety?</w:t>
      </w:r>
    </w:p>
    <w:p w14:paraId="7A64DC51" w14:textId="77777777" w:rsidR="003962E9" w:rsidRPr="008055BE" w:rsidRDefault="003962E9" w:rsidP="00131039">
      <w:pPr>
        <w:pStyle w:val="bullet"/>
      </w:pPr>
      <w:r w:rsidRPr="008055BE">
        <w:t>Whether the change is effective taking into account the:</w:t>
      </w:r>
    </w:p>
    <w:p w14:paraId="0A64FDCC" w14:textId="77777777" w:rsidR="003962E9" w:rsidRPr="008055BE" w:rsidRDefault="003962E9" w:rsidP="00A85B86">
      <w:pPr>
        <w:pStyle w:val="bullet"/>
        <w:numPr>
          <w:ilvl w:val="0"/>
          <w:numId w:val="33"/>
        </w:numPr>
      </w:pPr>
      <w:r w:rsidRPr="008055BE">
        <w:t>current level of risk i.e. with the existing controls;</w:t>
      </w:r>
    </w:p>
    <w:p w14:paraId="5F694403" w14:textId="77777777" w:rsidR="003962E9" w:rsidRPr="008055BE" w:rsidRDefault="003962E9" w:rsidP="00A85B86">
      <w:pPr>
        <w:pStyle w:val="bullet"/>
        <w:numPr>
          <w:ilvl w:val="0"/>
          <w:numId w:val="33"/>
        </w:numPr>
      </w:pPr>
      <w:r w:rsidRPr="008055BE">
        <w:t>amount of additional risk reduction that the control will deliver;</w:t>
      </w:r>
    </w:p>
    <w:p w14:paraId="64631D2D" w14:textId="77777777" w:rsidR="003962E9" w:rsidRPr="008055BE" w:rsidRDefault="003962E9" w:rsidP="00A85B86">
      <w:pPr>
        <w:pStyle w:val="bullet"/>
        <w:numPr>
          <w:ilvl w:val="0"/>
          <w:numId w:val="33"/>
        </w:numPr>
      </w:pPr>
      <w:r w:rsidRPr="008055BE">
        <w:t>level of confidence that the risk reduction impact will be achieved; and</w:t>
      </w:r>
    </w:p>
    <w:p w14:paraId="49632B60" w14:textId="77777777" w:rsidR="003962E9" w:rsidRPr="008055BE" w:rsidRDefault="003962E9" w:rsidP="00A85B86">
      <w:pPr>
        <w:pStyle w:val="bullet"/>
        <w:numPr>
          <w:ilvl w:val="0"/>
          <w:numId w:val="33"/>
        </w:numPr>
      </w:pPr>
      <w:r w:rsidRPr="008055BE">
        <w:t>Resources, schedule and cost required implementing the control.</w:t>
      </w:r>
    </w:p>
    <w:p w14:paraId="7C83EE85" w14:textId="77777777" w:rsidR="003962E9" w:rsidRPr="008055BE" w:rsidRDefault="003962E9" w:rsidP="00131039">
      <w:pPr>
        <w:pStyle w:val="BodyText"/>
      </w:pPr>
      <w:bookmarkStart w:id="238" w:name="_Hlk531077923"/>
      <w:r w:rsidRPr="008055BE">
        <w:t xml:space="preserve">ALARP is an ongoing process and new risk reduction measures may be identified at any time, even during operations. </w:t>
      </w:r>
      <w:r>
        <w:t>Beach</w:t>
      </w:r>
      <w:r w:rsidRPr="00303B0F">
        <w:t xml:space="preserve"> actively encourages recording and review of observations and good ideas through HSEMS and CMO. Incidents</w:t>
      </w:r>
      <w:r w:rsidRPr="000C072F">
        <w:t xml:space="preserve"> and lessons learned within </w:t>
      </w:r>
      <w:r>
        <w:t>Beach</w:t>
      </w:r>
      <w:r w:rsidRPr="000C072F">
        <w:t xml:space="preserve"> and </w:t>
      </w:r>
      <w:r w:rsidRPr="00020C7F">
        <w:t xml:space="preserve">Lattice </w:t>
      </w:r>
      <w:r w:rsidRPr="000C072F">
        <w:t>and from the wider industry are reviewed and utilised to identify hazards and controls.</w:t>
      </w:r>
    </w:p>
    <w:bookmarkEnd w:id="238"/>
    <w:p w14:paraId="6C624CB0" w14:textId="77777777" w:rsidR="003962E9" w:rsidRPr="008055BE" w:rsidRDefault="003962E9" w:rsidP="00131039">
      <w:pPr>
        <w:pStyle w:val="BodyText"/>
      </w:pPr>
      <w:r w:rsidRPr="008055BE">
        <w:t xml:space="preserve">Finally, the effectiveness of ALARP measures will be demonstrated by setting objectives, standards and measurement criteria or Key Performance Indicators for critical controls, and to identify where action needs to be taken. </w:t>
      </w:r>
    </w:p>
    <w:p w14:paraId="64B8CFB3" w14:textId="1FC565DF" w:rsidR="00FC2D65" w:rsidRPr="00770F96" w:rsidRDefault="00FC2D65" w:rsidP="00770F96">
      <w:pPr>
        <w:pStyle w:val="Heading2"/>
      </w:pPr>
      <w:bookmarkStart w:id="239" w:name="_Toc7029687"/>
      <w:bookmarkStart w:id="240" w:name="_Toc7509171"/>
      <w:r w:rsidRPr="00770F96">
        <w:t>Risk Assessment Register</w:t>
      </w:r>
      <w:bookmarkEnd w:id="225"/>
      <w:bookmarkEnd w:id="239"/>
      <w:bookmarkEnd w:id="240"/>
    </w:p>
    <w:p w14:paraId="2670965E" w14:textId="2374DE9C" w:rsidR="006728AB" w:rsidRDefault="006728AB" w:rsidP="00131039">
      <w:pPr>
        <w:pStyle w:val="BodyText"/>
      </w:pPr>
      <w:bookmarkStart w:id="241" w:name="_Hlk7009162"/>
      <w:r>
        <w:t xml:space="preserve">This EP summary details the impacts and risks to the offshore environment from the project. As described previously, the extended reach drilling methodology to be applied to this project removes interaction with the marine environment, however risks associated with well integrity </w:t>
      </w:r>
      <w:r w:rsidR="001A1CF7">
        <w:t>and the coastal environment</w:t>
      </w:r>
      <w:r>
        <w:t xml:space="preserve"> are still included in the following sections for transparency</w:t>
      </w:r>
      <w:r w:rsidR="009F5A91">
        <w:t xml:space="preserve"> and completeness</w:t>
      </w:r>
      <w:r>
        <w:t xml:space="preserve">. </w:t>
      </w:r>
    </w:p>
    <w:bookmarkEnd w:id="241"/>
    <w:p w14:paraId="2E6113F3" w14:textId="46507E1D" w:rsidR="005D7D92" w:rsidRDefault="0064126F" w:rsidP="00131039">
      <w:pPr>
        <w:pStyle w:val="BodyText"/>
      </w:pPr>
      <w:r>
        <w:t xml:space="preserve">The list of environmental risks </w:t>
      </w:r>
      <w:r w:rsidR="004E13C1">
        <w:t xml:space="preserve">for the </w:t>
      </w:r>
      <w:r w:rsidR="006259A9">
        <w:t>p</w:t>
      </w:r>
      <w:r w:rsidR="004E13C1">
        <w:t xml:space="preserve">roject </w:t>
      </w:r>
      <w:r>
        <w:t xml:space="preserve">which were identified through the Beach HAZID and Risk Assessment Process </w:t>
      </w:r>
      <w:r w:rsidR="004E13C1">
        <w:t xml:space="preserve">and which are relevant to this EP Summary </w:t>
      </w:r>
      <w:r>
        <w:t xml:space="preserve">are shown in </w:t>
      </w:r>
      <w:r w:rsidR="00FE4508">
        <w:fldChar w:fldCharType="begin"/>
      </w:r>
      <w:r w:rsidR="00FE4508">
        <w:instrText xml:space="preserve"> REF _Ref7179298 \h </w:instrText>
      </w:r>
      <w:r w:rsidR="00FE4508">
        <w:fldChar w:fldCharType="separate"/>
      </w:r>
      <w:r w:rsidR="00C71F05">
        <w:t xml:space="preserve">Table </w:t>
      </w:r>
      <w:r w:rsidR="00C71F05">
        <w:rPr>
          <w:noProof/>
        </w:rPr>
        <w:t>7</w:t>
      </w:r>
      <w:r w:rsidR="00FE4508">
        <w:fldChar w:fldCharType="end"/>
      </w:r>
      <w:r>
        <w:t xml:space="preserve">. </w:t>
      </w:r>
    </w:p>
    <w:p w14:paraId="5315B8EE" w14:textId="251DED68" w:rsidR="00865F0D" w:rsidRDefault="00865F0D" w:rsidP="00131039">
      <w:pPr>
        <w:pStyle w:val="BodyText"/>
      </w:pPr>
      <w:r w:rsidRPr="008055BE">
        <w:t xml:space="preserve">There are no </w:t>
      </w:r>
      <w:r w:rsidR="0064126F">
        <w:t xml:space="preserve">identified </w:t>
      </w:r>
      <w:r w:rsidRPr="008055BE">
        <w:t>risks to the marine environment as</w:t>
      </w:r>
      <w:r w:rsidR="00B173B2" w:rsidRPr="008055BE">
        <w:t xml:space="preserve"> the drilling is greater than </w:t>
      </w:r>
      <w:r w:rsidR="00CD5054" w:rsidRPr="009D2EFA">
        <w:t xml:space="preserve">600 </w:t>
      </w:r>
      <w:r w:rsidRPr="009D2EFA">
        <w:t xml:space="preserve">m </w:t>
      </w:r>
      <w:r w:rsidR="0064126F">
        <w:t>beneath</w:t>
      </w:r>
      <w:r w:rsidRPr="009D2EFA">
        <w:t xml:space="preserve"> the seabed-surface.</w:t>
      </w:r>
    </w:p>
    <w:p w14:paraId="5A03EB0C" w14:textId="66CE84D9" w:rsidR="009A0B21" w:rsidRPr="00BF4D3D" w:rsidRDefault="00770F96" w:rsidP="00770F96">
      <w:pPr>
        <w:pStyle w:val="Caption"/>
        <w:rPr>
          <w:lang w:eastAsia="en-AU"/>
        </w:rPr>
      </w:pPr>
      <w:bookmarkStart w:id="242" w:name="_Ref7179298"/>
      <w:bookmarkStart w:id="243" w:name="_Toc7029708"/>
      <w:bookmarkStart w:id="244" w:name="_Toc7509201"/>
      <w:r>
        <w:t xml:space="preserve">Table </w:t>
      </w:r>
      <w:r>
        <w:fldChar w:fldCharType="begin"/>
      </w:r>
      <w:r>
        <w:instrText xml:space="preserve"> SEQ Table \* ARABIC </w:instrText>
      </w:r>
      <w:r>
        <w:fldChar w:fldCharType="separate"/>
      </w:r>
      <w:r w:rsidR="00C71F05">
        <w:rPr>
          <w:noProof/>
        </w:rPr>
        <w:t>7</w:t>
      </w:r>
      <w:r>
        <w:fldChar w:fldCharType="end"/>
      </w:r>
      <w:bookmarkEnd w:id="242"/>
      <w:r w:rsidRPr="00BF4D3D">
        <w:t>:</w:t>
      </w:r>
      <w:r w:rsidR="009A0B21" w:rsidRPr="00BF4D3D">
        <w:t xml:space="preserve">List of </w:t>
      </w:r>
      <w:r w:rsidR="009A0B21" w:rsidRPr="00BF4D3D">
        <w:rPr>
          <w:lang w:eastAsia="en-AU"/>
        </w:rPr>
        <w:t>Environmental Risks</w:t>
      </w:r>
      <w:bookmarkEnd w:id="243"/>
      <w:bookmarkEnd w:id="244"/>
    </w:p>
    <w:tbl>
      <w:tblPr>
        <w:tblW w:w="0" w:type="auto"/>
        <w:tblInd w:w="65" w:type="dxa"/>
        <w:tblBorders>
          <w:insideH w:val="single" w:sz="8" w:space="0" w:color="00AEEF" w:themeColor="accent1"/>
        </w:tblBorders>
        <w:tblCellMar>
          <w:left w:w="0" w:type="dxa"/>
          <w:right w:w="0" w:type="dxa"/>
        </w:tblCellMar>
        <w:tblLook w:val="04A0" w:firstRow="1" w:lastRow="0" w:firstColumn="1" w:lastColumn="0" w:noHBand="0" w:noVBand="1"/>
      </w:tblPr>
      <w:tblGrid>
        <w:gridCol w:w="1915"/>
        <w:gridCol w:w="7646"/>
      </w:tblGrid>
      <w:tr w:rsidR="00806A82" w:rsidRPr="00770F96" w14:paraId="6E9B1362" w14:textId="77777777" w:rsidTr="00770F96">
        <w:trPr>
          <w:cantSplit/>
          <w:trHeight w:val="327"/>
          <w:tblHeader/>
        </w:trPr>
        <w:tc>
          <w:tcPr>
            <w:tcW w:w="1915" w:type="dxa"/>
            <w:tcBorders>
              <w:top w:val="single" w:sz="8" w:space="0" w:color="000000" w:themeColor="text1"/>
              <w:bottom w:val="single" w:sz="8" w:space="0" w:color="00AEEF" w:themeColor="accent1"/>
            </w:tcBorders>
            <w:shd w:val="clear" w:color="auto" w:fill="auto"/>
            <w:tcMar>
              <w:top w:w="0" w:type="dxa"/>
              <w:left w:w="108" w:type="dxa"/>
              <w:bottom w:w="0" w:type="dxa"/>
              <w:right w:w="108" w:type="dxa"/>
            </w:tcMar>
            <w:hideMark/>
          </w:tcPr>
          <w:p w14:paraId="635D063F" w14:textId="77777777" w:rsidR="00806A82" w:rsidRPr="00770F96" w:rsidRDefault="00806A82" w:rsidP="00770F96">
            <w:pPr>
              <w:pStyle w:val="Tableheading"/>
            </w:pPr>
            <w:r w:rsidRPr="00770F96">
              <w:t>ID</w:t>
            </w:r>
          </w:p>
        </w:tc>
        <w:tc>
          <w:tcPr>
            <w:tcW w:w="7646" w:type="dxa"/>
            <w:tcBorders>
              <w:top w:val="single" w:sz="8" w:space="0" w:color="000000" w:themeColor="text1"/>
              <w:bottom w:val="single" w:sz="8" w:space="0" w:color="00AEEF" w:themeColor="accent1"/>
            </w:tcBorders>
            <w:shd w:val="clear" w:color="auto" w:fill="auto"/>
            <w:tcMar>
              <w:top w:w="0" w:type="dxa"/>
              <w:left w:w="108" w:type="dxa"/>
              <w:bottom w:w="0" w:type="dxa"/>
              <w:right w:w="108" w:type="dxa"/>
            </w:tcMar>
            <w:hideMark/>
          </w:tcPr>
          <w:p w14:paraId="02C58565" w14:textId="77777777" w:rsidR="00806A82" w:rsidRPr="00770F96" w:rsidRDefault="00806A82" w:rsidP="00770F96">
            <w:pPr>
              <w:pStyle w:val="Tableheading"/>
            </w:pPr>
            <w:r w:rsidRPr="00770F96">
              <w:t>Risk</w:t>
            </w:r>
          </w:p>
        </w:tc>
      </w:tr>
      <w:tr w:rsidR="00806A82" w:rsidRPr="00770F96" w14:paraId="49B82DB1" w14:textId="6BB85C9D" w:rsidTr="00770F96">
        <w:trPr>
          <w:cantSplit/>
          <w:trHeight w:val="327"/>
        </w:trPr>
        <w:tc>
          <w:tcPr>
            <w:tcW w:w="1915" w:type="dxa"/>
            <w:tcBorders>
              <w:top w:val="single" w:sz="8" w:space="0" w:color="00AEEF" w:themeColor="accent1"/>
            </w:tcBorders>
            <w:tcMar>
              <w:top w:w="0" w:type="dxa"/>
              <w:left w:w="108" w:type="dxa"/>
              <w:bottom w:w="0" w:type="dxa"/>
              <w:right w:w="108" w:type="dxa"/>
            </w:tcMar>
            <w:hideMark/>
          </w:tcPr>
          <w:p w14:paraId="5ECA9AB4" w14:textId="368DC7EE" w:rsidR="00806A82" w:rsidRPr="00770F96" w:rsidRDefault="00C12C1E" w:rsidP="00770F96">
            <w:pPr>
              <w:pStyle w:val="Tabletext"/>
            </w:pPr>
            <w:r w:rsidRPr="00770F96">
              <w:t>R</w:t>
            </w:r>
            <w:r w:rsidR="004E13C1" w:rsidRPr="00770F96">
              <w:t>1</w:t>
            </w:r>
          </w:p>
        </w:tc>
        <w:tc>
          <w:tcPr>
            <w:tcW w:w="7646" w:type="dxa"/>
            <w:tcBorders>
              <w:top w:val="single" w:sz="8" w:space="0" w:color="00AEEF" w:themeColor="accent1"/>
            </w:tcBorders>
            <w:tcMar>
              <w:top w:w="0" w:type="dxa"/>
              <w:left w:w="108" w:type="dxa"/>
              <w:bottom w:w="0" w:type="dxa"/>
              <w:right w:w="108" w:type="dxa"/>
            </w:tcMar>
            <w:hideMark/>
          </w:tcPr>
          <w:p w14:paraId="1D9DCC6D" w14:textId="0A1F3EC9" w:rsidR="00806A82" w:rsidRPr="00770F96" w:rsidRDefault="00806A82" w:rsidP="00770F96">
            <w:pPr>
              <w:pStyle w:val="Tabletext"/>
            </w:pPr>
            <w:r w:rsidRPr="00770F96">
              <w:t>Disturbance to BICP</w:t>
            </w:r>
          </w:p>
        </w:tc>
      </w:tr>
      <w:tr w:rsidR="00806A82" w:rsidRPr="00770F96" w14:paraId="640B6055" w14:textId="77777777" w:rsidTr="00770F96">
        <w:trPr>
          <w:cantSplit/>
          <w:trHeight w:val="327"/>
        </w:trPr>
        <w:tc>
          <w:tcPr>
            <w:tcW w:w="1915" w:type="dxa"/>
            <w:tcMar>
              <w:top w:w="0" w:type="dxa"/>
              <w:left w:w="108" w:type="dxa"/>
              <w:bottom w:w="0" w:type="dxa"/>
              <w:right w:w="108" w:type="dxa"/>
            </w:tcMar>
            <w:hideMark/>
          </w:tcPr>
          <w:p w14:paraId="4A73D18C" w14:textId="55A718B1" w:rsidR="00806A82" w:rsidRPr="00770F96" w:rsidRDefault="00C12C1E" w:rsidP="00770F96">
            <w:pPr>
              <w:pStyle w:val="Tabletext"/>
            </w:pPr>
            <w:r w:rsidRPr="00770F96">
              <w:t>R2</w:t>
            </w:r>
          </w:p>
        </w:tc>
        <w:tc>
          <w:tcPr>
            <w:tcW w:w="7646" w:type="dxa"/>
            <w:tcMar>
              <w:top w:w="0" w:type="dxa"/>
              <w:left w:w="108" w:type="dxa"/>
              <w:bottom w:w="0" w:type="dxa"/>
              <w:right w:w="108" w:type="dxa"/>
            </w:tcMar>
            <w:hideMark/>
          </w:tcPr>
          <w:p w14:paraId="583AD507" w14:textId="77777777" w:rsidR="00806A82" w:rsidRPr="00770F96" w:rsidRDefault="00806A82" w:rsidP="00770F96">
            <w:pPr>
              <w:pStyle w:val="Tabletext"/>
            </w:pPr>
            <w:r w:rsidRPr="00770F96">
              <w:t>Loss of containment – WBM</w:t>
            </w:r>
          </w:p>
        </w:tc>
      </w:tr>
      <w:tr w:rsidR="00806A82" w:rsidRPr="00770F96" w14:paraId="52348409" w14:textId="77777777" w:rsidTr="00770F96">
        <w:trPr>
          <w:cantSplit/>
          <w:trHeight w:val="327"/>
        </w:trPr>
        <w:tc>
          <w:tcPr>
            <w:tcW w:w="1915" w:type="dxa"/>
            <w:tcBorders>
              <w:bottom w:val="single" w:sz="8" w:space="0" w:color="00AEEF" w:themeColor="accent1"/>
            </w:tcBorders>
            <w:tcMar>
              <w:top w:w="0" w:type="dxa"/>
              <w:left w:w="108" w:type="dxa"/>
              <w:bottom w:w="0" w:type="dxa"/>
              <w:right w:w="108" w:type="dxa"/>
            </w:tcMar>
            <w:hideMark/>
          </w:tcPr>
          <w:p w14:paraId="237B8136" w14:textId="066B2628" w:rsidR="00806A82" w:rsidRPr="00770F96" w:rsidRDefault="00C12C1E" w:rsidP="00770F96">
            <w:pPr>
              <w:pStyle w:val="Tabletext"/>
            </w:pPr>
            <w:r w:rsidRPr="00770F96">
              <w:t>R3</w:t>
            </w:r>
          </w:p>
        </w:tc>
        <w:tc>
          <w:tcPr>
            <w:tcW w:w="7646" w:type="dxa"/>
            <w:tcBorders>
              <w:bottom w:val="single" w:sz="8" w:space="0" w:color="00AEEF" w:themeColor="accent1"/>
            </w:tcBorders>
            <w:tcMar>
              <w:top w:w="0" w:type="dxa"/>
              <w:left w:w="108" w:type="dxa"/>
              <w:bottom w:w="0" w:type="dxa"/>
              <w:right w:w="108" w:type="dxa"/>
            </w:tcMar>
            <w:hideMark/>
          </w:tcPr>
          <w:p w14:paraId="5418B069" w14:textId="77777777" w:rsidR="00806A82" w:rsidRPr="00770F96" w:rsidRDefault="00806A82" w:rsidP="00770F96">
            <w:pPr>
              <w:pStyle w:val="Tabletext"/>
            </w:pPr>
            <w:r w:rsidRPr="00770F96">
              <w:t>Loss of containment – SBM</w:t>
            </w:r>
          </w:p>
        </w:tc>
      </w:tr>
      <w:tr w:rsidR="00806A82" w:rsidRPr="00770F96" w14:paraId="37D29C5D" w14:textId="77777777" w:rsidTr="00770F96">
        <w:trPr>
          <w:cantSplit/>
          <w:trHeight w:val="327"/>
        </w:trPr>
        <w:tc>
          <w:tcPr>
            <w:tcW w:w="1915" w:type="dxa"/>
            <w:tcBorders>
              <w:top w:val="single" w:sz="8" w:space="0" w:color="00AEEF" w:themeColor="accent1"/>
              <w:bottom w:val="single" w:sz="8" w:space="0" w:color="00AEEF" w:themeColor="accent1"/>
            </w:tcBorders>
            <w:tcMar>
              <w:top w:w="0" w:type="dxa"/>
              <w:left w:w="108" w:type="dxa"/>
              <w:bottom w:w="0" w:type="dxa"/>
              <w:right w:w="108" w:type="dxa"/>
            </w:tcMar>
            <w:hideMark/>
          </w:tcPr>
          <w:p w14:paraId="08005F15" w14:textId="57A37691" w:rsidR="00806A82" w:rsidRPr="00770F96" w:rsidRDefault="00C12C1E" w:rsidP="00770F96">
            <w:pPr>
              <w:pStyle w:val="Tabletext"/>
            </w:pPr>
            <w:r w:rsidRPr="00770F96">
              <w:t>R4</w:t>
            </w:r>
          </w:p>
        </w:tc>
        <w:tc>
          <w:tcPr>
            <w:tcW w:w="7646" w:type="dxa"/>
            <w:tcBorders>
              <w:top w:val="single" w:sz="8" w:space="0" w:color="00AEEF" w:themeColor="accent1"/>
              <w:bottom w:val="single" w:sz="8" w:space="0" w:color="00AEEF" w:themeColor="accent1"/>
            </w:tcBorders>
            <w:tcMar>
              <w:top w:w="0" w:type="dxa"/>
              <w:left w:w="108" w:type="dxa"/>
              <w:bottom w:w="0" w:type="dxa"/>
              <w:right w:w="108" w:type="dxa"/>
            </w:tcMar>
            <w:hideMark/>
          </w:tcPr>
          <w:p w14:paraId="114C512B" w14:textId="77777777" w:rsidR="00806A82" w:rsidRPr="00770F96" w:rsidRDefault="00806A82" w:rsidP="00770F96">
            <w:pPr>
              <w:pStyle w:val="Tabletext"/>
            </w:pPr>
            <w:r w:rsidRPr="00770F96">
              <w:t>Emergency event - loss of containment/well control</w:t>
            </w:r>
          </w:p>
        </w:tc>
      </w:tr>
    </w:tbl>
    <w:p w14:paraId="134F6056" w14:textId="77777777" w:rsidR="00E83E32" w:rsidRPr="0065399D" w:rsidRDefault="00E83E32" w:rsidP="00131039">
      <w:pPr>
        <w:pStyle w:val="BodyText"/>
        <w:rPr>
          <w:highlight w:val="yellow"/>
        </w:rPr>
      </w:pPr>
    </w:p>
    <w:p w14:paraId="672F71D8" w14:textId="77777777" w:rsidR="00E83E32" w:rsidRPr="00C02C61" w:rsidRDefault="00E83E32" w:rsidP="00131039">
      <w:pPr>
        <w:pStyle w:val="BodyText"/>
        <w:rPr>
          <w:highlight w:val="yellow"/>
        </w:rPr>
        <w:sectPr w:rsidR="00E83E32" w:rsidRPr="00C02C61" w:rsidSect="00873E60">
          <w:pgSz w:w="11907" w:h="16839" w:code="9"/>
          <w:pgMar w:top="2268" w:right="1134" w:bottom="1701" w:left="1134" w:header="992" w:footer="397" w:gutter="0"/>
          <w:cols w:space="708"/>
          <w:docGrid w:linePitch="360"/>
        </w:sectPr>
      </w:pPr>
    </w:p>
    <w:p w14:paraId="1025B874" w14:textId="66D26070" w:rsidR="00B173B2" w:rsidRPr="00CF4EA4" w:rsidRDefault="00770F96" w:rsidP="00770F96">
      <w:pPr>
        <w:pStyle w:val="Caption"/>
      </w:pPr>
      <w:bookmarkStart w:id="245" w:name="_Ref7179338"/>
      <w:bookmarkStart w:id="246" w:name="_Ref370999856"/>
      <w:bookmarkStart w:id="247" w:name="_Toc7029709"/>
      <w:bookmarkStart w:id="248" w:name="_Toc7509202"/>
      <w:bookmarkStart w:id="249" w:name="_Ref296943017"/>
      <w:bookmarkStart w:id="250" w:name="_Toc275873593"/>
      <w:bookmarkStart w:id="251" w:name="_Ref296598320"/>
      <w:r>
        <w:lastRenderedPageBreak/>
        <w:t xml:space="preserve">Table </w:t>
      </w:r>
      <w:r>
        <w:fldChar w:fldCharType="begin"/>
      </w:r>
      <w:r>
        <w:instrText xml:space="preserve"> SEQ Table \* ARABIC </w:instrText>
      </w:r>
      <w:r>
        <w:fldChar w:fldCharType="separate"/>
      </w:r>
      <w:r w:rsidR="00C71F05">
        <w:rPr>
          <w:noProof/>
        </w:rPr>
        <w:t>8</w:t>
      </w:r>
      <w:r>
        <w:fldChar w:fldCharType="end"/>
      </w:r>
      <w:bookmarkEnd w:id="245"/>
      <w:r w:rsidR="00526C28" w:rsidRPr="00CF4EA4">
        <w:t xml:space="preserve">: </w:t>
      </w:r>
      <w:r w:rsidR="00444E84" w:rsidRPr="00CF4EA4">
        <w:rPr>
          <w:lang w:eastAsia="en-AU"/>
        </w:rPr>
        <w:t>Environmental Risk Assessment Summary</w:t>
      </w:r>
      <w:bookmarkEnd w:id="246"/>
      <w:bookmarkEnd w:id="247"/>
      <w:bookmarkEnd w:id="248"/>
      <w:r w:rsidR="00641804" w:rsidRPr="00CF4EA4">
        <w:rPr>
          <w:lang w:eastAsia="en-AU"/>
        </w:rPr>
        <w:t xml:space="preserve"> </w:t>
      </w:r>
    </w:p>
    <w:tbl>
      <w:tblPr>
        <w:tblStyle w:val="TableGrid"/>
        <w:tblW w:w="0" w:type="auto"/>
        <w:tblLayout w:type="fixed"/>
        <w:tblLook w:val="04A0" w:firstRow="1" w:lastRow="0" w:firstColumn="1" w:lastColumn="0" w:noHBand="0" w:noVBand="1"/>
      </w:tblPr>
      <w:tblGrid>
        <w:gridCol w:w="584"/>
        <w:gridCol w:w="1396"/>
        <w:gridCol w:w="2410"/>
        <w:gridCol w:w="1842"/>
        <w:gridCol w:w="6379"/>
        <w:gridCol w:w="425"/>
        <w:gridCol w:w="426"/>
        <w:gridCol w:w="378"/>
      </w:tblGrid>
      <w:tr w:rsidR="00784C0E" w:rsidRPr="00784C0E" w14:paraId="1A59F027" w14:textId="77777777" w:rsidTr="00784C0E">
        <w:trPr>
          <w:cantSplit/>
          <w:trHeight w:val="1254"/>
          <w:tblHeader/>
        </w:trPr>
        <w:tc>
          <w:tcPr>
            <w:tcW w:w="584" w:type="dxa"/>
            <w:shd w:val="clear" w:color="auto" w:fill="005699"/>
            <w:vAlign w:val="center"/>
          </w:tcPr>
          <w:p w14:paraId="1221F004" w14:textId="77777777" w:rsidR="00FC0D94" w:rsidRPr="00A85B86" w:rsidRDefault="00FC0D94" w:rsidP="00770F96">
            <w:pPr>
              <w:pStyle w:val="Tableheading"/>
              <w:rPr>
                <w:color w:val="FFFFFF" w:themeColor="background1"/>
              </w:rPr>
            </w:pPr>
            <w:r w:rsidRPr="00A85B86">
              <w:rPr>
                <w:color w:val="FFFFFF" w:themeColor="background1"/>
              </w:rPr>
              <w:t>Risk ID</w:t>
            </w:r>
          </w:p>
        </w:tc>
        <w:tc>
          <w:tcPr>
            <w:tcW w:w="1396" w:type="dxa"/>
            <w:shd w:val="clear" w:color="auto" w:fill="005699"/>
            <w:vAlign w:val="center"/>
          </w:tcPr>
          <w:p w14:paraId="3B0193EF" w14:textId="77777777" w:rsidR="00FC0D94" w:rsidRPr="00A85B86" w:rsidRDefault="00FC0D94" w:rsidP="00770F96">
            <w:pPr>
              <w:pStyle w:val="Tableheading"/>
              <w:rPr>
                <w:color w:val="FFFFFF" w:themeColor="background1"/>
              </w:rPr>
            </w:pPr>
            <w:r w:rsidRPr="00A85B86">
              <w:rPr>
                <w:color w:val="FFFFFF" w:themeColor="background1"/>
              </w:rPr>
              <w:t>Risk</w:t>
            </w:r>
          </w:p>
        </w:tc>
        <w:tc>
          <w:tcPr>
            <w:tcW w:w="2410" w:type="dxa"/>
            <w:shd w:val="clear" w:color="auto" w:fill="005699"/>
            <w:vAlign w:val="center"/>
          </w:tcPr>
          <w:p w14:paraId="4695006E" w14:textId="77777777" w:rsidR="00FC0D94" w:rsidRPr="00A85B86" w:rsidRDefault="00FC0D94" w:rsidP="00770F96">
            <w:pPr>
              <w:pStyle w:val="Tableheading"/>
              <w:rPr>
                <w:color w:val="FFFFFF" w:themeColor="background1"/>
              </w:rPr>
            </w:pPr>
            <w:r w:rsidRPr="00A85B86">
              <w:rPr>
                <w:color w:val="FFFFFF" w:themeColor="background1"/>
              </w:rPr>
              <w:t>Causes</w:t>
            </w:r>
          </w:p>
        </w:tc>
        <w:tc>
          <w:tcPr>
            <w:tcW w:w="1842" w:type="dxa"/>
            <w:shd w:val="clear" w:color="auto" w:fill="005699"/>
            <w:vAlign w:val="center"/>
          </w:tcPr>
          <w:p w14:paraId="4E020AE8" w14:textId="503B7A95" w:rsidR="0083674F" w:rsidRPr="00A85B86" w:rsidRDefault="00FC0D94" w:rsidP="00770F96">
            <w:pPr>
              <w:pStyle w:val="Tableheading"/>
              <w:rPr>
                <w:color w:val="FFFFFF" w:themeColor="background1"/>
              </w:rPr>
            </w:pPr>
            <w:r w:rsidRPr="00A85B86">
              <w:rPr>
                <w:color w:val="FFFFFF" w:themeColor="background1"/>
              </w:rPr>
              <w:t>Consequences</w:t>
            </w:r>
          </w:p>
        </w:tc>
        <w:tc>
          <w:tcPr>
            <w:tcW w:w="6379" w:type="dxa"/>
            <w:shd w:val="clear" w:color="auto" w:fill="005699"/>
            <w:vAlign w:val="center"/>
          </w:tcPr>
          <w:p w14:paraId="3F693E53" w14:textId="77777777" w:rsidR="00FC0D94" w:rsidRPr="00A85B86" w:rsidRDefault="00FC0D94" w:rsidP="00770F96">
            <w:pPr>
              <w:pStyle w:val="Tableheading"/>
              <w:rPr>
                <w:color w:val="FFFFFF" w:themeColor="background1"/>
              </w:rPr>
            </w:pPr>
            <w:r w:rsidRPr="00A85B86">
              <w:rPr>
                <w:color w:val="FFFFFF" w:themeColor="background1"/>
              </w:rPr>
              <w:t>Controls</w:t>
            </w:r>
          </w:p>
        </w:tc>
        <w:tc>
          <w:tcPr>
            <w:tcW w:w="425" w:type="dxa"/>
            <w:shd w:val="clear" w:color="auto" w:fill="005699"/>
            <w:textDirection w:val="btLr"/>
            <w:vAlign w:val="center"/>
          </w:tcPr>
          <w:p w14:paraId="4388BA0A" w14:textId="77777777" w:rsidR="00FC0D94" w:rsidRPr="00A85B86" w:rsidRDefault="00FC0D94" w:rsidP="00B42F70">
            <w:pPr>
              <w:pStyle w:val="Tableheading"/>
              <w:jc w:val="center"/>
              <w:rPr>
                <w:color w:val="FFFFFF" w:themeColor="background1"/>
              </w:rPr>
            </w:pPr>
            <w:r w:rsidRPr="00A85B86">
              <w:rPr>
                <w:color w:val="FFFFFF" w:themeColor="background1"/>
              </w:rPr>
              <w:t>Consequence</w:t>
            </w:r>
          </w:p>
        </w:tc>
        <w:tc>
          <w:tcPr>
            <w:tcW w:w="426" w:type="dxa"/>
            <w:shd w:val="clear" w:color="auto" w:fill="005699"/>
            <w:textDirection w:val="btLr"/>
            <w:vAlign w:val="center"/>
          </w:tcPr>
          <w:p w14:paraId="6F55DAD6" w14:textId="77777777" w:rsidR="00FC0D94" w:rsidRPr="00A85B86" w:rsidRDefault="00FC0D94" w:rsidP="00B42F70">
            <w:pPr>
              <w:pStyle w:val="Tableheading"/>
              <w:jc w:val="center"/>
              <w:rPr>
                <w:color w:val="FFFFFF" w:themeColor="background1"/>
              </w:rPr>
            </w:pPr>
            <w:r w:rsidRPr="00A85B86">
              <w:rPr>
                <w:color w:val="FFFFFF" w:themeColor="background1"/>
              </w:rPr>
              <w:t>Likelihood</w:t>
            </w:r>
          </w:p>
        </w:tc>
        <w:tc>
          <w:tcPr>
            <w:tcW w:w="378" w:type="dxa"/>
            <w:tcBorders>
              <w:bottom w:val="single" w:sz="4" w:space="0" w:color="auto"/>
            </w:tcBorders>
            <w:shd w:val="clear" w:color="auto" w:fill="005699"/>
            <w:textDirection w:val="btLr"/>
            <w:vAlign w:val="center"/>
          </w:tcPr>
          <w:p w14:paraId="4BB92F57" w14:textId="77777777" w:rsidR="00FC0D94" w:rsidRPr="00A85B86" w:rsidRDefault="00FC0D94" w:rsidP="00B42F70">
            <w:pPr>
              <w:pStyle w:val="Tableheading"/>
              <w:jc w:val="center"/>
              <w:rPr>
                <w:color w:val="FFFFFF" w:themeColor="background1"/>
              </w:rPr>
            </w:pPr>
            <w:r w:rsidRPr="00A85B86">
              <w:rPr>
                <w:color w:val="FFFFFF" w:themeColor="background1"/>
              </w:rPr>
              <w:t>Level of Risk</w:t>
            </w:r>
          </w:p>
        </w:tc>
      </w:tr>
      <w:tr w:rsidR="00522F71" w:rsidRPr="00AA5383" w14:paraId="17D1FAD0" w14:textId="024F70FF" w:rsidTr="0059650A">
        <w:trPr>
          <w:cantSplit/>
        </w:trPr>
        <w:tc>
          <w:tcPr>
            <w:tcW w:w="584" w:type="dxa"/>
          </w:tcPr>
          <w:p w14:paraId="5E47EDEC" w14:textId="0199BDC5" w:rsidR="00522F71" w:rsidRPr="005C7C1E" w:rsidRDefault="001A1CF7" w:rsidP="00770F96">
            <w:pPr>
              <w:pStyle w:val="Tabletext"/>
              <w:rPr>
                <w:lang w:eastAsia="en-AU"/>
              </w:rPr>
            </w:pPr>
            <w:r w:rsidRPr="005C7C1E">
              <w:rPr>
                <w:lang w:eastAsia="en-AU"/>
              </w:rPr>
              <w:t>R</w:t>
            </w:r>
            <w:r>
              <w:rPr>
                <w:lang w:eastAsia="en-AU"/>
              </w:rPr>
              <w:t>1</w:t>
            </w:r>
          </w:p>
        </w:tc>
        <w:tc>
          <w:tcPr>
            <w:tcW w:w="1396" w:type="dxa"/>
          </w:tcPr>
          <w:p w14:paraId="087F50CD" w14:textId="792913F7" w:rsidR="00522F71" w:rsidRPr="005C7C1E" w:rsidRDefault="00522F71" w:rsidP="00770F96">
            <w:pPr>
              <w:pStyle w:val="Tabletext"/>
              <w:rPr>
                <w:lang w:eastAsia="en-AU"/>
              </w:rPr>
            </w:pPr>
            <w:r w:rsidRPr="005C7C1E">
              <w:rPr>
                <w:lang w:eastAsia="en-AU"/>
              </w:rPr>
              <w:t>Disturbance to BICP</w:t>
            </w:r>
          </w:p>
        </w:tc>
        <w:tc>
          <w:tcPr>
            <w:tcW w:w="2410" w:type="dxa"/>
          </w:tcPr>
          <w:p w14:paraId="174B88B0" w14:textId="4E71B78C" w:rsidR="00C11486" w:rsidRPr="005C7C1E" w:rsidRDefault="00522F71" w:rsidP="00770F96">
            <w:pPr>
              <w:pStyle w:val="Tabletext"/>
            </w:pPr>
            <w:r w:rsidRPr="005C7C1E">
              <w:t xml:space="preserve">Unauthorised vehicle access to BICP from the </w:t>
            </w:r>
            <w:r w:rsidR="00FA3A11">
              <w:t>facility</w:t>
            </w:r>
          </w:p>
          <w:p w14:paraId="47C794F7" w14:textId="125B6009" w:rsidR="00C11486" w:rsidRPr="005C7C1E" w:rsidRDefault="00522F71" w:rsidP="00770F96">
            <w:pPr>
              <w:pStyle w:val="Tabletext"/>
            </w:pPr>
            <w:r w:rsidRPr="005C7C1E">
              <w:t>Disturbance/trampling of vegetation in adjacent BICP or locali</w:t>
            </w:r>
            <w:r w:rsidR="00AB49F0">
              <w:t>s</w:t>
            </w:r>
            <w:r w:rsidRPr="005C7C1E">
              <w:t>ed disturbance to flora and fauna</w:t>
            </w:r>
          </w:p>
        </w:tc>
        <w:tc>
          <w:tcPr>
            <w:tcW w:w="1842" w:type="dxa"/>
          </w:tcPr>
          <w:p w14:paraId="4EAA9714" w14:textId="51D1E915" w:rsidR="00C11486" w:rsidRPr="005C7C1E" w:rsidRDefault="00522F71" w:rsidP="00770F96">
            <w:pPr>
              <w:pStyle w:val="Tabletext"/>
            </w:pPr>
            <w:r w:rsidRPr="005C7C1E">
              <w:t>Damage to BICP</w:t>
            </w:r>
          </w:p>
        </w:tc>
        <w:tc>
          <w:tcPr>
            <w:tcW w:w="6379" w:type="dxa"/>
          </w:tcPr>
          <w:p w14:paraId="0172C1D2" w14:textId="4064AE39" w:rsidR="00C11486" w:rsidRPr="005C7C1E" w:rsidRDefault="00522F71" w:rsidP="00A85B86">
            <w:pPr>
              <w:pStyle w:val="Tablebullet1"/>
            </w:pPr>
            <w:r w:rsidRPr="005C7C1E">
              <w:t>All work to occur within clearly defined</w:t>
            </w:r>
            <w:r w:rsidR="00740F6A" w:rsidRPr="005C7C1E">
              <w:t>/fenced</w:t>
            </w:r>
            <w:r w:rsidRPr="005C7C1E">
              <w:t xml:space="preserve"> areas.</w:t>
            </w:r>
          </w:p>
          <w:p w14:paraId="2A8249D1" w14:textId="50EEE4D0" w:rsidR="0092760F" w:rsidRPr="005C7C1E" w:rsidRDefault="00522F71" w:rsidP="00A85B86">
            <w:pPr>
              <w:pStyle w:val="Tablebullet1"/>
            </w:pPr>
            <w:r w:rsidRPr="005C7C1E">
              <w:t xml:space="preserve">All vehicles will remain within the designated access ways and park within designated parking areas. </w:t>
            </w:r>
          </w:p>
          <w:p w14:paraId="63569710" w14:textId="009D0F03" w:rsidR="00C11486" w:rsidRPr="005C7C1E" w:rsidRDefault="00522F71" w:rsidP="00A85B86">
            <w:pPr>
              <w:pStyle w:val="Tablebullet1"/>
            </w:pPr>
            <w:r w:rsidRPr="005C7C1E">
              <w:t>No parking of vehicles will be permitted offsite on surrounding road reserves</w:t>
            </w:r>
            <w:r w:rsidR="00784C0E">
              <w:t>.</w:t>
            </w:r>
          </w:p>
          <w:p w14:paraId="0BEE38BD" w14:textId="61576A53" w:rsidR="00C11486" w:rsidRDefault="00522F71" w:rsidP="00A85B86">
            <w:pPr>
              <w:pStyle w:val="Tablebullet1"/>
            </w:pPr>
            <w:r w:rsidRPr="005C7C1E">
              <w:t xml:space="preserve">No </w:t>
            </w:r>
            <w:r w:rsidR="00A32194">
              <w:t>work-</w:t>
            </w:r>
            <w:r w:rsidR="005C7C1E">
              <w:t xml:space="preserve">related </w:t>
            </w:r>
            <w:r w:rsidR="00B85F1E" w:rsidRPr="005C7C1E">
              <w:t>vehicle</w:t>
            </w:r>
            <w:r w:rsidR="005C7C1E">
              <w:t>s</w:t>
            </w:r>
            <w:r w:rsidR="00B85F1E" w:rsidRPr="005C7C1E">
              <w:t xml:space="preserve"> </w:t>
            </w:r>
            <w:r w:rsidRPr="005C7C1E">
              <w:t>within BICP</w:t>
            </w:r>
            <w:r w:rsidR="005C7C1E">
              <w:t xml:space="preserve"> while under contract to </w:t>
            </w:r>
            <w:r w:rsidR="000A6D2F">
              <w:t>Beach</w:t>
            </w:r>
            <w:r w:rsidRPr="005C7C1E">
              <w:t>.</w:t>
            </w:r>
          </w:p>
          <w:p w14:paraId="61A88F36" w14:textId="24558736" w:rsidR="005C7C1E" w:rsidRPr="005C7C1E" w:rsidRDefault="005C7C1E" w:rsidP="00A85B86">
            <w:pPr>
              <w:pStyle w:val="Tablebullet1"/>
            </w:pPr>
            <w:r>
              <w:t>Journey Management Procedure for all staff, contractors and sub-contractors specifies restriction of access to BICP</w:t>
            </w:r>
            <w:r w:rsidR="00784C0E">
              <w:t>.</w:t>
            </w:r>
          </w:p>
          <w:p w14:paraId="059E3739" w14:textId="20EDADF2" w:rsidR="007F139F" w:rsidRPr="005C7C1E" w:rsidRDefault="005C7C1E" w:rsidP="00A85B86">
            <w:pPr>
              <w:pStyle w:val="Tablebullet1"/>
            </w:pPr>
            <w:r>
              <w:t>Site</w:t>
            </w:r>
            <w:r w:rsidRPr="005C7C1E">
              <w:t xml:space="preserve"> </w:t>
            </w:r>
            <w:r w:rsidR="00522F71" w:rsidRPr="005C7C1E">
              <w:t xml:space="preserve">induction will </w:t>
            </w:r>
            <w:r w:rsidR="00B85F1E" w:rsidRPr="005C7C1E">
              <w:t>specify areas of restricted access</w:t>
            </w:r>
            <w:r w:rsidR="00522F71" w:rsidRPr="005C7C1E">
              <w:t>.</w:t>
            </w:r>
          </w:p>
        </w:tc>
        <w:tc>
          <w:tcPr>
            <w:tcW w:w="425" w:type="dxa"/>
            <w:textDirection w:val="btLr"/>
            <w:vAlign w:val="center"/>
          </w:tcPr>
          <w:p w14:paraId="21B930CB" w14:textId="5936D7A8" w:rsidR="00522F71" w:rsidRPr="005C7C1E" w:rsidRDefault="00522F71" w:rsidP="00B42F70">
            <w:pPr>
              <w:pStyle w:val="Tabletext"/>
              <w:jc w:val="center"/>
              <w:rPr>
                <w:lang w:eastAsia="en-AU"/>
              </w:rPr>
            </w:pPr>
            <w:r w:rsidRPr="005C7C1E">
              <w:rPr>
                <w:lang w:eastAsia="en-AU"/>
              </w:rPr>
              <w:t>1 - Minor</w:t>
            </w:r>
          </w:p>
        </w:tc>
        <w:tc>
          <w:tcPr>
            <w:tcW w:w="426" w:type="dxa"/>
            <w:textDirection w:val="btLr"/>
            <w:vAlign w:val="center"/>
          </w:tcPr>
          <w:p w14:paraId="5891A03B" w14:textId="255E4722" w:rsidR="00522F71" w:rsidRPr="005C7C1E" w:rsidRDefault="005C7C1E" w:rsidP="00B42F70">
            <w:pPr>
              <w:pStyle w:val="Tabletext"/>
              <w:jc w:val="center"/>
              <w:rPr>
                <w:lang w:eastAsia="en-AU"/>
              </w:rPr>
            </w:pPr>
            <w:r w:rsidRPr="005C7C1E">
              <w:rPr>
                <w:lang w:eastAsia="en-AU"/>
              </w:rPr>
              <w:t xml:space="preserve">1 </w:t>
            </w:r>
            <w:r w:rsidR="00A32194">
              <w:rPr>
                <w:lang w:eastAsia="en-AU"/>
              </w:rPr>
              <w:t>-</w:t>
            </w:r>
            <w:r w:rsidRPr="005C7C1E">
              <w:rPr>
                <w:lang w:eastAsia="en-AU"/>
              </w:rPr>
              <w:t xml:space="preserve"> Remote</w:t>
            </w:r>
          </w:p>
        </w:tc>
        <w:tc>
          <w:tcPr>
            <w:tcW w:w="378" w:type="dxa"/>
            <w:tcBorders>
              <w:bottom w:val="single" w:sz="4" w:space="0" w:color="auto"/>
            </w:tcBorders>
            <w:shd w:val="clear" w:color="auto" w:fill="63821F"/>
            <w:textDirection w:val="btLr"/>
            <w:vAlign w:val="center"/>
          </w:tcPr>
          <w:p w14:paraId="65BCD205" w14:textId="2CDBAB82" w:rsidR="00522F71" w:rsidRPr="005C7C1E" w:rsidRDefault="00522F71" w:rsidP="00B42F70">
            <w:pPr>
              <w:pStyle w:val="Tabletext"/>
              <w:jc w:val="center"/>
              <w:rPr>
                <w:lang w:eastAsia="en-AU"/>
              </w:rPr>
            </w:pPr>
            <w:r w:rsidRPr="005C7C1E">
              <w:rPr>
                <w:lang w:eastAsia="en-AU"/>
              </w:rPr>
              <w:t>Low</w:t>
            </w:r>
          </w:p>
        </w:tc>
      </w:tr>
      <w:tr w:rsidR="00683B51" w:rsidRPr="00AA5383" w14:paraId="1A09E09B" w14:textId="77777777" w:rsidTr="0059650A">
        <w:trPr>
          <w:cantSplit/>
        </w:trPr>
        <w:tc>
          <w:tcPr>
            <w:tcW w:w="584" w:type="dxa"/>
          </w:tcPr>
          <w:p w14:paraId="10D832AD" w14:textId="250E32EB" w:rsidR="00683B51" w:rsidRPr="003450B6" w:rsidRDefault="001A1CF7" w:rsidP="00770F96">
            <w:pPr>
              <w:pStyle w:val="Tabletext"/>
              <w:rPr>
                <w:lang w:eastAsia="en-AU"/>
              </w:rPr>
            </w:pPr>
            <w:r w:rsidRPr="003450B6">
              <w:rPr>
                <w:lang w:eastAsia="en-AU"/>
              </w:rPr>
              <w:t>R</w:t>
            </w:r>
            <w:r>
              <w:rPr>
                <w:lang w:eastAsia="en-AU"/>
              </w:rPr>
              <w:t>2</w:t>
            </w:r>
          </w:p>
        </w:tc>
        <w:tc>
          <w:tcPr>
            <w:tcW w:w="1396" w:type="dxa"/>
          </w:tcPr>
          <w:p w14:paraId="511CD377" w14:textId="32D68039" w:rsidR="00683B51" w:rsidRPr="003450B6" w:rsidRDefault="00683B51" w:rsidP="00770F96">
            <w:pPr>
              <w:pStyle w:val="Tabletext"/>
              <w:rPr>
                <w:lang w:eastAsia="en-AU"/>
              </w:rPr>
            </w:pPr>
            <w:r w:rsidRPr="003450B6">
              <w:rPr>
                <w:lang w:eastAsia="en-AU"/>
              </w:rPr>
              <w:t xml:space="preserve">Loss of containment </w:t>
            </w:r>
            <w:r w:rsidR="00FC717E" w:rsidRPr="003450B6">
              <w:rPr>
                <w:lang w:eastAsia="en-AU"/>
              </w:rPr>
              <w:t>–</w:t>
            </w:r>
            <w:r w:rsidRPr="003450B6">
              <w:rPr>
                <w:lang w:eastAsia="en-AU"/>
              </w:rPr>
              <w:t xml:space="preserve"> WBM</w:t>
            </w:r>
          </w:p>
        </w:tc>
        <w:tc>
          <w:tcPr>
            <w:tcW w:w="2410" w:type="dxa"/>
          </w:tcPr>
          <w:p w14:paraId="59E9540C" w14:textId="77777777" w:rsidR="00C11486" w:rsidRPr="003450B6" w:rsidRDefault="008059D7" w:rsidP="00770F96">
            <w:pPr>
              <w:pStyle w:val="Tabletext"/>
            </w:pPr>
            <w:r w:rsidRPr="003450B6">
              <w:t>WBM s</w:t>
            </w:r>
            <w:r w:rsidR="00683B51" w:rsidRPr="003450B6">
              <w:t>torage sump is overfilled</w:t>
            </w:r>
            <w:r w:rsidR="00FF5F9B" w:rsidRPr="003450B6">
              <w:t>.</w:t>
            </w:r>
          </w:p>
          <w:p w14:paraId="674A25B3" w14:textId="77777777" w:rsidR="00FF5F9B" w:rsidRPr="003450B6" w:rsidRDefault="00FF5F9B" w:rsidP="00770F96">
            <w:pPr>
              <w:pStyle w:val="Tabletext"/>
            </w:pPr>
            <w:r w:rsidRPr="003450B6">
              <w:t xml:space="preserve">Damaged sump liner </w:t>
            </w:r>
          </w:p>
          <w:p w14:paraId="22953FF6" w14:textId="77777777" w:rsidR="00C11486" w:rsidRPr="003450B6" w:rsidRDefault="00683B51" w:rsidP="00770F96">
            <w:pPr>
              <w:pStyle w:val="Tabletext"/>
            </w:pPr>
            <w:r w:rsidRPr="003450B6">
              <w:t xml:space="preserve">High rainfall and </w:t>
            </w:r>
            <w:r w:rsidR="00DC2BF8" w:rsidRPr="003450B6">
              <w:t xml:space="preserve">insufficient </w:t>
            </w:r>
            <w:r w:rsidRPr="003450B6">
              <w:t>storage capacity cause overflow</w:t>
            </w:r>
          </w:p>
          <w:p w14:paraId="1EC0D4B6" w14:textId="77777777" w:rsidR="00C11486" w:rsidRDefault="00683B51" w:rsidP="00770F96">
            <w:pPr>
              <w:pStyle w:val="Tabletext"/>
            </w:pPr>
            <w:r w:rsidRPr="003450B6">
              <w:t>Inappropriate management o</w:t>
            </w:r>
            <w:r w:rsidR="00BF130A" w:rsidRPr="003450B6">
              <w:t>r</w:t>
            </w:r>
            <w:r w:rsidRPr="003450B6">
              <w:t xml:space="preserve"> storage of muds</w:t>
            </w:r>
          </w:p>
          <w:p w14:paraId="52C3847A" w14:textId="0B1764E8" w:rsidR="00B90B00" w:rsidRPr="003450B6" w:rsidRDefault="00B90B00" w:rsidP="00770F96">
            <w:pPr>
              <w:pStyle w:val="Tabletext"/>
            </w:pPr>
            <w:r>
              <w:t>Cement returns exceed expectations</w:t>
            </w:r>
          </w:p>
        </w:tc>
        <w:tc>
          <w:tcPr>
            <w:tcW w:w="1842" w:type="dxa"/>
          </w:tcPr>
          <w:p w14:paraId="31BE1A6E" w14:textId="77777777" w:rsidR="00C11486" w:rsidRPr="003450B6" w:rsidRDefault="00683B51" w:rsidP="00770F96">
            <w:pPr>
              <w:pStyle w:val="Tabletext"/>
            </w:pPr>
            <w:r w:rsidRPr="003450B6">
              <w:t>Contamination of soil</w:t>
            </w:r>
          </w:p>
          <w:p w14:paraId="6508CD31" w14:textId="77777777" w:rsidR="00C11486" w:rsidRPr="003450B6" w:rsidRDefault="00683B51" w:rsidP="00770F96">
            <w:pPr>
              <w:pStyle w:val="Tabletext"/>
            </w:pPr>
            <w:r w:rsidRPr="003450B6">
              <w:t>Contamination of surface water</w:t>
            </w:r>
          </w:p>
          <w:p w14:paraId="1DB4CBD6" w14:textId="77777777" w:rsidR="00C11486" w:rsidRPr="003450B6" w:rsidRDefault="00683B51" w:rsidP="00770F96">
            <w:pPr>
              <w:pStyle w:val="Tabletext"/>
            </w:pPr>
            <w:r w:rsidRPr="003450B6">
              <w:t>Contamination of groundwater</w:t>
            </w:r>
          </w:p>
          <w:p w14:paraId="3BFC8DF6" w14:textId="77777777" w:rsidR="00C11486" w:rsidRPr="003450B6" w:rsidRDefault="00683B51" w:rsidP="00770F96">
            <w:pPr>
              <w:pStyle w:val="Tabletext"/>
            </w:pPr>
            <w:r w:rsidRPr="003450B6">
              <w:t>Disturbance to fauna habitat</w:t>
            </w:r>
          </w:p>
        </w:tc>
        <w:tc>
          <w:tcPr>
            <w:tcW w:w="6379" w:type="dxa"/>
          </w:tcPr>
          <w:p w14:paraId="57307E22" w14:textId="1BE689A1" w:rsidR="007B050E" w:rsidRDefault="00F62D48" w:rsidP="00A85B86">
            <w:pPr>
              <w:pStyle w:val="Tablebullet1"/>
            </w:pPr>
            <w:r w:rsidRPr="00F62D48">
              <w:t xml:space="preserve">Drainage Management Plan </w:t>
            </w:r>
            <w:r w:rsidR="007B050E" w:rsidRPr="000921E6">
              <w:t>demonstrates controls for excessive rainfall periods, water storage bunds and how drainage on site is managed for drilling operations</w:t>
            </w:r>
            <w:r w:rsidR="00784C0E">
              <w:t>.</w:t>
            </w:r>
          </w:p>
          <w:p w14:paraId="1A3F7AA2" w14:textId="15C86628" w:rsidR="00AA078B" w:rsidRPr="003450B6" w:rsidRDefault="005E26B8" w:rsidP="00A85B86">
            <w:pPr>
              <w:pStyle w:val="Tablebullet1"/>
            </w:pPr>
            <w:r w:rsidRPr="003450B6">
              <w:t>WBM cuttings and residual WBM collected in a lined sump adjacent to the rig location.</w:t>
            </w:r>
          </w:p>
          <w:p w14:paraId="735C2662" w14:textId="0C536916" w:rsidR="00DA4CC8" w:rsidRPr="003450B6" w:rsidRDefault="00AB49F0" w:rsidP="00A85B86">
            <w:pPr>
              <w:pStyle w:val="Tablebullet1"/>
            </w:pPr>
            <w:r>
              <w:t>S</w:t>
            </w:r>
            <w:r w:rsidR="00D14B02" w:rsidRPr="003450B6">
              <w:t>ump inspected following any clean out by excavator. Any tears or damage which present</w:t>
            </w:r>
            <w:r w:rsidR="00DA39B7">
              <w:t xml:space="preserve"> </w:t>
            </w:r>
            <w:r w:rsidR="00D14B02" w:rsidRPr="003450B6">
              <w:t xml:space="preserve">risk of leakage repaired prior to further use. </w:t>
            </w:r>
          </w:p>
          <w:p w14:paraId="313976B0" w14:textId="0969DCEB" w:rsidR="004F36D6" w:rsidRPr="003450B6" w:rsidRDefault="00DA39B7" w:rsidP="00A85B86">
            <w:pPr>
              <w:pStyle w:val="Tablebullet1"/>
            </w:pPr>
            <w:r>
              <w:t>B</w:t>
            </w:r>
            <w:r w:rsidR="000B4C24" w:rsidRPr="003450B6">
              <w:t>uild-up of sediment in sump and excess fluid monitored and removed to ensure there is no overflow.</w:t>
            </w:r>
            <w:r w:rsidR="00FB231A" w:rsidRPr="003450B6">
              <w:t xml:space="preserve"> </w:t>
            </w:r>
            <w:r>
              <w:t>S</w:t>
            </w:r>
            <w:r w:rsidR="00FB231A" w:rsidRPr="003450B6">
              <w:t xml:space="preserve">ump </w:t>
            </w:r>
            <w:r w:rsidR="004F36D6" w:rsidRPr="003450B6">
              <w:t>emptied to</w:t>
            </w:r>
            <w:r w:rsidR="00FB231A" w:rsidRPr="003450B6">
              <w:t xml:space="preserve"> ensure 1m freeboard</w:t>
            </w:r>
            <w:r w:rsidRPr="003450B6">
              <w:t xml:space="preserve"> </w:t>
            </w:r>
            <w:r>
              <w:t>is maintained</w:t>
            </w:r>
            <w:r w:rsidR="004F36D6" w:rsidRPr="003450B6">
              <w:t xml:space="preserve">. </w:t>
            </w:r>
            <w:r w:rsidR="00FB231A" w:rsidRPr="003450B6">
              <w:t xml:space="preserve"> </w:t>
            </w:r>
          </w:p>
          <w:p w14:paraId="048B05CC" w14:textId="54A2DB24" w:rsidR="00FF5F9B" w:rsidRPr="003450B6" w:rsidRDefault="003450B6" w:rsidP="00A85B86">
            <w:pPr>
              <w:pStyle w:val="Tablebullet1"/>
            </w:pPr>
            <w:r>
              <w:t>Enclosed v</w:t>
            </w:r>
            <w:r w:rsidR="004F36D6" w:rsidRPr="003450B6">
              <w:t xml:space="preserve">acuum </w:t>
            </w:r>
            <w:r w:rsidR="007B050E">
              <w:t>unit</w:t>
            </w:r>
            <w:r w:rsidR="007B050E" w:rsidRPr="003450B6">
              <w:t xml:space="preserve"> </w:t>
            </w:r>
            <w:r w:rsidR="004F36D6" w:rsidRPr="003450B6">
              <w:t>onsite to remove cuttings and liquids as they are discharged into sump to ensure 1m freeboard is maintained.</w:t>
            </w:r>
          </w:p>
        </w:tc>
        <w:tc>
          <w:tcPr>
            <w:tcW w:w="425" w:type="dxa"/>
            <w:textDirection w:val="btLr"/>
            <w:vAlign w:val="center"/>
          </w:tcPr>
          <w:p w14:paraId="646A1E00" w14:textId="77777777" w:rsidR="00683B51" w:rsidRPr="003450B6" w:rsidRDefault="00683B51" w:rsidP="00B42F70">
            <w:pPr>
              <w:pStyle w:val="Tabletext"/>
              <w:jc w:val="center"/>
              <w:rPr>
                <w:lang w:eastAsia="en-AU"/>
              </w:rPr>
            </w:pPr>
            <w:r w:rsidRPr="003450B6">
              <w:rPr>
                <w:lang w:eastAsia="en-AU"/>
              </w:rPr>
              <w:t>2 - Moderate</w:t>
            </w:r>
          </w:p>
        </w:tc>
        <w:tc>
          <w:tcPr>
            <w:tcW w:w="426" w:type="dxa"/>
            <w:textDirection w:val="btLr"/>
            <w:vAlign w:val="center"/>
          </w:tcPr>
          <w:p w14:paraId="560DDD5C" w14:textId="77777777" w:rsidR="00683B51" w:rsidRPr="003450B6" w:rsidRDefault="00683B51" w:rsidP="00B42F70">
            <w:pPr>
              <w:pStyle w:val="Tabletext"/>
              <w:jc w:val="center"/>
              <w:rPr>
                <w:lang w:eastAsia="en-AU"/>
              </w:rPr>
            </w:pPr>
            <w:r w:rsidRPr="003450B6">
              <w:rPr>
                <w:lang w:eastAsia="en-AU"/>
              </w:rPr>
              <w:t>2 - Highly Unlikely</w:t>
            </w:r>
          </w:p>
        </w:tc>
        <w:tc>
          <w:tcPr>
            <w:tcW w:w="378" w:type="dxa"/>
            <w:shd w:val="clear" w:color="auto" w:fill="63821F"/>
            <w:textDirection w:val="btLr"/>
            <w:vAlign w:val="center"/>
          </w:tcPr>
          <w:p w14:paraId="6CF1F9D2" w14:textId="77777777" w:rsidR="00683B51" w:rsidRPr="003450B6" w:rsidRDefault="00683B51" w:rsidP="00B42F70">
            <w:pPr>
              <w:pStyle w:val="Tabletext"/>
              <w:jc w:val="center"/>
              <w:rPr>
                <w:lang w:eastAsia="en-AU"/>
              </w:rPr>
            </w:pPr>
            <w:r w:rsidRPr="003450B6">
              <w:rPr>
                <w:lang w:eastAsia="en-AU"/>
              </w:rPr>
              <w:t>Low</w:t>
            </w:r>
          </w:p>
        </w:tc>
      </w:tr>
      <w:tr w:rsidR="00683B51" w:rsidRPr="00AA5383" w14:paraId="098556D6" w14:textId="77777777" w:rsidTr="0059650A">
        <w:trPr>
          <w:cantSplit/>
        </w:trPr>
        <w:tc>
          <w:tcPr>
            <w:tcW w:w="584" w:type="dxa"/>
          </w:tcPr>
          <w:p w14:paraId="07FA62C5" w14:textId="02E69CB8" w:rsidR="00683B51" w:rsidRPr="00D768FE" w:rsidRDefault="001A1CF7" w:rsidP="00770F96">
            <w:pPr>
              <w:pStyle w:val="Tabletext"/>
              <w:rPr>
                <w:lang w:eastAsia="en-AU"/>
              </w:rPr>
            </w:pPr>
            <w:r w:rsidRPr="00D768FE">
              <w:rPr>
                <w:lang w:eastAsia="en-AU"/>
              </w:rPr>
              <w:lastRenderedPageBreak/>
              <w:t>R</w:t>
            </w:r>
            <w:r>
              <w:rPr>
                <w:lang w:eastAsia="en-AU"/>
              </w:rPr>
              <w:t>3</w:t>
            </w:r>
          </w:p>
        </w:tc>
        <w:tc>
          <w:tcPr>
            <w:tcW w:w="1396" w:type="dxa"/>
          </w:tcPr>
          <w:p w14:paraId="2BABC57B" w14:textId="77777777" w:rsidR="00683B51" w:rsidRPr="00D768FE" w:rsidRDefault="00683B51" w:rsidP="00770F96">
            <w:pPr>
              <w:pStyle w:val="Tabletext"/>
              <w:rPr>
                <w:lang w:eastAsia="en-AU"/>
              </w:rPr>
            </w:pPr>
            <w:r w:rsidRPr="00D768FE">
              <w:rPr>
                <w:lang w:eastAsia="en-AU"/>
              </w:rPr>
              <w:t>Loss of containment - SBM</w:t>
            </w:r>
          </w:p>
        </w:tc>
        <w:tc>
          <w:tcPr>
            <w:tcW w:w="2410" w:type="dxa"/>
          </w:tcPr>
          <w:p w14:paraId="77C3D613" w14:textId="77777777" w:rsidR="00FC717E" w:rsidRPr="00D768FE" w:rsidRDefault="00FC717E" w:rsidP="00770F96">
            <w:pPr>
              <w:pStyle w:val="Tabletext"/>
            </w:pPr>
            <w:r w:rsidRPr="00D768FE">
              <w:t>Spills during loading</w:t>
            </w:r>
            <w:r w:rsidR="00710E42" w:rsidRPr="00D768FE">
              <w:t>/unloading</w:t>
            </w:r>
          </w:p>
          <w:p w14:paraId="2EF8814D" w14:textId="77777777" w:rsidR="00FC717E" w:rsidRPr="00D768FE" w:rsidRDefault="00FC717E" w:rsidP="00770F96">
            <w:pPr>
              <w:pStyle w:val="Tabletext"/>
            </w:pPr>
            <w:r w:rsidRPr="00D768FE">
              <w:t>High rainfall and insufficient storage capacity cause overflow</w:t>
            </w:r>
          </w:p>
          <w:p w14:paraId="0E853E1E" w14:textId="77777777" w:rsidR="00FC717E" w:rsidRPr="00D768FE" w:rsidRDefault="00FC717E" w:rsidP="00770F96">
            <w:pPr>
              <w:pStyle w:val="Tabletext"/>
            </w:pPr>
            <w:r w:rsidRPr="00D768FE">
              <w:t>SBM cuttings bins</w:t>
            </w:r>
            <w:r w:rsidR="00710E42" w:rsidRPr="00D768FE">
              <w:t xml:space="preserve"> or </w:t>
            </w:r>
            <w:r w:rsidR="004F36D6" w:rsidRPr="00D768FE">
              <w:t>mixing hopper</w:t>
            </w:r>
            <w:r w:rsidR="00710E42" w:rsidRPr="00D768FE">
              <w:t xml:space="preserve"> tanks</w:t>
            </w:r>
            <w:r w:rsidRPr="00D768FE">
              <w:t xml:space="preserve"> overfilled</w:t>
            </w:r>
          </w:p>
          <w:p w14:paraId="28ACC1E4" w14:textId="77777777" w:rsidR="00FC717E" w:rsidRPr="00D768FE" w:rsidRDefault="00FC717E" w:rsidP="00770F96">
            <w:pPr>
              <w:pStyle w:val="Tabletext"/>
            </w:pPr>
            <w:r w:rsidRPr="00D768FE">
              <w:t>Inappropriate management or storage of muds</w:t>
            </w:r>
          </w:p>
          <w:p w14:paraId="06971C20" w14:textId="77777777" w:rsidR="00C11486" w:rsidRPr="00D768FE" w:rsidRDefault="00683B51" w:rsidP="00770F96">
            <w:pPr>
              <w:pStyle w:val="Tabletext"/>
            </w:pPr>
            <w:r w:rsidRPr="00D768FE">
              <w:t>Human error leading to failure of management systems</w:t>
            </w:r>
            <w:r w:rsidR="00710E42" w:rsidRPr="00D768FE">
              <w:t xml:space="preserve"> and/or equipment operation</w:t>
            </w:r>
          </w:p>
          <w:p w14:paraId="6E1EB85C" w14:textId="4C009F55" w:rsidR="00710E42" w:rsidRPr="00D768FE" w:rsidRDefault="00710E42" w:rsidP="00770F96">
            <w:pPr>
              <w:pStyle w:val="Tabletext"/>
            </w:pPr>
            <w:r w:rsidRPr="00D768FE">
              <w:t>Conveyor</w:t>
            </w:r>
            <w:r w:rsidR="00DA7F6C" w:rsidRPr="00D768FE">
              <w:t>/auger</w:t>
            </w:r>
            <w:r w:rsidRPr="00D768FE">
              <w:t xml:space="preserve"> system spills</w:t>
            </w:r>
          </w:p>
        </w:tc>
        <w:tc>
          <w:tcPr>
            <w:tcW w:w="1842" w:type="dxa"/>
          </w:tcPr>
          <w:p w14:paraId="2B939F3A" w14:textId="77777777" w:rsidR="00C11486" w:rsidRPr="00D768FE" w:rsidRDefault="00683B51" w:rsidP="00770F96">
            <w:pPr>
              <w:pStyle w:val="Tabletext"/>
            </w:pPr>
            <w:r w:rsidRPr="00D768FE">
              <w:t>Contamination of soil</w:t>
            </w:r>
          </w:p>
          <w:p w14:paraId="59504D02" w14:textId="77777777" w:rsidR="00C11486" w:rsidRPr="00D768FE" w:rsidRDefault="00683B51" w:rsidP="00770F96">
            <w:pPr>
              <w:pStyle w:val="Tabletext"/>
            </w:pPr>
            <w:r w:rsidRPr="00D768FE">
              <w:t>Contamination of surface w</w:t>
            </w:r>
            <w:r w:rsidR="00DC52DA" w:rsidRPr="00D768FE">
              <w:t>ater</w:t>
            </w:r>
          </w:p>
          <w:p w14:paraId="78A736DD" w14:textId="77777777" w:rsidR="00C11486" w:rsidRPr="00D768FE" w:rsidRDefault="00DC52DA" w:rsidP="00770F96">
            <w:pPr>
              <w:pStyle w:val="Tabletext"/>
            </w:pPr>
            <w:r w:rsidRPr="00D768FE">
              <w:t>Contamination of groundwater</w:t>
            </w:r>
          </w:p>
          <w:p w14:paraId="41F0C721" w14:textId="71AED2E9" w:rsidR="00C11486" w:rsidRPr="00D768FE" w:rsidRDefault="00F03032" w:rsidP="00770F96">
            <w:pPr>
              <w:pStyle w:val="Tabletext"/>
            </w:pPr>
            <w:r>
              <w:t>Degradation of</w:t>
            </w:r>
            <w:r w:rsidR="00683B51" w:rsidRPr="00D768FE">
              <w:t xml:space="preserve"> fauna habitat</w:t>
            </w:r>
          </w:p>
        </w:tc>
        <w:tc>
          <w:tcPr>
            <w:tcW w:w="6379" w:type="dxa"/>
          </w:tcPr>
          <w:p w14:paraId="50FEDA53" w14:textId="551B1673" w:rsidR="006B4D49" w:rsidRDefault="006B4D49" w:rsidP="00A85B86">
            <w:pPr>
              <w:pStyle w:val="Tablebullet1"/>
            </w:pPr>
            <w:r>
              <w:t>Drainage Management Plan</w:t>
            </w:r>
            <w:r w:rsidR="00887D14">
              <w:t xml:space="preserve"> </w:t>
            </w:r>
            <w:r w:rsidRPr="0061093D">
              <w:t>to</w:t>
            </w:r>
            <w:r>
              <w:t xml:space="preserve"> address:</w:t>
            </w:r>
          </w:p>
          <w:p w14:paraId="5C0A91CB" w14:textId="77777777" w:rsidR="006B4D49" w:rsidRDefault="006B4D49" w:rsidP="00A85B86">
            <w:pPr>
              <w:pStyle w:val="Tabletext"/>
              <w:numPr>
                <w:ilvl w:val="0"/>
                <w:numId w:val="34"/>
              </w:numPr>
            </w:pPr>
            <w:r>
              <w:t>Management of rainfall/water storage and drainage/runoff on site.</w:t>
            </w:r>
          </w:p>
          <w:p w14:paraId="1C880B50" w14:textId="77777777" w:rsidR="006B4D49" w:rsidRDefault="006B4D49" w:rsidP="00A85B86">
            <w:pPr>
              <w:pStyle w:val="Tabletext"/>
              <w:numPr>
                <w:ilvl w:val="0"/>
                <w:numId w:val="34"/>
              </w:numPr>
            </w:pPr>
            <w:r>
              <w:t>Spill capture management and sump design.</w:t>
            </w:r>
          </w:p>
          <w:p w14:paraId="660E7B26" w14:textId="77777777" w:rsidR="00DA39B7" w:rsidRDefault="006B4D49" w:rsidP="00770F96">
            <w:pPr>
              <w:pStyle w:val="Tablebullet1"/>
            </w:pPr>
            <w:r>
              <w:t xml:space="preserve">Drainage management system designed to contain a SBM spill and will be designed around a 20 year storm event concurrent with a 30,000 litre spill during drilling operations. </w:t>
            </w:r>
          </w:p>
          <w:p w14:paraId="2A26CB7D" w14:textId="2E5DF861" w:rsidR="006B4D49" w:rsidRDefault="006B4D49" w:rsidP="00770F96">
            <w:pPr>
              <w:pStyle w:val="Tablebullet1"/>
            </w:pPr>
            <w:r>
              <w:t xml:space="preserve">Drainage system to include a HDPE lined sump and lined drainage </w:t>
            </w:r>
            <w:r w:rsidR="003F23AE">
              <w:t>channels</w:t>
            </w:r>
            <w:r>
              <w:t>.</w:t>
            </w:r>
          </w:p>
          <w:p w14:paraId="2D594291" w14:textId="01D64F61" w:rsidR="006B4D49" w:rsidRDefault="006B4D49" w:rsidP="00770F96">
            <w:pPr>
              <w:pStyle w:val="Tablebullet1"/>
            </w:pPr>
            <w:r>
              <w:t xml:space="preserve">Chemicals, hazardous materials and substances stored in accordance </w:t>
            </w:r>
            <w:r w:rsidR="00DA39B7">
              <w:t xml:space="preserve">with </w:t>
            </w:r>
            <w:r>
              <w:t>Victorian WorkSafe Code of Practice for the Storage and Handling of Dangerous Goods, and in a manner that prevents and contains any spills.</w:t>
            </w:r>
          </w:p>
          <w:p w14:paraId="545B8B71" w14:textId="6E221550" w:rsidR="006B4D49" w:rsidRDefault="006B4D49" w:rsidP="00770F96">
            <w:pPr>
              <w:pStyle w:val="Tablebullet1"/>
            </w:pPr>
            <w:r>
              <w:t>Oil barrels stored in designated sealed and bunded area.</w:t>
            </w:r>
          </w:p>
          <w:p w14:paraId="570154ED" w14:textId="69D08431" w:rsidR="006B4D49" w:rsidRDefault="006B4D49" w:rsidP="00770F96">
            <w:pPr>
              <w:pStyle w:val="Tablebullet1"/>
            </w:pPr>
            <w:r>
              <w:t>Waste labelled and segregated in accordance with SDS and stored in a bunded area.</w:t>
            </w:r>
          </w:p>
          <w:p w14:paraId="6923F0FF" w14:textId="39D7F15D" w:rsidR="006B4D49" w:rsidRDefault="00CC322C" w:rsidP="00770F96">
            <w:pPr>
              <w:pStyle w:val="Tablebullet1"/>
            </w:pPr>
            <w:r>
              <w:t>Plastic matting</w:t>
            </w:r>
            <w:r w:rsidR="006B4D49">
              <w:t xml:space="preserve"> installed below rig floor and rig tank area to prevent spills to ground of liquid SBM and cuttings.</w:t>
            </w:r>
          </w:p>
          <w:p w14:paraId="22E14BDE" w14:textId="0B160B4E" w:rsidR="006B4D49" w:rsidRDefault="00DA39B7" w:rsidP="00770F96">
            <w:pPr>
              <w:pStyle w:val="Tablebullet1"/>
            </w:pPr>
            <w:r>
              <w:t>C</w:t>
            </w:r>
            <w:r w:rsidR="006B4D49">
              <w:t xml:space="preserve">atchment system (mud bucket and Katch Kan) installed to catch any residual SBM drips from drill pipe as it is pulled from the wellbore. </w:t>
            </w:r>
            <w:r>
              <w:t>C</w:t>
            </w:r>
            <w:r w:rsidR="006B4D49">
              <w:t xml:space="preserve">aptured SBM recycled into circulating system.  </w:t>
            </w:r>
          </w:p>
          <w:p w14:paraId="38284656" w14:textId="3B522B54" w:rsidR="006B4D49" w:rsidRDefault="00DA39B7" w:rsidP="00770F96">
            <w:pPr>
              <w:pStyle w:val="Tablebullet1"/>
            </w:pPr>
            <w:r>
              <w:t>M</w:t>
            </w:r>
            <w:r w:rsidR="006B4D49">
              <w:t>obile vacuum unit used to capture and clean up any resultant SBM spills.</w:t>
            </w:r>
          </w:p>
          <w:p w14:paraId="7C1F1E0A" w14:textId="15636F9C" w:rsidR="006B4D49" w:rsidRDefault="006B4D49" w:rsidP="00770F96">
            <w:pPr>
              <w:pStyle w:val="Tablebullet1"/>
            </w:pPr>
            <w:r>
              <w:t xml:space="preserve">SBM rock cuttings circulated to surface exit the fully enclosed mud system from shale shakers on drilling rig. </w:t>
            </w:r>
            <w:r w:rsidR="00DA39B7">
              <w:t xml:space="preserve">Cuttings </w:t>
            </w:r>
            <w:r>
              <w:t xml:space="preserve">further separated from liquid SBM by means of additional mechanical separation (centrifuge/cuttings dryer). </w:t>
            </w:r>
            <w:r w:rsidR="00DA39B7">
              <w:t>S</w:t>
            </w:r>
            <w:r>
              <w:t xml:space="preserve">ystem to convey cuttings from shakers to secondary solids control equipment designed to efficiently convey material and avoid spills.  </w:t>
            </w:r>
          </w:p>
          <w:p w14:paraId="50D06CCE" w14:textId="32E5BB10" w:rsidR="006B4D49" w:rsidRDefault="006B4D49" w:rsidP="00770F96">
            <w:pPr>
              <w:pStyle w:val="Tablebullet1"/>
            </w:pPr>
            <w:r>
              <w:t>SBM contained in mud tanks and re-circulated during drilling.</w:t>
            </w:r>
          </w:p>
          <w:p w14:paraId="66EAE862" w14:textId="33D01682" w:rsidR="006B4D49" w:rsidRDefault="006B4D49" w:rsidP="00770F96">
            <w:pPr>
              <w:pStyle w:val="Tablebullet1"/>
            </w:pPr>
            <w:r>
              <w:t>Waste SBM and drill cuttings removed by</w:t>
            </w:r>
            <w:r w:rsidR="00DA39B7">
              <w:t xml:space="preserve"> </w:t>
            </w:r>
            <w:r>
              <w:t>EPA approved contaminated waste disposal facility in accordance with EPA Victoria requirements.</w:t>
            </w:r>
          </w:p>
          <w:p w14:paraId="5CE1F7BA" w14:textId="09B44984" w:rsidR="006B4D49" w:rsidRDefault="006B4D49" w:rsidP="00770F96">
            <w:pPr>
              <w:pStyle w:val="Tablebullet1"/>
            </w:pPr>
            <w:r>
              <w:t>SBM used in a closed system and surplus SBM at end of</w:t>
            </w:r>
            <w:r w:rsidR="00DA39B7">
              <w:t xml:space="preserve"> </w:t>
            </w:r>
            <w:r>
              <w:t>project returned to the supplier.</w:t>
            </w:r>
          </w:p>
          <w:p w14:paraId="63E98BA3" w14:textId="720EB9FE" w:rsidR="006B4D49" w:rsidRDefault="00DA39B7" w:rsidP="00770F96">
            <w:pPr>
              <w:pStyle w:val="Tablebullet1"/>
            </w:pPr>
            <w:r>
              <w:t>L</w:t>
            </w:r>
            <w:r w:rsidR="006B4D49">
              <w:t>oading and unloading arrangements for SBM materials from vehicles carried out within specified areas of site at all times and only by competent persons in appropriate positions (Derrick Man/Assistant Driller).</w:t>
            </w:r>
          </w:p>
          <w:p w14:paraId="119EC9BA" w14:textId="24064B87" w:rsidR="006B4D49" w:rsidRDefault="00DA39B7" w:rsidP="00770F96">
            <w:pPr>
              <w:pStyle w:val="Tablebullet1"/>
            </w:pPr>
            <w:r>
              <w:lastRenderedPageBreak/>
              <w:t>S</w:t>
            </w:r>
            <w:r w:rsidR="006B4D49">
              <w:t>tandard operating procedure (SOP) for mud circulating system and mixing hopper include</w:t>
            </w:r>
            <w:r>
              <w:t>s</w:t>
            </w:r>
            <w:r w:rsidR="006B4D49">
              <w:t>:</w:t>
            </w:r>
          </w:p>
          <w:p w14:paraId="13ADB26D" w14:textId="77777777" w:rsidR="006B4D49" w:rsidRDefault="006B4D49" w:rsidP="00A85B86">
            <w:pPr>
              <w:pStyle w:val="Tablebullet2"/>
            </w:pPr>
            <w:r>
              <w:t>Safety pin and colour coded valves.</w:t>
            </w:r>
          </w:p>
          <w:p w14:paraId="09A2A883" w14:textId="77777777" w:rsidR="006B4D49" w:rsidRDefault="006B4D49" w:rsidP="00A85B86">
            <w:pPr>
              <w:pStyle w:val="Tablebullet2"/>
            </w:pPr>
            <w:r>
              <w:t>SOP training and competency assessment.</w:t>
            </w:r>
          </w:p>
          <w:p w14:paraId="204024C4" w14:textId="617286BC" w:rsidR="00DA39B7" w:rsidRPr="00DA39B7" w:rsidRDefault="006B4D49" w:rsidP="00A85B86">
            <w:pPr>
              <w:pStyle w:val="Tablebullet2"/>
              <w:rPr>
                <w:bCs/>
              </w:rPr>
            </w:pPr>
            <w:r>
              <w:t>Identify competent positions responsible for SBM operations.</w:t>
            </w:r>
          </w:p>
        </w:tc>
        <w:tc>
          <w:tcPr>
            <w:tcW w:w="425" w:type="dxa"/>
            <w:textDirection w:val="btLr"/>
            <w:vAlign w:val="center"/>
          </w:tcPr>
          <w:p w14:paraId="57CF318B" w14:textId="77777777" w:rsidR="00683B51" w:rsidRPr="00770F96" w:rsidRDefault="00683B51" w:rsidP="00B42F70">
            <w:pPr>
              <w:pStyle w:val="Tabletext"/>
              <w:jc w:val="center"/>
            </w:pPr>
            <w:r w:rsidRPr="00770F96">
              <w:lastRenderedPageBreak/>
              <w:t>2 - Moderate</w:t>
            </w:r>
          </w:p>
        </w:tc>
        <w:tc>
          <w:tcPr>
            <w:tcW w:w="426" w:type="dxa"/>
            <w:textDirection w:val="btLr"/>
            <w:vAlign w:val="center"/>
          </w:tcPr>
          <w:p w14:paraId="42AC9722" w14:textId="77777777" w:rsidR="00683B51" w:rsidRPr="00770F96" w:rsidRDefault="00CE5EAF" w:rsidP="00B42F70">
            <w:pPr>
              <w:pStyle w:val="Tabletext"/>
              <w:jc w:val="center"/>
            </w:pPr>
            <w:r w:rsidRPr="00770F96">
              <w:t xml:space="preserve">4 </w:t>
            </w:r>
            <w:r w:rsidR="00683B51" w:rsidRPr="00770F96">
              <w:t xml:space="preserve">- </w:t>
            </w:r>
            <w:r w:rsidRPr="00770F96">
              <w:t>Possible</w:t>
            </w:r>
          </w:p>
        </w:tc>
        <w:tc>
          <w:tcPr>
            <w:tcW w:w="378" w:type="dxa"/>
            <w:tcBorders>
              <w:bottom w:val="single" w:sz="4" w:space="0" w:color="auto"/>
            </w:tcBorders>
            <w:shd w:val="clear" w:color="auto" w:fill="FFD400"/>
            <w:textDirection w:val="btLr"/>
            <w:vAlign w:val="center"/>
          </w:tcPr>
          <w:p w14:paraId="722ED3EE" w14:textId="77777777" w:rsidR="00683B51" w:rsidRPr="00770F96" w:rsidRDefault="00CE5EAF" w:rsidP="00B42F70">
            <w:pPr>
              <w:pStyle w:val="Tabletext"/>
              <w:jc w:val="center"/>
            </w:pPr>
            <w:r w:rsidRPr="00770F96">
              <w:t>Medium</w:t>
            </w:r>
          </w:p>
        </w:tc>
      </w:tr>
      <w:tr w:rsidR="00DC52DA" w:rsidRPr="00AA5383" w14:paraId="202F6D99" w14:textId="77777777" w:rsidTr="0059650A">
        <w:trPr>
          <w:cantSplit/>
        </w:trPr>
        <w:tc>
          <w:tcPr>
            <w:tcW w:w="584" w:type="dxa"/>
          </w:tcPr>
          <w:p w14:paraId="07D74A72" w14:textId="6E35E102" w:rsidR="00DC52DA" w:rsidRPr="00B31919" w:rsidRDefault="001A1CF7" w:rsidP="00770F96">
            <w:pPr>
              <w:pStyle w:val="Tabletext"/>
              <w:rPr>
                <w:lang w:eastAsia="en-AU"/>
              </w:rPr>
            </w:pPr>
            <w:r w:rsidRPr="00B31919">
              <w:rPr>
                <w:lang w:eastAsia="en-AU"/>
              </w:rPr>
              <w:lastRenderedPageBreak/>
              <w:t>R</w:t>
            </w:r>
            <w:r>
              <w:rPr>
                <w:lang w:eastAsia="en-AU"/>
              </w:rPr>
              <w:t>4</w:t>
            </w:r>
          </w:p>
        </w:tc>
        <w:tc>
          <w:tcPr>
            <w:tcW w:w="1396" w:type="dxa"/>
          </w:tcPr>
          <w:p w14:paraId="694FADE2" w14:textId="77777777" w:rsidR="00DC52DA" w:rsidRPr="00B31919" w:rsidRDefault="008059D7" w:rsidP="00770F96">
            <w:pPr>
              <w:pStyle w:val="Tabletext"/>
              <w:rPr>
                <w:lang w:eastAsia="en-AU"/>
              </w:rPr>
            </w:pPr>
            <w:r w:rsidRPr="00B31919">
              <w:rPr>
                <w:lang w:eastAsia="en-AU"/>
              </w:rPr>
              <w:t>Emergency event - l</w:t>
            </w:r>
            <w:r w:rsidR="00DC52DA" w:rsidRPr="00B31919">
              <w:rPr>
                <w:lang w:eastAsia="en-AU"/>
              </w:rPr>
              <w:t>oss of containment</w:t>
            </w:r>
            <w:r w:rsidRPr="00B31919">
              <w:rPr>
                <w:lang w:eastAsia="en-AU"/>
              </w:rPr>
              <w:t>/ well control</w:t>
            </w:r>
          </w:p>
        </w:tc>
        <w:tc>
          <w:tcPr>
            <w:tcW w:w="2410" w:type="dxa"/>
          </w:tcPr>
          <w:p w14:paraId="05A89985" w14:textId="77777777" w:rsidR="00C11486" w:rsidRPr="00B31919" w:rsidRDefault="00DC52DA" w:rsidP="00770F96">
            <w:pPr>
              <w:pStyle w:val="Tabletext"/>
            </w:pPr>
            <w:r w:rsidRPr="00B31919">
              <w:t>Equipment failure</w:t>
            </w:r>
            <w:r w:rsidR="004D500C" w:rsidRPr="00B31919">
              <w:t xml:space="preserve"> / corrosion</w:t>
            </w:r>
          </w:p>
          <w:p w14:paraId="30163A2A" w14:textId="77777777" w:rsidR="00C11486" w:rsidRPr="00B31919" w:rsidRDefault="00DC52DA" w:rsidP="00770F96">
            <w:pPr>
              <w:pStyle w:val="Tabletext"/>
            </w:pPr>
            <w:r w:rsidRPr="00B31919">
              <w:t xml:space="preserve">Human error </w:t>
            </w:r>
          </w:p>
          <w:p w14:paraId="5FC23599" w14:textId="77777777" w:rsidR="00C11486" w:rsidRPr="00B31919" w:rsidRDefault="00DC52DA" w:rsidP="00770F96">
            <w:pPr>
              <w:pStyle w:val="Tabletext"/>
            </w:pPr>
            <w:r w:rsidRPr="00B31919">
              <w:t>Drill design error</w:t>
            </w:r>
          </w:p>
          <w:p w14:paraId="388F0E57" w14:textId="77777777" w:rsidR="00C11486" w:rsidRPr="00B31919" w:rsidRDefault="00DC52DA" w:rsidP="00770F96">
            <w:pPr>
              <w:pStyle w:val="Tabletext"/>
            </w:pPr>
            <w:r w:rsidRPr="00B31919">
              <w:t>No emergency response</w:t>
            </w:r>
          </w:p>
          <w:p w14:paraId="6325FEB0" w14:textId="77777777" w:rsidR="00A40DE9" w:rsidRPr="00B31919" w:rsidRDefault="00A40DE9" w:rsidP="00770F96">
            <w:pPr>
              <w:pStyle w:val="Tabletext"/>
            </w:pPr>
            <w:r w:rsidRPr="00B31919">
              <w:t>Poor drilling practices</w:t>
            </w:r>
          </w:p>
          <w:p w14:paraId="43A89308" w14:textId="77777777" w:rsidR="00A40DE9" w:rsidRPr="00B31919" w:rsidRDefault="00A40DE9" w:rsidP="00770F96">
            <w:pPr>
              <w:pStyle w:val="Tabletext"/>
            </w:pPr>
            <w:r w:rsidRPr="00B31919">
              <w:t>Mud density increases</w:t>
            </w:r>
          </w:p>
          <w:p w14:paraId="351D85BB" w14:textId="77777777" w:rsidR="00A40DE9" w:rsidRPr="00B31919" w:rsidRDefault="00A40DE9" w:rsidP="00770F96">
            <w:pPr>
              <w:pStyle w:val="Tabletext"/>
            </w:pPr>
            <w:r w:rsidRPr="00B31919">
              <w:t>Well bore instability</w:t>
            </w:r>
          </w:p>
        </w:tc>
        <w:tc>
          <w:tcPr>
            <w:tcW w:w="1842" w:type="dxa"/>
          </w:tcPr>
          <w:p w14:paraId="68B7D714" w14:textId="77777777" w:rsidR="00F633E7" w:rsidRDefault="00F633E7" w:rsidP="00770F96">
            <w:pPr>
              <w:pStyle w:val="Tabletext"/>
            </w:pPr>
            <w:r>
              <w:t>Loss of containment</w:t>
            </w:r>
          </w:p>
          <w:p w14:paraId="7191D79A" w14:textId="77777777" w:rsidR="00F633E7" w:rsidRDefault="00F633E7" w:rsidP="00770F96">
            <w:pPr>
              <w:pStyle w:val="Tabletext"/>
            </w:pPr>
            <w:r>
              <w:t>Serious injury</w:t>
            </w:r>
          </w:p>
          <w:p w14:paraId="7A020BAB" w14:textId="1F6CC61B" w:rsidR="00C11486" w:rsidRDefault="00F633E7" w:rsidP="00770F96">
            <w:pPr>
              <w:pStyle w:val="Tabletext"/>
            </w:pPr>
            <w:r>
              <w:t>D</w:t>
            </w:r>
            <w:r w:rsidR="00DC52DA" w:rsidRPr="00B31919">
              <w:t>isturbance/mortality of flora and fauna through contamination</w:t>
            </w:r>
          </w:p>
          <w:p w14:paraId="7F8418E1" w14:textId="77777777" w:rsidR="00F633E7" w:rsidRDefault="00F633E7" w:rsidP="00770F96">
            <w:pPr>
              <w:pStyle w:val="Tabletext"/>
            </w:pPr>
            <w:r>
              <w:t>Soil and groundwater contamination</w:t>
            </w:r>
          </w:p>
          <w:p w14:paraId="3DE3BD64" w14:textId="77777777" w:rsidR="00F633E7" w:rsidRDefault="00F633E7" w:rsidP="00770F96">
            <w:pPr>
              <w:pStyle w:val="Tabletext"/>
            </w:pPr>
            <w:r>
              <w:t>Loss of property</w:t>
            </w:r>
          </w:p>
          <w:p w14:paraId="48A01905" w14:textId="491A133C" w:rsidR="00F633E7" w:rsidRPr="00B31919" w:rsidRDefault="00F633E7" w:rsidP="00770F96">
            <w:pPr>
              <w:pStyle w:val="Tabletext"/>
            </w:pPr>
            <w:r>
              <w:t>Escalation to bushfire</w:t>
            </w:r>
          </w:p>
        </w:tc>
        <w:tc>
          <w:tcPr>
            <w:tcW w:w="6379" w:type="dxa"/>
          </w:tcPr>
          <w:p w14:paraId="63A6595C" w14:textId="5A223939" w:rsidR="00076C9C" w:rsidRPr="00827733" w:rsidRDefault="00076C9C" w:rsidP="00A85B86">
            <w:pPr>
              <w:pStyle w:val="Tablebullet1"/>
            </w:pPr>
            <w:r w:rsidRPr="00827733">
              <w:t>Beach Energy Well Engineering Construction System Standards</w:t>
            </w:r>
            <w:r w:rsidRPr="00827733">
              <w:rPr>
                <w:bCs/>
              </w:rPr>
              <w:t xml:space="preserve"> </w:t>
            </w:r>
            <w:r w:rsidRPr="00827733">
              <w:t>red to</w:t>
            </w:r>
            <w:r w:rsidRPr="00827733" w:rsidDel="00206283">
              <w:t xml:space="preserve"> </w:t>
            </w:r>
            <w:r w:rsidRPr="00827733">
              <w:t>at all times</w:t>
            </w:r>
          </w:p>
          <w:p w14:paraId="5425E6FE" w14:textId="5141D5D8" w:rsidR="00C11486" w:rsidRPr="008C5628" w:rsidRDefault="00454A24" w:rsidP="00A85B86">
            <w:pPr>
              <w:pStyle w:val="Tablebullet1"/>
            </w:pPr>
            <w:r>
              <w:t>Emergency Response</w:t>
            </w:r>
            <w:r w:rsidR="005A440D">
              <w:t xml:space="preserve"> and Interface</w:t>
            </w:r>
            <w:r>
              <w:t xml:space="preserve"> Plan</w:t>
            </w:r>
            <w:r w:rsidR="005A440D">
              <w:t xml:space="preserve"> </w:t>
            </w:r>
            <w:r w:rsidR="00EA6D89">
              <w:t>describing</w:t>
            </w:r>
            <w:r w:rsidR="00E347A9" w:rsidRPr="008C5628">
              <w:t xml:space="preserve"> </w:t>
            </w:r>
            <w:r w:rsidR="000A6D2F">
              <w:t>Beach</w:t>
            </w:r>
            <w:r w:rsidR="00DA4CC8" w:rsidRPr="008C5628">
              <w:t xml:space="preserve"> </w:t>
            </w:r>
            <w:r w:rsidR="00EA6D89">
              <w:t xml:space="preserve">emergency response procedures and interface with </w:t>
            </w:r>
            <w:r w:rsidR="00E347A9" w:rsidRPr="008C5628">
              <w:t xml:space="preserve">drilling contractor </w:t>
            </w:r>
            <w:r w:rsidR="00DA4CC8" w:rsidRPr="008C5628">
              <w:t>for drilling.</w:t>
            </w:r>
          </w:p>
          <w:p w14:paraId="4D1B8F31" w14:textId="4911260A" w:rsidR="00C11486" w:rsidRPr="008C5628" w:rsidRDefault="00DC52DA" w:rsidP="00A85B86">
            <w:pPr>
              <w:pStyle w:val="Tablebullet1"/>
            </w:pPr>
            <w:r w:rsidRPr="008C5628">
              <w:t>A Fire Risk Management Plan</w:t>
            </w:r>
            <w:r w:rsidRPr="008C5628">
              <w:rPr>
                <w:rFonts w:asciiTheme="minorHAnsi" w:hAnsiTheme="minorHAnsi"/>
              </w:rPr>
              <w:t xml:space="preserve"> </w:t>
            </w:r>
            <w:r w:rsidR="00F82E4F" w:rsidRPr="008C5628">
              <w:t>prepared</w:t>
            </w:r>
            <w:r w:rsidR="000A3477" w:rsidRPr="008C5628">
              <w:t xml:space="preserve"> for the campaign</w:t>
            </w:r>
            <w:r w:rsidRPr="008C5628">
              <w:t>.</w:t>
            </w:r>
          </w:p>
          <w:p w14:paraId="036DAAF9" w14:textId="089540B8" w:rsidR="007F139F" w:rsidRPr="001843A6" w:rsidRDefault="007F139F" w:rsidP="00A85B86">
            <w:pPr>
              <w:pStyle w:val="Tablebullet1"/>
            </w:pPr>
            <w:r w:rsidRPr="00827733">
              <w:t>Mud weight selected to maintain positive pressure</w:t>
            </w:r>
            <w:r w:rsidR="00535F22" w:rsidRPr="00827733">
              <w:t xml:space="preserve"> </w:t>
            </w:r>
            <w:r w:rsidRPr="001843A6">
              <w:t xml:space="preserve">(overbalance) </w:t>
            </w:r>
          </w:p>
          <w:p w14:paraId="696FB928" w14:textId="335BF0C3" w:rsidR="005810C1" w:rsidRPr="008C5628" w:rsidRDefault="007F139F" w:rsidP="00A85B86">
            <w:pPr>
              <w:pStyle w:val="Tablebullet1"/>
            </w:pPr>
            <w:r w:rsidRPr="001843A6">
              <w:t xml:space="preserve">Casing and wellhead designed to </w:t>
            </w:r>
            <w:r w:rsidR="009E7895" w:rsidRPr="008C5628">
              <w:t xml:space="preserve">minimise risk of </w:t>
            </w:r>
            <w:r w:rsidRPr="008C5628">
              <w:t>well</w:t>
            </w:r>
            <w:r w:rsidR="00535F22" w:rsidRPr="008C5628">
              <w:t xml:space="preserve"> </w:t>
            </w:r>
            <w:r w:rsidRPr="008C5628">
              <w:t>blowout</w:t>
            </w:r>
          </w:p>
          <w:p w14:paraId="1D2182A7" w14:textId="62605C73" w:rsidR="007232AF" w:rsidRPr="008C5628" w:rsidRDefault="007F139F" w:rsidP="00A85B86">
            <w:pPr>
              <w:pStyle w:val="Tablebullet1"/>
            </w:pPr>
            <w:r w:rsidRPr="008C5628">
              <w:t>A Blowout Preventer (BOP) installed and tested</w:t>
            </w:r>
            <w:r w:rsidR="00535F22" w:rsidRPr="008C5628">
              <w:t xml:space="preserve"> </w:t>
            </w:r>
            <w:r w:rsidRPr="008C5628">
              <w:t>every 2</w:t>
            </w:r>
            <w:r w:rsidR="00D01727" w:rsidRPr="008C5628">
              <w:t>-3</w:t>
            </w:r>
            <w:r w:rsidRPr="008C5628">
              <w:t xml:space="preserve"> weeks.</w:t>
            </w:r>
          </w:p>
          <w:p w14:paraId="299E071A" w14:textId="37865FC8" w:rsidR="007F139F" w:rsidRPr="008C5628" w:rsidRDefault="007F139F" w:rsidP="00A85B86">
            <w:pPr>
              <w:pStyle w:val="Tablebullet1"/>
            </w:pPr>
            <w:r w:rsidRPr="008C5628">
              <w:t>Casing strings and cement bond pressure teste</w:t>
            </w:r>
            <w:r w:rsidR="00A631A9" w:rsidRPr="008C5628">
              <w:t>d and</w:t>
            </w:r>
            <w:r w:rsidR="0050406E" w:rsidRPr="008C5628">
              <w:t xml:space="preserve"> </w:t>
            </w:r>
            <w:r w:rsidR="00A631A9" w:rsidRPr="008C5628">
              <w:t>kick tolerance determined for each hole section</w:t>
            </w:r>
          </w:p>
          <w:p w14:paraId="2E834065" w14:textId="5EF7D77A" w:rsidR="007F139F" w:rsidRPr="008C5628" w:rsidRDefault="00A631A9" w:rsidP="00A85B86">
            <w:pPr>
              <w:pStyle w:val="Tablebullet1"/>
            </w:pPr>
            <w:r w:rsidRPr="008C5628">
              <w:t>Floats provided in drill strings and casings to</w:t>
            </w:r>
            <w:r w:rsidR="0050406E" w:rsidRPr="008C5628">
              <w:t xml:space="preserve"> </w:t>
            </w:r>
            <w:r w:rsidRPr="008C5628">
              <w:t>prevent backflow.</w:t>
            </w:r>
          </w:p>
          <w:p w14:paraId="45EA2B9F" w14:textId="10861481" w:rsidR="007F139F" w:rsidRPr="008C5628" w:rsidRDefault="00A631A9" w:rsidP="00A85B86">
            <w:pPr>
              <w:pStyle w:val="Tablebullet1"/>
            </w:pPr>
            <w:r w:rsidRPr="008C5628">
              <w:t>Well equipment pressure function tested prior to</w:t>
            </w:r>
            <w:r w:rsidR="009E7895" w:rsidRPr="008C5628">
              <w:t xml:space="preserve"> </w:t>
            </w:r>
            <w:r w:rsidRPr="008C5628">
              <w:t>commencement of operations and regularly after</w:t>
            </w:r>
            <w:r w:rsidR="0050406E" w:rsidRPr="008C5628">
              <w:t xml:space="preserve"> </w:t>
            </w:r>
            <w:r w:rsidRPr="008C5628">
              <w:t>installation.</w:t>
            </w:r>
          </w:p>
          <w:p w14:paraId="43985C56" w14:textId="2A2EB99C" w:rsidR="007F139F" w:rsidRPr="008C5628" w:rsidRDefault="00A631A9" w:rsidP="00A85B86">
            <w:pPr>
              <w:pStyle w:val="Tablebullet1"/>
            </w:pPr>
            <w:r w:rsidRPr="008C5628">
              <w:t>Two independent flow detection alarm systems</w:t>
            </w:r>
            <w:r w:rsidR="00650EE1">
              <w:t xml:space="preserve"> </w:t>
            </w:r>
            <w:r w:rsidRPr="008C5628">
              <w:t>installed on mud circulating system.</w:t>
            </w:r>
          </w:p>
          <w:p w14:paraId="471B2675" w14:textId="584FD1EC" w:rsidR="007F139F" w:rsidRPr="008C5628" w:rsidRDefault="00A631A9" w:rsidP="00A85B86">
            <w:pPr>
              <w:pStyle w:val="Tablebullet1"/>
            </w:pPr>
            <w:r w:rsidRPr="008C5628">
              <w:t>Pressure parameters continuously monitored during</w:t>
            </w:r>
            <w:r w:rsidR="0050406E" w:rsidRPr="008C5628">
              <w:t xml:space="preserve"> </w:t>
            </w:r>
            <w:r w:rsidRPr="008C5628">
              <w:t>drilling.</w:t>
            </w:r>
          </w:p>
          <w:p w14:paraId="779F40D3" w14:textId="18971E77" w:rsidR="006A5017" w:rsidRPr="005C562B" w:rsidRDefault="00A631A9" w:rsidP="00A85B86">
            <w:pPr>
              <w:pStyle w:val="Tablebullet1"/>
            </w:pPr>
            <w:r w:rsidRPr="008C5628">
              <w:t xml:space="preserve"> Fluid losses </w:t>
            </w:r>
            <w:r w:rsidR="006259A9">
              <w:t>c</w:t>
            </w:r>
            <w:r w:rsidRPr="008C5628">
              <w:t>ontinuously monitored during drilling</w:t>
            </w:r>
            <w:r w:rsidR="0050406E" w:rsidRPr="008C5628">
              <w:t xml:space="preserve"> </w:t>
            </w:r>
            <w:r w:rsidRPr="008C5628">
              <w:t xml:space="preserve">to </w:t>
            </w:r>
            <w:r w:rsidRPr="005C562B">
              <w:t>maintain well control.</w:t>
            </w:r>
          </w:p>
          <w:p w14:paraId="3386D531" w14:textId="0BAD0C21" w:rsidR="007F139F" w:rsidRPr="004D3B6F" w:rsidRDefault="005C562B" w:rsidP="00A85B86">
            <w:pPr>
              <w:pStyle w:val="Tablebullet1"/>
              <w:rPr>
                <w:rFonts w:cs="Segoe UI"/>
              </w:rPr>
            </w:pPr>
            <w:r w:rsidRPr="005C562B">
              <w:t xml:space="preserve">Beach Energy </w:t>
            </w:r>
            <w:r w:rsidR="00076C9C" w:rsidRPr="005C562B">
              <w:t xml:space="preserve">Drilling Superintendent and </w:t>
            </w:r>
            <w:r w:rsidRPr="005C562B">
              <w:t>Dri</w:t>
            </w:r>
            <w:r>
              <w:t>lling S</w:t>
            </w:r>
            <w:r w:rsidRPr="005C562B">
              <w:t xml:space="preserve">upervisor/ Ensign Rig </w:t>
            </w:r>
            <w:r w:rsidRPr="004D3B6F">
              <w:rPr>
                <w:rFonts w:cs="Segoe UI"/>
              </w:rPr>
              <w:t>Manager/Supervisor and Ensign Driller</w:t>
            </w:r>
            <w:r w:rsidR="00076C9C" w:rsidRPr="004D3B6F">
              <w:rPr>
                <w:rFonts w:cs="Segoe UI"/>
              </w:rPr>
              <w:t xml:space="preserve"> shall all hold well control certification</w:t>
            </w:r>
          </w:p>
          <w:p w14:paraId="56AD7A10" w14:textId="38DC28FA" w:rsidR="007F139F" w:rsidRPr="00A85B86" w:rsidRDefault="00A631A9" w:rsidP="00A85B86">
            <w:pPr>
              <w:pStyle w:val="Tablebullet1"/>
              <w:rPr>
                <w:rFonts w:cs="Segoe UI"/>
              </w:rPr>
            </w:pPr>
            <w:r w:rsidRPr="004D3B6F">
              <w:rPr>
                <w:rFonts w:cs="Segoe UI"/>
              </w:rPr>
              <w:t xml:space="preserve">For well </w:t>
            </w:r>
            <w:r w:rsidRPr="00A85B86">
              <w:rPr>
                <w:rFonts w:cs="Segoe UI"/>
              </w:rPr>
              <w:t>integrity purposes</w:t>
            </w:r>
            <w:r w:rsidR="0050406E" w:rsidRPr="00A85B86">
              <w:rPr>
                <w:rFonts w:cs="Segoe UI"/>
              </w:rPr>
              <w:t>,</w:t>
            </w:r>
            <w:r w:rsidRPr="00A85B86">
              <w:rPr>
                <w:rFonts w:cs="Segoe UI"/>
              </w:rPr>
              <w:t xml:space="preserve"> bridge plugs installed </w:t>
            </w:r>
            <w:r w:rsidR="00650EE1" w:rsidRPr="00A85B86">
              <w:rPr>
                <w:rFonts w:cs="Segoe UI"/>
              </w:rPr>
              <w:t xml:space="preserve">in </w:t>
            </w:r>
            <w:r w:rsidRPr="00A85B86">
              <w:rPr>
                <w:rFonts w:cs="Segoe UI"/>
              </w:rPr>
              <w:t xml:space="preserve">wellbore </w:t>
            </w:r>
            <w:r w:rsidR="003C43FF" w:rsidRPr="00A85B86">
              <w:rPr>
                <w:rFonts w:cs="Segoe UI"/>
              </w:rPr>
              <w:t>as outlined</w:t>
            </w:r>
            <w:r w:rsidR="0050406E" w:rsidRPr="00A85B86">
              <w:rPr>
                <w:rFonts w:cs="Segoe UI"/>
              </w:rPr>
              <w:t xml:space="preserve"> </w:t>
            </w:r>
            <w:r w:rsidRPr="00A85B86">
              <w:rPr>
                <w:rFonts w:cs="Segoe UI"/>
              </w:rPr>
              <w:t xml:space="preserve">in </w:t>
            </w:r>
            <w:r w:rsidR="009E7895" w:rsidRPr="00A85B86">
              <w:rPr>
                <w:rFonts w:cs="Segoe UI"/>
              </w:rPr>
              <w:t>Black Watch-1</w:t>
            </w:r>
            <w:r w:rsidRPr="00A85B86">
              <w:rPr>
                <w:rFonts w:cs="Segoe UI"/>
              </w:rPr>
              <w:t xml:space="preserve"> WOMP.</w:t>
            </w:r>
          </w:p>
          <w:p w14:paraId="583099AB" w14:textId="73548E3A" w:rsidR="006A5017" w:rsidRPr="00827733" w:rsidRDefault="00A631A9" w:rsidP="00A85B86">
            <w:pPr>
              <w:pStyle w:val="Tablebullet1"/>
            </w:pPr>
            <w:r w:rsidRPr="00827733">
              <w:t>Kill mud mixed in reserve pit and be available</w:t>
            </w:r>
            <w:r w:rsidR="00535F22" w:rsidRPr="00827733">
              <w:t xml:space="preserve"> </w:t>
            </w:r>
            <w:r w:rsidRPr="00827733">
              <w:t xml:space="preserve">at all times when drilling top hole sections. </w:t>
            </w:r>
          </w:p>
        </w:tc>
        <w:tc>
          <w:tcPr>
            <w:tcW w:w="425" w:type="dxa"/>
            <w:textDirection w:val="btLr"/>
            <w:vAlign w:val="center"/>
          </w:tcPr>
          <w:p w14:paraId="5B841780" w14:textId="77777777" w:rsidR="00DC52DA" w:rsidRPr="00B31919" w:rsidRDefault="00DC52DA" w:rsidP="00B42F70">
            <w:pPr>
              <w:pStyle w:val="Tabletext"/>
              <w:jc w:val="center"/>
              <w:rPr>
                <w:lang w:eastAsia="en-AU"/>
              </w:rPr>
            </w:pPr>
            <w:r w:rsidRPr="00B31919">
              <w:rPr>
                <w:lang w:eastAsia="en-AU"/>
              </w:rPr>
              <w:t>3 - Serious</w:t>
            </w:r>
          </w:p>
        </w:tc>
        <w:tc>
          <w:tcPr>
            <w:tcW w:w="426" w:type="dxa"/>
            <w:textDirection w:val="btLr"/>
            <w:vAlign w:val="center"/>
          </w:tcPr>
          <w:p w14:paraId="7586764B" w14:textId="77777777" w:rsidR="00DC52DA" w:rsidRPr="00B31919" w:rsidRDefault="00DC52DA" w:rsidP="00B42F70">
            <w:pPr>
              <w:pStyle w:val="Tabletext"/>
              <w:jc w:val="center"/>
              <w:rPr>
                <w:lang w:eastAsia="en-AU"/>
              </w:rPr>
            </w:pPr>
            <w:r w:rsidRPr="00B31919">
              <w:rPr>
                <w:lang w:eastAsia="en-AU"/>
              </w:rPr>
              <w:t>2 - Highly Unlikely</w:t>
            </w:r>
          </w:p>
        </w:tc>
        <w:tc>
          <w:tcPr>
            <w:tcW w:w="378" w:type="dxa"/>
            <w:tcBorders>
              <w:bottom w:val="single" w:sz="4" w:space="0" w:color="auto"/>
            </w:tcBorders>
            <w:shd w:val="clear" w:color="auto" w:fill="FFD400"/>
            <w:textDirection w:val="btLr"/>
            <w:vAlign w:val="center"/>
          </w:tcPr>
          <w:p w14:paraId="4275118F" w14:textId="77777777" w:rsidR="00DC52DA" w:rsidRPr="00B31919" w:rsidRDefault="00DC52DA" w:rsidP="00B42F70">
            <w:pPr>
              <w:pStyle w:val="Tabletext"/>
              <w:jc w:val="center"/>
              <w:rPr>
                <w:lang w:eastAsia="en-AU"/>
              </w:rPr>
            </w:pPr>
            <w:r w:rsidRPr="00B31919">
              <w:rPr>
                <w:lang w:eastAsia="en-AU"/>
              </w:rPr>
              <w:t>Medium</w:t>
            </w:r>
          </w:p>
        </w:tc>
      </w:tr>
      <w:bookmarkEnd w:id="249"/>
      <w:bookmarkEnd w:id="250"/>
      <w:bookmarkEnd w:id="251"/>
    </w:tbl>
    <w:p w14:paraId="4E38CDC6" w14:textId="77777777" w:rsidR="00EA4CAF" w:rsidRPr="00A77D5D" w:rsidRDefault="00EA4CAF" w:rsidP="00131039">
      <w:pPr>
        <w:pStyle w:val="BodyText"/>
        <w:rPr>
          <w:highlight w:val="yellow"/>
        </w:rPr>
        <w:sectPr w:rsidR="00EA4CAF" w:rsidRPr="00A77D5D" w:rsidSect="00873E60">
          <w:pgSz w:w="16838" w:h="11906" w:orient="landscape" w:code="9"/>
          <w:pgMar w:top="2268" w:right="1134" w:bottom="1701" w:left="1134" w:header="992" w:footer="397" w:gutter="0"/>
          <w:cols w:space="708"/>
          <w:docGrid w:linePitch="360"/>
        </w:sectPr>
      </w:pPr>
    </w:p>
    <w:p w14:paraId="743B0A74" w14:textId="77777777" w:rsidR="00444E84" w:rsidRPr="0059650A" w:rsidRDefault="00D17607" w:rsidP="0059650A">
      <w:pPr>
        <w:pStyle w:val="Heading2"/>
      </w:pPr>
      <w:bookmarkStart w:id="252" w:name="_Ref370986389"/>
      <w:bookmarkStart w:id="253" w:name="_Toc7029688"/>
      <w:bookmarkStart w:id="254" w:name="_Toc7509172"/>
      <w:r w:rsidRPr="0059650A">
        <w:lastRenderedPageBreak/>
        <w:t>Environmental Impacts and Management to Reduce Impacts to ALARP</w:t>
      </w:r>
      <w:bookmarkEnd w:id="252"/>
      <w:bookmarkEnd w:id="253"/>
      <w:bookmarkEnd w:id="254"/>
    </w:p>
    <w:p w14:paraId="180D0911" w14:textId="57E019A3" w:rsidR="00B36171" w:rsidRPr="0053787A" w:rsidRDefault="00B36171" w:rsidP="00131039">
      <w:pPr>
        <w:pStyle w:val="BodyText"/>
      </w:pPr>
      <w:r w:rsidRPr="008D07DE">
        <w:t>This section describes the environmental risks and impacts associated with the activities during the project</w:t>
      </w:r>
      <w:r w:rsidR="00F11174">
        <w:t xml:space="preserve"> to the offshore environment</w:t>
      </w:r>
      <w:r w:rsidRPr="008D07DE">
        <w:t xml:space="preserve"> and their progression through the impact assessment process. </w:t>
      </w:r>
    </w:p>
    <w:p w14:paraId="2DA26FE9" w14:textId="5AFDDBA4" w:rsidR="0020312E" w:rsidRPr="00AA5383" w:rsidRDefault="001A1CF7" w:rsidP="00B45E52">
      <w:pPr>
        <w:pStyle w:val="Heading3"/>
      </w:pPr>
      <w:bookmarkStart w:id="255" w:name="_Toc7509173"/>
      <w:r w:rsidRPr="00AA5383">
        <w:t>R</w:t>
      </w:r>
      <w:r>
        <w:t>1</w:t>
      </w:r>
      <w:r w:rsidR="0020312E" w:rsidRPr="00AA5383">
        <w:t>: Disturbance to B</w:t>
      </w:r>
      <w:r w:rsidR="00156617" w:rsidRPr="00AA5383">
        <w:t xml:space="preserve">ay of </w:t>
      </w:r>
      <w:r w:rsidR="0020312E" w:rsidRPr="00AA5383">
        <w:t>I</w:t>
      </w:r>
      <w:r w:rsidR="00156617" w:rsidRPr="00AA5383">
        <w:t xml:space="preserve">slands </w:t>
      </w:r>
      <w:r w:rsidR="0020312E" w:rsidRPr="00AA5383">
        <w:t>C</w:t>
      </w:r>
      <w:r w:rsidR="00156617" w:rsidRPr="00AA5383">
        <w:t xml:space="preserve">oastal </w:t>
      </w:r>
      <w:r w:rsidR="0020312E" w:rsidRPr="00AA5383">
        <w:t>P</w:t>
      </w:r>
      <w:r w:rsidR="0072140D">
        <w:t>ark</w:t>
      </w:r>
      <w:bookmarkEnd w:id="255"/>
    </w:p>
    <w:p w14:paraId="4BAC15FC" w14:textId="77777777" w:rsidR="00AE07DF" w:rsidRPr="00A85B86" w:rsidRDefault="00AE07DF" w:rsidP="00131039">
      <w:pPr>
        <w:pStyle w:val="BodyText"/>
        <w:rPr>
          <w:b/>
          <w:i/>
        </w:rPr>
      </w:pPr>
      <w:r w:rsidRPr="00A85B86">
        <w:rPr>
          <w:b/>
          <w:i/>
        </w:rPr>
        <w:t>Risk</w:t>
      </w:r>
    </w:p>
    <w:p w14:paraId="0DA675CC" w14:textId="77777777" w:rsidR="00650EE1" w:rsidRDefault="00863BF2" w:rsidP="00131039">
      <w:pPr>
        <w:pStyle w:val="BodyText"/>
      </w:pPr>
      <w:r>
        <w:t>T</w:t>
      </w:r>
      <w:r w:rsidR="00AE07DF" w:rsidRPr="00AA5383">
        <w:t xml:space="preserve">his risk relates to unauthorised access to the BICP. </w:t>
      </w:r>
      <w:r w:rsidR="00650EE1" w:rsidRPr="00EA5C2C">
        <w:t xml:space="preserve">No </w:t>
      </w:r>
      <w:r w:rsidR="00650EE1" w:rsidRPr="00AA5383">
        <w:t>planned disturbance to BICP is intended as part of the project</w:t>
      </w:r>
      <w:r w:rsidR="00650EE1">
        <w:t xml:space="preserve">. </w:t>
      </w:r>
    </w:p>
    <w:p w14:paraId="23D4444F" w14:textId="5D471E27" w:rsidR="00D85EF4" w:rsidRPr="00E16D13" w:rsidRDefault="00AE07DF" w:rsidP="00131039">
      <w:pPr>
        <w:pStyle w:val="BodyText"/>
      </w:pPr>
      <w:r w:rsidRPr="00AA5383">
        <w:t xml:space="preserve">The project activities involve drilling </w:t>
      </w:r>
      <w:r w:rsidRPr="00E16D13">
        <w:t xml:space="preserve">and constructing </w:t>
      </w:r>
      <w:r w:rsidR="00156617" w:rsidRPr="00E16D13">
        <w:t xml:space="preserve">a </w:t>
      </w:r>
      <w:r w:rsidRPr="00E16D13">
        <w:t>well beneath the BICP with the well bore no closer than 700 m</w:t>
      </w:r>
      <w:r w:rsidR="00454F44" w:rsidRPr="00E16D13">
        <w:t xml:space="preserve"> </w:t>
      </w:r>
      <w:r w:rsidR="00E16D13" w:rsidRPr="00E16D13">
        <w:t>TVD</w:t>
      </w:r>
      <w:r w:rsidR="00E16D13">
        <w:t>ss</w:t>
      </w:r>
      <w:r w:rsidR="00E16D13" w:rsidRPr="00E16D13">
        <w:t xml:space="preserve"> </w:t>
      </w:r>
      <w:r w:rsidRPr="00E16D13">
        <w:t>below the beach section of the park.</w:t>
      </w:r>
      <w:r w:rsidR="00454F44" w:rsidRPr="00E16D13">
        <w:t xml:space="preserve"> </w:t>
      </w:r>
      <w:bookmarkStart w:id="256" w:name="_Hlk528326317"/>
      <w:r w:rsidRPr="00E16D13">
        <w:t>No work is required in the BICP as part of the project activities, including no access to BICP by vehicles relating to the project, and no clearance of vegetation within the BICP.</w:t>
      </w:r>
      <w:r w:rsidR="00454F44" w:rsidRPr="00E16D13">
        <w:t xml:space="preserve">  </w:t>
      </w:r>
      <w:r w:rsidR="00BB17E5" w:rsidRPr="00E16D13">
        <w:t xml:space="preserve">The project will not </w:t>
      </w:r>
      <w:r w:rsidR="009B40CE" w:rsidRPr="00E16D13">
        <w:t>restrict</w:t>
      </w:r>
      <w:r w:rsidR="00BB17E5" w:rsidRPr="00E16D13">
        <w:t xml:space="preserve"> public access to the BICP.</w:t>
      </w:r>
      <w:bookmarkEnd w:id="256"/>
    </w:p>
    <w:p w14:paraId="214D436C" w14:textId="5956FE58" w:rsidR="00D85EF4" w:rsidRPr="00AA5383" w:rsidRDefault="0093799F" w:rsidP="00131039">
      <w:pPr>
        <w:pStyle w:val="BodyText"/>
      </w:pPr>
      <w:r w:rsidRPr="00E16D13">
        <w:t xml:space="preserve">Section </w:t>
      </w:r>
      <w:r w:rsidR="00115FE3">
        <w:fldChar w:fldCharType="begin"/>
      </w:r>
      <w:r w:rsidR="00115FE3">
        <w:instrText xml:space="preserve"> REF _Ref7008111 \r \h </w:instrText>
      </w:r>
      <w:r w:rsidR="00115FE3">
        <w:fldChar w:fldCharType="separate"/>
      </w:r>
      <w:r w:rsidR="00C71F05">
        <w:t>3.2.3</w:t>
      </w:r>
      <w:r w:rsidR="00115FE3">
        <w:fldChar w:fldCharType="end"/>
      </w:r>
      <w:r w:rsidRPr="00E16D13">
        <w:t xml:space="preserve"> sets out information about the BICP which is located approximately</w:t>
      </w:r>
      <w:r w:rsidRPr="00AA5383">
        <w:t xml:space="preserve"> </w:t>
      </w:r>
      <w:r w:rsidR="00B31908" w:rsidRPr="00AA5383">
        <w:t xml:space="preserve">160 </w:t>
      </w:r>
      <w:r w:rsidRPr="00AA5383">
        <w:t xml:space="preserve">m south of the </w:t>
      </w:r>
      <w:r w:rsidR="00FA3A11">
        <w:t>facility</w:t>
      </w:r>
      <w:r w:rsidRPr="00AA5383">
        <w:t xml:space="preserve">. </w:t>
      </w:r>
    </w:p>
    <w:p w14:paraId="2C204CF8" w14:textId="1E8A4872" w:rsidR="00D85EF4" w:rsidRPr="00A85B86" w:rsidRDefault="00AE07DF" w:rsidP="00131039">
      <w:pPr>
        <w:pStyle w:val="BodyText"/>
        <w:rPr>
          <w:b/>
          <w:i/>
        </w:rPr>
      </w:pPr>
      <w:r w:rsidRPr="00A85B86">
        <w:rPr>
          <w:b/>
          <w:i/>
        </w:rPr>
        <w:t xml:space="preserve">Controls and ALARP </w:t>
      </w:r>
      <w:r w:rsidR="005E12FA" w:rsidRPr="00A85B86">
        <w:rPr>
          <w:b/>
          <w:i/>
        </w:rPr>
        <w:t>d</w:t>
      </w:r>
      <w:r w:rsidRPr="00A85B86">
        <w:rPr>
          <w:b/>
          <w:i/>
        </w:rPr>
        <w:t>iscussion</w:t>
      </w:r>
    </w:p>
    <w:p w14:paraId="6E358B8D" w14:textId="77777777" w:rsidR="00D85EF4" w:rsidRPr="00AA5383" w:rsidRDefault="00AE07DF" w:rsidP="00131039">
      <w:pPr>
        <w:pStyle w:val="BodyText"/>
      </w:pPr>
      <w:r w:rsidRPr="00EA5C2C">
        <w:t>Controls to avoid unauthorised access to the BICP include:</w:t>
      </w:r>
    </w:p>
    <w:p w14:paraId="173788AD" w14:textId="77777777" w:rsidR="00C11486" w:rsidRPr="0053787A" w:rsidRDefault="00AE07DF" w:rsidP="00131039">
      <w:pPr>
        <w:pStyle w:val="bullet"/>
      </w:pPr>
      <w:r w:rsidRPr="008D07DE">
        <w:t xml:space="preserve">Ensuring all vehicles will remain within the designated access ways and park within designated parking areas. </w:t>
      </w:r>
      <w:bookmarkStart w:id="257" w:name="_Hlk528326373"/>
      <w:r w:rsidRPr="008D07DE">
        <w:t>No parking of vehicles will be permitted off the site</w:t>
      </w:r>
      <w:bookmarkEnd w:id="257"/>
      <w:r w:rsidRPr="008D07DE">
        <w:t xml:space="preserve">; </w:t>
      </w:r>
    </w:p>
    <w:p w14:paraId="4883106A" w14:textId="692D1D12" w:rsidR="00B47500" w:rsidRDefault="00B47500" w:rsidP="00131039">
      <w:pPr>
        <w:pStyle w:val="bullet"/>
      </w:pPr>
      <w:r w:rsidRPr="00666BAE">
        <w:t>Signage installed to prevent unauthorised access</w:t>
      </w:r>
      <w:r w:rsidR="00863BF2">
        <w:t>;</w:t>
      </w:r>
      <w:r w:rsidRPr="00666BAE">
        <w:t xml:space="preserve"> </w:t>
      </w:r>
    </w:p>
    <w:p w14:paraId="6DE10F45" w14:textId="02C11F33" w:rsidR="005C7C1E" w:rsidRPr="00666BAE" w:rsidRDefault="005C7C1E" w:rsidP="00131039">
      <w:pPr>
        <w:pStyle w:val="bullet"/>
      </w:pPr>
      <w:bookmarkStart w:id="258" w:name="_Hlk528326399"/>
      <w:r>
        <w:t>Journey Management Procedure for all staff, contractors and sub-contractors specifies restriction of access to BICP</w:t>
      </w:r>
      <w:r w:rsidR="00863BF2">
        <w:t>;</w:t>
      </w:r>
    </w:p>
    <w:p w14:paraId="67199BDB" w14:textId="3EC7A092" w:rsidR="00D85EF4" w:rsidRPr="0065399D" w:rsidRDefault="00AE07DF" w:rsidP="00131039">
      <w:pPr>
        <w:pStyle w:val="bullet"/>
      </w:pPr>
      <w:r w:rsidRPr="005410DC">
        <w:t>All employees will be appropriately inducted and provided with clear instructions on permitted access areas</w:t>
      </w:r>
      <w:r w:rsidR="00587B35" w:rsidRPr="005410DC">
        <w:t>, and restricted access areas</w:t>
      </w:r>
      <w:bookmarkEnd w:id="258"/>
      <w:r w:rsidR="00863BF2">
        <w:t>.</w:t>
      </w:r>
    </w:p>
    <w:p w14:paraId="3ABB0C74" w14:textId="4B2FCB92" w:rsidR="00DD7433" w:rsidRPr="00FC0017" w:rsidRDefault="00AE07DF" w:rsidP="00131039">
      <w:pPr>
        <w:pStyle w:val="BodyText"/>
      </w:pPr>
      <w:r w:rsidRPr="00AA5383">
        <w:t xml:space="preserve">The residual risk for disturbance to BICP as a result of the project is low and is considered acceptable.  </w:t>
      </w:r>
      <w:r w:rsidR="00156617" w:rsidRPr="00AA5383">
        <w:t>The risk associated with potential disturbance to the BICP has been assessed to be ALARP</w:t>
      </w:r>
      <w:r w:rsidRPr="00AA5383">
        <w:t>.</w:t>
      </w:r>
      <w:bookmarkStart w:id="259" w:name="_Toc374464256"/>
      <w:bookmarkEnd w:id="259"/>
    </w:p>
    <w:p w14:paraId="34D999C7" w14:textId="7263785D" w:rsidR="0020312E" w:rsidRPr="003450B6" w:rsidRDefault="001A1CF7" w:rsidP="00B45E52">
      <w:pPr>
        <w:pStyle w:val="Heading3"/>
      </w:pPr>
      <w:bookmarkStart w:id="260" w:name="_Ref371272440"/>
      <w:bookmarkStart w:id="261" w:name="_Toc7509174"/>
      <w:r w:rsidRPr="003450B6">
        <w:t>R</w:t>
      </w:r>
      <w:r>
        <w:t>2</w:t>
      </w:r>
      <w:r w:rsidR="0020312E" w:rsidRPr="003450B6">
        <w:t>: Loss of containment – WBM</w:t>
      </w:r>
      <w:bookmarkEnd w:id="260"/>
      <w:bookmarkEnd w:id="261"/>
    </w:p>
    <w:p w14:paraId="1AED46C1" w14:textId="77777777" w:rsidR="0016006B" w:rsidRPr="00A85B86" w:rsidRDefault="0016006B" w:rsidP="00131039">
      <w:pPr>
        <w:pStyle w:val="BodyText"/>
        <w:rPr>
          <w:b/>
          <w:i/>
        </w:rPr>
      </w:pPr>
      <w:r w:rsidRPr="00A85B86">
        <w:rPr>
          <w:b/>
          <w:i/>
        </w:rPr>
        <w:t>Risk</w:t>
      </w:r>
    </w:p>
    <w:p w14:paraId="1BC01D54" w14:textId="72AD9BA6" w:rsidR="0016006B" w:rsidRPr="008055BE" w:rsidRDefault="0016006B" w:rsidP="00131039">
      <w:pPr>
        <w:pStyle w:val="BodyText"/>
      </w:pPr>
      <w:r w:rsidRPr="008055BE">
        <w:t>Inappropriate management or storage of WBM and cuttings has the potential to result in a loss of containment, which may result in soil, surface water, or groundwater contamination.  WBM and cuttings will be stored in a lined sump</w:t>
      </w:r>
      <w:r w:rsidR="00F7508E" w:rsidRPr="008055BE">
        <w:t xml:space="preserve">. </w:t>
      </w:r>
      <w:r w:rsidR="000E3F48" w:rsidRPr="008055BE">
        <w:t xml:space="preserve"> However</w:t>
      </w:r>
      <w:r w:rsidR="00FC0017">
        <w:t>,</w:t>
      </w:r>
      <w:r w:rsidR="000E3F48" w:rsidRPr="008055BE">
        <w:t xml:space="preserve"> there is a risk associated with the inappropriate storage and management of WBMs leading to an uncontrolled release from the site. </w:t>
      </w:r>
    </w:p>
    <w:p w14:paraId="76139078" w14:textId="1DF66953" w:rsidR="006367FA" w:rsidRPr="00A85B86" w:rsidRDefault="0016006B" w:rsidP="00131039">
      <w:pPr>
        <w:pStyle w:val="BodyText"/>
        <w:rPr>
          <w:b/>
          <w:i/>
        </w:rPr>
      </w:pPr>
      <w:r w:rsidRPr="00A85B86">
        <w:rPr>
          <w:b/>
          <w:i/>
        </w:rPr>
        <w:t xml:space="preserve">Controls and ALARP </w:t>
      </w:r>
      <w:r w:rsidR="005E12FA" w:rsidRPr="00A85B86">
        <w:rPr>
          <w:b/>
          <w:i/>
        </w:rPr>
        <w:t>d</w:t>
      </w:r>
      <w:r w:rsidRPr="00A85B86">
        <w:rPr>
          <w:b/>
          <w:i/>
        </w:rPr>
        <w:t>iscussion</w:t>
      </w:r>
    </w:p>
    <w:p w14:paraId="679A4221" w14:textId="6426F0DD" w:rsidR="003A0C07" w:rsidRPr="003F6561" w:rsidRDefault="00C82720" w:rsidP="00131039">
      <w:pPr>
        <w:pStyle w:val="BodyText"/>
      </w:pPr>
      <w:r w:rsidRPr="008055BE">
        <w:t xml:space="preserve">All potential sources of contamination of WBM and cuttings will be managed, </w:t>
      </w:r>
      <w:r w:rsidR="003450B6">
        <w:t>in accordance with</w:t>
      </w:r>
      <w:r w:rsidR="003450B6" w:rsidRPr="008055BE">
        <w:t xml:space="preserve"> </w:t>
      </w:r>
      <w:r w:rsidRPr="008055BE">
        <w:t xml:space="preserve">chemical storage and handling procedures and </w:t>
      </w:r>
      <w:r w:rsidRPr="003F6561">
        <w:t>practices, containment systems, drainage controls, waste management procedures, and emergency response procedures.  The primary control measure is storing WBM and cuttings in a</w:t>
      </w:r>
      <w:r w:rsidR="00AC45F4" w:rsidRPr="003F6561">
        <w:t>n isolate</w:t>
      </w:r>
      <w:r w:rsidR="003A0C07" w:rsidRPr="003F6561">
        <w:t>d</w:t>
      </w:r>
      <w:r w:rsidR="00AC45F4" w:rsidRPr="003F6561">
        <w:t xml:space="preserve"> and elevated</w:t>
      </w:r>
      <w:r w:rsidRPr="003F6561">
        <w:t xml:space="preserve"> lined </w:t>
      </w:r>
      <w:r w:rsidR="0011659E" w:rsidRPr="003F6561">
        <w:t>sump</w:t>
      </w:r>
      <w:r w:rsidR="00AC45F4" w:rsidRPr="003F6561">
        <w:t xml:space="preserve">. </w:t>
      </w:r>
      <w:r w:rsidR="003A0C07" w:rsidRPr="003F6561">
        <w:t>The sump will</w:t>
      </w:r>
      <w:r w:rsidR="00640D87" w:rsidRPr="003F6561">
        <w:t xml:space="preserve"> be</w:t>
      </w:r>
      <w:r w:rsidR="003A0C07" w:rsidRPr="003F6561">
        <w:t xml:space="preserve"> </w:t>
      </w:r>
      <w:r w:rsidR="003A0C07" w:rsidRPr="004274BC">
        <w:t xml:space="preserve">emptied by </w:t>
      </w:r>
      <w:r w:rsidR="003A0C07" w:rsidRPr="00DE4D9B">
        <w:t>a</w:t>
      </w:r>
      <w:r w:rsidR="003450B6" w:rsidRPr="00DE4D9B">
        <w:t>n enclosed</w:t>
      </w:r>
      <w:r w:rsidR="003A0C07" w:rsidRPr="004274BC">
        <w:t xml:space="preserve"> vacuum</w:t>
      </w:r>
      <w:r w:rsidR="003A0C07" w:rsidRPr="003F6561">
        <w:t xml:space="preserve"> </w:t>
      </w:r>
      <w:r w:rsidR="00FC0017">
        <w:t>unit</w:t>
      </w:r>
      <w:r w:rsidR="003A0C07" w:rsidRPr="003F6561">
        <w:t xml:space="preserve"> </w:t>
      </w:r>
      <w:r w:rsidR="003450B6" w:rsidRPr="003F6561">
        <w:t xml:space="preserve">to ensure </w:t>
      </w:r>
      <w:r w:rsidR="003A0C07" w:rsidRPr="003F6561">
        <w:t xml:space="preserve">a 1m freeboard is </w:t>
      </w:r>
      <w:r w:rsidR="003450B6" w:rsidRPr="003F6561">
        <w:t xml:space="preserve">not </w:t>
      </w:r>
      <w:r w:rsidR="003A0C07" w:rsidRPr="003F6561">
        <w:t>exceeded.</w:t>
      </w:r>
    </w:p>
    <w:p w14:paraId="23E7D39E" w14:textId="38C45525" w:rsidR="00D9670B" w:rsidRPr="005410DC" w:rsidRDefault="00AC45F4" w:rsidP="00131039">
      <w:pPr>
        <w:pStyle w:val="BodyText"/>
        <w:rPr>
          <w:highlight w:val="yellow"/>
          <w:lang w:eastAsia="en-AU"/>
        </w:rPr>
      </w:pPr>
      <w:r w:rsidRPr="003F6561">
        <w:lastRenderedPageBreak/>
        <w:t>T</w:t>
      </w:r>
      <w:r w:rsidR="00D9670B" w:rsidRPr="003F6561">
        <w:t>he</w:t>
      </w:r>
      <w:r w:rsidR="00D9670B" w:rsidRPr="003F6561">
        <w:rPr>
          <w:lang w:eastAsia="en-AU"/>
        </w:rPr>
        <w:t xml:space="preserve"> </w:t>
      </w:r>
      <w:r w:rsidR="00F62D48" w:rsidRPr="00F62D48">
        <w:t>Drainage Management Plan</w:t>
      </w:r>
      <w:r w:rsidR="003F23AE" w:rsidRPr="00DF3036">
        <w:t xml:space="preserve"> </w:t>
      </w:r>
      <w:r w:rsidRPr="00DF3036">
        <w:rPr>
          <w:lang w:eastAsia="en-AU"/>
        </w:rPr>
        <w:t>details</w:t>
      </w:r>
      <w:r w:rsidR="00D9670B" w:rsidRPr="008055BE">
        <w:rPr>
          <w:lang w:eastAsia="en-AU"/>
        </w:rPr>
        <w:t xml:space="preserve"> how rainfall/water storage </w:t>
      </w:r>
      <w:r w:rsidR="000921E6">
        <w:rPr>
          <w:lang w:eastAsia="en-AU"/>
        </w:rPr>
        <w:t>and</w:t>
      </w:r>
      <w:r w:rsidR="000921E6" w:rsidRPr="008055BE">
        <w:rPr>
          <w:lang w:eastAsia="en-AU"/>
        </w:rPr>
        <w:t xml:space="preserve"> </w:t>
      </w:r>
      <w:r w:rsidR="00D9670B" w:rsidRPr="008055BE">
        <w:rPr>
          <w:lang w:eastAsia="en-AU"/>
        </w:rPr>
        <w:t>drainage on site is managed for drilling operations</w:t>
      </w:r>
      <w:r w:rsidR="00FC0017">
        <w:rPr>
          <w:lang w:eastAsia="en-AU"/>
        </w:rPr>
        <w:t>.</w:t>
      </w:r>
      <w:r w:rsidR="000921E6">
        <w:rPr>
          <w:lang w:eastAsia="en-AU"/>
        </w:rPr>
        <w:t xml:space="preserve"> The objective of the plan is to ensure that there is no contaminated spill from the </w:t>
      </w:r>
      <w:r w:rsidR="00FC0017">
        <w:rPr>
          <w:lang w:eastAsia="en-AU"/>
        </w:rPr>
        <w:t>f</w:t>
      </w:r>
      <w:r w:rsidR="00FA3A11">
        <w:rPr>
          <w:lang w:eastAsia="en-AU"/>
        </w:rPr>
        <w:t>acility</w:t>
      </w:r>
      <w:r w:rsidR="000921E6">
        <w:rPr>
          <w:lang w:eastAsia="en-AU"/>
        </w:rPr>
        <w:t xml:space="preserve"> area and the roads into surrounding countryside during drilling operations or from subsequent operations and access to the </w:t>
      </w:r>
      <w:r w:rsidR="00FA3A11">
        <w:rPr>
          <w:lang w:eastAsia="en-AU"/>
        </w:rPr>
        <w:t>facility</w:t>
      </w:r>
      <w:r w:rsidR="00FC0017">
        <w:rPr>
          <w:lang w:eastAsia="en-AU"/>
        </w:rPr>
        <w:t>.</w:t>
      </w:r>
    </w:p>
    <w:p w14:paraId="0FAE0FE5" w14:textId="431F0394" w:rsidR="00E668D6" w:rsidRPr="003F6561" w:rsidRDefault="003A0C07" w:rsidP="00131039">
      <w:pPr>
        <w:pStyle w:val="BodyText"/>
      </w:pPr>
      <w:r w:rsidRPr="003F6561">
        <w:t>D</w:t>
      </w:r>
      <w:r w:rsidR="00C82720" w:rsidRPr="003F6561">
        <w:t xml:space="preserve">aily </w:t>
      </w:r>
      <w:r w:rsidRPr="003F6561">
        <w:t xml:space="preserve">visual </w:t>
      </w:r>
      <w:r w:rsidR="00C82720" w:rsidRPr="003F6561">
        <w:t>checks of the WBM sump will be made during drilling.</w:t>
      </w:r>
      <w:r w:rsidRPr="003F6561">
        <w:t xml:space="preserve"> When a 1m freeboard is </w:t>
      </w:r>
      <w:r w:rsidR="00412F4E" w:rsidRPr="003F6561">
        <w:t xml:space="preserve">reached </w:t>
      </w:r>
      <w:r w:rsidR="00640D87" w:rsidRPr="003F6561">
        <w:t xml:space="preserve">or the </w:t>
      </w:r>
      <w:r w:rsidR="00FA3A11">
        <w:t>facility</w:t>
      </w:r>
      <w:r w:rsidR="00640D87" w:rsidRPr="003F6561">
        <w:t xml:space="preserve"> experiences excessive rainfall,</w:t>
      </w:r>
      <w:r w:rsidRPr="003F6561">
        <w:t xml:space="preserve"> the fluids will be removed by</w:t>
      </w:r>
      <w:r w:rsidR="003F6561" w:rsidRPr="003F6561">
        <w:t xml:space="preserve"> an enclosed</w:t>
      </w:r>
      <w:r w:rsidRPr="003F6561">
        <w:t xml:space="preserve"> </w:t>
      </w:r>
      <w:r w:rsidR="005D4F6A">
        <w:t>v</w:t>
      </w:r>
      <w:r w:rsidRPr="003F6561">
        <w:t xml:space="preserve">acuum </w:t>
      </w:r>
      <w:r w:rsidR="00F4202D">
        <w:t>unit</w:t>
      </w:r>
      <w:r w:rsidRPr="003F6561">
        <w:t>.</w:t>
      </w:r>
    </w:p>
    <w:p w14:paraId="23A48036" w14:textId="2B4ACBF4" w:rsidR="00C82720" w:rsidRPr="003F6561" w:rsidRDefault="00C82720" w:rsidP="00131039">
      <w:pPr>
        <w:pStyle w:val="BodyText"/>
      </w:pPr>
      <w:r w:rsidRPr="003F6561">
        <w:t xml:space="preserve">The </w:t>
      </w:r>
      <w:r w:rsidR="003F6561" w:rsidRPr="003F6561">
        <w:t xml:space="preserve">controls and management plans developed reduce the </w:t>
      </w:r>
      <w:r w:rsidRPr="003F6561">
        <w:t xml:space="preserve">residual risk of loss of containment of WBM </w:t>
      </w:r>
      <w:r w:rsidR="005D4F6A">
        <w:t>to</w:t>
      </w:r>
      <w:r w:rsidR="005D4F6A" w:rsidRPr="003F6561">
        <w:t xml:space="preserve"> </w:t>
      </w:r>
      <w:r w:rsidRPr="003F6561">
        <w:t>low and</w:t>
      </w:r>
      <w:r w:rsidR="00A26985">
        <w:t xml:space="preserve"> it</w:t>
      </w:r>
      <w:r w:rsidRPr="003F6561">
        <w:t xml:space="preserve"> is considered acceptable</w:t>
      </w:r>
      <w:r w:rsidR="003F6561" w:rsidRPr="003F6561">
        <w:t xml:space="preserve"> and</w:t>
      </w:r>
      <w:r w:rsidRPr="003F6561">
        <w:t xml:space="preserve"> ALARP.</w:t>
      </w:r>
    </w:p>
    <w:p w14:paraId="78D75E0C" w14:textId="2875582C" w:rsidR="0020312E" w:rsidRPr="0059650A" w:rsidRDefault="001A1CF7" w:rsidP="0059650A">
      <w:pPr>
        <w:pStyle w:val="Heading3"/>
      </w:pPr>
      <w:bookmarkStart w:id="262" w:name="_Ref371272441"/>
      <w:bookmarkStart w:id="263" w:name="_Toc7509175"/>
      <w:r w:rsidRPr="0059650A">
        <w:t>R3</w:t>
      </w:r>
      <w:r w:rsidR="0020312E" w:rsidRPr="0059650A">
        <w:t>: Loss of containment – SBM</w:t>
      </w:r>
      <w:bookmarkEnd w:id="262"/>
      <w:bookmarkEnd w:id="263"/>
    </w:p>
    <w:p w14:paraId="793FE8AB" w14:textId="77777777" w:rsidR="000B7C43" w:rsidRPr="00A85B86" w:rsidRDefault="000B7C43" w:rsidP="00131039">
      <w:pPr>
        <w:pStyle w:val="BodyText"/>
        <w:rPr>
          <w:b/>
          <w:i/>
        </w:rPr>
      </w:pPr>
      <w:r w:rsidRPr="00A85B86">
        <w:rPr>
          <w:b/>
          <w:i/>
        </w:rPr>
        <w:t>Risk</w:t>
      </w:r>
    </w:p>
    <w:p w14:paraId="23CDE122" w14:textId="4C9D4316" w:rsidR="000B7C43" w:rsidRPr="008055BE" w:rsidRDefault="00C82720" w:rsidP="00131039">
      <w:pPr>
        <w:pStyle w:val="BodyText"/>
      </w:pPr>
      <w:r w:rsidRPr="008055BE">
        <w:t>Inappropriate management or storage</w:t>
      </w:r>
      <w:r w:rsidR="000B7C43" w:rsidRPr="008055BE">
        <w:t xml:space="preserve"> or transport </w:t>
      </w:r>
      <w:r w:rsidRPr="008055BE">
        <w:t xml:space="preserve">of </w:t>
      </w:r>
      <w:r w:rsidR="000B7C43" w:rsidRPr="008055BE">
        <w:t>SBM</w:t>
      </w:r>
      <w:r w:rsidRPr="008055BE">
        <w:t xml:space="preserve"> and cuttings has the potential to result in a loss of containment, which may result in soil, surface water,</w:t>
      </w:r>
      <w:r w:rsidR="00731607">
        <w:t xml:space="preserve"> habitat degradation</w:t>
      </w:r>
      <w:r w:rsidRPr="008055BE">
        <w:t xml:space="preserve"> or groundwater contamination.  </w:t>
      </w:r>
    </w:p>
    <w:p w14:paraId="2C429651" w14:textId="189E8D57" w:rsidR="000B7C43" w:rsidRPr="00F4202D" w:rsidRDefault="000B7C43" w:rsidP="00131039">
      <w:pPr>
        <w:pStyle w:val="BodyText"/>
      </w:pPr>
      <w:r w:rsidRPr="00F4202D">
        <w:t xml:space="preserve">Cuttings produced from the sections of the wells drilled with SBM will be stored in </w:t>
      </w:r>
      <w:r w:rsidR="00447D76" w:rsidRPr="00F4202D">
        <w:t xml:space="preserve">sealed cuttings tubs </w:t>
      </w:r>
      <w:r w:rsidRPr="00F4202D">
        <w:t xml:space="preserve">and removed by </w:t>
      </w:r>
      <w:r w:rsidR="00447D76" w:rsidRPr="00F4202D">
        <w:t xml:space="preserve">road transport </w:t>
      </w:r>
      <w:r w:rsidRPr="00F4202D">
        <w:t>to a Victorian Environment Protection Authority (EPA</w:t>
      </w:r>
      <w:r w:rsidR="006E4DDA" w:rsidRPr="00F4202D">
        <w:t xml:space="preserve"> Victoria</w:t>
      </w:r>
      <w:r w:rsidRPr="00F4202D">
        <w:t>) licen</w:t>
      </w:r>
      <w:r w:rsidR="00FC0017">
        <w:t>s</w:t>
      </w:r>
      <w:r w:rsidRPr="00F4202D">
        <w:t>ed waste facilit</w:t>
      </w:r>
      <w:r w:rsidR="00AC45F4" w:rsidRPr="00F4202D">
        <w:t>y</w:t>
      </w:r>
      <w:r w:rsidR="00F165E4">
        <w:t>.</w:t>
      </w:r>
    </w:p>
    <w:p w14:paraId="118D6769" w14:textId="78C38B28" w:rsidR="000B7C43" w:rsidRPr="00A85B86" w:rsidRDefault="000B7C43" w:rsidP="00131039">
      <w:pPr>
        <w:pStyle w:val="BodyText"/>
        <w:rPr>
          <w:b/>
          <w:i/>
        </w:rPr>
      </w:pPr>
      <w:r w:rsidRPr="00A85B86">
        <w:rPr>
          <w:b/>
          <w:i/>
        </w:rPr>
        <w:t xml:space="preserve">Controls and ALARP </w:t>
      </w:r>
      <w:r w:rsidR="005E12FA" w:rsidRPr="00A85B86">
        <w:rPr>
          <w:b/>
          <w:i/>
        </w:rPr>
        <w:t>d</w:t>
      </w:r>
      <w:r w:rsidRPr="00A85B86">
        <w:rPr>
          <w:b/>
          <w:i/>
        </w:rPr>
        <w:t>iscussion</w:t>
      </w:r>
    </w:p>
    <w:p w14:paraId="78C4F3A5" w14:textId="7352ACC1" w:rsidR="000B7C43" w:rsidRPr="008055BE" w:rsidRDefault="000B7C43" w:rsidP="00131039">
      <w:pPr>
        <w:pStyle w:val="BodyText"/>
      </w:pPr>
      <w:r w:rsidRPr="008055BE">
        <w:t>The use of drilling muds is closely monitored, and personnel on site include a dedicated mud</w:t>
      </w:r>
      <w:r w:rsidR="00412F4E" w:rsidRPr="008055BE">
        <w:t xml:space="preserve"> </w:t>
      </w:r>
      <w:r w:rsidRPr="00E81BE3">
        <w:t>logger</w:t>
      </w:r>
      <w:r w:rsidR="00412F4E" w:rsidRPr="00E81BE3">
        <w:t xml:space="preserve"> (</w:t>
      </w:r>
      <w:r w:rsidR="00B230C1" w:rsidRPr="00E81BE3">
        <w:t>Beach</w:t>
      </w:r>
      <w:r w:rsidR="00412F4E" w:rsidRPr="00E81BE3">
        <w:t xml:space="preserve"> selected specialist contractor)</w:t>
      </w:r>
      <w:r w:rsidRPr="00E81BE3">
        <w:t>.</w:t>
      </w:r>
      <w:r w:rsidRPr="00731607">
        <w:t xml:space="preserve">  A daily</w:t>
      </w:r>
      <w:r w:rsidRPr="008055BE">
        <w:t xml:space="preserve"> report including a mud</w:t>
      </w:r>
      <w:r w:rsidR="005571CF" w:rsidRPr="008055BE">
        <w:t>-</w:t>
      </w:r>
      <w:r w:rsidRPr="008055BE">
        <w:t>log is kept as detailed in the WOMP.  Controls for SBM and cuttings include:</w:t>
      </w:r>
    </w:p>
    <w:p w14:paraId="36C3EC3D" w14:textId="763AA0FA" w:rsidR="00C11486" w:rsidRPr="00FC0017" w:rsidRDefault="000B7C43" w:rsidP="00131039">
      <w:pPr>
        <w:pStyle w:val="bullet"/>
      </w:pPr>
      <w:r w:rsidRPr="00FC0017">
        <w:t xml:space="preserve">SBM will be contained in </w:t>
      </w:r>
      <w:r w:rsidR="00D760BD" w:rsidRPr="00FC0017">
        <w:t>holding bins</w:t>
      </w:r>
      <w:r w:rsidR="00ED4E31">
        <w:t>.</w:t>
      </w:r>
    </w:p>
    <w:p w14:paraId="1A861A79" w14:textId="7FFEC3AB" w:rsidR="00996D34" w:rsidRPr="00FC0017" w:rsidRDefault="00996D34" w:rsidP="00131039">
      <w:pPr>
        <w:pStyle w:val="bullet"/>
      </w:pPr>
      <w:r w:rsidRPr="00FC0017">
        <w:t>T</w:t>
      </w:r>
      <w:r w:rsidR="00255920" w:rsidRPr="00FC0017">
        <w:t xml:space="preserve">he installation of </w:t>
      </w:r>
      <w:r w:rsidR="00AE6FBA" w:rsidRPr="00FC0017">
        <w:t xml:space="preserve">plastic </w:t>
      </w:r>
      <w:r w:rsidR="00800EDE" w:rsidRPr="00FC0017">
        <w:t xml:space="preserve">matting </w:t>
      </w:r>
      <w:r w:rsidR="00AE6FBA" w:rsidRPr="00FC0017">
        <w:t>under</w:t>
      </w:r>
      <w:r w:rsidR="00731607" w:rsidRPr="00FC0017">
        <w:t xml:space="preserve"> the</w:t>
      </w:r>
      <w:r w:rsidR="00AE6FBA" w:rsidRPr="00FC0017">
        <w:t xml:space="preserve"> rig </w:t>
      </w:r>
      <w:r w:rsidR="00255920" w:rsidRPr="00FC0017">
        <w:t>and the use of a</w:t>
      </w:r>
      <w:r w:rsidR="00731607" w:rsidRPr="00FC0017">
        <w:t>n enclosed</w:t>
      </w:r>
      <w:r w:rsidR="00255920" w:rsidRPr="00FC0017">
        <w:t xml:space="preserve"> vacuum </w:t>
      </w:r>
      <w:r w:rsidR="00F4202D" w:rsidRPr="00FC0017">
        <w:t xml:space="preserve">unit </w:t>
      </w:r>
      <w:r w:rsidR="00AE6FBA" w:rsidRPr="00FC0017">
        <w:t>to capture</w:t>
      </w:r>
      <w:r w:rsidR="00D346AF" w:rsidRPr="00FC0017">
        <w:t xml:space="preserve"> any </w:t>
      </w:r>
      <w:r w:rsidR="00731607" w:rsidRPr="00FC0017">
        <w:t>splashing wet SMB cuttings to ground</w:t>
      </w:r>
      <w:r w:rsidR="005571CF" w:rsidRPr="00FC0017">
        <w:t>.</w:t>
      </w:r>
      <w:r w:rsidR="00AE6FBA" w:rsidRPr="00FC0017">
        <w:t xml:space="preserve"> </w:t>
      </w:r>
    </w:p>
    <w:p w14:paraId="4334A174" w14:textId="423E9F91" w:rsidR="00C11486" w:rsidRPr="00DE4D9B" w:rsidRDefault="00D760BD" w:rsidP="00131039">
      <w:pPr>
        <w:pStyle w:val="bullet"/>
      </w:pPr>
      <w:r w:rsidRPr="00FC0017">
        <w:t>SBM will</w:t>
      </w:r>
      <w:r w:rsidRPr="00D760BD">
        <w:t xml:space="preserve"> be collected for transport off-site by a licensed regulated waste contractor to a licensed regulated waste facility for reuse / recycling (where possible) or disposal</w:t>
      </w:r>
      <w:r w:rsidR="00ED4E31">
        <w:t>.</w:t>
      </w:r>
    </w:p>
    <w:p w14:paraId="5522BA1A" w14:textId="777C442E" w:rsidR="00C11486" w:rsidRPr="00DE4D9B" w:rsidRDefault="000B7C43" w:rsidP="00131039">
      <w:pPr>
        <w:pStyle w:val="bullet"/>
      </w:pPr>
      <w:r w:rsidRPr="00DE4D9B">
        <w:t>All chemicals, hazardous materials and substances will be stored in accordance to the Victorian WorkSafe Code of Practice for the Storage and Handling of Dangerous Goods</w:t>
      </w:r>
      <w:r w:rsidR="00ED4E31">
        <w:t>.</w:t>
      </w:r>
    </w:p>
    <w:p w14:paraId="304A64EB" w14:textId="77777777" w:rsidR="002E046D" w:rsidRPr="00DE4D9B" w:rsidRDefault="000B7C43" w:rsidP="00131039">
      <w:pPr>
        <w:pStyle w:val="bullet"/>
        <w:rPr>
          <w:lang w:eastAsia="en-AU"/>
        </w:rPr>
      </w:pPr>
      <w:r w:rsidRPr="00DE4D9B">
        <w:t xml:space="preserve">The loading and unloading arrangements for SBM will be carried out within </w:t>
      </w:r>
      <w:r w:rsidR="0011659E" w:rsidRPr="00DE4D9B">
        <w:t>the mud tank containment area</w:t>
      </w:r>
      <w:r w:rsidRPr="00DE4D9B">
        <w:t>.</w:t>
      </w:r>
    </w:p>
    <w:p w14:paraId="233F46EB" w14:textId="02C03702" w:rsidR="0035515B" w:rsidRPr="00076A3A" w:rsidRDefault="000B7C43" w:rsidP="00131039">
      <w:pPr>
        <w:pStyle w:val="BodyText"/>
        <w:rPr>
          <w:lang w:eastAsia="en-AU"/>
        </w:rPr>
      </w:pPr>
      <w:r w:rsidRPr="00DE4D9B">
        <w:t>The</w:t>
      </w:r>
      <w:r w:rsidR="00731607" w:rsidRPr="00DE4D9B">
        <w:t xml:space="preserve"> lessons learned from previous drilling at the site and development of management controls reduce the</w:t>
      </w:r>
      <w:r w:rsidRPr="00DE4D9B">
        <w:t xml:space="preserve"> residual risk of loss of containment of SBM as a result of the project activit</w:t>
      </w:r>
      <w:r w:rsidR="00731607" w:rsidRPr="00DE4D9B">
        <w:t>y</w:t>
      </w:r>
      <w:r w:rsidRPr="00DE4D9B">
        <w:t xml:space="preserve"> </w:t>
      </w:r>
      <w:r w:rsidR="00731607" w:rsidRPr="00DE4D9B">
        <w:t>to medium</w:t>
      </w:r>
      <w:r w:rsidRPr="00DE4D9B">
        <w:t xml:space="preserve"> and</w:t>
      </w:r>
      <w:r w:rsidR="00A26985">
        <w:t xml:space="preserve"> it</w:t>
      </w:r>
      <w:r w:rsidRPr="00DE4D9B">
        <w:t xml:space="preserve"> is considered acceptable</w:t>
      </w:r>
      <w:r w:rsidR="00731607" w:rsidRPr="00DE4D9B">
        <w:t xml:space="preserve"> and </w:t>
      </w:r>
      <w:r w:rsidRPr="00DE4D9B">
        <w:t>ALARP.</w:t>
      </w:r>
    </w:p>
    <w:p w14:paraId="4D90655C" w14:textId="1064B6A9" w:rsidR="0020312E" w:rsidRPr="008055BE" w:rsidRDefault="001A1CF7" w:rsidP="00B45E52">
      <w:pPr>
        <w:pStyle w:val="Heading3"/>
      </w:pPr>
      <w:bookmarkStart w:id="264" w:name="_Toc7509176"/>
      <w:r w:rsidRPr="008055BE">
        <w:t>R</w:t>
      </w:r>
      <w:r>
        <w:t>4</w:t>
      </w:r>
      <w:r w:rsidR="0020312E" w:rsidRPr="008055BE">
        <w:t xml:space="preserve">: Emergency event – </w:t>
      </w:r>
      <w:r w:rsidR="001543B3">
        <w:t>L</w:t>
      </w:r>
      <w:r w:rsidR="0020312E" w:rsidRPr="008055BE">
        <w:t>oss of containment/well control</w:t>
      </w:r>
      <w:bookmarkEnd w:id="264"/>
    </w:p>
    <w:p w14:paraId="378D58E8" w14:textId="77777777" w:rsidR="009C2EA4" w:rsidRPr="00A85B86" w:rsidRDefault="009C2EA4" w:rsidP="00131039">
      <w:pPr>
        <w:pStyle w:val="BodyText"/>
        <w:rPr>
          <w:b/>
          <w:i/>
          <w:lang w:eastAsia="en-AU"/>
        </w:rPr>
      </w:pPr>
      <w:r w:rsidRPr="00A85B86">
        <w:rPr>
          <w:b/>
          <w:i/>
          <w:lang w:eastAsia="en-AU"/>
        </w:rPr>
        <w:t>Risk</w:t>
      </w:r>
    </w:p>
    <w:p w14:paraId="449897FE" w14:textId="03EE7F4A" w:rsidR="00E668D6" w:rsidRPr="008055BE" w:rsidRDefault="00A32800" w:rsidP="00131039">
      <w:pPr>
        <w:pStyle w:val="BodyText"/>
        <w:rPr>
          <w:lang w:eastAsia="en-AU"/>
        </w:rPr>
      </w:pPr>
      <w:r>
        <w:rPr>
          <w:lang w:eastAsia="en-AU"/>
        </w:rPr>
        <w:t>A loss of well control event leading to a loss of containment of</w:t>
      </w:r>
      <w:r w:rsidR="00E668D6" w:rsidRPr="008055BE">
        <w:rPr>
          <w:lang w:eastAsia="en-AU"/>
        </w:rPr>
        <w:t xml:space="preserve"> petroleum hydrocarbons</w:t>
      </w:r>
      <w:r>
        <w:rPr>
          <w:lang w:eastAsia="en-AU"/>
        </w:rPr>
        <w:t xml:space="preserve"> to the environment</w:t>
      </w:r>
      <w:r w:rsidR="00E668D6" w:rsidRPr="008055BE">
        <w:rPr>
          <w:lang w:eastAsia="en-AU"/>
        </w:rPr>
        <w:t xml:space="preserve"> </w:t>
      </w:r>
      <w:r>
        <w:rPr>
          <w:lang w:eastAsia="en-AU"/>
        </w:rPr>
        <w:t>from drilling activities is a highly unlikely event</w:t>
      </w:r>
      <w:r w:rsidR="001543B3">
        <w:rPr>
          <w:lang w:eastAsia="en-AU"/>
        </w:rPr>
        <w:t>.</w:t>
      </w:r>
      <w:r>
        <w:rPr>
          <w:lang w:eastAsia="en-AU"/>
        </w:rPr>
        <w:t xml:space="preserve"> </w:t>
      </w:r>
      <w:r w:rsidR="001543B3">
        <w:rPr>
          <w:lang w:eastAsia="en-AU"/>
        </w:rPr>
        <w:t>An emergency event causing a loss of containment may be due to d</w:t>
      </w:r>
      <w:r w:rsidR="00E668D6" w:rsidRPr="008055BE">
        <w:rPr>
          <w:lang w:eastAsia="en-AU"/>
        </w:rPr>
        <w:t>amage</w:t>
      </w:r>
      <w:r w:rsidR="00361AB8" w:rsidRPr="00EA5C2C">
        <w:rPr>
          <w:lang w:eastAsia="en-AU"/>
        </w:rPr>
        <w:t xml:space="preserve"> </w:t>
      </w:r>
      <w:r w:rsidR="00361AB8" w:rsidRPr="00AA5383">
        <w:rPr>
          <w:lang w:eastAsia="en-AU"/>
        </w:rPr>
        <w:t xml:space="preserve">to </w:t>
      </w:r>
      <w:r w:rsidR="001543B3">
        <w:rPr>
          <w:lang w:eastAsia="en-AU"/>
        </w:rPr>
        <w:t>drilling</w:t>
      </w:r>
      <w:r w:rsidR="00E668D6" w:rsidRPr="008055BE">
        <w:rPr>
          <w:lang w:eastAsia="en-AU"/>
        </w:rPr>
        <w:t xml:space="preserve"> equipment</w:t>
      </w:r>
      <w:r w:rsidR="00AC45F4" w:rsidRPr="008055BE">
        <w:rPr>
          <w:lang w:eastAsia="en-AU"/>
        </w:rPr>
        <w:t>, well bore pipeline (corrosion)</w:t>
      </w:r>
      <w:r w:rsidR="00E668D6" w:rsidRPr="008055BE">
        <w:rPr>
          <w:lang w:eastAsia="en-AU"/>
        </w:rPr>
        <w:t xml:space="preserve"> or in an extreme case the loss of well control and blowouts caused by abnormally high sub-surface pressure in the reservoir.</w:t>
      </w:r>
    </w:p>
    <w:p w14:paraId="2D0BD1B4" w14:textId="6F95E903" w:rsidR="00E668D6" w:rsidRPr="008055BE" w:rsidRDefault="00E668D6" w:rsidP="00131039">
      <w:pPr>
        <w:pStyle w:val="BodyText"/>
        <w:rPr>
          <w:lang w:eastAsia="en-AU"/>
        </w:rPr>
      </w:pPr>
      <w:r w:rsidRPr="008055BE">
        <w:rPr>
          <w:lang w:eastAsia="en-AU"/>
        </w:rPr>
        <w:lastRenderedPageBreak/>
        <w:t>Hydrocarbon gas releases present significant safety risks to personnel</w:t>
      </w:r>
      <w:r w:rsidR="007512BE" w:rsidRPr="008055BE">
        <w:rPr>
          <w:lang w:eastAsia="en-AU"/>
        </w:rPr>
        <w:t>,</w:t>
      </w:r>
      <w:r w:rsidRPr="008055BE">
        <w:rPr>
          <w:lang w:eastAsia="en-AU"/>
        </w:rPr>
        <w:t xml:space="preserve"> flora and fauna, due to the potential for fire and explosion if an ignition source is present. </w:t>
      </w:r>
    </w:p>
    <w:p w14:paraId="64713746" w14:textId="1D324268" w:rsidR="009C2EA4" w:rsidRPr="00A85B86" w:rsidRDefault="009C2EA4" w:rsidP="00131039">
      <w:pPr>
        <w:pStyle w:val="BodyText"/>
        <w:rPr>
          <w:b/>
          <w:i/>
        </w:rPr>
      </w:pPr>
      <w:r w:rsidRPr="00A85B86">
        <w:rPr>
          <w:b/>
          <w:i/>
        </w:rPr>
        <w:t xml:space="preserve">Controls and ALARP </w:t>
      </w:r>
      <w:r w:rsidR="005E12FA" w:rsidRPr="00A85B86">
        <w:rPr>
          <w:b/>
          <w:i/>
        </w:rPr>
        <w:t>d</w:t>
      </w:r>
      <w:r w:rsidRPr="00A85B86">
        <w:rPr>
          <w:b/>
          <w:i/>
        </w:rPr>
        <w:t>iscussion</w:t>
      </w:r>
    </w:p>
    <w:p w14:paraId="493FE52C" w14:textId="75DB3C81" w:rsidR="00361AB8" w:rsidRPr="00AA5383" w:rsidRDefault="00361AB8" w:rsidP="00131039">
      <w:pPr>
        <w:pStyle w:val="BodyText"/>
        <w:rPr>
          <w:lang w:eastAsia="en-AU"/>
        </w:rPr>
      </w:pPr>
      <w:r w:rsidRPr="00EA5C2C">
        <w:rPr>
          <w:lang w:eastAsia="en-AU"/>
        </w:rPr>
        <w:t>The Black Watch 1 WOMP incl</w:t>
      </w:r>
      <w:r w:rsidRPr="00AA5383">
        <w:rPr>
          <w:lang w:eastAsia="en-AU"/>
        </w:rPr>
        <w:t xml:space="preserve">udes the risks associated with drilling a new well on an existing </w:t>
      </w:r>
      <w:r w:rsidR="00FA3A11">
        <w:rPr>
          <w:lang w:eastAsia="en-AU"/>
        </w:rPr>
        <w:t>facility</w:t>
      </w:r>
      <w:r w:rsidRPr="00AA5383">
        <w:rPr>
          <w:lang w:eastAsia="en-AU"/>
        </w:rPr>
        <w:t xml:space="preserve">, and hence will include the </w:t>
      </w:r>
      <w:r w:rsidR="00260C77">
        <w:rPr>
          <w:lang w:eastAsia="en-AU"/>
        </w:rPr>
        <w:t>well integrity control</w:t>
      </w:r>
      <w:r w:rsidRPr="00AA5383">
        <w:rPr>
          <w:lang w:eastAsia="en-AU"/>
        </w:rPr>
        <w:t xml:space="preserve"> measures required to undertake the drilling safety. </w:t>
      </w:r>
    </w:p>
    <w:p w14:paraId="66625F3B" w14:textId="77777777" w:rsidR="00E53733" w:rsidRPr="008055BE" w:rsidRDefault="009C2EA4" w:rsidP="00131039">
      <w:pPr>
        <w:pStyle w:val="BodyText"/>
      </w:pPr>
      <w:r w:rsidRPr="008055BE">
        <w:t>The main controls to prevent a loss of containment/well control emergency event are th</w:t>
      </w:r>
      <w:r w:rsidR="00E53733" w:rsidRPr="008055BE">
        <w:t>e</w:t>
      </w:r>
      <w:r w:rsidRPr="008055BE">
        <w:t xml:space="preserve"> use of experienced drillers, </w:t>
      </w:r>
      <w:r w:rsidR="00E53733" w:rsidRPr="008055BE">
        <w:t xml:space="preserve">casing and wellhead </w:t>
      </w:r>
      <w:r w:rsidR="00161DB1" w:rsidRPr="008055BE">
        <w:t>design</w:t>
      </w:r>
      <w:r w:rsidR="00E53733" w:rsidRPr="008055BE">
        <w:t xml:space="preserve"> to prevent well-blowout, </w:t>
      </w:r>
      <w:r w:rsidRPr="008055BE">
        <w:t xml:space="preserve">drilling fluid to provide hydrostatic overbalance, and surface well control equipment (blow-out preventers).  </w:t>
      </w:r>
    </w:p>
    <w:p w14:paraId="66EC3C5D" w14:textId="77777777" w:rsidR="00E53733" w:rsidRPr="008055BE" w:rsidRDefault="00E53733" w:rsidP="00131039">
      <w:pPr>
        <w:pStyle w:val="BodyText"/>
      </w:pPr>
      <w:r w:rsidRPr="008055BE">
        <w:t>Pressure parameters will be continuously monitored during drilling, and two independent flow detection alarm systems will be installed on the mud circulating system.  Fluid losses will be continuously monitored during drilling to maintain well control.</w:t>
      </w:r>
    </w:p>
    <w:p w14:paraId="0FD4A523" w14:textId="76AD1406" w:rsidR="009C2EA4" w:rsidRPr="00076A3A" w:rsidRDefault="00E53733" w:rsidP="00131039">
      <w:pPr>
        <w:pStyle w:val="BodyText"/>
      </w:pPr>
      <w:r w:rsidRPr="00076A3A">
        <w:t xml:space="preserve">The </w:t>
      </w:r>
      <w:r w:rsidR="0098627E">
        <w:t>Ensign</w:t>
      </w:r>
      <w:r w:rsidR="0098627E" w:rsidRPr="00076A3A">
        <w:t xml:space="preserve"> </w:t>
      </w:r>
      <w:r w:rsidR="009C2EA4" w:rsidRPr="00076A3A">
        <w:t>Emergency Response Plan (ERP) and</w:t>
      </w:r>
      <w:r w:rsidR="00E06231">
        <w:t xml:space="preserve"> the Beach Emergency Response and Interface Plan</w:t>
      </w:r>
      <w:r w:rsidR="00E06231" w:rsidRPr="008C5628">
        <w:t xml:space="preserve"> </w:t>
      </w:r>
      <w:r w:rsidRPr="00076A3A">
        <w:t>contain well control response, and k</w:t>
      </w:r>
      <w:r w:rsidR="009C2EA4" w:rsidRPr="00076A3A">
        <w:t xml:space="preserve">ey members of </w:t>
      </w:r>
      <w:r w:rsidR="000A6D2F">
        <w:t>Beach</w:t>
      </w:r>
      <w:r w:rsidR="009C2EA4" w:rsidRPr="00076A3A">
        <w:t xml:space="preserve">’s drilling management team, including the Principal Drilling Engineer, Drilling Superintendent and Well Site Representatives </w:t>
      </w:r>
      <w:r w:rsidRPr="00076A3A">
        <w:t xml:space="preserve">will </w:t>
      </w:r>
      <w:r w:rsidR="009C2EA4" w:rsidRPr="00076A3A">
        <w:t>all hold well control certification.</w:t>
      </w:r>
    </w:p>
    <w:p w14:paraId="6BCFF206" w14:textId="735D46EA" w:rsidR="00AC45F4" w:rsidRPr="002D538C" w:rsidRDefault="00AC45F4" w:rsidP="00131039">
      <w:pPr>
        <w:pStyle w:val="BodyText"/>
      </w:pPr>
      <w:r w:rsidRPr="008055BE">
        <w:t xml:space="preserve">Corrosion mitigation will be managed through the selection of appropriate materials for the casing string in accordance </w:t>
      </w:r>
      <w:r w:rsidRPr="002D538C">
        <w:t xml:space="preserve">with </w:t>
      </w:r>
      <w:r w:rsidR="00705F3B" w:rsidRPr="002D538C">
        <w:t>the WECS</w:t>
      </w:r>
      <w:r w:rsidRPr="002D538C">
        <w:t>.</w:t>
      </w:r>
    </w:p>
    <w:p w14:paraId="2B8E7726" w14:textId="71E20C22" w:rsidR="00A554F5" w:rsidRPr="00A932DD" w:rsidRDefault="00E53733" w:rsidP="00131039">
      <w:pPr>
        <w:pStyle w:val="BodyText"/>
        <w:rPr>
          <w:highlight w:val="yellow"/>
        </w:rPr>
      </w:pPr>
      <w:r w:rsidRPr="003B7EBC">
        <w:rPr>
          <w:lang w:eastAsia="en-AU"/>
        </w:rPr>
        <w:t xml:space="preserve">The </w:t>
      </w:r>
      <w:r w:rsidR="00E54DD9" w:rsidRPr="003B7EBC">
        <w:rPr>
          <w:lang w:eastAsia="en-AU"/>
        </w:rPr>
        <w:t xml:space="preserve">management plans, drilling designs, safety systems and controls developed reduce the </w:t>
      </w:r>
      <w:r w:rsidRPr="003B7EBC">
        <w:rPr>
          <w:lang w:eastAsia="en-AU"/>
        </w:rPr>
        <w:t xml:space="preserve">residual risk of </w:t>
      </w:r>
      <w:r w:rsidR="00E54DD9" w:rsidRPr="003B7EBC">
        <w:rPr>
          <w:lang w:eastAsia="en-AU"/>
        </w:rPr>
        <w:t xml:space="preserve">an </w:t>
      </w:r>
      <w:r w:rsidRPr="003B7EBC">
        <w:rPr>
          <w:lang w:eastAsia="en-AU"/>
        </w:rPr>
        <w:t>emergency event</w:t>
      </w:r>
      <w:r w:rsidR="00E54DD9" w:rsidRPr="003B7EBC">
        <w:rPr>
          <w:lang w:eastAsia="en-AU"/>
        </w:rPr>
        <w:t xml:space="preserve"> from a well control incident</w:t>
      </w:r>
      <w:r w:rsidRPr="003B7EBC">
        <w:rPr>
          <w:lang w:eastAsia="en-AU"/>
        </w:rPr>
        <w:t xml:space="preserve"> </w:t>
      </w:r>
      <w:r w:rsidR="00E54DD9" w:rsidRPr="003B7EBC">
        <w:rPr>
          <w:lang w:eastAsia="en-AU"/>
        </w:rPr>
        <w:t xml:space="preserve">leading to a </w:t>
      </w:r>
      <w:r w:rsidRPr="003B7EBC">
        <w:t>loss of containment</w:t>
      </w:r>
      <w:r w:rsidRPr="003B7EBC">
        <w:rPr>
          <w:lang w:eastAsia="en-AU"/>
        </w:rPr>
        <w:t xml:space="preserve"> as a result of the project activities </w:t>
      </w:r>
      <w:r w:rsidR="00E54DD9" w:rsidRPr="003B7EBC">
        <w:rPr>
          <w:lang w:eastAsia="en-AU"/>
        </w:rPr>
        <w:t xml:space="preserve">to </w:t>
      </w:r>
      <w:r w:rsidRPr="003B7EBC">
        <w:rPr>
          <w:lang w:eastAsia="en-AU"/>
        </w:rPr>
        <w:t xml:space="preserve">medium and </w:t>
      </w:r>
      <w:r w:rsidR="00A26985">
        <w:rPr>
          <w:lang w:eastAsia="en-AU"/>
        </w:rPr>
        <w:t xml:space="preserve">it </w:t>
      </w:r>
      <w:r w:rsidRPr="003B7EBC">
        <w:rPr>
          <w:lang w:eastAsia="en-AU"/>
        </w:rPr>
        <w:t>is considered acceptable</w:t>
      </w:r>
      <w:r w:rsidR="00A26985">
        <w:rPr>
          <w:lang w:eastAsia="en-AU"/>
        </w:rPr>
        <w:t xml:space="preserve"> and </w:t>
      </w:r>
      <w:r w:rsidRPr="003B7EBC">
        <w:rPr>
          <w:lang w:eastAsia="en-AU"/>
        </w:rPr>
        <w:t>ALARP.</w:t>
      </w:r>
      <w:bookmarkStart w:id="265" w:name="_Ref364931495"/>
    </w:p>
    <w:p w14:paraId="137DA754" w14:textId="77777777" w:rsidR="00444E84" w:rsidRPr="00A932DD" w:rsidRDefault="00444E84" w:rsidP="00BD2BFD">
      <w:pPr>
        <w:pStyle w:val="Heading1"/>
      </w:pPr>
      <w:bookmarkStart w:id="266" w:name="_Ref521658282"/>
      <w:bookmarkStart w:id="267" w:name="_Toc7029689"/>
      <w:bookmarkStart w:id="268" w:name="_Toc7509177"/>
      <w:r w:rsidRPr="00A932DD">
        <w:t>Environmental Performance Objectives, Standards and Measurement Criteria</w:t>
      </w:r>
      <w:bookmarkEnd w:id="265"/>
      <w:bookmarkEnd w:id="266"/>
      <w:bookmarkEnd w:id="267"/>
      <w:bookmarkEnd w:id="268"/>
      <w:r w:rsidRPr="00A932DD">
        <w:t xml:space="preserve"> </w:t>
      </w:r>
    </w:p>
    <w:p w14:paraId="78DAC8DD" w14:textId="7D9B95C2" w:rsidR="00755ADC" w:rsidRPr="00A932DD" w:rsidRDefault="00444E84" w:rsidP="00131039">
      <w:pPr>
        <w:pStyle w:val="BodyText"/>
      </w:pPr>
      <w:r w:rsidRPr="00A932DD">
        <w:t xml:space="preserve">This section </w:t>
      </w:r>
      <w:r w:rsidR="00031CAA" w:rsidRPr="00A932DD">
        <w:t xml:space="preserve">presents </w:t>
      </w:r>
      <w:r w:rsidRPr="00A932DD">
        <w:t>the Environmental Performance Objectives, Standards</w:t>
      </w:r>
      <w:r w:rsidR="00031CAA" w:rsidRPr="00A932DD">
        <w:t>,</w:t>
      </w:r>
      <w:r w:rsidRPr="00A932DD">
        <w:t xml:space="preserve"> and Measurement Criteria </w:t>
      </w:r>
      <w:r w:rsidR="00031CAA" w:rsidRPr="00A932DD">
        <w:t xml:space="preserve">required </w:t>
      </w:r>
      <w:r w:rsidR="00686BB6">
        <w:t xml:space="preserve">that </w:t>
      </w:r>
      <w:r w:rsidR="00161DB1" w:rsidRPr="00A932DD">
        <w:t>address</w:t>
      </w:r>
      <w:r w:rsidR="00031CAA" w:rsidRPr="00A932DD">
        <w:t xml:space="preserve"> sources of risks identified for the project.</w:t>
      </w:r>
    </w:p>
    <w:p w14:paraId="3898B7B4" w14:textId="3F0B7950" w:rsidR="005D7D92" w:rsidRDefault="00031CAA" w:rsidP="00131039">
      <w:pPr>
        <w:pStyle w:val="BodyText"/>
      </w:pPr>
      <w:r w:rsidRPr="00A932DD">
        <w:t xml:space="preserve">The table below lists the key objectives, standards and measurement criteria </w:t>
      </w:r>
      <w:r w:rsidRPr="00540570">
        <w:t xml:space="preserve">that </w:t>
      </w:r>
      <w:r w:rsidR="000A6D2F">
        <w:t>Beach</w:t>
      </w:r>
      <w:r w:rsidR="006C2241" w:rsidRPr="00540570">
        <w:t xml:space="preserve"> </w:t>
      </w:r>
      <w:r w:rsidRPr="00540570">
        <w:t>use to ensure</w:t>
      </w:r>
      <w:r w:rsidRPr="00A932DD">
        <w:t xml:space="preserve"> that the environmental risks are managed to ALARP. Objectives have been developed for each of the identified environmental risks and have been based around the identified controls from the control assessment described </w:t>
      </w:r>
      <w:r w:rsidRPr="005D7D92">
        <w:t>in Section</w:t>
      </w:r>
      <w:r w:rsidR="005D7D92" w:rsidRPr="005D7D92">
        <w:t xml:space="preserve"> </w:t>
      </w:r>
      <w:r w:rsidR="005D7D92" w:rsidRPr="005D7D92">
        <w:fldChar w:fldCharType="begin"/>
      </w:r>
      <w:r w:rsidR="005D7D92" w:rsidRPr="005D7D92">
        <w:instrText xml:space="preserve"> REF _Ref364931205 \r \h </w:instrText>
      </w:r>
      <w:r w:rsidR="005D7D92">
        <w:instrText xml:space="preserve"> \* MERGEFORMAT </w:instrText>
      </w:r>
      <w:r w:rsidR="005D7D92" w:rsidRPr="005D7D92">
        <w:fldChar w:fldCharType="separate"/>
      </w:r>
      <w:r w:rsidR="00C71F05">
        <w:t>5</w:t>
      </w:r>
      <w:r w:rsidR="005D7D92" w:rsidRPr="005D7D92">
        <w:fldChar w:fldCharType="end"/>
      </w:r>
      <w:r w:rsidRPr="005D7D92">
        <w:t>. For each objective a standard has been developed in conjunction with measurement criteria.</w:t>
      </w:r>
      <w:r w:rsidR="00992165" w:rsidRPr="005D7D92">
        <w:t xml:space="preserve">  </w:t>
      </w:r>
    </w:p>
    <w:p w14:paraId="7563033B" w14:textId="41109601" w:rsidR="00444E84" w:rsidRDefault="00031CAA" w:rsidP="00131039">
      <w:pPr>
        <w:pStyle w:val="BodyText"/>
      </w:pPr>
      <w:r w:rsidRPr="005D7D92">
        <w:t>A summary of the objectives</w:t>
      </w:r>
      <w:r w:rsidRPr="00A932DD">
        <w:t xml:space="preserve">, standards and criteria in place for the identified environmental risks is presented in </w:t>
      </w:r>
      <w:r w:rsidR="00A25842">
        <w:rPr>
          <w:rStyle w:val="BodyTextChar"/>
        </w:rPr>
        <w:t>Table 9.</w:t>
      </w:r>
    </w:p>
    <w:p w14:paraId="127092A6" w14:textId="0CDE012A" w:rsidR="00444E84" w:rsidRDefault="0059650A" w:rsidP="0059650A">
      <w:pPr>
        <w:pStyle w:val="CaptionTables"/>
      </w:pPr>
      <w:bookmarkStart w:id="269" w:name="_Ref296944962"/>
      <w:bookmarkStart w:id="270" w:name="_Toc297646393"/>
      <w:bookmarkStart w:id="271" w:name="_Toc7029710"/>
      <w:bookmarkStart w:id="272" w:name="_Toc7509203"/>
      <w:r>
        <w:lastRenderedPageBreak/>
        <w:t xml:space="preserve">Table </w:t>
      </w:r>
      <w:r>
        <w:fldChar w:fldCharType="begin"/>
      </w:r>
      <w:r>
        <w:instrText xml:space="preserve"> SEQ Table \* ARABIC </w:instrText>
      </w:r>
      <w:r>
        <w:fldChar w:fldCharType="separate"/>
      </w:r>
      <w:r w:rsidR="00C71F05">
        <w:rPr>
          <w:noProof/>
        </w:rPr>
        <w:t>9</w:t>
      </w:r>
      <w:r>
        <w:fldChar w:fldCharType="end"/>
      </w:r>
      <w:r w:rsidR="00652DD8" w:rsidRPr="00DB63F1">
        <w:t xml:space="preserve">: </w:t>
      </w:r>
      <w:bookmarkEnd w:id="269"/>
      <w:r w:rsidR="00444E84" w:rsidRPr="00DB63F1">
        <w:t>Objectives, Standards and Criteria</w:t>
      </w:r>
      <w:bookmarkEnd w:id="270"/>
      <w:bookmarkEnd w:id="271"/>
      <w:bookmarkEnd w:id="272"/>
    </w:p>
    <w:tbl>
      <w:tblPr>
        <w:tblW w:w="5014" w:type="pct"/>
        <w:tblInd w:w="-24" w:type="dxa"/>
        <w:tblBorders>
          <w:insideH w:val="single" w:sz="8" w:space="0" w:color="00AEEF" w:themeColor="accent1"/>
        </w:tblBorders>
        <w:tblLayout w:type="fixed"/>
        <w:tblLook w:val="0000" w:firstRow="0" w:lastRow="0" w:firstColumn="0" w:lastColumn="0" w:noHBand="0" w:noVBand="0"/>
      </w:tblPr>
      <w:tblGrid>
        <w:gridCol w:w="1443"/>
        <w:gridCol w:w="1700"/>
        <w:gridCol w:w="3260"/>
        <w:gridCol w:w="3263"/>
      </w:tblGrid>
      <w:tr w:rsidR="0059650A" w:rsidRPr="0059650A" w14:paraId="7CFA8802" w14:textId="77777777" w:rsidTr="0059650A">
        <w:trPr>
          <w:cantSplit/>
          <w:trHeight w:val="8"/>
          <w:tblHeader/>
        </w:trPr>
        <w:tc>
          <w:tcPr>
            <w:tcW w:w="746" w:type="pct"/>
            <w:tcBorders>
              <w:top w:val="single" w:sz="8" w:space="0" w:color="000000" w:themeColor="text1"/>
              <w:bottom w:val="single" w:sz="8" w:space="0" w:color="00AEEF" w:themeColor="accent1"/>
            </w:tcBorders>
            <w:shd w:val="clear" w:color="auto" w:fill="auto"/>
          </w:tcPr>
          <w:p w14:paraId="03B6B65C" w14:textId="3E43A170" w:rsidR="00F83066" w:rsidRPr="0059650A" w:rsidRDefault="00F83066" w:rsidP="0059650A">
            <w:pPr>
              <w:pStyle w:val="Tableheading"/>
            </w:pPr>
            <w:r w:rsidRPr="0059650A">
              <w:t>Risk ID/Impact</w:t>
            </w:r>
          </w:p>
        </w:tc>
        <w:tc>
          <w:tcPr>
            <w:tcW w:w="879" w:type="pct"/>
            <w:tcBorders>
              <w:top w:val="single" w:sz="8" w:space="0" w:color="000000" w:themeColor="text1"/>
              <w:bottom w:val="single" w:sz="8" w:space="0" w:color="00AEEF" w:themeColor="accent1"/>
            </w:tcBorders>
            <w:shd w:val="clear" w:color="auto" w:fill="auto"/>
          </w:tcPr>
          <w:p w14:paraId="137EA8EA" w14:textId="77777777" w:rsidR="00F83066" w:rsidRPr="0059650A" w:rsidRDefault="00F83066" w:rsidP="0059650A">
            <w:pPr>
              <w:pStyle w:val="Tableheading"/>
            </w:pPr>
            <w:r w:rsidRPr="0059650A">
              <w:t xml:space="preserve">Objectives </w:t>
            </w:r>
          </w:p>
        </w:tc>
        <w:tc>
          <w:tcPr>
            <w:tcW w:w="1686" w:type="pct"/>
            <w:tcBorders>
              <w:top w:val="single" w:sz="8" w:space="0" w:color="000000" w:themeColor="text1"/>
              <w:bottom w:val="single" w:sz="8" w:space="0" w:color="00AEEF" w:themeColor="accent1"/>
            </w:tcBorders>
            <w:shd w:val="clear" w:color="auto" w:fill="auto"/>
          </w:tcPr>
          <w:p w14:paraId="7D22C30A" w14:textId="77777777" w:rsidR="00F83066" w:rsidRPr="0059650A" w:rsidRDefault="00F83066" w:rsidP="0059650A">
            <w:pPr>
              <w:pStyle w:val="Tableheading"/>
            </w:pPr>
            <w:r w:rsidRPr="0059650A">
              <w:t xml:space="preserve">Standards </w:t>
            </w:r>
          </w:p>
        </w:tc>
        <w:tc>
          <w:tcPr>
            <w:tcW w:w="1688" w:type="pct"/>
            <w:tcBorders>
              <w:top w:val="single" w:sz="8" w:space="0" w:color="000000" w:themeColor="text1"/>
              <w:bottom w:val="single" w:sz="8" w:space="0" w:color="00AEEF" w:themeColor="accent1"/>
            </w:tcBorders>
            <w:shd w:val="clear" w:color="auto" w:fill="auto"/>
          </w:tcPr>
          <w:p w14:paraId="39A15304" w14:textId="77777777" w:rsidR="00F83066" w:rsidRPr="0059650A" w:rsidRDefault="00F83066" w:rsidP="0059650A">
            <w:pPr>
              <w:pStyle w:val="Tableheading"/>
            </w:pPr>
            <w:r w:rsidRPr="0059650A">
              <w:t xml:space="preserve">Criteria </w:t>
            </w:r>
          </w:p>
        </w:tc>
      </w:tr>
      <w:tr w:rsidR="0059650A" w:rsidRPr="00827733" w14:paraId="4E17B46B" w14:textId="77777777" w:rsidTr="0059650A">
        <w:trPr>
          <w:cantSplit/>
          <w:trHeight w:val="8"/>
        </w:trPr>
        <w:tc>
          <w:tcPr>
            <w:tcW w:w="746" w:type="pct"/>
            <w:tcBorders>
              <w:top w:val="single" w:sz="8" w:space="0" w:color="00AEEF" w:themeColor="accent1"/>
            </w:tcBorders>
            <w:shd w:val="clear" w:color="auto" w:fill="auto"/>
          </w:tcPr>
          <w:p w14:paraId="7F6AFA88" w14:textId="07F8680B" w:rsidR="00DF3036" w:rsidRPr="00827733" w:rsidRDefault="001A1CF7" w:rsidP="0059650A">
            <w:pPr>
              <w:pStyle w:val="Tabletext"/>
              <w:rPr>
                <w:lang w:eastAsia="en-AU"/>
              </w:rPr>
            </w:pPr>
            <w:r w:rsidRPr="00827733">
              <w:rPr>
                <w:lang w:eastAsia="en-AU"/>
              </w:rPr>
              <w:t>R</w:t>
            </w:r>
            <w:r>
              <w:rPr>
                <w:lang w:eastAsia="en-AU"/>
              </w:rPr>
              <w:t>1</w:t>
            </w:r>
            <w:r w:rsidR="00DF3036" w:rsidRPr="00827733">
              <w:rPr>
                <w:lang w:eastAsia="en-AU"/>
              </w:rPr>
              <w:t>:</w:t>
            </w:r>
          </w:p>
          <w:p w14:paraId="461A376E" w14:textId="77777777" w:rsidR="00DF3036" w:rsidRPr="00827733" w:rsidRDefault="00DF3036" w:rsidP="0059650A">
            <w:pPr>
              <w:pStyle w:val="Tabletext"/>
              <w:rPr>
                <w:lang w:eastAsia="en-AU"/>
              </w:rPr>
            </w:pPr>
            <w:r w:rsidRPr="00827733">
              <w:rPr>
                <w:lang w:eastAsia="en-AU"/>
              </w:rPr>
              <w:t xml:space="preserve">Disturbance to BICP </w:t>
            </w:r>
          </w:p>
        </w:tc>
        <w:tc>
          <w:tcPr>
            <w:tcW w:w="879" w:type="pct"/>
            <w:tcBorders>
              <w:top w:val="single" w:sz="8" w:space="0" w:color="00AEEF" w:themeColor="accent1"/>
            </w:tcBorders>
            <w:shd w:val="clear" w:color="auto" w:fill="auto"/>
          </w:tcPr>
          <w:p w14:paraId="5EB8205E" w14:textId="0AF4371E" w:rsidR="00DF3036" w:rsidRPr="00827733" w:rsidRDefault="00DF3036" w:rsidP="0059650A">
            <w:pPr>
              <w:pStyle w:val="Tabletext"/>
            </w:pPr>
            <w:r w:rsidRPr="00827733">
              <w:t>No physical disturbance to the BICP.</w:t>
            </w:r>
          </w:p>
          <w:p w14:paraId="20A57D06" w14:textId="1F8287C2" w:rsidR="00DF3036" w:rsidRPr="00827733" w:rsidRDefault="00DF3036" w:rsidP="0059650A">
            <w:pPr>
              <w:pStyle w:val="Tabletext"/>
              <w:rPr>
                <w:rFonts w:eastAsiaTheme="minorEastAsia"/>
                <w:color w:val="000000" w:themeColor="text1"/>
                <w:lang w:eastAsia="en-AU"/>
              </w:rPr>
            </w:pPr>
            <w:r w:rsidRPr="00827733">
              <w:t>Prevent unauthori</w:t>
            </w:r>
            <w:r w:rsidR="00610E15">
              <w:t>s</w:t>
            </w:r>
            <w:r w:rsidRPr="00827733">
              <w:t>ed access to BICP during the campaign.</w:t>
            </w:r>
          </w:p>
        </w:tc>
        <w:tc>
          <w:tcPr>
            <w:tcW w:w="1686" w:type="pct"/>
            <w:tcBorders>
              <w:top w:val="single" w:sz="8" w:space="0" w:color="00AEEF" w:themeColor="accent1"/>
            </w:tcBorders>
            <w:shd w:val="clear" w:color="auto" w:fill="auto"/>
          </w:tcPr>
          <w:p w14:paraId="07BA232E" w14:textId="77777777" w:rsidR="00DF3036" w:rsidRPr="00827733" w:rsidRDefault="00DF3036" w:rsidP="00A85B86">
            <w:pPr>
              <w:pStyle w:val="tablebullet"/>
            </w:pPr>
            <w:r w:rsidRPr="00827733">
              <w:t>Schedule 3 of the National Parks Act 1975</w:t>
            </w:r>
          </w:p>
          <w:p w14:paraId="718E2F53" w14:textId="2B6140AB" w:rsidR="00DF3036" w:rsidRPr="00827733" w:rsidRDefault="00DF3036" w:rsidP="00A85B86">
            <w:pPr>
              <w:pStyle w:val="tablebullet"/>
            </w:pPr>
            <w:r w:rsidRPr="00827733">
              <w:t>Section 40 of the National Parks Act 1975</w:t>
            </w:r>
          </w:p>
        </w:tc>
        <w:tc>
          <w:tcPr>
            <w:tcW w:w="1688" w:type="pct"/>
            <w:tcBorders>
              <w:top w:val="single" w:sz="8" w:space="0" w:color="00AEEF" w:themeColor="accent1"/>
            </w:tcBorders>
            <w:shd w:val="clear" w:color="auto" w:fill="auto"/>
          </w:tcPr>
          <w:p w14:paraId="648ECE3C" w14:textId="77777777" w:rsidR="00DF3036" w:rsidRPr="006069A7" w:rsidRDefault="00DF3036" w:rsidP="00A85B86">
            <w:pPr>
              <w:pStyle w:val="tablebullet"/>
            </w:pPr>
            <w:r w:rsidRPr="006069A7">
              <w:t>Signage directing to wellsite.</w:t>
            </w:r>
          </w:p>
          <w:p w14:paraId="558AAF5C" w14:textId="77777777" w:rsidR="00DF3036" w:rsidRPr="006069A7" w:rsidRDefault="00DF3036" w:rsidP="00A85B86">
            <w:pPr>
              <w:pStyle w:val="tablebullet"/>
            </w:pPr>
            <w:r w:rsidRPr="006069A7">
              <w:t>Fencing and/or ‘No access for Beach employees or contractors’ signposts are erected and maintained on the access road to BICP.</w:t>
            </w:r>
          </w:p>
          <w:p w14:paraId="447634EA" w14:textId="77777777" w:rsidR="00DF3036" w:rsidRPr="006069A7" w:rsidRDefault="00DF3036" w:rsidP="00A85B86">
            <w:pPr>
              <w:pStyle w:val="tablebullet"/>
            </w:pPr>
            <w:r w:rsidRPr="006069A7">
              <w:t xml:space="preserve">Induction will include areas of restricted access including BICP. </w:t>
            </w:r>
          </w:p>
          <w:p w14:paraId="05D8BC58" w14:textId="77777777" w:rsidR="00DF3036" w:rsidRPr="006069A7" w:rsidRDefault="00DF3036" w:rsidP="00A85B86">
            <w:pPr>
              <w:pStyle w:val="tablebullet"/>
            </w:pPr>
            <w:r w:rsidRPr="006069A7">
              <w:t>Any BICP restricted access non-compliances logged in Beach’s CMO system.</w:t>
            </w:r>
          </w:p>
          <w:p w14:paraId="4CFE2D2B" w14:textId="635D5258" w:rsidR="00DF3036" w:rsidRPr="00827733" w:rsidRDefault="00DF3036" w:rsidP="00A85B86">
            <w:pPr>
              <w:pStyle w:val="tablebullet"/>
            </w:pPr>
            <w:r w:rsidRPr="006069A7">
              <w:t xml:space="preserve">Fauna mortality from project vehicle strike recorded, reported and investigated as per incident management process. </w:t>
            </w:r>
          </w:p>
        </w:tc>
      </w:tr>
      <w:tr w:rsidR="0059650A" w:rsidRPr="008C5628" w14:paraId="19A5ED49" w14:textId="77777777" w:rsidTr="0059650A">
        <w:trPr>
          <w:cantSplit/>
          <w:trHeight w:val="8"/>
        </w:trPr>
        <w:tc>
          <w:tcPr>
            <w:tcW w:w="746" w:type="pct"/>
            <w:shd w:val="clear" w:color="auto" w:fill="auto"/>
          </w:tcPr>
          <w:p w14:paraId="71D525BE" w14:textId="5FBC32DB" w:rsidR="00DF3036" w:rsidRPr="008C5628" w:rsidRDefault="001A1CF7" w:rsidP="0059650A">
            <w:pPr>
              <w:pStyle w:val="Tabletext"/>
              <w:rPr>
                <w:lang w:eastAsia="en-AU"/>
              </w:rPr>
            </w:pPr>
            <w:r w:rsidRPr="008C5628">
              <w:rPr>
                <w:lang w:eastAsia="en-AU"/>
              </w:rPr>
              <w:t>R</w:t>
            </w:r>
            <w:r>
              <w:rPr>
                <w:lang w:eastAsia="en-AU"/>
              </w:rPr>
              <w:t>2</w:t>
            </w:r>
            <w:r w:rsidR="00DF3036" w:rsidRPr="008C5628">
              <w:rPr>
                <w:lang w:eastAsia="en-AU"/>
              </w:rPr>
              <w:t>:</w:t>
            </w:r>
          </w:p>
          <w:p w14:paraId="1915E715" w14:textId="77777777" w:rsidR="00DF3036" w:rsidRPr="008C5628" w:rsidRDefault="00DF3036" w:rsidP="0059650A">
            <w:pPr>
              <w:pStyle w:val="Tabletext"/>
              <w:rPr>
                <w:lang w:eastAsia="en-AU"/>
              </w:rPr>
            </w:pPr>
            <w:r w:rsidRPr="008C5628">
              <w:rPr>
                <w:lang w:eastAsia="en-AU"/>
              </w:rPr>
              <w:t>Loss of containment - WBM</w:t>
            </w:r>
          </w:p>
        </w:tc>
        <w:tc>
          <w:tcPr>
            <w:tcW w:w="879" w:type="pct"/>
            <w:shd w:val="clear" w:color="auto" w:fill="auto"/>
          </w:tcPr>
          <w:p w14:paraId="1C27601C" w14:textId="362232E8" w:rsidR="00DF3036" w:rsidRPr="008C5628" w:rsidRDefault="00DF3036" w:rsidP="0059650A">
            <w:pPr>
              <w:pStyle w:val="Tabletext"/>
            </w:pPr>
            <w:r w:rsidRPr="008C5628">
              <w:t>No unplanned discharge of separated water, cuttings, or WBM from sumps throughout the drilling campaign</w:t>
            </w:r>
          </w:p>
        </w:tc>
        <w:tc>
          <w:tcPr>
            <w:tcW w:w="1686" w:type="pct"/>
            <w:shd w:val="clear" w:color="auto" w:fill="auto"/>
          </w:tcPr>
          <w:p w14:paraId="2D9ED8C2" w14:textId="77777777" w:rsidR="00DF3036" w:rsidRPr="008C5628" w:rsidRDefault="00DF3036" w:rsidP="00A85B86">
            <w:pPr>
              <w:pStyle w:val="tablebullet"/>
            </w:pPr>
            <w:r w:rsidRPr="008C5628">
              <w:t>Environment Protection Act 1970 Section 38 and 39</w:t>
            </w:r>
          </w:p>
          <w:p w14:paraId="7BF7A7FA" w14:textId="55CC386D" w:rsidR="00DF3036" w:rsidRPr="008C5628" w:rsidRDefault="00DF3036" w:rsidP="00A85B86">
            <w:pPr>
              <w:pStyle w:val="tablebullet"/>
              <w:rPr>
                <w:rFonts w:eastAsia="Times New Roman"/>
              </w:rPr>
            </w:pPr>
            <w:r w:rsidRPr="008C5628">
              <w:rPr>
                <w:rFonts w:eastAsia="Times New Roman"/>
              </w:rPr>
              <w:t xml:space="preserve">HSEMS Standard 16 </w:t>
            </w:r>
            <w:r w:rsidRPr="008C5628">
              <w:t>Monitoring of the Working Environment</w:t>
            </w:r>
            <w:r w:rsidRPr="008C5628">
              <w:rPr>
                <w:rFonts w:eastAsia="Times New Roman"/>
              </w:rPr>
              <w:t xml:space="preserve"> &amp; 18 </w:t>
            </w:r>
            <w:r w:rsidRPr="008C5628">
              <w:t>Environment Effects and Management</w:t>
            </w:r>
          </w:p>
          <w:p w14:paraId="66F42AB6" w14:textId="6EE41A01" w:rsidR="00DF3036" w:rsidRPr="008C5628" w:rsidRDefault="00DF3036" w:rsidP="00A85B86">
            <w:pPr>
              <w:pStyle w:val="tablebullet"/>
            </w:pPr>
            <w:r w:rsidRPr="008C5628">
              <w:t xml:space="preserve">Black Watch-1 WOMP </w:t>
            </w:r>
          </w:p>
          <w:p w14:paraId="1B2DA1D0" w14:textId="169D84BE" w:rsidR="00DF3036" w:rsidRPr="00164F26" w:rsidRDefault="00DF3036" w:rsidP="00A85B86">
            <w:pPr>
              <w:pStyle w:val="tablebullet"/>
              <w:rPr>
                <w:rFonts w:eastAsia="Times New Roman"/>
              </w:rPr>
            </w:pPr>
            <w:r w:rsidRPr="002750B4">
              <w:t>WECS Standards – Section 13 Drilling and Completions Fluid</w:t>
            </w:r>
          </w:p>
          <w:p w14:paraId="401782ED" w14:textId="41277AD2" w:rsidR="00DF3036" w:rsidRPr="008C5628" w:rsidRDefault="00DF3036" w:rsidP="00A85B86">
            <w:pPr>
              <w:pStyle w:val="tablebullet"/>
              <w:rPr>
                <w:rFonts w:eastAsia="Times New Roman"/>
              </w:rPr>
            </w:pPr>
            <w:r w:rsidRPr="00E45720">
              <w:t xml:space="preserve">Drainage Management Plan </w:t>
            </w:r>
          </w:p>
        </w:tc>
        <w:tc>
          <w:tcPr>
            <w:tcW w:w="1688" w:type="pct"/>
            <w:shd w:val="clear" w:color="auto" w:fill="auto"/>
          </w:tcPr>
          <w:p w14:paraId="74772176" w14:textId="77777777" w:rsidR="00DF3036" w:rsidRPr="006069A7" w:rsidRDefault="00DF3036" w:rsidP="00A85B86">
            <w:pPr>
              <w:pStyle w:val="tablebullet"/>
              <w:rPr>
                <w:rFonts w:eastAsia="Times New Roman"/>
              </w:rPr>
            </w:pPr>
            <w:r w:rsidRPr="006069A7">
              <w:rPr>
                <w:rFonts w:eastAsia="Times New Roman"/>
              </w:rPr>
              <w:t>Daily visual inspection and monitoring records of WBM collection sump level to 1 m freeboard limit.</w:t>
            </w:r>
          </w:p>
          <w:p w14:paraId="194B937F" w14:textId="77777777" w:rsidR="00DF3036" w:rsidRPr="006069A7" w:rsidRDefault="00DF3036" w:rsidP="00A85B86">
            <w:pPr>
              <w:pStyle w:val="tablebullet"/>
              <w:rPr>
                <w:rFonts w:eastAsia="Times New Roman"/>
              </w:rPr>
            </w:pPr>
            <w:r w:rsidRPr="006069A7">
              <w:rPr>
                <w:rFonts w:eastAsia="Times New Roman"/>
              </w:rPr>
              <w:t xml:space="preserve">Records of sump maintenance. </w:t>
            </w:r>
          </w:p>
          <w:p w14:paraId="183A8FA8" w14:textId="36D5DF0E" w:rsidR="00DF3036" w:rsidRPr="008C5628" w:rsidRDefault="00DF3036" w:rsidP="00A85B86">
            <w:pPr>
              <w:pStyle w:val="tablebullet"/>
              <w:rPr>
                <w:rFonts w:eastAsia="Times New Roman"/>
              </w:rPr>
            </w:pPr>
            <w:r w:rsidRPr="006069A7">
              <w:t>Report of unplanned discharge investigated and reported as per the incident management process.</w:t>
            </w:r>
          </w:p>
        </w:tc>
      </w:tr>
      <w:tr w:rsidR="0059650A" w:rsidRPr="00827733" w14:paraId="2B3F9299" w14:textId="77777777" w:rsidTr="0059650A">
        <w:trPr>
          <w:trHeight w:val="2913"/>
        </w:trPr>
        <w:tc>
          <w:tcPr>
            <w:tcW w:w="746" w:type="pct"/>
            <w:tcBorders>
              <w:bottom w:val="single" w:sz="8" w:space="0" w:color="00AEEF" w:themeColor="accent1"/>
            </w:tcBorders>
            <w:shd w:val="clear" w:color="auto" w:fill="auto"/>
          </w:tcPr>
          <w:p w14:paraId="0D8CC76A" w14:textId="229FAA6D" w:rsidR="00DF3036" w:rsidRPr="00827733" w:rsidRDefault="001A1CF7" w:rsidP="0059650A">
            <w:pPr>
              <w:pStyle w:val="Tabletext"/>
              <w:rPr>
                <w:lang w:eastAsia="en-AU"/>
              </w:rPr>
            </w:pPr>
            <w:r w:rsidRPr="00827733">
              <w:rPr>
                <w:lang w:eastAsia="en-AU"/>
              </w:rPr>
              <w:t>R</w:t>
            </w:r>
            <w:r>
              <w:rPr>
                <w:lang w:eastAsia="en-AU"/>
              </w:rPr>
              <w:t>3</w:t>
            </w:r>
            <w:r w:rsidR="00DF3036" w:rsidRPr="00827733">
              <w:rPr>
                <w:lang w:eastAsia="en-AU"/>
              </w:rPr>
              <w:t>:</w:t>
            </w:r>
          </w:p>
          <w:p w14:paraId="6CCAE254" w14:textId="77777777" w:rsidR="00DF3036" w:rsidRPr="00827733" w:rsidRDefault="00DF3036" w:rsidP="0059650A">
            <w:pPr>
              <w:pStyle w:val="Tabletext"/>
              <w:rPr>
                <w:lang w:eastAsia="en-AU"/>
              </w:rPr>
            </w:pPr>
            <w:r w:rsidRPr="00827733">
              <w:rPr>
                <w:lang w:eastAsia="en-AU"/>
              </w:rPr>
              <w:t>Loss of containment - SBM</w:t>
            </w:r>
          </w:p>
        </w:tc>
        <w:tc>
          <w:tcPr>
            <w:tcW w:w="879" w:type="pct"/>
            <w:tcBorders>
              <w:bottom w:val="single" w:sz="8" w:space="0" w:color="00AEEF" w:themeColor="accent1"/>
            </w:tcBorders>
            <w:shd w:val="clear" w:color="auto" w:fill="auto"/>
          </w:tcPr>
          <w:p w14:paraId="3E59B2E4" w14:textId="77777777" w:rsidR="00DF3036" w:rsidRPr="00827733" w:rsidRDefault="00DF3036" w:rsidP="0059650A">
            <w:pPr>
              <w:pStyle w:val="Tabletext"/>
            </w:pPr>
            <w:r w:rsidRPr="00827733">
              <w:t>No unplanned discharge of SBM or cuttings from the holding tanks throughout the drilling campaign</w:t>
            </w:r>
          </w:p>
        </w:tc>
        <w:tc>
          <w:tcPr>
            <w:tcW w:w="1686" w:type="pct"/>
            <w:tcBorders>
              <w:bottom w:val="single" w:sz="8" w:space="0" w:color="00AEEF" w:themeColor="accent1"/>
            </w:tcBorders>
            <w:shd w:val="clear" w:color="auto" w:fill="auto"/>
          </w:tcPr>
          <w:p w14:paraId="1230B0C5" w14:textId="77777777" w:rsidR="00DF3036" w:rsidRPr="00827733" w:rsidRDefault="00DF3036" w:rsidP="00A85B86">
            <w:pPr>
              <w:pStyle w:val="tablebullet"/>
            </w:pPr>
            <w:r w:rsidRPr="00827733">
              <w:t>Environment Protection Act 1970 Sections 38 and 39</w:t>
            </w:r>
          </w:p>
          <w:p w14:paraId="70FA242B" w14:textId="77777777" w:rsidR="00DF3036" w:rsidRPr="00827733" w:rsidRDefault="00DF3036" w:rsidP="00A85B86">
            <w:pPr>
              <w:pStyle w:val="tablebullet"/>
              <w:rPr>
                <w:rFonts w:eastAsia="Times New Roman"/>
              </w:rPr>
            </w:pPr>
            <w:r w:rsidRPr="00827733">
              <w:rPr>
                <w:rFonts w:eastAsia="Times New Roman"/>
              </w:rPr>
              <w:t xml:space="preserve">EPBC referral application Part 4 (specifies 2 methods for cleaning) </w:t>
            </w:r>
          </w:p>
          <w:p w14:paraId="10E002B2" w14:textId="23C28947" w:rsidR="00DF3036" w:rsidRPr="00827733" w:rsidRDefault="00DF3036" w:rsidP="00A85B86">
            <w:pPr>
              <w:pStyle w:val="tablebullet"/>
            </w:pPr>
            <w:r w:rsidRPr="00827733">
              <w:t xml:space="preserve">Black Watch-1 WOMP </w:t>
            </w:r>
          </w:p>
          <w:p w14:paraId="7CD42381" w14:textId="7C0E06B1" w:rsidR="00DF3036" w:rsidRPr="00DA76BE" w:rsidRDefault="00DF3036" w:rsidP="00A85B86">
            <w:pPr>
              <w:pStyle w:val="tablebullet"/>
              <w:rPr>
                <w:rFonts w:eastAsia="Times New Roman"/>
              </w:rPr>
            </w:pPr>
            <w:r w:rsidRPr="00E45720">
              <w:rPr>
                <w:rFonts w:eastAsia="Times New Roman"/>
              </w:rPr>
              <w:t xml:space="preserve">HSEMS Standard 16 </w:t>
            </w:r>
            <w:r w:rsidRPr="00E45720">
              <w:t>Monitoring of the Working Environment</w:t>
            </w:r>
            <w:r w:rsidRPr="001B1783">
              <w:rPr>
                <w:rFonts w:eastAsia="Times New Roman"/>
              </w:rPr>
              <w:t xml:space="preserve"> &amp; 18 </w:t>
            </w:r>
            <w:r w:rsidRPr="001B1783">
              <w:t>Environment Effects and Management</w:t>
            </w:r>
          </w:p>
          <w:p w14:paraId="25E6F381" w14:textId="58AB17B2" w:rsidR="00DF3036" w:rsidRDefault="00DF3036" w:rsidP="00A85B86">
            <w:pPr>
              <w:pStyle w:val="tablebullet"/>
              <w:rPr>
                <w:rFonts w:eastAsia="Times New Roman"/>
              </w:rPr>
            </w:pPr>
            <w:r w:rsidRPr="002750B4">
              <w:rPr>
                <w:rFonts w:eastAsia="Times New Roman"/>
              </w:rPr>
              <w:t>WECS Standards – Section 13 Drilling and Completions Fluids</w:t>
            </w:r>
          </w:p>
          <w:p w14:paraId="7162F895" w14:textId="28185E07" w:rsidR="00DF3036" w:rsidRPr="00827733" w:rsidRDefault="00DF3036" w:rsidP="00A85B86">
            <w:pPr>
              <w:pStyle w:val="tablebullet"/>
              <w:rPr>
                <w:rFonts w:eastAsia="Times New Roman"/>
              </w:rPr>
            </w:pPr>
            <w:r w:rsidRPr="00827733">
              <w:rPr>
                <w:rFonts w:eastAsia="Times New Roman"/>
              </w:rPr>
              <w:t>SDS for Synthetic Based Drilling Mud</w:t>
            </w:r>
          </w:p>
          <w:p w14:paraId="7CE75B8B" w14:textId="77777777" w:rsidR="00DF3036" w:rsidRPr="001B1783" w:rsidRDefault="00DF3036" w:rsidP="00A85B86">
            <w:pPr>
              <w:pStyle w:val="tablebullet"/>
            </w:pPr>
            <w:r w:rsidRPr="00E45720">
              <w:t>Victorian Environment Protection (Indust</w:t>
            </w:r>
            <w:r w:rsidRPr="001B1783">
              <w:t>rial Waste Resource) Regulations 2009</w:t>
            </w:r>
          </w:p>
          <w:p w14:paraId="46080DC5" w14:textId="77777777" w:rsidR="00DF3036" w:rsidRPr="00A86367" w:rsidRDefault="00DF3036" w:rsidP="00A85B86">
            <w:pPr>
              <w:pStyle w:val="tablebullet"/>
              <w:rPr>
                <w:rFonts w:eastAsia="Times New Roman"/>
              </w:rPr>
            </w:pPr>
            <w:r w:rsidRPr="00DA76BE">
              <w:t>All chemicals will be stored in accordance to the Victorian WorkSafe Code of Practice for the Storage and Handling of Dangerous Goods.</w:t>
            </w:r>
          </w:p>
          <w:p w14:paraId="4154950D" w14:textId="33FA2A04" w:rsidR="00DF3036" w:rsidRPr="00827733" w:rsidRDefault="00DF3036" w:rsidP="00A85B86">
            <w:pPr>
              <w:pStyle w:val="tablebullet"/>
              <w:rPr>
                <w:rFonts w:eastAsia="Times New Roman"/>
              </w:rPr>
            </w:pPr>
            <w:r w:rsidRPr="00D623AD">
              <w:t>HSE Management System -Standard 20 Audits, Assessment and Revi</w:t>
            </w:r>
            <w:r w:rsidRPr="00F062F9">
              <w:t>ew</w:t>
            </w:r>
            <w:r w:rsidRPr="003C1AD4">
              <w:t>)</w:t>
            </w:r>
          </w:p>
        </w:tc>
        <w:tc>
          <w:tcPr>
            <w:tcW w:w="1688" w:type="pct"/>
            <w:tcBorders>
              <w:bottom w:val="single" w:sz="8" w:space="0" w:color="00AEEF" w:themeColor="accent1"/>
            </w:tcBorders>
            <w:shd w:val="clear" w:color="auto" w:fill="auto"/>
          </w:tcPr>
          <w:p w14:paraId="018124BE" w14:textId="77777777" w:rsidR="00DF3036" w:rsidRPr="006069A7" w:rsidRDefault="00DF3036" w:rsidP="00A85B86">
            <w:pPr>
              <w:pStyle w:val="tablebullet"/>
            </w:pPr>
            <w:r w:rsidRPr="006069A7">
              <w:t xml:space="preserve">Daily drilling log report records SBM use and cuttings generated for licenced disposal. </w:t>
            </w:r>
          </w:p>
          <w:p w14:paraId="526B4F56" w14:textId="77777777" w:rsidR="00DF3036" w:rsidRPr="006069A7" w:rsidRDefault="00DF3036" w:rsidP="00A85B86">
            <w:pPr>
              <w:pStyle w:val="tablebullet"/>
            </w:pPr>
            <w:r w:rsidRPr="006069A7">
              <w:t>Mud Volume QA/QC reports.</w:t>
            </w:r>
          </w:p>
          <w:p w14:paraId="79CF6690" w14:textId="77777777" w:rsidR="00DF3036" w:rsidRPr="006069A7" w:rsidRDefault="00DF3036" w:rsidP="00A85B86">
            <w:pPr>
              <w:pStyle w:val="tablebullet"/>
            </w:pPr>
            <w:r w:rsidRPr="006069A7">
              <w:t>Audit records demonstrating compliance with the EP commitments.</w:t>
            </w:r>
          </w:p>
          <w:p w14:paraId="249EA331" w14:textId="2967C935" w:rsidR="00DF3036" w:rsidRPr="006069A7" w:rsidRDefault="00DF3036" w:rsidP="00A85B86">
            <w:pPr>
              <w:pStyle w:val="tablebullet"/>
            </w:pPr>
            <w:r w:rsidRPr="006069A7">
              <w:t>SBM waste transfer and disposal records recorded as per Waste Management Plan.</w:t>
            </w:r>
          </w:p>
          <w:p w14:paraId="7D7C791F" w14:textId="18B4EA3B" w:rsidR="00DF3036" w:rsidRPr="00E45720" w:rsidRDefault="00DF3036" w:rsidP="00A85B86">
            <w:pPr>
              <w:pStyle w:val="tablebullet"/>
              <w:rPr>
                <w:rFonts w:eastAsia="Times New Roman"/>
              </w:rPr>
            </w:pPr>
            <w:r w:rsidRPr="006069A7">
              <w:t>Verification by reviewing incident/ inspection records.</w:t>
            </w:r>
          </w:p>
        </w:tc>
      </w:tr>
      <w:tr w:rsidR="0059650A" w:rsidRPr="001B1783" w14:paraId="08F204EE" w14:textId="77777777" w:rsidTr="0059650A">
        <w:trPr>
          <w:trHeight w:val="8"/>
        </w:trPr>
        <w:tc>
          <w:tcPr>
            <w:tcW w:w="746" w:type="pct"/>
            <w:tcBorders>
              <w:top w:val="single" w:sz="8" w:space="0" w:color="00AEEF" w:themeColor="accent1"/>
              <w:bottom w:val="single" w:sz="8" w:space="0" w:color="00AEEF" w:themeColor="accent1"/>
            </w:tcBorders>
            <w:shd w:val="clear" w:color="auto" w:fill="auto"/>
          </w:tcPr>
          <w:p w14:paraId="0E4F076D" w14:textId="0D9EB280" w:rsidR="00DF3036" w:rsidRPr="001B1783" w:rsidRDefault="001A1CF7" w:rsidP="0059650A">
            <w:pPr>
              <w:pStyle w:val="Tabletext"/>
              <w:rPr>
                <w:lang w:eastAsia="en-AU"/>
              </w:rPr>
            </w:pPr>
            <w:r w:rsidRPr="001B1783">
              <w:rPr>
                <w:lang w:eastAsia="en-AU"/>
              </w:rPr>
              <w:t>R</w:t>
            </w:r>
            <w:r>
              <w:rPr>
                <w:lang w:eastAsia="en-AU"/>
              </w:rPr>
              <w:t>4</w:t>
            </w:r>
            <w:r w:rsidR="00DF3036" w:rsidRPr="001B1783">
              <w:rPr>
                <w:lang w:eastAsia="en-AU"/>
              </w:rPr>
              <w:t>:</w:t>
            </w:r>
          </w:p>
          <w:p w14:paraId="08DC8923" w14:textId="77777777" w:rsidR="00DF3036" w:rsidRPr="001B1783" w:rsidRDefault="00DF3036" w:rsidP="0059650A">
            <w:pPr>
              <w:pStyle w:val="Tabletext"/>
              <w:rPr>
                <w:lang w:eastAsia="en-AU"/>
              </w:rPr>
            </w:pPr>
            <w:r w:rsidRPr="001B1783">
              <w:rPr>
                <w:lang w:eastAsia="en-AU"/>
              </w:rPr>
              <w:t>Emergency event - loss of containment/well control</w:t>
            </w:r>
          </w:p>
        </w:tc>
        <w:tc>
          <w:tcPr>
            <w:tcW w:w="879" w:type="pct"/>
            <w:tcBorders>
              <w:top w:val="single" w:sz="8" w:space="0" w:color="00AEEF" w:themeColor="accent1"/>
              <w:bottom w:val="single" w:sz="8" w:space="0" w:color="00AEEF" w:themeColor="accent1"/>
            </w:tcBorders>
            <w:shd w:val="clear" w:color="auto" w:fill="auto"/>
          </w:tcPr>
          <w:p w14:paraId="195B72C2" w14:textId="4CF9A871" w:rsidR="00DF3036" w:rsidRPr="001B1783" w:rsidRDefault="00DF3036" w:rsidP="00ED4E31">
            <w:pPr>
              <w:pStyle w:val="Tabletext"/>
            </w:pPr>
            <w:r w:rsidRPr="001B1783">
              <w:t>To control and implement drilling and well operations in accordance with the WOMP</w:t>
            </w:r>
            <w:r>
              <w:t xml:space="preserve"> </w:t>
            </w:r>
            <w:r w:rsidRPr="001B1783">
              <w:t xml:space="preserve">during the campaign. </w:t>
            </w:r>
          </w:p>
        </w:tc>
        <w:tc>
          <w:tcPr>
            <w:tcW w:w="1686" w:type="pct"/>
            <w:tcBorders>
              <w:top w:val="single" w:sz="8" w:space="0" w:color="00AEEF" w:themeColor="accent1"/>
              <w:bottom w:val="single" w:sz="8" w:space="0" w:color="00AEEF" w:themeColor="accent1"/>
            </w:tcBorders>
            <w:shd w:val="clear" w:color="auto" w:fill="auto"/>
          </w:tcPr>
          <w:p w14:paraId="644E3A5E" w14:textId="44D1E68B" w:rsidR="00DF3036" w:rsidRPr="00E45720" w:rsidRDefault="00DF3036" w:rsidP="00A85B86">
            <w:pPr>
              <w:pStyle w:val="tablebullet"/>
            </w:pPr>
            <w:r w:rsidRPr="00E45720">
              <w:t>Beach WECS</w:t>
            </w:r>
          </w:p>
          <w:p w14:paraId="3BE6D641" w14:textId="39898B8A" w:rsidR="00DF3036" w:rsidRPr="00E45720" w:rsidRDefault="00DF3036" w:rsidP="00A85B86">
            <w:pPr>
              <w:pStyle w:val="tablebullet"/>
            </w:pPr>
            <w:r w:rsidRPr="00E45720">
              <w:t xml:space="preserve">Black Watch-1 WOMP </w:t>
            </w:r>
          </w:p>
          <w:p w14:paraId="0053DDE5" w14:textId="77777777" w:rsidR="00DF3036" w:rsidRPr="001B1783" w:rsidRDefault="00DF3036" w:rsidP="00A85B86">
            <w:pPr>
              <w:pStyle w:val="tablebullet"/>
            </w:pPr>
            <w:r w:rsidRPr="001B1783">
              <w:t>Regulations 8 to 12 (Division 2) of the Petroleum Regulations 2011 under the Victorian Petroleum Act 1998</w:t>
            </w:r>
          </w:p>
          <w:p w14:paraId="2C744C9F" w14:textId="77777777" w:rsidR="00DF3036" w:rsidRPr="001B1783" w:rsidRDefault="00DF3036" w:rsidP="00A85B86">
            <w:pPr>
              <w:pStyle w:val="tablebullet"/>
            </w:pPr>
            <w:r w:rsidRPr="001B1783">
              <w:lastRenderedPageBreak/>
              <w:t>Ensign 931 Drilling Risk Register</w:t>
            </w:r>
          </w:p>
          <w:p w14:paraId="04AC2C9C" w14:textId="6CBAFF2D" w:rsidR="00DF3036" w:rsidRPr="001B1783" w:rsidRDefault="00DF3036" w:rsidP="00A85B86">
            <w:pPr>
              <w:pStyle w:val="tablebullet"/>
            </w:pPr>
            <w:r>
              <w:t>Beach</w:t>
            </w:r>
            <w:r w:rsidRPr="001B1783">
              <w:t xml:space="preserve"> Crisis and Emergency Management Directive </w:t>
            </w:r>
          </w:p>
          <w:p w14:paraId="5C380B0D" w14:textId="396C1103" w:rsidR="00DF3036" w:rsidRPr="001B1783" w:rsidRDefault="00DF3036" w:rsidP="00A85B86">
            <w:pPr>
              <w:pStyle w:val="tablebullet"/>
            </w:pPr>
            <w:r w:rsidRPr="001B1783">
              <w:t>Defined rig specifications</w:t>
            </w:r>
          </w:p>
        </w:tc>
        <w:tc>
          <w:tcPr>
            <w:tcW w:w="1688" w:type="pct"/>
            <w:tcBorders>
              <w:top w:val="single" w:sz="8" w:space="0" w:color="00AEEF" w:themeColor="accent1"/>
              <w:bottom w:val="single" w:sz="8" w:space="0" w:color="00AEEF" w:themeColor="accent1"/>
            </w:tcBorders>
            <w:shd w:val="clear" w:color="auto" w:fill="auto"/>
          </w:tcPr>
          <w:p w14:paraId="39F616BA" w14:textId="77777777" w:rsidR="00DF3036" w:rsidRPr="006069A7" w:rsidRDefault="00DF3036" w:rsidP="00A85B86">
            <w:pPr>
              <w:pStyle w:val="tablebullet"/>
            </w:pPr>
            <w:r w:rsidRPr="006069A7">
              <w:lastRenderedPageBreak/>
              <w:t>Bridging document between Beach’s WECS and Drilling Contractors Well Control Standard.</w:t>
            </w:r>
          </w:p>
          <w:p w14:paraId="30D2B397" w14:textId="0CFED6E7" w:rsidR="00DF3036" w:rsidRPr="006069A7" w:rsidRDefault="00DF3036" w:rsidP="00A85B86">
            <w:pPr>
              <w:pStyle w:val="tablebullet"/>
            </w:pPr>
            <w:r w:rsidRPr="006069A7">
              <w:t xml:space="preserve">A Blowout Preventer will be installed and tested every 2-3 weeks – records </w:t>
            </w:r>
            <w:r w:rsidRPr="006069A7">
              <w:lastRenderedPageBreak/>
              <w:t xml:space="preserve">maintained by Rig Contractor- as per the Black Watch-1 WOMP) </w:t>
            </w:r>
          </w:p>
          <w:p w14:paraId="1E40866B" w14:textId="77777777" w:rsidR="00DF3036" w:rsidRPr="006069A7" w:rsidRDefault="00DF3036" w:rsidP="00A85B86">
            <w:pPr>
              <w:pStyle w:val="tablebullet"/>
            </w:pPr>
            <w:r w:rsidRPr="006069A7">
              <w:t>Casing strings and cement bond will be pressure tested and kick tolerance will be determined for each hole section recorded in daily reports.</w:t>
            </w:r>
          </w:p>
          <w:p w14:paraId="2C717331" w14:textId="77777777" w:rsidR="00DF3036" w:rsidRPr="006069A7" w:rsidRDefault="00DF3036" w:rsidP="00A85B86">
            <w:pPr>
              <w:pStyle w:val="tablebullet"/>
            </w:pPr>
            <w:r w:rsidRPr="006069A7">
              <w:t>Well parameters will be continuously monitored during drilling – recorded in daily reports</w:t>
            </w:r>
          </w:p>
          <w:p w14:paraId="175CDABF" w14:textId="77777777" w:rsidR="00DF3036" w:rsidRPr="006069A7" w:rsidRDefault="00DF3036" w:rsidP="00A85B86">
            <w:pPr>
              <w:pStyle w:val="tablebullet"/>
            </w:pPr>
            <w:r w:rsidRPr="006069A7">
              <w:t>Fluid losses will be continuously monitored during drilling to maintain well control – recorded in daily reports.</w:t>
            </w:r>
          </w:p>
          <w:p w14:paraId="37E9370F" w14:textId="6EA05257" w:rsidR="00DF3036" w:rsidRPr="001B1783" w:rsidRDefault="00DF3036" w:rsidP="00A85B86">
            <w:pPr>
              <w:pStyle w:val="tablebullet"/>
            </w:pPr>
            <w:r w:rsidRPr="006069A7">
              <w:t>Records of testing and review of ERIP undertaken accorda</w:t>
            </w:r>
            <w:r>
              <w:t>nce with the ERIP requirements.</w:t>
            </w:r>
          </w:p>
        </w:tc>
      </w:tr>
    </w:tbl>
    <w:p w14:paraId="279CB73E" w14:textId="77777777" w:rsidR="0059650A" w:rsidRDefault="0059650A" w:rsidP="0059650A">
      <w:pPr>
        <w:pStyle w:val="BodyText"/>
      </w:pPr>
      <w:bookmarkStart w:id="273" w:name="_Toc279263069"/>
      <w:bookmarkStart w:id="274" w:name="_Toc279346151"/>
      <w:bookmarkStart w:id="275" w:name="_Toc279673673"/>
      <w:bookmarkStart w:id="276" w:name="_Toc279673777"/>
      <w:bookmarkStart w:id="277" w:name="_Toc279673910"/>
      <w:bookmarkStart w:id="278" w:name="_Toc279673991"/>
      <w:bookmarkStart w:id="279" w:name="_Toc279679334"/>
      <w:bookmarkStart w:id="280" w:name="_Toc285632483"/>
      <w:bookmarkStart w:id="281" w:name="_Toc286231143"/>
      <w:bookmarkStart w:id="282" w:name="_Toc286231262"/>
      <w:bookmarkStart w:id="283" w:name="_Toc286232234"/>
      <w:bookmarkStart w:id="284" w:name="_Toc286232630"/>
      <w:bookmarkStart w:id="285" w:name="_Toc286233464"/>
      <w:bookmarkStart w:id="286" w:name="_Toc7029690"/>
      <w:bookmarkEnd w:id="273"/>
      <w:bookmarkEnd w:id="274"/>
      <w:bookmarkEnd w:id="275"/>
      <w:bookmarkEnd w:id="276"/>
      <w:bookmarkEnd w:id="277"/>
      <w:bookmarkEnd w:id="278"/>
      <w:bookmarkEnd w:id="279"/>
      <w:bookmarkEnd w:id="280"/>
      <w:bookmarkEnd w:id="281"/>
      <w:bookmarkEnd w:id="282"/>
      <w:bookmarkEnd w:id="283"/>
      <w:bookmarkEnd w:id="284"/>
      <w:bookmarkEnd w:id="285"/>
    </w:p>
    <w:p w14:paraId="2156CA6D" w14:textId="43CCEC94" w:rsidR="00444E84" w:rsidRPr="0059650A" w:rsidRDefault="00412BE8" w:rsidP="0059650A">
      <w:pPr>
        <w:pStyle w:val="Heading1"/>
      </w:pPr>
      <w:bookmarkStart w:id="287" w:name="_Toc7509178"/>
      <w:r w:rsidRPr="0059650A">
        <w:t>Environmental Performance Monitoring</w:t>
      </w:r>
      <w:bookmarkEnd w:id="286"/>
      <w:bookmarkEnd w:id="287"/>
    </w:p>
    <w:p w14:paraId="6CED1093" w14:textId="38791266" w:rsidR="009C120D" w:rsidRPr="00BD2BFD" w:rsidRDefault="002748CE" w:rsidP="009C120D">
      <w:pPr>
        <w:pStyle w:val="Heading2"/>
      </w:pPr>
      <w:bookmarkStart w:id="288" w:name="_Toc279263073"/>
      <w:bookmarkStart w:id="289" w:name="_Toc279346155"/>
      <w:bookmarkStart w:id="290" w:name="_Toc279673678"/>
      <w:bookmarkStart w:id="291" w:name="_Toc279673782"/>
      <w:bookmarkStart w:id="292" w:name="_Toc279673915"/>
      <w:bookmarkStart w:id="293" w:name="_Toc279673996"/>
      <w:bookmarkStart w:id="294" w:name="_Toc279679339"/>
      <w:bookmarkStart w:id="295" w:name="_Toc285632488"/>
      <w:bookmarkStart w:id="296" w:name="_Toc286231148"/>
      <w:bookmarkStart w:id="297" w:name="_Toc286231267"/>
      <w:bookmarkStart w:id="298" w:name="_Toc286232239"/>
      <w:bookmarkStart w:id="299" w:name="_Toc286232635"/>
      <w:bookmarkStart w:id="300" w:name="_Toc286233469"/>
      <w:bookmarkStart w:id="301" w:name="_Toc286234180"/>
      <w:bookmarkStart w:id="302" w:name="_Toc279263080"/>
      <w:bookmarkStart w:id="303" w:name="_Toc279346162"/>
      <w:bookmarkStart w:id="304" w:name="_Toc279673686"/>
      <w:bookmarkStart w:id="305" w:name="_Toc279673790"/>
      <w:bookmarkStart w:id="306" w:name="_Toc279673923"/>
      <w:bookmarkStart w:id="307" w:name="_Toc279674004"/>
      <w:bookmarkStart w:id="308" w:name="_Toc279679347"/>
      <w:bookmarkStart w:id="309" w:name="_Toc285632496"/>
      <w:bookmarkStart w:id="310" w:name="_Toc286231156"/>
      <w:bookmarkStart w:id="311" w:name="_Toc286231275"/>
      <w:bookmarkStart w:id="312" w:name="_Toc286232247"/>
      <w:bookmarkStart w:id="313" w:name="_Toc286232643"/>
      <w:bookmarkStart w:id="314" w:name="_Toc286233477"/>
      <w:bookmarkStart w:id="315" w:name="_Toc286234188"/>
      <w:bookmarkStart w:id="316" w:name="_Toc523738273"/>
      <w:bookmarkStart w:id="317" w:name="_Toc523738558"/>
      <w:bookmarkStart w:id="318" w:name="_Toc523745860"/>
      <w:bookmarkStart w:id="319" w:name="_Toc523738275"/>
      <w:bookmarkStart w:id="320" w:name="_Toc523738560"/>
      <w:bookmarkStart w:id="321" w:name="_Toc523745862"/>
      <w:bookmarkStart w:id="322" w:name="_Toc523738282"/>
      <w:bookmarkStart w:id="323" w:name="_Toc523738567"/>
      <w:bookmarkStart w:id="324" w:name="_Toc523745869"/>
      <w:bookmarkStart w:id="325" w:name="_Toc523738283"/>
      <w:bookmarkStart w:id="326" w:name="_Toc523738568"/>
      <w:bookmarkStart w:id="327" w:name="_Toc523745870"/>
      <w:bookmarkStart w:id="328" w:name="_Toc297199643"/>
      <w:bookmarkStart w:id="329" w:name="_Toc297199644"/>
      <w:bookmarkStart w:id="330" w:name="_Toc297199650"/>
      <w:bookmarkStart w:id="331" w:name="_Toc7029691"/>
      <w:bookmarkStart w:id="332" w:name="_Toc7509179"/>
      <w:bookmarkStart w:id="333" w:name="_Toc274304412"/>
      <w:bookmarkStart w:id="334" w:name="_Toc275437594"/>
      <w:bookmarkStart w:id="335" w:name="_Toc2167944"/>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t xml:space="preserve">Beach Energy </w:t>
      </w:r>
      <w:r w:rsidR="009C120D" w:rsidRPr="00BD2BFD">
        <w:t>Environmental Commitment</w:t>
      </w:r>
      <w:bookmarkEnd w:id="331"/>
      <w:bookmarkEnd w:id="332"/>
    </w:p>
    <w:p w14:paraId="2007FE9D" w14:textId="77777777" w:rsidR="009C120D" w:rsidRPr="00BD2BFD" w:rsidRDefault="009C120D" w:rsidP="00131039">
      <w:pPr>
        <w:pStyle w:val="BodyText"/>
      </w:pPr>
      <w:r w:rsidRPr="00BD2BFD">
        <w:t xml:space="preserve">Beach and its contractors operate under an established HSE Management Systems (HSEMS) to minimise and manage the impacts of activities, employees, contractors, on the environment and the communities in which the company operates. </w:t>
      </w:r>
    </w:p>
    <w:p w14:paraId="6DBF9138" w14:textId="77777777" w:rsidR="009C120D" w:rsidRPr="00BD2BFD" w:rsidRDefault="009C120D" w:rsidP="00131039">
      <w:pPr>
        <w:pStyle w:val="BodyText"/>
      </w:pPr>
      <w:r w:rsidRPr="00BD2BFD">
        <w:t>The HSEMS is a key tool in the management of the Company and associated contractors’ environmental responsibilities, issues and risks. The HSEMS also provides a framework for the coordinated and consistent management of environmental issues by ensuring the:</w:t>
      </w:r>
    </w:p>
    <w:p w14:paraId="6932F66B" w14:textId="63C417EB" w:rsidR="009C120D" w:rsidRPr="00BD2BFD" w:rsidRDefault="009C120D" w:rsidP="00131039">
      <w:pPr>
        <w:pStyle w:val="bullet"/>
      </w:pPr>
      <w:r w:rsidRPr="00BD2BFD">
        <w:t xml:space="preserve">establishment of an environmental policy (see </w:t>
      </w:r>
      <w:hyperlink r:id="rId21" w:history="1">
        <w:r w:rsidRPr="00BD2BFD">
          <w:rPr>
            <w:rStyle w:val="Hyperlink"/>
            <w:color w:val="191919"/>
            <w:u w:val="none"/>
          </w:rPr>
          <w:t>http://www.beachenergy.com.au</w:t>
        </w:r>
      </w:hyperlink>
      <w:r w:rsidRPr="00BD2BFD">
        <w:t>)</w:t>
      </w:r>
      <w:r w:rsidR="00ED4E31">
        <w:t>;</w:t>
      </w:r>
    </w:p>
    <w:p w14:paraId="6324686C" w14:textId="74D67FD7" w:rsidR="009C120D" w:rsidRPr="00BD2BFD" w:rsidRDefault="009C120D" w:rsidP="00131039">
      <w:pPr>
        <w:pStyle w:val="bullet"/>
      </w:pPr>
      <w:r w:rsidRPr="00BD2BFD">
        <w:t>identification of environmental risks and legal and other requirements relevant to the operations</w:t>
      </w:r>
      <w:r w:rsidR="00ED4E31">
        <w:t>;</w:t>
      </w:r>
    </w:p>
    <w:p w14:paraId="06C6D340" w14:textId="63F34367" w:rsidR="009C120D" w:rsidRPr="00BD2BFD" w:rsidRDefault="009C120D" w:rsidP="00131039">
      <w:pPr>
        <w:pStyle w:val="bullet"/>
      </w:pPr>
      <w:r w:rsidRPr="00BD2BFD">
        <w:t>setting of appropriate environmental objectives and targets</w:t>
      </w:r>
      <w:r w:rsidR="00ED4E31">
        <w:t>;</w:t>
      </w:r>
    </w:p>
    <w:p w14:paraId="14A2F3D4" w14:textId="066DC0A1" w:rsidR="009C120D" w:rsidRPr="00BD2BFD" w:rsidRDefault="009C120D" w:rsidP="00131039">
      <w:pPr>
        <w:pStyle w:val="bullet"/>
      </w:pPr>
      <w:r w:rsidRPr="00BD2BFD">
        <w:t>delineation of responsibilities</w:t>
      </w:r>
      <w:r w:rsidR="00ED4E31">
        <w:t>;</w:t>
      </w:r>
    </w:p>
    <w:p w14:paraId="4A70BA9F" w14:textId="3B839DC8" w:rsidR="009C120D" w:rsidRPr="00BD2BFD" w:rsidRDefault="009C120D" w:rsidP="00131039">
      <w:pPr>
        <w:pStyle w:val="bullet"/>
      </w:pPr>
      <w:r w:rsidRPr="00BD2BFD">
        <w:t>establishment of a structure and program to implement environmental policy and achieve objectives and targets, including the development of procedures or guidelines for specific activities and education and induction programs</w:t>
      </w:r>
      <w:r w:rsidR="00ED4E31">
        <w:t>; and</w:t>
      </w:r>
    </w:p>
    <w:p w14:paraId="61B43EDA" w14:textId="77777777" w:rsidR="009C120D" w:rsidRPr="00BD2BFD" w:rsidRDefault="009C120D" w:rsidP="00131039">
      <w:pPr>
        <w:pStyle w:val="bullet"/>
      </w:pPr>
      <w:r w:rsidRPr="00BD2BFD">
        <w:t>facilitation of planning, control monitoring, corrective action, auditing and review of activities to ensure that the requirements and aspirations of the environmental policy are achieved.</w:t>
      </w:r>
    </w:p>
    <w:p w14:paraId="44E84AC1" w14:textId="4E1CF2B7" w:rsidR="009B0137" w:rsidRPr="007C01AB" w:rsidRDefault="009B0137" w:rsidP="009B0137">
      <w:pPr>
        <w:pStyle w:val="Heading2"/>
      </w:pPr>
      <w:bookmarkStart w:id="336" w:name="_Toc2167946"/>
      <w:bookmarkStart w:id="337" w:name="_Toc2167947"/>
      <w:bookmarkStart w:id="338" w:name="_Ref364956510"/>
      <w:bookmarkStart w:id="339" w:name="_Ref369704214"/>
      <w:bookmarkStart w:id="340" w:name="_Toc2167948"/>
      <w:bookmarkStart w:id="341" w:name="_Toc7029692"/>
      <w:bookmarkStart w:id="342" w:name="_Toc7509180"/>
      <w:bookmarkEnd w:id="333"/>
      <w:bookmarkEnd w:id="334"/>
      <w:bookmarkEnd w:id="335"/>
      <w:bookmarkEnd w:id="336"/>
      <w:bookmarkEnd w:id="337"/>
      <w:r w:rsidRPr="007C01AB">
        <w:t>Health Safety and Environment Management System</w:t>
      </w:r>
      <w:bookmarkEnd w:id="338"/>
      <w:bookmarkEnd w:id="339"/>
      <w:bookmarkEnd w:id="340"/>
      <w:bookmarkEnd w:id="341"/>
      <w:bookmarkEnd w:id="342"/>
      <w:r w:rsidRPr="007C01AB">
        <w:t xml:space="preserve"> </w:t>
      </w:r>
    </w:p>
    <w:p w14:paraId="1E88ACC0" w14:textId="7B0AFD7F" w:rsidR="009B0137" w:rsidRDefault="009B0137" w:rsidP="00131039">
      <w:pPr>
        <w:pStyle w:val="BodyText"/>
      </w:pPr>
      <w:r>
        <w:t xml:space="preserve">Beach’s environmental commitments for Black Watch-1 project are communicated and implemented under the Lattice Energy HSE Management System. The Lattice Energy HSE Management System and standards apply to HSE related matters for activities and operations controlled by Lattice including the impact of those activities and operations on employees, contractors, the environment and the communities in which the company operates. Black Watch-1 project will provide information and take action as required by the HSE Management System to ensure compliance with the </w:t>
      </w:r>
      <w:r w:rsidRPr="007C01AB">
        <w:t>performance objectives and standards</w:t>
      </w:r>
      <w:r>
        <w:t xml:space="preserve"> established in </w:t>
      </w:r>
      <w:r w:rsidR="00D17DAD">
        <w:t>the EP</w:t>
      </w:r>
      <w:r>
        <w:t>.</w:t>
      </w:r>
    </w:p>
    <w:p w14:paraId="7C580508" w14:textId="66FF34DD" w:rsidR="009B0137" w:rsidRDefault="009B0137" w:rsidP="00131039">
      <w:pPr>
        <w:pStyle w:val="BodyText"/>
      </w:pPr>
      <w:r>
        <w:lastRenderedPageBreak/>
        <w:t xml:space="preserve">The HSE Management System is designed to provide Lattice with a consistent approach to HSE management and to allow for the integration of HSE management processes and responsibilities with other business unit requirements such as where individual businesses units and sites establish HSE management plans that describe how HSE risks are managed e.g., </w:t>
      </w:r>
      <w:r w:rsidR="00D17DAD">
        <w:t xml:space="preserve">the Black Watch-1 Drilling </w:t>
      </w:r>
      <w:r>
        <w:t xml:space="preserve">EP </w:t>
      </w:r>
      <w:r w:rsidRPr="00652B23">
        <w:t xml:space="preserve">and the </w:t>
      </w:r>
      <w:r>
        <w:t>Black Watch Emergency Response and Interface Plan (</w:t>
      </w:r>
      <w:r w:rsidRPr="00652B23">
        <w:t>ER</w:t>
      </w:r>
      <w:r>
        <w:t>I</w:t>
      </w:r>
      <w:r w:rsidRPr="00652B23">
        <w:t>P</w:t>
      </w:r>
      <w:r w:rsidRPr="00AF73A7">
        <w:t xml:space="preserve">). </w:t>
      </w:r>
    </w:p>
    <w:p w14:paraId="57C60874" w14:textId="34577836" w:rsidR="009B0137" w:rsidRDefault="009B0137" w:rsidP="00131039">
      <w:pPr>
        <w:pStyle w:val="BodyText"/>
      </w:pPr>
      <w:r w:rsidRPr="002641D9">
        <w:t xml:space="preserve">At the core of the HSEMS are 20 standards </w:t>
      </w:r>
      <w:r w:rsidRPr="007C01AB">
        <w:t>(</w:t>
      </w:r>
      <w:r w:rsidR="00ED4E31">
        <w:t>Table 10</w:t>
      </w:r>
      <w:r>
        <w:t>) that</w:t>
      </w:r>
      <w:r w:rsidRPr="007C01AB">
        <w:t xml:space="preserve"> detail specific requirements </w:t>
      </w:r>
      <w:r>
        <w:t xml:space="preserve">to </w:t>
      </w:r>
      <w:r w:rsidRPr="007C01AB">
        <w:t xml:space="preserve">manage potential risks </w:t>
      </w:r>
      <w:r>
        <w:t>leading to</w:t>
      </w:r>
      <w:r w:rsidRPr="007C01AB">
        <w:t xml:space="preserve"> the implementation of the </w:t>
      </w:r>
      <w:r>
        <w:t>Beach Energy Environmental</w:t>
      </w:r>
      <w:r w:rsidRPr="007C01AB">
        <w:t xml:space="preserve"> </w:t>
      </w:r>
      <w:r w:rsidRPr="0038531D">
        <w:t>Policy commit</w:t>
      </w:r>
      <w:r>
        <w:t xml:space="preserve">ment </w:t>
      </w:r>
      <w:r w:rsidRPr="0038531D">
        <w:t>to conduct operations in an environmentally responsible and sustainable manner</w:t>
      </w:r>
      <w:r>
        <w:t>.</w:t>
      </w:r>
    </w:p>
    <w:p w14:paraId="633F306A" w14:textId="6F912485" w:rsidR="009B0137" w:rsidRPr="007C01AB" w:rsidRDefault="0059650A" w:rsidP="0059650A">
      <w:pPr>
        <w:pStyle w:val="Caption"/>
      </w:pPr>
      <w:bookmarkStart w:id="343" w:name="_Ref7179357"/>
      <w:bookmarkStart w:id="344" w:name="_Toc2168169"/>
      <w:bookmarkStart w:id="345" w:name="_Toc7029711"/>
      <w:bookmarkStart w:id="346" w:name="_Toc7509204"/>
      <w:r>
        <w:t xml:space="preserve">Table </w:t>
      </w:r>
      <w:r>
        <w:fldChar w:fldCharType="begin"/>
      </w:r>
      <w:r>
        <w:instrText xml:space="preserve"> SEQ Table \* ARABIC </w:instrText>
      </w:r>
      <w:r>
        <w:fldChar w:fldCharType="separate"/>
      </w:r>
      <w:r w:rsidR="00C71F05">
        <w:rPr>
          <w:noProof/>
        </w:rPr>
        <w:t>10</w:t>
      </w:r>
      <w:r>
        <w:fldChar w:fldCharType="end"/>
      </w:r>
      <w:bookmarkEnd w:id="343"/>
      <w:r w:rsidR="009B0137" w:rsidRPr="00E45720">
        <w:t>: HSEMS Standards</w:t>
      </w:r>
      <w:bookmarkEnd w:id="344"/>
      <w:bookmarkEnd w:id="345"/>
      <w:bookmarkEnd w:id="346"/>
    </w:p>
    <w:tbl>
      <w:tblPr>
        <w:tblW w:w="9659" w:type="dxa"/>
        <w:tblInd w:w="-19" w:type="dxa"/>
        <w:tblBorders>
          <w:insideH w:val="single" w:sz="8" w:space="0" w:color="00AEEF" w:themeColor="accent1"/>
        </w:tblBorders>
        <w:tblLook w:val="01E0" w:firstRow="1" w:lastRow="1" w:firstColumn="1" w:lastColumn="1" w:noHBand="0" w:noVBand="0"/>
      </w:tblPr>
      <w:tblGrid>
        <w:gridCol w:w="718"/>
        <w:gridCol w:w="4536"/>
        <w:gridCol w:w="567"/>
        <w:gridCol w:w="3838"/>
      </w:tblGrid>
      <w:tr w:rsidR="009B0137" w:rsidRPr="0059650A" w14:paraId="3F25FAD8" w14:textId="77777777" w:rsidTr="0059650A">
        <w:trPr>
          <w:tblHeader/>
        </w:trPr>
        <w:tc>
          <w:tcPr>
            <w:tcW w:w="718" w:type="dxa"/>
            <w:tcBorders>
              <w:top w:val="single" w:sz="8" w:space="0" w:color="000000" w:themeColor="text1"/>
              <w:bottom w:val="single" w:sz="8" w:space="0" w:color="00AEEF" w:themeColor="accent1"/>
            </w:tcBorders>
            <w:shd w:val="clear" w:color="auto" w:fill="auto"/>
          </w:tcPr>
          <w:p w14:paraId="0A315064" w14:textId="77777777" w:rsidR="009B0137" w:rsidRPr="0059650A" w:rsidRDefault="009B0137" w:rsidP="0059650A">
            <w:pPr>
              <w:pStyle w:val="Tableheading"/>
            </w:pPr>
            <w:r w:rsidRPr="0059650A">
              <w:t>No</w:t>
            </w:r>
          </w:p>
        </w:tc>
        <w:tc>
          <w:tcPr>
            <w:tcW w:w="4536" w:type="dxa"/>
            <w:tcBorders>
              <w:top w:val="single" w:sz="8" w:space="0" w:color="000000" w:themeColor="text1"/>
              <w:bottom w:val="single" w:sz="8" w:space="0" w:color="00AEEF" w:themeColor="accent1"/>
              <w:right w:val="single" w:sz="8" w:space="0" w:color="00AEEF" w:themeColor="accent1"/>
            </w:tcBorders>
            <w:shd w:val="clear" w:color="auto" w:fill="auto"/>
          </w:tcPr>
          <w:p w14:paraId="20E5C5CD" w14:textId="77777777" w:rsidR="009B0137" w:rsidRPr="0059650A" w:rsidRDefault="009B0137" w:rsidP="0059650A">
            <w:pPr>
              <w:pStyle w:val="Tableheading"/>
            </w:pPr>
            <w:r w:rsidRPr="0059650A">
              <w:t>Standard</w:t>
            </w:r>
          </w:p>
        </w:tc>
        <w:tc>
          <w:tcPr>
            <w:tcW w:w="567" w:type="dxa"/>
            <w:tcBorders>
              <w:top w:val="single" w:sz="8" w:space="0" w:color="000000" w:themeColor="text1"/>
              <w:left w:val="single" w:sz="8" w:space="0" w:color="00AEEF" w:themeColor="accent1"/>
              <w:bottom w:val="single" w:sz="8" w:space="0" w:color="00AEEF" w:themeColor="accent1"/>
            </w:tcBorders>
            <w:shd w:val="clear" w:color="auto" w:fill="auto"/>
          </w:tcPr>
          <w:p w14:paraId="29E2092A" w14:textId="77777777" w:rsidR="009B0137" w:rsidRPr="0059650A" w:rsidRDefault="009B0137" w:rsidP="0059650A">
            <w:pPr>
              <w:pStyle w:val="Tableheading"/>
            </w:pPr>
            <w:r w:rsidRPr="0059650A">
              <w:t>No</w:t>
            </w:r>
          </w:p>
        </w:tc>
        <w:tc>
          <w:tcPr>
            <w:tcW w:w="3838" w:type="dxa"/>
            <w:tcBorders>
              <w:top w:val="single" w:sz="8" w:space="0" w:color="000000" w:themeColor="text1"/>
              <w:bottom w:val="single" w:sz="8" w:space="0" w:color="00AEEF" w:themeColor="accent1"/>
            </w:tcBorders>
            <w:shd w:val="clear" w:color="auto" w:fill="auto"/>
          </w:tcPr>
          <w:p w14:paraId="5F8652DE" w14:textId="77777777" w:rsidR="009B0137" w:rsidRPr="0059650A" w:rsidRDefault="009B0137" w:rsidP="0059650A">
            <w:pPr>
              <w:pStyle w:val="Tableheading"/>
            </w:pPr>
            <w:r w:rsidRPr="0059650A">
              <w:t>Standard</w:t>
            </w:r>
          </w:p>
        </w:tc>
      </w:tr>
      <w:tr w:rsidR="009B0137" w:rsidRPr="0059650A" w14:paraId="360404CE" w14:textId="77777777" w:rsidTr="0059650A">
        <w:tc>
          <w:tcPr>
            <w:tcW w:w="718" w:type="dxa"/>
            <w:tcBorders>
              <w:top w:val="single" w:sz="8" w:space="0" w:color="00AEEF" w:themeColor="accent1"/>
            </w:tcBorders>
            <w:shd w:val="clear" w:color="FFFF99" w:fill="auto"/>
          </w:tcPr>
          <w:p w14:paraId="2F151566" w14:textId="77777777" w:rsidR="009B0137" w:rsidRPr="0059650A" w:rsidRDefault="009B0137" w:rsidP="0059650A">
            <w:pPr>
              <w:pStyle w:val="Tabletext"/>
            </w:pPr>
            <w:r w:rsidRPr="0059650A">
              <w:t>1.</w:t>
            </w:r>
          </w:p>
        </w:tc>
        <w:tc>
          <w:tcPr>
            <w:tcW w:w="4536" w:type="dxa"/>
            <w:tcBorders>
              <w:top w:val="single" w:sz="8" w:space="0" w:color="00AEEF" w:themeColor="accent1"/>
              <w:bottom w:val="single" w:sz="8" w:space="0" w:color="00AEEF" w:themeColor="accent1"/>
              <w:right w:val="single" w:sz="8" w:space="0" w:color="00AEEF" w:themeColor="accent1"/>
            </w:tcBorders>
            <w:shd w:val="clear" w:color="FFFF99" w:fill="auto"/>
          </w:tcPr>
          <w:p w14:paraId="56E2B73B" w14:textId="77777777" w:rsidR="009B0137" w:rsidRPr="0059650A" w:rsidRDefault="009B0137" w:rsidP="0059650A">
            <w:pPr>
              <w:pStyle w:val="Tabletext"/>
            </w:pPr>
            <w:r w:rsidRPr="0059650A">
              <w:t>Leadership and Commitment</w:t>
            </w:r>
          </w:p>
        </w:tc>
        <w:tc>
          <w:tcPr>
            <w:tcW w:w="567" w:type="dxa"/>
            <w:tcBorders>
              <w:top w:val="single" w:sz="8" w:space="0" w:color="00AEEF" w:themeColor="accent1"/>
              <w:left w:val="single" w:sz="8" w:space="0" w:color="00AEEF" w:themeColor="accent1"/>
            </w:tcBorders>
            <w:shd w:val="clear" w:color="FFFF99" w:fill="auto"/>
          </w:tcPr>
          <w:p w14:paraId="529C2FB8" w14:textId="77777777" w:rsidR="009B0137" w:rsidRPr="0059650A" w:rsidRDefault="009B0137" w:rsidP="0059650A">
            <w:pPr>
              <w:pStyle w:val="Tabletext"/>
            </w:pPr>
            <w:r w:rsidRPr="0059650A">
              <w:t>11.</w:t>
            </w:r>
          </w:p>
        </w:tc>
        <w:tc>
          <w:tcPr>
            <w:tcW w:w="3838" w:type="dxa"/>
            <w:tcBorders>
              <w:top w:val="single" w:sz="8" w:space="0" w:color="00AEEF" w:themeColor="accent1"/>
            </w:tcBorders>
            <w:shd w:val="clear" w:color="FFFF99" w:fill="auto"/>
          </w:tcPr>
          <w:p w14:paraId="4CDF8527" w14:textId="77777777" w:rsidR="009B0137" w:rsidRPr="0059650A" w:rsidRDefault="009B0137" w:rsidP="0059650A">
            <w:pPr>
              <w:pStyle w:val="Tabletext"/>
            </w:pPr>
            <w:r w:rsidRPr="0059650A">
              <w:t>Management of Change</w:t>
            </w:r>
          </w:p>
        </w:tc>
      </w:tr>
      <w:tr w:rsidR="009B0137" w:rsidRPr="0059650A" w14:paraId="283A7B9D" w14:textId="77777777" w:rsidTr="0059650A">
        <w:tc>
          <w:tcPr>
            <w:tcW w:w="718" w:type="dxa"/>
            <w:shd w:val="clear" w:color="FFFF99" w:fill="auto"/>
          </w:tcPr>
          <w:p w14:paraId="5339324B" w14:textId="77777777" w:rsidR="009B0137" w:rsidRPr="0059650A" w:rsidRDefault="009B0137" w:rsidP="0059650A">
            <w:pPr>
              <w:pStyle w:val="Tabletext"/>
            </w:pPr>
            <w:r w:rsidRPr="0059650A">
              <w:t>2.</w:t>
            </w:r>
          </w:p>
        </w:tc>
        <w:tc>
          <w:tcPr>
            <w:tcW w:w="4536" w:type="dxa"/>
            <w:tcBorders>
              <w:top w:val="single" w:sz="8" w:space="0" w:color="00AEEF" w:themeColor="accent1"/>
              <w:bottom w:val="single" w:sz="8" w:space="0" w:color="00AEEF" w:themeColor="accent1"/>
              <w:right w:val="single" w:sz="8" w:space="0" w:color="00AEEF" w:themeColor="accent1"/>
            </w:tcBorders>
            <w:shd w:val="clear" w:color="FFFF99" w:fill="auto"/>
          </w:tcPr>
          <w:p w14:paraId="544B50D2" w14:textId="77777777" w:rsidR="009B0137" w:rsidRPr="0059650A" w:rsidRDefault="009B0137" w:rsidP="0059650A">
            <w:pPr>
              <w:pStyle w:val="Tabletext"/>
            </w:pPr>
            <w:r w:rsidRPr="0059650A">
              <w:t>Organisation, Accountability, Responsibility and Authority</w:t>
            </w:r>
          </w:p>
        </w:tc>
        <w:tc>
          <w:tcPr>
            <w:tcW w:w="567" w:type="dxa"/>
            <w:tcBorders>
              <w:left w:val="single" w:sz="8" w:space="0" w:color="00AEEF" w:themeColor="accent1"/>
            </w:tcBorders>
            <w:shd w:val="clear" w:color="FFFF99" w:fill="auto"/>
          </w:tcPr>
          <w:p w14:paraId="68685F81" w14:textId="77777777" w:rsidR="009B0137" w:rsidRPr="0059650A" w:rsidRDefault="009B0137" w:rsidP="0059650A">
            <w:pPr>
              <w:pStyle w:val="Tabletext"/>
            </w:pPr>
            <w:r w:rsidRPr="0059650A">
              <w:t>12.</w:t>
            </w:r>
          </w:p>
        </w:tc>
        <w:tc>
          <w:tcPr>
            <w:tcW w:w="3838" w:type="dxa"/>
            <w:shd w:val="clear" w:color="FFFF99" w:fill="auto"/>
          </w:tcPr>
          <w:p w14:paraId="0724C231" w14:textId="77777777" w:rsidR="009B0137" w:rsidRPr="0059650A" w:rsidRDefault="009B0137" w:rsidP="0059650A">
            <w:pPr>
              <w:pStyle w:val="Tabletext"/>
            </w:pPr>
            <w:r w:rsidRPr="0059650A">
              <w:t>Facilities Design, Construction and Commissioning</w:t>
            </w:r>
          </w:p>
        </w:tc>
      </w:tr>
      <w:tr w:rsidR="009B0137" w:rsidRPr="0059650A" w14:paraId="3723C4CE" w14:textId="77777777" w:rsidTr="0059650A">
        <w:tc>
          <w:tcPr>
            <w:tcW w:w="718" w:type="dxa"/>
            <w:shd w:val="clear" w:color="FFFF99" w:fill="auto"/>
          </w:tcPr>
          <w:p w14:paraId="66A4F725" w14:textId="77777777" w:rsidR="009B0137" w:rsidRPr="0059650A" w:rsidRDefault="009B0137" w:rsidP="0059650A">
            <w:pPr>
              <w:pStyle w:val="Tabletext"/>
            </w:pPr>
            <w:r w:rsidRPr="0059650A">
              <w:t>3.</w:t>
            </w:r>
          </w:p>
        </w:tc>
        <w:tc>
          <w:tcPr>
            <w:tcW w:w="4536" w:type="dxa"/>
            <w:tcBorders>
              <w:top w:val="single" w:sz="8" w:space="0" w:color="00AEEF" w:themeColor="accent1"/>
              <w:bottom w:val="single" w:sz="8" w:space="0" w:color="00AEEF" w:themeColor="accent1"/>
              <w:right w:val="single" w:sz="8" w:space="0" w:color="00AEEF" w:themeColor="accent1"/>
            </w:tcBorders>
            <w:shd w:val="clear" w:color="FFFF99" w:fill="auto"/>
          </w:tcPr>
          <w:p w14:paraId="61AA40B9" w14:textId="77777777" w:rsidR="009B0137" w:rsidRPr="0059650A" w:rsidRDefault="009B0137" w:rsidP="0059650A">
            <w:pPr>
              <w:pStyle w:val="Tabletext"/>
            </w:pPr>
            <w:r w:rsidRPr="0059650A">
              <w:t>Planning, Objectives and Targets</w:t>
            </w:r>
          </w:p>
        </w:tc>
        <w:tc>
          <w:tcPr>
            <w:tcW w:w="567" w:type="dxa"/>
            <w:tcBorders>
              <w:left w:val="single" w:sz="8" w:space="0" w:color="00AEEF" w:themeColor="accent1"/>
            </w:tcBorders>
            <w:shd w:val="clear" w:color="FFFF99" w:fill="auto"/>
          </w:tcPr>
          <w:p w14:paraId="5B81E3D4" w14:textId="77777777" w:rsidR="009B0137" w:rsidRPr="0059650A" w:rsidRDefault="009B0137" w:rsidP="0059650A">
            <w:pPr>
              <w:pStyle w:val="Tabletext"/>
            </w:pPr>
            <w:r w:rsidRPr="0059650A">
              <w:t>13.</w:t>
            </w:r>
          </w:p>
        </w:tc>
        <w:tc>
          <w:tcPr>
            <w:tcW w:w="3838" w:type="dxa"/>
            <w:shd w:val="clear" w:color="FFFF99" w:fill="auto"/>
          </w:tcPr>
          <w:p w14:paraId="210E2810" w14:textId="77777777" w:rsidR="009B0137" w:rsidRPr="0059650A" w:rsidRDefault="009B0137" w:rsidP="0059650A">
            <w:pPr>
              <w:pStyle w:val="Tabletext"/>
            </w:pPr>
            <w:r w:rsidRPr="0059650A">
              <w:t>Contractors, Suppliers, Partners and Visitors</w:t>
            </w:r>
          </w:p>
        </w:tc>
      </w:tr>
      <w:tr w:rsidR="009B0137" w:rsidRPr="0059650A" w14:paraId="79B4EA0E" w14:textId="77777777" w:rsidTr="0059650A">
        <w:tc>
          <w:tcPr>
            <w:tcW w:w="718" w:type="dxa"/>
            <w:shd w:val="clear" w:color="FFFF99" w:fill="auto"/>
          </w:tcPr>
          <w:p w14:paraId="7241E840" w14:textId="77777777" w:rsidR="009B0137" w:rsidRPr="0059650A" w:rsidRDefault="009B0137" w:rsidP="0059650A">
            <w:pPr>
              <w:pStyle w:val="Tabletext"/>
            </w:pPr>
            <w:r w:rsidRPr="0059650A">
              <w:t>4.</w:t>
            </w:r>
          </w:p>
        </w:tc>
        <w:tc>
          <w:tcPr>
            <w:tcW w:w="4536" w:type="dxa"/>
            <w:tcBorders>
              <w:top w:val="single" w:sz="8" w:space="0" w:color="00AEEF" w:themeColor="accent1"/>
              <w:bottom w:val="single" w:sz="8" w:space="0" w:color="00AEEF" w:themeColor="accent1"/>
              <w:right w:val="single" w:sz="8" w:space="0" w:color="00AEEF" w:themeColor="accent1"/>
            </w:tcBorders>
            <w:shd w:val="clear" w:color="FFFF99" w:fill="auto"/>
          </w:tcPr>
          <w:p w14:paraId="6577E226" w14:textId="77777777" w:rsidR="009B0137" w:rsidRPr="0059650A" w:rsidRDefault="009B0137" w:rsidP="0059650A">
            <w:pPr>
              <w:pStyle w:val="Tabletext"/>
            </w:pPr>
            <w:r w:rsidRPr="0059650A">
              <w:t>Legal Requirements, Document Control and Information Management</w:t>
            </w:r>
          </w:p>
        </w:tc>
        <w:tc>
          <w:tcPr>
            <w:tcW w:w="567" w:type="dxa"/>
            <w:tcBorders>
              <w:left w:val="single" w:sz="8" w:space="0" w:color="00AEEF" w:themeColor="accent1"/>
            </w:tcBorders>
            <w:shd w:val="clear" w:color="FFFF99" w:fill="auto"/>
          </w:tcPr>
          <w:p w14:paraId="432BB23B" w14:textId="77777777" w:rsidR="009B0137" w:rsidRPr="0059650A" w:rsidRDefault="009B0137" w:rsidP="0059650A">
            <w:pPr>
              <w:pStyle w:val="Tabletext"/>
            </w:pPr>
            <w:r w:rsidRPr="0059650A">
              <w:t>14.</w:t>
            </w:r>
          </w:p>
        </w:tc>
        <w:tc>
          <w:tcPr>
            <w:tcW w:w="3838" w:type="dxa"/>
            <w:shd w:val="clear" w:color="FFFF99" w:fill="auto"/>
          </w:tcPr>
          <w:p w14:paraId="7E6166E2" w14:textId="77777777" w:rsidR="009B0137" w:rsidRPr="0059650A" w:rsidRDefault="009B0137" w:rsidP="0059650A">
            <w:pPr>
              <w:pStyle w:val="Tabletext"/>
            </w:pPr>
            <w:r w:rsidRPr="0059650A">
              <w:t>Crisis and Emergency Management</w:t>
            </w:r>
          </w:p>
        </w:tc>
      </w:tr>
      <w:tr w:rsidR="009B0137" w:rsidRPr="0059650A" w14:paraId="60595198" w14:textId="77777777" w:rsidTr="0059650A">
        <w:tc>
          <w:tcPr>
            <w:tcW w:w="718" w:type="dxa"/>
            <w:shd w:val="clear" w:color="FFFF99" w:fill="auto"/>
          </w:tcPr>
          <w:p w14:paraId="2C8401F7" w14:textId="77777777" w:rsidR="009B0137" w:rsidRPr="0059650A" w:rsidRDefault="009B0137" w:rsidP="0059650A">
            <w:pPr>
              <w:pStyle w:val="Tabletext"/>
            </w:pPr>
            <w:r w:rsidRPr="0059650A">
              <w:t>5.</w:t>
            </w:r>
          </w:p>
        </w:tc>
        <w:tc>
          <w:tcPr>
            <w:tcW w:w="4536" w:type="dxa"/>
            <w:tcBorders>
              <w:top w:val="single" w:sz="8" w:space="0" w:color="00AEEF" w:themeColor="accent1"/>
              <w:bottom w:val="single" w:sz="8" w:space="0" w:color="00AEEF" w:themeColor="accent1"/>
              <w:right w:val="single" w:sz="8" w:space="0" w:color="00AEEF" w:themeColor="accent1"/>
            </w:tcBorders>
            <w:shd w:val="clear" w:color="FFFF99" w:fill="auto"/>
          </w:tcPr>
          <w:p w14:paraId="5F4C2357" w14:textId="77777777" w:rsidR="009B0137" w:rsidRPr="0059650A" w:rsidRDefault="009B0137" w:rsidP="0059650A">
            <w:pPr>
              <w:pStyle w:val="Tabletext"/>
            </w:pPr>
            <w:r w:rsidRPr="0059650A">
              <w:t>Personnel, Competence, Training and Behaviours</w:t>
            </w:r>
          </w:p>
        </w:tc>
        <w:tc>
          <w:tcPr>
            <w:tcW w:w="567" w:type="dxa"/>
            <w:tcBorders>
              <w:left w:val="single" w:sz="8" w:space="0" w:color="00AEEF" w:themeColor="accent1"/>
            </w:tcBorders>
            <w:shd w:val="clear" w:color="FFFF99" w:fill="auto"/>
          </w:tcPr>
          <w:p w14:paraId="06F4ACCE" w14:textId="77777777" w:rsidR="009B0137" w:rsidRPr="0059650A" w:rsidRDefault="009B0137" w:rsidP="0059650A">
            <w:pPr>
              <w:pStyle w:val="Tabletext"/>
            </w:pPr>
            <w:r w:rsidRPr="0059650A">
              <w:t>15.</w:t>
            </w:r>
          </w:p>
        </w:tc>
        <w:tc>
          <w:tcPr>
            <w:tcW w:w="3838" w:type="dxa"/>
            <w:shd w:val="clear" w:color="FFFF99" w:fill="auto"/>
          </w:tcPr>
          <w:p w14:paraId="73961966" w14:textId="77777777" w:rsidR="009B0137" w:rsidRPr="0059650A" w:rsidRDefault="009B0137" w:rsidP="0059650A">
            <w:pPr>
              <w:pStyle w:val="Tabletext"/>
            </w:pPr>
            <w:r w:rsidRPr="0059650A">
              <w:t>Plant and Equipment</w:t>
            </w:r>
          </w:p>
        </w:tc>
      </w:tr>
      <w:tr w:rsidR="009B0137" w:rsidRPr="0059650A" w14:paraId="45EC33A8" w14:textId="77777777" w:rsidTr="0059650A">
        <w:tc>
          <w:tcPr>
            <w:tcW w:w="718" w:type="dxa"/>
            <w:shd w:val="clear" w:color="FFFF99" w:fill="auto"/>
          </w:tcPr>
          <w:p w14:paraId="5D9C11A7" w14:textId="77777777" w:rsidR="009B0137" w:rsidRPr="0059650A" w:rsidRDefault="009B0137" w:rsidP="0059650A">
            <w:pPr>
              <w:pStyle w:val="Tabletext"/>
            </w:pPr>
            <w:r w:rsidRPr="0059650A">
              <w:t>6.</w:t>
            </w:r>
          </w:p>
        </w:tc>
        <w:tc>
          <w:tcPr>
            <w:tcW w:w="4536" w:type="dxa"/>
            <w:tcBorders>
              <w:top w:val="single" w:sz="8" w:space="0" w:color="00AEEF" w:themeColor="accent1"/>
              <w:bottom w:val="single" w:sz="8" w:space="0" w:color="00AEEF" w:themeColor="accent1"/>
              <w:right w:val="single" w:sz="8" w:space="0" w:color="00AEEF" w:themeColor="accent1"/>
            </w:tcBorders>
            <w:shd w:val="clear" w:color="FFFF99" w:fill="auto"/>
          </w:tcPr>
          <w:p w14:paraId="475E20EA" w14:textId="77777777" w:rsidR="009B0137" w:rsidRPr="0059650A" w:rsidRDefault="009B0137" w:rsidP="0059650A">
            <w:pPr>
              <w:pStyle w:val="Tabletext"/>
            </w:pPr>
            <w:r w:rsidRPr="0059650A">
              <w:t>Communication, Consultation and Community Involvement</w:t>
            </w:r>
          </w:p>
        </w:tc>
        <w:tc>
          <w:tcPr>
            <w:tcW w:w="567" w:type="dxa"/>
            <w:tcBorders>
              <w:left w:val="single" w:sz="8" w:space="0" w:color="00AEEF" w:themeColor="accent1"/>
            </w:tcBorders>
            <w:shd w:val="clear" w:color="FFFF99" w:fill="auto"/>
          </w:tcPr>
          <w:p w14:paraId="01218468" w14:textId="77777777" w:rsidR="009B0137" w:rsidRPr="0059650A" w:rsidRDefault="009B0137" w:rsidP="0059650A">
            <w:pPr>
              <w:pStyle w:val="Tabletext"/>
            </w:pPr>
            <w:r w:rsidRPr="0059650A">
              <w:t>16.</w:t>
            </w:r>
          </w:p>
        </w:tc>
        <w:tc>
          <w:tcPr>
            <w:tcW w:w="3838" w:type="dxa"/>
            <w:shd w:val="clear" w:color="FFFF99" w:fill="auto"/>
          </w:tcPr>
          <w:p w14:paraId="7DE1439F" w14:textId="77777777" w:rsidR="009B0137" w:rsidRPr="0059650A" w:rsidRDefault="009B0137" w:rsidP="0059650A">
            <w:pPr>
              <w:pStyle w:val="Tabletext"/>
            </w:pPr>
            <w:r w:rsidRPr="0059650A">
              <w:t>Monitoring the Working Environment</w:t>
            </w:r>
          </w:p>
        </w:tc>
      </w:tr>
      <w:tr w:rsidR="009B0137" w:rsidRPr="0059650A" w14:paraId="452AB6F6" w14:textId="77777777" w:rsidTr="0059650A">
        <w:tc>
          <w:tcPr>
            <w:tcW w:w="718" w:type="dxa"/>
            <w:shd w:val="clear" w:color="FFFF99" w:fill="auto"/>
          </w:tcPr>
          <w:p w14:paraId="11869404" w14:textId="77777777" w:rsidR="009B0137" w:rsidRPr="0059650A" w:rsidRDefault="009B0137" w:rsidP="0059650A">
            <w:pPr>
              <w:pStyle w:val="Tabletext"/>
            </w:pPr>
            <w:r w:rsidRPr="0059650A">
              <w:t>7.</w:t>
            </w:r>
          </w:p>
        </w:tc>
        <w:tc>
          <w:tcPr>
            <w:tcW w:w="4536" w:type="dxa"/>
            <w:tcBorders>
              <w:top w:val="single" w:sz="8" w:space="0" w:color="00AEEF" w:themeColor="accent1"/>
              <w:bottom w:val="single" w:sz="8" w:space="0" w:color="00AEEF" w:themeColor="accent1"/>
              <w:right w:val="single" w:sz="8" w:space="0" w:color="00AEEF" w:themeColor="accent1"/>
            </w:tcBorders>
            <w:shd w:val="clear" w:color="FFFF99" w:fill="auto"/>
          </w:tcPr>
          <w:p w14:paraId="72E92B13" w14:textId="77777777" w:rsidR="009B0137" w:rsidRPr="0059650A" w:rsidRDefault="009B0137" w:rsidP="0059650A">
            <w:pPr>
              <w:pStyle w:val="Tabletext"/>
            </w:pPr>
            <w:r w:rsidRPr="0059650A">
              <w:t>Hazard and Risk Management</w:t>
            </w:r>
          </w:p>
        </w:tc>
        <w:tc>
          <w:tcPr>
            <w:tcW w:w="567" w:type="dxa"/>
            <w:tcBorders>
              <w:left w:val="single" w:sz="8" w:space="0" w:color="00AEEF" w:themeColor="accent1"/>
            </w:tcBorders>
            <w:shd w:val="clear" w:color="FFFF99" w:fill="auto"/>
          </w:tcPr>
          <w:p w14:paraId="76267EFF" w14:textId="77777777" w:rsidR="009B0137" w:rsidRPr="0059650A" w:rsidRDefault="009B0137" w:rsidP="0059650A">
            <w:pPr>
              <w:pStyle w:val="Tabletext"/>
            </w:pPr>
            <w:r w:rsidRPr="0059650A">
              <w:t>17.</w:t>
            </w:r>
          </w:p>
        </w:tc>
        <w:tc>
          <w:tcPr>
            <w:tcW w:w="3838" w:type="dxa"/>
            <w:shd w:val="clear" w:color="FFFF99" w:fill="auto"/>
          </w:tcPr>
          <w:p w14:paraId="3DE2E9A8" w14:textId="77777777" w:rsidR="009B0137" w:rsidRPr="0059650A" w:rsidRDefault="009B0137" w:rsidP="0059650A">
            <w:pPr>
              <w:pStyle w:val="Tabletext"/>
            </w:pPr>
            <w:r w:rsidRPr="0059650A">
              <w:t>Health and Fitness for Work</w:t>
            </w:r>
          </w:p>
        </w:tc>
      </w:tr>
      <w:tr w:rsidR="009B0137" w:rsidRPr="0059650A" w14:paraId="07C5849C" w14:textId="77777777" w:rsidTr="0059650A">
        <w:tc>
          <w:tcPr>
            <w:tcW w:w="718" w:type="dxa"/>
            <w:shd w:val="clear" w:color="FFFF99" w:fill="auto"/>
          </w:tcPr>
          <w:p w14:paraId="12B9C88C" w14:textId="77777777" w:rsidR="009B0137" w:rsidRPr="0059650A" w:rsidRDefault="009B0137" w:rsidP="0059650A">
            <w:pPr>
              <w:pStyle w:val="Tabletext"/>
            </w:pPr>
            <w:r w:rsidRPr="0059650A">
              <w:t>8.</w:t>
            </w:r>
          </w:p>
        </w:tc>
        <w:tc>
          <w:tcPr>
            <w:tcW w:w="4536" w:type="dxa"/>
            <w:tcBorders>
              <w:top w:val="single" w:sz="8" w:space="0" w:color="00AEEF" w:themeColor="accent1"/>
              <w:bottom w:val="single" w:sz="8" w:space="0" w:color="00AEEF" w:themeColor="accent1"/>
              <w:right w:val="single" w:sz="8" w:space="0" w:color="00AEEF" w:themeColor="accent1"/>
            </w:tcBorders>
            <w:shd w:val="clear" w:color="FFFF99" w:fill="auto"/>
          </w:tcPr>
          <w:p w14:paraId="7C4F59C7" w14:textId="77777777" w:rsidR="009B0137" w:rsidRPr="0059650A" w:rsidRDefault="009B0137" w:rsidP="0059650A">
            <w:pPr>
              <w:pStyle w:val="Tabletext"/>
            </w:pPr>
            <w:r w:rsidRPr="0059650A">
              <w:t>Incident Management</w:t>
            </w:r>
          </w:p>
        </w:tc>
        <w:tc>
          <w:tcPr>
            <w:tcW w:w="567" w:type="dxa"/>
            <w:tcBorders>
              <w:left w:val="single" w:sz="8" w:space="0" w:color="00AEEF" w:themeColor="accent1"/>
            </w:tcBorders>
            <w:shd w:val="clear" w:color="FFFF99" w:fill="auto"/>
          </w:tcPr>
          <w:p w14:paraId="0B342CF8" w14:textId="77777777" w:rsidR="009B0137" w:rsidRPr="0059650A" w:rsidRDefault="009B0137" w:rsidP="0059650A">
            <w:pPr>
              <w:pStyle w:val="Tabletext"/>
            </w:pPr>
            <w:r w:rsidRPr="0059650A">
              <w:t>18.</w:t>
            </w:r>
          </w:p>
        </w:tc>
        <w:tc>
          <w:tcPr>
            <w:tcW w:w="3838" w:type="dxa"/>
            <w:shd w:val="clear" w:color="FFFF99" w:fill="auto"/>
          </w:tcPr>
          <w:p w14:paraId="6BADDB5E" w14:textId="77777777" w:rsidR="009B0137" w:rsidRPr="0059650A" w:rsidRDefault="009B0137" w:rsidP="0059650A">
            <w:pPr>
              <w:pStyle w:val="Tabletext"/>
            </w:pPr>
            <w:r w:rsidRPr="0059650A">
              <w:t>Environmental Effects and Management</w:t>
            </w:r>
          </w:p>
        </w:tc>
      </w:tr>
      <w:tr w:rsidR="009B0137" w:rsidRPr="0059650A" w14:paraId="68A199F2" w14:textId="77777777" w:rsidTr="0059650A">
        <w:tc>
          <w:tcPr>
            <w:tcW w:w="718" w:type="dxa"/>
            <w:tcBorders>
              <w:bottom w:val="single" w:sz="8" w:space="0" w:color="00AEEF" w:themeColor="accent1"/>
            </w:tcBorders>
            <w:shd w:val="clear" w:color="FFFF99" w:fill="auto"/>
          </w:tcPr>
          <w:p w14:paraId="3F7D1808" w14:textId="77777777" w:rsidR="009B0137" w:rsidRPr="0059650A" w:rsidRDefault="009B0137" w:rsidP="0059650A">
            <w:pPr>
              <w:pStyle w:val="Tabletext"/>
            </w:pPr>
            <w:r w:rsidRPr="0059650A">
              <w:t>9.</w:t>
            </w:r>
          </w:p>
        </w:tc>
        <w:tc>
          <w:tcPr>
            <w:tcW w:w="4536" w:type="dxa"/>
            <w:tcBorders>
              <w:top w:val="single" w:sz="8" w:space="0" w:color="00AEEF" w:themeColor="accent1"/>
              <w:bottom w:val="single" w:sz="8" w:space="0" w:color="00AEEF" w:themeColor="accent1"/>
              <w:right w:val="single" w:sz="8" w:space="0" w:color="00AEEF" w:themeColor="accent1"/>
            </w:tcBorders>
            <w:shd w:val="clear" w:color="FFFF99" w:fill="auto"/>
          </w:tcPr>
          <w:p w14:paraId="3D0FD00F" w14:textId="77777777" w:rsidR="009B0137" w:rsidRPr="0059650A" w:rsidRDefault="009B0137" w:rsidP="0059650A">
            <w:pPr>
              <w:pStyle w:val="Tabletext"/>
            </w:pPr>
            <w:r w:rsidRPr="0059650A">
              <w:t>Performance Measurement and Reporting</w:t>
            </w:r>
          </w:p>
        </w:tc>
        <w:tc>
          <w:tcPr>
            <w:tcW w:w="567" w:type="dxa"/>
            <w:tcBorders>
              <w:left w:val="single" w:sz="8" w:space="0" w:color="00AEEF" w:themeColor="accent1"/>
              <w:bottom w:val="single" w:sz="8" w:space="0" w:color="00AEEF" w:themeColor="accent1"/>
            </w:tcBorders>
            <w:shd w:val="clear" w:color="FFFF99" w:fill="auto"/>
          </w:tcPr>
          <w:p w14:paraId="22ADB188" w14:textId="77777777" w:rsidR="009B0137" w:rsidRPr="0059650A" w:rsidRDefault="009B0137" w:rsidP="0059650A">
            <w:pPr>
              <w:pStyle w:val="Tabletext"/>
            </w:pPr>
            <w:r w:rsidRPr="0059650A">
              <w:t>19.</w:t>
            </w:r>
          </w:p>
        </w:tc>
        <w:tc>
          <w:tcPr>
            <w:tcW w:w="3838" w:type="dxa"/>
            <w:tcBorders>
              <w:bottom w:val="single" w:sz="8" w:space="0" w:color="00AEEF" w:themeColor="accent1"/>
            </w:tcBorders>
            <w:shd w:val="clear" w:color="FFFF99" w:fill="auto"/>
          </w:tcPr>
          <w:p w14:paraId="7C807F53" w14:textId="77777777" w:rsidR="009B0137" w:rsidRPr="0059650A" w:rsidRDefault="009B0137" w:rsidP="0059650A">
            <w:pPr>
              <w:pStyle w:val="Tabletext"/>
            </w:pPr>
            <w:r w:rsidRPr="0059650A">
              <w:t>Product Stewardship, Conservation and Waste Management</w:t>
            </w:r>
          </w:p>
        </w:tc>
      </w:tr>
      <w:tr w:rsidR="009B0137" w:rsidRPr="0059650A" w14:paraId="0FCA0B64" w14:textId="77777777" w:rsidTr="0059650A">
        <w:tc>
          <w:tcPr>
            <w:tcW w:w="718" w:type="dxa"/>
            <w:tcBorders>
              <w:top w:val="single" w:sz="8" w:space="0" w:color="00AEEF" w:themeColor="accent1"/>
              <w:bottom w:val="single" w:sz="8" w:space="0" w:color="00AEEF" w:themeColor="accent1"/>
            </w:tcBorders>
            <w:shd w:val="clear" w:color="FFFF99" w:fill="auto"/>
          </w:tcPr>
          <w:p w14:paraId="1A9BD06D" w14:textId="77777777" w:rsidR="009B0137" w:rsidRPr="0059650A" w:rsidRDefault="009B0137" w:rsidP="0059650A">
            <w:pPr>
              <w:pStyle w:val="Tabletext"/>
            </w:pPr>
            <w:r w:rsidRPr="0059650A">
              <w:t>10.</w:t>
            </w:r>
          </w:p>
        </w:tc>
        <w:tc>
          <w:tcPr>
            <w:tcW w:w="4536" w:type="dxa"/>
            <w:tcBorders>
              <w:top w:val="single" w:sz="8" w:space="0" w:color="00AEEF" w:themeColor="accent1"/>
              <w:bottom w:val="single" w:sz="8" w:space="0" w:color="00AEEF" w:themeColor="accent1"/>
              <w:right w:val="single" w:sz="8" w:space="0" w:color="00AEEF" w:themeColor="accent1"/>
            </w:tcBorders>
            <w:shd w:val="clear" w:color="FFFF99" w:fill="auto"/>
          </w:tcPr>
          <w:p w14:paraId="6697B492" w14:textId="77777777" w:rsidR="009B0137" w:rsidRPr="0059650A" w:rsidRDefault="009B0137" w:rsidP="0059650A">
            <w:pPr>
              <w:pStyle w:val="Tabletext"/>
            </w:pPr>
            <w:r w:rsidRPr="0059650A">
              <w:t>Operations</w:t>
            </w:r>
          </w:p>
        </w:tc>
        <w:tc>
          <w:tcPr>
            <w:tcW w:w="567" w:type="dxa"/>
            <w:tcBorders>
              <w:top w:val="single" w:sz="8" w:space="0" w:color="00AEEF" w:themeColor="accent1"/>
              <w:left w:val="single" w:sz="8" w:space="0" w:color="00AEEF" w:themeColor="accent1"/>
              <w:bottom w:val="single" w:sz="8" w:space="0" w:color="00AEEF" w:themeColor="accent1"/>
            </w:tcBorders>
            <w:shd w:val="clear" w:color="FFFF99" w:fill="auto"/>
          </w:tcPr>
          <w:p w14:paraId="64F7301C" w14:textId="77777777" w:rsidR="009B0137" w:rsidRPr="0059650A" w:rsidRDefault="009B0137" w:rsidP="0059650A">
            <w:pPr>
              <w:pStyle w:val="Tabletext"/>
            </w:pPr>
            <w:r w:rsidRPr="0059650A">
              <w:t>20.</w:t>
            </w:r>
          </w:p>
        </w:tc>
        <w:tc>
          <w:tcPr>
            <w:tcW w:w="3838" w:type="dxa"/>
            <w:tcBorders>
              <w:top w:val="single" w:sz="8" w:space="0" w:color="00AEEF" w:themeColor="accent1"/>
              <w:bottom w:val="single" w:sz="8" w:space="0" w:color="00AEEF" w:themeColor="accent1"/>
            </w:tcBorders>
            <w:shd w:val="clear" w:color="FFFF99" w:fill="auto"/>
          </w:tcPr>
          <w:p w14:paraId="79FD91A9" w14:textId="77777777" w:rsidR="009B0137" w:rsidRPr="0059650A" w:rsidRDefault="009B0137" w:rsidP="0059650A">
            <w:pPr>
              <w:pStyle w:val="Tabletext"/>
            </w:pPr>
            <w:r w:rsidRPr="0059650A">
              <w:t>Audits, Assessments and Review</w:t>
            </w:r>
          </w:p>
        </w:tc>
      </w:tr>
    </w:tbl>
    <w:p w14:paraId="5523ACB4" w14:textId="77777777" w:rsidR="009B0137" w:rsidRDefault="009B0137" w:rsidP="00131039">
      <w:pPr>
        <w:pStyle w:val="BodyText"/>
      </w:pPr>
    </w:p>
    <w:p w14:paraId="54A56A21" w14:textId="1967B156" w:rsidR="009B0137" w:rsidRPr="007C01AB" w:rsidRDefault="009B0137" w:rsidP="00131039">
      <w:pPr>
        <w:pStyle w:val="BodyText"/>
        <w:rPr>
          <w:bCs/>
        </w:rPr>
      </w:pPr>
      <w:r w:rsidRPr="007C01AB">
        <w:t xml:space="preserve">Integral to each standard is a series of HSE management processes including directives, procedures and other support documents </w:t>
      </w:r>
      <w:r>
        <w:t>that</w:t>
      </w:r>
      <w:r w:rsidRPr="007C01AB">
        <w:t xml:space="preserve"> provide detailed information on requirements for implementation </w:t>
      </w:r>
      <w:r>
        <w:t xml:space="preserve">of </w:t>
      </w:r>
      <w:r w:rsidRPr="007C01AB">
        <w:t xml:space="preserve">performance objectives and standards. </w:t>
      </w:r>
      <w:r>
        <w:t>The</w:t>
      </w:r>
      <w:r w:rsidRPr="001F3FCA">
        <w:t xml:space="preserve"> </w:t>
      </w:r>
      <w:r w:rsidRPr="001F3FCA">
        <w:rPr>
          <w:szCs w:val="20"/>
          <w:lang w:eastAsia="en-AU"/>
        </w:rPr>
        <w:t xml:space="preserve">Black Watch-1 Drilling Project HSE Management Plan </w:t>
      </w:r>
      <w:r w:rsidRPr="0011605C">
        <w:t>has been developed to outline the health</w:t>
      </w:r>
      <w:r w:rsidRPr="00C75F4B">
        <w:t>, safety and environmental responsible roles for HSEMS</w:t>
      </w:r>
      <w:r>
        <w:t xml:space="preserve"> standards</w:t>
      </w:r>
      <w:r w:rsidRPr="00BB0799">
        <w:t xml:space="preserve"> </w:t>
      </w:r>
      <w:r>
        <w:t>implementation</w:t>
      </w:r>
      <w:r w:rsidRPr="002641D9">
        <w:t>.</w:t>
      </w:r>
      <w:r>
        <w:t xml:space="preserve"> </w:t>
      </w:r>
    </w:p>
    <w:p w14:paraId="68E54DAD" w14:textId="10D08665" w:rsidR="009B0137" w:rsidRPr="007C01AB" w:rsidRDefault="00D17DAD" w:rsidP="009B0137">
      <w:pPr>
        <w:pStyle w:val="Heading2"/>
      </w:pPr>
      <w:bookmarkStart w:id="347" w:name="_Ref7025703"/>
      <w:bookmarkStart w:id="348" w:name="_Ref7025725"/>
      <w:bookmarkStart w:id="349" w:name="_Toc7029693"/>
      <w:bookmarkStart w:id="350" w:name="_Toc7509181"/>
      <w:bookmarkStart w:id="351" w:name="_Ref296945036"/>
      <w:r>
        <w:t>Ongoing Monitoring of Environmental Performance</w:t>
      </w:r>
      <w:bookmarkEnd w:id="347"/>
      <w:bookmarkEnd w:id="348"/>
      <w:bookmarkEnd w:id="349"/>
      <w:bookmarkEnd w:id="350"/>
    </w:p>
    <w:p w14:paraId="720B885D" w14:textId="3A0316C9" w:rsidR="009B0137" w:rsidRPr="007B0738" w:rsidRDefault="009B0137" w:rsidP="009B0137">
      <w:pPr>
        <w:pStyle w:val="Heading3"/>
      </w:pPr>
      <w:bookmarkStart w:id="352" w:name="_Toc7509182"/>
      <w:bookmarkEnd w:id="351"/>
      <w:r w:rsidRPr="007B0738">
        <w:t>Personnel, Competence, Training and Behaviours</w:t>
      </w:r>
      <w:bookmarkEnd w:id="352"/>
    </w:p>
    <w:p w14:paraId="3F7B46D4" w14:textId="1ED22330" w:rsidR="009B0137" w:rsidRPr="007B0738" w:rsidRDefault="009B0137" w:rsidP="00131039">
      <w:pPr>
        <w:pStyle w:val="BodyText"/>
      </w:pPr>
      <w:r w:rsidRPr="007B0738">
        <w:t>Employees are carefully selected, trained and supported</w:t>
      </w:r>
      <w:r w:rsidR="00E44CD0">
        <w:t>,</w:t>
      </w:r>
      <w:r w:rsidR="00EB0CA4">
        <w:t xml:space="preserve"> and f</w:t>
      </w:r>
      <w:r w:rsidRPr="007B0738">
        <w:t>itness for work, competence and behavio</w:t>
      </w:r>
      <w:r>
        <w:t>u</w:t>
      </w:r>
      <w:r w:rsidRPr="007B0738">
        <w:t xml:space="preserve">rs are assessed </w:t>
      </w:r>
      <w:r>
        <w:t xml:space="preserve">at a minimum two yearly interval </w:t>
      </w:r>
      <w:r w:rsidRPr="007B0738">
        <w:t>and monitored.</w:t>
      </w:r>
      <w:r>
        <w:t xml:space="preserve"> This is tracked by the site training and competency matrix. </w:t>
      </w:r>
      <w:r w:rsidRPr="007B0738">
        <w:t xml:space="preserve"> Contractors are to provide competent workers and regularly assess and monitor their fitness for work.</w:t>
      </w:r>
    </w:p>
    <w:p w14:paraId="4DABA044" w14:textId="6F866C73" w:rsidR="009B0137" w:rsidRPr="00DA76BE" w:rsidRDefault="00EB0CA4" w:rsidP="00131039">
      <w:pPr>
        <w:pStyle w:val="BodyText"/>
      </w:pPr>
      <w:r>
        <w:t>A</w:t>
      </w:r>
      <w:r w:rsidR="009B0137" w:rsidRPr="007B0738">
        <w:t xml:space="preserve">ll </w:t>
      </w:r>
      <w:r w:rsidR="009B0137" w:rsidRPr="00430491">
        <w:t>personnel (</w:t>
      </w:r>
      <w:r w:rsidR="009B0137">
        <w:t>Beach</w:t>
      </w:r>
      <w:r w:rsidR="009B0137" w:rsidRPr="00430491">
        <w:t xml:space="preserve"> and contractors) will be required</w:t>
      </w:r>
      <w:r w:rsidR="009B0137" w:rsidRPr="007B0738">
        <w:t xml:space="preserve"> to undergo a project specific HSE </w:t>
      </w:r>
      <w:r w:rsidR="009B0137" w:rsidRPr="00DA76BE">
        <w:t xml:space="preserve">induction. An environmental awareness presentation will be conducted during the project specific induction prior to the start of operations. This will highlight the main environmental risks, relevant </w:t>
      </w:r>
      <w:r w:rsidR="009B0137">
        <w:t>control</w:t>
      </w:r>
      <w:r w:rsidR="009B0137" w:rsidRPr="00DA76BE">
        <w:t xml:space="preserve"> measures, incident response and required reporting measures. </w:t>
      </w:r>
      <w:r>
        <w:t>C</w:t>
      </w:r>
      <w:r w:rsidRPr="00DA76BE">
        <w:t>ontractors and suppliers are required to ensure that all personnel have attended the induction training before the commencement of work. The personnel should also be familiar with the environmental controls required by th</w:t>
      </w:r>
      <w:r>
        <w:t>e</w:t>
      </w:r>
      <w:r w:rsidRPr="00DA76BE">
        <w:t xml:space="preserve"> EP relevant to their scope of work</w:t>
      </w:r>
    </w:p>
    <w:p w14:paraId="4C301F61" w14:textId="77777777" w:rsidR="009B0137" w:rsidRDefault="009B0137" w:rsidP="00131039">
      <w:pPr>
        <w:pStyle w:val="BodyText"/>
      </w:pPr>
      <w:r w:rsidRPr="00DA76BE">
        <w:lastRenderedPageBreak/>
        <w:t xml:space="preserve">Regular refresher training will be delivered in toolbox talk sessions on EP related information. Environmental awareness topics will be included in toolbox and various other project meetings. </w:t>
      </w:r>
    </w:p>
    <w:p w14:paraId="7CC7F14C" w14:textId="12FB6F71" w:rsidR="009B0137" w:rsidRPr="00DA76BE" w:rsidRDefault="009B0137" w:rsidP="00131039">
      <w:pPr>
        <w:pStyle w:val="BodyText"/>
      </w:pPr>
      <w:r w:rsidRPr="00DA76BE">
        <w:t xml:space="preserve">Visitors will also be required to attend an induction prior to entry into the project area. Records of inductions and other environmental awareness training provided will be held by the </w:t>
      </w:r>
      <w:r>
        <w:t>Beach</w:t>
      </w:r>
      <w:r w:rsidRPr="00DA76BE">
        <w:t xml:space="preserve"> Project Manager.</w:t>
      </w:r>
    </w:p>
    <w:p w14:paraId="69CF995B" w14:textId="1008A46E" w:rsidR="009B0137" w:rsidRPr="007C01AB" w:rsidRDefault="009B0137" w:rsidP="009B0137">
      <w:pPr>
        <w:pStyle w:val="Heading3"/>
      </w:pPr>
      <w:bookmarkStart w:id="353" w:name="_Toc7509183"/>
      <w:r w:rsidRPr="007C01AB">
        <w:t>Performance Measurement and Reporting</w:t>
      </w:r>
      <w:bookmarkEnd w:id="353"/>
    </w:p>
    <w:p w14:paraId="5C3B199D" w14:textId="130620C4" w:rsidR="009B0137" w:rsidRDefault="009B0137" w:rsidP="00131039">
      <w:pPr>
        <w:pStyle w:val="BodyText"/>
      </w:pPr>
      <w:r w:rsidRPr="00935583">
        <w:t>Health, safety, and environmental performance data is collected, analysed and reported to monitor and evaluate ongoing HSE performance and drive continual improvement.</w:t>
      </w:r>
      <w:r w:rsidR="00B81647">
        <w:t xml:space="preserve"> </w:t>
      </w:r>
    </w:p>
    <w:p w14:paraId="2576F880" w14:textId="5BDFAE54" w:rsidR="00EB0CA4" w:rsidRDefault="00EB0CA4" w:rsidP="00131039">
      <w:pPr>
        <w:pStyle w:val="BodyText"/>
      </w:pPr>
      <w:r w:rsidRPr="00827733">
        <w:t xml:space="preserve">The </w:t>
      </w:r>
      <w:r>
        <w:t>Beach</w:t>
      </w:r>
      <w:r w:rsidRPr="00827733">
        <w:t xml:space="preserve"> Project Team will prepare a monthly environmental report to update the </w:t>
      </w:r>
      <w:r>
        <w:t>Beach</w:t>
      </w:r>
      <w:r w:rsidRPr="00827733">
        <w:t xml:space="preserve"> Project Manager on the activities of t</w:t>
      </w:r>
      <w:r w:rsidRPr="006535A5">
        <w:t xml:space="preserve">he previous month, typically a summary of the weekly reports and submit a report will be submitted monthly to </w:t>
      </w:r>
      <w:r w:rsidR="006535A5" w:rsidRPr="006535A5">
        <w:t>DJPR</w:t>
      </w:r>
      <w:r w:rsidRPr="006535A5">
        <w:t>.</w:t>
      </w:r>
      <w:r>
        <w:t xml:space="preserve"> </w:t>
      </w:r>
    </w:p>
    <w:p w14:paraId="5E1930AF" w14:textId="7E5A42C8" w:rsidR="00EB0CA4" w:rsidRPr="007A6139" w:rsidRDefault="00EB0CA4" w:rsidP="00131039">
      <w:pPr>
        <w:pStyle w:val="BodyText"/>
        <w:rPr>
          <w:rFonts w:cs="Arial"/>
          <w:szCs w:val="20"/>
        </w:rPr>
      </w:pPr>
      <w:r>
        <w:t>Beach</w:t>
      </w:r>
      <w:r w:rsidRPr="007A6139">
        <w:rPr>
          <w:rFonts w:eastAsia="Times New Roman"/>
          <w:lang w:eastAsia="en-AU"/>
        </w:rPr>
        <w:t xml:space="preserve"> </w:t>
      </w:r>
      <w:r w:rsidRPr="007A6139">
        <w:t xml:space="preserve">will </w:t>
      </w:r>
      <w:r>
        <w:t>also s</w:t>
      </w:r>
      <w:r w:rsidRPr="007A6139">
        <w:t xml:space="preserve">ubmit an annual report summarising the performance </w:t>
      </w:r>
      <w:r>
        <w:t>against</w:t>
      </w:r>
      <w:r w:rsidRPr="007A6139">
        <w:t xml:space="preserve"> the requirements set out in th</w:t>
      </w:r>
      <w:r>
        <w:t>e</w:t>
      </w:r>
      <w:r w:rsidRPr="007A6139">
        <w:t xml:space="preserve"> EP</w:t>
      </w:r>
      <w:r>
        <w:t xml:space="preserve"> </w:t>
      </w:r>
      <w:r w:rsidRPr="007A6139">
        <w:t xml:space="preserve">to </w:t>
      </w:r>
      <w:r>
        <w:t>DJPR.</w:t>
      </w:r>
    </w:p>
    <w:p w14:paraId="270E6705" w14:textId="2C39A565" w:rsidR="00F31787" w:rsidRDefault="00EB0CA4" w:rsidP="00131039">
      <w:pPr>
        <w:pStyle w:val="BodyText"/>
      </w:pPr>
      <w:r w:rsidRPr="003D319C">
        <w:t>A Performance Report will be due to be submitted to the Regulator by the end of drilling.</w:t>
      </w:r>
    </w:p>
    <w:p w14:paraId="4FF3F891" w14:textId="77777777" w:rsidR="00F31787" w:rsidRPr="00D623AD" w:rsidRDefault="00F31787" w:rsidP="00F31787">
      <w:pPr>
        <w:pStyle w:val="Heading3"/>
      </w:pPr>
      <w:bookmarkStart w:id="354" w:name="_Toc7509184"/>
      <w:r w:rsidRPr="00D623AD">
        <w:t>Audits, Assessment and Review</w:t>
      </w:r>
      <w:bookmarkEnd w:id="354"/>
    </w:p>
    <w:p w14:paraId="5D93A937" w14:textId="6B7EB62D" w:rsidR="00F31787" w:rsidRPr="00D623AD" w:rsidRDefault="00F31787" w:rsidP="00131039">
      <w:pPr>
        <w:pStyle w:val="BodyText"/>
      </w:pPr>
      <w:r w:rsidRPr="00D623AD">
        <w:t xml:space="preserve">Auditing of the Black Watch-1 EP and the underpinning procedures and practices will be undertaken in accordance to the </w:t>
      </w:r>
      <w:r w:rsidRPr="00D623AD">
        <w:rPr>
          <w:rFonts w:eastAsia="Times New Roman"/>
          <w:szCs w:val="20"/>
        </w:rPr>
        <w:t>project HSE Audit Plan</w:t>
      </w:r>
      <w:r>
        <w:rPr>
          <w:rFonts w:eastAsia="Times New Roman"/>
          <w:szCs w:val="20"/>
        </w:rPr>
        <w:t xml:space="preserve"> and </w:t>
      </w:r>
      <w:r>
        <w:t>the requirements of the EP</w:t>
      </w:r>
      <w:r w:rsidRPr="00D623AD" w:rsidDel="00E80054">
        <w:t xml:space="preserve"> </w:t>
      </w:r>
      <w:r w:rsidR="00A75E09">
        <w:t>to identify any deficiencies recommend corrective action. Audit</w:t>
      </w:r>
      <w:r w:rsidR="002748CE">
        <w:t xml:space="preserve"> activities </w:t>
      </w:r>
      <w:r w:rsidR="00A75E09">
        <w:t>will include</w:t>
      </w:r>
      <w:r w:rsidRPr="00D623AD">
        <w:t>:</w:t>
      </w:r>
    </w:p>
    <w:p w14:paraId="04CF9B52" w14:textId="075F42F7" w:rsidR="00F31787" w:rsidRPr="00131039" w:rsidRDefault="00F31787" w:rsidP="00131039">
      <w:pPr>
        <w:pStyle w:val="bullet"/>
      </w:pPr>
      <w:r w:rsidRPr="00131039">
        <w:t xml:space="preserve">Internal audits, assessments and reviews conducted by </w:t>
      </w:r>
      <w:r w:rsidR="005B1389" w:rsidRPr="00131039">
        <w:t>Ensign Field</w:t>
      </w:r>
      <w:r w:rsidR="00E44CD0" w:rsidRPr="00131039">
        <w:t xml:space="preserve"> HSE a</w:t>
      </w:r>
      <w:r w:rsidRPr="00131039">
        <w:t xml:space="preserve">dvisers. </w:t>
      </w:r>
    </w:p>
    <w:p w14:paraId="2B864154" w14:textId="77777777" w:rsidR="00F31787" w:rsidRPr="00131039" w:rsidRDefault="00F31787" w:rsidP="00131039">
      <w:pPr>
        <w:pStyle w:val="bullet"/>
      </w:pPr>
      <w:r w:rsidRPr="00131039">
        <w:t>Audits, assessments and reviews of the drilling contractor activities by Beach.</w:t>
      </w:r>
    </w:p>
    <w:p w14:paraId="07995D84" w14:textId="2F9EC7A7" w:rsidR="005B1389" w:rsidRPr="00D623AD" w:rsidRDefault="005B1389" w:rsidP="00131039">
      <w:pPr>
        <w:pStyle w:val="BodyText"/>
      </w:pPr>
      <w:r w:rsidRPr="00D623AD">
        <w:t xml:space="preserve">Outstanding actions will be managed through Beach Energy’s CMO system to enable the </w:t>
      </w:r>
      <w:r>
        <w:t>Beach</w:t>
      </w:r>
      <w:r w:rsidRPr="00D623AD">
        <w:t xml:space="preserve"> Site Representative to address and close out any items as necessary</w:t>
      </w:r>
      <w:r w:rsidR="00ED4E31">
        <w:t>.</w:t>
      </w:r>
    </w:p>
    <w:p w14:paraId="21A54C86" w14:textId="77777777" w:rsidR="005B1389" w:rsidRDefault="005B1389" w:rsidP="00131039">
      <w:pPr>
        <w:pStyle w:val="BodyText"/>
      </w:pPr>
      <w:r w:rsidRPr="00F062F9">
        <w:t>In addition, compliance audits against the commitments made in th</w:t>
      </w:r>
      <w:r>
        <w:t>e</w:t>
      </w:r>
      <w:r w:rsidRPr="00F062F9">
        <w:t xml:space="preserve"> EP, and development</w:t>
      </w:r>
      <w:r w:rsidRPr="007C01AB">
        <w:t xml:space="preserve"> approval conditions, will be conducted</w:t>
      </w:r>
      <w:r>
        <w:t xml:space="preserve"> as a minimum</w:t>
      </w:r>
      <w:r w:rsidRPr="007C01AB">
        <w:t>:</w:t>
      </w:r>
    </w:p>
    <w:p w14:paraId="5D7573AA" w14:textId="77777777" w:rsidR="005B1389" w:rsidRPr="007C01AB" w:rsidRDefault="005B1389" w:rsidP="00131039">
      <w:pPr>
        <w:pStyle w:val="bullet"/>
      </w:pPr>
      <w:r w:rsidRPr="007C01AB">
        <w:t>On commencement of the development activities; and</w:t>
      </w:r>
    </w:p>
    <w:p w14:paraId="7DE3296E" w14:textId="77777777" w:rsidR="005B1389" w:rsidRPr="007C01AB" w:rsidRDefault="005B1389" w:rsidP="00131039">
      <w:pPr>
        <w:pStyle w:val="bullet"/>
      </w:pPr>
      <w:r w:rsidRPr="007C01AB">
        <w:t>Following a major environmental incident.</w:t>
      </w:r>
    </w:p>
    <w:p w14:paraId="6FA27F63" w14:textId="77777777" w:rsidR="00A75E09" w:rsidRDefault="00A75E09" w:rsidP="00131039">
      <w:pPr>
        <w:pStyle w:val="BodyText"/>
      </w:pPr>
      <w:r w:rsidRPr="00D623AD">
        <w:t>All such audits ensure that the EP continues to be suitable and effective, and complies with all operations HSE and regulatory requirements.</w:t>
      </w:r>
    </w:p>
    <w:p w14:paraId="341AEC47" w14:textId="4DE90D00" w:rsidR="00F31787" w:rsidRPr="00AA5383" w:rsidRDefault="00F31787" w:rsidP="00F31787">
      <w:pPr>
        <w:pStyle w:val="Heading3"/>
      </w:pPr>
      <w:bookmarkStart w:id="355" w:name="_Ref7018921"/>
      <w:bookmarkStart w:id="356" w:name="_Toc7509185"/>
      <w:r>
        <w:t>Incident reporting and recording</w:t>
      </w:r>
      <w:bookmarkEnd w:id="355"/>
      <w:bookmarkEnd w:id="356"/>
    </w:p>
    <w:p w14:paraId="21AF842A" w14:textId="77777777" w:rsidR="008840F2" w:rsidRDefault="00F31787" w:rsidP="00131039">
      <w:pPr>
        <w:pStyle w:val="BodyText"/>
      </w:pPr>
      <w:r w:rsidRPr="00AA5383">
        <w:t>All environmental incidents will be reported to the Project Manager and will be investigated.</w:t>
      </w:r>
      <w:r w:rsidR="008840F2">
        <w:t xml:space="preserve"> </w:t>
      </w:r>
    </w:p>
    <w:p w14:paraId="35798C91" w14:textId="4534EEC7" w:rsidR="00F31787" w:rsidRPr="008840F2" w:rsidRDefault="00F31787" w:rsidP="00131039">
      <w:pPr>
        <w:pStyle w:val="BodyText"/>
      </w:pPr>
      <w:bookmarkStart w:id="357" w:name="_Hlk527099690"/>
      <w:r>
        <w:t>Beach</w:t>
      </w:r>
      <w:r w:rsidRPr="007F1D1B">
        <w:rPr>
          <w:rFonts w:eastAsia="Times New Roman"/>
          <w:lang w:eastAsia="en-AU"/>
        </w:rPr>
        <w:t xml:space="preserve"> </w:t>
      </w:r>
      <w:r w:rsidRPr="007F1D1B">
        <w:t>will</w:t>
      </w:r>
      <w:r w:rsidRPr="007C01AB">
        <w:t xml:space="preserve"> notify the regulator</w:t>
      </w:r>
      <w:r>
        <w:t xml:space="preserve"> </w:t>
      </w:r>
      <w:r w:rsidRPr="008816A9">
        <w:t>of</w:t>
      </w:r>
      <w:r w:rsidRPr="007C01AB">
        <w:t xml:space="preserve"> </w:t>
      </w:r>
      <w:bookmarkEnd w:id="357"/>
      <w:r w:rsidRPr="007C01AB">
        <w:t>any reportable incidents within two hours of the incident occurrence. The initial notification (oral or written) will be followed by a written report of the incident submitted within three business days</w:t>
      </w:r>
      <w:r>
        <w:t xml:space="preserve">. </w:t>
      </w:r>
      <w:r w:rsidR="008840F2" w:rsidRPr="00E81BE3">
        <w:t>In the context of th</w:t>
      </w:r>
      <w:r w:rsidR="008840F2">
        <w:t xml:space="preserve">is Project </w:t>
      </w:r>
      <w:r w:rsidR="008840F2" w:rsidRPr="00E81BE3">
        <w:t>a reportable incident is defined as any incident of consequence category 2 (moderate) or greater.</w:t>
      </w:r>
    </w:p>
    <w:p w14:paraId="2DF8951F" w14:textId="7A4D67DD" w:rsidR="00F31787" w:rsidRPr="007C01AB" w:rsidRDefault="00F31787" w:rsidP="00131039">
      <w:pPr>
        <w:pStyle w:val="BodyText"/>
      </w:pPr>
      <w:r>
        <w:lastRenderedPageBreak/>
        <w:t xml:space="preserve">Monthly reports will be </w:t>
      </w:r>
      <w:r w:rsidRPr="00C92DD0">
        <w:t>submit</w:t>
      </w:r>
      <w:r>
        <w:t>ted</w:t>
      </w:r>
      <w:r w:rsidRPr="00C92DD0">
        <w:t xml:space="preserve"> to </w:t>
      </w:r>
      <w:r w:rsidR="00762683">
        <w:t>DJPR</w:t>
      </w:r>
      <w:r>
        <w:t xml:space="preserve"> during the drilling campaign</w:t>
      </w:r>
      <w:r w:rsidRPr="00D6766B">
        <w:t xml:space="preserve"> </w:t>
      </w:r>
      <w:r w:rsidRPr="00C92DD0">
        <w:t>detailing any recordable incidents</w:t>
      </w:r>
      <w:r w:rsidR="008840F2">
        <w:t xml:space="preserve"> including </w:t>
      </w:r>
      <w:r w:rsidRPr="00E87278">
        <w:t>‘nil’ incident</w:t>
      </w:r>
      <w:r w:rsidR="008840F2">
        <w:t xml:space="preserve"> reporting</w:t>
      </w:r>
      <w:r w:rsidRPr="00E87278">
        <w:t>.</w:t>
      </w:r>
    </w:p>
    <w:p w14:paraId="1547CE4D" w14:textId="67C0F9C0" w:rsidR="00F31787" w:rsidRDefault="00F31787" w:rsidP="00131039">
      <w:pPr>
        <w:pStyle w:val="BodyText"/>
      </w:pPr>
      <w:r>
        <w:t>W</w:t>
      </w:r>
      <w:r w:rsidRPr="007C01AB">
        <w:t>ritten reports of recordable incidents will be stored and maintained for a period of 5 years from the making of the document and in a way that makes retrieval of the document or other record reasonably practicable.</w:t>
      </w:r>
    </w:p>
    <w:p w14:paraId="4DA1BF77" w14:textId="68C867E2" w:rsidR="009B0137" w:rsidRDefault="009B0137" w:rsidP="009B0137">
      <w:pPr>
        <w:pStyle w:val="Heading3"/>
      </w:pPr>
      <w:bookmarkStart w:id="358" w:name="_Toc7509186"/>
      <w:r w:rsidRPr="007C01AB">
        <w:t>Contractors, Suppliers, Partners and Visitors</w:t>
      </w:r>
      <w:bookmarkEnd w:id="358"/>
    </w:p>
    <w:p w14:paraId="513B16F0" w14:textId="795E0B96" w:rsidR="009B0137" w:rsidRDefault="009B0137" w:rsidP="00131039">
      <w:pPr>
        <w:pStyle w:val="BodyText"/>
      </w:pPr>
      <w:r>
        <w:t>The project team will monitor all contractors, suppliers and partners in accordance to the HSEMP and Beach’s Contractor Management Directive.</w:t>
      </w:r>
      <w:r w:rsidR="00273237" w:rsidRPr="00273237">
        <w:t xml:space="preserve"> </w:t>
      </w:r>
      <w:r w:rsidR="00273237">
        <w:t xml:space="preserve">The approval for a contractor to commence the works under contract is subject to the contractor demonstrating appropriate safety management planning and preparation. </w:t>
      </w:r>
    </w:p>
    <w:p w14:paraId="62EBE5CE" w14:textId="09529C74" w:rsidR="009B0137" w:rsidRPr="0066446D" w:rsidRDefault="009B0137" w:rsidP="00131039">
      <w:pPr>
        <w:pStyle w:val="BodyText"/>
      </w:pPr>
      <w:r>
        <w:t xml:space="preserve">A contractor shall both assess and pre-qualify its third-party contractors (and equipment) to ensure it meets the HSEMS standards as outlined in </w:t>
      </w:r>
      <w:r w:rsidR="00555EC7">
        <w:t>the</w:t>
      </w:r>
      <w:r>
        <w:t xml:space="preserve"> </w:t>
      </w:r>
      <w:r w:rsidRPr="00A86367">
        <w:rPr>
          <w:szCs w:val="20"/>
          <w:lang w:eastAsia="en-AU"/>
        </w:rPr>
        <w:t>Black Watch-1 Project HSE</w:t>
      </w:r>
      <w:r>
        <w:rPr>
          <w:szCs w:val="20"/>
          <w:lang w:eastAsia="en-AU"/>
        </w:rPr>
        <w:t>MP.</w:t>
      </w:r>
    </w:p>
    <w:p w14:paraId="6406B4F4" w14:textId="77777777" w:rsidR="00F31787" w:rsidRPr="002E3C46" w:rsidRDefault="00F31787" w:rsidP="00F31787">
      <w:pPr>
        <w:pStyle w:val="Heading3"/>
      </w:pPr>
      <w:bookmarkStart w:id="359" w:name="_Toc7509187"/>
      <w:r w:rsidRPr="002E3C46">
        <w:t>Product Stewardship, Conservation and Waste Management</w:t>
      </w:r>
      <w:bookmarkEnd w:id="359"/>
    </w:p>
    <w:p w14:paraId="7058E75A" w14:textId="77777777" w:rsidR="00F31787" w:rsidRPr="002E3C46" w:rsidRDefault="00F31787" w:rsidP="00131039">
      <w:pPr>
        <w:pStyle w:val="BodyText"/>
      </w:pPr>
      <w:r w:rsidRPr="002E3C46">
        <w:t>All resources used, or consumed as a result of Black Watch-1 Project operations are identified and documented. These include natural resources, materials and energy.</w:t>
      </w:r>
    </w:p>
    <w:p w14:paraId="1DB06B6C" w14:textId="77777777" w:rsidR="00F31787" w:rsidRPr="002E3C46" w:rsidRDefault="00F31787" w:rsidP="00131039">
      <w:pPr>
        <w:pStyle w:val="BodyText"/>
      </w:pPr>
      <w:r w:rsidRPr="002E3C46">
        <w:t>Systems are in place to ensure that the consumption of these resources is carried out both efficiently and in a manner that conserves such resources. Waste streams from Black Watch-1 project operations will be regularly evaluated with a view to maximising the use of recycling</w:t>
      </w:r>
      <w:r>
        <w:t>.</w:t>
      </w:r>
    </w:p>
    <w:p w14:paraId="1415CE4D" w14:textId="60969165" w:rsidR="00F31787" w:rsidRDefault="00F31787" w:rsidP="00131039">
      <w:pPr>
        <w:pStyle w:val="BodyText"/>
      </w:pPr>
      <w:r w:rsidRPr="002E3C46">
        <w:t xml:space="preserve">Waste management procedures will be used to control the disposal of hazardous waste. Only </w:t>
      </w:r>
      <w:r>
        <w:t xml:space="preserve">EPA </w:t>
      </w:r>
      <w:r w:rsidRPr="002E3C46">
        <w:t xml:space="preserve">licensed disposal </w:t>
      </w:r>
      <w:r w:rsidRPr="00D623AD">
        <w:t>contractors will be used for such disposal.</w:t>
      </w:r>
      <w:r>
        <w:t xml:space="preserve"> </w:t>
      </w:r>
      <w:r w:rsidRPr="00D623AD">
        <w:t>Monitoring is undertaken to ensure that material usage and discharges</w:t>
      </w:r>
      <w:r>
        <w:t xml:space="preserve"> comply with legislation and </w:t>
      </w:r>
      <w:r w:rsidRPr="00D623AD">
        <w:t>are minimised</w:t>
      </w:r>
      <w:r>
        <w:t xml:space="preserve"> to ALARP.</w:t>
      </w:r>
    </w:p>
    <w:p w14:paraId="4AD30E40" w14:textId="77777777" w:rsidR="002748CE" w:rsidRPr="00D214DB" w:rsidRDefault="002748CE" w:rsidP="002748CE">
      <w:pPr>
        <w:pStyle w:val="Heading3"/>
      </w:pPr>
      <w:bookmarkStart w:id="360" w:name="_Ref273608811"/>
      <w:bookmarkStart w:id="361" w:name="_Toc7509188"/>
      <w:r w:rsidRPr="00D214DB">
        <w:t>Management of Change</w:t>
      </w:r>
      <w:bookmarkEnd w:id="360"/>
      <w:bookmarkEnd w:id="361"/>
    </w:p>
    <w:p w14:paraId="1DD68059" w14:textId="77777777" w:rsidR="002748CE" w:rsidRPr="00DE4D9B" w:rsidRDefault="002748CE" w:rsidP="00131039">
      <w:pPr>
        <w:pStyle w:val="BodyText"/>
      </w:pPr>
      <w:r w:rsidRPr="007C01AB">
        <w:t xml:space="preserve">Changes to equipment, systems, personnel, </w:t>
      </w:r>
      <w:r w:rsidRPr="0041747F">
        <w:t xml:space="preserve">and documentation will be controlled by the </w:t>
      </w:r>
      <w:r w:rsidRPr="00DE4D9B">
        <w:t xml:space="preserve">Management of Change Directive </w:t>
      </w:r>
      <w:r w:rsidRPr="0041747F">
        <w:t>to ensure</w:t>
      </w:r>
      <w:r w:rsidRPr="007C01AB">
        <w:t xml:space="preserve"> that any factors that may have an impact on HSE issues are fully considered. A significant deviation from the outline drilling program would trigger a drilling management of </w:t>
      </w:r>
      <w:r w:rsidRPr="0041747F">
        <w:t xml:space="preserve">change procedure actioned by the drilling completion manager and approved by the project manager. </w:t>
      </w:r>
      <w:r w:rsidRPr="00DE4D9B">
        <w:t xml:space="preserve">A change review team will be appointed for each change. </w:t>
      </w:r>
    </w:p>
    <w:p w14:paraId="0B54AF3B" w14:textId="1D685EC6" w:rsidR="002748CE" w:rsidRDefault="002748CE" w:rsidP="00131039">
      <w:pPr>
        <w:pStyle w:val="BodyText"/>
      </w:pPr>
      <w:r w:rsidRPr="00DE4D9B">
        <w:t>The process requires that a summary of each change is recorded so that a check may be periodically made on the cumulative effect of a number of small changes.</w:t>
      </w:r>
    </w:p>
    <w:p w14:paraId="665BE59A" w14:textId="77777777" w:rsidR="002748CE" w:rsidRPr="00D623AD" w:rsidRDefault="002748CE" w:rsidP="002748CE">
      <w:pPr>
        <w:pStyle w:val="Heading3"/>
      </w:pPr>
      <w:bookmarkStart w:id="362" w:name="_Ref365289158"/>
      <w:bookmarkStart w:id="363" w:name="_Toc7509189"/>
      <w:r w:rsidRPr="00D623AD">
        <w:t>Monitoring and Record Keeping</w:t>
      </w:r>
      <w:bookmarkEnd w:id="362"/>
      <w:bookmarkEnd w:id="363"/>
    </w:p>
    <w:p w14:paraId="6E8429A5" w14:textId="77777777" w:rsidR="002748CE" w:rsidRPr="00827733" w:rsidRDefault="002748CE" w:rsidP="00131039">
      <w:pPr>
        <w:pStyle w:val="BodyText"/>
      </w:pPr>
      <w:r w:rsidRPr="00F062F9">
        <w:t>A monitoring program will be implemented during the project. Records of all monitoring will be generated and held for the duration of the project. Responsibility for these inspections will be determined by the Project Manager</w:t>
      </w:r>
      <w:r w:rsidRPr="003C1AD4">
        <w:t xml:space="preserve"> and will include the </w:t>
      </w:r>
      <w:r>
        <w:t>Beach</w:t>
      </w:r>
      <w:r w:rsidRPr="00827733">
        <w:t xml:space="preserve"> Site Representative and contractors.</w:t>
      </w:r>
    </w:p>
    <w:p w14:paraId="42CDA5BC" w14:textId="59744EEB" w:rsidR="002748CE" w:rsidRPr="002748CE" w:rsidRDefault="002748CE" w:rsidP="00131039">
      <w:pPr>
        <w:pStyle w:val="BodyText"/>
      </w:pPr>
      <w:r w:rsidRPr="00D623AD">
        <w:t xml:space="preserve">Records will be established and maintained in accordance with the requirements of the </w:t>
      </w:r>
      <w:r>
        <w:t>Beach</w:t>
      </w:r>
      <w:r w:rsidRPr="00D623AD">
        <w:t xml:space="preserve"> Energy HSEMS. </w:t>
      </w:r>
    </w:p>
    <w:p w14:paraId="14AF3107" w14:textId="0A91F93B" w:rsidR="009B0137" w:rsidRPr="00D6766B" w:rsidRDefault="009B0137" w:rsidP="002E6AE9">
      <w:pPr>
        <w:pStyle w:val="Heading2"/>
      </w:pPr>
      <w:bookmarkStart w:id="364" w:name="_Toc7029694"/>
      <w:bookmarkStart w:id="365" w:name="_Toc7509190"/>
      <w:r w:rsidRPr="00D6766B">
        <w:t xml:space="preserve">Emergency </w:t>
      </w:r>
      <w:r w:rsidR="002E6AE9">
        <w:t xml:space="preserve">Response </w:t>
      </w:r>
      <w:r w:rsidR="00F31787">
        <w:t>Management</w:t>
      </w:r>
      <w:bookmarkEnd w:id="364"/>
      <w:bookmarkEnd w:id="365"/>
    </w:p>
    <w:p w14:paraId="1FF89D95" w14:textId="2A1E56D2" w:rsidR="009B0137" w:rsidRPr="00D623AD" w:rsidDel="001175F1" w:rsidRDefault="009B0137" w:rsidP="00131039">
      <w:pPr>
        <w:pStyle w:val="BodyText"/>
      </w:pPr>
      <w:r w:rsidRPr="00652B23">
        <w:t xml:space="preserve">The </w:t>
      </w:r>
      <w:r w:rsidRPr="002D2AC8">
        <w:t xml:space="preserve">Beach </w:t>
      </w:r>
      <w:r>
        <w:t>Emergency Response and Interface Plan</w:t>
      </w:r>
      <w:r w:rsidR="002E6AE9">
        <w:t xml:space="preserve"> </w:t>
      </w:r>
      <w:r>
        <w:t>(</w:t>
      </w:r>
      <w:r w:rsidRPr="0069450B">
        <w:t>ERIP)</w:t>
      </w:r>
      <w:r w:rsidRPr="0069450B" w:rsidDel="00D05CB7">
        <w:t xml:space="preserve"> </w:t>
      </w:r>
      <w:r w:rsidRPr="00D623AD">
        <w:t>describ</w:t>
      </w:r>
      <w:r>
        <w:t>es</w:t>
      </w:r>
      <w:r w:rsidRPr="00D623AD">
        <w:t xml:space="preserve"> the actions to be taken in the event of all identified environmental incidents </w:t>
      </w:r>
      <w:r>
        <w:t>and</w:t>
      </w:r>
      <w:r w:rsidRPr="00D623AD">
        <w:t xml:space="preserve"> emergencies occurring at the facility</w:t>
      </w:r>
      <w:r>
        <w:t xml:space="preserve"> and describes the interface with the </w:t>
      </w:r>
      <w:r w:rsidRPr="00273237">
        <w:t>Ensign</w:t>
      </w:r>
      <w:r>
        <w:t xml:space="preserve"> E</w:t>
      </w:r>
      <w:r w:rsidR="00555EC7">
        <w:t xml:space="preserve">mergency </w:t>
      </w:r>
      <w:r>
        <w:t>R</w:t>
      </w:r>
      <w:r w:rsidR="00555EC7">
        <w:t xml:space="preserve">esponse </w:t>
      </w:r>
      <w:r>
        <w:t>P</w:t>
      </w:r>
      <w:r w:rsidR="00555EC7">
        <w:t>lan</w:t>
      </w:r>
      <w:r w:rsidRPr="0069450B">
        <w:t>. The Beach ERIP and the Ensign ERP will operate in parallel during the project.</w:t>
      </w:r>
    </w:p>
    <w:p w14:paraId="1FC20DE9" w14:textId="77777777" w:rsidR="009B0137" w:rsidRPr="00D623AD" w:rsidRDefault="009B0137" w:rsidP="00131039">
      <w:pPr>
        <w:pStyle w:val="BodyText"/>
      </w:pPr>
      <w:r w:rsidRPr="00D623AD">
        <w:lastRenderedPageBreak/>
        <w:t>The project specific</w:t>
      </w:r>
      <w:r>
        <w:t xml:space="preserve"> ERIP </w:t>
      </w:r>
      <w:r w:rsidRPr="00D623AD">
        <w:t xml:space="preserve">includes procedures for </w:t>
      </w:r>
      <w:r>
        <w:t>multiple emergency scenarios and response including:</w:t>
      </w:r>
    </w:p>
    <w:p w14:paraId="729C60A2" w14:textId="28002F2B" w:rsidR="009B0137" w:rsidRDefault="009B0137" w:rsidP="00131039">
      <w:pPr>
        <w:pStyle w:val="bullet"/>
      </w:pPr>
      <w:r>
        <w:t>Well control incident;</w:t>
      </w:r>
    </w:p>
    <w:p w14:paraId="74342182" w14:textId="77777777" w:rsidR="009B0137" w:rsidRDefault="009B0137" w:rsidP="00131039">
      <w:pPr>
        <w:pStyle w:val="bullet"/>
      </w:pPr>
      <w:r>
        <w:t>Bulk fuel / hazardous materials incident;</w:t>
      </w:r>
    </w:p>
    <w:p w14:paraId="0EF65F68" w14:textId="77777777" w:rsidR="009B0137" w:rsidRDefault="009B0137" w:rsidP="00131039">
      <w:pPr>
        <w:pStyle w:val="bullet"/>
      </w:pPr>
      <w:r>
        <w:t>Fire and/or explosion (rig/warehouse/camp/facility);</w:t>
      </w:r>
    </w:p>
    <w:p w14:paraId="1CB6D0E8" w14:textId="77777777" w:rsidR="009B0137" w:rsidRDefault="009B0137" w:rsidP="00131039">
      <w:pPr>
        <w:pStyle w:val="bullet"/>
      </w:pPr>
      <w:r>
        <w:t>Environmental pollution incident;</w:t>
      </w:r>
    </w:p>
    <w:p w14:paraId="2C7909A2" w14:textId="6AFBF21E" w:rsidR="009B0137" w:rsidRPr="00D623AD" w:rsidRDefault="009B0137" w:rsidP="00131039">
      <w:pPr>
        <w:pStyle w:val="bullet"/>
      </w:pPr>
      <w:r>
        <w:t>Natural disaster incident (i</w:t>
      </w:r>
      <w:r w:rsidR="002E6AE9">
        <w:t>.</w:t>
      </w:r>
      <w:r>
        <w:t>e</w:t>
      </w:r>
      <w:r w:rsidR="002E6AE9">
        <w:t>.</w:t>
      </w:r>
      <w:r>
        <w:t xml:space="preserve"> flooding);</w:t>
      </w:r>
    </w:p>
    <w:p w14:paraId="3A734BEA" w14:textId="77777777" w:rsidR="009B0137" w:rsidRPr="00D623AD" w:rsidRDefault="009B0137" w:rsidP="00131039">
      <w:pPr>
        <w:pStyle w:val="bullet"/>
      </w:pPr>
      <w:r w:rsidRPr="00D623AD">
        <w:t>Hazardous materials and handling;</w:t>
      </w:r>
    </w:p>
    <w:p w14:paraId="74343575" w14:textId="77777777" w:rsidR="009B0137" w:rsidRPr="00D623AD" w:rsidRDefault="009B0137" w:rsidP="00131039">
      <w:pPr>
        <w:pStyle w:val="bullet"/>
      </w:pPr>
      <w:r w:rsidRPr="00D623AD">
        <w:t>Fuel/oil spills;</w:t>
      </w:r>
      <w:r>
        <w:t xml:space="preserve"> and</w:t>
      </w:r>
    </w:p>
    <w:p w14:paraId="11F3C776" w14:textId="77777777" w:rsidR="009B0137" w:rsidRPr="0069450B" w:rsidRDefault="009B0137" w:rsidP="00131039">
      <w:pPr>
        <w:pStyle w:val="bullet"/>
      </w:pPr>
      <w:r w:rsidRPr="0069450B">
        <w:t>Bushfire.</w:t>
      </w:r>
    </w:p>
    <w:p w14:paraId="5037BA61" w14:textId="77777777" w:rsidR="009B0137" w:rsidRDefault="009B0137" w:rsidP="00131039">
      <w:pPr>
        <w:pStyle w:val="BodyText"/>
      </w:pPr>
      <w:r w:rsidRPr="0069450B">
        <w:t xml:space="preserve">The </w:t>
      </w:r>
      <w:r w:rsidRPr="0069450B">
        <w:rPr>
          <w:szCs w:val="20"/>
          <w:lang w:eastAsia="en-AU"/>
        </w:rPr>
        <w:t xml:space="preserve">Beach ERIP </w:t>
      </w:r>
      <w:r w:rsidRPr="0069450B">
        <w:t>includes input from a broad range of sources including Ensign drilling personnel, and health and safety representatives, and contains communication channels for emergency services. All drilling personnel will receive awareness training of the Beach ERIP and details of the ERIP will be made available to emergency services and relevant municipal authorities.</w:t>
      </w:r>
      <w:r>
        <w:t xml:space="preserve">  </w:t>
      </w:r>
    </w:p>
    <w:p w14:paraId="04F60424" w14:textId="77777777" w:rsidR="009B0137" w:rsidRPr="00D623AD" w:rsidRDefault="009B0137" w:rsidP="00131039">
      <w:pPr>
        <w:pStyle w:val="BodyText"/>
      </w:pPr>
      <w:r w:rsidRPr="00D623AD">
        <w:t xml:space="preserve">Reporting relationships for command, control and communications are specified in the </w:t>
      </w:r>
      <w:r>
        <w:t>Beach</w:t>
      </w:r>
      <w:r w:rsidRPr="00D623AD">
        <w:t xml:space="preserve"> ER</w:t>
      </w:r>
      <w:r>
        <w:t>I</w:t>
      </w:r>
      <w:r w:rsidRPr="00D623AD">
        <w:t>P together with interfaces to emergency services specialist response groups, statutory authorities and other external bodies. The roles and responsibilities are communicated to all personnel involved in an emergency, including the response teams, support teams, visitors, contractors and employees.</w:t>
      </w:r>
    </w:p>
    <w:p w14:paraId="6D0997F1" w14:textId="77777777" w:rsidR="009B0137" w:rsidRPr="006069A7" w:rsidRDefault="009B0137" w:rsidP="00131039">
      <w:pPr>
        <w:pStyle w:val="BodyText"/>
      </w:pPr>
      <w:r w:rsidRPr="00D623AD">
        <w:t xml:space="preserve">The </w:t>
      </w:r>
      <w:r>
        <w:rPr>
          <w:szCs w:val="20"/>
          <w:lang w:eastAsia="en-AU"/>
        </w:rPr>
        <w:t>Beach</w:t>
      </w:r>
      <w:r w:rsidRPr="00D623AD">
        <w:rPr>
          <w:szCs w:val="20"/>
          <w:lang w:eastAsia="en-AU"/>
        </w:rPr>
        <w:t xml:space="preserve"> ER</w:t>
      </w:r>
      <w:r>
        <w:rPr>
          <w:szCs w:val="20"/>
          <w:lang w:eastAsia="en-AU"/>
        </w:rPr>
        <w:t>I</w:t>
      </w:r>
      <w:r w:rsidRPr="00D623AD">
        <w:rPr>
          <w:szCs w:val="20"/>
          <w:lang w:eastAsia="en-AU"/>
        </w:rPr>
        <w:t xml:space="preserve">P </w:t>
      </w:r>
      <w:r w:rsidRPr="00D623AD">
        <w:t>defines the communication requirements to notify both the company and external bodies of the incident so as to obtain assistance where needed and to fulfil reporting obligations.</w:t>
      </w:r>
      <w:r w:rsidRPr="00F26514">
        <w:t xml:space="preserve"> </w:t>
      </w:r>
      <w:r w:rsidRPr="00D623AD">
        <w:t xml:space="preserve">Systems will be established to provide effective management in the event of a discharge or ignition of hydrocarbons to the environment. Such processes will include initial response, reporting requirements, and the involvement of third parties with </w:t>
      </w:r>
      <w:r w:rsidRPr="006069A7">
        <w:t xml:space="preserve">skills and equipment necessary to respond effectively to emergency incidents. </w:t>
      </w:r>
    </w:p>
    <w:p w14:paraId="2416E19A" w14:textId="77777777" w:rsidR="009B0137" w:rsidRPr="006069A7" w:rsidRDefault="009B0137" w:rsidP="00131039">
      <w:pPr>
        <w:pStyle w:val="BodyText"/>
      </w:pPr>
      <w:r w:rsidRPr="006069A7">
        <w:t xml:space="preserve">The </w:t>
      </w:r>
      <w:r w:rsidRPr="006069A7">
        <w:rPr>
          <w:szCs w:val="20"/>
          <w:lang w:eastAsia="en-AU"/>
        </w:rPr>
        <w:t>Beach ERIP</w:t>
      </w:r>
      <w:r w:rsidRPr="006069A7">
        <w:t xml:space="preserve"> will be reviewed and updated, as necessary, to incorporate lessons learned from training, exercises and incidents, both internally and externally. The ERIP will be updated as required following a major accident, near miss or an exercise.  Review and testing of the ERIP will involve:</w:t>
      </w:r>
    </w:p>
    <w:p w14:paraId="1CD99DE6" w14:textId="77777777" w:rsidR="009B0137" w:rsidRPr="006069A7" w:rsidRDefault="009B0137" w:rsidP="00A85B86">
      <w:pPr>
        <w:pStyle w:val="bullet"/>
      </w:pPr>
      <w:r w:rsidRPr="006069A7">
        <w:t>Conducting an emergency response drill at all locations;</w:t>
      </w:r>
    </w:p>
    <w:p w14:paraId="638B48EF" w14:textId="77777777" w:rsidR="009B0137" w:rsidRPr="006069A7" w:rsidRDefault="009B0137" w:rsidP="00A85B86">
      <w:pPr>
        <w:pStyle w:val="bullet"/>
      </w:pPr>
      <w:r w:rsidRPr="006069A7">
        <w:t>Testing of associated procedures and system when they are first devised or significantly changed, and on a regular basis not exceeding 6 months;</w:t>
      </w:r>
    </w:p>
    <w:p w14:paraId="7179E47E" w14:textId="7956F771" w:rsidR="009B0137" w:rsidRPr="006069A7" w:rsidRDefault="009B0137" w:rsidP="00A85B86">
      <w:pPr>
        <w:pStyle w:val="bullet"/>
      </w:pPr>
      <w:r w:rsidRPr="006069A7">
        <w:t>Conducting weekly site drills;</w:t>
      </w:r>
      <w:r w:rsidR="00ED4E31">
        <w:t xml:space="preserve"> and</w:t>
      </w:r>
    </w:p>
    <w:p w14:paraId="6C3FB6A6" w14:textId="77777777" w:rsidR="009B0137" w:rsidRPr="006069A7" w:rsidRDefault="009B0137" w:rsidP="00A85B86">
      <w:pPr>
        <w:pStyle w:val="bullet"/>
      </w:pPr>
      <w:r w:rsidRPr="006069A7">
        <w:t>Undertaking a review of all tests to identify opportunities for improvement and amendment of the ERIP.</w:t>
      </w:r>
    </w:p>
    <w:p w14:paraId="196AE4B2" w14:textId="77777777" w:rsidR="00555EC7" w:rsidRPr="007C01AB" w:rsidRDefault="00555EC7" w:rsidP="00555EC7">
      <w:pPr>
        <w:pStyle w:val="Heading3"/>
      </w:pPr>
      <w:bookmarkStart w:id="366" w:name="_Toc7509191"/>
      <w:r w:rsidRPr="007C01AB">
        <w:t>Incident Management</w:t>
      </w:r>
      <w:bookmarkEnd w:id="366"/>
    </w:p>
    <w:p w14:paraId="312271A6" w14:textId="4D42F3BC" w:rsidR="009B0137" w:rsidRPr="007C01AB" w:rsidRDefault="00555EC7" w:rsidP="00131039">
      <w:pPr>
        <w:pStyle w:val="BodyText"/>
      </w:pPr>
      <w:r w:rsidRPr="00EA4E2C">
        <w:t xml:space="preserve">The requirements of incident analysis and investigations are detailed in </w:t>
      </w:r>
      <w:r>
        <w:t xml:space="preserve">the </w:t>
      </w:r>
      <w:r w:rsidRPr="00EA4E2C">
        <w:t xml:space="preserve">Incident Management </w:t>
      </w:r>
      <w:r>
        <w:t>Directive</w:t>
      </w:r>
      <w:r w:rsidR="005B1389">
        <w:t xml:space="preserve"> which </w:t>
      </w:r>
      <w:r w:rsidRPr="00B028C6">
        <w:t xml:space="preserve">describes </w:t>
      </w:r>
      <w:r w:rsidRPr="00EA4E2C">
        <w:t xml:space="preserve">the steps to be taken after an incident has occurred or a hazard has been identified. </w:t>
      </w:r>
      <w:r w:rsidRPr="007C01AB">
        <w:t>The purpose of an analysis is to determine the causes of incidents (including near misses) or to correctly determine hazards that have not been adequately identified, assessed or controlled. Having verified the underlying causes, an analysis must then recommend how to prevent a recurrence.</w:t>
      </w:r>
      <w:r>
        <w:t xml:space="preserve"> Incidents will be reported in accordance with the requirements in Section </w:t>
      </w:r>
      <w:r w:rsidR="005B1389">
        <w:fldChar w:fldCharType="begin"/>
      </w:r>
      <w:r w:rsidR="005B1389">
        <w:instrText xml:space="preserve"> REF _Ref7018921 \r \h </w:instrText>
      </w:r>
      <w:r w:rsidR="005B1389">
        <w:fldChar w:fldCharType="separate"/>
      </w:r>
      <w:r w:rsidR="00C71F05">
        <w:t>7.3.4</w:t>
      </w:r>
      <w:r w:rsidR="005B1389">
        <w:fldChar w:fldCharType="end"/>
      </w:r>
      <w:r w:rsidR="005B1389">
        <w:t xml:space="preserve">. </w:t>
      </w:r>
    </w:p>
    <w:p w14:paraId="10011B87" w14:textId="0EA72245" w:rsidR="00444E84" w:rsidRPr="00D41FAB" w:rsidRDefault="00444E84" w:rsidP="002748CE">
      <w:pPr>
        <w:pStyle w:val="Heading1"/>
      </w:pPr>
      <w:bookmarkStart w:id="367" w:name="_Toc7029695"/>
      <w:bookmarkStart w:id="368" w:name="_Toc7509192"/>
      <w:r w:rsidRPr="00FC4290">
        <w:lastRenderedPageBreak/>
        <w:t>References</w:t>
      </w:r>
      <w:bookmarkEnd w:id="367"/>
      <w:bookmarkEnd w:id="368"/>
    </w:p>
    <w:p w14:paraId="1589C59D" w14:textId="77777777" w:rsidR="00444E84" w:rsidRPr="00D41FAB" w:rsidRDefault="00444E84" w:rsidP="0059650A">
      <w:pPr>
        <w:pStyle w:val="Numbering1"/>
      </w:pPr>
      <w:r w:rsidRPr="00D41FAB">
        <w:t>Biosis Research, 2009. Origin Energy, Halladale and Black Watch Project, Nirranda South, Victoria. Flora and desktop terrestrial fauna assessment. Prepared by Biosis Research Pty. Ltd., Melbourne.</w:t>
      </w:r>
    </w:p>
    <w:p w14:paraId="616EDB05" w14:textId="77777777" w:rsidR="00444E84" w:rsidRPr="00D41FAB" w:rsidRDefault="00444E84" w:rsidP="0059650A">
      <w:pPr>
        <w:pStyle w:val="Numbering1"/>
      </w:pPr>
      <w:r w:rsidRPr="00D41FAB">
        <w:t>Biosis Research, 2011. Origin Energy Halladale and Black Watch Project, Terrestrial and Aquatic Ecology Assessment Report. Prepared by Biosis Research Pty. Ltd., Melbourne.</w:t>
      </w:r>
    </w:p>
    <w:p w14:paraId="74D5377D" w14:textId="77777777" w:rsidR="00AF064B" w:rsidRPr="00D41FAB" w:rsidRDefault="00AF064B" w:rsidP="0059650A">
      <w:pPr>
        <w:pStyle w:val="Numbering1"/>
      </w:pPr>
      <w:r w:rsidRPr="00D41FAB">
        <w:t>Biosis, 2013. Desktop Flora and Fauna Review for Halladale and Blackwatch Project.</w:t>
      </w:r>
    </w:p>
    <w:p w14:paraId="0CEAD403" w14:textId="7E916786" w:rsidR="00D363D9" w:rsidRDefault="00D363D9" w:rsidP="0059650A">
      <w:pPr>
        <w:pStyle w:val="Numbering1"/>
      </w:pPr>
      <w:r w:rsidRPr="00DC5406">
        <w:t>Department of Industry Innovation and Science, 2018</w:t>
      </w:r>
      <w:r>
        <w:t xml:space="preserve">. </w:t>
      </w:r>
      <w:hyperlink r:id="rId22" w:history="1">
        <w:r w:rsidR="002B3DD4" w:rsidRPr="00F30BBE">
          <w:rPr>
            <w:rStyle w:val="Hyperlink"/>
          </w:rPr>
          <w:t>http://www.petroleum-acreage.gov.au/2018/geology/otway-basin/otway-basin-release-areas</w:t>
        </w:r>
      </w:hyperlink>
    </w:p>
    <w:p w14:paraId="15984F08" w14:textId="0E1FFF67" w:rsidR="00444E84" w:rsidRPr="006E195B" w:rsidRDefault="00444E84" w:rsidP="0059650A">
      <w:pPr>
        <w:pStyle w:val="Numbering1"/>
      </w:pPr>
      <w:r w:rsidRPr="006E195B">
        <w:t xml:space="preserve">DPI, </w:t>
      </w:r>
      <w:r w:rsidR="00772CB3" w:rsidRPr="006E195B">
        <w:t>2018</w:t>
      </w:r>
      <w:r w:rsidRPr="006E195B">
        <w:t xml:space="preserve">. Victorian Resources Online. Accessed by </w:t>
      </w:r>
      <w:r w:rsidR="00772CB3" w:rsidRPr="006E195B">
        <w:t>JBS&amp;G</w:t>
      </w:r>
      <w:r w:rsidRPr="006E195B">
        <w:t xml:space="preserve">. Department of Primary Industries, Victoria. </w:t>
      </w:r>
    </w:p>
    <w:p w14:paraId="7A627B3D" w14:textId="069671E4" w:rsidR="00FC5EC1" w:rsidRDefault="00FC5EC1" w:rsidP="0059650A">
      <w:pPr>
        <w:pStyle w:val="Numbering1"/>
      </w:pPr>
      <w:r>
        <w:t>Origin, 2014. Halladale and Speculant Gas Field Development Project. Drilling Environment Plan. S4600AF707980</w:t>
      </w:r>
    </w:p>
    <w:p w14:paraId="32E824B4" w14:textId="505F7988" w:rsidR="00444E84" w:rsidRPr="00D60341" w:rsidRDefault="00444E84" w:rsidP="0059650A">
      <w:pPr>
        <w:pStyle w:val="Numbering1"/>
      </w:pPr>
      <w:r w:rsidRPr="00D60341">
        <w:t xml:space="preserve">Parks Victoria, 1998. Port Campbell National Park and Bay of Islands Coastal Park Management Plan. </w:t>
      </w:r>
    </w:p>
    <w:p w14:paraId="3DEE0F94" w14:textId="50E377D3" w:rsidR="00444E84" w:rsidRPr="00D60341" w:rsidRDefault="00444E84" w:rsidP="0059650A">
      <w:pPr>
        <w:pStyle w:val="Numbering1"/>
      </w:pPr>
      <w:r w:rsidRPr="00D60341">
        <w:t xml:space="preserve">SRW, </w:t>
      </w:r>
      <w:bookmarkStart w:id="369" w:name="top"/>
      <w:bookmarkEnd w:id="369"/>
      <w:r w:rsidRPr="00D60341">
        <w:t xml:space="preserve">2010. Nullawarre Groundwater Management Plan Annual Report 2009 -2010. Southern Rural Water, Victoria. </w:t>
      </w:r>
    </w:p>
    <w:p w14:paraId="0A469FBB" w14:textId="77777777" w:rsidR="000B0064" w:rsidRDefault="000B0064" w:rsidP="00FE4508">
      <w:pPr>
        <w:pStyle w:val="Heading1"/>
        <w:numPr>
          <w:ilvl w:val="0"/>
          <w:numId w:val="5"/>
        </w:numPr>
      </w:pPr>
      <w:bookmarkStart w:id="370" w:name="_Toc2318236"/>
      <w:bookmarkStart w:id="371" w:name="_Toc7509193"/>
      <w:r>
        <w:t>Document information and history</w:t>
      </w:r>
      <w:bookmarkEnd w:id="370"/>
      <w:bookmarkEnd w:id="371"/>
    </w:p>
    <w:p w14:paraId="526A90DD" w14:textId="25B57A86" w:rsidR="000B0064" w:rsidRDefault="000B0064" w:rsidP="000B0064">
      <w:pPr>
        <w:pStyle w:val="Tabletitle0"/>
      </w:pPr>
      <w:bookmarkStart w:id="372" w:name="_GoBack"/>
      <w:r>
        <w:t xml:space="preserve">Document custodian group </w:t>
      </w:r>
    </w:p>
    <w:tbl>
      <w:tblPr>
        <w:tblStyle w:val="TableGrid"/>
        <w:tblW w:w="0" w:type="auto"/>
        <w:tblBorders>
          <w:top w:val="single" w:sz="8" w:space="0" w:color="000000" w:themeColor="text1"/>
          <w:left w:val="none" w:sz="0" w:space="0" w:color="auto"/>
          <w:bottom w:val="single" w:sz="2" w:space="0" w:color="00AEEF" w:themeColor="accent1"/>
          <w:right w:val="none" w:sz="0" w:space="0" w:color="auto"/>
          <w:insideH w:val="single" w:sz="2" w:space="0" w:color="00AEEF" w:themeColor="accent1"/>
          <w:insideV w:val="none" w:sz="0" w:space="0" w:color="auto"/>
        </w:tblBorders>
        <w:tblLayout w:type="fixed"/>
        <w:tblLook w:val="0600" w:firstRow="0" w:lastRow="0" w:firstColumn="0" w:lastColumn="0" w:noHBand="1" w:noVBand="1"/>
      </w:tblPr>
      <w:tblGrid>
        <w:gridCol w:w="3125"/>
        <w:gridCol w:w="6513"/>
      </w:tblGrid>
      <w:tr w:rsidR="000B0064" w14:paraId="1E603902" w14:textId="77777777" w:rsidTr="000B0064">
        <w:tc>
          <w:tcPr>
            <w:tcW w:w="3125" w:type="dxa"/>
          </w:tcPr>
          <w:bookmarkEnd w:id="372"/>
          <w:p w14:paraId="5D445682" w14:textId="77777777" w:rsidR="000B0064" w:rsidRDefault="000B0064" w:rsidP="000B0064">
            <w:pPr>
              <w:pStyle w:val="Tableheading"/>
            </w:pPr>
            <w:r>
              <w:t>Title</w:t>
            </w:r>
          </w:p>
        </w:tc>
        <w:tc>
          <w:tcPr>
            <w:tcW w:w="6513" w:type="dxa"/>
          </w:tcPr>
          <w:p w14:paraId="21B7AC78" w14:textId="77777777" w:rsidR="000B0064" w:rsidRPr="00CF3E5A" w:rsidRDefault="000B0064" w:rsidP="000B0064">
            <w:pPr>
              <w:pStyle w:val="Tableheading"/>
              <w:rPr>
                <w:b w:val="0"/>
              </w:rPr>
            </w:pPr>
            <w:r>
              <w:t>Name/s</w:t>
            </w:r>
          </w:p>
        </w:tc>
      </w:tr>
      <w:tr w:rsidR="000B0064" w14:paraId="4CFC68BE" w14:textId="77777777" w:rsidTr="000B0064">
        <w:tc>
          <w:tcPr>
            <w:tcW w:w="3125" w:type="dxa"/>
          </w:tcPr>
          <w:p w14:paraId="6C77CB27" w14:textId="3E4459A0" w:rsidR="000B0064" w:rsidRPr="00F23269" w:rsidRDefault="00ED4E31" w:rsidP="000B0064">
            <w:pPr>
              <w:pStyle w:val="Tabletext"/>
            </w:pPr>
            <w:r>
              <w:t>Environment</w:t>
            </w:r>
          </w:p>
        </w:tc>
        <w:tc>
          <w:tcPr>
            <w:tcW w:w="6513" w:type="dxa"/>
          </w:tcPr>
          <w:p w14:paraId="4AB997AB" w14:textId="5F2F24EB" w:rsidR="000B0064" w:rsidRPr="00F23269" w:rsidRDefault="00ED4E31" w:rsidP="000B0064">
            <w:pPr>
              <w:pStyle w:val="Tabletext"/>
            </w:pPr>
            <w:r>
              <w:t>Tim Flowers, Head of Environment</w:t>
            </w:r>
          </w:p>
        </w:tc>
      </w:tr>
    </w:tbl>
    <w:p w14:paraId="263DA12A" w14:textId="0A984B42" w:rsidR="000B0064" w:rsidRDefault="000B0064" w:rsidP="000B0064">
      <w:pPr>
        <w:pStyle w:val="Tabletitle0"/>
      </w:pPr>
      <w:r>
        <w:t>Controlled copy distribution</w:t>
      </w:r>
    </w:p>
    <w:tbl>
      <w:tblPr>
        <w:tblStyle w:val="TableGrid"/>
        <w:tblW w:w="0" w:type="auto"/>
        <w:tblBorders>
          <w:top w:val="single" w:sz="8" w:space="0" w:color="000000" w:themeColor="text1"/>
          <w:left w:val="none" w:sz="0" w:space="0" w:color="auto"/>
          <w:bottom w:val="single" w:sz="2" w:space="0" w:color="00AEEF" w:themeColor="accent1"/>
          <w:right w:val="none" w:sz="0" w:space="0" w:color="auto"/>
          <w:insideH w:val="single" w:sz="2" w:space="0" w:color="00AEEF" w:themeColor="accent1"/>
          <w:insideV w:val="none" w:sz="0" w:space="0" w:color="auto"/>
        </w:tblBorders>
        <w:tblLayout w:type="fixed"/>
        <w:tblLook w:val="0600" w:firstRow="0" w:lastRow="0" w:firstColumn="0" w:lastColumn="0" w:noHBand="1" w:noVBand="1"/>
      </w:tblPr>
      <w:tblGrid>
        <w:gridCol w:w="851"/>
        <w:gridCol w:w="1843"/>
        <w:gridCol w:w="6944"/>
      </w:tblGrid>
      <w:tr w:rsidR="000B0064" w:rsidRPr="00F23269" w14:paraId="34FA7E59" w14:textId="77777777" w:rsidTr="0059650A">
        <w:tc>
          <w:tcPr>
            <w:tcW w:w="851" w:type="dxa"/>
          </w:tcPr>
          <w:p w14:paraId="255C9C41" w14:textId="77777777" w:rsidR="000B0064" w:rsidRPr="00F23269" w:rsidRDefault="000B0064" w:rsidP="000B0064">
            <w:pPr>
              <w:pStyle w:val="Tableheading"/>
            </w:pPr>
            <w:r>
              <w:t xml:space="preserve">No. </w:t>
            </w:r>
          </w:p>
        </w:tc>
        <w:tc>
          <w:tcPr>
            <w:tcW w:w="1843" w:type="dxa"/>
          </w:tcPr>
          <w:p w14:paraId="6CE334D7" w14:textId="77777777" w:rsidR="000B0064" w:rsidRPr="00F23269" w:rsidRDefault="000B0064" w:rsidP="000B0064">
            <w:pPr>
              <w:pStyle w:val="Tableheading"/>
            </w:pPr>
            <w:r>
              <w:t xml:space="preserve">Name and </w:t>
            </w:r>
            <w:r w:rsidRPr="00F23269">
              <w:t>Position</w:t>
            </w:r>
          </w:p>
        </w:tc>
        <w:tc>
          <w:tcPr>
            <w:tcW w:w="6944" w:type="dxa"/>
          </w:tcPr>
          <w:p w14:paraId="636F0407" w14:textId="53A903CC" w:rsidR="000B0064" w:rsidRPr="00F23269" w:rsidRDefault="0059650A" w:rsidP="000B0064">
            <w:pPr>
              <w:pStyle w:val="Tableheading"/>
            </w:pPr>
            <w:r>
              <w:t>Distribution</w:t>
            </w:r>
            <w:r w:rsidR="000B0064">
              <w:t xml:space="preserve"> </w:t>
            </w:r>
          </w:p>
        </w:tc>
      </w:tr>
      <w:tr w:rsidR="000B0064" w14:paraId="35E957D3" w14:textId="77777777" w:rsidTr="0059650A">
        <w:tc>
          <w:tcPr>
            <w:tcW w:w="851" w:type="dxa"/>
          </w:tcPr>
          <w:p w14:paraId="08CDF533" w14:textId="77777777" w:rsidR="000B0064" w:rsidRPr="00F23269" w:rsidRDefault="000B0064" w:rsidP="000B0064">
            <w:pPr>
              <w:pStyle w:val="Tabletext"/>
            </w:pPr>
            <w:r>
              <w:t>1</w:t>
            </w:r>
          </w:p>
        </w:tc>
        <w:tc>
          <w:tcPr>
            <w:tcW w:w="1843" w:type="dxa"/>
          </w:tcPr>
          <w:p w14:paraId="60446956" w14:textId="3820DF14" w:rsidR="000B0064" w:rsidRPr="00F23269" w:rsidRDefault="0059650A" w:rsidP="000B0064">
            <w:pPr>
              <w:pStyle w:val="Tabletext"/>
            </w:pPr>
            <w:r>
              <w:t>DJPR</w:t>
            </w:r>
          </w:p>
        </w:tc>
        <w:tc>
          <w:tcPr>
            <w:tcW w:w="6944" w:type="dxa"/>
          </w:tcPr>
          <w:p w14:paraId="3B89F0D8" w14:textId="30310BD1" w:rsidR="000B0064" w:rsidRPr="00F23269" w:rsidRDefault="00122BE7" w:rsidP="0059650A">
            <w:pPr>
              <w:pStyle w:val="Tabletext"/>
            </w:pPr>
            <w:r>
              <w:t>workplan.approvals@ecodev.vic.gov.au</w:t>
            </w:r>
          </w:p>
        </w:tc>
      </w:tr>
      <w:tr w:rsidR="0059650A" w14:paraId="74012B03" w14:textId="77777777" w:rsidTr="0059650A">
        <w:tc>
          <w:tcPr>
            <w:tcW w:w="851" w:type="dxa"/>
          </w:tcPr>
          <w:p w14:paraId="53DB0CD2" w14:textId="77777777" w:rsidR="0059650A" w:rsidRPr="00F23269" w:rsidRDefault="0059650A" w:rsidP="0059650A">
            <w:pPr>
              <w:pStyle w:val="Tabletext"/>
            </w:pPr>
            <w:r>
              <w:t>2</w:t>
            </w:r>
          </w:p>
        </w:tc>
        <w:tc>
          <w:tcPr>
            <w:tcW w:w="1843" w:type="dxa"/>
          </w:tcPr>
          <w:p w14:paraId="1587C5F5" w14:textId="316BF9B6" w:rsidR="0059650A" w:rsidRPr="00F23269" w:rsidRDefault="0059650A" w:rsidP="0059650A">
            <w:pPr>
              <w:pStyle w:val="Tabletext"/>
            </w:pPr>
            <w:r>
              <w:t>DJPR</w:t>
            </w:r>
          </w:p>
        </w:tc>
        <w:tc>
          <w:tcPr>
            <w:tcW w:w="6944" w:type="dxa"/>
          </w:tcPr>
          <w:p w14:paraId="14C2108A" w14:textId="4AD97DFF" w:rsidR="0059650A" w:rsidRPr="00F23269" w:rsidRDefault="0059650A" w:rsidP="0059650A">
            <w:pPr>
              <w:pStyle w:val="Tabletext"/>
            </w:pPr>
            <w:r>
              <w:t xml:space="preserve">Sandra Vin, </w:t>
            </w:r>
            <w:r w:rsidRPr="00E54660">
              <w:t xml:space="preserve">Senior Assessments Officer, Earth Resources Regulation, </w:t>
            </w:r>
            <w:r>
              <w:t>DJPR</w:t>
            </w:r>
            <w:r w:rsidRPr="00E54660">
              <w:t xml:space="preserve"> (via email)</w:t>
            </w:r>
          </w:p>
        </w:tc>
      </w:tr>
      <w:tr w:rsidR="0059650A" w14:paraId="534E1F56" w14:textId="77777777" w:rsidTr="0059650A">
        <w:tc>
          <w:tcPr>
            <w:tcW w:w="851" w:type="dxa"/>
          </w:tcPr>
          <w:p w14:paraId="53AD21CC" w14:textId="77777777" w:rsidR="0059650A" w:rsidRDefault="0059650A" w:rsidP="0059650A">
            <w:pPr>
              <w:pStyle w:val="Tabletext"/>
            </w:pPr>
          </w:p>
        </w:tc>
        <w:tc>
          <w:tcPr>
            <w:tcW w:w="1843" w:type="dxa"/>
          </w:tcPr>
          <w:p w14:paraId="33F66461" w14:textId="0A259BD9" w:rsidR="0059650A" w:rsidRDefault="0059650A" w:rsidP="0059650A">
            <w:pPr>
              <w:pStyle w:val="Tabletext"/>
            </w:pPr>
            <w:r>
              <w:t>DELWP</w:t>
            </w:r>
          </w:p>
        </w:tc>
        <w:tc>
          <w:tcPr>
            <w:tcW w:w="6944" w:type="dxa"/>
          </w:tcPr>
          <w:p w14:paraId="0E75ABD7" w14:textId="3C564991" w:rsidR="0059650A" w:rsidRPr="00F23269" w:rsidRDefault="0059650A" w:rsidP="0059650A">
            <w:pPr>
              <w:pStyle w:val="Tabletext"/>
            </w:pPr>
            <w:r>
              <w:t xml:space="preserve">Gary Niewand, Manager Planning Unit </w:t>
            </w:r>
            <w:r w:rsidRPr="00E54660">
              <w:t>(via email)</w:t>
            </w:r>
          </w:p>
        </w:tc>
      </w:tr>
      <w:tr w:rsidR="0059650A" w14:paraId="5154DC4C" w14:textId="77777777" w:rsidTr="0059650A">
        <w:tc>
          <w:tcPr>
            <w:tcW w:w="851" w:type="dxa"/>
          </w:tcPr>
          <w:p w14:paraId="0ED696C7" w14:textId="77777777" w:rsidR="0059650A" w:rsidRDefault="0059650A" w:rsidP="0059650A">
            <w:pPr>
              <w:pStyle w:val="Tabletext"/>
            </w:pPr>
          </w:p>
        </w:tc>
        <w:tc>
          <w:tcPr>
            <w:tcW w:w="1843" w:type="dxa"/>
          </w:tcPr>
          <w:p w14:paraId="5962FDC6" w14:textId="13D60F66" w:rsidR="0059650A" w:rsidRDefault="0059650A" w:rsidP="0059650A">
            <w:pPr>
              <w:pStyle w:val="Tabletext"/>
            </w:pPr>
            <w:r>
              <w:t>Parks Victoria</w:t>
            </w:r>
          </w:p>
        </w:tc>
        <w:tc>
          <w:tcPr>
            <w:tcW w:w="6944" w:type="dxa"/>
          </w:tcPr>
          <w:p w14:paraId="45AE7896" w14:textId="74385E56" w:rsidR="0059650A" w:rsidRPr="00F23269" w:rsidRDefault="0059650A" w:rsidP="0059650A">
            <w:pPr>
              <w:pStyle w:val="Tabletext"/>
            </w:pPr>
            <w:r>
              <w:t xml:space="preserve">Mark Riley, Manager Parks and Water Policy </w:t>
            </w:r>
            <w:r w:rsidRPr="00E54660">
              <w:t>(via email)</w:t>
            </w:r>
          </w:p>
        </w:tc>
      </w:tr>
    </w:tbl>
    <w:p w14:paraId="08683C38" w14:textId="0F8BCA64" w:rsidR="000B0064" w:rsidRDefault="000B0064" w:rsidP="000B0064">
      <w:pPr>
        <w:pStyle w:val="Tabletitle0"/>
      </w:pPr>
      <w:r>
        <w:t xml:space="preserve">Document history </w:t>
      </w:r>
    </w:p>
    <w:tbl>
      <w:tblPr>
        <w:tblStyle w:val="TableGrid"/>
        <w:tblW w:w="0" w:type="auto"/>
        <w:tblBorders>
          <w:top w:val="single" w:sz="8" w:space="0" w:color="000000" w:themeColor="text1"/>
          <w:left w:val="none" w:sz="0" w:space="0" w:color="auto"/>
          <w:bottom w:val="single" w:sz="2" w:space="0" w:color="00AEEF" w:themeColor="accent1"/>
          <w:right w:val="none" w:sz="0" w:space="0" w:color="auto"/>
          <w:insideH w:val="single" w:sz="2" w:space="0" w:color="00AEEF" w:themeColor="accent1"/>
          <w:insideV w:val="none" w:sz="0" w:space="0" w:color="auto"/>
        </w:tblBorders>
        <w:tblLayout w:type="fixed"/>
        <w:tblLook w:val="0600" w:firstRow="0" w:lastRow="0" w:firstColumn="0" w:lastColumn="0" w:noHBand="1" w:noVBand="1"/>
      </w:tblPr>
      <w:tblGrid>
        <w:gridCol w:w="644"/>
        <w:gridCol w:w="1141"/>
        <w:gridCol w:w="2776"/>
        <w:gridCol w:w="1583"/>
        <w:gridCol w:w="1590"/>
        <w:gridCol w:w="1904"/>
      </w:tblGrid>
      <w:tr w:rsidR="000B0064" w:rsidRPr="00F23269" w14:paraId="6FE9D18A" w14:textId="77777777" w:rsidTr="000B0064">
        <w:tc>
          <w:tcPr>
            <w:tcW w:w="644" w:type="dxa"/>
          </w:tcPr>
          <w:p w14:paraId="21DAD450" w14:textId="77777777" w:rsidR="000B0064" w:rsidRPr="00F23269" w:rsidRDefault="000B0064" w:rsidP="000B0064">
            <w:pPr>
              <w:pStyle w:val="Tableheading"/>
            </w:pPr>
            <w:r>
              <w:t>Rev</w:t>
            </w:r>
          </w:p>
        </w:tc>
        <w:tc>
          <w:tcPr>
            <w:tcW w:w="1141" w:type="dxa"/>
          </w:tcPr>
          <w:p w14:paraId="630FBBBB" w14:textId="77777777" w:rsidR="000B0064" w:rsidRPr="00F23269" w:rsidRDefault="000B0064" w:rsidP="000B0064">
            <w:pPr>
              <w:pStyle w:val="Tableheading"/>
            </w:pPr>
            <w:r>
              <w:t>Date</w:t>
            </w:r>
          </w:p>
        </w:tc>
        <w:tc>
          <w:tcPr>
            <w:tcW w:w="2776" w:type="dxa"/>
          </w:tcPr>
          <w:p w14:paraId="6DA1D763" w14:textId="77777777" w:rsidR="000B0064" w:rsidRPr="00F23269" w:rsidRDefault="000B0064" w:rsidP="000B0064">
            <w:pPr>
              <w:pStyle w:val="Tableheading"/>
            </w:pPr>
            <w:r>
              <w:t>Changes made in first document</w:t>
            </w:r>
          </w:p>
        </w:tc>
        <w:tc>
          <w:tcPr>
            <w:tcW w:w="1583" w:type="dxa"/>
          </w:tcPr>
          <w:p w14:paraId="74D0E4BA" w14:textId="77777777" w:rsidR="000B0064" w:rsidRPr="00F23269" w:rsidRDefault="000B0064" w:rsidP="000B0064">
            <w:pPr>
              <w:pStyle w:val="Tableheading"/>
            </w:pPr>
            <w:r>
              <w:t>Reviewer/s</w:t>
            </w:r>
          </w:p>
        </w:tc>
        <w:tc>
          <w:tcPr>
            <w:tcW w:w="1590" w:type="dxa"/>
          </w:tcPr>
          <w:p w14:paraId="0CE3A5D7" w14:textId="77777777" w:rsidR="000B0064" w:rsidRPr="00F23269" w:rsidRDefault="000B0064" w:rsidP="000B0064">
            <w:pPr>
              <w:pStyle w:val="Tableheading"/>
            </w:pPr>
            <w:r>
              <w:t>Consolidator</w:t>
            </w:r>
          </w:p>
        </w:tc>
        <w:tc>
          <w:tcPr>
            <w:tcW w:w="1904" w:type="dxa"/>
          </w:tcPr>
          <w:p w14:paraId="145DDCBC" w14:textId="77777777" w:rsidR="000B0064" w:rsidRPr="00F23269" w:rsidRDefault="000B0064" w:rsidP="000B0064">
            <w:pPr>
              <w:pStyle w:val="Tableheading"/>
            </w:pPr>
            <w:r>
              <w:t>Approver</w:t>
            </w:r>
          </w:p>
        </w:tc>
      </w:tr>
      <w:tr w:rsidR="000B0064" w14:paraId="29BE1C01" w14:textId="77777777" w:rsidTr="000B0064">
        <w:tc>
          <w:tcPr>
            <w:tcW w:w="644" w:type="dxa"/>
          </w:tcPr>
          <w:p w14:paraId="781892A4" w14:textId="77777777" w:rsidR="000B0064" w:rsidRPr="00F23269" w:rsidRDefault="000B0064" w:rsidP="000B0064">
            <w:pPr>
              <w:pStyle w:val="Tabletext"/>
            </w:pPr>
            <w:r>
              <w:t>0</w:t>
            </w:r>
          </w:p>
        </w:tc>
        <w:tc>
          <w:tcPr>
            <w:tcW w:w="1141" w:type="dxa"/>
          </w:tcPr>
          <w:p w14:paraId="61BE92FD" w14:textId="3236F98E" w:rsidR="000B0064" w:rsidRPr="00F23269" w:rsidRDefault="00A70388" w:rsidP="00A70388">
            <w:pPr>
              <w:pStyle w:val="Tabletext"/>
            </w:pPr>
            <w:r>
              <w:t>1/5/2019</w:t>
            </w:r>
          </w:p>
        </w:tc>
        <w:tc>
          <w:tcPr>
            <w:tcW w:w="2776" w:type="dxa"/>
          </w:tcPr>
          <w:p w14:paraId="6719E606" w14:textId="7A279D34" w:rsidR="000B0064" w:rsidRPr="00F23269" w:rsidRDefault="000B0064" w:rsidP="000B0064">
            <w:pPr>
              <w:pStyle w:val="Tabletext"/>
            </w:pPr>
            <w:r>
              <w:t>First Issue</w:t>
            </w:r>
            <w:r w:rsidR="00795BE5">
              <w:t xml:space="preserve"> (for submission)</w:t>
            </w:r>
          </w:p>
        </w:tc>
        <w:tc>
          <w:tcPr>
            <w:tcW w:w="1583" w:type="dxa"/>
          </w:tcPr>
          <w:p w14:paraId="679A6685" w14:textId="521FA87E" w:rsidR="000B0064" w:rsidRPr="00F23269" w:rsidRDefault="00A70388" w:rsidP="000B0064">
            <w:pPr>
              <w:pStyle w:val="Tabletext"/>
            </w:pPr>
            <w:r>
              <w:t>Catriona King</w:t>
            </w:r>
          </w:p>
        </w:tc>
        <w:tc>
          <w:tcPr>
            <w:tcW w:w="1590" w:type="dxa"/>
          </w:tcPr>
          <w:p w14:paraId="295BDD33" w14:textId="238FD69C" w:rsidR="000B0064" w:rsidRPr="00F23269" w:rsidRDefault="00A70388" w:rsidP="000B0064">
            <w:pPr>
              <w:pStyle w:val="Tabletext"/>
            </w:pPr>
            <w:r>
              <w:t>Tim Flowers</w:t>
            </w:r>
          </w:p>
        </w:tc>
        <w:tc>
          <w:tcPr>
            <w:tcW w:w="1904" w:type="dxa"/>
          </w:tcPr>
          <w:p w14:paraId="4441C20C" w14:textId="6028F5E3" w:rsidR="000B0064" w:rsidRPr="00F23269" w:rsidRDefault="00A70388" w:rsidP="000B0064">
            <w:pPr>
              <w:pStyle w:val="Tabletext"/>
            </w:pPr>
            <w:r>
              <w:t>Patrick Flynn</w:t>
            </w:r>
          </w:p>
        </w:tc>
      </w:tr>
      <w:tr w:rsidR="000B0064" w14:paraId="522B9244" w14:textId="77777777" w:rsidTr="000B0064">
        <w:tc>
          <w:tcPr>
            <w:tcW w:w="644" w:type="dxa"/>
          </w:tcPr>
          <w:p w14:paraId="7D451D70" w14:textId="77777777" w:rsidR="000B0064" w:rsidRPr="00F23269" w:rsidRDefault="000B0064" w:rsidP="000B0064">
            <w:pPr>
              <w:pStyle w:val="Tabletext"/>
            </w:pPr>
          </w:p>
        </w:tc>
        <w:tc>
          <w:tcPr>
            <w:tcW w:w="1141" w:type="dxa"/>
          </w:tcPr>
          <w:p w14:paraId="5F87520A" w14:textId="77777777" w:rsidR="000B0064" w:rsidRPr="00F23269" w:rsidRDefault="000B0064" w:rsidP="000B0064">
            <w:pPr>
              <w:pStyle w:val="Tabletext"/>
            </w:pPr>
          </w:p>
        </w:tc>
        <w:tc>
          <w:tcPr>
            <w:tcW w:w="2776" w:type="dxa"/>
          </w:tcPr>
          <w:p w14:paraId="65632950" w14:textId="77777777" w:rsidR="000B0064" w:rsidRPr="00F23269" w:rsidRDefault="000B0064" w:rsidP="000B0064">
            <w:pPr>
              <w:pStyle w:val="Tabletext"/>
            </w:pPr>
          </w:p>
        </w:tc>
        <w:tc>
          <w:tcPr>
            <w:tcW w:w="1583" w:type="dxa"/>
          </w:tcPr>
          <w:p w14:paraId="2834E08B" w14:textId="77777777" w:rsidR="000B0064" w:rsidRPr="00F23269" w:rsidRDefault="000B0064" w:rsidP="000B0064">
            <w:pPr>
              <w:pStyle w:val="Tabletext"/>
            </w:pPr>
          </w:p>
        </w:tc>
        <w:tc>
          <w:tcPr>
            <w:tcW w:w="1590" w:type="dxa"/>
          </w:tcPr>
          <w:p w14:paraId="0F96FF5A" w14:textId="77777777" w:rsidR="000B0064" w:rsidRPr="00F23269" w:rsidRDefault="000B0064" w:rsidP="000B0064">
            <w:pPr>
              <w:pStyle w:val="Tabletext"/>
            </w:pPr>
          </w:p>
        </w:tc>
        <w:tc>
          <w:tcPr>
            <w:tcW w:w="1904" w:type="dxa"/>
          </w:tcPr>
          <w:p w14:paraId="2ECEE4C8" w14:textId="77777777" w:rsidR="000B0064" w:rsidRPr="00F23269" w:rsidRDefault="000B0064" w:rsidP="000B0064">
            <w:pPr>
              <w:pStyle w:val="Tabletext"/>
            </w:pPr>
          </w:p>
        </w:tc>
      </w:tr>
    </w:tbl>
    <w:p w14:paraId="6C970AB9" w14:textId="77777777" w:rsidR="000B0064" w:rsidRDefault="000B0064" w:rsidP="000B0064">
      <w:pPr>
        <w:pStyle w:val="Between"/>
      </w:pPr>
    </w:p>
    <w:p w14:paraId="79835B1B" w14:textId="77777777" w:rsidR="000B0064" w:rsidRDefault="000B0064" w:rsidP="000B0064">
      <w:pPr>
        <w:pStyle w:val="BodyText1"/>
      </w:pPr>
    </w:p>
    <w:p w14:paraId="3F4B1D69" w14:textId="1E6DEFCA" w:rsidR="000B0064" w:rsidRDefault="000B0064" w:rsidP="00FE4508">
      <w:pPr>
        <w:pStyle w:val="Heading2"/>
        <w:numPr>
          <w:ilvl w:val="1"/>
          <w:numId w:val="5"/>
        </w:numPr>
      </w:pPr>
      <w:bookmarkStart w:id="373" w:name="_Toc7509194"/>
      <w:bookmarkStart w:id="374" w:name="_Toc2318237"/>
      <w:r>
        <w:t>Controlled copy distribution</w:t>
      </w:r>
      <w:bookmarkEnd w:id="373"/>
      <w:r>
        <w:t xml:space="preserve"> </w:t>
      </w:r>
      <w:bookmarkEnd w:id="374"/>
    </w:p>
    <w:p w14:paraId="3FB40FB3" w14:textId="2A492F39" w:rsidR="000B0064" w:rsidRDefault="000B0064" w:rsidP="000B0064">
      <w:pPr>
        <w:pStyle w:val="BodyText1"/>
      </w:pPr>
      <w:r w:rsidRPr="003D4547">
        <w:t xml:space="preserve">Controlled Copies of this document shall be distributed to the persons/areas listed above.  The </w:t>
      </w:r>
      <w:r w:rsidR="00A70388">
        <w:t>Environmental Advisor, Development</w:t>
      </w:r>
      <w:r w:rsidRPr="003D4547">
        <w:t xml:space="preserve"> shall issue revised copies to all, as they are authorised.</w:t>
      </w:r>
    </w:p>
    <w:sectPr w:rsidR="000B0064" w:rsidSect="00873E60">
      <w:headerReference w:type="first" r:id="rId23"/>
      <w:pgSz w:w="11907" w:h="16839" w:code="9"/>
      <w:pgMar w:top="2268" w:right="1134" w:bottom="1701" w:left="1134" w:header="964"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E252D7" w14:textId="77777777" w:rsidR="00ED4E31" w:rsidRDefault="00ED4E31" w:rsidP="00444E84">
      <w:r>
        <w:separator/>
      </w:r>
    </w:p>
    <w:p w14:paraId="20E9ADC5" w14:textId="77777777" w:rsidR="00ED4E31" w:rsidRDefault="00ED4E31"/>
  </w:endnote>
  <w:endnote w:type="continuationSeparator" w:id="0">
    <w:p w14:paraId="3BA272ED" w14:textId="77777777" w:rsidR="00ED4E31" w:rsidRDefault="00ED4E31" w:rsidP="00444E84">
      <w:r>
        <w:continuationSeparator/>
      </w:r>
    </w:p>
    <w:p w14:paraId="6CEF59B2" w14:textId="77777777" w:rsidR="00ED4E31" w:rsidRDefault="00ED4E31"/>
  </w:endnote>
  <w:endnote w:type="continuationNotice" w:id="1">
    <w:p w14:paraId="73BD7642" w14:textId="77777777" w:rsidR="00ED4E31" w:rsidRDefault="00ED4E3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Segoe UI Light">
    <w:panose1 w:val="020B0502040204020203"/>
    <w:charset w:val="00"/>
    <w:family w:val="swiss"/>
    <w:pitch w:val="variable"/>
    <w:sig w:usb0="E00002FF" w:usb1="4000A47B" w:usb2="00000001" w:usb3="00000000" w:csb0="0000019F" w:csb1="00000000"/>
  </w:font>
  <w:font w:name="Segoe UI Semibold">
    <w:panose1 w:val="020B0702040204020203"/>
    <w:charset w:val="00"/>
    <w:family w:val="swiss"/>
    <w:pitch w:val="variable"/>
    <w:sig w:usb0="E00002FF" w:usb1="4000A47B"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E205C" w14:textId="210029DC" w:rsidR="00ED4E31" w:rsidRPr="00C94F4B" w:rsidRDefault="00ED4E31" w:rsidP="000B0064">
    <w:pPr>
      <w:pStyle w:val="Footer"/>
    </w:pPr>
    <w:r w:rsidRPr="00C94F4B">
      <w:t xml:space="preserve">Released on </w:t>
    </w:r>
    <w:r w:rsidR="00B407CE">
      <w:t>1/5</w:t>
    </w:r>
    <w:r>
      <w:t>/2019 - Revision 0</w:t>
    </w:r>
    <w:r w:rsidRPr="00C94F4B">
      <w:t xml:space="preserve"> </w:t>
    </w:r>
    <w:r w:rsidR="00B407CE">
      <w:t>- Status /Issued for submission</w:t>
    </w:r>
  </w:p>
  <w:p w14:paraId="0A8C51F3" w14:textId="0715396F" w:rsidR="00ED4E31" w:rsidRPr="00C94F4B" w:rsidRDefault="00ED4E31" w:rsidP="000B0064">
    <w:pPr>
      <w:pStyle w:val="Footer"/>
    </w:pPr>
    <w:r w:rsidRPr="00C94F4B">
      <w:t xml:space="preserve">Document </w:t>
    </w:r>
    <w:r w:rsidRPr="002D7145">
      <w:t>Custodian</w:t>
    </w:r>
    <w:r w:rsidRPr="00C94F4B">
      <w:t xml:space="preserve"> is </w:t>
    </w:r>
    <w:r>
      <w:t>Environment</w:t>
    </w:r>
  </w:p>
  <w:p w14:paraId="1783E60D" w14:textId="77777777" w:rsidR="00ED4E31" w:rsidRPr="00C94F4B" w:rsidRDefault="00ED4E31" w:rsidP="000B0064">
    <w:pPr>
      <w:pStyle w:val="Footer"/>
    </w:pPr>
    <w:r w:rsidRPr="00C94F4B">
      <w:t>Once printed, this is an uncontrolled document unless issued and stamped Controlled Copy or issued under a transmittal.</w:t>
    </w:r>
  </w:p>
  <w:p w14:paraId="3A1D4BA7" w14:textId="77777777" w:rsidR="00ED4E31" w:rsidRPr="00C94F4B" w:rsidRDefault="00ED4E31" w:rsidP="000B0064">
    <w:pPr>
      <w:pStyle w:val="Footer"/>
    </w:pPr>
    <w:r>
      <w:rPr>
        <w:noProof/>
        <w:lang w:val="en-AU" w:eastAsia="en-AU"/>
      </w:rPr>
      <mc:AlternateContent>
        <mc:Choice Requires="wps">
          <w:drawing>
            <wp:anchor distT="0" distB="0" distL="114300" distR="114300" simplePos="0" relativeHeight="251661312" behindDoc="0" locked="1" layoutInCell="1" allowOverlap="1" wp14:anchorId="10EC11B9" wp14:editId="4B70A7B2">
              <wp:simplePos x="0" y="0"/>
              <wp:positionH relativeFrom="margin">
                <wp:align>right</wp:align>
              </wp:positionH>
              <wp:positionV relativeFrom="line">
                <wp:align>bottom</wp:align>
              </wp:positionV>
              <wp:extent cx="615600" cy="169200"/>
              <wp:effectExtent l="0" t="0" r="13335" b="1270"/>
              <wp:wrapNone/>
              <wp:docPr id="15" name="Text Box 15"/>
              <wp:cNvGraphicFramePr/>
              <a:graphic xmlns:a="http://schemas.openxmlformats.org/drawingml/2006/main">
                <a:graphicData uri="http://schemas.microsoft.com/office/word/2010/wordprocessingShape">
                  <wps:wsp>
                    <wps:cNvSpPr txBox="1"/>
                    <wps:spPr>
                      <a:xfrm>
                        <a:off x="0" y="0"/>
                        <a:ext cx="615600" cy="169200"/>
                      </a:xfrm>
                      <a:prstGeom prst="rect">
                        <a:avLst/>
                      </a:prstGeom>
                      <a:noFill/>
                      <a:ln w="6350">
                        <a:noFill/>
                      </a:ln>
                    </wps:spPr>
                    <wps:txbx>
                      <w:txbxContent>
                        <w:p w14:paraId="6893FAB8" w14:textId="66546757" w:rsidR="00ED4E31" w:rsidRPr="002D7145" w:rsidRDefault="00ED4E31" w:rsidP="000B0064">
                          <w:r>
                            <w:fldChar w:fldCharType="begin"/>
                          </w:r>
                          <w:r>
                            <w:instrText xml:space="preserve"> PAGE  \* Arabic  \* MERGEFORMAT </w:instrText>
                          </w:r>
                          <w:r>
                            <w:fldChar w:fldCharType="separate"/>
                          </w:r>
                          <w:r w:rsidR="00C71F05">
                            <w:rPr>
                              <w:noProof/>
                            </w:rPr>
                            <w:t>47</w:t>
                          </w:r>
                          <w:r>
                            <w:fldChar w:fldCharType="end"/>
                          </w:r>
                          <w:r>
                            <w:t xml:space="preserve"> </w:t>
                          </w:r>
                          <w:r w:rsidRPr="002D7145">
                            <w:t xml:space="preserve">of </w:t>
                          </w:r>
                          <w:r>
                            <w:rPr>
                              <w:noProof/>
                            </w:rPr>
                            <w:fldChar w:fldCharType="begin"/>
                          </w:r>
                          <w:r>
                            <w:rPr>
                              <w:noProof/>
                            </w:rPr>
                            <w:instrText xml:space="preserve"> NUMPAGES   \* MERGEFORMAT </w:instrText>
                          </w:r>
                          <w:r>
                            <w:rPr>
                              <w:noProof/>
                            </w:rPr>
                            <w:fldChar w:fldCharType="separate"/>
                          </w:r>
                          <w:r w:rsidR="00C71F05">
                            <w:rPr>
                              <w:noProof/>
                            </w:rPr>
                            <w:t>49</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0EC11B9" id="_x0000_t202" coordsize="21600,21600" o:spt="202" path="m,l,21600r21600,l21600,xe">
              <v:stroke joinstyle="miter"/>
              <v:path gradientshapeok="t" o:connecttype="rect"/>
            </v:shapetype>
            <v:shape id="Text Box 15" o:spid="_x0000_s1028" type="#_x0000_t202" style="position:absolute;margin-left:-2.75pt;margin-top:0;width:48.45pt;height:13.3pt;z-index:251661312;visibility:visible;mso-wrap-style:square;mso-width-percent:0;mso-height-percent:0;mso-wrap-distance-left:9pt;mso-wrap-distance-top:0;mso-wrap-distance-right:9pt;mso-wrap-distance-bottom:0;mso-position-horizontal:right;mso-position-horizontal-relative:margin;mso-position-vertical:bottom;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" filled="f" stroked="f" strokeweight=".5pt">
              <v:textbox style="mso-fit-shape-to-text:t" inset="0,0,0,0">
                <w:txbxContent>
                  <w:p w14:paraId="6893FAB8" w14:textId="66546757" w:rsidR="00ED4E31" w:rsidRPr="002D7145" w:rsidRDefault="00ED4E31" w:rsidP="000B0064">
                    <w:r>
                      <w:fldChar w:fldCharType="begin"/>
                    </w:r>
                    <w:r>
                      <w:instrText xml:space="preserve"> PAGE  \* Arabic  \* MERGEFORMAT </w:instrText>
                    </w:r>
                    <w:r>
                      <w:fldChar w:fldCharType="separate"/>
                    </w:r>
                    <w:r w:rsidR="00C71F05">
                      <w:rPr>
                        <w:noProof/>
                      </w:rPr>
                      <w:t>47</w:t>
                    </w:r>
                    <w:r>
                      <w:fldChar w:fldCharType="end"/>
                    </w:r>
                    <w:r>
                      <w:t xml:space="preserve"> </w:t>
                    </w:r>
                    <w:r w:rsidRPr="002D7145">
                      <w:t xml:space="preserve">of </w:t>
                    </w:r>
                    <w:r>
                      <w:rPr>
                        <w:noProof/>
                      </w:rPr>
                      <w:fldChar w:fldCharType="begin"/>
                    </w:r>
                    <w:r>
                      <w:rPr>
                        <w:noProof/>
                      </w:rPr>
                      <w:instrText xml:space="preserve"> NUMPAGES   \* MERGEFORMAT </w:instrText>
                    </w:r>
                    <w:r>
                      <w:rPr>
                        <w:noProof/>
                      </w:rPr>
                      <w:fldChar w:fldCharType="separate"/>
                    </w:r>
                    <w:r w:rsidR="00C71F05">
                      <w:rPr>
                        <w:noProof/>
                      </w:rPr>
                      <w:t>49</w:t>
                    </w:r>
                    <w:r>
                      <w:rPr>
                        <w:noProof/>
                      </w:rPr>
                      <w:fldChar w:fldCharType="end"/>
                    </w:r>
                  </w:p>
                </w:txbxContent>
              </v:textbox>
              <w10:wrap anchorx="margin" anchory="line"/>
              <w10:anchorlock/>
            </v:shape>
          </w:pict>
        </mc:Fallback>
      </mc:AlternateContent>
    </w:r>
    <w:r w:rsidRPr="00C94F4B">
      <w:t xml:space="preserve">Based on template: AUS 1000 IMT TMP 14376462_Revision </w:t>
    </w:r>
    <w:r>
      <w:t>3</w:t>
    </w:r>
    <w:r w:rsidRPr="00C94F4B">
      <w:t xml:space="preserve">_Issued for </w:t>
    </w:r>
    <w:r>
      <w:t>Use</w:t>
    </w:r>
    <w:r w:rsidRPr="00C94F4B">
      <w:t xml:space="preserve"> _</w:t>
    </w:r>
    <w:r>
      <w:t>06/03/2019</w:t>
    </w:r>
    <w:r w:rsidRPr="00C94F4B">
      <w:t>_LE-SystemsInfo-Information Mgt</w:t>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F412A" w14:textId="6E77A06A" w:rsidR="00ED4E31" w:rsidRPr="00073BC1" w:rsidRDefault="00ED4E31" w:rsidP="00F24A31">
    <w:pPr>
      <w:pStyle w:val="Footer"/>
      <w:rPr>
        <w:rStyle w:val="Footerpagenumber"/>
      </w:rPr>
    </w:pPr>
    <w:r w:rsidRPr="00AF1192">
      <w:rPr>
        <w:sz w:val="18"/>
        <w:szCs w:val="20"/>
      </w:rPr>
      <w:tab/>
    </w:r>
    <w:r w:rsidRPr="00073BC1">
      <w:rPr>
        <w:rStyle w:val="Footerpagenumber"/>
      </w:rPr>
      <w:t xml:space="preserve">Page </w:t>
    </w:r>
    <w:r w:rsidRPr="00073BC1">
      <w:rPr>
        <w:rStyle w:val="Footerpagenumber"/>
      </w:rPr>
      <w:fldChar w:fldCharType="begin"/>
    </w:r>
    <w:r w:rsidRPr="00073BC1">
      <w:rPr>
        <w:rStyle w:val="Footerpagenumber"/>
      </w:rPr>
      <w:instrText xml:space="preserve"> PAGE </w:instrText>
    </w:r>
    <w:r w:rsidRPr="00073BC1">
      <w:rPr>
        <w:rStyle w:val="Footerpagenumber"/>
      </w:rPr>
      <w:fldChar w:fldCharType="separate"/>
    </w:r>
    <w:r>
      <w:rPr>
        <w:rStyle w:val="Footerpagenumber"/>
        <w:noProof/>
      </w:rPr>
      <w:t>1</w:t>
    </w:r>
    <w:r w:rsidRPr="00073BC1">
      <w:rPr>
        <w:rStyle w:val="Footerpagenumber"/>
      </w:rPr>
      <w:fldChar w:fldCharType="end"/>
    </w:r>
    <w:r w:rsidRPr="00073BC1">
      <w:rPr>
        <w:rStyle w:val="Footerpagenumber"/>
      </w:rPr>
      <w:t xml:space="preserve"> of </w:t>
    </w:r>
    <w:r w:rsidRPr="00073BC1">
      <w:rPr>
        <w:rStyle w:val="Footerpagenumber"/>
      </w:rPr>
      <w:fldChar w:fldCharType="begin"/>
    </w:r>
    <w:r w:rsidRPr="00073BC1">
      <w:rPr>
        <w:rStyle w:val="Footerpagenumber"/>
      </w:rPr>
      <w:instrText xml:space="preserve"> NUMPAGES </w:instrText>
    </w:r>
    <w:r w:rsidRPr="00073BC1">
      <w:rPr>
        <w:rStyle w:val="Footerpagenumber"/>
      </w:rPr>
      <w:fldChar w:fldCharType="separate"/>
    </w:r>
    <w:r w:rsidR="00C71F05">
      <w:rPr>
        <w:rStyle w:val="Footerpagenumber"/>
        <w:noProof/>
      </w:rPr>
      <w:t>49</w:t>
    </w:r>
    <w:r w:rsidRPr="00073BC1">
      <w:rPr>
        <w:rStyle w:val="Footerpagenumber"/>
      </w:rPr>
      <w:fldChar w:fldCharType="end"/>
    </w:r>
  </w:p>
  <w:p w14:paraId="63D3CFF5" w14:textId="77777777" w:rsidR="00ED4E31" w:rsidRDefault="00ED4E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8A5E9F" w14:textId="77777777" w:rsidR="00ED4E31" w:rsidRDefault="00ED4E31" w:rsidP="00444E84">
      <w:r>
        <w:separator/>
      </w:r>
    </w:p>
    <w:p w14:paraId="60C6166A" w14:textId="77777777" w:rsidR="00ED4E31" w:rsidRDefault="00ED4E31"/>
  </w:footnote>
  <w:footnote w:type="continuationSeparator" w:id="0">
    <w:p w14:paraId="37B31DB0" w14:textId="77777777" w:rsidR="00ED4E31" w:rsidRDefault="00ED4E31" w:rsidP="00444E84">
      <w:r>
        <w:continuationSeparator/>
      </w:r>
    </w:p>
    <w:p w14:paraId="0B5FD734" w14:textId="77777777" w:rsidR="00ED4E31" w:rsidRDefault="00ED4E31"/>
  </w:footnote>
  <w:footnote w:type="continuationNotice" w:id="1">
    <w:p w14:paraId="17FE28E9" w14:textId="77777777" w:rsidR="00ED4E31" w:rsidRDefault="00ED4E31">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DF9A3" w14:textId="05D0D100" w:rsidR="00ED4E31" w:rsidRPr="00416FB4" w:rsidRDefault="00ED4E31" w:rsidP="00873E60">
    <w:pPr>
      <w:pStyle w:val="Headerdocnumber0"/>
      <w:framePr w:wrap="around"/>
    </w:pPr>
    <w:r w:rsidRPr="00416FB4">
      <w:fldChar w:fldCharType="begin"/>
    </w:r>
    <w:r w:rsidRPr="00416FB4">
      <w:instrText xml:space="preserve"> STYLEREF  "Cover doc number" </w:instrText>
    </w:r>
    <w:r w:rsidRPr="00416FB4">
      <w:fldChar w:fldCharType="separate"/>
    </w:r>
    <w:r w:rsidR="00C71F05">
      <w:t>S4600AH718165</w:t>
    </w:r>
    <w:r w:rsidRPr="00416FB4">
      <w:fldChar w:fldCharType="end"/>
    </w:r>
  </w:p>
  <w:p w14:paraId="4B55270D" w14:textId="7D6984A6" w:rsidR="00ED4E31" w:rsidRPr="00873E60" w:rsidRDefault="00ED4E31" w:rsidP="00873E60">
    <w:pPr>
      <w:pStyle w:val="Header"/>
    </w:pPr>
    <w:r w:rsidRPr="00416FB4">
      <w:fldChar w:fldCharType="begin"/>
    </w:r>
    <w:r w:rsidRPr="00416FB4">
      <w:instrText xml:space="preserve"> STYLEREF  "Main title 1"  </w:instrText>
    </w:r>
    <w:r w:rsidRPr="00416FB4">
      <w:fldChar w:fldCharType="separate"/>
    </w:r>
    <w:r w:rsidR="00C71F05">
      <w:t>Black Watch 1 Gas Field Development Project</w:t>
    </w:r>
    <w:r w:rsidRPr="00416FB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B635C" w14:textId="50D5F20A" w:rsidR="00ED4E31" w:rsidRPr="00416FB4" w:rsidRDefault="00ED4E31" w:rsidP="00873E60">
    <w:pPr>
      <w:pStyle w:val="Headerdocnumber0"/>
      <w:framePr w:wrap="around"/>
    </w:pPr>
    <w:r w:rsidRPr="00416FB4">
      <w:fldChar w:fldCharType="begin"/>
    </w:r>
    <w:r w:rsidRPr="00416FB4">
      <w:instrText xml:space="preserve"> STYLEREF  "Cover doc number" </w:instrText>
    </w:r>
    <w:r w:rsidRPr="00416FB4">
      <w:fldChar w:fldCharType="separate"/>
    </w:r>
    <w:r w:rsidR="00C71F05">
      <w:t>S4600AH718165</w:t>
    </w:r>
    <w:r w:rsidRPr="00416FB4">
      <w:fldChar w:fldCharType="end"/>
    </w:r>
  </w:p>
  <w:p w14:paraId="6FFC51CA" w14:textId="0CB9ED68" w:rsidR="00ED4E31" w:rsidRPr="00873E60" w:rsidRDefault="00ED4E31" w:rsidP="00873E60">
    <w:pPr>
      <w:pStyle w:val="Header"/>
    </w:pPr>
    <w:r w:rsidRPr="00416FB4">
      <w:fldChar w:fldCharType="begin"/>
    </w:r>
    <w:r w:rsidRPr="00416FB4">
      <w:instrText xml:space="preserve"> STYLEREF  "Main title 1"  </w:instrText>
    </w:r>
    <w:r w:rsidRPr="00416FB4">
      <w:fldChar w:fldCharType="separate"/>
    </w:r>
    <w:r w:rsidR="00C71F05">
      <w:t>Black Watch 1 Gas Field Development Project</w:t>
    </w:r>
    <w:r w:rsidRPr="00416FB4">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E25F4" w14:textId="0380CCB4" w:rsidR="00ED4E31" w:rsidRDefault="00ED4E31" w:rsidP="00EA5C2C">
    <w:pPr>
      <w:pStyle w:val="Headernormal"/>
    </w:pPr>
    <w:r>
      <w:t xml:space="preserve">Black Watch-1 </w:t>
    </w:r>
    <w:r w:rsidRPr="005410DC">
      <w:t>Drilling Environment Plan</w:t>
    </w:r>
    <w:r>
      <w:tab/>
    </w:r>
    <w:r w:rsidRPr="00A701B1">
      <w:rPr>
        <w:noProof/>
        <w:lang w:val="en-AU" w:eastAsia="en-AU"/>
      </w:rPr>
      <w:drawing>
        <wp:inline distT="0" distB="0" distL="0" distR="0" wp14:anchorId="0ADDC3D1" wp14:editId="78ADE757">
          <wp:extent cx="646894" cy="56026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ach_vert_logo_colour.emf"/>
                  <pic:cNvPicPr/>
                </pic:nvPicPr>
                <pic:blipFill>
                  <a:blip r:embed="rId1">
                    <a:extLst>
                      <a:ext uri="{28A0092B-C50C-407E-A947-70E740481C1C}">
                        <a14:useLocalDpi xmlns:a14="http://schemas.microsoft.com/office/drawing/2010/main" val="0"/>
                      </a:ext>
                    </a:extLst>
                  </a:blip>
                  <a:stretch>
                    <a:fillRect/>
                  </a:stretch>
                </pic:blipFill>
                <pic:spPr>
                  <a:xfrm>
                    <a:off x="0" y="0"/>
                    <a:ext cx="652599" cy="565205"/>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79743" w14:textId="13858E91" w:rsidR="00ED4E31" w:rsidRDefault="00ED4E31" w:rsidP="00EA5C2C">
    <w:pPr>
      <w:pStyle w:val="Headernormal"/>
    </w:pPr>
    <w:r>
      <w:t xml:space="preserve">Black Watch-1 </w:t>
    </w:r>
    <w:r w:rsidRPr="005410DC">
      <w:t>Drilling Environment Plan</w:t>
    </w:r>
    <w:r>
      <w:t xml:space="preserve"> Summary</w:t>
    </w:r>
    <w:r>
      <w:tab/>
      <w:t xml:space="preserve"> </w:t>
    </w:r>
    <w:r w:rsidRPr="00A701B1">
      <w:rPr>
        <w:noProof/>
        <w:lang w:val="en-AU" w:eastAsia="en-AU"/>
      </w:rPr>
      <w:drawing>
        <wp:inline distT="0" distB="0" distL="0" distR="0" wp14:anchorId="61FA5FE2" wp14:editId="5D3D5730">
          <wp:extent cx="646894" cy="56026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ach_vert_logo_colour.emf"/>
                  <pic:cNvPicPr/>
                </pic:nvPicPr>
                <pic:blipFill>
                  <a:blip r:embed="rId1">
                    <a:extLst>
                      <a:ext uri="{28A0092B-C50C-407E-A947-70E740481C1C}">
                        <a14:useLocalDpi xmlns:a14="http://schemas.microsoft.com/office/drawing/2010/main" val="0"/>
                      </a:ext>
                    </a:extLst>
                  </a:blip>
                  <a:stretch>
                    <a:fillRect/>
                  </a:stretch>
                </pic:blipFill>
                <pic:spPr>
                  <a:xfrm>
                    <a:off x="0" y="0"/>
                    <a:ext cx="652599" cy="56520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DD4A2A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867D7F"/>
    <w:multiLevelType w:val="multilevel"/>
    <w:tmpl w:val="0DD608E2"/>
    <w:styleLink w:val="Tabletextsize8bullets"/>
    <w:lvl w:ilvl="0">
      <w:start w:val="1"/>
      <w:numFmt w:val="decimal"/>
      <w:lvlText w:val="%1."/>
      <w:lvlJc w:val="left"/>
      <w:pPr>
        <w:tabs>
          <w:tab w:val="num" w:pos="170"/>
        </w:tabs>
        <w:ind w:left="170" w:hanging="170"/>
      </w:pPr>
      <w:rPr>
        <w:rFonts w:ascii="Trebuchet MS" w:hAnsi="Trebuchet MS" w:hint="default"/>
        <w:b/>
        <w:i/>
        <w:sz w:val="16"/>
        <w:szCs w:val="16"/>
      </w:rPr>
    </w:lvl>
    <w:lvl w:ilvl="1">
      <w:start w:val="1"/>
      <w:numFmt w:val="lowerLetter"/>
      <w:lvlText w:val="%2)"/>
      <w:lvlJc w:val="left"/>
      <w:pPr>
        <w:tabs>
          <w:tab w:val="num" w:pos="567"/>
        </w:tabs>
        <w:ind w:left="567" w:hanging="284"/>
      </w:pPr>
      <w:rPr>
        <w:rFonts w:hint="default"/>
      </w:rPr>
    </w:lvl>
    <w:lvl w:ilvl="2">
      <w:start w:val="1"/>
      <w:numFmt w:val="lowerRoman"/>
      <w:lvlText w:val="%3)"/>
      <w:lvlJc w:val="left"/>
      <w:pPr>
        <w:tabs>
          <w:tab w:val="num" w:pos="229"/>
        </w:tabs>
        <w:ind w:left="229" w:hanging="360"/>
      </w:pPr>
      <w:rPr>
        <w:rFonts w:hint="default"/>
      </w:rPr>
    </w:lvl>
    <w:lvl w:ilvl="3">
      <w:start w:val="1"/>
      <w:numFmt w:val="decimal"/>
      <w:lvlText w:val="(%4)"/>
      <w:lvlJc w:val="left"/>
      <w:pPr>
        <w:tabs>
          <w:tab w:val="num" w:pos="589"/>
        </w:tabs>
        <w:ind w:left="589" w:hanging="360"/>
      </w:pPr>
      <w:rPr>
        <w:rFonts w:hint="default"/>
      </w:rPr>
    </w:lvl>
    <w:lvl w:ilvl="4">
      <w:start w:val="1"/>
      <w:numFmt w:val="lowerLetter"/>
      <w:lvlText w:val="(%5)"/>
      <w:lvlJc w:val="left"/>
      <w:pPr>
        <w:tabs>
          <w:tab w:val="num" w:pos="949"/>
        </w:tabs>
        <w:ind w:left="949" w:hanging="360"/>
      </w:pPr>
      <w:rPr>
        <w:rFonts w:hint="default"/>
      </w:rPr>
    </w:lvl>
    <w:lvl w:ilvl="5">
      <w:start w:val="1"/>
      <w:numFmt w:val="lowerRoman"/>
      <w:lvlText w:val="(%6)"/>
      <w:lvlJc w:val="left"/>
      <w:pPr>
        <w:tabs>
          <w:tab w:val="num" w:pos="1309"/>
        </w:tabs>
        <w:ind w:left="1309" w:hanging="360"/>
      </w:pPr>
      <w:rPr>
        <w:rFonts w:hint="default"/>
      </w:rPr>
    </w:lvl>
    <w:lvl w:ilvl="6">
      <w:start w:val="1"/>
      <w:numFmt w:val="decimal"/>
      <w:lvlText w:val="%7."/>
      <w:lvlJc w:val="left"/>
      <w:pPr>
        <w:tabs>
          <w:tab w:val="num" w:pos="1669"/>
        </w:tabs>
        <w:ind w:left="1669" w:hanging="360"/>
      </w:pPr>
      <w:rPr>
        <w:rFonts w:hint="default"/>
      </w:rPr>
    </w:lvl>
    <w:lvl w:ilvl="7">
      <w:start w:val="1"/>
      <w:numFmt w:val="lowerLetter"/>
      <w:lvlText w:val="%8."/>
      <w:lvlJc w:val="left"/>
      <w:pPr>
        <w:tabs>
          <w:tab w:val="num" w:pos="2029"/>
        </w:tabs>
        <w:ind w:left="2029" w:hanging="360"/>
      </w:pPr>
      <w:rPr>
        <w:rFonts w:hint="default"/>
      </w:rPr>
    </w:lvl>
    <w:lvl w:ilvl="8">
      <w:start w:val="1"/>
      <w:numFmt w:val="lowerRoman"/>
      <w:lvlText w:val="%9."/>
      <w:lvlJc w:val="left"/>
      <w:pPr>
        <w:tabs>
          <w:tab w:val="num" w:pos="2389"/>
        </w:tabs>
        <w:ind w:left="2389" w:hanging="360"/>
      </w:pPr>
      <w:rPr>
        <w:rFonts w:hint="default"/>
      </w:rPr>
    </w:lvl>
  </w:abstractNum>
  <w:abstractNum w:abstractNumId="2" w15:restartNumberingAfterBreak="0">
    <w:nsid w:val="08D163F5"/>
    <w:multiLevelType w:val="multilevel"/>
    <w:tmpl w:val="DDBE651C"/>
    <w:lvl w:ilvl="0">
      <w:start w:val="1"/>
      <w:numFmt w:val="bullet"/>
      <w:pStyle w:val="bullet"/>
      <w:lvlText w:val=""/>
      <w:lvlJc w:val="left"/>
      <w:pPr>
        <w:tabs>
          <w:tab w:val="num" w:pos="1304"/>
        </w:tabs>
        <w:ind w:left="1304" w:hanging="453"/>
      </w:pPr>
      <w:rPr>
        <w:rFonts w:ascii="Symbol" w:hAnsi="Symbol" w:hint="default"/>
        <w:color w:val="auto"/>
      </w:rPr>
    </w:lvl>
    <w:lvl w:ilvl="1">
      <w:start w:val="1"/>
      <w:numFmt w:val="bullet"/>
      <w:lvlText w:val=""/>
      <w:lvlJc w:val="left"/>
      <w:pPr>
        <w:tabs>
          <w:tab w:val="num" w:pos="1588"/>
        </w:tabs>
        <w:ind w:left="1588" w:hanging="284"/>
      </w:pPr>
      <w:rPr>
        <w:rFonts w:ascii="Wingdings" w:hAnsi="Wingdings" w:hint="default"/>
        <w:sz w:val="1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2E3CFA"/>
    <w:multiLevelType w:val="multilevel"/>
    <w:tmpl w:val="63A4F00C"/>
    <w:styleLink w:val="Tablebullets"/>
    <w:lvl w:ilvl="0">
      <w:start w:val="1"/>
      <w:numFmt w:val="bullet"/>
      <w:lvlText w:val=""/>
      <w:lvlJc w:val="left"/>
      <w:pPr>
        <w:tabs>
          <w:tab w:val="num" w:pos="567"/>
        </w:tabs>
        <w:ind w:left="567" w:hanging="283"/>
      </w:pPr>
      <w:rPr>
        <w:rFonts w:ascii="Wingdings" w:hAnsi="Wingdings" w:hint="default"/>
        <w:color w:val="auto"/>
        <w:sz w:val="20"/>
      </w:rPr>
    </w:lvl>
    <w:lvl w:ilvl="1">
      <w:start w:val="1"/>
      <w:numFmt w:val="lowerLetter"/>
      <w:lvlText w:val="%2)"/>
      <w:lvlJc w:val="left"/>
      <w:pPr>
        <w:tabs>
          <w:tab w:val="num" w:pos="153"/>
        </w:tabs>
        <w:ind w:left="153" w:hanging="360"/>
      </w:pPr>
      <w:rPr>
        <w:rFonts w:hint="default"/>
      </w:rPr>
    </w:lvl>
    <w:lvl w:ilvl="2">
      <w:start w:val="1"/>
      <w:numFmt w:val="lowerRoman"/>
      <w:lvlText w:val="%3)"/>
      <w:lvlJc w:val="left"/>
      <w:pPr>
        <w:tabs>
          <w:tab w:val="num" w:pos="513"/>
        </w:tabs>
        <w:ind w:left="513" w:hanging="360"/>
      </w:pPr>
      <w:rPr>
        <w:rFonts w:hint="default"/>
      </w:rPr>
    </w:lvl>
    <w:lvl w:ilvl="3">
      <w:start w:val="1"/>
      <w:numFmt w:val="decimal"/>
      <w:lvlText w:val="(%4)"/>
      <w:lvlJc w:val="left"/>
      <w:pPr>
        <w:tabs>
          <w:tab w:val="num" w:pos="873"/>
        </w:tabs>
        <w:ind w:left="873" w:hanging="360"/>
      </w:pPr>
      <w:rPr>
        <w:rFonts w:hint="default"/>
      </w:rPr>
    </w:lvl>
    <w:lvl w:ilvl="4">
      <w:start w:val="1"/>
      <w:numFmt w:val="lowerLetter"/>
      <w:lvlText w:val="(%5)"/>
      <w:lvlJc w:val="left"/>
      <w:pPr>
        <w:tabs>
          <w:tab w:val="num" w:pos="1233"/>
        </w:tabs>
        <w:ind w:left="1233" w:hanging="360"/>
      </w:pPr>
      <w:rPr>
        <w:rFonts w:hint="default"/>
      </w:rPr>
    </w:lvl>
    <w:lvl w:ilvl="5">
      <w:start w:val="1"/>
      <w:numFmt w:val="lowerRoman"/>
      <w:lvlText w:val="(%6)"/>
      <w:lvlJc w:val="left"/>
      <w:pPr>
        <w:tabs>
          <w:tab w:val="num" w:pos="1593"/>
        </w:tabs>
        <w:ind w:left="1593" w:hanging="360"/>
      </w:pPr>
      <w:rPr>
        <w:rFonts w:hint="default"/>
      </w:rPr>
    </w:lvl>
    <w:lvl w:ilvl="6">
      <w:start w:val="1"/>
      <w:numFmt w:val="decimal"/>
      <w:lvlText w:val="%7."/>
      <w:lvlJc w:val="left"/>
      <w:pPr>
        <w:tabs>
          <w:tab w:val="num" w:pos="1953"/>
        </w:tabs>
        <w:ind w:left="1953" w:hanging="360"/>
      </w:pPr>
      <w:rPr>
        <w:rFonts w:hint="default"/>
      </w:rPr>
    </w:lvl>
    <w:lvl w:ilvl="7">
      <w:start w:val="1"/>
      <w:numFmt w:val="lowerLetter"/>
      <w:lvlText w:val="%8."/>
      <w:lvlJc w:val="left"/>
      <w:pPr>
        <w:tabs>
          <w:tab w:val="num" w:pos="2313"/>
        </w:tabs>
        <w:ind w:left="2313" w:hanging="360"/>
      </w:pPr>
      <w:rPr>
        <w:rFonts w:hint="default"/>
      </w:rPr>
    </w:lvl>
    <w:lvl w:ilvl="8">
      <w:start w:val="1"/>
      <w:numFmt w:val="lowerRoman"/>
      <w:lvlText w:val="%9."/>
      <w:lvlJc w:val="left"/>
      <w:pPr>
        <w:tabs>
          <w:tab w:val="num" w:pos="2673"/>
        </w:tabs>
        <w:ind w:left="2673" w:hanging="360"/>
      </w:pPr>
      <w:rPr>
        <w:rFonts w:hint="default"/>
      </w:rPr>
    </w:lvl>
  </w:abstractNum>
  <w:abstractNum w:abstractNumId="4" w15:restartNumberingAfterBreak="0">
    <w:nsid w:val="102F1BFB"/>
    <w:multiLevelType w:val="multilevel"/>
    <w:tmpl w:val="9964110E"/>
    <w:lvl w:ilvl="0">
      <w:start w:val="1"/>
      <w:numFmt w:val="decimal"/>
      <w:pStyle w:val="NotesNumbering"/>
      <w:lvlText w:val="%1."/>
      <w:lvlJc w:val="left"/>
      <w:pPr>
        <w:ind w:left="1134" w:hanging="283"/>
      </w:pPr>
      <w:rPr>
        <w:rFonts w:ascii="Calibri" w:hAnsi="Calibri" w:hint="default"/>
        <w:b/>
        <w:i/>
        <w:color w:val="C8C8C8" w:themeColor="text2"/>
        <w:sz w:val="16"/>
      </w:rPr>
    </w:lvl>
    <w:lvl w:ilvl="1">
      <w:start w:val="1"/>
      <w:numFmt w:val="lowerLetter"/>
      <w:lvlText w:val="%2."/>
      <w:lvlJc w:val="left"/>
      <w:pPr>
        <w:ind w:left="1418" w:hanging="284"/>
      </w:pPr>
      <w:rPr>
        <w:rFonts w:ascii="Calibri" w:hAnsi="Calibri" w:hint="default"/>
        <w:b/>
        <w:i/>
        <w:color w:val="C8C8C8" w:themeColor="text2"/>
        <w:sz w:val="16"/>
      </w:rPr>
    </w:lvl>
    <w:lvl w:ilvl="2">
      <w:start w:val="1"/>
      <w:numFmt w:val="lowerRoman"/>
      <w:lvlText w:val="%3."/>
      <w:lvlJc w:val="left"/>
      <w:pPr>
        <w:ind w:left="1701" w:hanging="283"/>
      </w:pPr>
      <w:rPr>
        <w:rFonts w:ascii="Calibri" w:hAnsi="Calibri" w:hint="default"/>
        <w:b/>
        <w:i/>
        <w:color w:val="C8C8C8" w:themeColor="text2"/>
        <w:sz w:val="16"/>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5" w15:restartNumberingAfterBreak="0">
    <w:nsid w:val="1E223755"/>
    <w:multiLevelType w:val="multilevel"/>
    <w:tmpl w:val="E3804940"/>
    <w:lvl w:ilvl="0">
      <w:start w:val="1"/>
      <w:numFmt w:val="decimal"/>
      <w:pStyle w:val="Notesnumbering1"/>
      <w:lvlText w:val="%1."/>
      <w:lvlJc w:val="left"/>
      <w:pPr>
        <w:ind w:left="340" w:hanging="340"/>
      </w:pPr>
      <w:rPr>
        <w:rFonts w:hint="default"/>
      </w:rPr>
    </w:lvl>
    <w:lvl w:ilvl="1">
      <w:start w:val="1"/>
      <w:numFmt w:val="lowerLetter"/>
      <w:pStyle w:val="Notesnumbering2"/>
      <w:lvlText w:val="%2."/>
      <w:lvlJc w:val="left"/>
      <w:pPr>
        <w:ind w:left="340" w:hanging="340"/>
      </w:pPr>
      <w:rPr>
        <w:rFonts w:hint="default"/>
      </w:rPr>
    </w:lvl>
    <w:lvl w:ilvl="2">
      <w:start w:val="1"/>
      <w:numFmt w:val="lowerRoman"/>
      <w:pStyle w:val="Notesnumbering3"/>
      <w:lvlText w:val="%3."/>
      <w:lvlJc w:val="left"/>
      <w:pPr>
        <w:ind w:left="680"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E932335"/>
    <w:multiLevelType w:val="multilevel"/>
    <w:tmpl w:val="B8341EB0"/>
    <w:lvl w:ilvl="0">
      <w:start w:val="1"/>
      <w:numFmt w:val="decimal"/>
      <w:pStyle w:val="Tablenumbering1"/>
      <w:lvlText w:val="%1."/>
      <w:lvlJc w:val="left"/>
      <w:pPr>
        <w:ind w:left="340" w:hanging="340"/>
      </w:pPr>
      <w:rPr>
        <w:rFonts w:hint="default"/>
      </w:rPr>
    </w:lvl>
    <w:lvl w:ilvl="1">
      <w:start w:val="1"/>
      <w:numFmt w:val="lowerLetter"/>
      <w:pStyle w:val="Tablenumbering2"/>
      <w:lvlText w:val="%2."/>
      <w:lvlJc w:val="left"/>
      <w:pPr>
        <w:ind w:left="340" w:hanging="340"/>
      </w:pPr>
      <w:rPr>
        <w:rFonts w:hint="default"/>
      </w:rPr>
    </w:lvl>
    <w:lvl w:ilvl="2">
      <w:start w:val="1"/>
      <w:numFmt w:val="lowerRoman"/>
      <w:pStyle w:val="Tablenumbering3"/>
      <w:lvlText w:val="%3."/>
      <w:lvlJc w:val="left"/>
      <w:pPr>
        <w:ind w:left="680"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F8D23A6"/>
    <w:multiLevelType w:val="multilevel"/>
    <w:tmpl w:val="2266F122"/>
    <w:lvl w:ilvl="0">
      <w:start w:val="1"/>
      <w:numFmt w:val="bullet"/>
      <w:pStyle w:val="Tablebullet1"/>
      <w:lvlText w:val="•"/>
      <w:lvlJc w:val="left"/>
      <w:pPr>
        <w:ind w:left="340" w:hanging="340"/>
      </w:pPr>
      <w:rPr>
        <w:rFonts w:ascii="Century Gothic" w:hAnsi="Century Gothic" w:hint="default"/>
      </w:rPr>
    </w:lvl>
    <w:lvl w:ilvl="1">
      <w:start w:val="1"/>
      <w:numFmt w:val="bullet"/>
      <w:pStyle w:val="Tablebullet2"/>
      <w:lvlText w:val="◦"/>
      <w:lvlJc w:val="left"/>
      <w:pPr>
        <w:ind w:left="720" w:hanging="360"/>
      </w:pPr>
      <w:rPr>
        <w:rFonts w:ascii="Arial" w:hAnsi="Arial" w:hint="default"/>
        <w:color w:val="000000" w:themeColor="text1"/>
        <w:sz w:val="2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1AF68C9"/>
    <w:multiLevelType w:val="multilevel"/>
    <w:tmpl w:val="201C3698"/>
    <w:styleLink w:val="StyleBulleted"/>
    <w:lvl w:ilvl="0">
      <w:start w:val="1"/>
      <w:numFmt w:val="bullet"/>
      <w:lvlText w:val=""/>
      <w:lvlJc w:val="left"/>
      <w:pPr>
        <w:tabs>
          <w:tab w:val="num" w:pos="1134"/>
        </w:tabs>
        <w:ind w:left="1134" w:hanging="283"/>
      </w:pPr>
      <w:rPr>
        <w:rFonts w:ascii="Wingdings" w:hAnsi="Wingdings" w:hint="default"/>
        <w:sz w:val="22"/>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6B809A0"/>
    <w:multiLevelType w:val="multilevel"/>
    <w:tmpl w:val="0576BC02"/>
    <w:styleLink w:val="Table1Numbering"/>
    <w:lvl w:ilvl="0">
      <w:start w:val="1"/>
      <w:numFmt w:val="decimal"/>
      <w:lvlText w:val="%1."/>
      <w:lvlJc w:val="left"/>
      <w:pPr>
        <w:tabs>
          <w:tab w:val="num" w:pos="1134"/>
        </w:tabs>
        <w:ind w:left="1134" w:hanging="283"/>
      </w:pPr>
      <w:rPr>
        <w:rFonts w:hint="default"/>
      </w:rPr>
    </w:lvl>
    <w:lvl w:ilvl="1">
      <w:start w:val="1"/>
      <w:numFmt w:val="lowerLetter"/>
      <w:lvlText w:val="%2."/>
      <w:lvlJc w:val="left"/>
      <w:pPr>
        <w:tabs>
          <w:tab w:val="num" w:pos="1418"/>
        </w:tabs>
        <w:ind w:left="1418" w:hanging="284"/>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30061459"/>
    <w:multiLevelType w:val="multilevel"/>
    <w:tmpl w:val="C3A29840"/>
    <w:lvl w:ilvl="0">
      <w:start w:val="1"/>
      <w:numFmt w:val="decimal"/>
      <w:pStyle w:val="tablenumbering"/>
      <w:lvlText w:val="%1."/>
      <w:lvlJc w:val="left"/>
      <w:pPr>
        <w:ind w:left="284" w:hanging="284"/>
      </w:pPr>
      <w:rPr>
        <w:rFonts w:ascii="Arial" w:hAnsi="Arial" w:cs="Times New Roman" w:hint="default"/>
        <w:b w:val="0"/>
        <w:bCs w:val="0"/>
        <w:i w:val="0"/>
        <w:iCs w:val="0"/>
        <w:caps w:val="0"/>
        <w:smallCaps w:val="0"/>
        <w:strike w:val="0"/>
        <w:dstrike w:val="0"/>
        <w:noProof w:val="0"/>
        <w:vanish w:val="0"/>
        <w:color w:val="191919"/>
        <w:spacing w:val="0"/>
        <w:kern w:val="0"/>
        <w:position w:val="0"/>
        <w:sz w:val="18"/>
        <w:u w:val="none"/>
        <w:vertAlign w:val="baseline"/>
        <w:em w:val="none"/>
      </w:rPr>
    </w:lvl>
    <w:lvl w:ilvl="1">
      <w:start w:val="1"/>
      <w:numFmt w:val="lowerLetter"/>
      <w:lvlText w:val="%2."/>
      <w:lvlJc w:val="left"/>
      <w:pPr>
        <w:ind w:left="567" w:hanging="283"/>
      </w:pPr>
      <w:rPr>
        <w:rFonts w:ascii="Arial" w:hAnsi="Arial" w:hint="default"/>
        <w:b w:val="0"/>
        <w:i w:val="0"/>
        <w:color w:val="191919"/>
        <w:sz w:val="18"/>
      </w:rPr>
    </w:lvl>
    <w:lvl w:ilvl="2">
      <w:start w:val="1"/>
      <w:numFmt w:val="lowerRoman"/>
      <w:lvlText w:val="%3."/>
      <w:lvlJc w:val="left"/>
      <w:pPr>
        <w:ind w:left="851" w:hanging="284"/>
      </w:pPr>
      <w:rPr>
        <w:rFonts w:ascii="Arial" w:hAnsi="Arial" w:hint="default"/>
        <w:b w:val="0"/>
        <w:i w:val="0"/>
        <w:color w:val="191919"/>
        <w:sz w:val="1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5140ED5"/>
    <w:multiLevelType w:val="hybridMultilevel"/>
    <w:tmpl w:val="71369232"/>
    <w:lvl w:ilvl="0" w:tplc="0C090001">
      <w:start w:val="1"/>
      <w:numFmt w:val="bullet"/>
      <w:pStyle w:val="BulletLevel1"/>
      <w:lvlText w:val=""/>
      <w:lvlJc w:val="left"/>
      <w:pPr>
        <w:ind w:left="720" w:hanging="360"/>
      </w:pPr>
      <w:rPr>
        <w:rFonts w:ascii="Wingdings" w:hAnsi="Wingdings" w:hint="default"/>
        <w:color w:val="17365D"/>
      </w:rPr>
    </w:lvl>
    <w:lvl w:ilvl="1" w:tplc="0C090003">
      <w:start w:val="1"/>
      <w:numFmt w:val="bullet"/>
      <w:lvlText w:val=""/>
      <w:lvlJc w:val="left"/>
      <w:pPr>
        <w:tabs>
          <w:tab w:val="num" w:pos="1440"/>
        </w:tabs>
        <w:ind w:left="1440" w:hanging="360"/>
      </w:pPr>
      <w:rPr>
        <w:rFonts w:ascii="Symbol" w:hAnsi="Symbol" w:hint="default"/>
        <w:color w:val="17365D"/>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B77861"/>
    <w:multiLevelType w:val="multilevel"/>
    <w:tmpl w:val="373A15B0"/>
    <w:lvl w:ilvl="0">
      <w:start w:val="1"/>
      <w:numFmt w:val="bullet"/>
      <w:pStyle w:val="tablebullet"/>
      <w:lvlText w:val=""/>
      <w:lvlJc w:val="left"/>
      <w:pPr>
        <w:ind w:left="284" w:hanging="284"/>
      </w:pPr>
      <w:rPr>
        <w:rFonts w:ascii="Wingdings" w:hAnsi="Wingdings" w:hint="default"/>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6842D5C"/>
    <w:multiLevelType w:val="multilevel"/>
    <w:tmpl w:val="8CBA48F0"/>
    <w:styleLink w:val="Bullets"/>
    <w:lvl w:ilvl="0">
      <w:start w:val="1"/>
      <w:numFmt w:val="bullet"/>
      <w:lvlText w:val=""/>
      <w:lvlJc w:val="left"/>
      <w:pPr>
        <w:tabs>
          <w:tab w:val="num" w:pos="1304"/>
        </w:tabs>
        <w:ind w:left="1304" w:hanging="453"/>
      </w:pPr>
      <w:rPr>
        <w:rFonts w:ascii="Wingdings" w:hAnsi="Wingdings" w:hint="default"/>
        <w:color w:val="auto"/>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8D86F4C"/>
    <w:multiLevelType w:val="multilevel"/>
    <w:tmpl w:val="EB9A3C22"/>
    <w:lvl w:ilvl="0">
      <w:start w:val="1"/>
      <w:numFmt w:val="decimal"/>
      <w:pStyle w:val="Tableitemnumber"/>
      <w:lvlText w:val="%1."/>
      <w:lvlJc w:val="left"/>
      <w:pPr>
        <w:ind w:left="340" w:hanging="340"/>
      </w:pPr>
      <w:rPr>
        <w:rFonts w:hint="default"/>
      </w:rPr>
    </w:lvl>
    <w:lvl w:ilvl="1">
      <w:start w:val="1"/>
      <w:numFmt w:val="decimal"/>
      <w:lvlText w:val="%1.%2"/>
      <w:lvlJc w:val="left"/>
      <w:pPr>
        <w:ind w:left="340" w:hanging="340"/>
      </w:pPr>
      <w:rPr>
        <w:rFonts w:hint="default"/>
      </w:rPr>
    </w:lvl>
    <w:lvl w:ilvl="2">
      <w:start w:val="1"/>
      <w:numFmt w:val="lowerLetter"/>
      <w:lvlText w:val="%3."/>
      <w:lvlJc w:val="left"/>
      <w:pPr>
        <w:ind w:left="340"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A3B200A"/>
    <w:multiLevelType w:val="multilevel"/>
    <w:tmpl w:val="4CD4DBDC"/>
    <w:lvl w:ilvl="0">
      <w:start w:val="1"/>
      <w:numFmt w:val="decimal"/>
      <w:pStyle w:val="numbering"/>
      <w:lvlText w:val="%1."/>
      <w:lvlJc w:val="left"/>
      <w:pPr>
        <w:tabs>
          <w:tab w:val="num" w:pos="1304"/>
        </w:tabs>
        <w:ind w:left="1304" w:hanging="453"/>
      </w:pPr>
      <w:rPr>
        <w:rFonts w:ascii="Calibri" w:hAnsi="Calibri" w:hint="default"/>
        <w:b w:val="0"/>
        <w:i w:val="0"/>
        <w:caps w:val="0"/>
        <w:strike w:val="0"/>
        <w:dstrike w:val="0"/>
        <w:vanish w:val="0"/>
        <w:color w:val="191919"/>
        <w:sz w:val="18"/>
        <w:szCs w:val="22"/>
        <w:vertAlign w:val="baseline"/>
      </w:rPr>
    </w:lvl>
    <w:lvl w:ilvl="1">
      <w:start w:val="1"/>
      <w:numFmt w:val="lowerLetter"/>
      <w:lvlText w:val="%2."/>
      <w:lvlJc w:val="left"/>
      <w:pPr>
        <w:tabs>
          <w:tab w:val="num" w:pos="1588"/>
        </w:tabs>
        <w:ind w:left="1588" w:hanging="284"/>
      </w:pPr>
      <w:rPr>
        <w:rFonts w:ascii="Calibri" w:hAnsi="Calibri" w:hint="default"/>
        <w:b w:val="0"/>
        <w:i w:val="0"/>
        <w:caps w:val="0"/>
        <w:strike w:val="0"/>
        <w:dstrike w:val="0"/>
        <w:vanish w:val="0"/>
        <w:color w:val="191919"/>
        <w:sz w:val="18"/>
        <w:vertAlign w:val="baseline"/>
      </w:rPr>
    </w:lvl>
    <w:lvl w:ilvl="2">
      <w:start w:val="1"/>
      <w:numFmt w:val="lowerRoman"/>
      <w:lvlText w:val="%3."/>
      <w:lvlJc w:val="left"/>
      <w:pPr>
        <w:tabs>
          <w:tab w:val="num" w:pos="1871"/>
        </w:tabs>
        <w:ind w:left="1871" w:hanging="283"/>
      </w:pPr>
      <w:rPr>
        <w:rFonts w:ascii="Calibri" w:hAnsi="Calibri" w:hint="default"/>
        <w:b w:val="0"/>
        <w:i w:val="0"/>
        <w:caps w:val="0"/>
        <w:strike w:val="0"/>
        <w:dstrike w:val="0"/>
        <w:vanish w:val="0"/>
        <w:color w:val="191919"/>
        <w:sz w:val="18"/>
        <w:vertAlign w:val="baseline"/>
      </w:rPr>
    </w:lvl>
    <w:lvl w:ilvl="3">
      <w:start w:val="1"/>
      <w:numFmt w:val="decimal"/>
      <w:lvlText w:val="(%4)"/>
      <w:lvlJc w:val="left"/>
      <w:pPr>
        <w:tabs>
          <w:tab w:val="num" w:pos="589"/>
        </w:tabs>
        <w:ind w:left="589" w:hanging="360"/>
      </w:pPr>
      <w:rPr>
        <w:rFonts w:hint="default"/>
      </w:rPr>
    </w:lvl>
    <w:lvl w:ilvl="4">
      <w:start w:val="1"/>
      <w:numFmt w:val="lowerLetter"/>
      <w:lvlText w:val="(%5)"/>
      <w:lvlJc w:val="left"/>
      <w:pPr>
        <w:tabs>
          <w:tab w:val="num" w:pos="949"/>
        </w:tabs>
        <w:ind w:left="949" w:hanging="360"/>
      </w:pPr>
      <w:rPr>
        <w:rFonts w:hint="default"/>
      </w:rPr>
    </w:lvl>
    <w:lvl w:ilvl="5">
      <w:start w:val="1"/>
      <w:numFmt w:val="lowerRoman"/>
      <w:lvlText w:val="(%6)"/>
      <w:lvlJc w:val="left"/>
      <w:pPr>
        <w:tabs>
          <w:tab w:val="num" w:pos="1309"/>
        </w:tabs>
        <w:ind w:left="1309" w:hanging="360"/>
      </w:pPr>
      <w:rPr>
        <w:rFonts w:hint="default"/>
      </w:rPr>
    </w:lvl>
    <w:lvl w:ilvl="6">
      <w:start w:val="1"/>
      <w:numFmt w:val="decimal"/>
      <w:lvlText w:val="%7."/>
      <w:lvlJc w:val="left"/>
      <w:pPr>
        <w:tabs>
          <w:tab w:val="num" w:pos="1669"/>
        </w:tabs>
        <w:ind w:left="1669" w:hanging="360"/>
      </w:pPr>
      <w:rPr>
        <w:rFonts w:hint="default"/>
      </w:rPr>
    </w:lvl>
    <w:lvl w:ilvl="7">
      <w:start w:val="1"/>
      <w:numFmt w:val="lowerLetter"/>
      <w:lvlText w:val="%8."/>
      <w:lvlJc w:val="left"/>
      <w:pPr>
        <w:tabs>
          <w:tab w:val="num" w:pos="2029"/>
        </w:tabs>
        <w:ind w:left="2029" w:hanging="360"/>
      </w:pPr>
      <w:rPr>
        <w:rFonts w:hint="default"/>
      </w:rPr>
    </w:lvl>
    <w:lvl w:ilvl="8">
      <w:start w:val="1"/>
      <w:numFmt w:val="lowerRoman"/>
      <w:lvlText w:val="%9."/>
      <w:lvlJc w:val="left"/>
      <w:pPr>
        <w:tabs>
          <w:tab w:val="num" w:pos="2389"/>
        </w:tabs>
        <w:ind w:left="2389" w:hanging="360"/>
      </w:pPr>
      <w:rPr>
        <w:rFonts w:hint="default"/>
      </w:rPr>
    </w:lvl>
  </w:abstractNum>
  <w:abstractNum w:abstractNumId="16" w15:restartNumberingAfterBreak="0">
    <w:nsid w:val="40622CD0"/>
    <w:multiLevelType w:val="multilevel"/>
    <w:tmpl w:val="4CAAAC98"/>
    <w:styleLink w:val="Tablenumbering0"/>
    <w:lvl w:ilvl="0">
      <w:start w:val="1"/>
      <w:numFmt w:val="decimal"/>
      <w:lvlText w:val="%1."/>
      <w:lvlJc w:val="left"/>
      <w:pPr>
        <w:tabs>
          <w:tab w:val="num" w:pos="567"/>
        </w:tabs>
        <w:ind w:left="567" w:hanging="283"/>
      </w:pPr>
      <w:rPr>
        <w:rFonts w:ascii="Trebuchet MS" w:hAnsi="Trebuchet MS" w:hint="default"/>
        <w:sz w:val="2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46655079"/>
    <w:multiLevelType w:val="multilevel"/>
    <w:tmpl w:val="5F6C4DC8"/>
    <w:styleLink w:val="StyleBulletedSymbolsymbolLeft15"/>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4C62B6"/>
    <w:multiLevelType w:val="multilevel"/>
    <w:tmpl w:val="F6E8C478"/>
    <w:styleLink w:val="Numbering0"/>
    <w:lvl w:ilvl="0">
      <w:start w:val="1"/>
      <w:numFmt w:val="decimal"/>
      <w:lvlText w:val="%1."/>
      <w:lvlJc w:val="left"/>
      <w:pPr>
        <w:tabs>
          <w:tab w:val="num" w:pos="1304"/>
        </w:tabs>
        <w:ind w:left="1304" w:hanging="453"/>
      </w:pPr>
      <w:rPr>
        <w:rFonts w:ascii="Trebuchet MS" w:hAnsi="Trebuchet MS" w:hint="default"/>
        <w:b w:val="0"/>
        <w:i w:val="0"/>
        <w:sz w:val="22"/>
        <w:szCs w:val="22"/>
      </w:rPr>
    </w:lvl>
    <w:lvl w:ilvl="1">
      <w:start w:val="1"/>
      <w:numFmt w:val="lowerLetter"/>
      <w:lvlText w:val="%2)"/>
      <w:lvlJc w:val="left"/>
      <w:pPr>
        <w:tabs>
          <w:tab w:val="num" w:pos="1588"/>
        </w:tabs>
        <w:ind w:left="1588" w:hanging="284"/>
      </w:pPr>
      <w:rPr>
        <w:rFonts w:ascii="Trebuchet MS" w:hAnsi="Trebuchet MS" w:hint="default"/>
        <w:b w:val="0"/>
        <w:i w:val="0"/>
        <w:sz w:val="22"/>
      </w:rPr>
    </w:lvl>
    <w:lvl w:ilvl="2">
      <w:start w:val="1"/>
      <w:numFmt w:val="lowerRoman"/>
      <w:lvlText w:val="%3)"/>
      <w:lvlJc w:val="left"/>
      <w:pPr>
        <w:tabs>
          <w:tab w:val="num" w:pos="1871"/>
        </w:tabs>
        <w:ind w:left="1871" w:hanging="283"/>
      </w:pPr>
      <w:rPr>
        <w:rFonts w:ascii="Trebuchet MS" w:hAnsi="Trebuchet MS" w:hint="default"/>
        <w:b w:val="0"/>
        <w:i w:val="0"/>
        <w:sz w:val="22"/>
      </w:rPr>
    </w:lvl>
    <w:lvl w:ilvl="3">
      <w:start w:val="1"/>
      <w:numFmt w:val="decimal"/>
      <w:lvlText w:val="(%4)"/>
      <w:lvlJc w:val="left"/>
      <w:pPr>
        <w:tabs>
          <w:tab w:val="num" w:pos="589"/>
        </w:tabs>
        <w:ind w:left="589" w:hanging="360"/>
      </w:pPr>
      <w:rPr>
        <w:rFonts w:hint="default"/>
      </w:rPr>
    </w:lvl>
    <w:lvl w:ilvl="4">
      <w:start w:val="1"/>
      <w:numFmt w:val="lowerLetter"/>
      <w:lvlText w:val="(%5)"/>
      <w:lvlJc w:val="left"/>
      <w:pPr>
        <w:tabs>
          <w:tab w:val="num" w:pos="949"/>
        </w:tabs>
        <w:ind w:left="949" w:hanging="360"/>
      </w:pPr>
      <w:rPr>
        <w:rFonts w:hint="default"/>
      </w:rPr>
    </w:lvl>
    <w:lvl w:ilvl="5">
      <w:start w:val="1"/>
      <w:numFmt w:val="lowerRoman"/>
      <w:lvlText w:val="(%6)"/>
      <w:lvlJc w:val="left"/>
      <w:pPr>
        <w:tabs>
          <w:tab w:val="num" w:pos="1309"/>
        </w:tabs>
        <w:ind w:left="1309" w:hanging="360"/>
      </w:pPr>
      <w:rPr>
        <w:rFonts w:hint="default"/>
      </w:rPr>
    </w:lvl>
    <w:lvl w:ilvl="6">
      <w:start w:val="1"/>
      <w:numFmt w:val="decimal"/>
      <w:lvlText w:val="%7."/>
      <w:lvlJc w:val="left"/>
      <w:pPr>
        <w:tabs>
          <w:tab w:val="num" w:pos="1669"/>
        </w:tabs>
        <w:ind w:left="1669" w:hanging="360"/>
      </w:pPr>
      <w:rPr>
        <w:rFonts w:hint="default"/>
      </w:rPr>
    </w:lvl>
    <w:lvl w:ilvl="7">
      <w:start w:val="1"/>
      <w:numFmt w:val="lowerLetter"/>
      <w:lvlText w:val="%8."/>
      <w:lvlJc w:val="left"/>
      <w:pPr>
        <w:tabs>
          <w:tab w:val="num" w:pos="2029"/>
        </w:tabs>
        <w:ind w:left="2029" w:hanging="360"/>
      </w:pPr>
      <w:rPr>
        <w:rFonts w:hint="default"/>
      </w:rPr>
    </w:lvl>
    <w:lvl w:ilvl="8">
      <w:start w:val="1"/>
      <w:numFmt w:val="lowerRoman"/>
      <w:lvlText w:val="%9."/>
      <w:lvlJc w:val="left"/>
      <w:pPr>
        <w:tabs>
          <w:tab w:val="num" w:pos="2389"/>
        </w:tabs>
        <w:ind w:left="2389" w:hanging="360"/>
      </w:pPr>
      <w:rPr>
        <w:rFonts w:hint="default"/>
      </w:rPr>
    </w:lvl>
  </w:abstractNum>
  <w:abstractNum w:abstractNumId="19" w15:restartNumberingAfterBreak="0">
    <w:nsid w:val="50A8786B"/>
    <w:multiLevelType w:val="multilevel"/>
    <w:tmpl w:val="68AE5A84"/>
    <w:lvl w:ilvl="0">
      <w:start w:val="1"/>
      <w:numFmt w:val="decimal"/>
      <w:pStyle w:val="Heading1"/>
      <w:lvlText w:val="%1"/>
      <w:lvlJc w:val="left"/>
      <w:pPr>
        <w:ind w:left="340" w:hanging="340"/>
      </w:pPr>
      <w:rPr>
        <w:rFonts w:hint="default"/>
      </w:rPr>
    </w:lvl>
    <w:lvl w:ilvl="1">
      <w:start w:val="1"/>
      <w:numFmt w:val="decimal"/>
      <w:pStyle w:val="Heading2"/>
      <w:lvlText w:val="%1.%2"/>
      <w:lvlJc w:val="left"/>
      <w:pPr>
        <w:ind w:left="340" w:hanging="340"/>
      </w:pPr>
      <w:rPr>
        <w:rFonts w:hint="default"/>
      </w:rPr>
    </w:lvl>
    <w:lvl w:ilvl="2">
      <w:start w:val="1"/>
      <w:numFmt w:val="decimal"/>
      <w:pStyle w:val="Heading3"/>
      <w:lvlText w:val="%1.%2.%3"/>
      <w:lvlJc w:val="left"/>
      <w:pPr>
        <w:ind w:left="680" w:hanging="680"/>
      </w:pPr>
      <w:rPr>
        <w:rFonts w:hint="default"/>
      </w:rPr>
    </w:lvl>
    <w:lvl w:ilvl="3">
      <w:start w:val="1"/>
      <w:numFmt w:val="decimal"/>
      <w:pStyle w:val="Heading4"/>
      <w:lvlText w:val="%1.%2.%3.%4"/>
      <w:lvlJc w:val="left"/>
      <w:pPr>
        <w:ind w:left="680" w:hanging="680"/>
      </w:pPr>
      <w:rPr>
        <w:rFonts w:hint="default"/>
      </w:rPr>
    </w:lvl>
    <w:lvl w:ilvl="4">
      <w:start w:val="1"/>
      <w:numFmt w:val="decimal"/>
      <w:pStyle w:val="Heading5"/>
      <w:lvlText w:val="%5."/>
      <w:lvlJc w:val="left"/>
      <w:pPr>
        <w:ind w:left="340" w:hanging="340"/>
      </w:pPr>
      <w:rPr>
        <w:rFonts w:hint="default"/>
      </w:rPr>
    </w:lvl>
    <w:lvl w:ilvl="5">
      <w:start w:val="1"/>
      <w:numFmt w:val="lowerLetter"/>
      <w:pStyle w:val="Heading6"/>
      <w:lvlText w:val="%6."/>
      <w:lvlJc w:val="left"/>
      <w:pPr>
        <w:ind w:left="680" w:hanging="340"/>
      </w:pPr>
      <w:rPr>
        <w:rFonts w:hint="default"/>
      </w:rPr>
    </w:lvl>
    <w:lvl w:ilvl="6">
      <w:start w:val="1"/>
      <w:numFmt w:val="upperLetter"/>
      <w:pStyle w:val="Heading7"/>
      <w:lvlText w:val="Appendix %7"/>
      <w:lvlJc w:val="left"/>
      <w:pPr>
        <w:ind w:left="1418" w:hanging="1418"/>
      </w:pPr>
      <w:rPr>
        <w:rFonts w:hint="default"/>
      </w:rPr>
    </w:lvl>
    <w:lvl w:ilvl="7">
      <w:start w:val="1"/>
      <w:numFmt w:val="decimal"/>
      <w:pStyle w:val="Heading8"/>
      <w:lvlText w:val="%7. %8."/>
      <w:lvlJc w:val="left"/>
      <w:pPr>
        <w:ind w:left="454" w:hanging="454"/>
      </w:pPr>
      <w:rPr>
        <w:rFonts w:hint="default"/>
      </w:rPr>
    </w:lvl>
    <w:lvl w:ilvl="8">
      <w:start w:val="1"/>
      <w:numFmt w:val="decimal"/>
      <w:pStyle w:val="Heading9"/>
      <w:lvlText w:val="%7. %8. %9"/>
      <w:lvlJc w:val="left"/>
      <w:pPr>
        <w:ind w:left="680" w:hanging="680"/>
      </w:pPr>
      <w:rPr>
        <w:rFonts w:hint="default"/>
      </w:rPr>
    </w:lvl>
  </w:abstractNum>
  <w:abstractNum w:abstractNumId="20" w15:restartNumberingAfterBreak="0">
    <w:nsid w:val="5200013A"/>
    <w:multiLevelType w:val="multilevel"/>
    <w:tmpl w:val="60A076D0"/>
    <w:styleLink w:val="TableNumberingLevel2"/>
    <w:lvl w:ilvl="0">
      <w:start w:val="1"/>
      <w:numFmt w:val="lowerRoman"/>
      <w:lvlText w:val="%1)"/>
      <w:lvlJc w:val="left"/>
      <w:pPr>
        <w:tabs>
          <w:tab w:val="num" w:pos="1418"/>
        </w:tabs>
        <w:ind w:left="1418" w:hanging="284"/>
      </w:pPr>
      <w:rPr>
        <w:rFonts w:ascii="Trebuchet MS" w:hAnsi="Trebuchet MS" w:hint="default"/>
        <w:sz w:val="20"/>
        <w:szCs w:val="20"/>
      </w:rPr>
    </w:lvl>
    <w:lvl w:ilvl="1">
      <w:start w:val="1"/>
      <w:numFmt w:val="lowerRoman"/>
      <w:lvlText w:val="%2."/>
      <w:lvlJc w:val="left"/>
      <w:pPr>
        <w:tabs>
          <w:tab w:val="num" w:pos="567"/>
        </w:tabs>
        <w:ind w:left="567" w:hanging="284"/>
      </w:pPr>
      <w:rPr>
        <w:rFonts w:hint="default"/>
      </w:rPr>
    </w:lvl>
    <w:lvl w:ilvl="2">
      <w:start w:val="1"/>
      <w:numFmt w:val="lowerRoman"/>
      <w:lvlText w:val="%3."/>
      <w:lvlJc w:val="right"/>
      <w:pPr>
        <w:tabs>
          <w:tab w:val="num" w:pos="1309"/>
        </w:tabs>
        <w:ind w:left="1309" w:hanging="180"/>
      </w:pPr>
      <w:rPr>
        <w:rFonts w:hint="default"/>
      </w:rPr>
    </w:lvl>
    <w:lvl w:ilvl="3">
      <w:start w:val="1"/>
      <w:numFmt w:val="decimal"/>
      <w:lvlText w:val="%4."/>
      <w:lvlJc w:val="left"/>
      <w:pPr>
        <w:tabs>
          <w:tab w:val="num" w:pos="2029"/>
        </w:tabs>
        <w:ind w:left="2029" w:hanging="360"/>
      </w:pPr>
      <w:rPr>
        <w:rFonts w:hint="default"/>
      </w:rPr>
    </w:lvl>
    <w:lvl w:ilvl="4">
      <w:start w:val="1"/>
      <w:numFmt w:val="lowerLetter"/>
      <w:lvlText w:val="%5."/>
      <w:lvlJc w:val="left"/>
      <w:pPr>
        <w:tabs>
          <w:tab w:val="num" w:pos="2749"/>
        </w:tabs>
        <w:ind w:left="2749" w:hanging="360"/>
      </w:pPr>
      <w:rPr>
        <w:rFonts w:hint="default"/>
      </w:rPr>
    </w:lvl>
    <w:lvl w:ilvl="5">
      <w:start w:val="1"/>
      <w:numFmt w:val="lowerRoman"/>
      <w:lvlText w:val="%6."/>
      <w:lvlJc w:val="right"/>
      <w:pPr>
        <w:tabs>
          <w:tab w:val="num" w:pos="3469"/>
        </w:tabs>
        <w:ind w:left="3469" w:hanging="180"/>
      </w:pPr>
      <w:rPr>
        <w:rFonts w:hint="default"/>
      </w:rPr>
    </w:lvl>
    <w:lvl w:ilvl="6">
      <w:start w:val="1"/>
      <w:numFmt w:val="decimal"/>
      <w:lvlText w:val="%7."/>
      <w:lvlJc w:val="left"/>
      <w:pPr>
        <w:tabs>
          <w:tab w:val="num" w:pos="4189"/>
        </w:tabs>
        <w:ind w:left="4189" w:hanging="360"/>
      </w:pPr>
      <w:rPr>
        <w:rFonts w:hint="default"/>
      </w:rPr>
    </w:lvl>
    <w:lvl w:ilvl="7">
      <w:start w:val="1"/>
      <w:numFmt w:val="lowerLetter"/>
      <w:lvlText w:val="%8."/>
      <w:lvlJc w:val="left"/>
      <w:pPr>
        <w:tabs>
          <w:tab w:val="num" w:pos="4909"/>
        </w:tabs>
        <w:ind w:left="4909" w:hanging="360"/>
      </w:pPr>
      <w:rPr>
        <w:rFonts w:hint="default"/>
      </w:rPr>
    </w:lvl>
    <w:lvl w:ilvl="8">
      <w:start w:val="1"/>
      <w:numFmt w:val="lowerRoman"/>
      <w:lvlText w:val="%9."/>
      <w:lvlJc w:val="right"/>
      <w:pPr>
        <w:tabs>
          <w:tab w:val="num" w:pos="5629"/>
        </w:tabs>
        <w:ind w:left="5629" w:hanging="180"/>
      </w:pPr>
      <w:rPr>
        <w:rFonts w:hint="default"/>
      </w:rPr>
    </w:lvl>
  </w:abstractNum>
  <w:abstractNum w:abstractNumId="21" w15:restartNumberingAfterBreak="0">
    <w:nsid w:val="553E79E1"/>
    <w:multiLevelType w:val="multilevel"/>
    <w:tmpl w:val="B6D21A64"/>
    <w:lvl w:ilvl="0">
      <w:start w:val="1"/>
      <w:numFmt w:val="decimal"/>
      <w:pStyle w:val="Tablenotesnumbering1"/>
      <w:lvlText w:val="%1."/>
      <w:lvlJc w:val="left"/>
      <w:pPr>
        <w:ind w:left="340" w:hanging="340"/>
      </w:pPr>
      <w:rPr>
        <w:rFonts w:hint="default"/>
      </w:rPr>
    </w:lvl>
    <w:lvl w:ilvl="1">
      <w:start w:val="1"/>
      <w:numFmt w:val="lowerLetter"/>
      <w:pStyle w:val="Tablenotesnumbering2"/>
      <w:lvlText w:val="%2."/>
      <w:lvlJc w:val="left"/>
      <w:pPr>
        <w:ind w:left="340" w:hanging="340"/>
      </w:pPr>
      <w:rPr>
        <w:rFonts w:hint="default"/>
      </w:rPr>
    </w:lvl>
    <w:lvl w:ilvl="2">
      <w:start w:val="1"/>
      <w:numFmt w:val="lowerRoman"/>
      <w:pStyle w:val="Tablenotesnumbering3"/>
      <w:lvlText w:val="%3."/>
      <w:lvlJc w:val="left"/>
      <w:pPr>
        <w:ind w:left="680"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67E5858"/>
    <w:multiLevelType w:val="multilevel"/>
    <w:tmpl w:val="33104778"/>
    <w:lvl w:ilvl="0">
      <w:start w:val="1"/>
      <w:numFmt w:val="decimal"/>
      <w:pStyle w:val="Numbering1"/>
      <w:lvlText w:val="%1."/>
      <w:lvlJc w:val="left"/>
      <w:pPr>
        <w:ind w:left="360" w:hanging="360"/>
      </w:pPr>
      <w:rPr>
        <w:rFonts w:hint="default"/>
      </w:rPr>
    </w:lvl>
    <w:lvl w:ilvl="1">
      <w:start w:val="1"/>
      <w:numFmt w:val="lowerLetter"/>
      <w:pStyle w:val="Numbering2"/>
      <w:lvlText w:val="%2."/>
      <w:lvlJc w:val="left"/>
      <w:pPr>
        <w:ind w:left="720" w:hanging="360"/>
      </w:pPr>
      <w:rPr>
        <w:rFonts w:hint="default"/>
      </w:rPr>
    </w:lvl>
    <w:lvl w:ilvl="2">
      <w:start w:val="1"/>
      <w:numFmt w:val="lowerRoman"/>
      <w:pStyle w:val="Numbering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2772EBF"/>
    <w:multiLevelType w:val="multilevel"/>
    <w:tmpl w:val="5CA0F0C4"/>
    <w:styleLink w:val="Style2"/>
    <w:lvl w:ilvl="0">
      <w:start w:val="1"/>
      <w:numFmt w:val="decimal"/>
      <w:lvlText w:val="%1."/>
      <w:lvlJc w:val="left"/>
      <w:pPr>
        <w:ind w:left="360" w:hanging="360"/>
      </w:pPr>
      <w:rPr>
        <w:rFonts w:hint="default"/>
        <w:b/>
        <w:bCs w:val="0"/>
        <w:i w:val="0"/>
        <w:iCs w:val="0"/>
        <w:caps w:val="0"/>
        <w:smallCaps w:val="0"/>
        <w:strike w:val="0"/>
        <w:dstrike w:val="0"/>
        <w:vanish w:val="0"/>
        <w:color w:val="C8C8C8" w:themeColor="text2"/>
        <w:spacing w:val="0"/>
        <w:kern w:val="0"/>
        <w:position w:val="0"/>
        <w:sz w:val="24"/>
        <w:u w:val="none"/>
        <w:vertAlign w:val="baseline"/>
        <w:em w:val="none"/>
      </w:rPr>
    </w:lvl>
    <w:lvl w:ilvl="1">
      <w:start w:val="1"/>
      <w:numFmt w:val="decimal"/>
      <w:lvlText w:val="%1.%2"/>
      <w:lvlJc w:val="left"/>
      <w:pPr>
        <w:tabs>
          <w:tab w:val="num" w:pos="851"/>
        </w:tabs>
        <w:ind w:left="851" w:hanging="851"/>
      </w:pPr>
      <w:rPr>
        <w:rFonts w:ascii="Arial" w:hAnsi="Arial" w:cs="Times New Roman" w:hint="default"/>
        <w:b w:val="0"/>
        <w:bCs w:val="0"/>
        <w:i w:val="0"/>
        <w:iCs w:val="0"/>
        <w:caps w:val="0"/>
        <w:smallCaps w:val="0"/>
        <w:strike w:val="0"/>
        <w:dstrike w:val="0"/>
        <w:noProof w:val="0"/>
        <w:vanish w:val="0"/>
        <w:color w:val="C8C8C8" w:themeColor="text2"/>
        <w:spacing w:val="0"/>
        <w:kern w:val="0"/>
        <w:position w:val="0"/>
        <w:sz w:val="24"/>
        <w:u w:val="none"/>
        <w:vertAlign w:val="baseline"/>
        <w:em w:val="none"/>
      </w:rPr>
    </w:lvl>
    <w:lvl w:ilvl="2">
      <w:start w:val="1"/>
      <w:numFmt w:val="decimal"/>
      <w:lvlText w:val="%1.%2.%3"/>
      <w:lvlJc w:val="left"/>
      <w:pPr>
        <w:tabs>
          <w:tab w:val="num" w:pos="851"/>
        </w:tabs>
        <w:ind w:left="851" w:hanging="851"/>
      </w:pPr>
      <w:rPr>
        <w:rFonts w:ascii="Arial" w:hAnsi="Arial" w:cs="Times New Roman" w:hint="default"/>
        <w:b w:val="0"/>
        <w:bCs w:val="0"/>
        <w:i w:val="0"/>
        <w:iCs w:val="0"/>
        <w:caps w:val="0"/>
        <w:smallCaps w:val="0"/>
        <w:strike w:val="0"/>
        <w:dstrike w:val="0"/>
        <w:noProof w:val="0"/>
        <w:vanish w:val="0"/>
        <w:color w:val="C8C8C8" w:themeColor="text2"/>
        <w:spacing w:val="0"/>
        <w:kern w:val="0"/>
        <w:position w:val="0"/>
        <w:sz w:val="18"/>
        <w:u w:val="none"/>
        <w:vertAlign w:val="baseline"/>
        <w:em w:val="none"/>
      </w:rPr>
    </w:lvl>
    <w:lvl w:ilvl="3">
      <w:start w:val="1"/>
      <w:numFmt w:val="decimal"/>
      <w:lvlText w:val="%1.%2.%3.%4"/>
      <w:lvlJc w:val="left"/>
      <w:pPr>
        <w:tabs>
          <w:tab w:val="num" w:pos="851"/>
        </w:tabs>
        <w:ind w:left="851" w:hanging="851"/>
      </w:pPr>
      <w:rPr>
        <w:rFonts w:ascii="Arial" w:hAnsi="Arial" w:cs="Times New Roman" w:hint="default"/>
        <w:b w:val="0"/>
        <w:bCs w:val="0"/>
        <w:i w:val="0"/>
        <w:iCs w:val="0"/>
        <w:caps w:val="0"/>
        <w:smallCaps w:val="0"/>
        <w:strike w:val="0"/>
        <w:dstrike w:val="0"/>
        <w:noProof w:val="0"/>
        <w:vanish w:val="0"/>
        <w:color w:val="C8C8C8" w:themeColor="text2"/>
        <w:spacing w:val="0"/>
        <w:kern w:val="0"/>
        <w:position w:val="0"/>
        <w:sz w:val="18"/>
        <w:u w:val="none"/>
        <w:vertAlign w:val="baseline"/>
        <w:em w:val="none"/>
      </w:rPr>
    </w:lvl>
    <w:lvl w:ilvl="4">
      <w:start w:val="1"/>
      <w:numFmt w:val="none"/>
      <w:lvlText w:val=""/>
      <w:lvlJc w:val="left"/>
      <w:pPr>
        <w:tabs>
          <w:tab w:val="num" w:pos="0"/>
        </w:tabs>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ind w:left="851" w:hanging="851"/>
      </w:pPr>
      <w:rPr>
        <w:rFonts w:ascii="Arial" w:hAnsi="Arial" w:cs="Times New Roman" w:hint="default"/>
        <w:b/>
        <w:bCs w:val="0"/>
        <w:i w:val="0"/>
        <w:iCs w:val="0"/>
        <w:caps w:val="0"/>
        <w:smallCaps w:val="0"/>
        <w:strike w:val="0"/>
        <w:dstrike w:val="0"/>
        <w:noProof w:val="0"/>
        <w:vanish w:val="0"/>
        <w:color w:val="C8C8C8" w:themeColor="text2"/>
        <w:spacing w:val="0"/>
        <w:kern w:val="0"/>
        <w:position w:val="0"/>
        <w:sz w:val="24"/>
        <w:u w:val="none"/>
        <w:vertAlign w:val="baseline"/>
        <w:em w:val="none"/>
      </w:rPr>
    </w:lvl>
    <w:lvl w:ilvl="7">
      <w:start w:val="1"/>
      <w:numFmt w:val="decimal"/>
      <w:lvlText w:val="%7.%8."/>
      <w:lvlJc w:val="left"/>
      <w:pPr>
        <w:tabs>
          <w:tab w:val="num" w:pos="1703"/>
        </w:tabs>
        <w:ind w:left="851" w:hanging="851"/>
      </w:pPr>
      <w:rPr>
        <w:rFonts w:ascii="Arial" w:hAnsi="Arial" w:hint="default"/>
        <w:b w:val="0"/>
        <w:i w:val="0"/>
        <w:color w:val="C8C8C8" w:themeColor="text2"/>
        <w:sz w:val="24"/>
        <w:szCs w:val="28"/>
      </w:rPr>
    </w:lvl>
    <w:lvl w:ilvl="8">
      <w:start w:val="1"/>
      <w:numFmt w:val="decimal"/>
      <w:lvlText w:val="%7.%8.%9"/>
      <w:lvlJc w:val="left"/>
      <w:pPr>
        <w:tabs>
          <w:tab w:val="num" w:pos="851"/>
        </w:tabs>
        <w:ind w:left="851" w:hanging="851"/>
      </w:pPr>
      <w:rPr>
        <w:rFonts w:ascii="Arial" w:hAnsi="Arial" w:cs="Times New Roman" w:hint="default"/>
        <w:b w:val="0"/>
        <w:bCs w:val="0"/>
        <w:i w:val="0"/>
        <w:iCs w:val="0"/>
        <w:caps w:val="0"/>
        <w:smallCaps w:val="0"/>
        <w:strike w:val="0"/>
        <w:dstrike w:val="0"/>
        <w:noProof w:val="0"/>
        <w:vanish w:val="0"/>
        <w:color w:val="C8C8C8" w:themeColor="text2"/>
        <w:spacing w:val="0"/>
        <w:kern w:val="0"/>
        <w:position w:val="0"/>
        <w:sz w:val="18"/>
        <w:u w:val="none"/>
        <w:vertAlign w:val="baseline"/>
        <w:em w:val="none"/>
      </w:rPr>
    </w:lvl>
  </w:abstractNum>
  <w:abstractNum w:abstractNumId="24" w15:restartNumberingAfterBreak="0">
    <w:nsid w:val="65A70134"/>
    <w:multiLevelType w:val="multilevel"/>
    <w:tmpl w:val="43928FA8"/>
    <w:styleLink w:val="Tablenumbering20"/>
    <w:lvl w:ilvl="0">
      <w:start w:val="1"/>
      <w:numFmt w:val="bullet"/>
      <w:lvlText w:val=""/>
      <w:lvlJc w:val="left"/>
      <w:pPr>
        <w:tabs>
          <w:tab w:val="num" w:pos="644"/>
        </w:tabs>
        <w:ind w:left="567" w:hanging="283"/>
      </w:pPr>
      <w:rPr>
        <w:rFonts w:ascii="Symbol" w:hAnsi="Symbol" w:hint="default"/>
        <w:color w:val="auto"/>
      </w:rPr>
    </w:lvl>
    <w:lvl w:ilvl="1">
      <w:start w:val="1"/>
      <w:numFmt w:val="bullet"/>
      <w:lvlText w:val=""/>
      <w:lvlJc w:val="left"/>
      <w:pPr>
        <w:tabs>
          <w:tab w:val="num" w:pos="927"/>
        </w:tabs>
        <w:ind w:left="850" w:hanging="283"/>
      </w:pPr>
      <w:rPr>
        <w:rFonts w:ascii="Symbol" w:hAnsi="Symbol" w:hint="default"/>
      </w:rPr>
    </w:lvl>
    <w:lvl w:ilvl="2">
      <w:start w:val="1"/>
      <w:numFmt w:val="lowerRoman"/>
      <w:lvlText w:val="(%3)"/>
      <w:lvlJc w:val="left"/>
      <w:pPr>
        <w:tabs>
          <w:tab w:val="num" w:pos="-284"/>
        </w:tabs>
        <w:ind w:left="3118" w:hanging="1134"/>
      </w:pPr>
      <w:rPr>
        <w:rFonts w:cs="Times New Roman" w:hint="default"/>
      </w:rPr>
    </w:lvl>
    <w:lvl w:ilvl="3">
      <w:start w:val="1"/>
      <w:numFmt w:val="upperLetter"/>
      <w:lvlText w:val="%4."/>
      <w:lvlJc w:val="left"/>
      <w:pPr>
        <w:tabs>
          <w:tab w:val="num" w:pos="-284"/>
        </w:tabs>
        <w:ind w:left="4252" w:hanging="1134"/>
      </w:pPr>
      <w:rPr>
        <w:rFonts w:cs="Times New Roman" w:hint="default"/>
      </w:rPr>
    </w:lvl>
    <w:lvl w:ilvl="4">
      <w:start w:val="1"/>
      <w:numFmt w:val="upperRoman"/>
      <w:lvlText w:val="%5."/>
      <w:lvlJc w:val="left"/>
      <w:pPr>
        <w:tabs>
          <w:tab w:val="num" w:pos="-284"/>
        </w:tabs>
        <w:ind w:left="5386" w:hanging="1134"/>
      </w:pPr>
      <w:rPr>
        <w:rFonts w:cs="Times New Roman" w:hint="default"/>
      </w:rPr>
    </w:lvl>
    <w:lvl w:ilvl="5">
      <w:start w:val="1"/>
      <w:numFmt w:val="lowerLetter"/>
      <w:lvlText w:val="(%6)"/>
      <w:lvlJc w:val="left"/>
      <w:pPr>
        <w:tabs>
          <w:tab w:val="num" w:pos="-284"/>
        </w:tabs>
        <w:ind w:left="6095" w:hanging="709"/>
      </w:pPr>
      <w:rPr>
        <w:rFonts w:cs="Times New Roman" w:hint="default"/>
      </w:rPr>
    </w:lvl>
    <w:lvl w:ilvl="6">
      <w:start w:val="1"/>
      <w:numFmt w:val="lowerRoman"/>
      <w:lvlText w:val="(%7)"/>
      <w:lvlJc w:val="left"/>
      <w:pPr>
        <w:tabs>
          <w:tab w:val="num" w:pos="-284"/>
        </w:tabs>
        <w:ind w:left="6804" w:hanging="709"/>
      </w:pPr>
      <w:rPr>
        <w:rFonts w:cs="Times New Roman" w:hint="default"/>
      </w:rPr>
    </w:lvl>
    <w:lvl w:ilvl="7">
      <w:start w:val="1"/>
      <w:numFmt w:val="lowerLetter"/>
      <w:lvlText w:val="(%8)"/>
      <w:lvlJc w:val="left"/>
      <w:pPr>
        <w:tabs>
          <w:tab w:val="num" w:pos="-284"/>
        </w:tabs>
        <w:ind w:left="7513" w:hanging="709"/>
      </w:pPr>
      <w:rPr>
        <w:rFonts w:cs="Times New Roman" w:hint="default"/>
      </w:rPr>
    </w:lvl>
    <w:lvl w:ilvl="8">
      <w:start w:val="1"/>
      <w:numFmt w:val="lowerRoman"/>
      <w:lvlText w:val="(%9)"/>
      <w:lvlJc w:val="left"/>
      <w:pPr>
        <w:tabs>
          <w:tab w:val="num" w:pos="-284"/>
        </w:tabs>
        <w:ind w:left="8222" w:hanging="709"/>
      </w:pPr>
      <w:rPr>
        <w:rFonts w:cs="Times New Roman" w:hint="default"/>
      </w:rPr>
    </w:lvl>
  </w:abstractNum>
  <w:abstractNum w:abstractNumId="25" w15:restartNumberingAfterBreak="0">
    <w:nsid w:val="6787707B"/>
    <w:multiLevelType w:val="multilevel"/>
    <w:tmpl w:val="C610FB74"/>
    <w:lvl w:ilvl="0">
      <w:start w:val="1"/>
      <w:numFmt w:val="lowerLetter"/>
      <w:pStyle w:val="alphanumbering"/>
      <w:lvlText w:val="%1."/>
      <w:lvlJc w:val="left"/>
      <w:pPr>
        <w:tabs>
          <w:tab w:val="num" w:pos="851"/>
        </w:tabs>
        <w:ind w:left="1191" w:hanging="340"/>
      </w:pPr>
      <w:rPr>
        <w:rFonts w:ascii="Arial" w:hAnsi="Arial" w:hint="default"/>
        <w:b w:val="0"/>
        <w:i w:val="0"/>
        <w:color w:val="191919"/>
        <w:sz w:val="18"/>
      </w:rPr>
    </w:lvl>
    <w:lvl w:ilvl="1">
      <w:start w:val="1"/>
      <w:numFmt w:val="lowerRoman"/>
      <w:lvlText w:val="%2)"/>
      <w:lvlJc w:val="left"/>
      <w:pPr>
        <w:tabs>
          <w:tab w:val="num" w:pos="1758"/>
        </w:tabs>
        <w:ind w:left="1588" w:hanging="397"/>
      </w:pPr>
      <w:rPr>
        <w:rFonts w:ascii="Arial" w:hAnsi="Arial" w:hint="default"/>
        <w:b w:val="0"/>
        <w:i w:val="0"/>
        <w:color w:val="191919"/>
        <w:sz w:val="18"/>
      </w:rPr>
    </w:lvl>
    <w:lvl w:ilvl="2">
      <w:start w:val="1"/>
      <w:numFmt w:val="upperLetter"/>
      <w:lvlText w:val="%3."/>
      <w:lvlJc w:val="left"/>
      <w:pPr>
        <w:tabs>
          <w:tab w:val="num" w:pos="1758"/>
        </w:tabs>
        <w:ind w:left="2098" w:hanging="340"/>
      </w:pPr>
      <w:rPr>
        <w:rFonts w:ascii="Arial" w:hAnsi="Arial" w:hint="default"/>
        <w:b w:val="0"/>
        <w:i w:val="0"/>
        <w:color w:val="191919"/>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FF2580E"/>
    <w:multiLevelType w:val="multilevel"/>
    <w:tmpl w:val="F160A6D8"/>
    <w:styleLink w:val="TableNumbering4"/>
    <w:lvl w:ilvl="0">
      <w:start w:val="1"/>
      <w:numFmt w:val="lowerLetter"/>
      <w:lvlText w:val="%1)"/>
      <w:lvlJc w:val="left"/>
      <w:pPr>
        <w:tabs>
          <w:tab w:val="num" w:pos="1134"/>
        </w:tabs>
        <w:ind w:left="1134" w:hanging="283"/>
      </w:pPr>
      <w:rPr>
        <w:rFonts w:ascii="Trebuchet MS" w:hAnsi="Trebuchet MS" w:hint="default"/>
        <w:sz w:val="20"/>
        <w:szCs w:val="20"/>
      </w:rPr>
    </w:lvl>
    <w:lvl w:ilvl="1">
      <w:start w:val="1"/>
      <w:numFmt w:val="lowerRoman"/>
      <w:lvlText w:val="%2."/>
      <w:lvlJc w:val="left"/>
      <w:pPr>
        <w:tabs>
          <w:tab w:val="num" w:pos="1418"/>
        </w:tabs>
        <w:ind w:left="1418" w:hanging="284"/>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71691CCA"/>
    <w:multiLevelType w:val="hybridMultilevel"/>
    <w:tmpl w:val="46605CD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266489"/>
    <w:multiLevelType w:val="multilevel"/>
    <w:tmpl w:val="F4342332"/>
    <w:lvl w:ilvl="0">
      <w:start w:val="1"/>
      <w:numFmt w:val="decimal"/>
      <w:pStyle w:val="TableNotesNumbering"/>
      <w:lvlText w:val="%1."/>
      <w:lvlJc w:val="left"/>
      <w:pPr>
        <w:ind w:left="284" w:hanging="284"/>
      </w:pPr>
      <w:rPr>
        <w:rFonts w:ascii="Calibri" w:hAnsi="Calibri" w:hint="default"/>
        <w:b/>
        <w:i/>
        <w:color w:val="C8C8C8" w:themeColor="text2"/>
        <w:sz w:val="16"/>
      </w:rPr>
    </w:lvl>
    <w:lvl w:ilvl="1">
      <w:start w:val="1"/>
      <w:numFmt w:val="lowerLetter"/>
      <w:lvlText w:val="%2."/>
      <w:lvlJc w:val="left"/>
      <w:pPr>
        <w:ind w:left="567" w:hanging="283"/>
      </w:pPr>
      <w:rPr>
        <w:rFonts w:ascii="Calibri" w:hAnsi="Calibri" w:hint="default"/>
        <w:b w:val="0"/>
        <w:i/>
        <w:color w:val="C8C8C8" w:themeColor="text2"/>
        <w:sz w:val="16"/>
      </w:rPr>
    </w:lvl>
    <w:lvl w:ilvl="2">
      <w:start w:val="1"/>
      <w:numFmt w:val="lowerRoman"/>
      <w:lvlText w:val="%3."/>
      <w:lvlJc w:val="left"/>
      <w:pPr>
        <w:ind w:left="851" w:hanging="284"/>
      </w:pPr>
      <w:rPr>
        <w:rFonts w:ascii="Calibri" w:hAnsi="Calibri" w:hint="default"/>
        <w:b w:val="0"/>
        <w:i/>
        <w:color w:val="000000" w:themeColor="text1"/>
        <w:sz w:val="16"/>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9C67240"/>
    <w:multiLevelType w:val="multilevel"/>
    <w:tmpl w:val="ADEA578E"/>
    <w:styleLink w:val="TableBullets0"/>
    <w:lvl w:ilvl="0">
      <w:start w:val="1"/>
      <w:numFmt w:val="bullet"/>
      <w:lvlText w:val=""/>
      <w:lvlJc w:val="left"/>
      <w:pPr>
        <w:tabs>
          <w:tab w:val="num" w:pos="567"/>
        </w:tabs>
        <w:ind w:left="567" w:hanging="283"/>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AA30258"/>
    <w:multiLevelType w:val="multilevel"/>
    <w:tmpl w:val="207EF300"/>
    <w:lvl w:ilvl="0">
      <w:start w:val="1"/>
      <w:numFmt w:val="bullet"/>
      <w:lvlText w:val="o"/>
      <w:lvlJc w:val="left"/>
      <w:pPr>
        <w:tabs>
          <w:tab w:val="num" w:pos="1304"/>
        </w:tabs>
        <w:ind w:left="1304" w:hanging="453"/>
      </w:pPr>
      <w:rPr>
        <w:rFonts w:ascii="Courier New" w:hAnsi="Courier New" w:cs="Courier New" w:hint="default"/>
        <w:color w:val="auto"/>
      </w:rPr>
    </w:lvl>
    <w:lvl w:ilvl="1">
      <w:start w:val="1"/>
      <w:numFmt w:val="bullet"/>
      <w:lvlText w:val=""/>
      <w:lvlJc w:val="left"/>
      <w:pPr>
        <w:tabs>
          <w:tab w:val="num" w:pos="1588"/>
        </w:tabs>
        <w:ind w:left="1588" w:hanging="284"/>
      </w:pPr>
      <w:rPr>
        <w:rFonts w:ascii="Wingdings" w:hAnsi="Wingdings" w:hint="default"/>
        <w:sz w:val="1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D5B5CAD"/>
    <w:multiLevelType w:val="multilevel"/>
    <w:tmpl w:val="0B6C67EA"/>
    <w:styleLink w:val="Style1"/>
    <w:lvl w:ilvl="0">
      <w:start w:val="1"/>
      <w:numFmt w:val="bullet"/>
      <w:lvlText w:val=""/>
      <w:lvlJc w:val="left"/>
      <w:pPr>
        <w:ind w:left="360" w:hanging="360"/>
      </w:pPr>
      <w:rPr>
        <w:rFonts w:ascii="Wingdings" w:hAnsi="Wingdings" w:hint="default"/>
      </w:rPr>
    </w:lvl>
    <w:lvl w:ilvl="1">
      <w:start w:val="1"/>
      <w:numFmt w:val="bullet"/>
      <w:lvlText w:val=""/>
      <w:lvlJc w:val="left"/>
      <w:pPr>
        <w:ind w:left="567" w:hanging="283"/>
      </w:pPr>
      <w:rPr>
        <w:rFonts w:ascii="Wingdings" w:hAnsi="Wingdings" w:hint="default"/>
        <w:sz w:val="1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11"/>
  </w:num>
  <w:num w:numId="4">
    <w:abstractNumId w:val="0"/>
  </w:num>
  <w:num w:numId="5">
    <w:abstractNumId w:val="19"/>
  </w:num>
  <w:num w:numId="6">
    <w:abstractNumId w:val="15"/>
  </w:num>
  <w:num w:numId="7">
    <w:abstractNumId w:val="25"/>
  </w:num>
  <w:num w:numId="8">
    <w:abstractNumId w:val="19"/>
  </w:num>
  <w:num w:numId="9">
    <w:abstractNumId w:val="5"/>
  </w:num>
  <w:num w:numId="10">
    <w:abstractNumId w:val="4"/>
  </w:num>
  <w:num w:numId="11">
    <w:abstractNumId w:val="18"/>
  </w:num>
  <w:num w:numId="12">
    <w:abstractNumId w:val="22"/>
  </w:num>
  <w:num w:numId="13">
    <w:abstractNumId w:val="8"/>
  </w:num>
  <w:num w:numId="14">
    <w:abstractNumId w:val="31"/>
  </w:num>
  <w:num w:numId="15">
    <w:abstractNumId w:val="23"/>
  </w:num>
  <w:num w:numId="16">
    <w:abstractNumId w:val="9"/>
  </w:num>
  <w:num w:numId="17">
    <w:abstractNumId w:val="12"/>
  </w:num>
  <w:num w:numId="18">
    <w:abstractNumId w:val="7"/>
  </w:num>
  <w:num w:numId="19">
    <w:abstractNumId w:val="3"/>
  </w:num>
  <w:num w:numId="20">
    <w:abstractNumId w:val="29"/>
  </w:num>
  <w:num w:numId="21">
    <w:abstractNumId w:val="14"/>
  </w:num>
  <w:num w:numId="22">
    <w:abstractNumId w:val="21"/>
  </w:num>
  <w:num w:numId="23">
    <w:abstractNumId w:val="16"/>
  </w:num>
  <w:num w:numId="24">
    <w:abstractNumId w:val="10"/>
  </w:num>
  <w:num w:numId="25">
    <w:abstractNumId w:val="26"/>
  </w:num>
  <w:num w:numId="26">
    <w:abstractNumId w:val="20"/>
  </w:num>
  <w:num w:numId="27">
    <w:abstractNumId w:val="6"/>
  </w:num>
  <w:num w:numId="28">
    <w:abstractNumId w:val="1"/>
  </w:num>
  <w:num w:numId="29">
    <w:abstractNumId w:val="28"/>
  </w:num>
  <w:num w:numId="30">
    <w:abstractNumId w:val="2"/>
  </w:num>
  <w:num w:numId="31">
    <w:abstractNumId w:val="13"/>
  </w:num>
  <w:num w:numId="32">
    <w:abstractNumId w:val="19"/>
  </w:num>
  <w:num w:numId="33">
    <w:abstractNumId w:val="30"/>
  </w:num>
  <w:num w:numId="34">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851"/>
  <w:drawingGridHorizontalSpacing w:val="100"/>
  <w:displayHorizontalDrawingGridEvery w:val="2"/>
  <w:noPunctuationKerning/>
  <w:characterSpacingControl w:val="doNotCompress"/>
  <w:hdrShapeDefaults>
    <o:shapedefaults v:ext="edit" spidmax="29900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39F"/>
    <w:rsid w:val="0000049D"/>
    <w:rsid w:val="00000DD7"/>
    <w:rsid w:val="000011E2"/>
    <w:rsid w:val="0000129B"/>
    <w:rsid w:val="000012BE"/>
    <w:rsid w:val="00001352"/>
    <w:rsid w:val="000013F0"/>
    <w:rsid w:val="000019EE"/>
    <w:rsid w:val="00001FB8"/>
    <w:rsid w:val="00002444"/>
    <w:rsid w:val="000024F7"/>
    <w:rsid w:val="00002D3B"/>
    <w:rsid w:val="00004181"/>
    <w:rsid w:val="00005234"/>
    <w:rsid w:val="00007087"/>
    <w:rsid w:val="000071E1"/>
    <w:rsid w:val="00007DB8"/>
    <w:rsid w:val="00010252"/>
    <w:rsid w:val="0001058E"/>
    <w:rsid w:val="00011166"/>
    <w:rsid w:val="000119D7"/>
    <w:rsid w:val="00011C49"/>
    <w:rsid w:val="00012430"/>
    <w:rsid w:val="00012CEB"/>
    <w:rsid w:val="00012DA0"/>
    <w:rsid w:val="00014C72"/>
    <w:rsid w:val="0001695B"/>
    <w:rsid w:val="00016A45"/>
    <w:rsid w:val="00016B01"/>
    <w:rsid w:val="00016D7D"/>
    <w:rsid w:val="00016E5B"/>
    <w:rsid w:val="00020C7F"/>
    <w:rsid w:val="00021F0C"/>
    <w:rsid w:val="00022573"/>
    <w:rsid w:val="000229A2"/>
    <w:rsid w:val="00024395"/>
    <w:rsid w:val="00024A84"/>
    <w:rsid w:val="00024F9B"/>
    <w:rsid w:val="00025AC9"/>
    <w:rsid w:val="00026AA6"/>
    <w:rsid w:val="00026AC6"/>
    <w:rsid w:val="0002737B"/>
    <w:rsid w:val="00030057"/>
    <w:rsid w:val="00031CAA"/>
    <w:rsid w:val="000322C2"/>
    <w:rsid w:val="0003343F"/>
    <w:rsid w:val="00033F15"/>
    <w:rsid w:val="000341A9"/>
    <w:rsid w:val="00034E61"/>
    <w:rsid w:val="000352A3"/>
    <w:rsid w:val="00035C59"/>
    <w:rsid w:val="00035F18"/>
    <w:rsid w:val="00037A4F"/>
    <w:rsid w:val="00037FC1"/>
    <w:rsid w:val="00040264"/>
    <w:rsid w:val="000403A2"/>
    <w:rsid w:val="00040408"/>
    <w:rsid w:val="00040A4E"/>
    <w:rsid w:val="00040BE0"/>
    <w:rsid w:val="0004200D"/>
    <w:rsid w:val="00042546"/>
    <w:rsid w:val="00042EA6"/>
    <w:rsid w:val="000431B6"/>
    <w:rsid w:val="00045EE9"/>
    <w:rsid w:val="00045F28"/>
    <w:rsid w:val="00046EB8"/>
    <w:rsid w:val="0004767C"/>
    <w:rsid w:val="000478AB"/>
    <w:rsid w:val="000515C2"/>
    <w:rsid w:val="00051A81"/>
    <w:rsid w:val="00052CA7"/>
    <w:rsid w:val="00054767"/>
    <w:rsid w:val="0005480A"/>
    <w:rsid w:val="00054BB4"/>
    <w:rsid w:val="00054E4B"/>
    <w:rsid w:val="00055880"/>
    <w:rsid w:val="00055DD8"/>
    <w:rsid w:val="0005609D"/>
    <w:rsid w:val="000568E4"/>
    <w:rsid w:val="00056A91"/>
    <w:rsid w:val="00056AE5"/>
    <w:rsid w:val="00057455"/>
    <w:rsid w:val="0005752D"/>
    <w:rsid w:val="00062301"/>
    <w:rsid w:val="00062642"/>
    <w:rsid w:val="000628A2"/>
    <w:rsid w:val="000628D1"/>
    <w:rsid w:val="00062A83"/>
    <w:rsid w:val="00064101"/>
    <w:rsid w:val="00064942"/>
    <w:rsid w:val="00065217"/>
    <w:rsid w:val="00065679"/>
    <w:rsid w:val="00065B41"/>
    <w:rsid w:val="00065CF4"/>
    <w:rsid w:val="00066681"/>
    <w:rsid w:val="000667DA"/>
    <w:rsid w:val="0006748C"/>
    <w:rsid w:val="0006762C"/>
    <w:rsid w:val="00067AE9"/>
    <w:rsid w:val="00070426"/>
    <w:rsid w:val="00070636"/>
    <w:rsid w:val="0007066E"/>
    <w:rsid w:val="00070A29"/>
    <w:rsid w:val="00070FF6"/>
    <w:rsid w:val="0007278C"/>
    <w:rsid w:val="00073094"/>
    <w:rsid w:val="00073BC1"/>
    <w:rsid w:val="00074508"/>
    <w:rsid w:val="00074ED6"/>
    <w:rsid w:val="00075533"/>
    <w:rsid w:val="0007584D"/>
    <w:rsid w:val="00075C99"/>
    <w:rsid w:val="00075D53"/>
    <w:rsid w:val="000762A4"/>
    <w:rsid w:val="0007666B"/>
    <w:rsid w:val="00076828"/>
    <w:rsid w:val="00076A0E"/>
    <w:rsid w:val="00076A3A"/>
    <w:rsid w:val="00076C9C"/>
    <w:rsid w:val="00077E2F"/>
    <w:rsid w:val="00081217"/>
    <w:rsid w:val="000818A8"/>
    <w:rsid w:val="00081956"/>
    <w:rsid w:val="00081D2C"/>
    <w:rsid w:val="000822C4"/>
    <w:rsid w:val="00082CD5"/>
    <w:rsid w:val="00086247"/>
    <w:rsid w:val="00086359"/>
    <w:rsid w:val="00087419"/>
    <w:rsid w:val="00087E20"/>
    <w:rsid w:val="00087E72"/>
    <w:rsid w:val="0009094B"/>
    <w:rsid w:val="00090AE9"/>
    <w:rsid w:val="00090B46"/>
    <w:rsid w:val="0009116E"/>
    <w:rsid w:val="000912FD"/>
    <w:rsid w:val="00091A60"/>
    <w:rsid w:val="000921E6"/>
    <w:rsid w:val="00092235"/>
    <w:rsid w:val="000934BD"/>
    <w:rsid w:val="000934CD"/>
    <w:rsid w:val="000940A7"/>
    <w:rsid w:val="0009439A"/>
    <w:rsid w:val="0009453C"/>
    <w:rsid w:val="00095479"/>
    <w:rsid w:val="000966ED"/>
    <w:rsid w:val="000969D2"/>
    <w:rsid w:val="00096BF6"/>
    <w:rsid w:val="0009772E"/>
    <w:rsid w:val="000977EB"/>
    <w:rsid w:val="000A040D"/>
    <w:rsid w:val="000A0B63"/>
    <w:rsid w:val="000A1526"/>
    <w:rsid w:val="000A1B62"/>
    <w:rsid w:val="000A276E"/>
    <w:rsid w:val="000A3477"/>
    <w:rsid w:val="000A426D"/>
    <w:rsid w:val="000A438F"/>
    <w:rsid w:val="000A584E"/>
    <w:rsid w:val="000A60AB"/>
    <w:rsid w:val="000A6542"/>
    <w:rsid w:val="000A6D2F"/>
    <w:rsid w:val="000B0064"/>
    <w:rsid w:val="000B073F"/>
    <w:rsid w:val="000B0932"/>
    <w:rsid w:val="000B0ABC"/>
    <w:rsid w:val="000B10EA"/>
    <w:rsid w:val="000B32DB"/>
    <w:rsid w:val="000B384E"/>
    <w:rsid w:val="000B3BD9"/>
    <w:rsid w:val="000B3EEA"/>
    <w:rsid w:val="000B421B"/>
    <w:rsid w:val="000B4295"/>
    <w:rsid w:val="000B4A3A"/>
    <w:rsid w:val="000B4C24"/>
    <w:rsid w:val="000B51FA"/>
    <w:rsid w:val="000B57B6"/>
    <w:rsid w:val="000B6F67"/>
    <w:rsid w:val="000B7007"/>
    <w:rsid w:val="000B7C43"/>
    <w:rsid w:val="000B7CCF"/>
    <w:rsid w:val="000C072F"/>
    <w:rsid w:val="000C0836"/>
    <w:rsid w:val="000C0945"/>
    <w:rsid w:val="000C16D3"/>
    <w:rsid w:val="000C175C"/>
    <w:rsid w:val="000C18BC"/>
    <w:rsid w:val="000C2FE4"/>
    <w:rsid w:val="000C3676"/>
    <w:rsid w:val="000C3A22"/>
    <w:rsid w:val="000C3BFB"/>
    <w:rsid w:val="000C4B2F"/>
    <w:rsid w:val="000C54EC"/>
    <w:rsid w:val="000C56FA"/>
    <w:rsid w:val="000C63E9"/>
    <w:rsid w:val="000C6B9F"/>
    <w:rsid w:val="000C780D"/>
    <w:rsid w:val="000C7C17"/>
    <w:rsid w:val="000C7CE2"/>
    <w:rsid w:val="000D003F"/>
    <w:rsid w:val="000D0498"/>
    <w:rsid w:val="000D05B0"/>
    <w:rsid w:val="000D06F5"/>
    <w:rsid w:val="000D1F0E"/>
    <w:rsid w:val="000D20DC"/>
    <w:rsid w:val="000D2139"/>
    <w:rsid w:val="000D2ABC"/>
    <w:rsid w:val="000D3203"/>
    <w:rsid w:val="000D3AED"/>
    <w:rsid w:val="000D4021"/>
    <w:rsid w:val="000D40D8"/>
    <w:rsid w:val="000D42BE"/>
    <w:rsid w:val="000D537A"/>
    <w:rsid w:val="000D56B8"/>
    <w:rsid w:val="000D701E"/>
    <w:rsid w:val="000D720B"/>
    <w:rsid w:val="000D727A"/>
    <w:rsid w:val="000D73E8"/>
    <w:rsid w:val="000D7F5C"/>
    <w:rsid w:val="000E0B97"/>
    <w:rsid w:val="000E2BDA"/>
    <w:rsid w:val="000E2D04"/>
    <w:rsid w:val="000E3F48"/>
    <w:rsid w:val="000E4250"/>
    <w:rsid w:val="000E47E7"/>
    <w:rsid w:val="000E499A"/>
    <w:rsid w:val="000E4AC4"/>
    <w:rsid w:val="000E50E7"/>
    <w:rsid w:val="000E5873"/>
    <w:rsid w:val="000E66A1"/>
    <w:rsid w:val="000E6777"/>
    <w:rsid w:val="000E6B1D"/>
    <w:rsid w:val="000E7182"/>
    <w:rsid w:val="000E78C5"/>
    <w:rsid w:val="000E7FB9"/>
    <w:rsid w:val="000F0DEB"/>
    <w:rsid w:val="000F0FFD"/>
    <w:rsid w:val="000F1A3E"/>
    <w:rsid w:val="000F2AFF"/>
    <w:rsid w:val="000F3471"/>
    <w:rsid w:val="000F4630"/>
    <w:rsid w:val="000F4C81"/>
    <w:rsid w:val="000F550C"/>
    <w:rsid w:val="000F5713"/>
    <w:rsid w:val="000F660C"/>
    <w:rsid w:val="000F6E54"/>
    <w:rsid w:val="000F7104"/>
    <w:rsid w:val="000F72AD"/>
    <w:rsid w:val="000F73FE"/>
    <w:rsid w:val="000F7BC6"/>
    <w:rsid w:val="00100073"/>
    <w:rsid w:val="001003CB"/>
    <w:rsid w:val="001003EE"/>
    <w:rsid w:val="0010156E"/>
    <w:rsid w:val="00101688"/>
    <w:rsid w:val="00101BBF"/>
    <w:rsid w:val="00101BFE"/>
    <w:rsid w:val="001020AD"/>
    <w:rsid w:val="001035B3"/>
    <w:rsid w:val="00103674"/>
    <w:rsid w:val="00104247"/>
    <w:rsid w:val="00104717"/>
    <w:rsid w:val="00104BA5"/>
    <w:rsid w:val="001077EB"/>
    <w:rsid w:val="001111BD"/>
    <w:rsid w:val="00111296"/>
    <w:rsid w:val="0011186C"/>
    <w:rsid w:val="001119AE"/>
    <w:rsid w:val="001119CB"/>
    <w:rsid w:val="00111A97"/>
    <w:rsid w:val="001135AC"/>
    <w:rsid w:val="00114508"/>
    <w:rsid w:val="00114BC0"/>
    <w:rsid w:val="00115FE3"/>
    <w:rsid w:val="0011605C"/>
    <w:rsid w:val="0011659E"/>
    <w:rsid w:val="00116857"/>
    <w:rsid w:val="001169C2"/>
    <w:rsid w:val="00116C4A"/>
    <w:rsid w:val="001177D9"/>
    <w:rsid w:val="00117E19"/>
    <w:rsid w:val="00120026"/>
    <w:rsid w:val="001203F5"/>
    <w:rsid w:val="00121BC6"/>
    <w:rsid w:val="00121C11"/>
    <w:rsid w:val="00122647"/>
    <w:rsid w:val="0012298F"/>
    <w:rsid w:val="00122BE7"/>
    <w:rsid w:val="00123EE2"/>
    <w:rsid w:val="001240EE"/>
    <w:rsid w:val="00124BA4"/>
    <w:rsid w:val="00124DDA"/>
    <w:rsid w:val="001250C4"/>
    <w:rsid w:val="00125838"/>
    <w:rsid w:val="0012655A"/>
    <w:rsid w:val="00126C4A"/>
    <w:rsid w:val="00127B17"/>
    <w:rsid w:val="00130E7B"/>
    <w:rsid w:val="00131039"/>
    <w:rsid w:val="0013180E"/>
    <w:rsid w:val="001324B9"/>
    <w:rsid w:val="001326AC"/>
    <w:rsid w:val="001327C3"/>
    <w:rsid w:val="00132AAF"/>
    <w:rsid w:val="00133B21"/>
    <w:rsid w:val="00133FC9"/>
    <w:rsid w:val="00135217"/>
    <w:rsid w:val="00135552"/>
    <w:rsid w:val="001374CD"/>
    <w:rsid w:val="00137DB6"/>
    <w:rsid w:val="0014101F"/>
    <w:rsid w:val="0014181C"/>
    <w:rsid w:val="00142D49"/>
    <w:rsid w:val="00142DD3"/>
    <w:rsid w:val="001433A1"/>
    <w:rsid w:val="0014369F"/>
    <w:rsid w:val="00143872"/>
    <w:rsid w:val="00143A40"/>
    <w:rsid w:val="001443F5"/>
    <w:rsid w:val="001447CB"/>
    <w:rsid w:val="001458B7"/>
    <w:rsid w:val="0014598C"/>
    <w:rsid w:val="00145C2E"/>
    <w:rsid w:val="00145C3B"/>
    <w:rsid w:val="00145FBC"/>
    <w:rsid w:val="0014743E"/>
    <w:rsid w:val="00147997"/>
    <w:rsid w:val="00147BE6"/>
    <w:rsid w:val="00150371"/>
    <w:rsid w:val="001512AF"/>
    <w:rsid w:val="001512F4"/>
    <w:rsid w:val="00151523"/>
    <w:rsid w:val="00151F22"/>
    <w:rsid w:val="00151F3B"/>
    <w:rsid w:val="00152CCD"/>
    <w:rsid w:val="0015350F"/>
    <w:rsid w:val="00153FF9"/>
    <w:rsid w:val="00154245"/>
    <w:rsid w:val="001543B3"/>
    <w:rsid w:val="001543C1"/>
    <w:rsid w:val="00154792"/>
    <w:rsid w:val="001548D8"/>
    <w:rsid w:val="001556FE"/>
    <w:rsid w:val="00155B97"/>
    <w:rsid w:val="00155BED"/>
    <w:rsid w:val="00155CE6"/>
    <w:rsid w:val="00156474"/>
    <w:rsid w:val="00156617"/>
    <w:rsid w:val="00156939"/>
    <w:rsid w:val="00156978"/>
    <w:rsid w:val="00157208"/>
    <w:rsid w:val="001574F3"/>
    <w:rsid w:val="00157AD8"/>
    <w:rsid w:val="0016006B"/>
    <w:rsid w:val="0016170F"/>
    <w:rsid w:val="00161796"/>
    <w:rsid w:val="0016194E"/>
    <w:rsid w:val="00161DB1"/>
    <w:rsid w:val="0016202F"/>
    <w:rsid w:val="0016242F"/>
    <w:rsid w:val="00162584"/>
    <w:rsid w:val="00162C90"/>
    <w:rsid w:val="00162F83"/>
    <w:rsid w:val="00163297"/>
    <w:rsid w:val="00163BA9"/>
    <w:rsid w:val="001640C6"/>
    <w:rsid w:val="001649B9"/>
    <w:rsid w:val="00164F26"/>
    <w:rsid w:val="00164F82"/>
    <w:rsid w:val="00165672"/>
    <w:rsid w:val="001663D3"/>
    <w:rsid w:val="00166718"/>
    <w:rsid w:val="00170600"/>
    <w:rsid w:val="001712B4"/>
    <w:rsid w:val="0017189E"/>
    <w:rsid w:val="001721A9"/>
    <w:rsid w:val="001732C2"/>
    <w:rsid w:val="00173BEE"/>
    <w:rsid w:val="001746D5"/>
    <w:rsid w:val="001748F2"/>
    <w:rsid w:val="00174B29"/>
    <w:rsid w:val="001753F2"/>
    <w:rsid w:val="00175555"/>
    <w:rsid w:val="00175B95"/>
    <w:rsid w:val="00175BFE"/>
    <w:rsid w:val="00176AAC"/>
    <w:rsid w:val="0017783B"/>
    <w:rsid w:val="001778CF"/>
    <w:rsid w:val="001804E9"/>
    <w:rsid w:val="0018091E"/>
    <w:rsid w:val="00181B4F"/>
    <w:rsid w:val="00182106"/>
    <w:rsid w:val="00182A64"/>
    <w:rsid w:val="00183B60"/>
    <w:rsid w:val="001843A6"/>
    <w:rsid w:val="0018563C"/>
    <w:rsid w:val="00185718"/>
    <w:rsid w:val="00185FEA"/>
    <w:rsid w:val="00187C1E"/>
    <w:rsid w:val="00190292"/>
    <w:rsid w:val="00190E07"/>
    <w:rsid w:val="001920DC"/>
    <w:rsid w:val="0019242B"/>
    <w:rsid w:val="00192653"/>
    <w:rsid w:val="00192B9D"/>
    <w:rsid w:val="00192CEE"/>
    <w:rsid w:val="0019330A"/>
    <w:rsid w:val="00193B49"/>
    <w:rsid w:val="00193BB7"/>
    <w:rsid w:val="00194188"/>
    <w:rsid w:val="0019480A"/>
    <w:rsid w:val="00194D02"/>
    <w:rsid w:val="0019597C"/>
    <w:rsid w:val="00196115"/>
    <w:rsid w:val="001964F8"/>
    <w:rsid w:val="00197AA5"/>
    <w:rsid w:val="001A054E"/>
    <w:rsid w:val="001A1463"/>
    <w:rsid w:val="001A1CF7"/>
    <w:rsid w:val="001A25AF"/>
    <w:rsid w:val="001A2FC8"/>
    <w:rsid w:val="001A32B0"/>
    <w:rsid w:val="001A3452"/>
    <w:rsid w:val="001A3934"/>
    <w:rsid w:val="001A45CD"/>
    <w:rsid w:val="001A4A3F"/>
    <w:rsid w:val="001A4A58"/>
    <w:rsid w:val="001A52D8"/>
    <w:rsid w:val="001A5777"/>
    <w:rsid w:val="001A68FC"/>
    <w:rsid w:val="001A6F9B"/>
    <w:rsid w:val="001A761D"/>
    <w:rsid w:val="001B044A"/>
    <w:rsid w:val="001B09CB"/>
    <w:rsid w:val="001B1783"/>
    <w:rsid w:val="001B1E56"/>
    <w:rsid w:val="001B23E6"/>
    <w:rsid w:val="001B249A"/>
    <w:rsid w:val="001B2750"/>
    <w:rsid w:val="001B2812"/>
    <w:rsid w:val="001B2B7E"/>
    <w:rsid w:val="001B3966"/>
    <w:rsid w:val="001B635D"/>
    <w:rsid w:val="001B73B9"/>
    <w:rsid w:val="001B7C65"/>
    <w:rsid w:val="001C099E"/>
    <w:rsid w:val="001C1614"/>
    <w:rsid w:val="001C1BC9"/>
    <w:rsid w:val="001C2621"/>
    <w:rsid w:val="001C2B9B"/>
    <w:rsid w:val="001C40A4"/>
    <w:rsid w:val="001C5527"/>
    <w:rsid w:val="001C5A30"/>
    <w:rsid w:val="001C7C31"/>
    <w:rsid w:val="001D0BDF"/>
    <w:rsid w:val="001D0E8A"/>
    <w:rsid w:val="001D115A"/>
    <w:rsid w:val="001D14AB"/>
    <w:rsid w:val="001D2610"/>
    <w:rsid w:val="001D2FE7"/>
    <w:rsid w:val="001D337B"/>
    <w:rsid w:val="001D3A20"/>
    <w:rsid w:val="001D3B7C"/>
    <w:rsid w:val="001D3C5F"/>
    <w:rsid w:val="001D3CA4"/>
    <w:rsid w:val="001D3E91"/>
    <w:rsid w:val="001D4A42"/>
    <w:rsid w:val="001D500E"/>
    <w:rsid w:val="001D55D4"/>
    <w:rsid w:val="001D5D25"/>
    <w:rsid w:val="001D647C"/>
    <w:rsid w:val="001E0EC5"/>
    <w:rsid w:val="001E180C"/>
    <w:rsid w:val="001E1CB1"/>
    <w:rsid w:val="001E1CCC"/>
    <w:rsid w:val="001E28AB"/>
    <w:rsid w:val="001E2A05"/>
    <w:rsid w:val="001E369B"/>
    <w:rsid w:val="001E3D6E"/>
    <w:rsid w:val="001E3D94"/>
    <w:rsid w:val="001E4E0D"/>
    <w:rsid w:val="001E59B9"/>
    <w:rsid w:val="001E60D0"/>
    <w:rsid w:val="001E6780"/>
    <w:rsid w:val="001E6F32"/>
    <w:rsid w:val="001E76CB"/>
    <w:rsid w:val="001E76E4"/>
    <w:rsid w:val="001F0047"/>
    <w:rsid w:val="001F005C"/>
    <w:rsid w:val="001F0DC9"/>
    <w:rsid w:val="001F19CC"/>
    <w:rsid w:val="001F1D79"/>
    <w:rsid w:val="001F22ED"/>
    <w:rsid w:val="001F30DB"/>
    <w:rsid w:val="001F3A73"/>
    <w:rsid w:val="001F3B2F"/>
    <w:rsid w:val="001F4B45"/>
    <w:rsid w:val="001F613C"/>
    <w:rsid w:val="001F6925"/>
    <w:rsid w:val="001F6BB8"/>
    <w:rsid w:val="001F719B"/>
    <w:rsid w:val="001F739E"/>
    <w:rsid w:val="001F7553"/>
    <w:rsid w:val="001F7959"/>
    <w:rsid w:val="001F7B3E"/>
    <w:rsid w:val="002007D7"/>
    <w:rsid w:val="0020088A"/>
    <w:rsid w:val="00200946"/>
    <w:rsid w:val="00200F0F"/>
    <w:rsid w:val="002014F2"/>
    <w:rsid w:val="0020312E"/>
    <w:rsid w:val="0020342B"/>
    <w:rsid w:val="002038B9"/>
    <w:rsid w:val="00203F3A"/>
    <w:rsid w:val="002051E8"/>
    <w:rsid w:val="00206283"/>
    <w:rsid w:val="002062EC"/>
    <w:rsid w:val="002075BA"/>
    <w:rsid w:val="00207C11"/>
    <w:rsid w:val="00207CBE"/>
    <w:rsid w:val="002102C6"/>
    <w:rsid w:val="00210D2A"/>
    <w:rsid w:val="00211505"/>
    <w:rsid w:val="00212110"/>
    <w:rsid w:val="00212438"/>
    <w:rsid w:val="0021346F"/>
    <w:rsid w:val="0021348E"/>
    <w:rsid w:val="0021377C"/>
    <w:rsid w:val="00214379"/>
    <w:rsid w:val="00214443"/>
    <w:rsid w:val="00214650"/>
    <w:rsid w:val="00215480"/>
    <w:rsid w:val="00215E10"/>
    <w:rsid w:val="00216894"/>
    <w:rsid w:val="00216AD5"/>
    <w:rsid w:val="00216CEF"/>
    <w:rsid w:val="00216D79"/>
    <w:rsid w:val="00220079"/>
    <w:rsid w:val="002201FB"/>
    <w:rsid w:val="00220467"/>
    <w:rsid w:val="00220CF2"/>
    <w:rsid w:val="002225E1"/>
    <w:rsid w:val="00223BAC"/>
    <w:rsid w:val="00223D34"/>
    <w:rsid w:val="00223E23"/>
    <w:rsid w:val="00223FF5"/>
    <w:rsid w:val="00223FFD"/>
    <w:rsid w:val="002242AE"/>
    <w:rsid w:val="00224E6E"/>
    <w:rsid w:val="00225C19"/>
    <w:rsid w:val="00227C05"/>
    <w:rsid w:val="00230284"/>
    <w:rsid w:val="002302C9"/>
    <w:rsid w:val="0023036E"/>
    <w:rsid w:val="00230624"/>
    <w:rsid w:val="002306F5"/>
    <w:rsid w:val="002307F7"/>
    <w:rsid w:val="0023108E"/>
    <w:rsid w:val="00231532"/>
    <w:rsid w:val="002318DF"/>
    <w:rsid w:val="0023291D"/>
    <w:rsid w:val="00232E22"/>
    <w:rsid w:val="00232E85"/>
    <w:rsid w:val="00234399"/>
    <w:rsid w:val="002343D2"/>
    <w:rsid w:val="00234F26"/>
    <w:rsid w:val="002352EC"/>
    <w:rsid w:val="00235B9F"/>
    <w:rsid w:val="00235F0A"/>
    <w:rsid w:val="0023610A"/>
    <w:rsid w:val="00237640"/>
    <w:rsid w:val="00237AF4"/>
    <w:rsid w:val="00240463"/>
    <w:rsid w:val="002417EF"/>
    <w:rsid w:val="00241D95"/>
    <w:rsid w:val="00242918"/>
    <w:rsid w:val="002448FA"/>
    <w:rsid w:val="00245536"/>
    <w:rsid w:val="0024593E"/>
    <w:rsid w:val="00245A08"/>
    <w:rsid w:val="00245AD1"/>
    <w:rsid w:val="0024675A"/>
    <w:rsid w:val="00246950"/>
    <w:rsid w:val="00246B2C"/>
    <w:rsid w:val="00246C33"/>
    <w:rsid w:val="00246F4E"/>
    <w:rsid w:val="00247383"/>
    <w:rsid w:val="0024753E"/>
    <w:rsid w:val="00247B0B"/>
    <w:rsid w:val="00247B2A"/>
    <w:rsid w:val="00247E6E"/>
    <w:rsid w:val="00247FBA"/>
    <w:rsid w:val="0025026E"/>
    <w:rsid w:val="00250885"/>
    <w:rsid w:val="00250F34"/>
    <w:rsid w:val="002527D2"/>
    <w:rsid w:val="00252DA6"/>
    <w:rsid w:val="00252E8E"/>
    <w:rsid w:val="00253B82"/>
    <w:rsid w:val="002549E0"/>
    <w:rsid w:val="00254CD5"/>
    <w:rsid w:val="00255435"/>
    <w:rsid w:val="00255653"/>
    <w:rsid w:val="00255920"/>
    <w:rsid w:val="00255D12"/>
    <w:rsid w:val="00255ECF"/>
    <w:rsid w:val="00257D7B"/>
    <w:rsid w:val="0026063F"/>
    <w:rsid w:val="002606CF"/>
    <w:rsid w:val="00260887"/>
    <w:rsid w:val="00260C77"/>
    <w:rsid w:val="00262362"/>
    <w:rsid w:val="0026305E"/>
    <w:rsid w:val="002641D9"/>
    <w:rsid w:val="002645B9"/>
    <w:rsid w:val="002646EB"/>
    <w:rsid w:val="00264DDE"/>
    <w:rsid w:val="00265D62"/>
    <w:rsid w:val="00266CE5"/>
    <w:rsid w:val="00267BD0"/>
    <w:rsid w:val="0027038B"/>
    <w:rsid w:val="00271064"/>
    <w:rsid w:val="00271140"/>
    <w:rsid w:val="00271D45"/>
    <w:rsid w:val="00272B64"/>
    <w:rsid w:val="00272B7F"/>
    <w:rsid w:val="00272DFA"/>
    <w:rsid w:val="00273237"/>
    <w:rsid w:val="0027341C"/>
    <w:rsid w:val="0027350F"/>
    <w:rsid w:val="00273CDA"/>
    <w:rsid w:val="002748CE"/>
    <w:rsid w:val="002750B4"/>
    <w:rsid w:val="00276BE5"/>
    <w:rsid w:val="00280C38"/>
    <w:rsid w:val="00281B66"/>
    <w:rsid w:val="00282D10"/>
    <w:rsid w:val="00283A5F"/>
    <w:rsid w:val="00283A99"/>
    <w:rsid w:val="00284538"/>
    <w:rsid w:val="00284D05"/>
    <w:rsid w:val="00285833"/>
    <w:rsid w:val="00285A34"/>
    <w:rsid w:val="00286E60"/>
    <w:rsid w:val="002870E8"/>
    <w:rsid w:val="0028794A"/>
    <w:rsid w:val="00290016"/>
    <w:rsid w:val="002906F7"/>
    <w:rsid w:val="00290F23"/>
    <w:rsid w:val="00290F2E"/>
    <w:rsid w:val="00291BE8"/>
    <w:rsid w:val="002920D7"/>
    <w:rsid w:val="00293A7A"/>
    <w:rsid w:val="00293FCE"/>
    <w:rsid w:val="00294DF4"/>
    <w:rsid w:val="00294F89"/>
    <w:rsid w:val="00296B9E"/>
    <w:rsid w:val="00296DFF"/>
    <w:rsid w:val="00296F07"/>
    <w:rsid w:val="00297073"/>
    <w:rsid w:val="00297124"/>
    <w:rsid w:val="0029752E"/>
    <w:rsid w:val="002A022A"/>
    <w:rsid w:val="002A1043"/>
    <w:rsid w:val="002A1542"/>
    <w:rsid w:val="002A18D3"/>
    <w:rsid w:val="002A2ABB"/>
    <w:rsid w:val="002A2E6C"/>
    <w:rsid w:val="002A3121"/>
    <w:rsid w:val="002A3647"/>
    <w:rsid w:val="002A4B47"/>
    <w:rsid w:val="002A5378"/>
    <w:rsid w:val="002A542C"/>
    <w:rsid w:val="002A54E4"/>
    <w:rsid w:val="002A5925"/>
    <w:rsid w:val="002A71A3"/>
    <w:rsid w:val="002A75B4"/>
    <w:rsid w:val="002A7969"/>
    <w:rsid w:val="002B0216"/>
    <w:rsid w:val="002B03AC"/>
    <w:rsid w:val="002B0631"/>
    <w:rsid w:val="002B1117"/>
    <w:rsid w:val="002B16F8"/>
    <w:rsid w:val="002B1785"/>
    <w:rsid w:val="002B1930"/>
    <w:rsid w:val="002B21A3"/>
    <w:rsid w:val="002B225B"/>
    <w:rsid w:val="002B2372"/>
    <w:rsid w:val="002B2AFA"/>
    <w:rsid w:val="002B30E7"/>
    <w:rsid w:val="002B3824"/>
    <w:rsid w:val="002B39E2"/>
    <w:rsid w:val="002B3DD4"/>
    <w:rsid w:val="002B4483"/>
    <w:rsid w:val="002B4876"/>
    <w:rsid w:val="002B52A7"/>
    <w:rsid w:val="002B540B"/>
    <w:rsid w:val="002B57D2"/>
    <w:rsid w:val="002B5E4A"/>
    <w:rsid w:val="002B6910"/>
    <w:rsid w:val="002B7AD0"/>
    <w:rsid w:val="002B7B0F"/>
    <w:rsid w:val="002C0033"/>
    <w:rsid w:val="002C00CE"/>
    <w:rsid w:val="002C031F"/>
    <w:rsid w:val="002C0E69"/>
    <w:rsid w:val="002C0FF4"/>
    <w:rsid w:val="002C130B"/>
    <w:rsid w:val="002C21C3"/>
    <w:rsid w:val="002C31E1"/>
    <w:rsid w:val="002C364B"/>
    <w:rsid w:val="002C431E"/>
    <w:rsid w:val="002C4708"/>
    <w:rsid w:val="002C5CBF"/>
    <w:rsid w:val="002C6CD6"/>
    <w:rsid w:val="002C6CFA"/>
    <w:rsid w:val="002C7FB6"/>
    <w:rsid w:val="002D0582"/>
    <w:rsid w:val="002D0AFA"/>
    <w:rsid w:val="002D0D77"/>
    <w:rsid w:val="002D1090"/>
    <w:rsid w:val="002D2555"/>
    <w:rsid w:val="002D33C2"/>
    <w:rsid w:val="002D47FF"/>
    <w:rsid w:val="002D538C"/>
    <w:rsid w:val="002D733D"/>
    <w:rsid w:val="002D763D"/>
    <w:rsid w:val="002E046D"/>
    <w:rsid w:val="002E143F"/>
    <w:rsid w:val="002E206A"/>
    <w:rsid w:val="002E331E"/>
    <w:rsid w:val="002E39DB"/>
    <w:rsid w:val="002E3C46"/>
    <w:rsid w:val="002E562E"/>
    <w:rsid w:val="002E5722"/>
    <w:rsid w:val="002E5EA2"/>
    <w:rsid w:val="002E646A"/>
    <w:rsid w:val="002E6514"/>
    <w:rsid w:val="002E6809"/>
    <w:rsid w:val="002E6AE9"/>
    <w:rsid w:val="002E7A16"/>
    <w:rsid w:val="002E7A52"/>
    <w:rsid w:val="002F03B5"/>
    <w:rsid w:val="002F053B"/>
    <w:rsid w:val="002F10F4"/>
    <w:rsid w:val="002F28B6"/>
    <w:rsid w:val="002F2DCB"/>
    <w:rsid w:val="002F38CE"/>
    <w:rsid w:val="002F4026"/>
    <w:rsid w:val="002F4126"/>
    <w:rsid w:val="002F481F"/>
    <w:rsid w:val="002F49A3"/>
    <w:rsid w:val="002F4A52"/>
    <w:rsid w:val="002F60FA"/>
    <w:rsid w:val="002F7916"/>
    <w:rsid w:val="00300780"/>
    <w:rsid w:val="0030210D"/>
    <w:rsid w:val="00302D6C"/>
    <w:rsid w:val="00303547"/>
    <w:rsid w:val="00303B0F"/>
    <w:rsid w:val="003044F8"/>
    <w:rsid w:val="003045C4"/>
    <w:rsid w:val="00304744"/>
    <w:rsid w:val="00304BA5"/>
    <w:rsid w:val="00305753"/>
    <w:rsid w:val="00305CD2"/>
    <w:rsid w:val="003067A4"/>
    <w:rsid w:val="003067DC"/>
    <w:rsid w:val="00311712"/>
    <w:rsid w:val="00311928"/>
    <w:rsid w:val="0031208D"/>
    <w:rsid w:val="003131A6"/>
    <w:rsid w:val="00313235"/>
    <w:rsid w:val="00314200"/>
    <w:rsid w:val="0031429D"/>
    <w:rsid w:val="0031528E"/>
    <w:rsid w:val="003153BD"/>
    <w:rsid w:val="003156F9"/>
    <w:rsid w:val="00315BC0"/>
    <w:rsid w:val="00316FE5"/>
    <w:rsid w:val="00317021"/>
    <w:rsid w:val="003176C4"/>
    <w:rsid w:val="00317A67"/>
    <w:rsid w:val="003201BA"/>
    <w:rsid w:val="00320B13"/>
    <w:rsid w:val="00321C3C"/>
    <w:rsid w:val="00322234"/>
    <w:rsid w:val="003222D5"/>
    <w:rsid w:val="003224BC"/>
    <w:rsid w:val="00322E5B"/>
    <w:rsid w:val="00323062"/>
    <w:rsid w:val="0032547A"/>
    <w:rsid w:val="00326668"/>
    <w:rsid w:val="00326BAB"/>
    <w:rsid w:val="0032761A"/>
    <w:rsid w:val="00330CBC"/>
    <w:rsid w:val="003323D9"/>
    <w:rsid w:val="003326AE"/>
    <w:rsid w:val="003350D2"/>
    <w:rsid w:val="003377F8"/>
    <w:rsid w:val="003400A0"/>
    <w:rsid w:val="00341413"/>
    <w:rsid w:val="00342159"/>
    <w:rsid w:val="00342E57"/>
    <w:rsid w:val="0034443E"/>
    <w:rsid w:val="0034476A"/>
    <w:rsid w:val="003450B6"/>
    <w:rsid w:val="0034521B"/>
    <w:rsid w:val="003465C7"/>
    <w:rsid w:val="00346918"/>
    <w:rsid w:val="00346C11"/>
    <w:rsid w:val="003473CA"/>
    <w:rsid w:val="003475A0"/>
    <w:rsid w:val="00347633"/>
    <w:rsid w:val="00352657"/>
    <w:rsid w:val="003534D2"/>
    <w:rsid w:val="003536F2"/>
    <w:rsid w:val="00353935"/>
    <w:rsid w:val="00353F6E"/>
    <w:rsid w:val="00354475"/>
    <w:rsid w:val="00354A2A"/>
    <w:rsid w:val="00354F10"/>
    <w:rsid w:val="0035515B"/>
    <w:rsid w:val="0035585C"/>
    <w:rsid w:val="00355CF1"/>
    <w:rsid w:val="00355DF2"/>
    <w:rsid w:val="00356146"/>
    <w:rsid w:val="0035682A"/>
    <w:rsid w:val="003572B6"/>
    <w:rsid w:val="003579BC"/>
    <w:rsid w:val="00360691"/>
    <w:rsid w:val="00361AB8"/>
    <w:rsid w:val="00361E8C"/>
    <w:rsid w:val="00361E92"/>
    <w:rsid w:val="0036253D"/>
    <w:rsid w:val="00364BBC"/>
    <w:rsid w:val="00366999"/>
    <w:rsid w:val="00370431"/>
    <w:rsid w:val="003710B9"/>
    <w:rsid w:val="0037126B"/>
    <w:rsid w:val="00371590"/>
    <w:rsid w:val="0037159A"/>
    <w:rsid w:val="00371950"/>
    <w:rsid w:val="00371BE6"/>
    <w:rsid w:val="00372EFB"/>
    <w:rsid w:val="00373E31"/>
    <w:rsid w:val="00373F8F"/>
    <w:rsid w:val="003748CD"/>
    <w:rsid w:val="0037530F"/>
    <w:rsid w:val="00375970"/>
    <w:rsid w:val="00375D1D"/>
    <w:rsid w:val="00375FDA"/>
    <w:rsid w:val="0037650A"/>
    <w:rsid w:val="00376B59"/>
    <w:rsid w:val="00377329"/>
    <w:rsid w:val="00377847"/>
    <w:rsid w:val="00382C7A"/>
    <w:rsid w:val="00382FE9"/>
    <w:rsid w:val="00383056"/>
    <w:rsid w:val="00383952"/>
    <w:rsid w:val="00383BE8"/>
    <w:rsid w:val="00383F6D"/>
    <w:rsid w:val="00385C1F"/>
    <w:rsid w:val="003866DF"/>
    <w:rsid w:val="0038694B"/>
    <w:rsid w:val="00386BBF"/>
    <w:rsid w:val="00386DB5"/>
    <w:rsid w:val="00387650"/>
    <w:rsid w:val="00387D70"/>
    <w:rsid w:val="00390B9D"/>
    <w:rsid w:val="00390EDA"/>
    <w:rsid w:val="0039168D"/>
    <w:rsid w:val="00391995"/>
    <w:rsid w:val="00392D5D"/>
    <w:rsid w:val="00392FC6"/>
    <w:rsid w:val="003933AF"/>
    <w:rsid w:val="0039402A"/>
    <w:rsid w:val="003942D4"/>
    <w:rsid w:val="00394DD4"/>
    <w:rsid w:val="00394F74"/>
    <w:rsid w:val="003962E9"/>
    <w:rsid w:val="003969E4"/>
    <w:rsid w:val="00396C12"/>
    <w:rsid w:val="00397229"/>
    <w:rsid w:val="00397654"/>
    <w:rsid w:val="003A0372"/>
    <w:rsid w:val="003A0795"/>
    <w:rsid w:val="003A09B8"/>
    <w:rsid w:val="003A0C07"/>
    <w:rsid w:val="003A2404"/>
    <w:rsid w:val="003A2EAD"/>
    <w:rsid w:val="003A36FC"/>
    <w:rsid w:val="003A3987"/>
    <w:rsid w:val="003A3A3A"/>
    <w:rsid w:val="003A3E5E"/>
    <w:rsid w:val="003A4B33"/>
    <w:rsid w:val="003A514B"/>
    <w:rsid w:val="003B080F"/>
    <w:rsid w:val="003B0D06"/>
    <w:rsid w:val="003B3E7F"/>
    <w:rsid w:val="003B465F"/>
    <w:rsid w:val="003B5F9D"/>
    <w:rsid w:val="003B6370"/>
    <w:rsid w:val="003B6E55"/>
    <w:rsid w:val="003B6F16"/>
    <w:rsid w:val="003B7EBC"/>
    <w:rsid w:val="003B7F31"/>
    <w:rsid w:val="003B7F8F"/>
    <w:rsid w:val="003C0636"/>
    <w:rsid w:val="003C0A02"/>
    <w:rsid w:val="003C0FAA"/>
    <w:rsid w:val="003C12A6"/>
    <w:rsid w:val="003C1AD4"/>
    <w:rsid w:val="003C23A2"/>
    <w:rsid w:val="003C2B0E"/>
    <w:rsid w:val="003C3216"/>
    <w:rsid w:val="003C382F"/>
    <w:rsid w:val="003C3926"/>
    <w:rsid w:val="003C43FF"/>
    <w:rsid w:val="003C4BF6"/>
    <w:rsid w:val="003C53C4"/>
    <w:rsid w:val="003C553E"/>
    <w:rsid w:val="003C5626"/>
    <w:rsid w:val="003C71D5"/>
    <w:rsid w:val="003C7F48"/>
    <w:rsid w:val="003D0860"/>
    <w:rsid w:val="003D1267"/>
    <w:rsid w:val="003D26D1"/>
    <w:rsid w:val="003D319C"/>
    <w:rsid w:val="003D3421"/>
    <w:rsid w:val="003D38BC"/>
    <w:rsid w:val="003D396F"/>
    <w:rsid w:val="003D4292"/>
    <w:rsid w:val="003D43C3"/>
    <w:rsid w:val="003D522E"/>
    <w:rsid w:val="003D5BBC"/>
    <w:rsid w:val="003D5F33"/>
    <w:rsid w:val="003D6D9D"/>
    <w:rsid w:val="003E00F3"/>
    <w:rsid w:val="003E0186"/>
    <w:rsid w:val="003E0493"/>
    <w:rsid w:val="003E0873"/>
    <w:rsid w:val="003E0F9A"/>
    <w:rsid w:val="003E1B5A"/>
    <w:rsid w:val="003E2FD9"/>
    <w:rsid w:val="003E3079"/>
    <w:rsid w:val="003E356F"/>
    <w:rsid w:val="003E394D"/>
    <w:rsid w:val="003E42DF"/>
    <w:rsid w:val="003E5709"/>
    <w:rsid w:val="003E6B3A"/>
    <w:rsid w:val="003E799E"/>
    <w:rsid w:val="003F0715"/>
    <w:rsid w:val="003F0950"/>
    <w:rsid w:val="003F0ECB"/>
    <w:rsid w:val="003F13B8"/>
    <w:rsid w:val="003F147E"/>
    <w:rsid w:val="003F1621"/>
    <w:rsid w:val="003F190A"/>
    <w:rsid w:val="003F1C29"/>
    <w:rsid w:val="003F1CB1"/>
    <w:rsid w:val="003F1D19"/>
    <w:rsid w:val="003F23AE"/>
    <w:rsid w:val="003F28A4"/>
    <w:rsid w:val="003F306C"/>
    <w:rsid w:val="003F49DE"/>
    <w:rsid w:val="003F4A97"/>
    <w:rsid w:val="003F5613"/>
    <w:rsid w:val="003F5E1E"/>
    <w:rsid w:val="003F5ED8"/>
    <w:rsid w:val="003F5EE7"/>
    <w:rsid w:val="003F5FB0"/>
    <w:rsid w:val="003F61A1"/>
    <w:rsid w:val="003F6561"/>
    <w:rsid w:val="003F717C"/>
    <w:rsid w:val="003F75BB"/>
    <w:rsid w:val="004000A6"/>
    <w:rsid w:val="004000F4"/>
    <w:rsid w:val="00400704"/>
    <w:rsid w:val="00400ED2"/>
    <w:rsid w:val="00402400"/>
    <w:rsid w:val="00402A78"/>
    <w:rsid w:val="00402ACC"/>
    <w:rsid w:val="00402D47"/>
    <w:rsid w:val="00402F38"/>
    <w:rsid w:val="00404011"/>
    <w:rsid w:val="00405149"/>
    <w:rsid w:val="00405175"/>
    <w:rsid w:val="00405897"/>
    <w:rsid w:val="00405D92"/>
    <w:rsid w:val="00405E81"/>
    <w:rsid w:val="004069CB"/>
    <w:rsid w:val="00407D22"/>
    <w:rsid w:val="004101C2"/>
    <w:rsid w:val="00410555"/>
    <w:rsid w:val="004106DE"/>
    <w:rsid w:val="004110F9"/>
    <w:rsid w:val="00411EEE"/>
    <w:rsid w:val="0041246F"/>
    <w:rsid w:val="004128AB"/>
    <w:rsid w:val="00412923"/>
    <w:rsid w:val="00412BE8"/>
    <w:rsid w:val="00412C9F"/>
    <w:rsid w:val="00412DEB"/>
    <w:rsid w:val="00412F4E"/>
    <w:rsid w:val="00413112"/>
    <w:rsid w:val="004142D9"/>
    <w:rsid w:val="0041479E"/>
    <w:rsid w:val="0041747F"/>
    <w:rsid w:val="00417601"/>
    <w:rsid w:val="00420176"/>
    <w:rsid w:val="0042070C"/>
    <w:rsid w:val="00421876"/>
    <w:rsid w:val="00421EFB"/>
    <w:rsid w:val="00422077"/>
    <w:rsid w:val="00425000"/>
    <w:rsid w:val="00425183"/>
    <w:rsid w:val="00425614"/>
    <w:rsid w:val="004260BF"/>
    <w:rsid w:val="004274BC"/>
    <w:rsid w:val="00430491"/>
    <w:rsid w:val="00431C14"/>
    <w:rsid w:val="00431EEE"/>
    <w:rsid w:val="00432CF9"/>
    <w:rsid w:val="0043303B"/>
    <w:rsid w:val="0043354B"/>
    <w:rsid w:val="004335F5"/>
    <w:rsid w:val="00433B47"/>
    <w:rsid w:val="00434472"/>
    <w:rsid w:val="00434552"/>
    <w:rsid w:val="00435242"/>
    <w:rsid w:val="00436263"/>
    <w:rsid w:val="00436770"/>
    <w:rsid w:val="00436A6B"/>
    <w:rsid w:val="00437736"/>
    <w:rsid w:val="00437D42"/>
    <w:rsid w:val="00441848"/>
    <w:rsid w:val="00441F5B"/>
    <w:rsid w:val="00442243"/>
    <w:rsid w:val="0044284B"/>
    <w:rsid w:val="004442E9"/>
    <w:rsid w:val="00444E84"/>
    <w:rsid w:val="00444F73"/>
    <w:rsid w:val="0044587F"/>
    <w:rsid w:val="004460C9"/>
    <w:rsid w:val="0044613F"/>
    <w:rsid w:val="004462F5"/>
    <w:rsid w:val="0044650A"/>
    <w:rsid w:val="00446FA2"/>
    <w:rsid w:val="00447A4D"/>
    <w:rsid w:val="00447D76"/>
    <w:rsid w:val="00450391"/>
    <w:rsid w:val="0045083E"/>
    <w:rsid w:val="00450D2D"/>
    <w:rsid w:val="00451583"/>
    <w:rsid w:val="00451B0F"/>
    <w:rsid w:val="00452A1B"/>
    <w:rsid w:val="00452BF5"/>
    <w:rsid w:val="004532A2"/>
    <w:rsid w:val="00454A24"/>
    <w:rsid w:val="00454F44"/>
    <w:rsid w:val="00456716"/>
    <w:rsid w:val="00456870"/>
    <w:rsid w:val="00456EB1"/>
    <w:rsid w:val="0045719E"/>
    <w:rsid w:val="00457BA5"/>
    <w:rsid w:val="00461137"/>
    <w:rsid w:val="00461741"/>
    <w:rsid w:val="00461950"/>
    <w:rsid w:val="00461F8A"/>
    <w:rsid w:val="004625C2"/>
    <w:rsid w:val="00463CA9"/>
    <w:rsid w:val="004657F3"/>
    <w:rsid w:val="00466CFF"/>
    <w:rsid w:val="00467B97"/>
    <w:rsid w:val="00470B96"/>
    <w:rsid w:val="004715A1"/>
    <w:rsid w:val="00471B9C"/>
    <w:rsid w:val="004722EB"/>
    <w:rsid w:val="0047286C"/>
    <w:rsid w:val="00472E4F"/>
    <w:rsid w:val="0047458C"/>
    <w:rsid w:val="00474824"/>
    <w:rsid w:val="00474934"/>
    <w:rsid w:val="004753EE"/>
    <w:rsid w:val="00477A7D"/>
    <w:rsid w:val="00477A97"/>
    <w:rsid w:val="00477AE2"/>
    <w:rsid w:val="004800E5"/>
    <w:rsid w:val="0048059E"/>
    <w:rsid w:val="00480DA3"/>
    <w:rsid w:val="00480DE0"/>
    <w:rsid w:val="00481117"/>
    <w:rsid w:val="00481C85"/>
    <w:rsid w:val="00482A3E"/>
    <w:rsid w:val="00483A94"/>
    <w:rsid w:val="00485667"/>
    <w:rsid w:val="0048650E"/>
    <w:rsid w:val="00486781"/>
    <w:rsid w:val="00486B37"/>
    <w:rsid w:val="00486FB0"/>
    <w:rsid w:val="004870D6"/>
    <w:rsid w:val="0048770B"/>
    <w:rsid w:val="00490374"/>
    <w:rsid w:val="00490C7F"/>
    <w:rsid w:val="004911E5"/>
    <w:rsid w:val="00492398"/>
    <w:rsid w:val="00492C33"/>
    <w:rsid w:val="00492CC7"/>
    <w:rsid w:val="00492D04"/>
    <w:rsid w:val="00493088"/>
    <w:rsid w:val="004935A7"/>
    <w:rsid w:val="0049474B"/>
    <w:rsid w:val="004947A5"/>
    <w:rsid w:val="00494A0B"/>
    <w:rsid w:val="004951AA"/>
    <w:rsid w:val="00495A5C"/>
    <w:rsid w:val="00497325"/>
    <w:rsid w:val="004A122C"/>
    <w:rsid w:val="004A16E9"/>
    <w:rsid w:val="004A1846"/>
    <w:rsid w:val="004A26EC"/>
    <w:rsid w:val="004A2856"/>
    <w:rsid w:val="004A38A2"/>
    <w:rsid w:val="004A49C1"/>
    <w:rsid w:val="004A5C42"/>
    <w:rsid w:val="004A5D16"/>
    <w:rsid w:val="004A5D25"/>
    <w:rsid w:val="004A6994"/>
    <w:rsid w:val="004A6C74"/>
    <w:rsid w:val="004A6FAE"/>
    <w:rsid w:val="004A7D9D"/>
    <w:rsid w:val="004B00BD"/>
    <w:rsid w:val="004B0D7E"/>
    <w:rsid w:val="004B2CC5"/>
    <w:rsid w:val="004B34CB"/>
    <w:rsid w:val="004B3AE3"/>
    <w:rsid w:val="004B4679"/>
    <w:rsid w:val="004B5406"/>
    <w:rsid w:val="004B5A59"/>
    <w:rsid w:val="004B6B67"/>
    <w:rsid w:val="004B6D9B"/>
    <w:rsid w:val="004B72CE"/>
    <w:rsid w:val="004B7A91"/>
    <w:rsid w:val="004C027C"/>
    <w:rsid w:val="004C030F"/>
    <w:rsid w:val="004C0C53"/>
    <w:rsid w:val="004C1381"/>
    <w:rsid w:val="004C19BB"/>
    <w:rsid w:val="004C1F49"/>
    <w:rsid w:val="004C24DB"/>
    <w:rsid w:val="004C25B1"/>
    <w:rsid w:val="004C27CE"/>
    <w:rsid w:val="004C2900"/>
    <w:rsid w:val="004C3793"/>
    <w:rsid w:val="004C3D38"/>
    <w:rsid w:val="004C42F4"/>
    <w:rsid w:val="004C4A4F"/>
    <w:rsid w:val="004C5153"/>
    <w:rsid w:val="004C5271"/>
    <w:rsid w:val="004C542E"/>
    <w:rsid w:val="004C5E78"/>
    <w:rsid w:val="004C66A0"/>
    <w:rsid w:val="004C722C"/>
    <w:rsid w:val="004C767F"/>
    <w:rsid w:val="004C7C66"/>
    <w:rsid w:val="004C7E11"/>
    <w:rsid w:val="004D0182"/>
    <w:rsid w:val="004D077D"/>
    <w:rsid w:val="004D0D44"/>
    <w:rsid w:val="004D1296"/>
    <w:rsid w:val="004D19E8"/>
    <w:rsid w:val="004D1D85"/>
    <w:rsid w:val="004D3281"/>
    <w:rsid w:val="004D33F8"/>
    <w:rsid w:val="004D34F8"/>
    <w:rsid w:val="004D3B6F"/>
    <w:rsid w:val="004D433E"/>
    <w:rsid w:val="004D47C4"/>
    <w:rsid w:val="004D4A50"/>
    <w:rsid w:val="004D500C"/>
    <w:rsid w:val="004D53D6"/>
    <w:rsid w:val="004D5416"/>
    <w:rsid w:val="004D5629"/>
    <w:rsid w:val="004D586B"/>
    <w:rsid w:val="004D5AFA"/>
    <w:rsid w:val="004D6067"/>
    <w:rsid w:val="004D6B3C"/>
    <w:rsid w:val="004D707F"/>
    <w:rsid w:val="004D7E2D"/>
    <w:rsid w:val="004E056F"/>
    <w:rsid w:val="004E0958"/>
    <w:rsid w:val="004E0A2C"/>
    <w:rsid w:val="004E13C1"/>
    <w:rsid w:val="004E191E"/>
    <w:rsid w:val="004E191F"/>
    <w:rsid w:val="004E237B"/>
    <w:rsid w:val="004E273E"/>
    <w:rsid w:val="004E305A"/>
    <w:rsid w:val="004E3409"/>
    <w:rsid w:val="004E3686"/>
    <w:rsid w:val="004E37F2"/>
    <w:rsid w:val="004E4308"/>
    <w:rsid w:val="004E6BB1"/>
    <w:rsid w:val="004E6FB0"/>
    <w:rsid w:val="004F0BCA"/>
    <w:rsid w:val="004F0CC7"/>
    <w:rsid w:val="004F1A5D"/>
    <w:rsid w:val="004F2116"/>
    <w:rsid w:val="004F36CB"/>
    <w:rsid w:val="004F36D6"/>
    <w:rsid w:val="004F4CEA"/>
    <w:rsid w:val="004F4D5B"/>
    <w:rsid w:val="004F4DEB"/>
    <w:rsid w:val="004F5FBC"/>
    <w:rsid w:val="004F73F1"/>
    <w:rsid w:val="004F7A6E"/>
    <w:rsid w:val="004F7B79"/>
    <w:rsid w:val="004F7CEA"/>
    <w:rsid w:val="00500136"/>
    <w:rsid w:val="00501AB2"/>
    <w:rsid w:val="00501BE9"/>
    <w:rsid w:val="0050390E"/>
    <w:rsid w:val="00503B5E"/>
    <w:rsid w:val="0050406E"/>
    <w:rsid w:val="0050493C"/>
    <w:rsid w:val="00504AE8"/>
    <w:rsid w:val="0050625B"/>
    <w:rsid w:val="0050699B"/>
    <w:rsid w:val="005073FC"/>
    <w:rsid w:val="00507469"/>
    <w:rsid w:val="00507AD5"/>
    <w:rsid w:val="00510331"/>
    <w:rsid w:val="00510C12"/>
    <w:rsid w:val="00511B0F"/>
    <w:rsid w:val="00511DE9"/>
    <w:rsid w:val="00511F16"/>
    <w:rsid w:val="00512845"/>
    <w:rsid w:val="00512A9D"/>
    <w:rsid w:val="00513B28"/>
    <w:rsid w:val="005140A6"/>
    <w:rsid w:val="0051434B"/>
    <w:rsid w:val="00514989"/>
    <w:rsid w:val="00514EC6"/>
    <w:rsid w:val="00515AA8"/>
    <w:rsid w:val="00515F08"/>
    <w:rsid w:val="00517E52"/>
    <w:rsid w:val="00520007"/>
    <w:rsid w:val="0052060D"/>
    <w:rsid w:val="00521AF2"/>
    <w:rsid w:val="00522548"/>
    <w:rsid w:val="00522F71"/>
    <w:rsid w:val="005230BB"/>
    <w:rsid w:val="00524A6C"/>
    <w:rsid w:val="005256AA"/>
    <w:rsid w:val="00525A65"/>
    <w:rsid w:val="00525E8E"/>
    <w:rsid w:val="005265F0"/>
    <w:rsid w:val="00526750"/>
    <w:rsid w:val="00526C28"/>
    <w:rsid w:val="00526F0C"/>
    <w:rsid w:val="00527283"/>
    <w:rsid w:val="00527D2B"/>
    <w:rsid w:val="00531124"/>
    <w:rsid w:val="005318DD"/>
    <w:rsid w:val="00531C07"/>
    <w:rsid w:val="00531E41"/>
    <w:rsid w:val="00532CDB"/>
    <w:rsid w:val="005330ED"/>
    <w:rsid w:val="00534496"/>
    <w:rsid w:val="0053494C"/>
    <w:rsid w:val="00534983"/>
    <w:rsid w:val="005355FF"/>
    <w:rsid w:val="0053570F"/>
    <w:rsid w:val="00535F22"/>
    <w:rsid w:val="005368FE"/>
    <w:rsid w:val="00537198"/>
    <w:rsid w:val="00537613"/>
    <w:rsid w:val="0053787A"/>
    <w:rsid w:val="00537CC5"/>
    <w:rsid w:val="00540254"/>
    <w:rsid w:val="00540570"/>
    <w:rsid w:val="00540D20"/>
    <w:rsid w:val="005410DC"/>
    <w:rsid w:val="00541E88"/>
    <w:rsid w:val="00543518"/>
    <w:rsid w:val="00543696"/>
    <w:rsid w:val="005438D0"/>
    <w:rsid w:val="00543FEE"/>
    <w:rsid w:val="005443DB"/>
    <w:rsid w:val="00544D1F"/>
    <w:rsid w:val="005462F6"/>
    <w:rsid w:val="00547F97"/>
    <w:rsid w:val="005505BE"/>
    <w:rsid w:val="005505E4"/>
    <w:rsid w:val="00550A1B"/>
    <w:rsid w:val="00552750"/>
    <w:rsid w:val="00552BE4"/>
    <w:rsid w:val="00552CCC"/>
    <w:rsid w:val="00553BA5"/>
    <w:rsid w:val="0055419F"/>
    <w:rsid w:val="005546D5"/>
    <w:rsid w:val="0055525A"/>
    <w:rsid w:val="00555A5B"/>
    <w:rsid w:val="00555EC7"/>
    <w:rsid w:val="0055673A"/>
    <w:rsid w:val="005571CF"/>
    <w:rsid w:val="00560C95"/>
    <w:rsid w:val="00561AFC"/>
    <w:rsid w:val="00561C4E"/>
    <w:rsid w:val="005620A1"/>
    <w:rsid w:val="005629F9"/>
    <w:rsid w:val="00563B66"/>
    <w:rsid w:val="00564705"/>
    <w:rsid w:val="00564E34"/>
    <w:rsid w:val="005653E0"/>
    <w:rsid w:val="00565E39"/>
    <w:rsid w:val="00566FD6"/>
    <w:rsid w:val="00567472"/>
    <w:rsid w:val="005714D2"/>
    <w:rsid w:val="00572603"/>
    <w:rsid w:val="00572797"/>
    <w:rsid w:val="00573CE8"/>
    <w:rsid w:val="005744B0"/>
    <w:rsid w:val="00574964"/>
    <w:rsid w:val="00574AE8"/>
    <w:rsid w:val="00575AC6"/>
    <w:rsid w:val="00575EE2"/>
    <w:rsid w:val="00576342"/>
    <w:rsid w:val="00576535"/>
    <w:rsid w:val="0057690A"/>
    <w:rsid w:val="005769F2"/>
    <w:rsid w:val="00576E13"/>
    <w:rsid w:val="0057768A"/>
    <w:rsid w:val="00580CFC"/>
    <w:rsid w:val="005810C1"/>
    <w:rsid w:val="00581773"/>
    <w:rsid w:val="00582C80"/>
    <w:rsid w:val="005833AA"/>
    <w:rsid w:val="00583509"/>
    <w:rsid w:val="00583D5A"/>
    <w:rsid w:val="00584A20"/>
    <w:rsid w:val="00584A8A"/>
    <w:rsid w:val="00584FA6"/>
    <w:rsid w:val="00585949"/>
    <w:rsid w:val="00586890"/>
    <w:rsid w:val="0058721C"/>
    <w:rsid w:val="00587AF1"/>
    <w:rsid w:val="00587B35"/>
    <w:rsid w:val="00587E59"/>
    <w:rsid w:val="0059051F"/>
    <w:rsid w:val="00590E89"/>
    <w:rsid w:val="00591443"/>
    <w:rsid w:val="005915F6"/>
    <w:rsid w:val="0059192D"/>
    <w:rsid w:val="00592EA4"/>
    <w:rsid w:val="00593FAA"/>
    <w:rsid w:val="0059445E"/>
    <w:rsid w:val="00594B29"/>
    <w:rsid w:val="0059511C"/>
    <w:rsid w:val="005951F3"/>
    <w:rsid w:val="00595640"/>
    <w:rsid w:val="005958D1"/>
    <w:rsid w:val="0059650A"/>
    <w:rsid w:val="00597A4D"/>
    <w:rsid w:val="005A038A"/>
    <w:rsid w:val="005A0BA9"/>
    <w:rsid w:val="005A0F4D"/>
    <w:rsid w:val="005A1B35"/>
    <w:rsid w:val="005A3D2F"/>
    <w:rsid w:val="005A423B"/>
    <w:rsid w:val="005A4250"/>
    <w:rsid w:val="005A440D"/>
    <w:rsid w:val="005A4A1A"/>
    <w:rsid w:val="005A4EBB"/>
    <w:rsid w:val="005A5D89"/>
    <w:rsid w:val="005A60B8"/>
    <w:rsid w:val="005A6109"/>
    <w:rsid w:val="005A6589"/>
    <w:rsid w:val="005A6C57"/>
    <w:rsid w:val="005A7185"/>
    <w:rsid w:val="005A7613"/>
    <w:rsid w:val="005B0576"/>
    <w:rsid w:val="005B083C"/>
    <w:rsid w:val="005B1389"/>
    <w:rsid w:val="005B3EBB"/>
    <w:rsid w:val="005B4661"/>
    <w:rsid w:val="005B49E4"/>
    <w:rsid w:val="005B4FED"/>
    <w:rsid w:val="005B54EF"/>
    <w:rsid w:val="005B6C06"/>
    <w:rsid w:val="005C11F9"/>
    <w:rsid w:val="005C204D"/>
    <w:rsid w:val="005C22DB"/>
    <w:rsid w:val="005C23DF"/>
    <w:rsid w:val="005C242F"/>
    <w:rsid w:val="005C26BC"/>
    <w:rsid w:val="005C2983"/>
    <w:rsid w:val="005C2989"/>
    <w:rsid w:val="005C3C43"/>
    <w:rsid w:val="005C46D0"/>
    <w:rsid w:val="005C4BF7"/>
    <w:rsid w:val="005C562B"/>
    <w:rsid w:val="005C5B84"/>
    <w:rsid w:val="005C5CF6"/>
    <w:rsid w:val="005C60AD"/>
    <w:rsid w:val="005C6AC5"/>
    <w:rsid w:val="005C72D5"/>
    <w:rsid w:val="005C7C1E"/>
    <w:rsid w:val="005D0656"/>
    <w:rsid w:val="005D0D3C"/>
    <w:rsid w:val="005D1223"/>
    <w:rsid w:val="005D17B0"/>
    <w:rsid w:val="005D1BD6"/>
    <w:rsid w:val="005D2295"/>
    <w:rsid w:val="005D255C"/>
    <w:rsid w:val="005D2EF7"/>
    <w:rsid w:val="005D311E"/>
    <w:rsid w:val="005D31FF"/>
    <w:rsid w:val="005D33E5"/>
    <w:rsid w:val="005D3713"/>
    <w:rsid w:val="005D3802"/>
    <w:rsid w:val="005D3AE6"/>
    <w:rsid w:val="005D3BCD"/>
    <w:rsid w:val="005D41B5"/>
    <w:rsid w:val="005D41F3"/>
    <w:rsid w:val="005D4F6A"/>
    <w:rsid w:val="005D7480"/>
    <w:rsid w:val="005D7C64"/>
    <w:rsid w:val="005D7D92"/>
    <w:rsid w:val="005E0921"/>
    <w:rsid w:val="005E12FA"/>
    <w:rsid w:val="005E19B0"/>
    <w:rsid w:val="005E26B8"/>
    <w:rsid w:val="005E371A"/>
    <w:rsid w:val="005E3CA0"/>
    <w:rsid w:val="005E3DF3"/>
    <w:rsid w:val="005E4705"/>
    <w:rsid w:val="005E4890"/>
    <w:rsid w:val="005E4F55"/>
    <w:rsid w:val="005E6085"/>
    <w:rsid w:val="005E6FF8"/>
    <w:rsid w:val="005E703E"/>
    <w:rsid w:val="005E7CC7"/>
    <w:rsid w:val="005F08B5"/>
    <w:rsid w:val="005F20E9"/>
    <w:rsid w:val="005F3269"/>
    <w:rsid w:val="005F470D"/>
    <w:rsid w:val="005F5237"/>
    <w:rsid w:val="005F5252"/>
    <w:rsid w:val="005F566C"/>
    <w:rsid w:val="005F592E"/>
    <w:rsid w:val="005F6126"/>
    <w:rsid w:val="005F732D"/>
    <w:rsid w:val="005F7490"/>
    <w:rsid w:val="005F7D0B"/>
    <w:rsid w:val="006000E2"/>
    <w:rsid w:val="00600EF0"/>
    <w:rsid w:val="00601499"/>
    <w:rsid w:val="00601CB6"/>
    <w:rsid w:val="006022F8"/>
    <w:rsid w:val="00602C74"/>
    <w:rsid w:val="00602FA5"/>
    <w:rsid w:val="00603C61"/>
    <w:rsid w:val="00603F40"/>
    <w:rsid w:val="00605FED"/>
    <w:rsid w:val="006064D7"/>
    <w:rsid w:val="00606990"/>
    <w:rsid w:val="00606EF6"/>
    <w:rsid w:val="00607489"/>
    <w:rsid w:val="006101C1"/>
    <w:rsid w:val="0061056F"/>
    <w:rsid w:val="0061093D"/>
    <w:rsid w:val="00610B47"/>
    <w:rsid w:val="00610E15"/>
    <w:rsid w:val="00610EFA"/>
    <w:rsid w:val="0061146A"/>
    <w:rsid w:val="00611D59"/>
    <w:rsid w:val="0061264F"/>
    <w:rsid w:val="00612873"/>
    <w:rsid w:val="00612F4A"/>
    <w:rsid w:val="006132FB"/>
    <w:rsid w:val="00613757"/>
    <w:rsid w:val="00614AB4"/>
    <w:rsid w:val="00614CF0"/>
    <w:rsid w:val="00614F02"/>
    <w:rsid w:val="00615508"/>
    <w:rsid w:val="00615DBB"/>
    <w:rsid w:val="006165C9"/>
    <w:rsid w:val="006166FC"/>
    <w:rsid w:val="006173B2"/>
    <w:rsid w:val="00617D88"/>
    <w:rsid w:val="00620A84"/>
    <w:rsid w:val="00622812"/>
    <w:rsid w:val="00624246"/>
    <w:rsid w:val="0062429F"/>
    <w:rsid w:val="00624DFB"/>
    <w:rsid w:val="00624E38"/>
    <w:rsid w:val="006252CA"/>
    <w:rsid w:val="00625643"/>
    <w:rsid w:val="006259A9"/>
    <w:rsid w:val="00625D9B"/>
    <w:rsid w:val="0062639B"/>
    <w:rsid w:val="00626498"/>
    <w:rsid w:val="00626F93"/>
    <w:rsid w:val="00630392"/>
    <w:rsid w:val="00630A06"/>
    <w:rsid w:val="00631190"/>
    <w:rsid w:val="0063140C"/>
    <w:rsid w:val="006321FE"/>
    <w:rsid w:val="006329FD"/>
    <w:rsid w:val="00633389"/>
    <w:rsid w:val="00633468"/>
    <w:rsid w:val="00633FE0"/>
    <w:rsid w:val="006340B7"/>
    <w:rsid w:val="00635261"/>
    <w:rsid w:val="00635470"/>
    <w:rsid w:val="00635CF2"/>
    <w:rsid w:val="00636099"/>
    <w:rsid w:val="006367FA"/>
    <w:rsid w:val="00636A52"/>
    <w:rsid w:val="00636C9E"/>
    <w:rsid w:val="00636CB9"/>
    <w:rsid w:val="006374F3"/>
    <w:rsid w:val="0064037A"/>
    <w:rsid w:val="00640480"/>
    <w:rsid w:val="00640575"/>
    <w:rsid w:val="00640D87"/>
    <w:rsid w:val="0064126F"/>
    <w:rsid w:val="00641804"/>
    <w:rsid w:val="00641CE8"/>
    <w:rsid w:val="00642061"/>
    <w:rsid w:val="00643CB6"/>
    <w:rsid w:val="006446E6"/>
    <w:rsid w:val="006453AB"/>
    <w:rsid w:val="006455D4"/>
    <w:rsid w:val="00646896"/>
    <w:rsid w:val="00646A8F"/>
    <w:rsid w:val="00646EB8"/>
    <w:rsid w:val="006472FD"/>
    <w:rsid w:val="006475AE"/>
    <w:rsid w:val="00650EE1"/>
    <w:rsid w:val="00651A1F"/>
    <w:rsid w:val="0065249F"/>
    <w:rsid w:val="006525B2"/>
    <w:rsid w:val="006525CD"/>
    <w:rsid w:val="00652846"/>
    <w:rsid w:val="00652915"/>
    <w:rsid w:val="00652DD8"/>
    <w:rsid w:val="006535A5"/>
    <w:rsid w:val="0065399D"/>
    <w:rsid w:val="00653A1D"/>
    <w:rsid w:val="00653D02"/>
    <w:rsid w:val="00655AC6"/>
    <w:rsid w:val="00655EFC"/>
    <w:rsid w:val="0065639C"/>
    <w:rsid w:val="00656731"/>
    <w:rsid w:val="00656BC3"/>
    <w:rsid w:val="00657820"/>
    <w:rsid w:val="00657B40"/>
    <w:rsid w:val="00657DF5"/>
    <w:rsid w:val="00660EFA"/>
    <w:rsid w:val="006618E2"/>
    <w:rsid w:val="00662F11"/>
    <w:rsid w:val="00663194"/>
    <w:rsid w:val="0066345D"/>
    <w:rsid w:val="006645DA"/>
    <w:rsid w:val="006647EC"/>
    <w:rsid w:val="006653C0"/>
    <w:rsid w:val="00666554"/>
    <w:rsid w:val="00666BAE"/>
    <w:rsid w:val="0066731F"/>
    <w:rsid w:val="0066762B"/>
    <w:rsid w:val="0066788F"/>
    <w:rsid w:val="0066791A"/>
    <w:rsid w:val="006701AD"/>
    <w:rsid w:val="006716D8"/>
    <w:rsid w:val="006728AB"/>
    <w:rsid w:val="00672B25"/>
    <w:rsid w:val="00672CBD"/>
    <w:rsid w:val="00672E9E"/>
    <w:rsid w:val="00673405"/>
    <w:rsid w:val="00673456"/>
    <w:rsid w:val="00673788"/>
    <w:rsid w:val="00673B4C"/>
    <w:rsid w:val="006741BE"/>
    <w:rsid w:val="00674590"/>
    <w:rsid w:val="006746EF"/>
    <w:rsid w:val="006746FD"/>
    <w:rsid w:val="006747B7"/>
    <w:rsid w:val="006749E0"/>
    <w:rsid w:val="0067512D"/>
    <w:rsid w:val="00675F5D"/>
    <w:rsid w:val="006765DF"/>
    <w:rsid w:val="006773DE"/>
    <w:rsid w:val="006804A7"/>
    <w:rsid w:val="0068173F"/>
    <w:rsid w:val="006825D1"/>
    <w:rsid w:val="00683B51"/>
    <w:rsid w:val="006843B3"/>
    <w:rsid w:val="0068498D"/>
    <w:rsid w:val="00685815"/>
    <w:rsid w:val="006859DF"/>
    <w:rsid w:val="006869D0"/>
    <w:rsid w:val="00686BB6"/>
    <w:rsid w:val="006872FD"/>
    <w:rsid w:val="006874B2"/>
    <w:rsid w:val="00687EFB"/>
    <w:rsid w:val="00690D26"/>
    <w:rsid w:val="006919C5"/>
    <w:rsid w:val="006931D8"/>
    <w:rsid w:val="0069376A"/>
    <w:rsid w:val="00694DBC"/>
    <w:rsid w:val="00694DE9"/>
    <w:rsid w:val="006950FD"/>
    <w:rsid w:val="006955AB"/>
    <w:rsid w:val="00695C8F"/>
    <w:rsid w:val="006961AE"/>
    <w:rsid w:val="006971F1"/>
    <w:rsid w:val="00697C77"/>
    <w:rsid w:val="00697ED7"/>
    <w:rsid w:val="006A0E63"/>
    <w:rsid w:val="006A11A8"/>
    <w:rsid w:val="006A1508"/>
    <w:rsid w:val="006A21F8"/>
    <w:rsid w:val="006A5017"/>
    <w:rsid w:val="006A54A9"/>
    <w:rsid w:val="006A54C2"/>
    <w:rsid w:val="006A54EA"/>
    <w:rsid w:val="006A575D"/>
    <w:rsid w:val="006A5932"/>
    <w:rsid w:val="006A6A6F"/>
    <w:rsid w:val="006A73E4"/>
    <w:rsid w:val="006A7FD8"/>
    <w:rsid w:val="006B04F0"/>
    <w:rsid w:val="006B09D4"/>
    <w:rsid w:val="006B1197"/>
    <w:rsid w:val="006B19EB"/>
    <w:rsid w:val="006B1B2B"/>
    <w:rsid w:val="006B227D"/>
    <w:rsid w:val="006B2445"/>
    <w:rsid w:val="006B2A9A"/>
    <w:rsid w:val="006B30D0"/>
    <w:rsid w:val="006B3442"/>
    <w:rsid w:val="006B4398"/>
    <w:rsid w:val="006B4D49"/>
    <w:rsid w:val="006B4FF2"/>
    <w:rsid w:val="006B64FE"/>
    <w:rsid w:val="006B6A8D"/>
    <w:rsid w:val="006B6E02"/>
    <w:rsid w:val="006B73AF"/>
    <w:rsid w:val="006B7659"/>
    <w:rsid w:val="006B786B"/>
    <w:rsid w:val="006B7E73"/>
    <w:rsid w:val="006C13FE"/>
    <w:rsid w:val="006C2241"/>
    <w:rsid w:val="006C292E"/>
    <w:rsid w:val="006C4251"/>
    <w:rsid w:val="006C4BF2"/>
    <w:rsid w:val="006C527E"/>
    <w:rsid w:val="006C55C3"/>
    <w:rsid w:val="006C6407"/>
    <w:rsid w:val="006C7E65"/>
    <w:rsid w:val="006D0141"/>
    <w:rsid w:val="006D0A05"/>
    <w:rsid w:val="006D0AF2"/>
    <w:rsid w:val="006D0F54"/>
    <w:rsid w:val="006D17BE"/>
    <w:rsid w:val="006D2651"/>
    <w:rsid w:val="006D2669"/>
    <w:rsid w:val="006D3C66"/>
    <w:rsid w:val="006D4AC2"/>
    <w:rsid w:val="006D4C01"/>
    <w:rsid w:val="006D5C21"/>
    <w:rsid w:val="006D6556"/>
    <w:rsid w:val="006D7FC0"/>
    <w:rsid w:val="006E195B"/>
    <w:rsid w:val="006E2301"/>
    <w:rsid w:val="006E27FE"/>
    <w:rsid w:val="006E2928"/>
    <w:rsid w:val="006E39EE"/>
    <w:rsid w:val="006E3C0C"/>
    <w:rsid w:val="006E4DDA"/>
    <w:rsid w:val="006E53F5"/>
    <w:rsid w:val="006E5A68"/>
    <w:rsid w:val="006E5B52"/>
    <w:rsid w:val="006E6559"/>
    <w:rsid w:val="006E6A20"/>
    <w:rsid w:val="006E7EA6"/>
    <w:rsid w:val="006E7F31"/>
    <w:rsid w:val="006E7F9C"/>
    <w:rsid w:val="006F03D7"/>
    <w:rsid w:val="006F0BC2"/>
    <w:rsid w:val="006F1682"/>
    <w:rsid w:val="006F1BC1"/>
    <w:rsid w:val="006F24BF"/>
    <w:rsid w:val="006F2771"/>
    <w:rsid w:val="006F2CBA"/>
    <w:rsid w:val="006F353D"/>
    <w:rsid w:val="006F35CB"/>
    <w:rsid w:val="006F514D"/>
    <w:rsid w:val="006F676B"/>
    <w:rsid w:val="006F6A3F"/>
    <w:rsid w:val="006F7A06"/>
    <w:rsid w:val="006F7A14"/>
    <w:rsid w:val="006F7B5E"/>
    <w:rsid w:val="00700A42"/>
    <w:rsid w:val="00702B09"/>
    <w:rsid w:val="00702D31"/>
    <w:rsid w:val="007030EA"/>
    <w:rsid w:val="00704D4E"/>
    <w:rsid w:val="00704F47"/>
    <w:rsid w:val="00705F3B"/>
    <w:rsid w:val="00706DE0"/>
    <w:rsid w:val="00707528"/>
    <w:rsid w:val="007075FF"/>
    <w:rsid w:val="007076CC"/>
    <w:rsid w:val="00707F9E"/>
    <w:rsid w:val="007108C6"/>
    <w:rsid w:val="00710E42"/>
    <w:rsid w:val="00712B77"/>
    <w:rsid w:val="00712FE1"/>
    <w:rsid w:val="0071304F"/>
    <w:rsid w:val="007137A4"/>
    <w:rsid w:val="00713816"/>
    <w:rsid w:val="007138B8"/>
    <w:rsid w:val="00713920"/>
    <w:rsid w:val="0071426A"/>
    <w:rsid w:val="00714315"/>
    <w:rsid w:val="00715349"/>
    <w:rsid w:val="007164C4"/>
    <w:rsid w:val="00716981"/>
    <w:rsid w:val="00717175"/>
    <w:rsid w:val="007174D1"/>
    <w:rsid w:val="00720155"/>
    <w:rsid w:val="0072094B"/>
    <w:rsid w:val="00720A83"/>
    <w:rsid w:val="00720D95"/>
    <w:rsid w:val="0072135C"/>
    <w:rsid w:val="0072140D"/>
    <w:rsid w:val="0072182A"/>
    <w:rsid w:val="00721942"/>
    <w:rsid w:val="00721F61"/>
    <w:rsid w:val="007225B9"/>
    <w:rsid w:val="0072290D"/>
    <w:rsid w:val="007229C7"/>
    <w:rsid w:val="007232AF"/>
    <w:rsid w:val="00723989"/>
    <w:rsid w:val="00723AFC"/>
    <w:rsid w:val="00723DF6"/>
    <w:rsid w:val="00723FDB"/>
    <w:rsid w:val="007241F2"/>
    <w:rsid w:val="00724243"/>
    <w:rsid w:val="00724AF8"/>
    <w:rsid w:val="00724E20"/>
    <w:rsid w:val="00724F02"/>
    <w:rsid w:val="0072545D"/>
    <w:rsid w:val="00727247"/>
    <w:rsid w:val="00727326"/>
    <w:rsid w:val="007300E9"/>
    <w:rsid w:val="00730F85"/>
    <w:rsid w:val="00731257"/>
    <w:rsid w:val="00731607"/>
    <w:rsid w:val="00732126"/>
    <w:rsid w:val="007326E4"/>
    <w:rsid w:val="00732ACE"/>
    <w:rsid w:val="00733050"/>
    <w:rsid w:val="007333DF"/>
    <w:rsid w:val="00733C43"/>
    <w:rsid w:val="00734406"/>
    <w:rsid w:val="00735758"/>
    <w:rsid w:val="00735FDC"/>
    <w:rsid w:val="0073713E"/>
    <w:rsid w:val="00737AF5"/>
    <w:rsid w:val="0074016F"/>
    <w:rsid w:val="00740E3B"/>
    <w:rsid w:val="00740F6A"/>
    <w:rsid w:val="00741723"/>
    <w:rsid w:val="00742979"/>
    <w:rsid w:val="00742DF8"/>
    <w:rsid w:val="00742E69"/>
    <w:rsid w:val="0074328C"/>
    <w:rsid w:val="00743552"/>
    <w:rsid w:val="00744217"/>
    <w:rsid w:val="007443AE"/>
    <w:rsid w:val="00744C5D"/>
    <w:rsid w:val="00745056"/>
    <w:rsid w:val="0074529A"/>
    <w:rsid w:val="00745702"/>
    <w:rsid w:val="00746657"/>
    <w:rsid w:val="0074680A"/>
    <w:rsid w:val="00747AC8"/>
    <w:rsid w:val="007512BE"/>
    <w:rsid w:val="007516DF"/>
    <w:rsid w:val="00752842"/>
    <w:rsid w:val="0075391E"/>
    <w:rsid w:val="00754345"/>
    <w:rsid w:val="007543B9"/>
    <w:rsid w:val="00754820"/>
    <w:rsid w:val="00755836"/>
    <w:rsid w:val="00755ADC"/>
    <w:rsid w:val="00755EFC"/>
    <w:rsid w:val="0075618C"/>
    <w:rsid w:val="00757A9C"/>
    <w:rsid w:val="00757D40"/>
    <w:rsid w:val="00760E0A"/>
    <w:rsid w:val="007612BC"/>
    <w:rsid w:val="007624E1"/>
    <w:rsid w:val="00762683"/>
    <w:rsid w:val="0076371D"/>
    <w:rsid w:val="00764FBE"/>
    <w:rsid w:val="00765AE2"/>
    <w:rsid w:val="007679E5"/>
    <w:rsid w:val="007706BC"/>
    <w:rsid w:val="00770F96"/>
    <w:rsid w:val="00771639"/>
    <w:rsid w:val="00772373"/>
    <w:rsid w:val="0077246D"/>
    <w:rsid w:val="00772716"/>
    <w:rsid w:val="00772CB3"/>
    <w:rsid w:val="00772DFB"/>
    <w:rsid w:val="00772EFE"/>
    <w:rsid w:val="00773A28"/>
    <w:rsid w:val="00773BE2"/>
    <w:rsid w:val="0077495C"/>
    <w:rsid w:val="007750F5"/>
    <w:rsid w:val="00775570"/>
    <w:rsid w:val="007756A2"/>
    <w:rsid w:val="00775D6C"/>
    <w:rsid w:val="0077687E"/>
    <w:rsid w:val="0077716A"/>
    <w:rsid w:val="00780040"/>
    <w:rsid w:val="007806B2"/>
    <w:rsid w:val="007807A7"/>
    <w:rsid w:val="007807A8"/>
    <w:rsid w:val="00780F13"/>
    <w:rsid w:val="00781B1C"/>
    <w:rsid w:val="00781CED"/>
    <w:rsid w:val="007820ED"/>
    <w:rsid w:val="00782B58"/>
    <w:rsid w:val="007837E1"/>
    <w:rsid w:val="007838C0"/>
    <w:rsid w:val="00783A07"/>
    <w:rsid w:val="00784C0E"/>
    <w:rsid w:val="00785441"/>
    <w:rsid w:val="00787CE5"/>
    <w:rsid w:val="00790A74"/>
    <w:rsid w:val="00790FE4"/>
    <w:rsid w:val="00794CDD"/>
    <w:rsid w:val="00795038"/>
    <w:rsid w:val="0079521C"/>
    <w:rsid w:val="00795328"/>
    <w:rsid w:val="007958C7"/>
    <w:rsid w:val="00795BE5"/>
    <w:rsid w:val="00795C4C"/>
    <w:rsid w:val="00795C95"/>
    <w:rsid w:val="007962B5"/>
    <w:rsid w:val="00796456"/>
    <w:rsid w:val="00796C32"/>
    <w:rsid w:val="007977D8"/>
    <w:rsid w:val="007A0A6A"/>
    <w:rsid w:val="007A1A54"/>
    <w:rsid w:val="007A2C30"/>
    <w:rsid w:val="007A2EE0"/>
    <w:rsid w:val="007A46A0"/>
    <w:rsid w:val="007A4F9E"/>
    <w:rsid w:val="007A5777"/>
    <w:rsid w:val="007A6139"/>
    <w:rsid w:val="007A6DE9"/>
    <w:rsid w:val="007B050E"/>
    <w:rsid w:val="007B0738"/>
    <w:rsid w:val="007B0CB8"/>
    <w:rsid w:val="007B0FD4"/>
    <w:rsid w:val="007B14BE"/>
    <w:rsid w:val="007B1DD7"/>
    <w:rsid w:val="007B2109"/>
    <w:rsid w:val="007B2FB9"/>
    <w:rsid w:val="007B2FE8"/>
    <w:rsid w:val="007B3407"/>
    <w:rsid w:val="007B36C6"/>
    <w:rsid w:val="007B4710"/>
    <w:rsid w:val="007B5363"/>
    <w:rsid w:val="007B53FC"/>
    <w:rsid w:val="007B580E"/>
    <w:rsid w:val="007B6355"/>
    <w:rsid w:val="007B6DB6"/>
    <w:rsid w:val="007B6EBB"/>
    <w:rsid w:val="007B6F88"/>
    <w:rsid w:val="007B72CB"/>
    <w:rsid w:val="007B77FA"/>
    <w:rsid w:val="007C01AB"/>
    <w:rsid w:val="007C03B5"/>
    <w:rsid w:val="007C0A6A"/>
    <w:rsid w:val="007C0BA6"/>
    <w:rsid w:val="007C26B5"/>
    <w:rsid w:val="007C28D1"/>
    <w:rsid w:val="007C293E"/>
    <w:rsid w:val="007C2A4D"/>
    <w:rsid w:val="007C2BDB"/>
    <w:rsid w:val="007C2DC0"/>
    <w:rsid w:val="007C2E6C"/>
    <w:rsid w:val="007C330D"/>
    <w:rsid w:val="007C33A4"/>
    <w:rsid w:val="007C373B"/>
    <w:rsid w:val="007C3A4F"/>
    <w:rsid w:val="007C486D"/>
    <w:rsid w:val="007C4A3A"/>
    <w:rsid w:val="007C56CE"/>
    <w:rsid w:val="007C5B65"/>
    <w:rsid w:val="007C5F85"/>
    <w:rsid w:val="007C5FE1"/>
    <w:rsid w:val="007C68C8"/>
    <w:rsid w:val="007C77AE"/>
    <w:rsid w:val="007D03C3"/>
    <w:rsid w:val="007D0536"/>
    <w:rsid w:val="007D0D1C"/>
    <w:rsid w:val="007D136D"/>
    <w:rsid w:val="007D1488"/>
    <w:rsid w:val="007D33C4"/>
    <w:rsid w:val="007D3861"/>
    <w:rsid w:val="007D4FF0"/>
    <w:rsid w:val="007D53BB"/>
    <w:rsid w:val="007D5676"/>
    <w:rsid w:val="007D5FDF"/>
    <w:rsid w:val="007D6731"/>
    <w:rsid w:val="007D6805"/>
    <w:rsid w:val="007D6B62"/>
    <w:rsid w:val="007D73BD"/>
    <w:rsid w:val="007D7CF3"/>
    <w:rsid w:val="007E0089"/>
    <w:rsid w:val="007E20F8"/>
    <w:rsid w:val="007E25FE"/>
    <w:rsid w:val="007E2889"/>
    <w:rsid w:val="007E28F6"/>
    <w:rsid w:val="007E3ACD"/>
    <w:rsid w:val="007E3D83"/>
    <w:rsid w:val="007E43BF"/>
    <w:rsid w:val="007E51A4"/>
    <w:rsid w:val="007E54BA"/>
    <w:rsid w:val="007E5B5A"/>
    <w:rsid w:val="007E5FEC"/>
    <w:rsid w:val="007E6EC7"/>
    <w:rsid w:val="007E702F"/>
    <w:rsid w:val="007E7332"/>
    <w:rsid w:val="007E7F17"/>
    <w:rsid w:val="007F068D"/>
    <w:rsid w:val="007F139F"/>
    <w:rsid w:val="007F1C7B"/>
    <w:rsid w:val="007F1D1B"/>
    <w:rsid w:val="007F1E98"/>
    <w:rsid w:val="007F2974"/>
    <w:rsid w:val="007F3627"/>
    <w:rsid w:val="007F3B65"/>
    <w:rsid w:val="007F4164"/>
    <w:rsid w:val="008000EA"/>
    <w:rsid w:val="008005EC"/>
    <w:rsid w:val="00800EDE"/>
    <w:rsid w:val="00801BD8"/>
    <w:rsid w:val="00801D3C"/>
    <w:rsid w:val="0080223A"/>
    <w:rsid w:val="00802D7A"/>
    <w:rsid w:val="00803610"/>
    <w:rsid w:val="00804FC5"/>
    <w:rsid w:val="008055BE"/>
    <w:rsid w:val="0080587D"/>
    <w:rsid w:val="008059D7"/>
    <w:rsid w:val="00805B31"/>
    <w:rsid w:val="00806948"/>
    <w:rsid w:val="0080694D"/>
    <w:rsid w:val="00806A82"/>
    <w:rsid w:val="00806D05"/>
    <w:rsid w:val="00810B6C"/>
    <w:rsid w:val="0081152A"/>
    <w:rsid w:val="00812047"/>
    <w:rsid w:val="00812B45"/>
    <w:rsid w:val="008130C5"/>
    <w:rsid w:val="00813A43"/>
    <w:rsid w:val="00813C95"/>
    <w:rsid w:val="00813CC3"/>
    <w:rsid w:val="0081479F"/>
    <w:rsid w:val="008156A9"/>
    <w:rsid w:val="00815728"/>
    <w:rsid w:val="00815B57"/>
    <w:rsid w:val="00816944"/>
    <w:rsid w:val="008169CA"/>
    <w:rsid w:val="00816F07"/>
    <w:rsid w:val="0082000C"/>
    <w:rsid w:val="00820211"/>
    <w:rsid w:val="00820872"/>
    <w:rsid w:val="00820FB1"/>
    <w:rsid w:val="00821011"/>
    <w:rsid w:val="008216A8"/>
    <w:rsid w:val="0082177C"/>
    <w:rsid w:val="00821C99"/>
    <w:rsid w:val="00822D0B"/>
    <w:rsid w:val="00823410"/>
    <w:rsid w:val="00823799"/>
    <w:rsid w:val="00823F72"/>
    <w:rsid w:val="008254AB"/>
    <w:rsid w:val="00825B90"/>
    <w:rsid w:val="00826863"/>
    <w:rsid w:val="00826A20"/>
    <w:rsid w:val="00826C04"/>
    <w:rsid w:val="00827733"/>
    <w:rsid w:val="008301C2"/>
    <w:rsid w:val="00830742"/>
    <w:rsid w:val="0083129C"/>
    <w:rsid w:val="00832487"/>
    <w:rsid w:val="00832ECB"/>
    <w:rsid w:val="008331D0"/>
    <w:rsid w:val="00833512"/>
    <w:rsid w:val="00833521"/>
    <w:rsid w:val="00833E92"/>
    <w:rsid w:val="0083413F"/>
    <w:rsid w:val="008346F8"/>
    <w:rsid w:val="00835286"/>
    <w:rsid w:val="00835A1D"/>
    <w:rsid w:val="0083674F"/>
    <w:rsid w:val="00836842"/>
    <w:rsid w:val="008370C7"/>
    <w:rsid w:val="00840543"/>
    <w:rsid w:val="00841B55"/>
    <w:rsid w:val="00841BC4"/>
    <w:rsid w:val="00841C8B"/>
    <w:rsid w:val="00843C37"/>
    <w:rsid w:val="00843D10"/>
    <w:rsid w:val="0084436F"/>
    <w:rsid w:val="00844502"/>
    <w:rsid w:val="008445C9"/>
    <w:rsid w:val="00844C02"/>
    <w:rsid w:val="00845DD4"/>
    <w:rsid w:val="008466C1"/>
    <w:rsid w:val="008474AD"/>
    <w:rsid w:val="00847731"/>
    <w:rsid w:val="00847E87"/>
    <w:rsid w:val="00850679"/>
    <w:rsid w:val="00850A19"/>
    <w:rsid w:val="00851179"/>
    <w:rsid w:val="00851811"/>
    <w:rsid w:val="008521DB"/>
    <w:rsid w:val="00852C13"/>
    <w:rsid w:val="0085378C"/>
    <w:rsid w:val="00854C21"/>
    <w:rsid w:val="00855159"/>
    <w:rsid w:val="008556D3"/>
    <w:rsid w:val="00855F1A"/>
    <w:rsid w:val="008561CE"/>
    <w:rsid w:val="00856F05"/>
    <w:rsid w:val="00857A9C"/>
    <w:rsid w:val="00857F90"/>
    <w:rsid w:val="00860F79"/>
    <w:rsid w:val="0086111A"/>
    <w:rsid w:val="00861DD6"/>
    <w:rsid w:val="00862151"/>
    <w:rsid w:val="00862942"/>
    <w:rsid w:val="00863BF2"/>
    <w:rsid w:val="00864981"/>
    <w:rsid w:val="00864BF8"/>
    <w:rsid w:val="00864F0A"/>
    <w:rsid w:val="008654D3"/>
    <w:rsid w:val="008656D1"/>
    <w:rsid w:val="00865F0D"/>
    <w:rsid w:val="00865FC2"/>
    <w:rsid w:val="00866B98"/>
    <w:rsid w:val="00866E07"/>
    <w:rsid w:val="00867CFE"/>
    <w:rsid w:val="00867D53"/>
    <w:rsid w:val="00867DCC"/>
    <w:rsid w:val="00867ECF"/>
    <w:rsid w:val="008712D1"/>
    <w:rsid w:val="0087157C"/>
    <w:rsid w:val="008723A7"/>
    <w:rsid w:val="00872462"/>
    <w:rsid w:val="00872614"/>
    <w:rsid w:val="00872EFB"/>
    <w:rsid w:val="00873911"/>
    <w:rsid w:val="00873E60"/>
    <w:rsid w:val="008741E7"/>
    <w:rsid w:val="00874632"/>
    <w:rsid w:val="0087493D"/>
    <w:rsid w:val="00875656"/>
    <w:rsid w:val="008758A0"/>
    <w:rsid w:val="00875D67"/>
    <w:rsid w:val="00877002"/>
    <w:rsid w:val="00877CAE"/>
    <w:rsid w:val="008816A9"/>
    <w:rsid w:val="00882576"/>
    <w:rsid w:val="008827D4"/>
    <w:rsid w:val="00882BFB"/>
    <w:rsid w:val="008840F2"/>
    <w:rsid w:val="00885323"/>
    <w:rsid w:val="00886577"/>
    <w:rsid w:val="008875E5"/>
    <w:rsid w:val="0088781D"/>
    <w:rsid w:val="00887D14"/>
    <w:rsid w:val="008901A1"/>
    <w:rsid w:val="008901D9"/>
    <w:rsid w:val="008908BF"/>
    <w:rsid w:val="00890CCB"/>
    <w:rsid w:val="00891061"/>
    <w:rsid w:val="008910F4"/>
    <w:rsid w:val="0089226A"/>
    <w:rsid w:val="00892476"/>
    <w:rsid w:val="00892996"/>
    <w:rsid w:val="00892CB2"/>
    <w:rsid w:val="00892F99"/>
    <w:rsid w:val="008944BB"/>
    <w:rsid w:val="00894735"/>
    <w:rsid w:val="0089542C"/>
    <w:rsid w:val="008955C4"/>
    <w:rsid w:val="008957A7"/>
    <w:rsid w:val="00895E15"/>
    <w:rsid w:val="00895ED3"/>
    <w:rsid w:val="00896B82"/>
    <w:rsid w:val="00896DA3"/>
    <w:rsid w:val="00897301"/>
    <w:rsid w:val="00897514"/>
    <w:rsid w:val="0089786A"/>
    <w:rsid w:val="008A04B1"/>
    <w:rsid w:val="008A1111"/>
    <w:rsid w:val="008A3099"/>
    <w:rsid w:val="008A41DC"/>
    <w:rsid w:val="008A787C"/>
    <w:rsid w:val="008A7A5E"/>
    <w:rsid w:val="008A7FEC"/>
    <w:rsid w:val="008B028B"/>
    <w:rsid w:val="008B27BC"/>
    <w:rsid w:val="008B393B"/>
    <w:rsid w:val="008B3E37"/>
    <w:rsid w:val="008B43A7"/>
    <w:rsid w:val="008B47B4"/>
    <w:rsid w:val="008B4A10"/>
    <w:rsid w:val="008B4E20"/>
    <w:rsid w:val="008B4E24"/>
    <w:rsid w:val="008B5528"/>
    <w:rsid w:val="008B59CA"/>
    <w:rsid w:val="008B6BE5"/>
    <w:rsid w:val="008B6F8E"/>
    <w:rsid w:val="008B71FE"/>
    <w:rsid w:val="008B77DC"/>
    <w:rsid w:val="008C0999"/>
    <w:rsid w:val="008C0CF2"/>
    <w:rsid w:val="008C0E8E"/>
    <w:rsid w:val="008C151B"/>
    <w:rsid w:val="008C174D"/>
    <w:rsid w:val="008C2084"/>
    <w:rsid w:val="008C2396"/>
    <w:rsid w:val="008C2A3C"/>
    <w:rsid w:val="008C2DC1"/>
    <w:rsid w:val="008C2E62"/>
    <w:rsid w:val="008C385A"/>
    <w:rsid w:val="008C4775"/>
    <w:rsid w:val="008C5628"/>
    <w:rsid w:val="008C588F"/>
    <w:rsid w:val="008C66B9"/>
    <w:rsid w:val="008C7E0A"/>
    <w:rsid w:val="008D07DE"/>
    <w:rsid w:val="008D0D7F"/>
    <w:rsid w:val="008D0E36"/>
    <w:rsid w:val="008D1DB0"/>
    <w:rsid w:val="008D21C4"/>
    <w:rsid w:val="008D23E9"/>
    <w:rsid w:val="008D2CB9"/>
    <w:rsid w:val="008D2CD3"/>
    <w:rsid w:val="008D3DCC"/>
    <w:rsid w:val="008D3F4E"/>
    <w:rsid w:val="008D3FB5"/>
    <w:rsid w:val="008D44EF"/>
    <w:rsid w:val="008D4C1D"/>
    <w:rsid w:val="008D4F74"/>
    <w:rsid w:val="008D4FA7"/>
    <w:rsid w:val="008D50BA"/>
    <w:rsid w:val="008D53D6"/>
    <w:rsid w:val="008D6ADF"/>
    <w:rsid w:val="008E1BDB"/>
    <w:rsid w:val="008E1FB7"/>
    <w:rsid w:val="008E299C"/>
    <w:rsid w:val="008E2D20"/>
    <w:rsid w:val="008E32B8"/>
    <w:rsid w:val="008E3520"/>
    <w:rsid w:val="008E3533"/>
    <w:rsid w:val="008E35A3"/>
    <w:rsid w:val="008E3F95"/>
    <w:rsid w:val="008E3FDA"/>
    <w:rsid w:val="008E474A"/>
    <w:rsid w:val="008E5111"/>
    <w:rsid w:val="008E55F4"/>
    <w:rsid w:val="008E5632"/>
    <w:rsid w:val="008E5960"/>
    <w:rsid w:val="008E6C7C"/>
    <w:rsid w:val="008E7602"/>
    <w:rsid w:val="008E7C2F"/>
    <w:rsid w:val="008E7EB1"/>
    <w:rsid w:val="008F0B6C"/>
    <w:rsid w:val="008F0FB9"/>
    <w:rsid w:val="008F1D9D"/>
    <w:rsid w:val="008F23E1"/>
    <w:rsid w:val="008F24BB"/>
    <w:rsid w:val="008F2B46"/>
    <w:rsid w:val="008F3E70"/>
    <w:rsid w:val="008F501A"/>
    <w:rsid w:val="008F53FD"/>
    <w:rsid w:val="008F5664"/>
    <w:rsid w:val="008F618A"/>
    <w:rsid w:val="008F78FA"/>
    <w:rsid w:val="00900272"/>
    <w:rsid w:val="00900E56"/>
    <w:rsid w:val="00901BC7"/>
    <w:rsid w:val="00901E8E"/>
    <w:rsid w:val="00903B9C"/>
    <w:rsid w:val="0090493B"/>
    <w:rsid w:val="00904A26"/>
    <w:rsid w:val="00905382"/>
    <w:rsid w:val="0090541F"/>
    <w:rsid w:val="00906DA2"/>
    <w:rsid w:val="009074F6"/>
    <w:rsid w:val="00910A28"/>
    <w:rsid w:val="0091166B"/>
    <w:rsid w:val="009120E4"/>
    <w:rsid w:val="009120FD"/>
    <w:rsid w:val="0091262A"/>
    <w:rsid w:val="00913698"/>
    <w:rsid w:val="00913AC6"/>
    <w:rsid w:val="009152DF"/>
    <w:rsid w:val="00915C3A"/>
    <w:rsid w:val="00917D9E"/>
    <w:rsid w:val="00920205"/>
    <w:rsid w:val="00920846"/>
    <w:rsid w:val="00923C9B"/>
    <w:rsid w:val="00923F30"/>
    <w:rsid w:val="009241ED"/>
    <w:rsid w:val="009243D3"/>
    <w:rsid w:val="00924574"/>
    <w:rsid w:val="00924C5C"/>
    <w:rsid w:val="00925558"/>
    <w:rsid w:val="00925859"/>
    <w:rsid w:val="00925F80"/>
    <w:rsid w:val="00926A33"/>
    <w:rsid w:val="00926BE1"/>
    <w:rsid w:val="00926DCC"/>
    <w:rsid w:val="00926E5B"/>
    <w:rsid w:val="0092760F"/>
    <w:rsid w:val="0093092C"/>
    <w:rsid w:val="00930978"/>
    <w:rsid w:val="00930991"/>
    <w:rsid w:val="0093109D"/>
    <w:rsid w:val="009317D3"/>
    <w:rsid w:val="009324F8"/>
    <w:rsid w:val="009327AE"/>
    <w:rsid w:val="0093298C"/>
    <w:rsid w:val="00933AA3"/>
    <w:rsid w:val="00933F8D"/>
    <w:rsid w:val="00934055"/>
    <w:rsid w:val="0093512C"/>
    <w:rsid w:val="009352BB"/>
    <w:rsid w:val="009357EC"/>
    <w:rsid w:val="00935D43"/>
    <w:rsid w:val="00936E24"/>
    <w:rsid w:val="0093785A"/>
    <w:rsid w:val="0093799F"/>
    <w:rsid w:val="00937E5F"/>
    <w:rsid w:val="00940EA0"/>
    <w:rsid w:val="009415AF"/>
    <w:rsid w:val="00941713"/>
    <w:rsid w:val="00941C8A"/>
    <w:rsid w:val="00941E97"/>
    <w:rsid w:val="0094203E"/>
    <w:rsid w:val="009424BA"/>
    <w:rsid w:val="0094297A"/>
    <w:rsid w:val="00943851"/>
    <w:rsid w:val="00943DF4"/>
    <w:rsid w:val="00944BA6"/>
    <w:rsid w:val="00944F4C"/>
    <w:rsid w:val="00945642"/>
    <w:rsid w:val="009461F5"/>
    <w:rsid w:val="00946346"/>
    <w:rsid w:val="0094671C"/>
    <w:rsid w:val="00946847"/>
    <w:rsid w:val="00946ECA"/>
    <w:rsid w:val="00947C73"/>
    <w:rsid w:val="00947E12"/>
    <w:rsid w:val="009514CB"/>
    <w:rsid w:val="00951F4A"/>
    <w:rsid w:val="0095225D"/>
    <w:rsid w:val="00952B54"/>
    <w:rsid w:val="00953E5A"/>
    <w:rsid w:val="00954D79"/>
    <w:rsid w:val="00955A3B"/>
    <w:rsid w:val="00956194"/>
    <w:rsid w:val="0096078C"/>
    <w:rsid w:val="00960A3F"/>
    <w:rsid w:val="00961F9D"/>
    <w:rsid w:val="00962156"/>
    <w:rsid w:val="00962230"/>
    <w:rsid w:val="00962DD8"/>
    <w:rsid w:val="00963202"/>
    <w:rsid w:val="009635F0"/>
    <w:rsid w:val="00964500"/>
    <w:rsid w:val="009651C1"/>
    <w:rsid w:val="0096681A"/>
    <w:rsid w:val="00966A60"/>
    <w:rsid w:val="009676BE"/>
    <w:rsid w:val="009709F2"/>
    <w:rsid w:val="00970ECB"/>
    <w:rsid w:val="00971159"/>
    <w:rsid w:val="009712DB"/>
    <w:rsid w:val="00971E46"/>
    <w:rsid w:val="00971F22"/>
    <w:rsid w:val="00972374"/>
    <w:rsid w:val="00972938"/>
    <w:rsid w:val="0097432A"/>
    <w:rsid w:val="00974421"/>
    <w:rsid w:val="009759E9"/>
    <w:rsid w:val="00975F53"/>
    <w:rsid w:val="00976C27"/>
    <w:rsid w:val="00977B44"/>
    <w:rsid w:val="00980477"/>
    <w:rsid w:val="009807A7"/>
    <w:rsid w:val="009809A6"/>
    <w:rsid w:val="009814A7"/>
    <w:rsid w:val="00981A0E"/>
    <w:rsid w:val="00983D43"/>
    <w:rsid w:val="00983FE8"/>
    <w:rsid w:val="009840D1"/>
    <w:rsid w:val="00984C79"/>
    <w:rsid w:val="0098627E"/>
    <w:rsid w:val="009862A8"/>
    <w:rsid w:val="00986BCC"/>
    <w:rsid w:val="00986CC7"/>
    <w:rsid w:val="00987D3E"/>
    <w:rsid w:val="00987D3F"/>
    <w:rsid w:val="0099087C"/>
    <w:rsid w:val="009910C9"/>
    <w:rsid w:val="009918C7"/>
    <w:rsid w:val="009919AA"/>
    <w:rsid w:val="00992165"/>
    <w:rsid w:val="0099310D"/>
    <w:rsid w:val="00993305"/>
    <w:rsid w:val="00993843"/>
    <w:rsid w:val="009939F5"/>
    <w:rsid w:val="00995C50"/>
    <w:rsid w:val="00996D34"/>
    <w:rsid w:val="009A0B21"/>
    <w:rsid w:val="009A0FA5"/>
    <w:rsid w:val="009A1440"/>
    <w:rsid w:val="009A158E"/>
    <w:rsid w:val="009A2286"/>
    <w:rsid w:val="009A275E"/>
    <w:rsid w:val="009A30F0"/>
    <w:rsid w:val="009A3356"/>
    <w:rsid w:val="009A3C8F"/>
    <w:rsid w:val="009A576D"/>
    <w:rsid w:val="009A5B71"/>
    <w:rsid w:val="009A6D08"/>
    <w:rsid w:val="009A77BE"/>
    <w:rsid w:val="009A7BA3"/>
    <w:rsid w:val="009B0137"/>
    <w:rsid w:val="009B0C4D"/>
    <w:rsid w:val="009B0DE4"/>
    <w:rsid w:val="009B17D7"/>
    <w:rsid w:val="009B186D"/>
    <w:rsid w:val="009B25A6"/>
    <w:rsid w:val="009B3770"/>
    <w:rsid w:val="009B3EE3"/>
    <w:rsid w:val="009B40CE"/>
    <w:rsid w:val="009B4D57"/>
    <w:rsid w:val="009B64FD"/>
    <w:rsid w:val="009B6B39"/>
    <w:rsid w:val="009B7D35"/>
    <w:rsid w:val="009B7F72"/>
    <w:rsid w:val="009C0EC4"/>
    <w:rsid w:val="009C120D"/>
    <w:rsid w:val="009C1698"/>
    <w:rsid w:val="009C1B3C"/>
    <w:rsid w:val="009C2543"/>
    <w:rsid w:val="009C2EA4"/>
    <w:rsid w:val="009C4588"/>
    <w:rsid w:val="009C5063"/>
    <w:rsid w:val="009C6B5D"/>
    <w:rsid w:val="009C725D"/>
    <w:rsid w:val="009C730F"/>
    <w:rsid w:val="009C7924"/>
    <w:rsid w:val="009C7A0B"/>
    <w:rsid w:val="009C7C88"/>
    <w:rsid w:val="009D083D"/>
    <w:rsid w:val="009D15B8"/>
    <w:rsid w:val="009D1C4B"/>
    <w:rsid w:val="009D1E61"/>
    <w:rsid w:val="009D22DB"/>
    <w:rsid w:val="009D234D"/>
    <w:rsid w:val="009D2E0F"/>
    <w:rsid w:val="009D2EFA"/>
    <w:rsid w:val="009D381C"/>
    <w:rsid w:val="009D3E8E"/>
    <w:rsid w:val="009D4083"/>
    <w:rsid w:val="009D4CAF"/>
    <w:rsid w:val="009D6ADB"/>
    <w:rsid w:val="009D6CA1"/>
    <w:rsid w:val="009D6CC4"/>
    <w:rsid w:val="009D7BA2"/>
    <w:rsid w:val="009D7DCA"/>
    <w:rsid w:val="009E012F"/>
    <w:rsid w:val="009E0411"/>
    <w:rsid w:val="009E11E0"/>
    <w:rsid w:val="009E1377"/>
    <w:rsid w:val="009E22CB"/>
    <w:rsid w:val="009E2A62"/>
    <w:rsid w:val="009E3F44"/>
    <w:rsid w:val="009E6CCE"/>
    <w:rsid w:val="009E702E"/>
    <w:rsid w:val="009E7334"/>
    <w:rsid w:val="009E75C8"/>
    <w:rsid w:val="009E7798"/>
    <w:rsid w:val="009E7895"/>
    <w:rsid w:val="009F03BA"/>
    <w:rsid w:val="009F16E4"/>
    <w:rsid w:val="009F20C4"/>
    <w:rsid w:val="009F273E"/>
    <w:rsid w:val="009F29A4"/>
    <w:rsid w:val="009F29C5"/>
    <w:rsid w:val="009F3CC4"/>
    <w:rsid w:val="009F43B7"/>
    <w:rsid w:val="009F48F1"/>
    <w:rsid w:val="009F50E5"/>
    <w:rsid w:val="009F5A91"/>
    <w:rsid w:val="009F6E3F"/>
    <w:rsid w:val="009F6E6C"/>
    <w:rsid w:val="00A00AC4"/>
    <w:rsid w:val="00A0105C"/>
    <w:rsid w:val="00A01FE4"/>
    <w:rsid w:val="00A022C1"/>
    <w:rsid w:val="00A03BC6"/>
    <w:rsid w:val="00A03EDB"/>
    <w:rsid w:val="00A0430F"/>
    <w:rsid w:val="00A0499C"/>
    <w:rsid w:val="00A04B66"/>
    <w:rsid w:val="00A067AE"/>
    <w:rsid w:val="00A0725F"/>
    <w:rsid w:val="00A07681"/>
    <w:rsid w:val="00A077DD"/>
    <w:rsid w:val="00A078E3"/>
    <w:rsid w:val="00A101B4"/>
    <w:rsid w:val="00A10337"/>
    <w:rsid w:val="00A103D1"/>
    <w:rsid w:val="00A1095C"/>
    <w:rsid w:val="00A116CE"/>
    <w:rsid w:val="00A1172C"/>
    <w:rsid w:val="00A11817"/>
    <w:rsid w:val="00A11DB0"/>
    <w:rsid w:val="00A12103"/>
    <w:rsid w:val="00A12BB8"/>
    <w:rsid w:val="00A12F3B"/>
    <w:rsid w:val="00A1377D"/>
    <w:rsid w:val="00A1472B"/>
    <w:rsid w:val="00A14DAB"/>
    <w:rsid w:val="00A15AAD"/>
    <w:rsid w:val="00A15EA3"/>
    <w:rsid w:val="00A178E8"/>
    <w:rsid w:val="00A211FC"/>
    <w:rsid w:val="00A21698"/>
    <w:rsid w:val="00A21B34"/>
    <w:rsid w:val="00A2293A"/>
    <w:rsid w:val="00A2298A"/>
    <w:rsid w:val="00A2308A"/>
    <w:rsid w:val="00A23346"/>
    <w:rsid w:val="00A238AA"/>
    <w:rsid w:val="00A24E42"/>
    <w:rsid w:val="00A25842"/>
    <w:rsid w:val="00A25912"/>
    <w:rsid w:val="00A25E2D"/>
    <w:rsid w:val="00A2659F"/>
    <w:rsid w:val="00A26985"/>
    <w:rsid w:val="00A30710"/>
    <w:rsid w:val="00A3087C"/>
    <w:rsid w:val="00A32194"/>
    <w:rsid w:val="00A322F0"/>
    <w:rsid w:val="00A32800"/>
    <w:rsid w:val="00A33494"/>
    <w:rsid w:val="00A33769"/>
    <w:rsid w:val="00A3436C"/>
    <w:rsid w:val="00A344F1"/>
    <w:rsid w:val="00A36FAD"/>
    <w:rsid w:val="00A374DA"/>
    <w:rsid w:val="00A37AA4"/>
    <w:rsid w:val="00A40299"/>
    <w:rsid w:val="00A40DE9"/>
    <w:rsid w:val="00A4112A"/>
    <w:rsid w:val="00A41EE0"/>
    <w:rsid w:val="00A430B0"/>
    <w:rsid w:val="00A4605E"/>
    <w:rsid w:val="00A468DE"/>
    <w:rsid w:val="00A47796"/>
    <w:rsid w:val="00A478F0"/>
    <w:rsid w:val="00A50966"/>
    <w:rsid w:val="00A50D30"/>
    <w:rsid w:val="00A50D6B"/>
    <w:rsid w:val="00A50FB1"/>
    <w:rsid w:val="00A523C4"/>
    <w:rsid w:val="00A52588"/>
    <w:rsid w:val="00A53994"/>
    <w:rsid w:val="00A53F11"/>
    <w:rsid w:val="00A54E60"/>
    <w:rsid w:val="00A552A7"/>
    <w:rsid w:val="00A552B1"/>
    <w:rsid w:val="00A5537F"/>
    <w:rsid w:val="00A5549A"/>
    <w:rsid w:val="00A554F5"/>
    <w:rsid w:val="00A55E8F"/>
    <w:rsid w:val="00A5689F"/>
    <w:rsid w:val="00A5712D"/>
    <w:rsid w:val="00A574FB"/>
    <w:rsid w:val="00A57FAD"/>
    <w:rsid w:val="00A601B2"/>
    <w:rsid w:val="00A60251"/>
    <w:rsid w:val="00A60311"/>
    <w:rsid w:val="00A61A1D"/>
    <w:rsid w:val="00A62AB5"/>
    <w:rsid w:val="00A62D1A"/>
    <w:rsid w:val="00A631A9"/>
    <w:rsid w:val="00A634E2"/>
    <w:rsid w:val="00A64D1D"/>
    <w:rsid w:val="00A64DFC"/>
    <w:rsid w:val="00A655C9"/>
    <w:rsid w:val="00A67143"/>
    <w:rsid w:val="00A671F3"/>
    <w:rsid w:val="00A70388"/>
    <w:rsid w:val="00A71249"/>
    <w:rsid w:val="00A716FC"/>
    <w:rsid w:val="00A718F7"/>
    <w:rsid w:val="00A7281B"/>
    <w:rsid w:val="00A72A52"/>
    <w:rsid w:val="00A73914"/>
    <w:rsid w:val="00A75403"/>
    <w:rsid w:val="00A75751"/>
    <w:rsid w:val="00A75E09"/>
    <w:rsid w:val="00A75E16"/>
    <w:rsid w:val="00A7723A"/>
    <w:rsid w:val="00A77D5D"/>
    <w:rsid w:val="00A804CA"/>
    <w:rsid w:val="00A80CAC"/>
    <w:rsid w:val="00A818BA"/>
    <w:rsid w:val="00A81F21"/>
    <w:rsid w:val="00A8272D"/>
    <w:rsid w:val="00A82C86"/>
    <w:rsid w:val="00A82EAE"/>
    <w:rsid w:val="00A830EE"/>
    <w:rsid w:val="00A8339F"/>
    <w:rsid w:val="00A8421B"/>
    <w:rsid w:val="00A84503"/>
    <w:rsid w:val="00A8459F"/>
    <w:rsid w:val="00A852DE"/>
    <w:rsid w:val="00A85B86"/>
    <w:rsid w:val="00A86119"/>
    <w:rsid w:val="00A86367"/>
    <w:rsid w:val="00A87C36"/>
    <w:rsid w:val="00A87EC3"/>
    <w:rsid w:val="00A9003B"/>
    <w:rsid w:val="00A909B1"/>
    <w:rsid w:val="00A90ADE"/>
    <w:rsid w:val="00A90CF9"/>
    <w:rsid w:val="00A90D63"/>
    <w:rsid w:val="00A920E2"/>
    <w:rsid w:val="00A92611"/>
    <w:rsid w:val="00A932DD"/>
    <w:rsid w:val="00A93AE4"/>
    <w:rsid w:val="00A951E2"/>
    <w:rsid w:val="00A953CE"/>
    <w:rsid w:val="00A954E8"/>
    <w:rsid w:val="00A95FAB"/>
    <w:rsid w:val="00A960BD"/>
    <w:rsid w:val="00A972D2"/>
    <w:rsid w:val="00A97835"/>
    <w:rsid w:val="00AA018A"/>
    <w:rsid w:val="00AA03B9"/>
    <w:rsid w:val="00AA078B"/>
    <w:rsid w:val="00AA0862"/>
    <w:rsid w:val="00AA0F1A"/>
    <w:rsid w:val="00AA17E5"/>
    <w:rsid w:val="00AA1A25"/>
    <w:rsid w:val="00AA1B71"/>
    <w:rsid w:val="00AA2FD4"/>
    <w:rsid w:val="00AA369F"/>
    <w:rsid w:val="00AA394B"/>
    <w:rsid w:val="00AA5033"/>
    <w:rsid w:val="00AA5383"/>
    <w:rsid w:val="00AA63EB"/>
    <w:rsid w:val="00AA661E"/>
    <w:rsid w:val="00AA6807"/>
    <w:rsid w:val="00AA7242"/>
    <w:rsid w:val="00AA7358"/>
    <w:rsid w:val="00AA7504"/>
    <w:rsid w:val="00AA79BF"/>
    <w:rsid w:val="00AA7D39"/>
    <w:rsid w:val="00AB13ED"/>
    <w:rsid w:val="00AB1945"/>
    <w:rsid w:val="00AB1B41"/>
    <w:rsid w:val="00AB382B"/>
    <w:rsid w:val="00AB435C"/>
    <w:rsid w:val="00AB44C6"/>
    <w:rsid w:val="00AB486A"/>
    <w:rsid w:val="00AB49F0"/>
    <w:rsid w:val="00AB5394"/>
    <w:rsid w:val="00AB6186"/>
    <w:rsid w:val="00AB6568"/>
    <w:rsid w:val="00AB6B03"/>
    <w:rsid w:val="00AC0130"/>
    <w:rsid w:val="00AC0158"/>
    <w:rsid w:val="00AC02D8"/>
    <w:rsid w:val="00AC0457"/>
    <w:rsid w:val="00AC115A"/>
    <w:rsid w:val="00AC184F"/>
    <w:rsid w:val="00AC1B99"/>
    <w:rsid w:val="00AC1F5C"/>
    <w:rsid w:val="00AC2A35"/>
    <w:rsid w:val="00AC3C42"/>
    <w:rsid w:val="00AC436D"/>
    <w:rsid w:val="00AC43FF"/>
    <w:rsid w:val="00AC45F4"/>
    <w:rsid w:val="00AC5393"/>
    <w:rsid w:val="00AC60FA"/>
    <w:rsid w:val="00AC6326"/>
    <w:rsid w:val="00AC66E2"/>
    <w:rsid w:val="00AC6778"/>
    <w:rsid w:val="00AC69DF"/>
    <w:rsid w:val="00AC6B2B"/>
    <w:rsid w:val="00AC6C3F"/>
    <w:rsid w:val="00AD0411"/>
    <w:rsid w:val="00AD062F"/>
    <w:rsid w:val="00AD0741"/>
    <w:rsid w:val="00AD10D7"/>
    <w:rsid w:val="00AD1520"/>
    <w:rsid w:val="00AD189B"/>
    <w:rsid w:val="00AD2AE5"/>
    <w:rsid w:val="00AD3A4E"/>
    <w:rsid w:val="00AD3AAB"/>
    <w:rsid w:val="00AD49C7"/>
    <w:rsid w:val="00AD4A06"/>
    <w:rsid w:val="00AD4BD7"/>
    <w:rsid w:val="00AD5667"/>
    <w:rsid w:val="00AD6849"/>
    <w:rsid w:val="00AE0377"/>
    <w:rsid w:val="00AE0586"/>
    <w:rsid w:val="00AE07DF"/>
    <w:rsid w:val="00AE08B3"/>
    <w:rsid w:val="00AE119D"/>
    <w:rsid w:val="00AE142E"/>
    <w:rsid w:val="00AE1557"/>
    <w:rsid w:val="00AE1C6E"/>
    <w:rsid w:val="00AE20E8"/>
    <w:rsid w:val="00AE3A3F"/>
    <w:rsid w:val="00AE4EEF"/>
    <w:rsid w:val="00AE576D"/>
    <w:rsid w:val="00AE64CC"/>
    <w:rsid w:val="00AE681C"/>
    <w:rsid w:val="00AE6BA4"/>
    <w:rsid w:val="00AE6FBA"/>
    <w:rsid w:val="00AE7B7A"/>
    <w:rsid w:val="00AF064B"/>
    <w:rsid w:val="00AF0769"/>
    <w:rsid w:val="00AF094A"/>
    <w:rsid w:val="00AF10F6"/>
    <w:rsid w:val="00AF1171"/>
    <w:rsid w:val="00AF202F"/>
    <w:rsid w:val="00AF23C9"/>
    <w:rsid w:val="00AF302E"/>
    <w:rsid w:val="00AF3FAE"/>
    <w:rsid w:val="00AF434C"/>
    <w:rsid w:val="00AF5761"/>
    <w:rsid w:val="00AF59BD"/>
    <w:rsid w:val="00AF5CAF"/>
    <w:rsid w:val="00AF5E61"/>
    <w:rsid w:val="00AF68EF"/>
    <w:rsid w:val="00AF6B40"/>
    <w:rsid w:val="00AF6F78"/>
    <w:rsid w:val="00AF757F"/>
    <w:rsid w:val="00B002B3"/>
    <w:rsid w:val="00B00984"/>
    <w:rsid w:val="00B00A7B"/>
    <w:rsid w:val="00B01080"/>
    <w:rsid w:val="00B010C9"/>
    <w:rsid w:val="00B01712"/>
    <w:rsid w:val="00B01B5C"/>
    <w:rsid w:val="00B02765"/>
    <w:rsid w:val="00B028C6"/>
    <w:rsid w:val="00B02CAC"/>
    <w:rsid w:val="00B02D7A"/>
    <w:rsid w:val="00B02E93"/>
    <w:rsid w:val="00B0332A"/>
    <w:rsid w:val="00B03B6B"/>
    <w:rsid w:val="00B03D9E"/>
    <w:rsid w:val="00B04339"/>
    <w:rsid w:val="00B046BD"/>
    <w:rsid w:val="00B050FE"/>
    <w:rsid w:val="00B052AE"/>
    <w:rsid w:val="00B05430"/>
    <w:rsid w:val="00B05BF5"/>
    <w:rsid w:val="00B12393"/>
    <w:rsid w:val="00B12435"/>
    <w:rsid w:val="00B139C3"/>
    <w:rsid w:val="00B14984"/>
    <w:rsid w:val="00B15B02"/>
    <w:rsid w:val="00B15CE9"/>
    <w:rsid w:val="00B16164"/>
    <w:rsid w:val="00B173B2"/>
    <w:rsid w:val="00B175F4"/>
    <w:rsid w:val="00B17F1A"/>
    <w:rsid w:val="00B21421"/>
    <w:rsid w:val="00B21963"/>
    <w:rsid w:val="00B230B9"/>
    <w:rsid w:val="00B230C1"/>
    <w:rsid w:val="00B2472B"/>
    <w:rsid w:val="00B26FFF"/>
    <w:rsid w:val="00B274E8"/>
    <w:rsid w:val="00B31607"/>
    <w:rsid w:val="00B318DF"/>
    <w:rsid w:val="00B31908"/>
    <w:rsid w:val="00B31919"/>
    <w:rsid w:val="00B31C5B"/>
    <w:rsid w:val="00B31F69"/>
    <w:rsid w:val="00B322EE"/>
    <w:rsid w:val="00B33126"/>
    <w:rsid w:val="00B33E79"/>
    <w:rsid w:val="00B33FE8"/>
    <w:rsid w:val="00B35FF4"/>
    <w:rsid w:val="00B36171"/>
    <w:rsid w:val="00B36630"/>
    <w:rsid w:val="00B368AB"/>
    <w:rsid w:val="00B37765"/>
    <w:rsid w:val="00B407CE"/>
    <w:rsid w:val="00B40BC7"/>
    <w:rsid w:val="00B41690"/>
    <w:rsid w:val="00B419E0"/>
    <w:rsid w:val="00B41E9E"/>
    <w:rsid w:val="00B4215F"/>
    <w:rsid w:val="00B42596"/>
    <w:rsid w:val="00B42A95"/>
    <w:rsid w:val="00B42DBF"/>
    <w:rsid w:val="00B42F70"/>
    <w:rsid w:val="00B433DB"/>
    <w:rsid w:val="00B441F6"/>
    <w:rsid w:val="00B44CC1"/>
    <w:rsid w:val="00B45407"/>
    <w:rsid w:val="00B45E52"/>
    <w:rsid w:val="00B45F7C"/>
    <w:rsid w:val="00B46933"/>
    <w:rsid w:val="00B4699E"/>
    <w:rsid w:val="00B46CB1"/>
    <w:rsid w:val="00B47500"/>
    <w:rsid w:val="00B47782"/>
    <w:rsid w:val="00B47C54"/>
    <w:rsid w:val="00B47C82"/>
    <w:rsid w:val="00B50671"/>
    <w:rsid w:val="00B50EF5"/>
    <w:rsid w:val="00B50F36"/>
    <w:rsid w:val="00B510F0"/>
    <w:rsid w:val="00B515AE"/>
    <w:rsid w:val="00B51CCA"/>
    <w:rsid w:val="00B52F90"/>
    <w:rsid w:val="00B53D64"/>
    <w:rsid w:val="00B54454"/>
    <w:rsid w:val="00B5486D"/>
    <w:rsid w:val="00B55294"/>
    <w:rsid w:val="00B56203"/>
    <w:rsid w:val="00B57DC5"/>
    <w:rsid w:val="00B6022E"/>
    <w:rsid w:val="00B60894"/>
    <w:rsid w:val="00B609DB"/>
    <w:rsid w:val="00B60C9F"/>
    <w:rsid w:val="00B61612"/>
    <w:rsid w:val="00B6244B"/>
    <w:rsid w:val="00B6260A"/>
    <w:rsid w:val="00B64E48"/>
    <w:rsid w:val="00B65B29"/>
    <w:rsid w:val="00B65F37"/>
    <w:rsid w:val="00B66800"/>
    <w:rsid w:val="00B6698B"/>
    <w:rsid w:val="00B66A0A"/>
    <w:rsid w:val="00B673B8"/>
    <w:rsid w:val="00B67947"/>
    <w:rsid w:val="00B67AE6"/>
    <w:rsid w:val="00B67E5F"/>
    <w:rsid w:val="00B67E66"/>
    <w:rsid w:val="00B67F20"/>
    <w:rsid w:val="00B7009F"/>
    <w:rsid w:val="00B700D7"/>
    <w:rsid w:val="00B71F87"/>
    <w:rsid w:val="00B72C99"/>
    <w:rsid w:val="00B72F8B"/>
    <w:rsid w:val="00B7315C"/>
    <w:rsid w:val="00B75C45"/>
    <w:rsid w:val="00B76B67"/>
    <w:rsid w:val="00B76C4C"/>
    <w:rsid w:val="00B76F65"/>
    <w:rsid w:val="00B773D7"/>
    <w:rsid w:val="00B77AF4"/>
    <w:rsid w:val="00B803A7"/>
    <w:rsid w:val="00B80854"/>
    <w:rsid w:val="00B80E25"/>
    <w:rsid w:val="00B81647"/>
    <w:rsid w:val="00B81B3A"/>
    <w:rsid w:val="00B8232A"/>
    <w:rsid w:val="00B8275F"/>
    <w:rsid w:val="00B83533"/>
    <w:rsid w:val="00B835B1"/>
    <w:rsid w:val="00B849D9"/>
    <w:rsid w:val="00B84F11"/>
    <w:rsid w:val="00B84FFB"/>
    <w:rsid w:val="00B8504C"/>
    <w:rsid w:val="00B85F1E"/>
    <w:rsid w:val="00B867A6"/>
    <w:rsid w:val="00B86939"/>
    <w:rsid w:val="00B86F70"/>
    <w:rsid w:val="00B8751B"/>
    <w:rsid w:val="00B8757D"/>
    <w:rsid w:val="00B87C26"/>
    <w:rsid w:val="00B87F71"/>
    <w:rsid w:val="00B90B00"/>
    <w:rsid w:val="00B917A5"/>
    <w:rsid w:val="00B918CA"/>
    <w:rsid w:val="00B92919"/>
    <w:rsid w:val="00B92AF4"/>
    <w:rsid w:val="00B93C40"/>
    <w:rsid w:val="00B93E77"/>
    <w:rsid w:val="00B95975"/>
    <w:rsid w:val="00B969CB"/>
    <w:rsid w:val="00B96DF2"/>
    <w:rsid w:val="00B979BD"/>
    <w:rsid w:val="00B97BD6"/>
    <w:rsid w:val="00B97BF6"/>
    <w:rsid w:val="00B97F74"/>
    <w:rsid w:val="00BA014D"/>
    <w:rsid w:val="00BA0A26"/>
    <w:rsid w:val="00BA177B"/>
    <w:rsid w:val="00BA2681"/>
    <w:rsid w:val="00BA3607"/>
    <w:rsid w:val="00BA4590"/>
    <w:rsid w:val="00BA5AE4"/>
    <w:rsid w:val="00BA64D5"/>
    <w:rsid w:val="00BA6CC7"/>
    <w:rsid w:val="00BA6D6D"/>
    <w:rsid w:val="00BA7194"/>
    <w:rsid w:val="00BA7374"/>
    <w:rsid w:val="00BA7BD1"/>
    <w:rsid w:val="00BB1153"/>
    <w:rsid w:val="00BB133E"/>
    <w:rsid w:val="00BB17E5"/>
    <w:rsid w:val="00BB1EFB"/>
    <w:rsid w:val="00BB2712"/>
    <w:rsid w:val="00BB2E37"/>
    <w:rsid w:val="00BB3393"/>
    <w:rsid w:val="00BB3723"/>
    <w:rsid w:val="00BB381D"/>
    <w:rsid w:val="00BB44CB"/>
    <w:rsid w:val="00BB450A"/>
    <w:rsid w:val="00BB464C"/>
    <w:rsid w:val="00BB46E5"/>
    <w:rsid w:val="00BB4859"/>
    <w:rsid w:val="00BB4A61"/>
    <w:rsid w:val="00BB512C"/>
    <w:rsid w:val="00BB5EDF"/>
    <w:rsid w:val="00BB7BAF"/>
    <w:rsid w:val="00BC001D"/>
    <w:rsid w:val="00BC1023"/>
    <w:rsid w:val="00BC147B"/>
    <w:rsid w:val="00BC1816"/>
    <w:rsid w:val="00BC1FF7"/>
    <w:rsid w:val="00BC21DE"/>
    <w:rsid w:val="00BC3494"/>
    <w:rsid w:val="00BC464F"/>
    <w:rsid w:val="00BC51E5"/>
    <w:rsid w:val="00BC53A5"/>
    <w:rsid w:val="00BC547B"/>
    <w:rsid w:val="00BC5606"/>
    <w:rsid w:val="00BC680F"/>
    <w:rsid w:val="00BC7DD6"/>
    <w:rsid w:val="00BD049C"/>
    <w:rsid w:val="00BD13D1"/>
    <w:rsid w:val="00BD16E4"/>
    <w:rsid w:val="00BD22E7"/>
    <w:rsid w:val="00BD2BFD"/>
    <w:rsid w:val="00BD2C4B"/>
    <w:rsid w:val="00BD3014"/>
    <w:rsid w:val="00BD39E4"/>
    <w:rsid w:val="00BD4B86"/>
    <w:rsid w:val="00BD53EE"/>
    <w:rsid w:val="00BD5B36"/>
    <w:rsid w:val="00BE00BD"/>
    <w:rsid w:val="00BE07C8"/>
    <w:rsid w:val="00BE0CDA"/>
    <w:rsid w:val="00BE1A75"/>
    <w:rsid w:val="00BE2061"/>
    <w:rsid w:val="00BE29A4"/>
    <w:rsid w:val="00BE337B"/>
    <w:rsid w:val="00BE375D"/>
    <w:rsid w:val="00BE3F93"/>
    <w:rsid w:val="00BE452E"/>
    <w:rsid w:val="00BE489B"/>
    <w:rsid w:val="00BE4DF4"/>
    <w:rsid w:val="00BE6F15"/>
    <w:rsid w:val="00BF130A"/>
    <w:rsid w:val="00BF1C36"/>
    <w:rsid w:val="00BF20C8"/>
    <w:rsid w:val="00BF2422"/>
    <w:rsid w:val="00BF25F6"/>
    <w:rsid w:val="00BF27DA"/>
    <w:rsid w:val="00BF335F"/>
    <w:rsid w:val="00BF42F2"/>
    <w:rsid w:val="00BF4A53"/>
    <w:rsid w:val="00BF4D3D"/>
    <w:rsid w:val="00BF57C6"/>
    <w:rsid w:val="00BF5802"/>
    <w:rsid w:val="00BF5C2C"/>
    <w:rsid w:val="00BF5D53"/>
    <w:rsid w:val="00BF6698"/>
    <w:rsid w:val="00BF687E"/>
    <w:rsid w:val="00BF7167"/>
    <w:rsid w:val="00BF71AA"/>
    <w:rsid w:val="00C006C5"/>
    <w:rsid w:val="00C008D3"/>
    <w:rsid w:val="00C009BF"/>
    <w:rsid w:val="00C00DC1"/>
    <w:rsid w:val="00C00FE7"/>
    <w:rsid w:val="00C01514"/>
    <w:rsid w:val="00C015F5"/>
    <w:rsid w:val="00C0188C"/>
    <w:rsid w:val="00C01B66"/>
    <w:rsid w:val="00C01D14"/>
    <w:rsid w:val="00C01D15"/>
    <w:rsid w:val="00C02C61"/>
    <w:rsid w:val="00C03F72"/>
    <w:rsid w:val="00C041AD"/>
    <w:rsid w:val="00C04C46"/>
    <w:rsid w:val="00C05A50"/>
    <w:rsid w:val="00C05AD2"/>
    <w:rsid w:val="00C061AF"/>
    <w:rsid w:val="00C064C5"/>
    <w:rsid w:val="00C065EF"/>
    <w:rsid w:val="00C06B60"/>
    <w:rsid w:val="00C06E54"/>
    <w:rsid w:val="00C07839"/>
    <w:rsid w:val="00C07D05"/>
    <w:rsid w:val="00C106E3"/>
    <w:rsid w:val="00C10C80"/>
    <w:rsid w:val="00C11486"/>
    <w:rsid w:val="00C12AEA"/>
    <w:rsid w:val="00C12AFD"/>
    <w:rsid w:val="00C12C1E"/>
    <w:rsid w:val="00C12E3E"/>
    <w:rsid w:val="00C1430E"/>
    <w:rsid w:val="00C1446E"/>
    <w:rsid w:val="00C14622"/>
    <w:rsid w:val="00C14730"/>
    <w:rsid w:val="00C15418"/>
    <w:rsid w:val="00C15E65"/>
    <w:rsid w:val="00C16423"/>
    <w:rsid w:val="00C16650"/>
    <w:rsid w:val="00C167DD"/>
    <w:rsid w:val="00C17039"/>
    <w:rsid w:val="00C17757"/>
    <w:rsid w:val="00C20479"/>
    <w:rsid w:val="00C20605"/>
    <w:rsid w:val="00C2082D"/>
    <w:rsid w:val="00C21680"/>
    <w:rsid w:val="00C21A62"/>
    <w:rsid w:val="00C21ABB"/>
    <w:rsid w:val="00C21E0D"/>
    <w:rsid w:val="00C228EC"/>
    <w:rsid w:val="00C22B4C"/>
    <w:rsid w:val="00C233E4"/>
    <w:rsid w:val="00C242BF"/>
    <w:rsid w:val="00C24B17"/>
    <w:rsid w:val="00C25446"/>
    <w:rsid w:val="00C2612E"/>
    <w:rsid w:val="00C26F13"/>
    <w:rsid w:val="00C27066"/>
    <w:rsid w:val="00C2731C"/>
    <w:rsid w:val="00C27EDC"/>
    <w:rsid w:val="00C309A2"/>
    <w:rsid w:val="00C31B71"/>
    <w:rsid w:val="00C32701"/>
    <w:rsid w:val="00C32F2D"/>
    <w:rsid w:val="00C34213"/>
    <w:rsid w:val="00C35C3F"/>
    <w:rsid w:val="00C3642C"/>
    <w:rsid w:val="00C36534"/>
    <w:rsid w:val="00C3657A"/>
    <w:rsid w:val="00C37038"/>
    <w:rsid w:val="00C37DB4"/>
    <w:rsid w:val="00C401FC"/>
    <w:rsid w:val="00C4047B"/>
    <w:rsid w:val="00C4108B"/>
    <w:rsid w:val="00C41162"/>
    <w:rsid w:val="00C41845"/>
    <w:rsid w:val="00C41F25"/>
    <w:rsid w:val="00C42062"/>
    <w:rsid w:val="00C42071"/>
    <w:rsid w:val="00C42741"/>
    <w:rsid w:val="00C42771"/>
    <w:rsid w:val="00C433C8"/>
    <w:rsid w:val="00C43561"/>
    <w:rsid w:val="00C43E16"/>
    <w:rsid w:val="00C45794"/>
    <w:rsid w:val="00C45E8C"/>
    <w:rsid w:val="00C46EDF"/>
    <w:rsid w:val="00C50D3A"/>
    <w:rsid w:val="00C51E8C"/>
    <w:rsid w:val="00C524C8"/>
    <w:rsid w:val="00C536A4"/>
    <w:rsid w:val="00C536DE"/>
    <w:rsid w:val="00C53F8D"/>
    <w:rsid w:val="00C54BBC"/>
    <w:rsid w:val="00C56497"/>
    <w:rsid w:val="00C56518"/>
    <w:rsid w:val="00C56625"/>
    <w:rsid w:val="00C57384"/>
    <w:rsid w:val="00C57755"/>
    <w:rsid w:val="00C57756"/>
    <w:rsid w:val="00C602DF"/>
    <w:rsid w:val="00C61250"/>
    <w:rsid w:val="00C615AE"/>
    <w:rsid w:val="00C616F1"/>
    <w:rsid w:val="00C61977"/>
    <w:rsid w:val="00C62F60"/>
    <w:rsid w:val="00C63ED7"/>
    <w:rsid w:val="00C64CDE"/>
    <w:rsid w:val="00C65279"/>
    <w:rsid w:val="00C655FE"/>
    <w:rsid w:val="00C65DF1"/>
    <w:rsid w:val="00C663DE"/>
    <w:rsid w:val="00C66646"/>
    <w:rsid w:val="00C66911"/>
    <w:rsid w:val="00C6780E"/>
    <w:rsid w:val="00C67C36"/>
    <w:rsid w:val="00C67EAE"/>
    <w:rsid w:val="00C701A1"/>
    <w:rsid w:val="00C70CB1"/>
    <w:rsid w:val="00C716D4"/>
    <w:rsid w:val="00C71D22"/>
    <w:rsid w:val="00C71F05"/>
    <w:rsid w:val="00C7300B"/>
    <w:rsid w:val="00C733AA"/>
    <w:rsid w:val="00C736F3"/>
    <w:rsid w:val="00C74BF0"/>
    <w:rsid w:val="00C7544B"/>
    <w:rsid w:val="00C75AE2"/>
    <w:rsid w:val="00C75F4B"/>
    <w:rsid w:val="00C768BF"/>
    <w:rsid w:val="00C774B0"/>
    <w:rsid w:val="00C810CC"/>
    <w:rsid w:val="00C81EFC"/>
    <w:rsid w:val="00C81FC5"/>
    <w:rsid w:val="00C82019"/>
    <w:rsid w:val="00C8213B"/>
    <w:rsid w:val="00C82720"/>
    <w:rsid w:val="00C82DE2"/>
    <w:rsid w:val="00C82EAD"/>
    <w:rsid w:val="00C83A0C"/>
    <w:rsid w:val="00C83C76"/>
    <w:rsid w:val="00C83EDB"/>
    <w:rsid w:val="00C85E79"/>
    <w:rsid w:val="00C87661"/>
    <w:rsid w:val="00C87D45"/>
    <w:rsid w:val="00C91B71"/>
    <w:rsid w:val="00C925C0"/>
    <w:rsid w:val="00C929CD"/>
    <w:rsid w:val="00C92D06"/>
    <w:rsid w:val="00C92DD0"/>
    <w:rsid w:val="00C93852"/>
    <w:rsid w:val="00C93C89"/>
    <w:rsid w:val="00C94367"/>
    <w:rsid w:val="00C95339"/>
    <w:rsid w:val="00C96C1C"/>
    <w:rsid w:val="00C96C3A"/>
    <w:rsid w:val="00C97B44"/>
    <w:rsid w:val="00C97E20"/>
    <w:rsid w:val="00CA0B8C"/>
    <w:rsid w:val="00CA1E2C"/>
    <w:rsid w:val="00CA2174"/>
    <w:rsid w:val="00CA225C"/>
    <w:rsid w:val="00CA2980"/>
    <w:rsid w:val="00CA3939"/>
    <w:rsid w:val="00CA5333"/>
    <w:rsid w:val="00CA6562"/>
    <w:rsid w:val="00CA67B8"/>
    <w:rsid w:val="00CA6843"/>
    <w:rsid w:val="00CA6899"/>
    <w:rsid w:val="00CA7D37"/>
    <w:rsid w:val="00CB2334"/>
    <w:rsid w:val="00CB2C6C"/>
    <w:rsid w:val="00CB4A05"/>
    <w:rsid w:val="00CB6515"/>
    <w:rsid w:val="00CB6CEA"/>
    <w:rsid w:val="00CB6D5F"/>
    <w:rsid w:val="00CC0972"/>
    <w:rsid w:val="00CC116B"/>
    <w:rsid w:val="00CC18F2"/>
    <w:rsid w:val="00CC1B5E"/>
    <w:rsid w:val="00CC2765"/>
    <w:rsid w:val="00CC2D3E"/>
    <w:rsid w:val="00CC322C"/>
    <w:rsid w:val="00CC484C"/>
    <w:rsid w:val="00CC51AE"/>
    <w:rsid w:val="00CC5DE3"/>
    <w:rsid w:val="00CC6207"/>
    <w:rsid w:val="00CC7202"/>
    <w:rsid w:val="00CC755A"/>
    <w:rsid w:val="00CC75A0"/>
    <w:rsid w:val="00CC7B35"/>
    <w:rsid w:val="00CC7C82"/>
    <w:rsid w:val="00CD09D1"/>
    <w:rsid w:val="00CD1354"/>
    <w:rsid w:val="00CD166A"/>
    <w:rsid w:val="00CD34D7"/>
    <w:rsid w:val="00CD3594"/>
    <w:rsid w:val="00CD36EB"/>
    <w:rsid w:val="00CD4E9F"/>
    <w:rsid w:val="00CD5054"/>
    <w:rsid w:val="00CD546D"/>
    <w:rsid w:val="00CD6894"/>
    <w:rsid w:val="00CD799B"/>
    <w:rsid w:val="00CD7A6C"/>
    <w:rsid w:val="00CE02DF"/>
    <w:rsid w:val="00CE1C05"/>
    <w:rsid w:val="00CE23D0"/>
    <w:rsid w:val="00CE2A80"/>
    <w:rsid w:val="00CE30AA"/>
    <w:rsid w:val="00CE39A5"/>
    <w:rsid w:val="00CE4B44"/>
    <w:rsid w:val="00CE5EAF"/>
    <w:rsid w:val="00CE60F2"/>
    <w:rsid w:val="00CE6E70"/>
    <w:rsid w:val="00CF0D1E"/>
    <w:rsid w:val="00CF1241"/>
    <w:rsid w:val="00CF16B9"/>
    <w:rsid w:val="00CF19BE"/>
    <w:rsid w:val="00CF20F5"/>
    <w:rsid w:val="00CF2FC8"/>
    <w:rsid w:val="00CF3F87"/>
    <w:rsid w:val="00CF4EA4"/>
    <w:rsid w:val="00CF5428"/>
    <w:rsid w:val="00CF5DE0"/>
    <w:rsid w:val="00CF674F"/>
    <w:rsid w:val="00CF707B"/>
    <w:rsid w:val="00CF7637"/>
    <w:rsid w:val="00CF7F49"/>
    <w:rsid w:val="00CF7FB1"/>
    <w:rsid w:val="00D00322"/>
    <w:rsid w:val="00D008C3"/>
    <w:rsid w:val="00D00EC8"/>
    <w:rsid w:val="00D0123D"/>
    <w:rsid w:val="00D014CA"/>
    <w:rsid w:val="00D016FF"/>
    <w:rsid w:val="00D01727"/>
    <w:rsid w:val="00D01AE0"/>
    <w:rsid w:val="00D03A06"/>
    <w:rsid w:val="00D03CAD"/>
    <w:rsid w:val="00D04884"/>
    <w:rsid w:val="00D05146"/>
    <w:rsid w:val="00D0538D"/>
    <w:rsid w:val="00D055EC"/>
    <w:rsid w:val="00D0578D"/>
    <w:rsid w:val="00D057A7"/>
    <w:rsid w:val="00D05956"/>
    <w:rsid w:val="00D05CB7"/>
    <w:rsid w:val="00D071F8"/>
    <w:rsid w:val="00D072C3"/>
    <w:rsid w:val="00D10F18"/>
    <w:rsid w:val="00D11ECB"/>
    <w:rsid w:val="00D12491"/>
    <w:rsid w:val="00D13548"/>
    <w:rsid w:val="00D1376C"/>
    <w:rsid w:val="00D1499D"/>
    <w:rsid w:val="00D14B02"/>
    <w:rsid w:val="00D16428"/>
    <w:rsid w:val="00D171DA"/>
    <w:rsid w:val="00D17607"/>
    <w:rsid w:val="00D17AB5"/>
    <w:rsid w:val="00D17DAD"/>
    <w:rsid w:val="00D2038F"/>
    <w:rsid w:val="00D2078A"/>
    <w:rsid w:val="00D218ED"/>
    <w:rsid w:val="00D21CC8"/>
    <w:rsid w:val="00D2211E"/>
    <w:rsid w:val="00D228E4"/>
    <w:rsid w:val="00D229F3"/>
    <w:rsid w:val="00D22E01"/>
    <w:rsid w:val="00D233C4"/>
    <w:rsid w:val="00D23B37"/>
    <w:rsid w:val="00D245D7"/>
    <w:rsid w:val="00D24730"/>
    <w:rsid w:val="00D247ED"/>
    <w:rsid w:val="00D26790"/>
    <w:rsid w:val="00D26BF3"/>
    <w:rsid w:val="00D279CA"/>
    <w:rsid w:val="00D27E1F"/>
    <w:rsid w:val="00D3045A"/>
    <w:rsid w:val="00D304FD"/>
    <w:rsid w:val="00D30C18"/>
    <w:rsid w:val="00D30DF1"/>
    <w:rsid w:val="00D31D83"/>
    <w:rsid w:val="00D33DCF"/>
    <w:rsid w:val="00D33EC2"/>
    <w:rsid w:val="00D3408C"/>
    <w:rsid w:val="00D346AF"/>
    <w:rsid w:val="00D35879"/>
    <w:rsid w:val="00D35996"/>
    <w:rsid w:val="00D363D9"/>
    <w:rsid w:val="00D40FEC"/>
    <w:rsid w:val="00D4144E"/>
    <w:rsid w:val="00D41FAB"/>
    <w:rsid w:val="00D43794"/>
    <w:rsid w:val="00D43C7D"/>
    <w:rsid w:val="00D44A7B"/>
    <w:rsid w:val="00D44DA6"/>
    <w:rsid w:val="00D45E46"/>
    <w:rsid w:val="00D46BD6"/>
    <w:rsid w:val="00D4784C"/>
    <w:rsid w:val="00D506D2"/>
    <w:rsid w:val="00D50DDB"/>
    <w:rsid w:val="00D51453"/>
    <w:rsid w:val="00D51499"/>
    <w:rsid w:val="00D516E7"/>
    <w:rsid w:val="00D518FB"/>
    <w:rsid w:val="00D51C2A"/>
    <w:rsid w:val="00D5213D"/>
    <w:rsid w:val="00D52553"/>
    <w:rsid w:val="00D5294B"/>
    <w:rsid w:val="00D53B31"/>
    <w:rsid w:val="00D5420D"/>
    <w:rsid w:val="00D54CFE"/>
    <w:rsid w:val="00D554CF"/>
    <w:rsid w:val="00D5598C"/>
    <w:rsid w:val="00D564B2"/>
    <w:rsid w:val="00D57EBD"/>
    <w:rsid w:val="00D60332"/>
    <w:rsid w:val="00D60341"/>
    <w:rsid w:val="00D607B1"/>
    <w:rsid w:val="00D60B37"/>
    <w:rsid w:val="00D611B8"/>
    <w:rsid w:val="00D61AEF"/>
    <w:rsid w:val="00D61E28"/>
    <w:rsid w:val="00D623AD"/>
    <w:rsid w:val="00D624A2"/>
    <w:rsid w:val="00D6328F"/>
    <w:rsid w:val="00D63C71"/>
    <w:rsid w:val="00D6415C"/>
    <w:rsid w:val="00D6469B"/>
    <w:rsid w:val="00D64D75"/>
    <w:rsid w:val="00D6595F"/>
    <w:rsid w:val="00D6601E"/>
    <w:rsid w:val="00D67021"/>
    <w:rsid w:val="00D6766B"/>
    <w:rsid w:val="00D6797A"/>
    <w:rsid w:val="00D67DC7"/>
    <w:rsid w:val="00D67E99"/>
    <w:rsid w:val="00D70553"/>
    <w:rsid w:val="00D71A40"/>
    <w:rsid w:val="00D71E3F"/>
    <w:rsid w:val="00D72473"/>
    <w:rsid w:val="00D72833"/>
    <w:rsid w:val="00D72E7A"/>
    <w:rsid w:val="00D73DC8"/>
    <w:rsid w:val="00D744E8"/>
    <w:rsid w:val="00D74513"/>
    <w:rsid w:val="00D75378"/>
    <w:rsid w:val="00D760BD"/>
    <w:rsid w:val="00D761AF"/>
    <w:rsid w:val="00D768FE"/>
    <w:rsid w:val="00D772A9"/>
    <w:rsid w:val="00D7754C"/>
    <w:rsid w:val="00D777C8"/>
    <w:rsid w:val="00D778F0"/>
    <w:rsid w:val="00D80A44"/>
    <w:rsid w:val="00D80ABB"/>
    <w:rsid w:val="00D81374"/>
    <w:rsid w:val="00D81A45"/>
    <w:rsid w:val="00D82257"/>
    <w:rsid w:val="00D82508"/>
    <w:rsid w:val="00D827EC"/>
    <w:rsid w:val="00D82821"/>
    <w:rsid w:val="00D832D9"/>
    <w:rsid w:val="00D83B94"/>
    <w:rsid w:val="00D848CA"/>
    <w:rsid w:val="00D8501C"/>
    <w:rsid w:val="00D855C5"/>
    <w:rsid w:val="00D85EF4"/>
    <w:rsid w:val="00D863F8"/>
    <w:rsid w:val="00D8665B"/>
    <w:rsid w:val="00D867A3"/>
    <w:rsid w:val="00D8705F"/>
    <w:rsid w:val="00D8772D"/>
    <w:rsid w:val="00D87A0C"/>
    <w:rsid w:val="00D90A7D"/>
    <w:rsid w:val="00D9162D"/>
    <w:rsid w:val="00D9247D"/>
    <w:rsid w:val="00D9276D"/>
    <w:rsid w:val="00D92A5C"/>
    <w:rsid w:val="00D93012"/>
    <w:rsid w:val="00D932BB"/>
    <w:rsid w:val="00D9345E"/>
    <w:rsid w:val="00D93E28"/>
    <w:rsid w:val="00D95ADB"/>
    <w:rsid w:val="00D96017"/>
    <w:rsid w:val="00D96407"/>
    <w:rsid w:val="00D9670B"/>
    <w:rsid w:val="00D96BA4"/>
    <w:rsid w:val="00D97921"/>
    <w:rsid w:val="00DA1B6C"/>
    <w:rsid w:val="00DA22A9"/>
    <w:rsid w:val="00DA2FA1"/>
    <w:rsid w:val="00DA39B7"/>
    <w:rsid w:val="00DA4B47"/>
    <w:rsid w:val="00DA4CC8"/>
    <w:rsid w:val="00DA54AE"/>
    <w:rsid w:val="00DA6404"/>
    <w:rsid w:val="00DA6DCD"/>
    <w:rsid w:val="00DA76BE"/>
    <w:rsid w:val="00DA7E29"/>
    <w:rsid w:val="00DA7F6C"/>
    <w:rsid w:val="00DB0ED2"/>
    <w:rsid w:val="00DB175A"/>
    <w:rsid w:val="00DB1CC9"/>
    <w:rsid w:val="00DB2B43"/>
    <w:rsid w:val="00DB3D05"/>
    <w:rsid w:val="00DB3D96"/>
    <w:rsid w:val="00DB40D6"/>
    <w:rsid w:val="00DB509A"/>
    <w:rsid w:val="00DB63F1"/>
    <w:rsid w:val="00DB73B9"/>
    <w:rsid w:val="00DB7834"/>
    <w:rsid w:val="00DB7AD1"/>
    <w:rsid w:val="00DC0431"/>
    <w:rsid w:val="00DC1D4E"/>
    <w:rsid w:val="00DC2BF8"/>
    <w:rsid w:val="00DC2EA5"/>
    <w:rsid w:val="00DC30B7"/>
    <w:rsid w:val="00DC33DE"/>
    <w:rsid w:val="00DC3F1C"/>
    <w:rsid w:val="00DC4A53"/>
    <w:rsid w:val="00DC4ADD"/>
    <w:rsid w:val="00DC4D64"/>
    <w:rsid w:val="00DC52DA"/>
    <w:rsid w:val="00DC5A8C"/>
    <w:rsid w:val="00DC6ABF"/>
    <w:rsid w:val="00DC6D62"/>
    <w:rsid w:val="00DC6F4F"/>
    <w:rsid w:val="00DC7BAE"/>
    <w:rsid w:val="00DD0383"/>
    <w:rsid w:val="00DD0AA4"/>
    <w:rsid w:val="00DD1D41"/>
    <w:rsid w:val="00DD2A55"/>
    <w:rsid w:val="00DD2C37"/>
    <w:rsid w:val="00DD3157"/>
    <w:rsid w:val="00DD3A98"/>
    <w:rsid w:val="00DD4207"/>
    <w:rsid w:val="00DD47D2"/>
    <w:rsid w:val="00DD4864"/>
    <w:rsid w:val="00DD5091"/>
    <w:rsid w:val="00DD5572"/>
    <w:rsid w:val="00DD5D24"/>
    <w:rsid w:val="00DD6EC4"/>
    <w:rsid w:val="00DD6FB3"/>
    <w:rsid w:val="00DD7340"/>
    <w:rsid w:val="00DD7433"/>
    <w:rsid w:val="00DD78E0"/>
    <w:rsid w:val="00DE139C"/>
    <w:rsid w:val="00DE188B"/>
    <w:rsid w:val="00DE1F83"/>
    <w:rsid w:val="00DE2593"/>
    <w:rsid w:val="00DE25F3"/>
    <w:rsid w:val="00DE28DA"/>
    <w:rsid w:val="00DE3648"/>
    <w:rsid w:val="00DE4D9B"/>
    <w:rsid w:val="00DE64DB"/>
    <w:rsid w:val="00DE6AC8"/>
    <w:rsid w:val="00DE6B18"/>
    <w:rsid w:val="00DE6B62"/>
    <w:rsid w:val="00DE6CAF"/>
    <w:rsid w:val="00DE779E"/>
    <w:rsid w:val="00DF03CC"/>
    <w:rsid w:val="00DF0797"/>
    <w:rsid w:val="00DF0FB8"/>
    <w:rsid w:val="00DF17B0"/>
    <w:rsid w:val="00DF1A61"/>
    <w:rsid w:val="00DF3036"/>
    <w:rsid w:val="00DF30F7"/>
    <w:rsid w:val="00DF4216"/>
    <w:rsid w:val="00DF52A5"/>
    <w:rsid w:val="00DF683C"/>
    <w:rsid w:val="00DF6C3A"/>
    <w:rsid w:val="00DF7123"/>
    <w:rsid w:val="00DF7911"/>
    <w:rsid w:val="00DF7F1C"/>
    <w:rsid w:val="00DF7FD6"/>
    <w:rsid w:val="00E0009A"/>
    <w:rsid w:val="00E00E9D"/>
    <w:rsid w:val="00E01166"/>
    <w:rsid w:val="00E015D8"/>
    <w:rsid w:val="00E024A2"/>
    <w:rsid w:val="00E02E6D"/>
    <w:rsid w:val="00E03877"/>
    <w:rsid w:val="00E03BC9"/>
    <w:rsid w:val="00E03D5A"/>
    <w:rsid w:val="00E0465D"/>
    <w:rsid w:val="00E055F3"/>
    <w:rsid w:val="00E05983"/>
    <w:rsid w:val="00E05DE0"/>
    <w:rsid w:val="00E06231"/>
    <w:rsid w:val="00E06923"/>
    <w:rsid w:val="00E07655"/>
    <w:rsid w:val="00E078C0"/>
    <w:rsid w:val="00E10282"/>
    <w:rsid w:val="00E102D2"/>
    <w:rsid w:val="00E10E32"/>
    <w:rsid w:val="00E10F69"/>
    <w:rsid w:val="00E10F8F"/>
    <w:rsid w:val="00E1190E"/>
    <w:rsid w:val="00E11FE6"/>
    <w:rsid w:val="00E127F3"/>
    <w:rsid w:val="00E13D60"/>
    <w:rsid w:val="00E13DAC"/>
    <w:rsid w:val="00E13E7F"/>
    <w:rsid w:val="00E140B1"/>
    <w:rsid w:val="00E14E40"/>
    <w:rsid w:val="00E15196"/>
    <w:rsid w:val="00E15322"/>
    <w:rsid w:val="00E1653F"/>
    <w:rsid w:val="00E16D13"/>
    <w:rsid w:val="00E17DBC"/>
    <w:rsid w:val="00E17FA2"/>
    <w:rsid w:val="00E207F5"/>
    <w:rsid w:val="00E21C7F"/>
    <w:rsid w:val="00E22032"/>
    <w:rsid w:val="00E2227B"/>
    <w:rsid w:val="00E222CB"/>
    <w:rsid w:val="00E22C30"/>
    <w:rsid w:val="00E22E93"/>
    <w:rsid w:val="00E239B0"/>
    <w:rsid w:val="00E23DCA"/>
    <w:rsid w:val="00E241F7"/>
    <w:rsid w:val="00E2431C"/>
    <w:rsid w:val="00E24413"/>
    <w:rsid w:val="00E246A0"/>
    <w:rsid w:val="00E24910"/>
    <w:rsid w:val="00E24C5F"/>
    <w:rsid w:val="00E25011"/>
    <w:rsid w:val="00E258E1"/>
    <w:rsid w:val="00E2647E"/>
    <w:rsid w:val="00E26739"/>
    <w:rsid w:val="00E2725C"/>
    <w:rsid w:val="00E274CB"/>
    <w:rsid w:val="00E27ED9"/>
    <w:rsid w:val="00E30EE4"/>
    <w:rsid w:val="00E315E6"/>
    <w:rsid w:val="00E31620"/>
    <w:rsid w:val="00E317D3"/>
    <w:rsid w:val="00E31D56"/>
    <w:rsid w:val="00E3257F"/>
    <w:rsid w:val="00E331E5"/>
    <w:rsid w:val="00E3369E"/>
    <w:rsid w:val="00E33D41"/>
    <w:rsid w:val="00E347A9"/>
    <w:rsid w:val="00E349EA"/>
    <w:rsid w:val="00E34AC2"/>
    <w:rsid w:val="00E34E1D"/>
    <w:rsid w:val="00E35913"/>
    <w:rsid w:val="00E35EA2"/>
    <w:rsid w:val="00E36612"/>
    <w:rsid w:val="00E3684A"/>
    <w:rsid w:val="00E3688F"/>
    <w:rsid w:val="00E36CB1"/>
    <w:rsid w:val="00E41262"/>
    <w:rsid w:val="00E41275"/>
    <w:rsid w:val="00E422B3"/>
    <w:rsid w:val="00E43828"/>
    <w:rsid w:val="00E43D0A"/>
    <w:rsid w:val="00E44CD0"/>
    <w:rsid w:val="00E450D3"/>
    <w:rsid w:val="00E45720"/>
    <w:rsid w:val="00E45E18"/>
    <w:rsid w:val="00E46707"/>
    <w:rsid w:val="00E46A96"/>
    <w:rsid w:val="00E4737C"/>
    <w:rsid w:val="00E47921"/>
    <w:rsid w:val="00E50A51"/>
    <w:rsid w:val="00E50F53"/>
    <w:rsid w:val="00E514F6"/>
    <w:rsid w:val="00E529E2"/>
    <w:rsid w:val="00E52C42"/>
    <w:rsid w:val="00E52E5C"/>
    <w:rsid w:val="00E536E9"/>
    <w:rsid w:val="00E53733"/>
    <w:rsid w:val="00E5381F"/>
    <w:rsid w:val="00E539C9"/>
    <w:rsid w:val="00E54269"/>
    <w:rsid w:val="00E54325"/>
    <w:rsid w:val="00E54660"/>
    <w:rsid w:val="00E547F0"/>
    <w:rsid w:val="00E54DD9"/>
    <w:rsid w:val="00E54E6D"/>
    <w:rsid w:val="00E55543"/>
    <w:rsid w:val="00E5571E"/>
    <w:rsid w:val="00E560DB"/>
    <w:rsid w:val="00E560DF"/>
    <w:rsid w:val="00E5704D"/>
    <w:rsid w:val="00E57A37"/>
    <w:rsid w:val="00E600D0"/>
    <w:rsid w:val="00E60591"/>
    <w:rsid w:val="00E60FAB"/>
    <w:rsid w:val="00E61BB6"/>
    <w:rsid w:val="00E62AB5"/>
    <w:rsid w:val="00E63726"/>
    <w:rsid w:val="00E63A98"/>
    <w:rsid w:val="00E63E9E"/>
    <w:rsid w:val="00E65851"/>
    <w:rsid w:val="00E6611A"/>
    <w:rsid w:val="00E668D6"/>
    <w:rsid w:val="00E66B27"/>
    <w:rsid w:val="00E67750"/>
    <w:rsid w:val="00E67BBE"/>
    <w:rsid w:val="00E70593"/>
    <w:rsid w:val="00E70DDD"/>
    <w:rsid w:val="00E71130"/>
    <w:rsid w:val="00E72249"/>
    <w:rsid w:val="00E72559"/>
    <w:rsid w:val="00E7276C"/>
    <w:rsid w:val="00E73136"/>
    <w:rsid w:val="00E7497B"/>
    <w:rsid w:val="00E74ACC"/>
    <w:rsid w:val="00E750AF"/>
    <w:rsid w:val="00E752B3"/>
    <w:rsid w:val="00E75898"/>
    <w:rsid w:val="00E75A89"/>
    <w:rsid w:val="00E75AF0"/>
    <w:rsid w:val="00E75FF8"/>
    <w:rsid w:val="00E76CCE"/>
    <w:rsid w:val="00E77314"/>
    <w:rsid w:val="00E774D6"/>
    <w:rsid w:val="00E776AB"/>
    <w:rsid w:val="00E776CF"/>
    <w:rsid w:val="00E77731"/>
    <w:rsid w:val="00E77CEF"/>
    <w:rsid w:val="00E77FCE"/>
    <w:rsid w:val="00E803D3"/>
    <w:rsid w:val="00E80CE4"/>
    <w:rsid w:val="00E8148A"/>
    <w:rsid w:val="00E815B8"/>
    <w:rsid w:val="00E815CA"/>
    <w:rsid w:val="00E817C2"/>
    <w:rsid w:val="00E818D0"/>
    <w:rsid w:val="00E818D3"/>
    <w:rsid w:val="00E81BE3"/>
    <w:rsid w:val="00E81DED"/>
    <w:rsid w:val="00E821F4"/>
    <w:rsid w:val="00E83E32"/>
    <w:rsid w:val="00E843F0"/>
    <w:rsid w:val="00E85F6C"/>
    <w:rsid w:val="00E87278"/>
    <w:rsid w:val="00E9111D"/>
    <w:rsid w:val="00E91188"/>
    <w:rsid w:val="00E91BE1"/>
    <w:rsid w:val="00E925CB"/>
    <w:rsid w:val="00E93913"/>
    <w:rsid w:val="00E93EC3"/>
    <w:rsid w:val="00E941B3"/>
    <w:rsid w:val="00E94605"/>
    <w:rsid w:val="00E94633"/>
    <w:rsid w:val="00E95158"/>
    <w:rsid w:val="00E9575F"/>
    <w:rsid w:val="00E958E0"/>
    <w:rsid w:val="00E97252"/>
    <w:rsid w:val="00E9729D"/>
    <w:rsid w:val="00E97EF6"/>
    <w:rsid w:val="00EA05AC"/>
    <w:rsid w:val="00EA0699"/>
    <w:rsid w:val="00EA0D72"/>
    <w:rsid w:val="00EA206D"/>
    <w:rsid w:val="00EA24C1"/>
    <w:rsid w:val="00EA28F8"/>
    <w:rsid w:val="00EA343C"/>
    <w:rsid w:val="00EA359F"/>
    <w:rsid w:val="00EA3A74"/>
    <w:rsid w:val="00EA3C10"/>
    <w:rsid w:val="00EA479F"/>
    <w:rsid w:val="00EA4CAF"/>
    <w:rsid w:val="00EA4E2C"/>
    <w:rsid w:val="00EA52D5"/>
    <w:rsid w:val="00EA56BA"/>
    <w:rsid w:val="00EA5C2C"/>
    <w:rsid w:val="00EA64E1"/>
    <w:rsid w:val="00EA6D89"/>
    <w:rsid w:val="00EA7F4B"/>
    <w:rsid w:val="00EB04E6"/>
    <w:rsid w:val="00EB0CA4"/>
    <w:rsid w:val="00EB155B"/>
    <w:rsid w:val="00EB159E"/>
    <w:rsid w:val="00EB1C4D"/>
    <w:rsid w:val="00EB30C6"/>
    <w:rsid w:val="00EB363F"/>
    <w:rsid w:val="00EB37F5"/>
    <w:rsid w:val="00EB40AB"/>
    <w:rsid w:val="00EB49A6"/>
    <w:rsid w:val="00EB4FE8"/>
    <w:rsid w:val="00EB5030"/>
    <w:rsid w:val="00EB5C5E"/>
    <w:rsid w:val="00EB61A0"/>
    <w:rsid w:val="00EB639D"/>
    <w:rsid w:val="00EB67DB"/>
    <w:rsid w:val="00EB6CFA"/>
    <w:rsid w:val="00EB6FE1"/>
    <w:rsid w:val="00EC0A73"/>
    <w:rsid w:val="00EC1026"/>
    <w:rsid w:val="00EC1FA6"/>
    <w:rsid w:val="00EC2FEB"/>
    <w:rsid w:val="00EC37D6"/>
    <w:rsid w:val="00EC4214"/>
    <w:rsid w:val="00EC489F"/>
    <w:rsid w:val="00EC4A0D"/>
    <w:rsid w:val="00EC57D6"/>
    <w:rsid w:val="00EC5C7F"/>
    <w:rsid w:val="00EC6118"/>
    <w:rsid w:val="00EC6767"/>
    <w:rsid w:val="00EC67EB"/>
    <w:rsid w:val="00EC78AE"/>
    <w:rsid w:val="00EC7B8A"/>
    <w:rsid w:val="00ED068D"/>
    <w:rsid w:val="00ED291D"/>
    <w:rsid w:val="00ED300E"/>
    <w:rsid w:val="00ED3342"/>
    <w:rsid w:val="00ED360A"/>
    <w:rsid w:val="00ED38E7"/>
    <w:rsid w:val="00ED41D2"/>
    <w:rsid w:val="00ED44F7"/>
    <w:rsid w:val="00ED4E31"/>
    <w:rsid w:val="00ED5551"/>
    <w:rsid w:val="00ED7D01"/>
    <w:rsid w:val="00ED7E7F"/>
    <w:rsid w:val="00EE07C6"/>
    <w:rsid w:val="00EE1A4C"/>
    <w:rsid w:val="00EE1E8F"/>
    <w:rsid w:val="00EE1FEC"/>
    <w:rsid w:val="00EE213C"/>
    <w:rsid w:val="00EE220A"/>
    <w:rsid w:val="00EE249E"/>
    <w:rsid w:val="00EE2C60"/>
    <w:rsid w:val="00EE337A"/>
    <w:rsid w:val="00EE3D83"/>
    <w:rsid w:val="00EE4B4A"/>
    <w:rsid w:val="00EE64ED"/>
    <w:rsid w:val="00EE70AE"/>
    <w:rsid w:val="00EE710A"/>
    <w:rsid w:val="00EE777B"/>
    <w:rsid w:val="00EF02D5"/>
    <w:rsid w:val="00EF19A9"/>
    <w:rsid w:val="00EF2141"/>
    <w:rsid w:val="00EF227B"/>
    <w:rsid w:val="00EF3810"/>
    <w:rsid w:val="00EF3E26"/>
    <w:rsid w:val="00EF432F"/>
    <w:rsid w:val="00EF49E5"/>
    <w:rsid w:val="00EF62B8"/>
    <w:rsid w:val="00EF6C7C"/>
    <w:rsid w:val="00EF6F52"/>
    <w:rsid w:val="00EF7354"/>
    <w:rsid w:val="00EF77FB"/>
    <w:rsid w:val="00F00FC5"/>
    <w:rsid w:val="00F00FE3"/>
    <w:rsid w:val="00F0109D"/>
    <w:rsid w:val="00F01452"/>
    <w:rsid w:val="00F01A30"/>
    <w:rsid w:val="00F0244B"/>
    <w:rsid w:val="00F029BF"/>
    <w:rsid w:val="00F03032"/>
    <w:rsid w:val="00F03AA4"/>
    <w:rsid w:val="00F03D18"/>
    <w:rsid w:val="00F04231"/>
    <w:rsid w:val="00F042C4"/>
    <w:rsid w:val="00F062F9"/>
    <w:rsid w:val="00F10E64"/>
    <w:rsid w:val="00F11174"/>
    <w:rsid w:val="00F11A3C"/>
    <w:rsid w:val="00F131CB"/>
    <w:rsid w:val="00F1320C"/>
    <w:rsid w:val="00F13AFF"/>
    <w:rsid w:val="00F13EE2"/>
    <w:rsid w:val="00F1531C"/>
    <w:rsid w:val="00F156A9"/>
    <w:rsid w:val="00F16008"/>
    <w:rsid w:val="00F165E4"/>
    <w:rsid w:val="00F16635"/>
    <w:rsid w:val="00F16C3B"/>
    <w:rsid w:val="00F17603"/>
    <w:rsid w:val="00F1797A"/>
    <w:rsid w:val="00F20437"/>
    <w:rsid w:val="00F205F0"/>
    <w:rsid w:val="00F20D44"/>
    <w:rsid w:val="00F22B89"/>
    <w:rsid w:val="00F234F7"/>
    <w:rsid w:val="00F2366C"/>
    <w:rsid w:val="00F237AB"/>
    <w:rsid w:val="00F2382D"/>
    <w:rsid w:val="00F241BD"/>
    <w:rsid w:val="00F241F5"/>
    <w:rsid w:val="00F24A31"/>
    <w:rsid w:val="00F256D8"/>
    <w:rsid w:val="00F25924"/>
    <w:rsid w:val="00F26448"/>
    <w:rsid w:val="00F27927"/>
    <w:rsid w:val="00F311B4"/>
    <w:rsid w:val="00F31787"/>
    <w:rsid w:val="00F31B88"/>
    <w:rsid w:val="00F32500"/>
    <w:rsid w:val="00F32B49"/>
    <w:rsid w:val="00F33510"/>
    <w:rsid w:val="00F33C89"/>
    <w:rsid w:val="00F34024"/>
    <w:rsid w:val="00F345BE"/>
    <w:rsid w:val="00F347D3"/>
    <w:rsid w:val="00F34DD5"/>
    <w:rsid w:val="00F34E62"/>
    <w:rsid w:val="00F358A2"/>
    <w:rsid w:val="00F366A6"/>
    <w:rsid w:val="00F36C63"/>
    <w:rsid w:val="00F3767F"/>
    <w:rsid w:val="00F37697"/>
    <w:rsid w:val="00F403CB"/>
    <w:rsid w:val="00F409C9"/>
    <w:rsid w:val="00F40C10"/>
    <w:rsid w:val="00F40C17"/>
    <w:rsid w:val="00F411C8"/>
    <w:rsid w:val="00F416B5"/>
    <w:rsid w:val="00F4184C"/>
    <w:rsid w:val="00F41FD5"/>
    <w:rsid w:val="00F4202D"/>
    <w:rsid w:val="00F427C6"/>
    <w:rsid w:val="00F438A8"/>
    <w:rsid w:val="00F43F29"/>
    <w:rsid w:val="00F441F6"/>
    <w:rsid w:val="00F44711"/>
    <w:rsid w:val="00F45F7C"/>
    <w:rsid w:val="00F4601A"/>
    <w:rsid w:val="00F46951"/>
    <w:rsid w:val="00F46DE0"/>
    <w:rsid w:val="00F4704C"/>
    <w:rsid w:val="00F47059"/>
    <w:rsid w:val="00F506FE"/>
    <w:rsid w:val="00F50A7D"/>
    <w:rsid w:val="00F51B48"/>
    <w:rsid w:val="00F51B7E"/>
    <w:rsid w:val="00F51D5A"/>
    <w:rsid w:val="00F53515"/>
    <w:rsid w:val="00F53F5D"/>
    <w:rsid w:val="00F549AB"/>
    <w:rsid w:val="00F555F9"/>
    <w:rsid w:val="00F56BAB"/>
    <w:rsid w:val="00F56C8A"/>
    <w:rsid w:val="00F5719B"/>
    <w:rsid w:val="00F6038C"/>
    <w:rsid w:val="00F61777"/>
    <w:rsid w:val="00F61ECE"/>
    <w:rsid w:val="00F62768"/>
    <w:rsid w:val="00F62AEC"/>
    <w:rsid w:val="00F62BBA"/>
    <w:rsid w:val="00F62D48"/>
    <w:rsid w:val="00F63249"/>
    <w:rsid w:val="00F633E7"/>
    <w:rsid w:val="00F6366B"/>
    <w:rsid w:val="00F639DE"/>
    <w:rsid w:val="00F64033"/>
    <w:rsid w:val="00F6421F"/>
    <w:rsid w:val="00F64661"/>
    <w:rsid w:val="00F64E73"/>
    <w:rsid w:val="00F64FD2"/>
    <w:rsid w:val="00F651BC"/>
    <w:rsid w:val="00F65DF0"/>
    <w:rsid w:val="00F663DC"/>
    <w:rsid w:val="00F70B8D"/>
    <w:rsid w:val="00F714FC"/>
    <w:rsid w:val="00F71A60"/>
    <w:rsid w:val="00F72303"/>
    <w:rsid w:val="00F7508E"/>
    <w:rsid w:val="00F7539D"/>
    <w:rsid w:val="00F75D83"/>
    <w:rsid w:val="00F75E6E"/>
    <w:rsid w:val="00F7618A"/>
    <w:rsid w:val="00F767EE"/>
    <w:rsid w:val="00F768D3"/>
    <w:rsid w:val="00F7720A"/>
    <w:rsid w:val="00F7761D"/>
    <w:rsid w:val="00F77738"/>
    <w:rsid w:val="00F80F5D"/>
    <w:rsid w:val="00F811F1"/>
    <w:rsid w:val="00F8134A"/>
    <w:rsid w:val="00F815D9"/>
    <w:rsid w:val="00F815EC"/>
    <w:rsid w:val="00F82E4F"/>
    <w:rsid w:val="00F82FB7"/>
    <w:rsid w:val="00F83066"/>
    <w:rsid w:val="00F83814"/>
    <w:rsid w:val="00F847EC"/>
    <w:rsid w:val="00F84F6F"/>
    <w:rsid w:val="00F8544D"/>
    <w:rsid w:val="00F85A4F"/>
    <w:rsid w:val="00F8695B"/>
    <w:rsid w:val="00F869E3"/>
    <w:rsid w:val="00F87C31"/>
    <w:rsid w:val="00F87DF5"/>
    <w:rsid w:val="00F900CC"/>
    <w:rsid w:val="00F91938"/>
    <w:rsid w:val="00F91BEE"/>
    <w:rsid w:val="00F9243B"/>
    <w:rsid w:val="00F9353D"/>
    <w:rsid w:val="00F93F13"/>
    <w:rsid w:val="00F94B84"/>
    <w:rsid w:val="00F9508B"/>
    <w:rsid w:val="00F95528"/>
    <w:rsid w:val="00F958BF"/>
    <w:rsid w:val="00F95BF0"/>
    <w:rsid w:val="00F95BF4"/>
    <w:rsid w:val="00F9614F"/>
    <w:rsid w:val="00F968EC"/>
    <w:rsid w:val="00F978B4"/>
    <w:rsid w:val="00FA126C"/>
    <w:rsid w:val="00FA17AB"/>
    <w:rsid w:val="00FA1C58"/>
    <w:rsid w:val="00FA3A11"/>
    <w:rsid w:val="00FA3D68"/>
    <w:rsid w:val="00FA533D"/>
    <w:rsid w:val="00FA6E39"/>
    <w:rsid w:val="00FA7213"/>
    <w:rsid w:val="00FA72C5"/>
    <w:rsid w:val="00FA72F3"/>
    <w:rsid w:val="00FA766A"/>
    <w:rsid w:val="00FA7BE0"/>
    <w:rsid w:val="00FA7CC1"/>
    <w:rsid w:val="00FA7DFA"/>
    <w:rsid w:val="00FB110D"/>
    <w:rsid w:val="00FB2023"/>
    <w:rsid w:val="00FB231A"/>
    <w:rsid w:val="00FB2623"/>
    <w:rsid w:val="00FB2F30"/>
    <w:rsid w:val="00FB351E"/>
    <w:rsid w:val="00FB4551"/>
    <w:rsid w:val="00FB4991"/>
    <w:rsid w:val="00FB4CB1"/>
    <w:rsid w:val="00FB5D51"/>
    <w:rsid w:val="00FB6177"/>
    <w:rsid w:val="00FB7271"/>
    <w:rsid w:val="00FB7957"/>
    <w:rsid w:val="00FC0017"/>
    <w:rsid w:val="00FC0D94"/>
    <w:rsid w:val="00FC0F76"/>
    <w:rsid w:val="00FC1B40"/>
    <w:rsid w:val="00FC1BAF"/>
    <w:rsid w:val="00FC26F6"/>
    <w:rsid w:val="00FC2D65"/>
    <w:rsid w:val="00FC38E9"/>
    <w:rsid w:val="00FC4290"/>
    <w:rsid w:val="00FC52A1"/>
    <w:rsid w:val="00FC56D6"/>
    <w:rsid w:val="00FC5847"/>
    <w:rsid w:val="00FC5A08"/>
    <w:rsid w:val="00FC5A82"/>
    <w:rsid w:val="00FC5EC1"/>
    <w:rsid w:val="00FC5ED0"/>
    <w:rsid w:val="00FC636C"/>
    <w:rsid w:val="00FC6D73"/>
    <w:rsid w:val="00FC717E"/>
    <w:rsid w:val="00FC72BF"/>
    <w:rsid w:val="00FD083E"/>
    <w:rsid w:val="00FD16B5"/>
    <w:rsid w:val="00FD2312"/>
    <w:rsid w:val="00FD235A"/>
    <w:rsid w:val="00FD57F1"/>
    <w:rsid w:val="00FD5AE4"/>
    <w:rsid w:val="00FD5D20"/>
    <w:rsid w:val="00FD70A6"/>
    <w:rsid w:val="00FE04D5"/>
    <w:rsid w:val="00FE0D9F"/>
    <w:rsid w:val="00FE20A4"/>
    <w:rsid w:val="00FE23D6"/>
    <w:rsid w:val="00FE28BE"/>
    <w:rsid w:val="00FE28F3"/>
    <w:rsid w:val="00FE2ED9"/>
    <w:rsid w:val="00FE4508"/>
    <w:rsid w:val="00FE4C66"/>
    <w:rsid w:val="00FE56BF"/>
    <w:rsid w:val="00FE6060"/>
    <w:rsid w:val="00FE61F3"/>
    <w:rsid w:val="00FE679A"/>
    <w:rsid w:val="00FE72D1"/>
    <w:rsid w:val="00FF00F4"/>
    <w:rsid w:val="00FF028E"/>
    <w:rsid w:val="00FF0417"/>
    <w:rsid w:val="00FF14D1"/>
    <w:rsid w:val="00FF2074"/>
    <w:rsid w:val="00FF2F54"/>
    <w:rsid w:val="00FF3346"/>
    <w:rsid w:val="00FF368A"/>
    <w:rsid w:val="00FF4E8A"/>
    <w:rsid w:val="00FF4F04"/>
    <w:rsid w:val="00FF559F"/>
    <w:rsid w:val="00FF5F9B"/>
    <w:rsid w:val="00FF670C"/>
    <w:rsid w:val="00FF6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99009"/>
    <o:shapelayout v:ext="edit">
      <o:idmap v:ext="edit" data="1"/>
    </o:shapelayout>
  </w:shapeDefaults>
  <w:decimalSymbol w:val="."/>
  <w:listSeparator w:val=","/>
  <w14:docId w14:val="67F860C7"/>
  <w15:docId w15:val="{638F5686-5631-4529-BEEE-1FD7F6438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14"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3E60"/>
    <w:pPr>
      <w:spacing w:after="240" w:line="259" w:lineRule="auto"/>
    </w:pPr>
    <w:rPr>
      <w:rFonts w:ascii="Segoe UI" w:eastAsiaTheme="minorHAnsi" w:hAnsi="Segoe UI" w:cstheme="minorBidi"/>
      <w:sz w:val="18"/>
      <w:szCs w:val="18"/>
      <w:lang w:val="en-GB" w:eastAsia="en-US"/>
    </w:rPr>
  </w:style>
  <w:style w:type="paragraph" w:styleId="Heading1">
    <w:name w:val="heading 1"/>
    <w:basedOn w:val="Normal"/>
    <w:next w:val="Normal"/>
    <w:link w:val="Heading1Char"/>
    <w:uiPriority w:val="1"/>
    <w:qFormat/>
    <w:rsid w:val="00C774B0"/>
    <w:pPr>
      <w:keepNext/>
      <w:keepLines/>
      <w:numPr>
        <w:numId w:val="32"/>
      </w:numPr>
      <w:outlineLvl w:val="0"/>
    </w:pPr>
    <w:rPr>
      <w:rFonts w:eastAsiaTheme="majorEastAsia" w:cs="Segoe UI"/>
      <w:b/>
      <w:color w:val="000000" w:themeColor="text1"/>
      <w:sz w:val="22"/>
      <w:szCs w:val="22"/>
    </w:rPr>
  </w:style>
  <w:style w:type="paragraph" w:styleId="Heading2">
    <w:name w:val="heading 2"/>
    <w:basedOn w:val="Normal"/>
    <w:next w:val="Normal"/>
    <w:link w:val="Heading2Char"/>
    <w:uiPriority w:val="1"/>
    <w:qFormat/>
    <w:rsid w:val="00C774B0"/>
    <w:pPr>
      <w:keepNext/>
      <w:keepLines/>
      <w:numPr>
        <w:ilvl w:val="1"/>
        <w:numId w:val="32"/>
      </w:numPr>
      <w:outlineLvl w:val="1"/>
    </w:pPr>
    <w:rPr>
      <w:rFonts w:eastAsiaTheme="majorEastAsia" w:cs="Segoe UI"/>
      <w:b/>
      <w:color w:val="000000" w:themeColor="text1"/>
    </w:rPr>
  </w:style>
  <w:style w:type="paragraph" w:styleId="Heading3">
    <w:name w:val="heading 3"/>
    <w:basedOn w:val="Normal"/>
    <w:next w:val="Normal"/>
    <w:link w:val="Heading3Char"/>
    <w:uiPriority w:val="1"/>
    <w:qFormat/>
    <w:rsid w:val="00C774B0"/>
    <w:pPr>
      <w:keepNext/>
      <w:keepLines/>
      <w:numPr>
        <w:ilvl w:val="2"/>
        <w:numId w:val="32"/>
      </w:numPr>
      <w:outlineLvl w:val="2"/>
    </w:pPr>
    <w:rPr>
      <w:rFonts w:asciiTheme="majorHAnsi" w:eastAsiaTheme="majorEastAsia" w:hAnsiTheme="majorHAnsi" w:cstheme="majorHAnsi"/>
      <w:color w:val="000000" w:themeColor="text1"/>
    </w:rPr>
  </w:style>
  <w:style w:type="paragraph" w:styleId="Heading4">
    <w:name w:val="heading 4"/>
    <w:basedOn w:val="Normal"/>
    <w:next w:val="Normal"/>
    <w:link w:val="Heading4Char"/>
    <w:uiPriority w:val="1"/>
    <w:qFormat/>
    <w:rsid w:val="00C774B0"/>
    <w:pPr>
      <w:keepNext/>
      <w:keepLines/>
      <w:numPr>
        <w:ilvl w:val="3"/>
        <w:numId w:val="32"/>
      </w:numPr>
      <w:outlineLvl w:val="3"/>
    </w:pPr>
    <w:rPr>
      <w:rFonts w:eastAsiaTheme="majorEastAsia" w:cs="Segoe UI"/>
      <w:iCs/>
      <w:color w:val="000000" w:themeColor="text1"/>
    </w:rPr>
  </w:style>
  <w:style w:type="paragraph" w:styleId="Heading5">
    <w:name w:val="heading 5"/>
    <w:basedOn w:val="Normal"/>
    <w:next w:val="Normal"/>
    <w:link w:val="Heading5Char"/>
    <w:uiPriority w:val="1"/>
    <w:qFormat/>
    <w:rsid w:val="00C774B0"/>
    <w:pPr>
      <w:keepNext/>
      <w:keepLines/>
      <w:numPr>
        <w:ilvl w:val="4"/>
        <w:numId w:val="32"/>
      </w:numPr>
      <w:spacing w:before="120" w:after="120"/>
      <w:outlineLvl w:val="4"/>
    </w:pPr>
    <w:rPr>
      <w:rFonts w:eastAsiaTheme="majorEastAsia" w:cstheme="minorHAnsi"/>
      <w:color w:val="000000" w:themeColor="text1"/>
    </w:rPr>
  </w:style>
  <w:style w:type="paragraph" w:styleId="Heading6">
    <w:name w:val="heading 6"/>
    <w:basedOn w:val="Normal"/>
    <w:next w:val="Normal"/>
    <w:link w:val="Heading6Char"/>
    <w:uiPriority w:val="1"/>
    <w:qFormat/>
    <w:rsid w:val="00C774B0"/>
    <w:pPr>
      <w:keepNext/>
      <w:keepLines/>
      <w:numPr>
        <w:ilvl w:val="5"/>
        <w:numId w:val="32"/>
      </w:numPr>
      <w:spacing w:before="120" w:after="120"/>
      <w:outlineLvl w:val="5"/>
    </w:pPr>
    <w:rPr>
      <w:rFonts w:eastAsiaTheme="majorEastAsia" w:cstheme="minorHAnsi"/>
      <w:color w:val="000000" w:themeColor="text1"/>
    </w:rPr>
  </w:style>
  <w:style w:type="paragraph" w:styleId="Heading7">
    <w:name w:val="heading 7"/>
    <w:basedOn w:val="Normal"/>
    <w:next w:val="Normal"/>
    <w:link w:val="Heading7Char"/>
    <w:uiPriority w:val="1"/>
    <w:qFormat/>
    <w:rsid w:val="00C774B0"/>
    <w:pPr>
      <w:keepNext/>
      <w:keepLines/>
      <w:pageBreakBefore/>
      <w:numPr>
        <w:ilvl w:val="6"/>
        <w:numId w:val="32"/>
      </w:numPr>
      <w:spacing w:before="120"/>
      <w:outlineLvl w:val="6"/>
    </w:pPr>
    <w:rPr>
      <w:rFonts w:eastAsiaTheme="majorEastAsia" w:cs="Segoe UI"/>
      <w:b/>
      <w:iCs/>
      <w:color w:val="000000" w:themeColor="text1"/>
      <w:sz w:val="22"/>
      <w:szCs w:val="22"/>
    </w:rPr>
  </w:style>
  <w:style w:type="paragraph" w:styleId="Heading8">
    <w:name w:val="heading 8"/>
    <w:basedOn w:val="Normal"/>
    <w:next w:val="Normal"/>
    <w:link w:val="Heading8Char"/>
    <w:uiPriority w:val="1"/>
    <w:qFormat/>
    <w:rsid w:val="00C774B0"/>
    <w:pPr>
      <w:keepNext/>
      <w:keepLines/>
      <w:numPr>
        <w:ilvl w:val="7"/>
        <w:numId w:val="32"/>
      </w:numPr>
      <w:spacing w:before="120" w:after="120"/>
      <w:outlineLvl w:val="7"/>
    </w:pPr>
    <w:rPr>
      <w:rFonts w:eastAsiaTheme="majorEastAsia" w:cs="Segoe UI"/>
      <w:b/>
      <w:color w:val="000000" w:themeColor="text1"/>
    </w:rPr>
  </w:style>
  <w:style w:type="paragraph" w:styleId="Heading9">
    <w:name w:val="heading 9"/>
    <w:basedOn w:val="Normal"/>
    <w:next w:val="BodyText"/>
    <w:link w:val="Heading9Char"/>
    <w:uiPriority w:val="1"/>
    <w:qFormat/>
    <w:rsid w:val="00C774B0"/>
    <w:pPr>
      <w:keepNext/>
      <w:keepLines/>
      <w:numPr>
        <w:ilvl w:val="8"/>
        <w:numId w:val="32"/>
      </w:numPr>
      <w:spacing w:before="120" w:after="120"/>
      <w:outlineLvl w:val="8"/>
    </w:pPr>
    <w:rPr>
      <w:rFonts w:eastAsiaTheme="majorEastAsia" w:cs="Segoe U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C774B0"/>
    <w:rPr>
      <w:rFonts w:ascii="Segoe UI" w:eastAsiaTheme="majorEastAsia" w:hAnsi="Segoe UI" w:cs="Segoe UI"/>
      <w:b/>
      <w:color w:val="000000" w:themeColor="text1"/>
      <w:sz w:val="22"/>
      <w:szCs w:val="22"/>
      <w:lang w:val="en-GB" w:eastAsia="en-US"/>
    </w:rPr>
  </w:style>
  <w:style w:type="character" w:customStyle="1" w:styleId="Heading2Char">
    <w:name w:val="Heading 2 Char"/>
    <w:basedOn w:val="DefaultParagraphFont"/>
    <w:link w:val="Heading2"/>
    <w:uiPriority w:val="1"/>
    <w:locked/>
    <w:rsid w:val="00C774B0"/>
    <w:rPr>
      <w:rFonts w:ascii="Segoe UI" w:eastAsiaTheme="majorEastAsia" w:hAnsi="Segoe UI" w:cs="Segoe UI"/>
      <w:b/>
      <w:color w:val="000000" w:themeColor="text1"/>
      <w:sz w:val="18"/>
      <w:szCs w:val="18"/>
      <w:lang w:val="en-GB" w:eastAsia="en-US"/>
    </w:rPr>
  </w:style>
  <w:style w:type="character" w:customStyle="1" w:styleId="Heading3Char">
    <w:name w:val="Heading 3 Char"/>
    <w:basedOn w:val="DefaultParagraphFont"/>
    <w:link w:val="Heading3"/>
    <w:uiPriority w:val="1"/>
    <w:locked/>
    <w:rsid w:val="00C774B0"/>
    <w:rPr>
      <w:rFonts w:asciiTheme="majorHAnsi" w:eastAsiaTheme="majorEastAsia" w:hAnsiTheme="majorHAnsi" w:cstheme="majorHAnsi"/>
      <w:color w:val="000000" w:themeColor="text1"/>
      <w:sz w:val="18"/>
      <w:szCs w:val="18"/>
      <w:lang w:val="en-GB" w:eastAsia="en-US"/>
    </w:rPr>
  </w:style>
  <w:style w:type="character" w:customStyle="1" w:styleId="Heading4Char">
    <w:name w:val="Heading 4 Char"/>
    <w:basedOn w:val="DefaultParagraphFont"/>
    <w:link w:val="Heading4"/>
    <w:uiPriority w:val="1"/>
    <w:locked/>
    <w:rsid w:val="00C774B0"/>
    <w:rPr>
      <w:rFonts w:ascii="Segoe UI" w:eastAsiaTheme="majorEastAsia" w:hAnsi="Segoe UI" w:cs="Segoe UI"/>
      <w:iCs/>
      <w:color w:val="000000" w:themeColor="text1"/>
      <w:sz w:val="18"/>
      <w:szCs w:val="18"/>
      <w:lang w:val="en-GB" w:eastAsia="en-US"/>
    </w:rPr>
  </w:style>
  <w:style w:type="character" w:customStyle="1" w:styleId="Heading5Char">
    <w:name w:val="Heading 5 Char"/>
    <w:basedOn w:val="DefaultParagraphFont"/>
    <w:link w:val="Heading5"/>
    <w:uiPriority w:val="1"/>
    <w:locked/>
    <w:rsid w:val="00C774B0"/>
    <w:rPr>
      <w:rFonts w:ascii="Segoe UI" w:eastAsiaTheme="majorEastAsia" w:hAnsi="Segoe UI" w:cstheme="minorHAnsi"/>
      <w:color w:val="000000" w:themeColor="text1"/>
      <w:sz w:val="18"/>
      <w:szCs w:val="18"/>
      <w:lang w:val="en-GB" w:eastAsia="en-US"/>
    </w:rPr>
  </w:style>
  <w:style w:type="character" w:customStyle="1" w:styleId="Heading6Char">
    <w:name w:val="Heading 6 Char"/>
    <w:basedOn w:val="DefaultParagraphFont"/>
    <w:link w:val="Heading6"/>
    <w:uiPriority w:val="1"/>
    <w:locked/>
    <w:rsid w:val="00C774B0"/>
    <w:rPr>
      <w:rFonts w:ascii="Segoe UI" w:eastAsiaTheme="majorEastAsia" w:hAnsi="Segoe UI" w:cstheme="minorHAnsi"/>
      <w:color w:val="000000" w:themeColor="text1"/>
      <w:sz w:val="18"/>
      <w:szCs w:val="18"/>
      <w:lang w:val="en-GB" w:eastAsia="en-US"/>
    </w:rPr>
  </w:style>
  <w:style w:type="character" w:customStyle="1" w:styleId="Heading7Char">
    <w:name w:val="Heading 7 Char"/>
    <w:basedOn w:val="DefaultParagraphFont"/>
    <w:link w:val="Heading7"/>
    <w:uiPriority w:val="1"/>
    <w:locked/>
    <w:rsid w:val="00C774B0"/>
    <w:rPr>
      <w:rFonts w:ascii="Segoe UI" w:eastAsiaTheme="majorEastAsia" w:hAnsi="Segoe UI" w:cs="Segoe UI"/>
      <w:b/>
      <w:iCs/>
      <w:color w:val="000000" w:themeColor="text1"/>
      <w:sz w:val="22"/>
      <w:szCs w:val="22"/>
      <w:lang w:val="en-GB" w:eastAsia="en-US"/>
    </w:rPr>
  </w:style>
  <w:style w:type="character" w:customStyle="1" w:styleId="Heading8Char">
    <w:name w:val="Heading 8 Char"/>
    <w:basedOn w:val="DefaultParagraphFont"/>
    <w:link w:val="Heading8"/>
    <w:uiPriority w:val="1"/>
    <w:locked/>
    <w:rsid w:val="00C774B0"/>
    <w:rPr>
      <w:rFonts w:ascii="Segoe UI" w:eastAsiaTheme="majorEastAsia" w:hAnsi="Segoe UI" w:cs="Segoe UI"/>
      <w:b/>
      <w:color w:val="000000" w:themeColor="text1"/>
      <w:sz w:val="18"/>
      <w:szCs w:val="18"/>
      <w:lang w:val="en-GB" w:eastAsia="en-US"/>
    </w:rPr>
  </w:style>
  <w:style w:type="character" w:customStyle="1" w:styleId="Heading9Char">
    <w:name w:val="Heading 9 Char"/>
    <w:basedOn w:val="DefaultParagraphFont"/>
    <w:link w:val="Heading9"/>
    <w:uiPriority w:val="1"/>
    <w:locked/>
    <w:rsid w:val="00C774B0"/>
    <w:rPr>
      <w:rFonts w:ascii="Segoe UI" w:eastAsiaTheme="majorEastAsia" w:hAnsi="Segoe UI" w:cs="Segoe UI"/>
      <w:iCs/>
      <w:color w:val="000000" w:themeColor="text1"/>
      <w:sz w:val="18"/>
      <w:szCs w:val="18"/>
      <w:lang w:val="en-GB" w:eastAsia="en-US"/>
    </w:rPr>
  </w:style>
  <w:style w:type="paragraph" w:styleId="Header">
    <w:name w:val="header"/>
    <w:basedOn w:val="Normal"/>
    <w:link w:val="HeaderChar"/>
    <w:uiPriority w:val="99"/>
    <w:unhideWhenUsed/>
    <w:rsid w:val="00873E60"/>
    <w:pPr>
      <w:tabs>
        <w:tab w:val="center" w:pos="4513"/>
        <w:tab w:val="right" w:pos="9026"/>
      </w:tabs>
      <w:spacing w:after="0" w:line="240" w:lineRule="auto"/>
    </w:pPr>
    <w:rPr>
      <w:rFonts w:asciiTheme="majorHAnsi" w:hAnsiTheme="majorHAnsi" w:cstheme="majorHAnsi"/>
      <w:bCs/>
      <w:noProof/>
      <w:color w:val="00AEEF" w:themeColor="accent1"/>
      <w:spacing w:val="-8"/>
      <w:sz w:val="28"/>
      <w:lang w:val="en-US"/>
    </w:rPr>
  </w:style>
  <w:style w:type="character" w:customStyle="1" w:styleId="HeaderChar">
    <w:name w:val="Header Char"/>
    <w:basedOn w:val="DefaultParagraphFont"/>
    <w:link w:val="Header"/>
    <w:uiPriority w:val="99"/>
    <w:locked/>
    <w:rsid w:val="00873E60"/>
    <w:rPr>
      <w:rFonts w:asciiTheme="majorHAnsi" w:eastAsiaTheme="minorHAnsi" w:hAnsiTheme="majorHAnsi" w:cstheme="majorHAnsi"/>
      <w:bCs/>
      <w:noProof/>
      <w:color w:val="00AEEF" w:themeColor="accent1"/>
      <w:spacing w:val="-8"/>
      <w:sz w:val="28"/>
      <w:szCs w:val="18"/>
      <w:lang w:val="en-US" w:eastAsia="en-US"/>
    </w:rPr>
  </w:style>
  <w:style w:type="paragraph" w:styleId="Footer">
    <w:name w:val="footer"/>
    <w:basedOn w:val="Normal"/>
    <w:link w:val="FooterChar"/>
    <w:uiPriority w:val="99"/>
    <w:unhideWhenUsed/>
    <w:rsid w:val="00873E60"/>
    <w:pPr>
      <w:tabs>
        <w:tab w:val="center" w:pos="4513"/>
        <w:tab w:val="right" w:pos="9026"/>
      </w:tabs>
      <w:spacing w:after="0" w:line="276" w:lineRule="auto"/>
    </w:pPr>
    <w:rPr>
      <w:color w:val="404040" w:themeColor="text1" w:themeTint="BF"/>
      <w:sz w:val="12"/>
    </w:rPr>
  </w:style>
  <w:style w:type="character" w:customStyle="1" w:styleId="FooterChar">
    <w:name w:val="Footer Char"/>
    <w:basedOn w:val="DefaultParagraphFont"/>
    <w:link w:val="Footer"/>
    <w:uiPriority w:val="99"/>
    <w:locked/>
    <w:rsid w:val="00873E60"/>
    <w:rPr>
      <w:rFonts w:ascii="Segoe UI" w:eastAsiaTheme="minorHAnsi" w:hAnsi="Segoe UI" w:cstheme="minorBidi"/>
      <w:color w:val="404040" w:themeColor="text1" w:themeTint="BF"/>
      <w:sz w:val="12"/>
      <w:szCs w:val="18"/>
      <w:lang w:val="en-GB" w:eastAsia="en-US"/>
    </w:rPr>
  </w:style>
  <w:style w:type="paragraph" w:styleId="BalloonText">
    <w:name w:val="Balloon Text"/>
    <w:basedOn w:val="Normal"/>
    <w:link w:val="BalloonTextChar"/>
    <w:semiHidden/>
    <w:unhideWhenUsed/>
    <w:rsid w:val="00873E60"/>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873E60"/>
    <w:rPr>
      <w:rFonts w:ascii="Tahoma" w:eastAsiaTheme="minorHAnsi" w:hAnsi="Tahoma" w:cs="Tahoma"/>
      <w:sz w:val="16"/>
      <w:szCs w:val="16"/>
      <w:lang w:val="en-GB" w:eastAsia="en-US"/>
    </w:rPr>
  </w:style>
  <w:style w:type="table" w:styleId="TableGrid">
    <w:name w:val="Table Grid"/>
    <w:basedOn w:val="TableNormal"/>
    <w:uiPriority w:val="39"/>
    <w:rsid w:val="00873E60"/>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forTOC">
    <w:name w:val="Heading for TOC"/>
    <w:basedOn w:val="Normal"/>
    <w:next w:val="BodyText0"/>
    <w:rsid w:val="00873E60"/>
    <w:pPr>
      <w:keepNext/>
      <w:spacing w:before="240"/>
    </w:pPr>
    <w:rPr>
      <w:b/>
      <w:color w:val="000000" w:themeColor="text1"/>
      <w:sz w:val="22"/>
    </w:rPr>
  </w:style>
  <w:style w:type="paragraph" w:customStyle="1" w:styleId="Tableheading">
    <w:name w:val="Table heading"/>
    <w:basedOn w:val="Tabletext"/>
    <w:uiPriority w:val="6"/>
    <w:qFormat/>
    <w:rsid w:val="00873E60"/>
    <w:rPr>
      <w:rFonts w:cs="Segoe UI"/>
      <w:b/>
    </w:rPr>
  </w:style>
  <w:style w:type="paragraph" w:customStyle="1" w:styleId="Notes">
    <w:name w:val="Notes"/>
    <w:basedOn w:val="BodyText"/>
    <w:uiPriority w:val="4"/>
    <w:qFormat/>
    <w:rsid w:val="00873E60"/>
    <w:rPr>
      <w:color w:val="005496" w:themeColor="accent2"/>
      <w:sz w:val="16"/>
    </w:rPr>
  </w:style>
  <w:style w:type="paragraph" w:customStyle="1" w:styleId="HeadingnotinTOC">
    <w:name w:val="Heading not in TOC"/>
    <w:basedOn w:val="HeadingforTOC"/>
    <w:next w:val="BodyText0"/>
    <w:link w:val="HeadingnotinTOCChar"/>
    <w:rsid w:val="00873E60"/>
  </w:style>
  <w:style w:type="paragraph" w:customStyle="1" w:styleId="Tabletext">
    <w:name w:val="Table text"/>
    <w:basedOn w:val="BodyText"/>
    <w:link w:val="TabletextChar"/>
    <w:uiPriority w:val="7"/>
    <w:qFormat/>
    <w:rsid w:val="00873E60"/>
    <w:pPr>
      <w:spacing w:before="60" w:after="60" w:line="240" w:lineRule="auto"/>
    </w:pPr>
    <w:rPr>
      <w:sz w:val="16"/>
    </w:rPr>
  </w:style>
  <w:style w:type="paragraph" w:styleId="TOC3">
    <w:name w:val="toc 3"/>
    <w:basedOn w:val="Normal"/>
    <w:next w:val="Normal"/>
    <w:autoRedefine/>
    <w:uiPriority w:val="39"/>
    <w:rsid w:val="00873E60"/>
    <w:pPr>
      <w:tabs>
        <w:tab w:val="left" w:pos="1021"/>
        <w:tab w:val="right" w:pos="9638"/>
      </w:tabs>
      <w:spacing w:before="60" w:after="60"/>
      <w:ind w:left="1020" w:hanging="340"/>
    </w:pPr>
    <w:rPr>
      <w:noProof/>
      <w:sz w:val="16"/>
    </w:rPr>
  </w:style>
  <w:style w:type="paragraph" w:customStyle="1" w:styleId="Maintitle1">
    <w:name w:val="Main title 1"/>
    <w:basedOn w:val="Normal"/>
    <w:next w:val="Maintitle2"/>
    <w:uiPriority w:val="16"/>
    <w:qFormat/>
    <w:rsid w:val="00873E60"/>
    <w:pPr>
      <w:spacing w:before="3120" w:after="0" w:line="240" w:lineRule="auto"/>
    </w:pPr>
    <w:rPr>
      <w:rFonts w:cstheme="minorHAnsi"/>
      <w:color w:val="00AEEF" w:themeColor="accent1"/>
      <w:spacing w:val="-20"/>
      <w:sz w:val="80"/>
      <w:szCs w:val="80"/>
    </w:rPr>
  </w:style>
  <w:style w:type="paragraph" w:customStyle="1" w:styleId="Maintitle2">
    <w:name w:val="Main title 2"/>
    <w:basedOn w:val="Normal"/>
    <w:next w:val="Maintitledescription"/>
    <w:uiPriority w:val="16"/>
    <w:qFormat/>
    <w:rsid w:val="00873E60"/>
    <w:rPr>
      <w:spacing w:val="-12"/>
      <w:sz w:val="48"/>
      <w:szCs w:val="48"/>
    </w:rPr>
  </w:style>
  <w:style w:type="paragraph" w:customStyle="1" w:styleId="FooterLandscape">
    <w:name w:val="Footer Landscape"/>
    <w:basedOn w:val="Footer"/>
    <w:rsid w:val="00AB7A14"/>
    <w:pPr>
      <w:tabs>
        <w:tab w:val="left" w:pos="6804"/>
        <w:tab w:val="left" w:pos="9072"/>
        <w:tab w:val="right" w:pos="14005"/>
      </w:tabs>
    </w:pPr>
    <w:rPr>
      <w:lang w:eastAsia="en-AU"/>
    </w:rPr>
  </w:style>
  <w:style w:type="character" w:styleId="Hyperlink">
    <w:name w:val="Hyperlink"/>
    <w:basedOn w:val="DefaultParagraphFont"/>
    <w:uiPriority w:val="99"/>
    <w:unhideWhenUsed/>
    <w:rsid w:val="00873E60"/>
    <w:rPr>
      <w:color w:val="0563C1" w:themeColor="hyperlink"/>
      <w:u w:val="single"/>
    </w:rPr>
  </w:style>
  <w:style w:type="paragraph" w:styleId="TOC1">
    <w:name w:val="toc 1"/>
    <w:basedOn w:val="Normal"/>
    <w:next w:val="Normal"/>
    <w:autoRedefine/>
    <w:uiPriority w:val="39"/>
    <w:rsid w:val="00873E60"/>
    <w:pPr>
      <w:tabs>
        <w:tab w:val="right" w:pos="9638"/>
      </w:tabs>
      <w:spacing w:before="60" w:after="60"/>
      <w:ind w:left="340" w:hanging="340"/>
    </w:pPr>
    <w:rPr>
      <w:noProof/>
      <w:sz w:val="16"/>
    </w:rPr>
  </w:style>
  <w:style w:type="paragraph" w:styleId="TOC2">
    <w:name w:val="toc 2"/>
    <w:basedOn w:val="Normal"/>
    <w:next w:val="Normal"/>
    <w:autoRedefine/>
    <w:uiPriority w:val="39"/>
    <w:rsid w:val="00873E60"/>
    <w:pPr>
      <w:tabs>
        <w:tab w:val="left" w:pos="907"/>
        <w:tab w:val="right" w:pos="9638"/>
      </w:tabs>
      <w:spacing w:before="60" w:after="60"/>
      <w:ind w:left="680" w:hanging="340"/>
    </w:pPr>
    <w:rPr>
      <w:noProof/>
      <w:sz w:val="16"/>
    </w:rPr>
  </w:style>
  <w:style w:type="paragraph" w:styleId="Caption">
    <w:name w:val="caption"/>
    <w:basedOn w:val="Normal"/>
    <w:next w:val="Normal"/>
    <w:link w:val="CaptionChar"/>
    <w:uiPriority w:val="35"/>
    <w:qFormat/>
    <w:rsid w:val="00873E60"/>
    <w:pPr>
      <w:spacing w:after="200" w:line="240" w:lineRule="auto"/>
    </w:pPr>
    <w:rPr>
      <w:iCs/>
      <w:color w:val="000000" w:themeColor="text1"/>
    </w:rPr>
  </w:style>
  <w:style w:type="paragraph" w:styleId="TableofFigures">
    <w:name w:val="table of figures"/>
    <w:basedOn w:val="TOC1"/>
    <w:next w:val="Normal"/>
    <w:uiPriority w:val="99"/>
    <w:rsid w:val="00873E60"/>
    <w:pPr>
      <w:spacing w:after="0"/>
    </w:pPr>
  </w:style>
  <w:style w:type="paragraph" w:customStyle="1" w:styleId="NormalIndented">
    <w:name w:val="Normal Indented"/>
    <w:basedOn w:val="Normal"/>
    <w:rsid w:val="00990BF7"/>
    <w:pPr>
      <w:ind w:left="1304"/>
    </w:pPr>
  </w:style>
  <w:style w:type="paragraph" w:styleId="BodyText0">
    <w:name w:val="Body Text"/>
    <w:basedOn w:val="Normal"/>
    <w:link w:val="BodyTextChar"/>
    <w:qFormat/>
    <w:rsid w:val="00873E60"/>
    <w:pPr>
      <w:ind w:left="851"/>
    </w:pPr>
  </w:style>
  <w:style w:type="character" w:customStyle="1" w:styleId="BodyTextChar">
    <w:name w:val="Body Text Char"/>
    <w:basedOn w:val="DefaultParagraphFont"/>
    <w:link w:val="BodyText0"/>
    <w:locked/>
    <w:rsid w:val="00873E60"/>
    <w:rPr>
      <w:rFonts w:ascii="Segoe UI" w:eastAsiaTheme="minorHAnsi" w:hAnsi="Segoe UI" w:cstheme="minorBidi"/>
      <w:sz w:val="18"/>
      <w:szCs w:val="18"/>
      <w:lang w:val="en-GB" w:eastAsia="en-US"/>
    </w:rPr>
  </w:style>
  <w:style w:type="paragraph" w:customStyle="1" w:styleId="bullet">
    <w:name w:val="bullet"/>
    <w:basedOn w:val="ListParagraph"/>
    <w:qFormat/>
    <w:rsid w:val="00131039"/>
    <w:pPr>
      <w:numPr>
        <w:numId w:val="30"/>
      </w:numPr>
      <w:tabs>
        <w:tab w:val="clear" w:pos="1304"/>
      </w:tabs>
      <w:spacing w:after="160"/>
      <w:ind w:left="340" w:hanging="340"/>
    </w:pPr>
  </w:style>
  <w:style w:type="paragraph" w:customStyle="1" w:styleId="numbering">
    <w:name w:val="numbering"/>
    <w:basedOn w:val="Normal"/>
    <w:qFormat/>
    <w:rsid w:val="00873E60"/>
    <w:pPr>
      <w:numPr>
        <w:numId w:val="6"/>
      </w:numPr>
    </w:pPr>
  </w:style>
  <w:style w:type="paragraph" w:customStyle="1" w:styleId="tablebullet">
    <w:name w:val="table bullet"/>
    <w:basedOn w:val="Tabletext"/>
    <w:qFormat/>
    <w:rsid w:val="00873E60"/>
    <w:pPr>
      <w:numPr>
        <w:numId w:val="17"/>
      </w:numPr>
    </w:pPr>
  </w:style>
  <w:style w:type="paragraph" w:customStyle="1" w:styleId="tableitemnumber0">
    <w:name w:val="table item number"/>
    <w:basedOn w:val="Tabletext"/>
    <w:qFormat/>
    <w:rsid w:val="00873E60"/>
    <w:rPr>
      <w:b/>
    </w:rPr>
  </w:style>
  <w:style w:type="paragraph" w:customStyle="1" w:styleId="tablenumbering">
    <w:name w:val="table numbering"/>
    <w:basedOn w:val="Tabletext"/>
    <w:qFormat/>
    <w:rsid w:val="00873E60"/>
    <w:pPr>
      <w:numPr>
        <w:numId w:val="24"/>
      </w:numPr>
    </w:pPr>
  </w:style>
  <w:style w:type="character" w:styleId="Emphasis">
    <w:name w:val="Emphasis"/>
    <w:qFormat/>
    <w:rsid w:val="00C9318B"/>
    <w:rPr>
      <w:rFonts w:cs="Times New Roman"/>
      <w:i/>
      <w:iCs/>
    </w:rPr>
  </w:style>
  <w:style w:type="character" w:customStyle="1" w:styleId="CaptionChar">
    <w:name w:val="Caption Char"/>
    <w:link w:val="Caption"/>
    <w:uiPriority w:val="35"/>
    <w:locked/>
    <w:rsid w:val="00E504D2"/>
    <w:rPr>
      <w:rFonts w:ascii="Segoe UI" w:eastAsiaTheme="minorHAnsi" w:hAnsi="Segoe UI" w:cstheme="minorBidi"/>
      <w:iCs/>
      <w:color w:val="000000" w:themeColor="text1"/>
      <w:sz w:val="18"/>
      <w:szCs w:val="18"/>
      <w:lang w:val="en-GB" w:eastAsia="en-US"/>
    </w:rPr>
  </w:style>
  <w:style w:type="character" w:styleId="Strong">
    <w:name w:val="Strong"/>
    <w:qFormat/>
    <w:rsid w:val="00873E60"/>
    <w:rPr>
      <w:caps/>
    </w:rPr>
  </w:style>
  <w:style w:type="paragraph" w:customStyle="1" w:styleId="Paragraph1">
    <w:name w:val="Paragraph1"/>
    <w:basedOn w:val="Normal"/>
    <w:link w:val="Paragraph1Char"/>
    <w:rsid w:val="002435F7"/>
    <w:pPr>
      <w:spacing w:before="120" w:line="300" w:lineRule="auto"/>
      <w:ind w:left="851"/>
      <w:jc w:val="both"/>
    </w:pPr>
    <w:rPr>
      <w:sz w:val="22"/>
    </w:rPr>
  </w:style>
  <w:style w:type="character" w:customStyle="1" w:styleId="Paragraph1Char">
    <w:name w:val="Paragraph1 Char"/>
    <w:link w:val="Paragraph1"/>
    <w:locked/>
    <w:rsid w:val="002435F7"/>
    <w:rPr>
      <w:rFonts w:ascii="Trebuchet MS" w:hAnsi="Trebuchet MS" w:cs="Times New Roman"/>
      <w:sz w:val="22"/>
      <w:szCs w:val="22"/>
      <w:lang w:eastAsia="en-US"/>
    </w:rPr>
  </w:style>
  <w:style w:type="character" w:styleId="CommentReference">
    <w:name w:val="annotation reference"/>
    <w:basedOn w:val="DefaultParagraphFont"/>
    <w:unhideWhenUsed/>
    <w:locked/>
    <w:rsid w:val="00873E60"/>
    <w:rPr>
      <w:sz w:val="16"/>
      <w:szCs w:val="16"/>
    </w:rPr>
  </w:style>
  <w:style w:type="paragraph" w:styleId="CommentText">
    <w:name w:val="annotation text"/>
    <w:basedOn w:val="Normal"/>
    <w:link w:val="CommentTextChar"/>
    <w:unhideWhenUsed/>
    <w:locked/>
    <w:rsid w:val="00873E60"/>
    <w:rPr>
      <w:sz w:val="20"/>
      <w:szCs w:val="20"/>
    </w:rPr>
  </w:style>
  <w:style w:type="character" w:customStyle="1" w:styleId="CommentTextChar1">
    <w:name w:val="Comment Text Char1"/>
    <w:uiPriority w:val="99"/>
    <w:locked/>
    <w:rsid w:val="00DD2A4E"/>
    <w:rPr>
      <w:rFonts w:ascii="Trebuchet MS" w:hAnsi="Trebuchet MS" w:cs="Times New Roman"/>
      <w:sz w:val="20"/>
      <w:szCs w:val="20"/>
      <w:lang w:eastAsia="en-US"/>
    </w:rPr>
  </w:style>
  <w:style w:type="paragraph" w:styleId="CommentSubject">
    <w:name w:val="annotation subject"/>
    <w:basedOn w:val="CommentText"/>
    <w:next w:val="CommentText"/>
    <w:link w:val="CommentSubjectChar"/>
    <w:semiHidden/>
    <w:unhideWhenUsed/>
    <w:locked/>
    <w:rsid w:val="00873E60"/>
    <w:rPr>
      <w:b/>
      <w:bCs/>
    </w:rPr>
  </w:style>
  <w:style w:type="character" w:customStyle="1" w:styleId="CommentSubjectChar">
    <w:name w:val="Comment Subject Char"/>
    <w:basedOn w:val="CommentTextChar"/>
    <w:link w:val="CommentSubject"/>
    <w:semiHidden/>
    <w:locked/>
    <w:rsid w:val="00873E60"/>
    <w:rPr>
      <w:rFonts w:ascii="Segoe UI" w:eastAsiaTheme="minorHAnsi" w:hAnsi="Segoe UI" w:cstheme="minorBidi"/>
      <w:b/>
      <w:bCs/>
      <w:lang w:val="en-GB" w:eastAsia="en-US"/>
    </w:rPr>
  </w:style>
  <w:style w:type="paragraph" w:customStyle="1" w:styleId="ColorfulShading-Accent11">
    <w:name w:val="Colorful Shading - Accent 11"/>
    <w:hidden/>
    <w:semiHidden/>
    <w:rsid w:val="00357C10"/>
    <w:pPr>
      <w:spacing w:after="200" w:line="276" w:lineRule="auto"/>
    </w:pPr>
    <w:rPr>
      <w:rFonts w:ascii="Trebuchet MS" w:hAnsi="Trebuchet MS"/>
      <w:szCs w:val="24"/>
      <w:lang w:val="en-US" w:eastAsia="en-US"/>
    </w:rPr>
  </w:style>
  <w:style w:type="paragraph" w:styleId="PlainText">
    <w:name w:val="Plain Text"/>
    <w:basedOn w:val="Normal"/>
    <w:link w:val="PlainTextChar"/>
    <w:semiHidden/>
    <w:locked/>
    <w:rsid w:val="008221AF"/>
    <w:pPr>
      <w:spacing w:after="0"/>
    </w:pPr>
    <w:rPr>
      <w:rFonts w:ascii="Consolas" w:hAnsi="Consolas"/>
      <w:sz w:val="21"/>
      <w:szCs w:val="21"/>
    </w:rPr>
  </w:style>
  <w:style w:type="character" w:customStyle="1" w:styleId="PlainTextChar">
    <w:name w:val="Plain Text Char"/>
    <w:link w:val="PlainText"/>
    <w:semiHidden/>
    <w:locked/>
    <w:rsid w:val="008221AF"/>
    <w:rPr>
      <w:rFonts w:ascii="Consolas" w:hAnsi="Consolas" w:cs="Times New Roman"/>
      <w:sz w:val="21"/>
      <w:szCs w:val="21"/>
      <w:lang w:eastAsia="en-US"/>
    </w:rPr>
  </w:style>
  <w:style w:type="paragraph" w:styleId="FootnoteText">
    <w:name w:val="footnote text"/>
    <w:basedOn w:val="Normal"/>
    <w:link w:val="FootnoteTextChar"/>
    <w:semiHidden/>
    <w:unhideWhenUsed/>
    <w:locked/>
    <w:rsid w:val="00873E60"/>
    <w:pPr>
      <w:spacing w:after="0"/>
    </w:pPr>
    <w:rPr>
      <w:sz w:val="16"/>
      <w:szCs w:val="20"/>
    </w:rPr>
  </w:style>
  <w:style w:type="character" w:customStyle="1" w:styleId="FootnoteTextChar">
    <w:name w:val="Footnote Text Char"/>
    <w:basedOn w:val="DefaultParagraphFont"/>
    <w:link w:val="FootnoteText"/>
    <w:semiHidden/>
    <w:locked/>
    <w:rsid w:val="00873E60"/>
    <w:rPr>
      <w:rFonts w:ascii="Segoe UI" w:eastAsiaTheme="minorHAnsi" w:hAnsi="Segoe UI" w:cstheme="minorBidi"/>
      <w:sz w:val="16"/>
      <w:lang w:val="en-GB" w:eastAsia="en-US"/>
    </w:rPr>
  </w:style>
  <w:style w:type="character" w:styleId="FootnoteReference">
    <w:name w:val="footnote reference"/>
    <w:basedOn w:val="DefaultParagraphFont"/>
    <w:semiHidden/>
    <w:unhideWhenUsed/>
    <w:locked/>
    <w:rsid w:val="00873E60"/>
    <w:rPr>
      <w:rFonts w:ascii="Arial" w:hAnsi="Arial"/>
      <w:sz w:val="16"/>
      <w:vertAlign w:val="superscript"/>
    </w:rPr>
  </w:style>
  <w:style w:type="character" w:customStyle="1" w:styleId="CharChar5">
    <w:name w:val="Char Char5"/>
    <w:semiHidden/>
    <w:rsid w:val="00887E90"/>
    <w:rPr>
      <w:rFonts w:ascii="Trebuchet MS" w:hAnsi="Trebuchet MS" w:cs="Times New Roman"/>
      <w:sz w:val="22"/>
      <w:szCs w:val="22"/>
      <w:lang w:val="en-AU" w:eastAsia="en-US" w:bidi="ar-SA"/>
    </w:rPr>
  </w:style>
  <w:style w:type="character" w:styleId="PageNumber">
    <w:name w:val="page number"/>
    <w:locked/>
    <w:rsid w:val="00887E90"/>
    <w:rPr>
      <w:rFonts w:cs="Times New Roman"/>
    </w:rPr>
  </w:style>
  <w:style w:type="paragraph" w:customStyle="1" w:styleId="instruction">
    <w:name w:val="instruction"/>
    <w:basedOn w:val="Normal"/>
    <w:next w:val="Normal"/>
    <w:link w:val="instructionCharChar"/>
    <w:rsid w:val="00BA13BF"/>
    <w:pPr>
      <w:spacing w:after="0"/>
    </w:pPr>
    <w:rPr>
      <w:rFonts w:ascii="Tahoma" w:hAnsi="Tahoma"/>
      <w:color w:val="008000"/>
      <w:szCs w:val="20"/>
      <w:lang w:eastAsia="zh-CN"/>
    </w:rPr>
  </w:style>
  <w:style w:type="character" w:customStyle="1" w:styleId="instructionCharChar">
    <w:name w:val="instruction Char Char"/>
    <w:link w:val="instruction"/>
    <w:locked/>
    <w:rsid w:val="00BA13BF"/>
    <w:rPr>
      <w:rFonts w:ascii="Tahoma" w:eastAsia="MS Mincho" w:hAnsi="Tahoma" w:cs="Times New Roman"/>
      <w:color w:val="008000"/>
      <w:sz w:val="18"/>
      <w:lang w:val="en-AU" w:eastAsia="zh-CN" w:bidi="ar-SA"/>
    </w:rPr>
  </w:style>
  <w:style w:type="paragraph" w:customStyle="1" w:styleId="Table">
    <w:name w:val="Table"/>
    <w:basedOn w:val="BodyText0"/>
    <w:rsid w:val="008F700C"/>
    <w:pPr>
      <w:spacing w:before="40" w:after="40"/>
      <w:ind w:left="92"/>
    </w:pPr>
    <w:rPr>
      <w:rFonts w:ascii="Gill Sans MT" w:hAnsi="Gill Sans MT"/>
      <w:spacing w:val="4"/>
      <w:szCs w:val="20"/>
      <w:lang w:eastAsia="en-GB"/>
    </w:rPr>
  </w:style>
  <w:style w:type="paragraph" w:customStyle="1" w:styleId="TableTitle">
    <w:name w:val="Table Title"/>
    <w:basedOn w:val="BodyText0"/>
    <w:rsid w:val="008F700C"/>
    <w:pPr>
      <w:ind w:left="57"/>
      <w:jc w:val="both"/>
    </w:pPr>
    <w:rPr>
      <w:rFonts w:ascii="Gill Sans MT" w:hAnsi="Gill Sans MT"/>
      <w:b/>
      <w:spacing w:val="4"/>
      <w:szCs w:val="20"/>
      <w:lang w:eastAsia="en-GB"/>
    </w:rPr>
  </w:style>
  <w:style w:type="paragraph" w:customStyle="1" w:styleId="BulletLevel1">
    <w:name w:val="Bullet Level 1"/>
    <w:basedOn w:val="BodyText0"/>
    <w:rsid w:val="008F700C"/>
    <w:pPr>
      <w:numPr>
        <w:numId w:val="3"/>
      </w:numPr>
      <w:spacing w:after="0"/>
      <w:ind w:left="1843" w:hanging="357"/>
      <w:jc w:val="both"/>
    </w:pPr>
    <w:rPr>
      <w:rFonts w:ascii="Gill Sans MT" w:hAnsi="Gill Sans MT"/>
      <w:spacing w:val="4"/>
      <w:szCs w:val="20"/>
      <w:lang w:eastAsia="en-GB"/>
    </w:rPr>
  </w:style>
  <w:style w:type="paragraph" w:styleId="Title">
    <w:name w:val="Title"/>
    <w:basedOn w:val="Normal"/>
    <w:next w:val="Normal"/>
    <w:link w:val="TitleChar"/>
    <w:qFormat/>
    <w:rsid w:val="00C9318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locked/>
    <w:rsid w:val="00C9318B"/>
    <w:rPr>
      <w:rFonts w:ascii="Cambria" w:eastAsia="SimSun" w:hAnsi="Cambria" w:cs="Times New Roman"/>
      <w:color w:val="17365D"/>
      <w:spacing w:val="5"/>
      <w:kern w:val="28"/>
      <w:sz w:val="52"/>
      <w:szCs w:val="52"/>
    </w:rPr>
  </w:style>
  <w:style w:type="paragraph" w:styleId="Subtitle">
    <w:name w:val="Subtitle"/>
    <w:basedOn w:val="Normal"/>
    <w:next w:val="Normal"/>
    <w:link w:val="SubtitleChar"/>
    <w:qFormat/>
    <w:rsid w:val="00C9318B"/>
    <w:pPr>
      <w:numPr>
        <w:ilvl w:val="1"/>
      </w:numPr>
    </w:pPr>
    <w:rPr>
      <w:rFonts w:ascii="Cambria" w:hAnsi="Cambria"/>
      <w:i/>
      <w:iCs/>
      <w:color w:val="4F81BD"/>
      <w:spacing w:val="15"/>
      <w:sz w:val="24"/>
    </w:rPr>
  </w:style>
  <w:style w:type="character" w:customStyle="1" w:styleId="SubtitleChar">
    <w:name w:val="Subtitle Char"/>
    <w:link w:val="Subtitle"/>
    <w:locked/>
    <w:rsid w:val="00C9318B"/>
    <w:rPr>
      <w:rFonts w:ascii="Cambria" w:eastAsia="SimSun" w:hAnsi="Cambria" w:cs="Times New Roman"/>
      <w:i/>
      <w:iCs/>
      <w:color w:val="4F81BD"/>
      <w:spacing w:val="15"/>
      <w:sz w:val="24"/>
      <w:szCs w:val="24"/>
    </w:rPr>
  </w:style>
  <w:style w:type="paragraph" w:customStyle="1" w:styleId="LightShading-Accent21">
    <w:name w:val="Light Shading - Accent 21"/>
    <w:basedOn w:val="Normal"/>
    <w:next w:val="Normal"/>
    <w:link w:val="LightShading-Accent2Char"/>
    <w:qFormat/>
    <w:rsid w:val="00C9318B"/>
    <w:pPr>
      <w:pBdr>
        <w:bottom w:val="single" w:sz="4" w:space="4" w:color="4F81BD"/>
      </w:pBdr>
      <w:spacing w:before="200" w:after="280"/>
      <w:ind w:left="936" w:right="936"/>
    </w:pPr>
    <w:rPr>
      <w:b/>
      <w:bCs/>
      <w:i/>
      <w:iCs/>
      <w:color w:val="4F81BD"/>
      <w:szCs w:val="20"/>
    </w:rPr>
  </w:style>
  <w:style w:type="character" w:customStyle="1" w:styleId="LightShading-Accent2Char">
    <w:name w:val="Light Shading - Accent 2 Char"/>
    <w:link w:val="LightShading-Accent21"/>
    <w:locked/>
    <w:rsid w:val="00C9318B"/>
    <w:rPr>
      <w:rFonts w:cs="Times New Roman"/>
      <w:b/>
      <w:bCs/>
      <w:i/>
      <w:iCs/>
      <w:color w:val="4F81BD"/>
    </w:rPr>
  </w:style>
  <w:style w:type="character" w:customStyle="1" w:styleId="SubtleEmphasis1">
    <w:name w:val="Subtle Emphasis1"/>
    <w:qFormat/>
    <w:rsid w:val="00C9318B"/>
    <w:rPr>
      <w:rFonts w:cs="Times New Roman"/>
      <w:i/>
      <w:iCs/>
      <w:color w:val="808080"/>
    </w:rPr>
  </w:style>
  <w:style w:type="character" w:customStyle="1" w:styleId="IntenseEmphasis1">
    <w:name w:val="Intense Emphasis1"/>
    <w:qFormat/>
    <w:rsid w:val="00C9318B"/>
    <w:rPr>
      <w:rFonts w:cs="Times New Roman"/>
      <w:b/>
      <w:bCs/>
      <w:i/>
      <w:iCs/>
      <w:color w:val="4F81BD"/>
    </w:rPr>
  </w:style>
  <w:style w:type="paragraph" w:customStyle="1" w:styleId="TOCHeading1">
    <w:name w:val="TOC Heading1"/>
    <w:basedOn w:val="Heading1"/>
    <w:next w:val="Normal"/>
    <w:qFormat/>
    <w:rsid w:val="00C9318B"/>
    <w:pPr>
      <w:outlineLvl w:val="9"/>
    </w:pPr>
  </w:style>
  <w:style w:type="character" w:styleId="HTMLAcronym">
    <w:name w:val="HTML Acronym"/>
    <w:semiHidden/>
    <w:locked/>
    <w:rsid w:val="001C5B5B"/>
    <w:rPr>
      <w:rFonts w:cs="Times New Roman"/>
    </w:rPr>
  </w:style>
  <w:style w:type="numbering" w:customStyle="1" w:styleId="Tablebullets">
    <w:name w:val="Table bullets"/>
    <w:basedOn w:val="NoList"/>
    <w:rsid w:val="00873E60"/>
    <w:pPr>
      <w:numPr>
        <w:numId w:val="19"/>
      </w:numPr>
    </w:pPr>
  </w:style>
  <w:style w:type="numbering" w:customStyle="1" w:styleId="Bullets">
    <w:name w:val="Bullets"/>
    <w:basedOn w:val="NoList"/>
    <w:rsid w:val="00131039"/>
    <w:pPr>
      <w:numPr>
        <w:numId w:val="31"/>
      </w:numPr>
    </w:pPr>
  </w:style>
  <w:style w:type="numbering" w:customStyle="1" w:styleId="Tablenumbering0">
    <w:name w:val="Table numbering"/>
    <w:basedOn w:val="NoList"/>
    <w:rsid w:val="00873E60"/>
    <w:pPr>
      <w:numPr>
        <w:numId w:val="23"/>
      </w:numPr>
    </w:pPr>
  </w:style>
  <w:style w:type="numbering" w:customStyle="1" w:styleId="StyleBulletedSymbolsymbolLeft15">
    <w:name w:val="Style Bulleted Symbol (symbol) Left:  1.5"/>
    <w:rsid w:val="00AC742E"/>
    <w:pPr>
      <w:numPr>
        <w:numId w:val="1"/>
      </w:numPr>
    </w:pPr>
  </w:style>
  <w:style w:type="numbering" w:customStyle="1" w:styleId="Numbering0">
    <w:name w:val="Numbering"/>
    <w:basedOn w:val="NoList"/>
    <w:rsid w:val="00873E60"/>
    <w:pPr>
      <w:numPr>
        <w:numId w:val="11"/>
      </w:numPr>
    </w:pPr>
  </w:style>
  <w:style w:type="numbering" w:customStyle="1" w:styleId="Style2">
    <w:name w:val="Style2"/>
    <w:uiPriority w:val="99"/>
    <w:rsid w:val="00873E60"/>
    <w:pPr>
      <w:numPr>
        <w:numId w:val="15"/>
      </w:numPr>
    </w:pPr>
  </w:style>
  <w:style w:type="paragraph" w:styleId="DocumentMap">
    <w:name w:val="Document Map"/>
    <w:basedOn w:val="Normal"/>
    <w:semiHidden/>
    <w:locked/>
    <w:rsid w:val="00527545"/>
    <w:pPr>
      <w:shd w:val="clear" w:color="auto" w:fill="000080"/>
    </w:pPr>
    <w:rPr>
      <w:rFonts w:ascii="Tahoma" w:hAnsi="Tahoma" w:cs="Tahoma"/>
      <w:szCs w:val="20"/>
    </w:rPr>
  </w:style>
  <w:style w:type="character" w:customStyle="1" w:styleId="HeadingnotinTOCChar">
    <w:name w:val="Heading not in TOC Char"/>
    <w:link w:val="HeadingnotinTOC"/>
    <w:rsid w:val="00D959EF"/>
    <w:rPr>
      <w:rFonts w:ascii="Segoe UI" w:eastAsiaTheme="minorHAnsi" w:hAnsi="Segoe UI" w:cstheme="minorBidi"/>
      <w:b/>
      <w:color w:val="C8C8C8" w:themeColor="text2"/>
      <w:sz w:val="24"/>
      <w:szCs w:val="18"/>
      <w:lang w:val="en-GB" w:eastAsia="en-US"/>
    </w:rPr>
  </w:style>
  <w:style w:type="character" w:customStyle="1" w:styleId="CommentTextChar">
    <w:name w:val="Comment Text Char"/>
    <w:basedOn w:val="DefaultParagraphFont"/>
    <w:link w:val="CommentText"/>
    <w:locked/>
    <w:rsid w:val="00873E60"/>
    <w:rPr>
      <w:rFonts w:ascii="Segoe UI" w:eastAsiaTheme="minorHAnsi" w:hAnsi="Segoe UI" w:cstheme="minorBidi"/>
      <w:lang w:val="en-GB" w:eastAsia="en-US"/>
    </w:rPr>
  </w:style>
  <w:style w:type="character" w:styleId="FollowedHyperlink">
    <w:name w:val="FollowedHyperlink"/>
    <w:rsid w:val="00E72BDC"/>
    <w:rPr>
      <w:color w:val="800080"/>
      <w:u w:val="single"/>
    </w:rPr>
  </w:style>
  <w:style w:type="paragraph" w:customStyle="1" w:styleId="xl65">
    <w:name w:val="xl65"/>
    <w:basedOn w:val="Normal"/>
    <w:rsid w:val="00E72B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zh-CN"/>
    </w:rPr>
  </w:style>
  <w:style w:type="paragraph" w:customStyle="1" w:styleId="xl66">
    <w:name w:val="xl66"/>
    <w:basedOn w:val="Normal"/>
    <w:rsid w:val="00E72B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eastAsia="zh-CN"/>
    </w:rPr>
  </w:style>
  <w:style w:type="paragraph" w:customStyle="1" w:styleId="xl67">
    <w:name w:val="xl67"/>
    <w:basedOn w:val="Normal"/>
    <w:rsid w:val="00E72B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eastAsia="zh-CN"/>
    </w:rPr>
  </w:style>
  <w:style w:type="paragraph" w:customStyle="1" w:styleId="xl68">
    <w:name w:val="xl68"/>
    <w:basedOn w:val="Normal"/>
    <w:rsid w:val="00E72BDC"/>
    <w:pPr>
      <w:pBdr>
        <w:left w:val="single" w:sz="4" w:space="0" w:color="auto"/>
        <w:right w:val="single" w:sz="4" w:space="0" w:color="auto"/>
      </w:pBdr>
      <w:spacing w:before="100" w:beforeAutospacing="1" w:after="100" w:afterAutospacing="1"/>
      <w:textAlignment w:val="top"/>
    </w:pPr>
    <w:rPr>
      <w:rFonts w:ascii="Arial" w:hAnsi="Arial" w:cs="Arial"/>
      <w:lang w:eastAsia="zh-CN"/>
    </w:rPr>
  </w:style>
  <w:style w:type="paragraph" w:customStyle="1" w:styleId="xl69">
    <w:name w:val="xl69"/>
    <w:basedOn w:val="Normal"/>
    <w:rsid w:val="00E72BDC"/>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lang w:eastAsia="zh-CN"/>
    </w:rPr>
  </w:style>
  <w:style w:type="paragraph" w:customStyle="1" w:styleId="xl70">
    <w:name w:val="xl70"/>
    <w:basedOn w:val="Normal"/>
    <w:rsid w:val="00E72BDC"/>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rFonts w:ascii="Arial" w:hAnsi="Arial" w:cs="Arial"/>
      <w:b/>
      <w:bCs/>
      <w:lang w:eastAsia="zh-CN"/>
    </w:rPr>
  </w:style>
  <w:style w:type="paragraph" w:customStyle="1" w:styleId="xl71">
    <w:name w:val="xl71"/>
    <w:basedOn w:val="Normal"/>
    <w:rsid w:val="00E72BDC"/>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lang w:eastAsia="zh-CN"/>
    </w:rPr>
  </w:style>
  <w:style w:type="paragraph" w:customStyle="1" w:styleId="xl72">
    <w:name w:val="xl72"/>
    <w:basedOn w:val="Normal"/>
    <w:rsid w:val="00E72BDC"/>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eastAsia="zh-CN"/>
    </w:rPr>
  </w:style>
  <w:style w:type="paragraph" w:customStyle="1" w:styleId="xl73">
    <w:name w:val="xl73"/>
    <w:basedOn w:val="Normal"/>
    <w:rsid w:val="00E72BDC"/>
    <w:pPr>
      <w:pBdr>
        <w:top w:val="single" w:sz="4" w:space="0" w:color="auto"/>
        <w:right w:val="single" w:sz="4" w:space="0" w:color="auto"/>
      </w:pBdr>
      <w:spacing w:before="100" w:beforeAutospacing="1" w:after="100" w:afterAutospacing="1"/>
      <w:textAlignment w:val="top"/>
    </w:pPr>
    <w:rPr>
      <w:rFonts w:ascii="Arial" w:hAnsi="Arial" w:cs="Arial"/>
      <w:lang w:eastAsia="zh-CN"/>
    </w:rPr>
  </w:style>
  <w:style w:type="paragraph" w:customStyle="1" w:styleId="xl74">
    <w:name w:val="xl74"/>
    <w:basedOn w:val="Normal"/>
    <w:rsid w:val="00E72BDC"/>
    <w:pPr>
      <w:pBdr>
        <w:top w:val="single" w:sz="4" w:space="0" w:color="auto"/>
        <w:left w:val="single" w:sz="4" w:space="0" w:color="auto"/>
      </w:pBdr>
      <w:spacing w:before="100" w:beforeAutospacing="1" w:after="100" w:afterAutospacing="1"/>
      <w:textAlignment w:val="top"/>
    </w:pPr>
    <w:rPr>
      <w:rFonts w:ascii="Arial" w:hAnsi="Arial" w:cs="Arial"/>
      <w:lang w:eastAsia="zh-CN"/>
    </w:rPr>
  </w:style>
  <w:style w:type="paragraph" w:customStyle="1" w:styleId="xl75">
    <w:name w:val="xl75"/>
    <w:basedOn w:val="Normal"/>
    <w:rsid w:val="00E72BDC"/>
    <w:pPr>
      <w:pBdr>
        <w:right w:val="single" w:sz="4" w:space="0" w:color="auto"/>
      </w:pBdr>
      <w:spacing w:before="100" w:beforeAutospacing="1" w:after="100" w:afterAutospacing="1"/>
      <w:textAlignment w:val="top"/>
    </w:pPr>
    <w:rPr>
      <w:rFonts w:ascii="Arial" w:hAnsi="Arial" w:cs="Arial"/>
      <w:lang w:eastAsia="zh-CN"/>
    </w:rPr>
  </w:style>
  <w:style w:type="paragraph" w:customStyle="1" w:styleId="xl76">
    <w:name w:val="xl76"/>
    <w:basedOn w:val="Normal"/>
    <w:rsid w:val="00E72BDC"/>
    <w:pPr>
      <w:pBdr>
        <w:left w:val="single" w:sz="4" w:space="0" w:color="auto"/>
      </w:pBdr>
      <w:spacing w:before="100" w:beforeAutospacing="1" w:after="100" w:afterAutospacing="1"/>
      <w:textAlignment w:val="top"/>
    </w:pPr>
    <w:rPr>
      <w:rFonts w:ascii="Arial" w:hAnsi="Arial" w:cs="Arial"/>
      <w:lang w:eastAsia="zh-CN"/>
    </w:rPr>
  </w:style>
  <w:style w:type="paragraph" w:customStyle="1" w:styleId="xl77">
    <w:name w:val="xl77"/>
    <w:basedOn w:val="Normal"/>
    <w:rsid w:val="00E72BDC"/>
    <w:pPr>
      <w:pBdr>
        <w:left w:val="single" w:sz="4" w:space="0" w:color="auto"/>
        <w:bottom w:val="single" w:sz="4" w:space="0" w:color="auto"/>
      </w:pBdr>
      <w:spacing w:before="100" w:beforeAutospacing="1" w:after="100" w:afterAutospacing="1"/>
      <w:textAlignment w:val="top"/>
    </w:pPr>
    <w:rPr>
      <w:rFonts w:ascii="Arial" w:hAnsi="Arial" w:cs="Arial"/>
      <w:lang w:eastAsia="zh-CN"/>
    </w:rPr>
  </w:style>
  <w:style w:type="paragraph" w:customStyle="1" w:styleId="xl78">
    <w:name w:val="xl78"/>
    <w:basedOn w:val="Normal"/>
    <w:rsid w:val="00E72BDC"/>
    <w:pPr>
      <w:pBdr>
        <w:left w:val="single" w:sz="4" w:space="0" w:color="auto"/>
        <w:right w:val="single" w:sz="4" w:space="0" w:color="auto"/>
      </w:pBdr>
      <w:spacing w:before="100" w:beforeAutospacing="1" w:after="100" w:afterAutospacing="1"/>
      <w:textAlignment w:val="top"/>
    </w:pPr>
    <w:rPr>
      <w:rFonts w:ascii="Arial" w:hAnsi="Arial" w:cs="Arial"/>
      <w:lang w:eastAsia="zh-CN"/>
    </w:rPr>
  </w:style>
  <w:style w:type="paragraph" w:customStyle="1" w:styleId="xl79">
    <w:name w:val="xl79"/>
    <w:basedOn w:val="Normal"/>
    <w:rsid w:val="00E72BDC"/>
    <w:pPr>
      <w:pBdr>
        <w:bottom w:val="single" w:sz="4" w:space="0" w:color="auto"/>
        <w:right w:val="single" w:sz="4" w:space="0" w:color="auto"/>
      </w:pBdr>
      <w:spacing w:before="100" w:beforeAutospacing="1" w:after="100" w:afterAutospacing="1"/>
      <w:textAlignment w:val="top"/>
    </w:pPr>
    <w:rPr>
      <w:rFonts w:ascii="Arial" w:hAnsi="Arial" w:cs="Arial"/>
      <w:lang w:eastAsia="zh-CN"/>
    </w:rPr>
  </w:style>
  <w:style w:type="paragraph" w:customStyle="1" w:styleId="xl80">
    <w:name w:val="xl80"/>
    <w:basedOn w:val="Normal"/>
    <w:rsid w:val="00E72B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lang w:eastAsia="zh-CN"/>
    </w:rPr>
  </w:style>
  <w:style w:type="paragraph" w:customStyle="1" w:styleId="xl81">
    <w:name w:val="xl81"/>
    <w:basedOn w:val="Normal"/>
    <w:rsid w:val="00E72B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8"/>
      <w:szCs w:val="28"/>
      <w:lang w:eastAsia="zh-CN"/>
    </w:rPr>
  </w:style>
  <w:style w:type="paragraph" w:customStyle="1" w:styleId="xl82">
    <w:name w:val="xl82"/>
    <w:basedOn w:val="Normal"/>
    <w:rsid w:val="00E72BD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eastAsia="zh-CN"/>
    </w:rPr>
  </w:style>
  <w:style w:type="paragraph" w:customStyle="1" w:styleId="xl83">
    <w:name w:val="xl83"/>
    <w:basedOn w:val="Normal"/>
    <w:rsid w:val="00E72BDC"/>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eastAsia="zh-CN"/>
    </w:rPr>
  </w:style>
  <w:style w:type="paragraph" w:customStyle="1" w:styleId="xl84">
    <w:name w:val="xl84"/>
    <w:basedOn w:val="Normal"/>
    <w:rsid w:val="00E72BD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w:hAnsi="Arial" w:cs="Arial"/>
      <w:b/>
      <w:bCs/>
      <w:sz w:val="28"/>
      <w:szCs w:val="28"/>
      <w:lang w:eastAsia="zh-CN"/>
    </w:rPr>
  </w:style>
  <w:style w:type="paragraph" w:customStyle="1" w:styleId="xl85">
    <w:name w:val="xl85"/>
    <w:basedOn w:val="Normal"/>
    <w:rsid w:val="00E72BD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textAlignment w:val="center"/>
    </w:pPr>
    <w:rPr>
      <w:rFonts w:ascii="Arial" w:hAnsi="Arial" w:cs="Arial"/>
      <w:lang w:eastAsia="zh-CN"/>
    </w:rPr>
  </w:style>
  <w:style w:type="paragraph" w:customStyle="1" w:styleId="xl86">
    <w:name w:val="xl86"/>
    <w:basedOn w:val="Normal"/>
    <w:rsid w:val="00E72BDC"/>
    <w:pPr>
      <w:pBdr>
        <w:left w:val="single" w:sz="4" w:space="0" w:color="auto"/>
        <w:right w:val="single" w:sz="4" w:space="0" w:color="auto"/>
      </w:pBdr>
      <w:spacing w:before="100" w:beforeAutospacing="1" w:after="100" w:afterAutospacing="1"/>
      <w:textAlignment w:val="top"/>
    </w:pPr>
    <w:rPr>
      <w:rFonts w:ascii="Arial" w:hAnsi="Arial" w:cs="Arial"/>
      <w:color w:val="0000D4"/>
      <w:lang w:eastAsia="zh-CN"/>
    </w:rPr>
  </w:style>
  <w:style w:type="paragraph" w:customStyle="1" w:styleId="xl87">
    <w:name w:val="xl87"/>
    <w:basedOn w:val="Normal"/>
    <w:rsid w:val="00E72BDC"/>
    <w:pPr>
      <w:pBdr>
        <w:right w:val="single" w:sz="4" w:space="0" w:color="auto"/>
      </w:pBdr>
      <w:spacing w:before="100" w:beforeAutospacing="1" w:after="100" w:afterAutospacing="1"/>
      <w:textAlignment w:val="top"/>
    </w:pPr>
    <w:rPr>
      <w:rFonts w:ascii="Arial" w:hAnsi="Arial" w:cs="Arial"/>
      <w:lang w:eastAsia="zh-CN"/>
    </w:rPr>
  </w:style>
  <w:style w:type="paragraph" w:customStyle="1" w:styleId="xl88">
    <w:name w:val="xl88"/>
    <w:basedOn w:val="Normal"/>
    <w:rsid w:val="00E72BDC"/>
    <w:pPr>
      <w:pBdr>
        <w:left w:val="single" w:sz="4" w:space="0" w:color="auto"/>
        <w:right w:val="single" w:sz="4" w:space="0" w:color="auto"/>
      </w:pBdr>
      <w:spacing w:before="100" w:beforeAutospacing="1" w:after="100" w:afterAutospacing="1"/>
      <w:textAlignment w:val="center"/>
    </w:pPr>
    <w:rPr>
      <w:rFonts w:ascii="Arial" w:hAnsi="Arial" w:cs="Arial"/>
      <w:color w:val="DD0806"/>
      <w:lang w:eastAsia="zh-CN"/>
    </w:rPr>
  </w:style>
  <w:style w:type="paragraph" w:customStyle="1" w:styleId="xl89">
    <w:name w:val="xl89"/>
    <w:basedOn w:val="Normal"/>
    <w:rsid w:val="00E72BDC"/>
    <w:pPr>
      <w:pBdr>
        <w:left w:val="single" w:sz="4" w:space="0" w:color="auto"/>
      </w:pBdr>
      <w:spacing w:before="100" w:beforeAutospacing="1" w:after="100" w:afterAutospacing="1"/>
      <w:textAlignment w:val="center"/>
    </w:pPr>
    <w:rPr>
      <w:rFonts w:ascii="Arial" w:hAnsi="Arial" w:cs="Arial"/>
      <w:color w:val="DD0806"/>
      <w:lang w:eastAsia="zh-CN"/>
    </w:rPr>
  </w:style>
  <w:style w:type="paragraph" w:customStyle="1" w:styleId="xl90">
    <w:name w:val="xl90"/>
    <w:basedOn w:val="Normal"/>
    <w:rsid w:val="00E72BD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lang w:eastAsia="zh-CN"/>
    </w:rPr>
  </w:style>
  <w:style w:type="paragraph" w:customStyle="1" w:styleId="xl91">
    <w:name w:val="xl91"/>
    <w:basedOn w:val="Normal"/>
    <w:rsid w:val="00E72BDC"/>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lang w:eastAsia="zh-CN"/>
    </w:rPr>
  </w:style>
  <w:style w:type="paragraph" w:customStyle="1" w:styleId="xl92">
    <w:name w:val="xl92"/>
    <w:basedOn w:val="Normal"/>
    <w:rsid w:val="00E72B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zh-CN"/>
    </w:rPr>
  </w:style>
  <w:style w:type="paragraph" w:customStyle="1" w:styleId="xl93">
    <w:name w:val="xl93"/>
    <w:basedOn w:val="Normal"/>
    <w:rsid w:val="00E72BDC"/>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lang w:eastAsia="zh-CN"/>
    </w:rPr>
  </w:style>
  <w:style w:type="paragraph" w:customStyle="1" w:styleId="xl94">
    <w:name w:val="xl94"/>
    <w:basedOn w:val="Normal"/>
    <w:rsid w:val="00E72BDC"/>
    <w:pPr>
      <w:pBdr>
        <w:left w:val="single" w:sz="4" w:space="0" w:color="auto"/>
        <w:right w:val="single" w:sz="4" w:space="0" w:color="auto"/>
      </w:pBdr>
      <w:spacing w:before="100" w:beforeAutospacing="1" w:after="100" w:afterAutospacing="1"/>
      <w:textAlignment w:val="top"/>
    </w:pPr>
    <w:rPr>
      <w:rFonts w:ascii="Arial" w:hAnsi="Arial" w:cs="Arial"/>
      <w:lang w:eastAsia="zh-CN"/>
    </w:rPr>
  </w:style>
  <w:style w:type="paragraph" w:customStyle="1" w:styleId="xl95">
    <w:name w:val="xl95"/>
    <w:basedOn w:val="Normal"/>
    <w:rsid w:val="00E72B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zh-CN"/>
    </w:rPr>
  </w:style>
  <w:style w:type="paragraph" w:customStyle="1" w:styleId="xl96">
    <w:name w:val="xl96"/>
    <w:basedOn w:val="Normal"/>
    <w:rsid w:val="00E72BDC"/>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center"/>
    </w:pPr>
    <w:rPr>
      <w:rFonts w:ascii="Arial" w:hAnsi="Arial" w:cs="Arial"/>
      <w:b/>
      <w:bCs/>
      <w:lang w:eastAsia="zh-CN"/>
    </w:rPr>
  </w:style>
  <w:style w:type="paragraph" w:customStyle="1" w:styleId="xl97">
    <w:name w:val="xl97"/>
    <w:basedOn w:val="Normal"/>
    <w:rsid w:val="00E72BD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zh-CN"/>
    </w:rPr>
  </w:style>
  <w:style w:type="paragraph" w:customStyle="1" w:styleId="xl98">
    <w:name w:val="xl98"/>
    <w:basedOn w:val="Normal"/>
    <w:rsid w:val="00E72BDC"/>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ascii="Arial" w:hAnsi="Arial" w:cs="Arial"/>
      <w:b/>
      <w:bCs/>
      <w:lang w:eastAsia="zh-CN"/>
    </w:rPr>
  </w:style>
  <w:style w:type="paragraph" w:customStyle="1" w:styleId="xl99">
    <w:name w:val="xl99"/>
    <w:basedOn w:val="Normal"/>
    <w:rsid w:val="00E72BDC"/>
    <w:pPr>
      <w:pBdr>
        <w:top w:val="single" w:sz="4" w:space="0" w:color="auto"/>
        <w:bottom w:val="single" w:sz="4" w:space="0" w:color="auto"/>
      </w:pBdr>
      <w:shd w:val="clear" w:color="auto" w:fill="C0C0C0"/>
      <w:spacing w:before="100" w:beforeAutospacing="1" w:after="100" w:afterAutospacing="1"/>
      <w:jc w:val="center"/>
      <w:textAlignment w:val="top"/>
    </w:pPr>
    <w:rPr>
      <w:rFonts w:ascii="Arial" w:hAnsi="Arial" w:cs="Arial"/>
      <w:b/>
      <w:bCs/>
      <w:lang w:eastAsia="zh-CN"/>
    </w:rPr>
  </w:style>
  <w:style w:type="paragraph" w:customStyle="1" w:styleId="xl100">
    <w:name w:val="xl100"/>
    <w:basedOn w:val="Normal"/>
    <w:rsid w:val="00E72BD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b/>
      <w:bCs/>
      <w:lang w:eastAsia="zh-CN"/>
    </w:rPr>
  </w:style>
  <w:style w:type="paragraph" w:customStyle="1" w:styleId="xl101">
    <w:name w:val="xl101"/>
    <w:basedOn w:val="Normal"/>
    <w:rsid w:val="00E72BD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lang w:eastAsia="zh-CN"/>
    </w:rPr>
  </w:style>
  <w:style w:type="paragraph" w:customStyle="1" w:styleId="xl102">
    <w:name w:val="xl102"/>
    <w:basedOn w:val="Normal"/>
    <w:rsid w:val="00E72BD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lang w:eastAsia="zh-CN"/>
    </w:rPr>
  </w:style>
  <w:style w:type="paragraph" w:customStyle="1" w:styleId="xl103">
    <w:name w:val="xl103"/>
    <w:basedOn w:val="Normal"/>
    <w:rsid w:val="00E72BD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8"/>
      <w:szCs w:val="28"/>
      <w:lang w:eastAsia="zh-CN"/>
    </w:rPr>
  </w:style>
  <w:style w:type="paragraph" w:customStyle="1" w:styleId="xl104">
    <w:name w:val="xl104"/>
    <w:basedOn w:val="Normal"/>
    <w:rsid w:val="00E72BDC"/>
    <w:pPr>
      <w:shd w:val="clear" w:color="auto" w:fill="C0C0C0"/>
      <w:spacing w:before="100" w:beforeAutospacing="1" w:after="100" w:afterAutospacing="1"/>
      <w:jc w:val="center"/>
      <w:textAlignment w:val="center"/>
    </w:pPr>
    <w:rPr>
      <w:rFonts w:ascii="Arial" w:hAnsi="Arial" w:cs="Arial"/>
      <w:lang w:eastAsia="zh-CN"/>
    </w:rPr>
  </w:style>
  <w:style w:type="paragraph" w:customStyle="1" w:styleId="xl105">
    <w:name w:val="xl105"/>
    <w:basedOn w:val="Normal"/>
    <w:rsid w:val="00E72BDC"/>
    <w:pPr>
      <w:pBdr>
        <w:top w:val="single" w:sz="4" w:space="0" w:color="auto"/>
        <w:left w:val="single" w:sz="4" w:space="0" w:color="auto"/>
        <w:bottom w:val="single" w:sz="4" w:space="0" w:color="auto"/>
      </w:pBdr>
      <w:shd w:val="clear" w:color="auto" w:fill="C0C0C0"/>
      <w:spacing w:before="100" w:beforeAutospacing="1" w:after="100" w:afterAutospacing="1"/>
      <w:textAlignment w:val="top"/>
    </w:pPr>
    <w:rPr>
      <w:rFonts w:ascii="Arial" w:hAnsi="Arial" w:cs="Arial"/>
      <w:b/>
      <w:bCs/>
      <w:lang w:eastAsia="zh-CN"/>
    </w:rPr>
  </w:style>
  <w:style w:type="paragraph" w:customStyle="1" w:styleId="xl106">
    <w:name w:val="xl106"/>
    <w:basedOn w:val="Normal"/>
    <w:rsid w:val="00E72BDC"/>
    <w:pPr>
      <w:pBdr>
        <w:top w:val="single" w:sz="4" w:space="0" w:color="auto"/>
        <w:bottom w:val="single" w:sz="4" w:space="0" w:color="auto"/>
      </w:pBdr>
      <w:shd w:val="clear" w:color="auto" w:fill="C0C0C0"/>
      <w:spacing w:before="100" w:beforeAutospacing="1" w:after="100" w:afterAutospacing="1"/>
      <w:textAlignment w:val="top"/>
    </w:pPr>
    <w:rPr>
      <w:rFonts w:ascii="Arial" w:hAnsi="Arial" w:cs="Arial"/>
      <w:lang w:eastAsia="zh-CN"/>
    </w:rPr>
  </w:style>
  <w:style w:type="paragraph" w:customStyle="1" w:styleId="xl107">
    <w:name w:val="xl107"/>
    <w:basedOn w:val="Normal"/>
    <w:rsid w:val="00E72BD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hAnsi="Arial" w:cs="Arial"/>
      <w:lang w:eastAsia="zh-CN"/>
    </w:rPr>
  </w:style>
  <w:style w:type="paragraph" w:customStyle="1" w:styleId="xl108">
    <w:name w:val="xl108"/>
    <w:basedOn w:val="Normal"/>
    <w:rsid w:val="00E72BDC"/>
    <w:pPr>
      <w:pBdr>
        <w:top w:val="single" w:sz="4" w:space="0" w:color="auto"/>
        <w:bottom w:val="single" w:sz="4" w:space="0" w:color="auto"/>
      </w:pBdr>
      <w:shd w:val="clear" w:color="auto" w:fill="C0C0C0"/>
      <w:spacing w:before="100" w:beforeAutospacing="1" w:after="100" w:afterAutospacing="1"/>
      <w:textAlignment w:val="center"/>
    </w:pPr>
    <w:rPr>
      <w:rFonts w:ascii="Arial" w:hAnsi="Arial" w:cs="Arial"/>
      <w:lang w:eastAsia="zh-CN"/>
    </w:rPr>
  </w:style>
  <w:style w:type="paragraph" w:customStyle="1" w:styleId="xl109">
    <w:name w:val="xl109"/>
    <w:basedOn w:val="Normal"/>
    <w:rsid w:val="00E72BD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eastAsia="zh-CN"/>
    </w:rPr>
  </w:style>
  <w:style w:type="paragraph" w:customStyle="1" w:styleId="xl110">
    <w:name w:val="xl110"/>
    <w:basedOn w:val="Normal"/>
    <w:rsid w:val="00E72BDC"/>
    <w:pPr>
      <w:pBdr>
        <w:top w:val="single" w:sz="4" w:space="0" w:color="auto"/>
        <w:left w:val="single" w:sz="4" w:space="0" w:color="auto"/>
      </w:pBdr>
      <w:spacing w:before="100" w:beforeAutospacing="1" w:after="100" w:afterAutospacing="1"/>
      <w:textAlignment w:val="center"/>
    </w:pPr>
    <w:rPr>
      <w:rFonts w:ascii="Arial" w:hAnsi="Arial" w:cs="Arial"/>
      <w:lang w:eastAsia="zh-CN"/>
    </w:rPr>
  </w:style>
  <w:style w:type="paragraph" w:customStyle="1" w:styleId="xl111">
    <w:name w:val="xl111"/>
    <w:basedOn w:val="Normal"/>
    <w:rsid w:val="00E72BDC"/>
    <w:pPr>
      <w:pBdr>
        <w:left w:val="single" w:sz="4" w:space="0" w:color="auto"/>
        <w:bottom w:val="single" w:sz="4" w:space="0" w:color="auto"/>
      </w:pBdr>
      <w:spacing w:before="100" w:beforeAutospacing="1" w:after="100" w:afterAutospacing="1"/>
      <w:textAlignment w:val="center"/>
    </w:pPr>
    <w:rPr>
      <w:rFonts w:ascii="Arial" w:hAnsi="Arial" w:cs="Arial"/>
      <w:lang w:eastAsia="zh-CN"/>
    </w:rPr>
  </w:style>
  <w:style w:type="paragraph" w:customStyle="1" w:styleId="xl112">
    <w:name w:val="xl112"/>
    <w:basedOn w:val="Normal"/>
    <w:rsid w:val="00E72BDC"/>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lang w:eastAsia="zh-CN"/>
    </w:rPr>
  </w:style>
  <w:style w:type="paragraph" w:customStyle="1" w:styleId="xl113">
    <w:name w:val="xl113"/>
    <w:basedOn w:val="Normal"/>
    <w:rsid w:val="00E72BD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lang w:eastAsia="zh-CN"/>
    </w:rPr>
  </w:style>
  <w:style w:type="paragraph" w:customStyle="1" w:styleId="xl114">
    <w:name w:val="xl114"/>
    <w:basedOn w:val="Normal"/>
    <w:rsid w:val="00E72BDC"/>
    <w:pPr>
      <w:pBdr>
        <w:top w:val="single" w:sz="4" w:space="0" w:color="auto"/>
        <w:left w:val="single" w:sz="4" w:space="0" w:color="auto"/>
        <w:bottom w:val="single" w:sz="4" w:space="0" w:color="auto"/>
      </w:pBdr>
      <w:shd w:val="clear" w:color="auto" w:fill="FFCC99"/>
      <w:spacing w:before="100" w:beforeAutospacing="1" w:after="100" w:afterAutospacing="1"/>
      <w:jc w:val="center"/>
      <w:textAlignment w:val="center"/>
    </w:pPr>
    <w:rPr>
      <w:rFonts w:ascii="Arial" w:hAnsi="Arial" w:cs="Arial"/>
      <w:lang w:eastAsia="zh-CN"/>
    </w:rPr>
  </w:style>
  <w:style w:type="paragraph" w:customStyle="1" w:styleId="xl115">
    <w:name w:val="xl115"/>
    <w:basedOn w:val="Normal"/>
    <w:rsid w:val="00E72BDC"/>
    <w:pPr>
      <w:pBdr>
        <w:top w:val="single" w:sz="4" w:space="0" w:color="auto"/>
        <w:left w:val="single" w:sz="4" w:space="0" w:color="auto"/>
        <w:bottom w:val="single" w:sz="4" w:space="0" w:color="auto"/>
      </w:pBdr>
      <w:shd w:val="clear" w:color="auto" w:fill="FFCC99"/>
      <w:spacing w:before="100" w:beforeAutospacing="1" w:after="100" w:afterAutospacing="1"/>
      <w:textAlignment w:val="center"/>
    </w:pPr>
    <w:rPr>
      <w:rFonts w:ascii="Arial" w:hAnsi="Arial" w:cs="Arial"/>
      <w:lang w:eastAsia="zh-CN"/>
    </w:rPr>
  </w:style>
  <w:style w:type="paragraph" w:customStyle="1" w:styleId="xl116">
    <w:name w:val="xl116"/>
    <w:basedOn w:val="Normal"/>
    <w:rsid w:val="00E72BDC"/>
    <w:pPr>
      <w:pBdr>
        <w:top w:val="single" w:sz="4" w:space="0" w:color="auto"/>
      </w:pBdr>
      <w:shd w:val="clear" w:color="auto" w:fill="C0C0C0"/>
      <w:spacing w:before="100" w:beforeAutospacing="1" w:after="100" w:afterAutospacing="1"/>
      <w:jc w:val="center"/>
      <w:textAlignment w:val="center"/>
    </w:pPr>
    <w:rPr>
      <w:rFonts w:ascii="Arial" w:hAnsi="Arial" w:cs="Arial"/>
      <w:b/>
      <w:bCs/>
      <w:lang w:eastAsia="zh-CN"/>
    </w:rPr>
  </w:style>
  <w:style w:type="paragraph" w:customStyle="1" w:styleId="xl117">
    <w:name w:val="xl117"/>
    <w:basedOn w:val="Normal"/>
    <w:rsid w:val="00E72BDC"/>
    <w:pPr>
      <w:pBdr>
        <w:top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lang w:eastAsia="zh-CN"/>
    </w:rPr>
  </w:style>
  <w:style w:type="paragraph" w:customStyle="1" w:styleId="xl118">
    <w:name w:val="xl118"/>
    <w:basedOn w:val="Normal"/>
    <w:rsid w:val="00E72BDC"/>
    <w:pPr>
      <w:pBdr>
        <w:top w:val="single" w:sz="4" w:space="0" w:color="auto"/>
        <w:left w:val="single" w:sz="4" w:space="0" w:color="auto"/>
      </w:pBdr>
      <w:spacing w:before="100" w:beforeAutospacing="1" w:after="100" w:afterAutospacing="1"/>
      <w:jc w:val="center"/>
      <w:textAlignment w:val="center"/>
    </w:pPr>
    <w:rPr>
      <w:rFonts w:ascii="Arial" w:hAnsi="Arial" w:cs="Arial"/>
      <w:lang w:eastAsia="zh-CN"/>
    </w:rPr>
  </w:style>
  <w:style w:type="paragraph" w:customStyle="1" w:styleId="xl119">
    <w:name w:val="xl119"/>
    <w:basedOn w:val="Normal"/>
    <w:rsid w:val="00E72BDC"/>
    <w:pPr>
      <w:pBdr>
        <w:top w:val="single" w:sz="4" w:space="0" w:color="auto"/>
        <w:left w:val="single" w:sz="4" w:space="0" w:color="auto"/>
        <w:right w:val="single" w:sz="4" w:space="0" w:color="auto"/>
      </w:pBdr>
      <w:shd w:val="clear" w:color="auto" w:fill="FCF305"/>
      <w:spacing w:before="100" w:beforeAutospacing="1" w:after="100" w:afterAutospacing="1"/>
      <w:jc w:val="center"/>
      <w:textAlignment w:val="center"/>
    </w:pPr>
    <w:rPr>
      <w:rFonts w:ascii="Arial" w:hAnsi="Arial" w:cs="Arial"/>
      <w:lang w:eastAsia="zh-CN"/>
    </w:rPr>
  </w:style>
  <w:style w:type="paragraph" w:customStyle="1" w:styleId="xl120">
    <w:name w:val="xl120"/>
    <w:basedOn w:val="Normal"/>
    <w:rsid w:val="00E72BDC"/>
    <w:pPr>
      <w:pBdr>
        <w:left w:val="single" w:sz="4" w:space="0" w:color="auto"/>
      </w:pBdr>
      <w:spacing w:before="100" w:beforeAutospacing="1" w:after="100" w:afterAutospacing="1"/>
      <w:jc w:val="center"/>
      <w:textAlignment w:val="center"/>
    </w:pPr>
    <w:rPr>
      <w:rFonts w:ascii="Arial" w:hAnsi="Arial" w:cs="Arial"/>
      <w:lang w:eastAsia="zh-CN"/>
    </w:rPr>
  </w:style>
  <w:style w:type="paragraph" w:customStyle="1" w:styleId="xl121">
    <w:name w:val="xl121"/>
    <w:basedOn w:val="Normal"/>
    <w:rsid w:val="00E72BDC"/>
    <w:pPr>
      <w:pBdr>
        <w:left w:val="single" w:sz="4" w:space="0" w:color="auto"/>
        <w:right w:val="single" w:sz="4" w:space="0" w:color="auto"/>
      </w:pBdr>
      <w:spacing w:before="100" w:beforeAutospacing="1" w:after="100" w:afterAutospacing="1"/>
      <w:jc w:val="center"/>
      <w:textAlignment w:val="center"/>
    </w:pPr>
    <w:rPr>
      <w:rFonts w:ascii="Arial" w:hAnsi="Arial" w:cs="Arial"/>
      <w:lang w:eastAsia="zh-CN"/>
    </w:rPr>
  </w:style>
  <w:style w:type="paragraph" w:customStyle="1" w:styleId="xl122">
    <w:name w:val="xl122"/>
    <w:basedOn w:val="Normal"/>
    <w:rsid w:val="00E72BDC"/>
    <w:pPr>
      <w:pBdr>
        <w:left w:val="single" w:sz="4" w:space="0" w:color="auto"/>
        <w:right w:val="single" w:sz="4" w:space="0" w:color="auto"/>
      </w:pBdr>
      <w:shd w:val="clear" w:color="auto" w:fill="FCF305"/>
      <w:spacing w:before="100" w:beforeAutospacing="1" w:after="100" w:afterAutospacing="1"/>
      <w:jc w:val="center"/>
      <w:textAlignment w:val="center"/>
    </w:pPr>
    <w:rPr>
      <w:rFonts w:ascii="Arial" w:hAnsi="Arial" w:cs="Arial"/>
      <w:lang w:eastAsia="zh-CN"/>
    </w:rPr>
  </w:style>
  <w:style w:type="paragraph" w:customStyle="1" w:styleId="xl123">
    <w:name w:val="xl123"/>
    <w:basedOn w:val="Normal"/>
    <w:rsid w:val="00E72BDC"/>
    <w:pPr>
      <w:pBdr>
        <w:left w:val="single" w:sz="4" w:space="0" w:color="auto"/>
        <w:bottom w:val="single" w:sz="4" w:space="0" w:color="auto"/>
      </w:pBdr>
      <w:spacing w:before="100" w:beforeAutospacing="1" w:after="100" w:afterAutospacing="1"/>
      <w:jc w:val="center"/>
      <w:textAlignment w:val="center"/>
    </w:pPr>
    <w:rPr>
      <w:rFonts w:ascii="Arial" w:hAnsi="Arial" w:cs="Arial"/>
      <w:lang w:eastAsia="zh-CN"/>
    </w:rPr>
  </w:style>
  <w:style w:type="paragraph" w:customStyle="1" w:styleId="xl124">
    <w:name w:val="xl124"/>
    <w:basedOn w:val="Normal"/>
    <w:rsid w:val="00E72BDC"/>
    <w:pPr>
      <w:pBdr>
        <w:left w:val="single" w:sz="4" w:space="0" w:color="auto"/>
        <w:bottom w:val="single" w:sz="4" w:space="0" w:color="auto"/>
        <w:right w:val="single" w:sz="4" w:space="0" w:color="auto"/>
      </w:pBdr>
      <w:shd w:val="clear" w:color="auto" w:fill="FCF305"/>
      <w:spacing w:before="100" w:beforeAutospacing="1" w:after="100" w:afterAutospacing="1"/>
      <w:jc w:val="center"/>
      <w:textAlignment w:val="center"/>
    </w:pPr>
    <w:rPr>
      <w:rFonts w:ascii="Arial" w:hAnsi="Arial" w:cs="Arial"/>
      <w:lang w:eastAsia="zh-CN"/>
    </w:rPr>
  </w:style>
  <w:style w:type="paragraph" w:customStyle="1" w:styleId="xl125">
    <w:name w:val="xl125"/>
    <w:basedOn w:val="Normal"/>
    <w:rsid w:val="00E72BDC"/>
    <w:pPr>
      <w:pBdr>
        <w:top w:val="single" w:sz="4" w:space="0" w:color="auto"/>
        <w:left w:val="single" w:sz="4" w:space="0" w:color="auto"/>
        <w:right w:val="single" w:sz="4" w:space="0" w:color="auto"/>
      </w:pBdr>
      <w:shd w:val="clear" w:color="auto" w:fill="99CC00"/>
      <w:spacing w:before="100" w:beforeAutospacing="1" w:after="100" w:afterAutospacing="1"/>
      <w:jc w:val="center"/>
      <w:textAlignment w:val="center"/>
    </w:pPr>
    <w:rPr>
      <w:rFonts w:ascii="Arial" w:hAnsi="Arial" w:cs="Arial"/>
      <w:lang w:eastAsia="zh-CN"/>
    </w:rPr>
  </w:style>
  <w:style w:type="paragraph" w:customStyle="1" w:styleId="xl126">
    <w:name w:val="xl126"/>
    <w:basedOn w:val="Normal"/>
    <w:rsid w:val="00E72BDC"/>
    <w:pPr>
      <w:pBdr>
        <w:left w:val="single" w:sz="4" w:space="0" w:color="auto"/>
        <w:right w:val="single" w:sz="4" w:space="0" w:color="auto"/>
      </w:pBdr>
      <w:shd w:val="clear" w:color="auto" w:fill="99CC00"/>
      <w:spacing w:before="100" w:beforeAutospacing="1" w:after="100" w:afterAutospacing="1"/>
      <w:jc w:val="center"/>
      <w:textAlignment w:val="center"/>
    </w:pPr>
    <w:rPr>
      <w:rFonts w:ascii="Arial" w:hAnsi="Arial" w:cs="Arial"/>
      <w:lang w:eastAsia="zh-CN"/>
    </w:rPr>
  </w:style>
  <w:style w:type="paragraph" w:customStyle="1" w:styleId="xl127">
    <w:name w:val="xl127"/>
    <w:basedOn w:val="Normal"/>
    <w:rsid w:val="00E72BDC"/>
    <w:pPr>
      <w:pBdr>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rFonts w:ascii="Arial" w:hAnsi="Arial" w:cs="Arial"/>
      <w:lang w:eastAsia="zh-CN"/>
    </w:rPr>
  </w:style>
  <w:style w:type="paragraph" w:customStyle="1" w:styleId="xl128">
    <w:name w:val="xl128"/>
    <w:basedOn w:val="Normal"/>
    <w:rsid w:val="00E72BDC"/>
    <w:pPr>
      <w:pBdr>
        <w:bottom w:val="single" w:sz="4" w:space="0" w:color="auto"/>
      </w:pBdr>
      <w:shd w:val="clear" w:color="auto" w:fill="C0C0C0"/>
      <w:spacing w:before="100" w:beforeAutospacing="1" w:after="100" w:afterAutospacing="1"/>
      <w:jc w:val="center"/>
      <w:textAlignment w:val="center"/>
    </w:pPr>
    <w:rPr>
      <w:rFonts w:ascii="Arial" w:hAnsi="Arial" w:cs="Arial"/>
      <w:lang w:eastAsia="zh-CN"/>
    </w:rPr>
  </w:style>
  <w:style w:type="paragraph" w:customStyle="1" w:styleId="xl129">
    <w:name w:val="xl129"/>
    <w:basedOn w:val="Normal"/>
    <w:rsid w:val="00E72BDC"/>
    <w:pPr>
      <w:pBdr>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lang w:eastAsia="zh-CN"/>
    </w:rPr>
  </w:style>
  <w:style w:type="paragraph" w:customStyle="1" w:styleId="xl130">
    <w:name w:val="xl130"/>
    <w:basedOn w:val="Normal"/>
    <w:rsid w:val="00E72BDC"/>
    <w:pPr>
      <w:pBdr>
        <w:right w:val="single" w:sz="4" w:space="0" w:color="auto"/>
      </w:pBdr>
      <w:shd w:val="clear" w:color="auto" w:fill="C0C0C0"/>
      <w:spacing w:before="100" w:beforeAutospacing="1" w:after="100" w:afterAutospacing="1"/>
      <w:jc w:val="center"/>
      <w:textAlignment w:val="center"/>
    </w:pPr>
    <w:rPr>
      <w:rFonts w:ascii="Arial" w:hAnsi="Arial" w:cs="Arial"/>
      <w:lang w:eastAsia="zh-CN"/>
    </w:rPr>
  </w:style>
  <w:style w:type="paragraph" w:customStyle="1" w:styleId="xl131">
    <w:name w:val="xl131"/>
    <w:basedOn w:val="Normal"/>
    <w:rsid w:val="00E72BDC"/>
    <w:pPr>
      <w:pBdr>
        <w:top w:val="single" w:sz="4" w:space="0" w:color="auto"/>
        <w:right w:val="single" w:sz="4" w:space="0" w:color="auto"/>
      </w:pBdr>
      <w:shd w:val="clear" w:color="auto" w:fill="99CC00"/>
      <w:spacing w:before="100" w:beforeAutospacing="1" w:after="100" w:afterAutospacing="1"/>
      <w:jc w:val="center"/>
      <w:textAlignment w:val="center"/>
    </w:pPr>
    <w:rPr>
      <w:rFonts w:ascii="Arial" w:hAnsi="Arial" w:cs="Arial"/>
      <w:lang w:eastAsia="zh-CN"/>
    </w:rPr>
  </w:style>
  <w:style w:type="paragraph" w:customStyle="1" w:styleId="xl132">
    <w:name w:val="xl132"/>
    <w:basedOn w:val="Normal"/>
    <w:rsid w:val="00E72BDC"/>
    <w:pPr>
      <w:pBdr>
        <w:top w:val="single" w:sz="4" w:space="0" w:color="auto"/>
      </w:pBdr>
      <w:shd w:val="clear" w:color="auto" w:fill="C0C0C0"/>
      <w:spacing w:before="100" w:beforeAutospacing="1" w:after="100" w:afterAutospacing="1"/>
      <w:jc w:val="center"/>
      <w:textAlignment w:val="center"/>
    </w:pPr>
    <w:rPr>
      <w:rFonts w:ascii="Arial" w:hAnsi="Arial" w:cs="Arial"/>
      <w:lang w:eastAsia="zh-CN"/>
    </w:rPr>
  </w:style>
  <w:style w:type="paragraph" w:customStyle="1" w:styleId="xl133">
    <w:name w:val="xl133"/>
    <w:basedOn w:val="Normal"/>
    <w:rsid w:val="00E72BDC"/>
    <w:pPr>
      <w:pBdr>
        <w:top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lang w:eastAsia="zh-CN"/>
    </w:rPr>
  </w:style>
  <w:style w:type="paragraph" w:customStyle="1" w:styleId="xl134">
    <w:name w:val="xl134"/>
    <w:basedOn w:val="Normal"/>
    <w:rsid w:val="00E72BDC"/>
    <w:pPr>
      <w:pBdr>
        <w:top w:val="single" w:sz="4" w:space="0" w:color="auto"/>
        <w:left w:val="single" w:sz="4" w:space="0" w:color="auto"/>
        <w:right w:val="single" w:sz="4" w:space="0" w:color="auto"/>
      </w:pBdr>
      <w:shd w:val="clear" w:color="auto" w:fill="FF9900"/>
      <w:spacing w:before="100" w:beforeAutospacing="1" w:after="100" w:afterAutospacing="1"/>
      <w:jc w:val="center"/>
      <w:textAlignment w:val="center"/>
    </w:pPr>
    <w:rPr>
      <w:rFonts w:ascii="Arial" w:hAnsi="Arial" w:cs="Arial"/>
      <w:lang w:eastAsia="zh-CN"/>
    </w:rPr>
  </w:style>
  <w:style w:type="paragraph" w:customStyle="1" w:styleId="xl135">
    <w:name w:val="xl135"/>
    <w:basedOn w:val="Normal"/>
    <w:rsid w:val="00E72BDC"/>
    <w:pPr>
      <w:pBdr>
        <w:left w:val="single" w:sz="4" w:space="0" w:color="auto"/>
        <w:right w:val="single" w:sz="4" w:space="0" w:color="auto"/>
      </w:pBdr>
      <w:shd w:val="clear" w:color="auto" w:fill="FF9900"/>
      <w:spacing w:before="100" w:beforeAutospacing="1" w:after="100" w:afterAutospacing="1"/>
      <w:jc w:val="center"/>
      <w:textAlignment w:val="center"/>
    </w:pPr>
    <w:rPr>
      <w:rFonts w:ascii="Arial" w:hAnsi="Arial" w:cs="Arial"/>
      <w:lang w:eastAsia="zh-CN"/>
    </w:rPr>
  </w:style>
  <w:style w:type="paragraph" w:customStyle="1" w:styleId="xl136">
    <w:name w:val="xl136"/>
    <w:basedOn w:val="Normal"/>
    <w:rsid w:val="00E72BDC"/>
    <w:pPr>
      <w:pBdr>
        <w:right w:val="single" w:sz="4" w:space="0" w:color="auto"/>
      </w:pBdr>
      <w:shd w:val="clear" w:color="auto" w:fill="99CC00"/>
      <w:spacing w:before="100" w:beforeAutospacing="1" w:after="100" w:afterAutospacing="1"/>
      <w:jc w:val="center"/>
      <w:textAlignment w:val="center"/>
    </w:pPr>
    <w:rPr>
      <w:rFonts w:ascii="Arial" w:hAnsi="Arial" w:cs="Arial"/>
      <w:lang w:eastAsia="zh-CN"/>
    </w:rPr>
  </w:style>
  <w:style w:type="paragraph" w:customStyle="1" w:styleId="xl137">
    <w:name w:val="xl137"/>
    <w:basedOn w:val="Normal"/>
    <w:rsid w:val="00E72BDC"/>
    <w:pPr>
      <w:spacing w:before="100" w:beforeAutospacing="1" w:after="100" w:afterAutospacing="1"/>
      <w:textAlignment w:val="center"/>
    </w:pPr>
    <w:rPr>
      <w:rFonts w:ascii="Arial" w:hAnsi="Arial" w:cs="Arial"/>
      <w:lang w:eastAsia="zh-CN"/>
    </w:rPr>
  </w:style>
  <w:style w:type="paragraph" w:customStyle="1" w:styleId="xl138">
    <w:name w:val="xl138"/>
    <w:basedOn w:val="Normal"/>
    <w:rsid w:val="00E72BDC"/>
    <w:pPr>
      <w:pBdr>
        <w:left w:val="single" w:sz="4" w:space="0" w:color="auto"/>
      </w:pBdr>
      <w:spacing w:before="100" w:beforeAutospacing="1" w:after="100" w:afterAutospacing="1"/>
      <w:textAlignment w:val="center"/>
    </w:pPr>
    <w:rPr>
      <w:rFonts w:ascii="Arial" w:hAnsi="Arial" w:cs="Arial"/>
      <w:lang w:eastAsia="zh-CN"/>
    </w:rPr>
  </w:style>
  <w:style w:type="numbering" w:customStyle="1" w:styleId="Tablenumbering10">
    <w:name w:val="Table numbering1"/>
    <w:rsid w:val="00223FF5"/>
  </w:style>
  <w:style w:type="paragraph" w:styleId="TOC4">
    <w:name w:val="toc 4"/>
    <w:basedOn w:val="TOC1"/>
    <w:next w:val="Normal"/>
    <w:autoRedefine/>
    <w:uiPriority w:val="39"/>
    <w:rsid w:val="00873E60"/>
    <w:pPr>
      <w:tabs>
        <w:tab w:val="left" w:pos="1134"/>
      </w:tabs>
      <w:ind w:left="0" w:firstLine="0"/>
    </w:pPr>
  </w:style>
  <w:style w:type="paragraph" w:styleId="TOC5">
    <w:name w:val="toc 5"/>
    <w:basedOn w:val="TOC2"/>
    <w:next w:val="Normal"/>
    <w:autoRedefine/>
    <w:uiPriority w:val="39"/>
    <w:rsid w:val="00873E60"/>
    <w:pPr>
      <w:tabs>
        <w:tab w:val="clear" w:pos="907"/>
        <w:tab w:val="left" w:pos="1134"/>
      </w:tabs>
      <w:ind w:left="340" w:firstLine="0"/>
    </w:pPr>
  </w:style>
  <w:style w:type="paragraph" w:styleId="TOC6">
    <w:name w:val="toc 6"/>
    <w:basedOn w:val="Normal"/>
    <w:next w:val="Normal"/>
    <w:autoRedefine/>
    <w:uiPriority w:val="39"/>
    <w:rsid w:val="00873E60"/>
    <w:pPr>
      <w:tabs>
        <w:tab w:val="left" w:pos="1881"/>
        <w:tab w:val="right" w:pos="9628"/>
      </w:tabs>
      <w:spacing w:after="100"/>
      <w:ind w:left="1134"/>
    </w:pPr>
    <w:rPr>
      <w:noProof/>
      <w:sz w:val="16"/>
    </w:rPr>
  </w:style>
  <w:style w:type="numbering" w:customStyle="1" w:styleId="Tablenumbering20">
    <w:name w:val="Table numbering2"/>
    <w:rsid w:val="00F815D9"/>
    <w:pPr>
      <w:numPr>
        <w:numId w:val="2"/>
      </w:numPr>
    </w:pPr>
  </w:style>
  <w:style w:type="paragraph" w:customStyle="1" w:styleId="Tabletextsmall">
    <w:name w:val="Table text small"/>
    <w:basedOn w:val="Tabletext"/>
    <w:uiPriority w:val="8"/>
    <w:qFormat/>
    <w:rsid w:val="00873E60"/>
    <w:pPr>
      <w:spacing w:before="40" w:after="40"/>
    </w:pPr>
    <w:rPr>
      <w:sz w:val="14"/>
    </w:rPr>
  </w:style>
  <w:style w:type="paragraph" w:styleId="HTMLPreformatted">
    <w:name w:val="HTML Preformatted"/>
    <w:basedOn w:val="Normal"/>
    <w:link w:val="HTMLPreformattedChar"/>
    <w:uiPriority w:val="99"/>
    <w:unhideWhenUsed/>
    <w:rsid w:val="004617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eastAsia="en-AU"/>
    </w:rPr>
  </w:style>
  <w:style w:type="character" w:customStyle="1" w:styleId="HTMLPreformattedChar">
    <w:name w:val="HTML Preformatted Char"/>
    <w:basedOn w:val="DefaultParagraphFont"/>
    <w:link w:val="HTMLPreformatted"/>
    <w:uiPriority w:val="99"/>
    <w:rsid w:val="00461741"/>
    <w:rPr>
      <w:rFonts w:ascii="Courier New" w:eastAsia="Times New Roman" w:hAnsi="Courier New" w:cs="Courier New"/>
    </w:rPr>
  </w:style>
  <w:style w:type="paragraph" w:customStyle="1" w:styleId="Tablebullet0">
    <w:name w:val="Table bullet"/>
    <w:basedOn w:val="Normal"/>
    <w:rsid w:val="00B02E93"/>
    <w:pPr>
      <w:spacing w:before="20" w:after="20"/>
    </w:pPr>
    <w:rPr>
      <w:szCs w:val="20"/>
      <w:lang w:eastAsia="en-AU"/>
    </w:rPr>
  </w:style>
  <w:style w:type="paragraph" w:styleId="Revision">
    <w:name w:val="Revision"/>
    <w:hidden/>
    <w:uiPriority w:val="99"/>
    <w:semiHidden/>
    <w:rsid w:val="00264DDE"/>
    <w:rPr>
      <w:rFonts w:ascii="Trebuchet MS" w:hAnsi="Trebuchet MS"/>
      <w:szCs w:val="22"/>
      <w:lang w:val="en-US" w:eastAsia="en-US"/>
    </w:rPr>
  </w:style>
  <w:style w:type="paragraph" w:customStyle="1" w:styleId="MainBody">
    <w:name w:val="Main Body"/>
    <w:basedOn w:val="Normal"/>
    <w:link w:val="MainBodyChar"/>
    <w:qFormat/>
    <w:rsid w:val="00031CAA"/>
    <w:pPr>
      <w:spacing w:before="120"/>
      <w:ind w:left="567"/>
    </w:pPr>
    <w:rPr>
      <w:rFonts w:eastAsia="Calibri"/>
    </w:rPr>
  </w:style>
  <w:style w:type="character" w:customStyle="1" w:styleId="MainBodyChar">
    <w:name w:val="Main Body Char"/>
    <w:basedOn w:val="BodyTextChar"/>
    <w:link w:val="MainBody"/>
    <w:rsid w:val="00031CAA"/>
    <w:rPr>
      <w:rFonts w:ascii="Trebuchet MS" w:eastAsia="Calibri" w:hAnsi="Trebuchet MS" w:cs="Times New Roman"/>
      <w:color w:val="191919"/>
      <w:sz w:val="24"/>
      <w:szCs w:val="22"/>
      <w:lang w:val="en-GB" w:eastAsia="en-US"/>
    </w:rPr>
  </w:style>
  <w:style w:type="character" w:customStyle="1" w:styleId="HeaderChapterTitle">
    <w:name w:val="Header Chapter Title"/>
    <w:uiPriority w:val="99"/>
    <w:rsid w:val="00E3684A"/>
    <w:rPr>
      <w:rFonts w:ascii="Trebuchet MS" w:hAnsi="Trebuchet MS" w:cs="Trebuchet MS"/>
      <w:noProof/>
      <w:color w:val="808080"/>
      <w:sz w:val="20"/>
      <w:szCs w:val="20"/>
    </w:rPr>
  </w:style>
  <w:style w:type="table" w:customStyle="1" w:styleId="TableGrid1">
    <w:name w:val="Table Grid1"/>
    <w:basedOn w:val="TableNormal"/>
    <w:next w:val="TableGrid"/>
    <w:rsid w:val="004418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phanumbering">
    <w:name w:val="alphanumbering"/>
    <w:basedOn w:val="numbering"/>
    <w:qFormat/>
    <w:rsid w:val="00873E60"/>
    <w:pPr>
      <w:numPr>
        <w:numId w:val="7"/>
      </w:numPr>
    </w:pPr>
  </w:style>
  <w:style w:type="paragraph" w:styleId="BodyTextIndent">
    <w:name w:val="Body Text Indent"/>
    <w:basedOn w:val="BodyText0"/>
    <w:link w:val="BodyTextIndentChar"/>
    <w:rsid w:val="00873E60"/>
    <w:pPr>
      <w:ind w:left="1304"/>
    </w:pPr>
  </w:style>
  <w:style w:type="character" w:customStyle="1" w:styleId="BodyTextIndentChar">
    <w:name w:val="Body Text Indent Char"/>
    <w:basedOn w:val="DefaultParagraphFont"/>
    <w:link w:val="BodyTextIndent"/>
    <w:rsid w:val="00873E60"/>
    <w:rPr>
      <w:rFonts w:ascii="Segoe UI" w:eastAsiaTheme="minorHAnsi" w:hAnsi="Segoe UI" w:cstheme="minorBidi"/>
      <w:sz w:val="18"/>
      <w:szCs w:val="18"/>
      <w:lang w:val="en-GB" w:eastAsia="en-US"/>
    </w:rPr>
  </w:style>
  <w:style w:type="paragraph" w:customStyle="1" w:styleId="CaptionTables">
    <w:name w:val="Caption Tables"/>
    <w:basedOn w:val="Caption"/>
    <w:qFormat/>
    <w:rsid w:val="00873E60"/>
    <w:pPr>
      <w:keepNext/>
    </w:pPr>
  </w:style>
  <w:style w:type="character" w:styleId="EndnoteReference">
    <w:name w:val="endnote reference"/>
    <w:basedOn w:val="DefaultParagraphFont"/>
    <w:semiHidden/>
    <w:unhideWhenUsed/>
    <w:rsid w:val="00873E60"/>
    <w:rPr>
      <w:rFonts w:ascii="Arial" w:hAnsi="Arial"/>
      <w:sz w:val="16"/>
      <w:vertAlign w:val="superscript"/>
    </w:rPr>
  </w:style>
  <w:style w:type="paragraph" w:styleId="EndnoteText">
    <w:name w:val="endnote text"/>
    <w:basedOn w:val="Normal"/>
    <w:link w:val="EndnoteTextChar"/>
    <w:semiHidden/>
    <w:unhideWhenUsed/>
    <w:rsid w:val="00873E60"/>
    <w:pPr>
      <w:spacing w:after="0"/>
    </w:pPr>
    <w:rPr>
      <w:sz w:val="16"/>
      <w:szCs w:val="20"/>
    </w:rPr>
  </w:style>
  <w:style w:type="character" w:customStyle="1" w:styleId="EndnoteTextChar">
    <w:name w:val="Endnote Text Char"/>
    <w:basedOn w:val="DefaultParagraphFont"/>
    <w:link w:val="EndnoteText"/>
    <w:semiHidden/>
    <w:rsid w:val="00873E60"/>
    <w:rPr>
      <w:rFonts w:ascii="Segoe UI" w:eastAsiaTheme="minorHAnsi" w:hAnsi="Segoe UI" w:cstheme="minorBidi"/>
      <w:sz w:val="16"/>
      <w:lang w:val="en-GB" w:eastAsia="en-US"/>
    </w:rPr>
  </w:style>
  <w:style w:type="character" w:customStyle="1" w:styleId="Footerpagenumber">
    <w:name w:val="Footer page number"/>
    <w:basedOn w:val="DefaultParagraphFont"/>
    <w:uiPriority w:val="1"/>
    <w:rsid w:val="00873E60"/>
    <w:rPr>
      <w:rFonts w:ascii="Arial" w:hAnsi="Arial"/>
      <w:sz w:val="24"/>
    </w:rPr>
  </w:style>
  <w:style w:type="character" w:customStyle="1" w:styleId="Footertemplatebox">
    <w:name w:val="Footer template box"/>
    <w:basedOn w:val="DefaultParagraphFont"/>
    <w:uiPriority w:val="1"/>
    <w:rsid w:val="00873E60"/>
    <w:rPr>
      <w:rFonts w:ascii="Calibri" w:hAnsi="Calibri"/>
      <w:color w:val="A6A6A6" w:themeColor="background1" w:themeShade="A6"/>
      <w:sz w:val="12"/>
      <w:bdr w:val="single" w:sz="4" w:space="0" w:color="A6A6A6" w:themeColor="background1" w:themeShade="A6"/>
    </w:rPr>
  </w:style>
  <w:style w:type="paragraph" w:customStyle="1" w:styleId="HeaderDocNumber">
    <w:name w:val="Header Doc Number"/>
    <w:basedOn w:val="Header"/>
    <w:rsid w:val="00873E60"/>
    <w:rPr>
      <w:b/>
      <w:color w:val="000000" w:themeColor="text1"/>
    </w:rPr>
  </w:style>
  <w:style w:type="character" w:customStyle="1" w:styleId="HeaderDocumentnumber">
    <w:name w:val="Header Document number"/>
    <w:basedOn w:val="DefaultParagraphFont"/>
    <w:uiPriority w:val="1"/>
    <w:qFormat/>
    <w:rsid w:val="00873E60"/>
    <w:rPr>
      <w:rFonts w:ascii="Arial" w:hAnsi="Arial"/>
      <w:color w:val="23304A"/>
      <w:sz w:val="28"/>
      <w:bdr w:val="none" w:sz="0" w:space="0" w:color="auto"/>
      <w:shd w:val="clear" w:color="auto" w:fill="auto"/>
    </w:rPr>
  </w:style>
  <w:style w:type="paragraph" w:customStyle="1" w:styleId="Headernormal">
    <w:name w:val="Header normal"/>
    <w:basedOn w:val="Normal"/>
    <w:rsid w:val="00873E60"/>
    <w:pPr>
      <w:tabs>
        <w:tab w:val="right" w:pos="9072"/>
      </w:tabs>
      <w:spacing w:after="0"/>
      <w:contextualSpacing/>
    </w:pPr>
    <w:rPr>
      <w:color w:val="C8C8C8" w:themeColor="text2"/>
      <w:sz w:val="28"/>
    </w:rPr>
  </w:style>
  <w:style w:type="paragraph" w:customStyle="1" w:styleId="Maintitle3description">
    <w:name w:val="Main title 3 description"/>
    <w:basedOn w:val="Maintitle2"/>
    <w:qFormat/>
    <w:rsid w:val="00873E60"/>
    <w:pPr>
      <w:spacing w:before="240" w:after="2040"/>
    </w:pPr>
    <w:rPr>
      <w:color w:val="000000" w:themeColor="text1"/>
      <w:sz w:val="18"/>
      <w:lang w:eastAsia="en-AU"/>
    </w:rPr>
  </w:style>
  <w:style w:type="paragraph" w:customStyle="1" w:styleId="NotesNumbering">
    <w:name w:val="NotesNumbering"/>
    <w:basedOn w:val="Notes"/>
    <w:rsid w:val="00873E60"/>
    <w:pPr>
      <w:numPr>
        <w:numId w:val="10"/>
      </w:numPr>
    </w:pPr>
    <w:rPr>
      <w:rFonts w:ascii="Arial" w:hAnsi="Arial"/>
    </w:rPr>
  </w:style>
  <w:style w:type="numbering" w:customStyle="1" w:styleId="StyleBulleted">
    <w:name w:val="Style Bulleted"/>
    <w:basedOn w:val="NoList"/>
    <w:rsid w:val="00873E60"/>
    <w:pPr>
      <w:numPr>
        <w:numId w:val="13"/>
      </w:numPr>
    </w:pPr>
  </w:style>
  <w:style w:type="character" w:customStyle="1" w:styleId="UnresolvedMention1">
    <w:name w:val="Unresolved Mention1"/>
    <w:basedOn w:val="DefaultParagraphFont"/>
    <w:uiPriority w:val="99"/>
    <w:semiHidden/>
    <w:unhideWhenUsed/>
    <w:rsid w:val="00E63A98"/>
    <w:rPr>
      <w:color w:val="808080"/>
      <w:shd w:val="clear" w:color="auto" w:fill="E6E6E6"/>
    </w:rPr>
  </w:style>
  <w:style w:type="paragraph" w:styleId="ListParagraph">
    <w:name w:val="List Paragraph"/>
    <w:aliases w:val="Bullet 1"/>
    <w:basedOn w:val="Normal"/>
    <w:link w:val="ListParagraphChar"/>
    <w:uiPriority w:val="2"/>
    <w:qFormat/>
    <w:rsid w:val="00131039"/>
  </w:style>
  <w:style w:type="character" w:customStyle="1" w:styleId="TabletextChar">
    <w:name w:val="Table text Char"/>
    <w:link w:val="Tabletext"/>
    <w:uiPriority w:val="7"/>
    <w:locked/>
    <w:rsid w:val="00873E60"/>
    <w:rPr>
      <w:rFonts w:ascii="Segoe UI" w:eastAsiaTheme="minorHAnsi" w:hAnsi="Segoe UI" w:cstheme="minorBidi"/>
      <w:sz w:val="16"/>
      <w:szCs w:val="18"/>
      <w:lang w:val="en-GB" w:eastAsia="en-US"/>
    </w:rPr>
  </w:style>
  <w:style w:type="table" w:customStyle="1" w:styleId="TableGrid2">
    <w:name w:val="Table Grid2"/>
    <w:basedOn w:val="TableNormal"/>
    <w:next w:val="TableGrid"/>
    <w:rsid w:val="00432CF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1 Char"/>
    <w:link w:val="ListParagraph"/>
    <w:uiPriority w:val="2"/>
    <w:locked/>
    <w:rsid w:val="003B465F"/>
    <w:rPr>
      <w:rFonts w:ascii="Segoe UI" w:eastAsiaTheme="minorHAnsi" w:hAnsi="Segoe UI" w:cstheme="minorBidi"/>
      <w:sz w:val="18"/>
      <w:szCs w:val="18"/>
      <w:lang w:val="en-GB" w:eastAsia="en-US"/>
    </w:rPr>
  </w:style>
  <w:style w:type="paragraph" w:styleId="ListBullet">
    <w:name w:val="List Bullet"/>
    <w:basedOn w:val="Normal"/>
    <w:uiPriority w:val="99"/>
    <w:semiHidden/>
    <w:unhideWhenUsed/>
    <w:rsid w:val="003B465F"/>
    <w:pPr>
      <w:numPr>
        <w:numId w:val="4"/>
      </w:numPr>
      <w:spacing w:after="0"/>
      <w:contextualSpacing/>
    </w:pPr>
    <w:rPr>
      <w:rFonts w:ascii="Arial" w:eastAsia="Times New Roman" w:hAnsi="Arial" w:cs="Arial"/>
      <w:sz w:val="20"/>
      <w:lang w:eastAsia="en-AU"/>
    </w:rPr>
  </w:style>
  <w:style w:type="paragraph" w:customStyle="1" w:styleId="BodySectionSub">
    <w:name w:val="Body Section (Sub)"/>
    <w:next w:val="Normal"/>
    <w:rsid w:val="003B465F"/>
    <w:pPr>
      <w:overflowPunct w:val="0"/>
      <w:autoSpaceDE w:val="0"/>
      <w:autoSpaceDN w:val="0"/>
      <w:adjustRightInd w:val="0"/>
      <w:spacing w:before="120"/>
      <w:ind w:left="1361"/>
      <w:textAlignment w:val="baseline"/>
    </w:pPr>
    <w:rPr>
      <w:rFonts w:ascii="Times New Roman" w:eastAsia="Times New Roman" w:hAnsi="Times New Roman"/>
      <w:sz w:val="24"/>
      <w:lang w:eastAsia="en-US"/>
    </w:rPr>
  </w:style>
  <w:style w:type="paragraph" w:customStyle="1" w:styleId="DraftHeading2">
    <w:name w:val="Draft Heading 2"/>
    <w:basedOn w:val="Normal"/>
    <w:next w:val="Normal"/>
    <w:rsid w:val="00C05AD2"/>
    <w:pPr>
      <w:overflowPunct w:val="0"/>
      <w:autoSpaceDE w:val="0"/>
      <w:autoSpaceDN w:val="0"/>
      <w:adjustRightInd w:val="0"/>
      <w:spacing w:before="120" w:after="0"/>
      <w:textAlignment w:val="baseline"/>
    </w:pPr>
    <w:rPr>
      <w:rFonts w:ascii="Times New Roman" w:eastAsia="Times New Roman" w:hAnsi="Times New Roman"/>
      <w:sz w:val="24"/>
      <w:szCs w:val="20"/>
    </w:rPr>
  </w:style>
  <w:style w:type="paragraph" w:customStyle="1" w:styleId="BasicParagraph">
    <w:name w:val="[Basic Paragraph]"/>
    <w:basedOn w:val="Normal"/>
    <w:uiPriority w:val="99"/>
    <w:rsid w:val="00873E60"/>
    <w:pPr>
      <w:autoSpaceDE w:val="0"/>
      <w:autoSpaceDN w:val="0"/>
      <w:adjustRightInd w:val="0"/>
      <w:spacing w:after="0" w:line="288" w:lineRule="auto"/>
      <w:textAlignment w:val="center"/>
    </w:pPr>
    <w:rPr>
      <w:rFonts w:ascii="Segoe UI Light" w:hAnsi="Segoe UI Light" w:cs="Segoe UI Light"/>
      <w:color w:val="000000"/>
      <w:sz w:val="24"/>
      <w:szCs w:val="24"/>
    </w:rPr>
  </w:style>
  <w:style w:type="paragraph" w:customStyle="1" w:styleId="Between">
    <w:name w:val="Between"/>
    <w:basedOn w:val="Normal"/>
    <w:qFormat/>
    <w:rsid w:val="00873E60"/>
    <w:pPr>
      <w:spacing w:after="0" w:line="240" w:lineRule="auto"/>
    </w:pPr>
    <w:rPr>
      <w:sz w:val="12"/>
    </w:rPr>
  </w:style>
  <w:style w:type="character" w:customStyle="1" w:styleId="Blue">
    <w:name w:val="Blue"/>
    <w:basedOn w:val="DefaultParagraphFont"/>
    <w:uiPriority w:val="1"/>
    <w:qFormat/>
    <w:rsid w:val="00873E60"/>
    <w:rPr>
      <w:color w:val="C8C8C8" w:themeColor="text2"/>
    </w:rPr>
  </w:style>
  <w:style w:type="paragraph" w:customStyle="1" w:styleId="BodyText">
    <w:name w:val="BodyText"/>
    <w:basedOn w:val="Normal"/>
    <w:uiPriority w:val="1"/>
    <w:qFormat/>
    <w:rsid w:val="00873E60"/>
  </w:style>
  <w:style w:type="paragraph" w:customStyle="1" w:styleId="Blueline">
    <w:name w:val="Blue line"/>
    <w:basedOn w:val="BodyText"/>
    <w:uiPriority w:val="39"/>
    <w:qFormat/>
    <w:rsid w:val="00873E60"/>
    <w:pPr>
      <w:pBdr>
        <w:top w:val="single" w:sz="2" w:space="1" w:color="00AEEF" w:themeColor="accent1"/>
      </w:pBdr>
    </w:pPr>
  </w:style>
  <w:style w:type="paragraph" w:customStyle="1" w:styleId="Bodyheading">
    <w:name w:val="Body heading"/>
    <w:basedOn w:val="BodyText"/>
    <w:next w:val="BodyText"/>
    <w:uiPriority w:val="2"/>
    <w:qFormat/>
    <w:rsid w:val="00873E60"/>
    <w:pPr>
      <w:keepNext/>
    </w:pPr>
    <w:rPr>
      <w:rFonts w:cs="Segoe UI"/>
      <w:b/>
    </w:rPr>
  </w:style>
  <w:style w:type="paragraph" w:customStyle="1" w:styleId="Bodyindent">
    <w:name w:val="Body indent"/>
    <w:basedOn w:val="BodyText"/>
    <w:uiPriority w:val="3"/>
    <w:qFormat/>
    <w:rsid w:val="00873E60"/>
    <w:pPr>
      <w:ind w:left="340"/>
    </w:pPr>
  </w:style>
  <w:style w:type="paragraph" w:customStyle="1" w:styleId="BodyText1">
    <w:name w:val="Body Text1"/>
    <w:basedOn w:val="Normal"/>
    <w:uiPriority w:val="1"/>
    <w:qFormat/>
    <w:rsid w:val="00873E60"/>
  </w:style>
  <w:style w:type="character" w:customStyle="1" w:styleId="Bold">
    <w:name w:val="Bold"/>
    <w:basedOn w:val="DefaultParagraphFont"/>
    <w:qFormat/>
    <w:rsid w:val="00873E60"/>
    <w:rPr>
      <w:b/>
    </w:rPr>
  </w:style>
  <w:style w:type="character" w:customStyle="1" w:styleId="Boldandcaps">
    <w:name w:val="Bold and caps"/>
    <w:basedOn w:val="DefaultParagraphFont"/>
    <w:qFormat/>
    <w:rsid w:val="00873E60"/>
    <w:rPr>
      <w:b/>
      <w:caps/>
    </w:rPr>
  </w:style>
  <w:style w:type="paragraph" w:customStyle="1" w:styleId="Bullet2">
    <w:name w:val="Bullet 2"/>
    <w:basedOn w:val="Normal"/>
    <w:uiPriority w:val="2"/>
    <w:qFormat/>
    <w:rsid w:val="00131039"/>
  </w:style>
  <w:style w:type="paragraph" w:customStyle="1" w:styleId="Captionfigure">
    <w:name w:val="Caption figure"/>
    <w:basedOn w:val="Caption"/>
    <w:next w:val="BodyText"/>
    <w:uiPriority w:val="14"/>
    <w:qFormat/>
    <w:rsid w:val="00873E60"/>
  </w:style>
  <w:style w:type="paragraph" w:customStyle="1" w:styleId="Captiontable">
    <w:name w:val="Caption table"/>
    <w:basedOn w:val="Caption"/>
    <w:next w:val="BodyText"/>
    <w:uiPriority w:val="14"/>
    <w:qFormat/>
    <w:rsid w:val="00873E60"/>
  </w:style>
  <w:style w:type="paragraph" w:customStyle="1" w:styleId="COP">
    <w:name w:val="COP"/>
    <w:basedOn w:val="Normal"/>
    <w:uiPriority w:val="13"/>
    <w:qFormat/>
    <w:rsid w:val="00873E60"/>
    <w:pPr>
      <w:pageBreakBefore/>
      <w:spacing w:after="0" w:line="240" w:lineRule="auto"/>
    </w:pPr>
    <w:rPr>
      <w:rFonts w:cs="Segoe UI"/>
      <w:b/>
      <w:color w:val="FFFFFF" w:themeColor="background1"/>
    </w:rPr>
  </w:style>
  <w:style w:type="paragraph" w:customStyle="1" w:styleId="Coverblueboxtext">
    <w:name w:val="Cover blue box text"/>
    <w:basedOn w:val="Normal"/>
    <w:uiPriority w:val="16"/>
    <w:qFormat/>
    <w:rsid w:val="00873E60"/>
    <w:rPr>
      <w:color w:val="000000" w:themeColor="text1"/>
      <w:sz w:val="20"/>
    </w:rPr>
  </w:style>
  <w:style w:type="paragraph" w:customStyle="1" w:styleId="Coverblueboxtitle">
    <w:name w:val="Cover blue box title"/>
    <w:basedOn w:val="Coverblueboxtext"/>
    <w:next w:val="Coverblueboxtext"/>
    <w:uiPriority w:val="16"/>
    <w:qFormat/>
    <w:rsid w:val="00873E60"/>
    <w:pPr>
      <w:spacing w:after="0"/>
    </w:pPr>
    <w:rPr>
      <w:rFonts w:cs="Segoe UI"/>
      <w:b/>
    </w:rPr>
  </w:style>
  <w:style w:type="paragraph" w:customStyle="1" w:styleId="Coverdocnumber">
    <w:name w:val="Cover doc number"/>
    <w:basedOn w:val="Normal"/>
    <w:uiPriority w:val="16"/>
    <w:qFormat/>
    <w:rsid w:val="00873E60"/>
    <w:pPr>
      <w:spacing w:after="0" w:line="240" w:lineRule="auto"/>
    </w:pPr>
    <w:rPr>
      <w:spacing w:val="-8"/>
      <w:kern w:val="28"/>
      <w:sz w:val="28"/>
      <w:szCs w:val="28"/>
    </w:rPr>
  </w:style>
  <w:style w:type="paragraph" w:customStyle="1" w:styleId="Coverdoctype">
    <w:name w:val="Cover doc type"/>
    <w:basedOn w:val="Normal"/>
    <w:uiPriority w:val="16"/>
    <w:qFormat/>
    <w:rsid w:val="00873E60"/>
    <w:pPr>
      <w:spacing w:after="0" w:line="240" w:lineRule="auto"/>
    </w:pPr>
    <w:rPr>
      <w:rFonts w:asciiTheme="majorHAnsi" w:hAnsiTheme="majorHAnsi" w:cstheme="majorHAnsi"/>
      <w:color w:val="00AEEF" w:themeColor="accent1"/>
      <w:spacing w:val="-10"/>
      <w:kern w:val="36"/>
      <w:sz w:val="36"/>
    </w:rPr>
  </w:style>
  <w:style w:type="paragraph" w:customStyle="1" w:styleId="Coverlogo">
    <w:name w:val="Cover logo"/>
    <w:basedOn w:val="Normal"/>
    <w:uiPriority w:val="16"/>
    <w:qFormat/>
    <w:rsid w:val="00873E60"/>
    <w:pPr>
      <w:spacing w:after="0" w:line="240" w:lineRule="auto"/>
      <w:jc w:val="right"/>
    </w:pPr>
    <w:rPr>
      <w:noProof/>
    </w:rPr>
  </w:style>
  <w:style w:type="paragraph" w:customStyle="1" w:styleId="Covermetadata">
    <w:name w:val="Cover metadata"/>
    <w:basedOn w:val="Normal"/>
    <w:uiPriority w:val="16"/>
    <w:qFormat/>
    <w:rsid w:val="00873E60"/>
    <w:pPr>
      <w:spacing w:before="60" w:after="0" w:line="240" w:lineRule="auto"/>
    </w:pPr>
    <w:rPr>
      <w:spacing w:val="-8"/>
      <w:kern w:val="28"/>
      <w:sz w:val="28"/>
      <w:szCs w:val="28"/>
    </w:rPr>
  </w:style>
  <w:style w:type="paragraph" w:customStyle="1" w:styleId="Coverreviewrecord">
    <w:name w:val="Cover review record"/>
    <w:basedOn w:val="Normal"/>
    <w:uiPriority w:val="17"/>
    <w:qFormat/>
    <w:rsid w:val="00873E60"/>
    <w:pPr>
      <w:framePr w:wrap="around" w:vAnchor="text" w:hAnchor="margin" w:y="1"/>
    </w:pPr>
  </w:style>
  <w:style w:type="paragraph" w:customStyle="1" w:styleId="Headerdocnumber0">
    <w:name w:val="Header doc number"/>
    <w:basedOn w:val="Normal"/>
    <w:uiPriority w:val="17"/>
    <w:qFormat/>
    <w:rsid w:val="00873E60"/>
    <w:pPr>
      <w:framePr w:h="408" w:hRule="exact" w:wrap="around" w:vAnchor="text" w:hAnchor="margin" w:xAlign="right" w:y="7"/>
      <w:jc w:val="right"/>
    </w:pPr>
    <w:rPr>
      <w:noProof/>
      <w:spacing w:val="-6"/>
      <w:sz w:val="28"/>
    </w:rPr>
  </w:style>
  <w:style w:type="paragraph" w:customStyle="1" w:styleId="Maintitledescription">
    <w:name w:val="Main title description"/>
    <w:basedOn w:val="Normal"/>
    <w:next w:val="BodyText"/>
    <w:uiPriority w:val="16"/>
    <w:qFormat/>
    <w:rsid w:val="00873E60"/>
    <w:pPr>
      <w:spacing w:before="200" w:after="0"/>
    </w:pPr>
  </w:style>
  <w:style w:type="paragraph" w:customStyle="1" w:styleId="Notesnumbering1">
    <w:name w:val="Notes numbering 1"/>
    <w:basedOn w:val="Notes"/>
    <w:uiPriority w:val="4"/>
    <w:qFormat/>
    <w:rsid w:val="00873E60"/>
    <w:pPr>
      <w:numPr>
        <w:numId w:val="9"/>
      </w:numPr>
    </w:pPr>
  </w:style>
  <w:style w:type="paragraph" w:customStyle="1" w:styleId="Notesnumbering2">
    <w:name w:val="Notes numbering 2"/>
    <w:basedOn w:val="Notes"/>
    <w:uiPriority w:val="4"/>
    <w:qFormat/>
    <w:rsid w:val="00873E60"/>
    <w:pPr>
      <w:numPr>
        <w:ilvl w:val="1"/>
        <w:numId w:val="9"/>
      </w:numPr>
    </w:pPr>
  </w:style>
  <w:style w:type="paragraph" w:customStyle="1" w:styleId="Notesnumbering3">
    <w:name w:val="Notes numbering 3"/>
    <w:basedOn w:val="Notes"/>
    <w:uiPriority w:val="4"/>
    <w:qFormat/>
    <w:rsid w:val="00873E60"/>
    <w:pPr>
      <w:numPr>
        <w:ilvl w:val="2"/>
        <w:numId w:val="9"/>
      </w:numPr>
    </w:pPr>
  </w:style>
  <w:style w:type="paragraph" w:customStyle="1" w:styleId="Numbering1">
    <w:name w:val="Numbering 1"/>
    <w:basedOn w:val="BodyText"/>
    <w:uiPriority w:val="3"/>
    <w:qFormat/>
    <w:rsid w:val="00873E60"/>
    <w:pPr>
      <w:numPr>
        <w:numId w:val="12"/>
      </w:numPr>
    </w:pPr>
  </w:style>
  <w:style w:type="paragraph" w:customStyle="1" w:styleId="Numbering2">
    <w:name w:val="Numbering 2"/>
    <w:basedOn w:val="BodyText"/>
    <w:uiPriority w:val="3"/>
    <w:qFormat/>
    <w:rsid w:val="00873E60"/>
    <w:pPr>
      <w:numPr>
        <w:ilvl w:val="1"/>
        <w:numId w:val="12"/>
      </w:numPr>
    </w:pPr>
  </w:style>
  <w:style w:type="paragraph" w:customStyle="1" w:styleId="Numbering3">
    <w:name w:val="Numbering 3"/>
    <w:basedOn w:val="BodyText"/>
    <w:uiPriority w:val="3"/>
    <w:qFormat/>
    <w:rsid w:val="00873E60"/>
    <w:pPr>
      <w:numPr>
        <w:ilvl w:val="2"/>
        <w:numId w:val="12"/>
      </w:numPr>
    </w:pPr>
  </w:style>
  <w:style w:type="paragraph" w:customStyle="1" w:styleId="Orangetext">
    <w:name w:val="Orange text"/>
    <w:basedOn w:val="BodyText"/>
    <w:uiPriority w:val="39"/>
    <w:qFormat/>
    <w:rsid w:val="00873E60"/>
    <w:rPr>
      <w:rFonts w:cs="Segoe UI"/>
      <w:b/>
      <w:color w:val="EA5A24" w:themeColor="accent4"/>
      <w:sz w:val="22"/>
    </w:rPr>
  </w:style>
  <w:style w:type="paragraph" w:customStyle="1" w:styleId="Reviewrecord">
    <w:name w:val="Review record"/>
    <w:basedOn w:val="Normal"/>
    <w:uiPriority w:val="16"/>
    <w:qFormat/>
    <w:rsid w:val="00873E60"/>
    <w:pPr>
      <w:framePr w:w="9639" w:wrap="around" w:vAnchor="page" w:hAnchor="margin" w:y="12305"/>
      <w:spacing w:after="60" w:line="240" w:lineRule="auto"/>
    </w:pPr>
  </w:style>
  <w:style w:type="numbering" w:customStyle="1" w:styleId="Style1">
    <w:name w:val="Style1"/>
    <w:uiPriority w:val="99"/>
    <w:rsid w:val="00873E60"/>
    <w:pPr>
      <w:numPr>
        <w:numId w:val="14"/>
      </w:numPr>
    </w:pPr>
  </w:style>
  <w:style w:type="character" w:styleId="SubtleEmphasis">
    <w:name w:val="Subtle Emphasis"/>
    <w:basedOn w:val="DefaultParagraphFont"/>
    <w:uiPriority w:val="19"/>
    <w:qFormat/>
    <w:rsid w:val="00873E60"/>
    <w:rPr>
      <w:i/>
      <w:iCs/>
      <w:color w:val="808080" w:themeColor="text1" w:themeTint="7F"/>
    </w:rPr>
  </w:style>
  <w:style w:type="numbering" w:customStyle="1" w:styleId="Table1Numbering">
    <w:name w:val="Table 1. Numbering"/>
    <w:basedOn w:val="NoList"/>
    <w:rsid w:val="00873E60"/>
    <w:pPr>
      <w:numPr>
        <w:numId w:val="16"/>
      </w:numPr>
    </w:pPr>
  </w:style>
  <w:style w:type="paragraph" w:customStyle="1" w:styleId="Tablebullet1">
    <w:name w:val="Table bullet 1"/>
    <w:basedOn w:val="Tabletext"/>
    <w:uiPriority w:val="9"/>
    <w:qFormat/>
    <w:rsid w:val="00873E60"/>
    <w:pPr>
      <w:numPr>
        <w:numId w:val="18"/>
      </w:numPr>
    </w:pPr>
  </w:style>
  <w:style w:type="paragraph" w:customStyle="1" w:styleId="Tablebullet2">
    <w:name w:val="Table bullet 2"/>
    <w:basedOn w:val="Tabletext"/>
    <w:uiPriority w:val="9"/>
    <w:qFormat/>
    <w:rsid w:val="00873E60"/>
    <w:pPr>
      <w:numPr>
        <w:ilvl w:val="1"/>
        <w:numId w:val="18"/>
      </w:numPr>
    </w:pPr>
  </w:style>
  <w:style w:type="numbering" w:customStyle="1" w:styleId="TableBullets0">
    <w:name w:val="Table Bullets"/>
    <w:basedOn w:val="NoList"/>
    <w:rsid w:val="00873E60"/>
    <w:pPr>
      <w:numPr>
        <w:numId w:val="20"/>
      </w:numPr>
    </w:pPr>
  </w:style>
  <w:style w:type="table" w:styleId="TableContemporary">
    <w:name w:val="Table Contemporary"/>
    <w:basedOn w:val="TableNormal"/>
    <w:rsid w:val="00873E60"/>
    <w:pPr>
      <w:spacing w:after="120"/>
    </w:pPr>
    <w:rPr>
      <w:rFonts w:ascii="Times New Roman" w:eastAsia="MS Mincho"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ableHeadingform">
    <w:name w:val="Table Heading form"/>
    <w:basedOn w:val="Normal"/>
    <w:rsid w:val="00873E60"/>
    <w:pPr>
      <w:spacing w:before="40" w:after="40"/>
    </w:pPr>
    <w:rPr>
      <w:rFonts w:eastAsia="Times New Roman"/>
      <w:b/>
      <w:sz w:val="16"/>
    </w:rPr>
  </w:style>
  <w:style w:type="paragraph" w:customStyle="1" w:styleId="Tableitemnumber">
    <w:name w:val="Table item number"/>
    <w:basedOn w:val="Normal"/>
    <w:uiPriority w:val="12"/>
    <w:qFormat/>
    <w:rsid w:val="00873E60"/>
    <w:pPr>
      <w:numPr>
        <w:numId w:val="21"/>
      </w:numPr>
      <w:spacing w:before="60" w:after="60"/>
    </w:pPr>
    <w:rPr>
      <w:rFonts w:asciiTheme="majorHAnsi" w:hAnsiTheme="majorHAnsi" w:cstheme="majorHAnsi"/>
      <w:sz w:val="16"/>
    </w:rPr>
  </w:style>
  <w:style w:type="table" w:styleId="TableList1">
    <w:name w:val="Table List 1"/>
    <w:basedOn w:val="TableNormal"/>
    <w:rsid w:val="00873E60"/>
    <w:pPr>
      <w:spacing w:after="120"/>
    </w:pPr>
    <w:rPr>
      <w:rFonts w:ascii="Times New Roman" w:eastAsia="MS Mincho"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notes">
    <w:name w:val="Table notes"/>
    <w:basedOn w:val="Normal"/>
    <w:uiPriority w:val="11"/>
    <w:qFormat/>
    <w:rsid w:val="00873E60"/>
    <w:pPr>
      <w:spacing w:before="60" w:after="60"/>
    </w:pPr>
    <w:rPr>
      <w:color w:val="005496" w:themeColor="accent2"/>
      <w:sz w:val="16"/>
    </w:rPr>
  </w:style>
  <w:style w:type="paragraph" w:customStyle="1" w:styleId="Tablenotesnumbering1">
    <w:name w:val="Table notes numbering 1"/>
    <w:basedOn w:val="Tablenotes"/>
    <w:uiPriority w:val="11"/>
    <w:qFormat/>
    <w:rsid w:val="00873E60"/>
    <w:pPr>
      <w:numPr>
        <w:numId w:val="22"/>
      </w:numPr>
    </w:pPr>
  </w:style>
  <w:style w:type="paragraph" w:customStyle="1" w:styleId="Tablenotesnumbering2">
    <w:name w:val="Table notes numbering 2"/>
    <w:basedOn w:val="Tablenotes"/>
    <w:uiPriority w:val="11"/>
    <w:qFormat/>
    <w:rsid w:val="00873E60"/>
    <w:pPr>
      <w:numPr>
        <w:ilvl w:val="1"/>
        <w:numId w:val="22"/>
      </w:numPr>
    </w:pPr>
  </w:style>
  <w:style w:type="paragraph" w:customStyle="1" w:styleId="Tablenotesnumbering3">
    <w:name w:val="Table notes numbering 3"/>
    <w:basedOn w:val="Tablenotes"/>
    <w:uiPriority w:val="11"/>
    <w:qFormat/>
    <w:rsid w:val="00873E60"/>
    <w:pPr>
      <w:numPr>
        <w:ilvl w:val="2"/>
        <w:numId w:val="22"/>
      </w:numPr>
    </w:pPr>
  </w:style>
  <w:style w:type="numbering" w:customStyle="1" w:styleId="TableNumbering4">
    <w:name w:val="Table Numbering"/>
    <w:basedOn w:val="NoList"/>
    <w:rsid w:val="00873E60"/>
    <w:pPr>
      <w:numPr>
        <w:numId w:val="25"/>
      </w:numPr>
    </w:pPr>
  </w:style>
  <w:style w:type="numbering" w:customStyle="1" w:styleId="TableNumberingLevel2">
    <w:name w:val="Table Numbering + Level 2"/>
    <w:basedOn w:val="TableNumbering4"/>
    <w:rsid w:val="00873E60"/>
    <w:pPr>
      <w:numPr>
        <w:numId w:val="26"/>
      </w:numPr>
    </w:pPr>
  </w:style>
  <w:style w:type="paragraph" w:customStyle="1" w:styleId="Tablenumbering1">
    <w:name w:val="Table numbering 1"/>
    <w:basedOn w:val="Tabletext"/>
    <w:uiPriority w:val="10"/>
    <w:qFormat/>
    <w:rsid w:val="00873E60"/>
    <w:pPr>
      <w:numPr>
        <w:numId w:val="27"/>
      </w:numPr>
    </w:pPr>
  </w:style>
  <w:style w:type="paragraph" w:customStyle="1" w:styleId="Tablenumbering2">
    <w:name w:val="Table numbering 2"/>
    <w:basedOn w:val="Tablenumbering1"/>
    <w:uiPriority w:val="10"/>
    <w:qFormat/>
    <w:rsid w:val="00873E60"/>
    <w:pPr>
      <w:numPr>
        <w:ilvl w:val="1"/>
      </w:numPr>
    </w:pPr>
  </w:style>
  <w:style w:type="paragraph" w:customStyle="1" w:styleId="Tablenumbering3">
    <w:name w:val="Table numbering 3"/>
    <w:basedOn w:val="Tablenumbering1"/>
    <w:uiPriority w:val="10"/>
    <w:qFormat/>
    <w:rsid w:val="00873E60"/>
    <w:pPr>
      <w:numPr>
        <w:ilvl w:val="2"/>
      </w:numPr>
    </w:pPr>
  </w:style>
  <w:style w:type="paragraph" w:customStyle="1" w:styleId="Tabletextbold">
    <w:name w:val="Table text + bold"/>
    <w:basedOn w:val="Tabletext"/>
    <w:rsid w:val="00873E60"/>
    <w:pPr>
      <w:framePr w:hSpace="180" w:wrap="around" w:vAnchor="text" w:hAnchor="margin" w:y="262"/>
    </w:pPr>
    <w:rPr>
      <w:b/>
    </w:rPr>
  </w:style>
  <w:style w:type="numbering" w:customStyle="1" w:styleId="Tabletextsize8bullets">
    <w:name w:val="Table text + size 8 bullets"/>
    <w:basedOn w:val="Numbering0"/>
    <w:rsid w:val="00873E60"/>
    <w:pPr>
      <w:numPr>
        <w:numId w:val="28"/>
      </w:numPr>
    </w:pPr>
  </w:style>
  <w:style w:type="paragraph" w:customStyle="1" w:styleId="TableTextform">
    <w:name w:val="Table Text form"/>
    <w:basedOn w:val="Normal"/>
    <w:qFormat/>
    <w:rsid w:val="00873E60"/>
    <w:pPr>
      <w:spacing w:before="40" w:after="40"/>
    </w:pPr>
    <w:rPr>
      <w:rFonts w:eastAsia="Times New Roman"/>
      <w:sz w:val="16"/>
    </w:rPr>
  </w:style>
  <w:style w:type="paragraph" w:customStyle="1" w:styleId="Tabletitle0">
    <w:name w:val="Table title"/>
    <w:basedOn w:val="Normal"/>
    <w:next w:val="Tabletext"/>
    <w:uiPriority w:val="5"/>
    <w:qFormat/>
    <w:rsid w:val="00873E60"/>
    <w:pPr>
      <w:keepNext/>
      <w:spacing w:before="180" w:after="120"/>
    </w:pPr>
    <w:rPr>
      <w:rFonts w:cs="Segoe UI"/>
    </w:rPr>
  </w:style>
  <w:style w:type="paragraph" w:customStyle="1" w:styleId="TableNotes0">
    <w:name w:val="TableNotes"/>
    <w:basedOn w:val="Tabletext"/>
    <w:rsid w:val="00873E60"/>
    <w:rPr>
      <w:i/>
      <w:color w:val="C8C8C8" w:themeColor="text2"/>
    </w:rPr>
  </w:style>
  <w:style w:type="paragraph" w:customStyle="1" w:styleId="TableNotesNumbering">
    <w:name w:val="TableNotesNumbering"/>
    <w:basedOn w:val="Normal"/>
    <w:rsid w:val="00873E60"/>
    <w:pPr>
      <w:numPr>
        <w:numId w:val="29"/>
      </w:numPr>
      <w:spacing w:before="60" w:after="60"/>
    </w:pPr>
    <w:rPr>
      <w:rFonts w:eastAsia="Times New Roman"/>
      <w:i/>
      <w:color w:val="C8C8C8" w:themeColor="text2"/>
      <w:sz w:val="16"/>
    </w:rPr>
  </w:style>
  <w:style w:type="paragraph" w:styleId="TOCHeading">
    <w:name w:val="TOC Heading"/>
    <w:basedOn w:val="Heading1"/>
    <w:next w:val="Normal"/>
    <w:uiPriority w:val="39"/>
    <w:qFormat/>
    <w:rsid w:val="00873E60"/>
    <w:pPr>
      <w:numPr>
        <w:numId w:val="0"/>
      </w:numPr>
      <w:pBdr>
        <w:top w:val="single" w:sz="8" w:space="1" w:color="000000" w:themeColor="text1"/>
        <w:bottom w:val="single" w:sz="2" w:space="1" w:color="00AEEF" w:themeColor="accent1"/>
      </w:pBdr>
      <w:spacing w:beforeLines="60" w:before="144" w:afterLines="60" w:after="144"/>
      <w:outlineLvl w:val="9"/>
    </w:pPr>
    <w:rPr>
      <w:sz w:val="16"/>
    </w:rPr>
  </w:style>
  <w:style w:type="paragraph" w:styleId="TOAHeading">
    <w:name w:val="toa heading"/>
    <w:basedOn w:val="TOCHeading"/>
    <w:next w:val="Normal"/>
    <w:uiPriority w:val="14"/>
    <w:rsid w:val="00873E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747080">
      <w:bodyDiv w:val="1"/>
      <w:marLeft w:val="0"/>
      <w:marRight w:val="0"/>
      <w:marTop w:val="0"/>
      <w:marBottom w:val="0"/>
      <w:divBdr>
        <w:top w:val="none" w:sz="0" w:space="0" w:color="auto"/>
        <w:left w:val="none" w:sz="0" w:space="0" w:color="auto"/>
        <w:bottom w:val="none" w:sz="0" w:space="0" w:color="auto"/>
        <w:right w:val="none" w:sz="0" w:space="0" w:color="auto"/>
      </w:divBdr>
    </w:div>
    <w:div w:id="1862610">
      <w:bodyDiv w:val="1"/>
      <w:marLeft w:val="0"/>
      <w:marRight w:val="0"/>
      <w:marTop w:val="0"/>
      <w:marBottom w:val="0"/>
      <w:divBdr>
        <w:top w:val="none" w:sz="0" w:space="0" w:color="auto"/>
        <w:left w:val="none" w:sz="0" w:space="0" w:color="auto"/>
        <w:bottom w:val="none" w:sz="0" w:space="0" w:color="auto"/>
        <w:right w:val="none" w:sz="0" w:space="0" w:color="auto"/>
      </w:divBdr>
    </w:div>
    <w:div w:id="4091697">
      <w:bodyDiv w:val="1"/>
      <w:marLeft w:val="0"/>
      <w:marRight w:val="0"/>
      <w:marTop w:val="0"/>
      <w:marBottom w:val="0"/>
      <w:divBdr>
        <w:top w:val="none" w:sz="0" w:space="0" w:color="auto"/>
        <w:left w:val="none" w:sz="0" w:space="0" w:color="auto"/>
        <w:bottom w:val="none" w:sz="0" w:space="0" w:color="auto"/>
        <w:right w:val="none" w:sz="0" w:space="0" w:color="auto"/>
      </w:divBdr>
    </w:div>
    <w:div w:id="11227295">
      <w:bodyDiv w:val="1"/>
      <w:marLeft w:val="0"/>
      <w:marRight w:val="0"/>
      <w:marTop w:val="0"/>
      <w:marBottom w:val="0"/>
      <w:divBdr>
        <w:top w:val="none" w:sz="0" w:space="0" w:color="auto"/>
        <w:left w:val="none" w:sz="0" w:space="0" w:color="auto"/>
        <w:bottom w:val="none" w:sz="0" w:space="0" w:color="auto"/>
        <w:right w:val="none" w:sz="0" w:space="0" w:color="auto"/>
      </w:divBdr>
    </w:div>
    <w:div w:id="17705448">
      <w:bodyDiv w:val="1"/>
      <w:marLeft w:val="0"/>
      <w:marRight w:val="0"/>
      <w:marTop w:val="0"/>
      <w:marBottom w:val="0"/>
      <w:divBdr>
        <w:top w:val="none" w:sz="0" w:space="0" w:color="auto"/>
        <w:left w:val="none" w:sz="0" w:space="0" w:color="auto"/>
        <w:bottom w:val="none" w:sz="0" w:space="0" w:color="auto"/>
        <w:right w:val="none" w:sz="0" w:space="0" w:color="auto"/>
      </w:divBdr>
      <w:divsChild>
        <w:div w:id="176390053">
          <w:marLeft w:val="0"/>
          <w:marRight w:val="0"/>
          <w:marTop w:val="0"/>
          <w:marBottom w:val="0"/>
          <w:divBdr>
            <w:top w:val="none" w:sz="0" w:space="0" w:color="auto"/>
            <w:left w:val="none" w:sz="0" w:space="0" w:color="auto"/>
            <w:bottom w:val="none" w:sz="0" w:space="0" w:color="auto"/>
            <w:right w:val="none" w:sz="0" w:space="0" w:color="auto"/>
          </w:divBdr>
          <w:divsChild>
            <w:div w:id="115755994">
              <w:marLeft w:val="0"/>
              <w:marRight w:val="0"/>
              <w:marTop w:val="0"/>
              <w:marBottom w:val="0"/>
              <w:divBdr>
                <w:top w:val="none" w:sz="0" w:space="0" w:color="auto"/>
                <w:left w:val="none" w:sz="0" w:space="0" w:color="auto"/>
                <w:bottom w:val="none" w:sz="0" w:space="0" w:color="auto"/>
                <w:right w:val="none" w:sz="0" w:space="0" w:color="auto"/>
              </w:divBdr>
              <w:divsChild>
                <w:div w:id="520826306">
                  <w:marLeft w:val="0"/>
                  <w:marRight w:val="0"/>
                  <w:marTop w:val="0"/>
                  <w:marBottom w:val="0"/>
                  <w:divBdr>
                    <w:top w:val="none" w:sz="0" w:space="0" w:color="auto"/>
                    <w:left w:val="none" w:sz="0" w:space="0" w:color="auto"/>
                    <w:bottom w:val="none" w:sz="0" w:space="0" w:color="auto"/>
                    <w:right w:val="none" w:sz="0" w:space="0" w:color="auto"/>
                  </w:divBdr>
                  <w:divsChild>
                    <w:div w:id="215245595">
                      <w:marLeft w:val="0"/>
                      <w:marRight w:val="0"/>
                      <w:marTop w:val="0"/>
                      <w:marBottom w:val="0"/>
                      <w:divBdr>
                        <w:top w:val="none" w:sz="0" w:space="0" w:color="auto"/>
                        <w:left w:val="none" w:sz="0" w:space="0" w:color="auto"/>
                        <w:bottom w:val="none" w:sz="0" w:space="0" w:color="auto"/>
                        <w:right w:val="none" w:sz="0" w:space="0" w:color="auto"/>
                      </w:divBdr>
                      <w:divsChild>
                        <w:div w:id="1848400385">
                          <w:marLeft w:val="225"/>
                          <w:marRight w:val="225"/>
                          <w:marTop w:val="150"/>
                          <w:marBottom w:val="0"/>
                          <w:divBdr>
                            <w:top w:val="none" w:sz="0" w:space="0" w:color="auto"/>
                            <w:left w:val="none" w:sz="0" w:space="0" w:color="auto"/>
                            <w:bottom w:val="none" w:sz="0" w:space="0" w:color="auto"/>
                            <w:right w:val="none" w:sz="0" w:space="0" w:color="auto"/>
                          </w:divBdr>
                          <w:divsChild>
                            <w:div w:id="1232346781">
                              <w:marLeft w:val="225"/>
                              <w:marRight w:val="22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149432">
      <w:bodyDiv w:val="1"/>
      <w:marLeft w:val="0"/>
      <w:marRight w:val="0"/>
      <w:marTop w:val="0"/>
      <w:marBottom w:val="0"/>
      <w:divBdr>
        <w:top w:val="none" w:sz="0" w:space="0" w:color="auto"/>
        <w:left w:val="none" w:sz="0" w:space="0" w:color="auto"/>
        <w:bottom w:val="none" w:sz="0" w:space="0" w:color="auto"/>
        <w:right w:val="none" w:sz="0" w:space="0" w:color="auto"/>
      </w:divBdr>
    </w:div>
    <w:div w:id="51201598">
      <w:bodyDiv w:val="1"/>
      <w:marLeft w:val="0"/>
      <w:marRight w:val="0"/>
      <w:marTop w:val="0"/>
      <w:marBottom w:val="0"/>
      <w:divBdr>
        <w:top w:val="none" w:sz="0" w:space="0" w:color="auto"/>
        <w:left w:val="none" w:sz="0" w:space="0" w:color="auto"/>
        <w:bottom w:val="none" w:sz="0" w:space="0" w:color="auto"/>
        <w:right w:val="none" w:sz="0" w:space="0" w:color="auto"/>
      </w:divBdr>
    </w:div>
    <w:div w:id="90316678">
      <w:bodyDiv w:val="1"/>
      <w:marLeft w:val="0"/>
      <w:marRight w:val="0"/>
      <w:marTop w:val="0"/>
      <w:marBottom w:val="0"/>
      <w:divBdr>
        <w:top w:val="none" w:sz="0" w:space="0" w:color="auto"/>
        <w:left w:val="none" w:sz="0" w:space="0" w:color="auto"/>
        <w:bottom w:val="none" w:sz="0" w:space="0" w:color="auto"/>
        <w:right w:val="none" w:sz="0" w:space="0" w:color="auto"/>
      </w:divBdr>
    </w:div>
    <w:div w:id="98258607">
      <w:bodyDiv w:val="1"/>
      <w:marLeft w:val="0"/>
      <w:marRight w:val="0"/>
      <w:marTop w:val="0"/>
      <w:marBottom w:val="0"/>
      <w:divBdr>
        <w:top w:val="none" w:sz="0" w:space="0" w:color="auto"/>
        <w:left w:val="none" w:sz="0" w:space="0" w:color="auto"/>
        <w:bottom w:val="none" w:sz="0" w:space="0" w:color="auto"/>
        <w:right w:val="none" w:sz="0" w:space="0" w:color="auto"/>
      </w:divBdr>
    </w:div>
    <w:div w:id="98530622">
      <w:bodyDiv w:val="1"/>
      <w:marLeft w:val="0"/>
      <w:marRight w:val="0"/>
      <w:marTop w:val="0"/>
      <w:marBottom w:val="0"/>
      <w:divBdr>
        <w:top w:val="none" w:sz="0" w:space="0" w:color="auto"/>
        <w:left w:val="none" w:sz="0" w:space="0" w:color="auto"/>
        <w:bottom w:val="none" w:sz="0" w:space="0" w:color="auto"/>
        <w:right w:val="none" w:sz="0" w:space="0" w:color="auto"/>
      </w:divBdr>
    </w:div>
    <w:div w:id="135489165">
      <w:bodyDiv w:val="1"/>
      <w:marLeft w:val="0"/>
      <w:marRight w:val="0"/>
      <w:marTop w:val="0"/>
      <w:marBottom w:val="0"/>
      <w:divBdr>
        <w:top w:val="none" w:sz="0" w:space="0" w:color="auto"/>
        <w:left w:val="none" w:sz="0" w:space="0" w:color="auto"/>
        <w:bottom w:val="none" w:sz="0" w:space="0" w:color="auto"/>
        <w:right w:val="none" w:sz="0" w:space="0" w:color="auto"/>
      </w:divBdr>
      <w:divsChild>
        <w:div w:id="833105830">
          <w:marLeft w:val="0"/>
          <w:marRight w:val="0"/>
          <w:marTop w:val="0"/>
          <w:marBottom w:val="0"/>
          <w:divBdr>
            <w:top w:val="none" w:sz="0" w:space="0" w:color="auto"/>
            <w:left w:val="none" w:sz="0" w:space="0" w:color="auto"/>
            <w:bottom w:val="none" w:sz="0" w:space="0" w:color="auto"/>
            <w:right w:val="none" w:sz="0" w:space="0" w:color="auto"/>
          </w:divBdr>
          <w:divsChild>
            <w:div w:id="945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2300">
      <w:bodyDiv w:val="1"/>
      <w:marLeft w:val="0"/>
      <w:marRight w:val="0"/>
      <w:marTop w:val="0"/>
      <w:marBottom w:val="0"/>
      <w:divBdr>
        <w:top w:val="none" w:sz="0" w:space="0" w:color="auto"/>
        <w:left w:val="none" w:sz="0" w:space="0" w:color="auto"/>
        <w:bottom w:val="none" w:sz="0" w:space="0" w:color="auto"/>
        <w:right w:val="none" w:sz="0" w:space="0" w:color="auto"/>
      </w:divBdr>
    </w:div>
    <w:div w:id="254673710">
      <w:bodyDiv w:val="1"/>
      <w:marLeft w:val="0"/>
      <w:marRight w:val="0"/>
      <w:marTop w:val="0"/>
      <w:marBottom w:val="0"/>
      <w:divBdr>
        <w:top w:val="none" w:sz="0" w:space="0" w:color="auto"/>
        <w:left w:val="none" w:sz="0" w:space="0" w:color="auto"/>
        <w:bottom w:val="none" w:sz="0" w:space="0" w:color="auto"/>
        <w:right w:val="none" w:sz="0" w:space="0" w:color="auto"/>
      </w:divBdr>
    </w:div>
    <w:div w:id="266894485">
      <w:bodyDiv w:val="1"/>
      <w:marLeft w:val="0"/>
      <w:marRight w:val="0"/>
      <w:marTop w:val="0"/>
      <w:marBottom w:val="0"/>
      <w:divBdr>
        <w:top w:val="none" w:sz="0" w:space="0" w:color="auto"/>
        <w:left w:val="none" w:sz="0" w:space="0" w:color="auto"/>
        <w:bottom w:val="none" w:sz="0" w:space="0" w:color="auto"/>
        <w:right w:val="none" w:sz="0" w:space="0" w:color="auto"/>
      </w:divBdr>
    </w:div>
    <w:div w:id="268321861">
      <w:bodyDiv w:val="1"/>
      <w:marLeft w:val="0"/>
      <w:marRight w:val="0"/>
      <w:marTop w:val="0"/>
      <w:marBottom w:val="0"/>
      <w:divBdr>
        <w:top w:val="none" w:sz="0" w:space="0" w:color="auto"/>
        <w:left w:val="none" w:sz="0" w:space="0" w:color="auto"/>
        <w:bottom w:val="none" w:sz="0" w:space="0" w:color="auto"/>
        <w:right w:val="none" w:sz="0" w:space="0" w:color="auto"/>
      </w:divBdr>
    </w:div>
    <w:div w:id="289091851">
      <w:bodyDiv w:val="1"/>
      <w:marLeft w:val="0"/>
      <w:marRight w:val="0"/>
      <w:marTop w:val="0"/>
      <w:marBottom w:val="0"/>
      <w:divBdr>
        <w:top w:val="none" w:sz="0" w:space="0" w:color="auto"/>
        <w:left w:val="none" w:sz="0" w:space="0" w:color="auto"/>
        <w:bottom w:val="none" w:sz="0" w:space="0" w:color="auto"/>
        <w:right w:val="none" w:sz="0" w:space="0" w:color="auto"/>
      </w:divBdr>
    </w:div>
    <w:div w:id="339889396">
      <w:bodyDiv w:val="1"/>
      <w:marLeft w:val="0"/>
      <w:marRight w:val="0"/>
      <w:marTop w:val="0"/>
      <w:marBottom w:val="0"/>
      <w:divBdr>
        <w:top w:val="none" w:sz="0" w:space="0" w:color="auto"/>
        <w:left w:val="none" w:sz="0" w:space="0" w:color="auto"/>
        <w:bottom w:val="none" w:sz="0" w:space="0" w:color="auto"/>
        <w:right w:val="none" w:sz="0" w:space="0" w:color="auto"/>
      </w:divBdr>
    </w:div>
    <w:div w:id="359473674">
      <w:bodyDiv w:val="1"/>
      <w:marLeft w:val="0"/>
      <w:marRight w:val="0"/>
      <w:marTop w:val="0"/>
      <w:marBottom w:val="0"/>
      <w:divBdr>
        <w:top w:val="none" w:sz="0" w:space="0" w:color="auto"/>
        <w:left w:val="none" w:sz="0" w:space="0" w:color="auto"/>
        <w:bottom w:val="none" w:sz="0" w:space="0" w:color="auto"/>
        <w:right w:val="none" w:sz="0" w:space="0" w:color="auto"/>
      </w:divBdr>
    </w:div>
    <w:div w:id="362364216">
      <w:bodyDiv w:val="1"/>
      <w:marLeft w:val="0"/>
      <w:marRight w:val="0"/>
      <w:marTop w:val="0"/>
      <w:marBottom w:val="0"/>
      <w:divBdr>
        <w:top w:val="none" w:sz="0" w:space="0" w:color="auto"/>
        <w:left w:val="none" w:sz="0" w:space="0" w:color="auto"/>
        <w:bottom w:val="none" w:sz="0" w:space="0" w:color="auto"/>
        <w:right w:val="none" w:sz="0" w:space="0" w:color="auto"/>
      </w:divBdr>
    </w:div>
    <w:div w:id="371732055">
      <w:bodyDiv w:val="1"/>
      <w:marLeft w:val="0"/>
      <w:marRight w:val="0"/>
      <w:marTop w:val="0"/>
      <w:marBottom w:val="0"/>
      <w:divBdr>
        <w:top w:val="none" w:sz="0" w:space="0" w:color="auto"/>
        <w:left w:val="none" w:sz="0" w:space="0" w:color="auto"/>
        <w:bottom w:val="none" w:sz="0" w:space="0" w:color="auto"/>
        <w:right w:val="none" w:sz="0" w:space="0" w:color="auto"/>
      </w:divBdr>
    </w:div>
    <w:div w:id="388650933">
      <w:bodyDiv w:val="1"/>
      <w:marLeft w:val="0"/>
      <w:marRight w:val="0"/>
      <w:marTop w:val="0"/>
      <w:marBottom w:val="0"/>
      <w:divBdr>
        <w:top w:val="none" w:sz="0" w:space="0" w:color="auto"/>
        <w:left w:val="none" w:sz="0" w:space="0" w:color="auto"/>
        <w:bottom w:val="none" w:sz="0" w:space="0" w:color="auto"/>
        <w:right w:val="none" w:sz="0" w:space="0" w:color="auto"/>
      </w:divBdr>
    </w:div>
    <w:div w:id="396823168">
      <w:bodyDiv w:val="1"/>
      <w:marLeft w:val="0"/>
      <w:marRight w:val="0"/>
      <w:marTop w:val="0"/>
      <w:marBottom w:val="0"/>
      <w:divBdr>
        <w:top w:val="none" w:sz="0" w:space="0" w:color="auto"/>
        <w:left w:val="none" w:sz="0" w:space="0" w:color="auto"/>
        <w:bottom w:val="none" w:sz="0" w:space="0" w:color="auto"/>
        <w:right w:val="none" w:sz="0" w:space="0" w:color="auto"/>
      </w:divBdr>
    </w:div>
    <w:div w:id="397241743">
      <w:bodyDiv w:val="1"/>
      <w:marLeft w:val="0"/>
      <w:marRight w:val="0"/>
      <w:marTop w:val="0"/>
      <w:marBottom w:val="0"/>
      <w:divBdr>
        <w:top w:val="none" w:sz="0" w:space="0" w:color="auto"/>
        <w:left w:val="none" w:sz="0" w:space="0" w:color="auto"/>
        <w:bottom w:val="none" w:sz="0" w:space="0" w:color="auto"/>
        <w:right w:val="none" w:sz="0" w:space="0" w:color="auto"/>
      </w:divBdr>
    </w:div>
    <w:div w:id="407970628">
      <w:bodyDiv w:val="1"/>
      <w:marLeft w:val="0"/>
      <w:marRight w:val="0"/>
      <w:marTop w:val="0"/>
      <w:marBottom w:val="0"/>
      <w:divBdr>
        <w:top w:val="none" w:sz="0" w:space="0" w:color="auto"/>
        <w:left w:val="none" w:sz="0" w:space="0" w:color="auto"/>
        <w:bottom w:val="none" w:sz="0" w:space="0" w:color="auto"/>
        <w:right w:val="none" w:sz="0" w:space="0" w:color="auto"/>
      </w:divBdr>
    </w:div>
    <w:div w:id="425926603">
      <w:bodyDiv w:val="1"/>
      <w:marLeft w:val="0"/>
      <w:marRight w:val="0"/>
      <w:marTop w:val="0"/>
      <w:marBottom w:val="0"/>
      <w:divBdr>
        <w:top w:val="none" w:sz="0" w:space="0" w:color="auto"/>
        <w:left w:val="none" w:sz="0" w:space="0" w:color="auto"/>
        <w:bottom w:val="none" w:sz="0" w:space="0" w:color="auto"/>
        <w:right w:val="none" w:sz="0" w:space="0" w:color="auto"/>
      </w:divBdr>
    </w:div>
    <w:div w:id="470025006">
      <w:bodyDiv w:val="1"/>
      <w:marLeft w:val="0"/>
      <w:marRight w:val="0"/>
      <w:marTop w:val="0"/>
      <w:marBottom w:val="0"/>
      <w:divBdr>
        <w:top w:val="none" w:sz="0" w:space="0" w:color="auto"/>
        <w:left w:val="none" w:sz="0" w:space="0" w:color="auto"/>
        <w:bottom w:val="none" w:sz="0" w:space="0" w:color="auto"/>
        <w:right w:val="none" w:sz="0" w:space="0" w:color="auto"/>
      </w:divBdr>
    </w:div>
    <w:div w:id="487596383">
      <w:bodyDiv w:val="1"/>
      <w:marLeft w:val="0"/>
      <w:marRight w:val="0"/>
      <w:marTop w:val="0"/>
      <w:marBottom w:val="0"/>
      <w:divBdr>
        <w:top w:val="none" w:sz="0" w:space="0" w:color="auto"/>
        <w:left w:val="none" w:sz="0" w:space="0" w:color="auto"/>
        <w:bottom w:val="none" w:sz="0" w:space="0" w:color="auto"/>
        <w:right w:val="none" w:sz="0" w:space="0" w:color="auto"/>
      </w:divBdr>
    </w:div>
    <w:div w:id="579826427">
      <w:bodyDiv w:val="1"/>
      <w:marLeft w:val="0"/>
      <w:marRight w:val="0"/>
      <w:marTop w:val="0"/>
      <w:marBottom w:val="0"/>
      <w:divBdr>
        <w:top w:val="none" w:sz="0" w:space="0" w:color="auto"/>
        <w:left w:val="none" w:sz="0" w:space="0" w:color="auto"/>
        <w:bottom w:val="none" w:sz="0" w:space="0" w:color="auto"/>
        <w:right w:val="none" w:sz="0" w:space="0" w:color="auto"/>
      </w:divBdr>
    </w:div>
    <w:div w:id="583497200">
      <w:bodyDiv w:val="1"/>
      <w:marLeft w:val="0"/>
      <w:marRight w:val="0"/>
      <w:marTop w:val="0"/>
      <w:marBottom w:val="0"/>
      <w:divBdr>
        <w:top w:val="none" w:sz="0" w:space="0" w:color="auto"/>
        <w:left w:val="none" w:sz="0" w:space="0" w:color="auto"/>
        <w:bottom w:val="none" w:sz="0" w:space="0" w:color="auto"/>
        <w:right w:val="none" w:sz="0" w:space="0" w:color="auto"/>
      </w:divBdr>
    </w:div>
    <w:div w:id="598679101">
      <w:bodyDiv w:val="1"/>
      <w:marLeft w:val="0"/>
      <w:marRight w:val="0"/>
      <w:marTop w:val="0"/>
      <w:marBottom w:val="0"/>
      <w:divBdr>
        <w:top w:val="none" w:sz="0" w:space="0" w:color="auto"/>
        <w:left w:val="none" w:sz="0" w:space="0" w:color="auto"/>
        <w:bottom w:val="none" w:sz="0" w:space="0" w:color="auto"/>
        <w:right w:val="none" w:sz="0" w:space="0" w:color="auto"/>
      </w:divBdr>
    </w:div>
    <w:div w:id="602079295">
      <w:bodyDiv w:val="1"/>
      <w:marLeft w:val="0"/>
      <w:marRight w:val="0"/>
      <w:marTop w:val="0"/>
      <w:marBottom w:val="0"/>
      <w:divBdr>
        <w:top w:val="none" w:sz="0" w:space="0" w:color="auto"/>
        <w:left w:val="none" w:sz="0" w:space="0" w:color="auto"/>
        <w:bottom w:val="none" w:sz="0" w:space="0" w:color="auto"/>
        <w:right w:val="none" w:sz="0" w:space="0" w:color="auto"/>
      </w:divBdr>
    </w:div>
    <w:div w:id="608437939">
      <w:bodyDiv w:val="1"/>
      <w:marLeft w:val="0"/>
      <w:marRight w:val="0"/>
      <w:marTop w:val="0"/>
      <w:marBottom w:val="0"/>
      <w:divBdr>
        <w:top w:val="none" w:sz="0" w:space="0" w:color="auto"/>
        <w:left w:val="none" w:sz="0" w:space="0" w:color="auto"/>
        <w:bottom w:val="none" w:sz="0" w:space="0" w:color="auto"/>
        <w:right w:val="none" w:sz="0" w:space="0" w:color="auto"/>
      </w:divBdr>
    </w:div>
    <w:div w:id="609895049">
      <w:bodyDiv w:val="1"/>
      <w:marLeft w:val="0"/>
      <w:marRight w:val="0"/>
      <w:marTop w:val="0"/>
      <w:marBottom w:val="0"/>
      <w:divBdr>
        <w:top w:val="none" w:sz="0" w:space="0" w:color="auto"/>
        <w:left w:val="none" w:sz="0" w:space="0" w:color="auto"/>
        <w:bottom w:val="none" w:sz="0" w:space="0" w:color="auto"/>
        <w:right w:val="none" w:sz="0" w:space="0" w:color="auto"/>
      </w:divBdr>
    </w:div>
    <w:div w:id="635109503">
      <w:bodyDiv w:val="1"/>
      <w:marLeft w:val="0"/>
      <w:marRight w:val="0"/>
      <w:marTop w:val="0"/>
      <w:marBottom w:val="0"/>
      <w:divBdr>
        <w:top w:val="none" w:sz="0" w:space="0" w:color="auto"/>
        <w:left w:val="none" w:sz="0" w:space="0" w:color="auto"/>
        <w:bottom w:val="none" w:sz="0" w:space="0" w:color="auto"/>
        <w:right w:val="none" w:sz="0" w:space="0" w:color="auto"/>
      </w:divBdr>
    </w:div>
    <w:div w:id="638920901">
      <w:bodyDiv w:val="1"/>
      <w:marLeft w:val="0"/>
      <w:marRight w:val="0"/>
      <w:marTop w:val="0"/>
      <w:marBottom w:val="0"/>
      <w:divBdr>
        <w:top w:val="none" w:sz="0" w:space="0" w:color="auto"/>
        <w:left w:val="none" w:sz="0" w:space="0" w:color="auto"/>
        <w:bottom w:val="none" w:sz="0" w:space="0" w:color="auto"/>
        <w:right w:val="none" w:sz="0" w:space="0" w:color="auto"/>
      </w:divBdr>
    </w:div>
    <w:div w:id="651912501">
      <w:bodyDiv w:val="1"/>
      <w:marLeft w:val="0"/>
      <w:marRight w:val="0"/>
      <w:marTop w:val="0"/>
      <w:marBottom w:val="0"/>
      <w:divBdr>
        <w:top w:val="none" w:sz="0" w:space="0" w:color="auto"/>
        <w:left w:val="none" w:sz="0" w:space="0" w:color="auto"/>
        <w:bottom w:val="none" w:sz="0" w:space="0" w:color="auto"/>
        <w:right w:val="none" w:sz="0" w:space="0" w:color="auto"/>
      </w:divBdr>
    </w:div>
    <w:div w:id="661784186">
      <w:bodyDiv w:val="1"/>
      <w:marLeft w:val="0"/>
      <w:marRight w:val="0"/>
      <w:marTop w:val="0"/>
      <w:marBottom w:val="0"/>
      <w:divBdr>
        <w:top w:val="none" w:sz="0" w:space="0" w:color="auto"/>
        <w:left w:val="none" w:sz="0" w:space="0" w:color="auto"/>
        <w:bottom w:val="none" w:sz="0" w:space="0" w:color="auto"/>
        <w:right w:val="none" w:sz="0" w:space="0" w:color="auto"/>
      </w:divBdr>
    </w:div>
    <w:div w:id="671300850">
      <w:bodyDiv w:val="1"/>
      <w:marLeft w:val="0"/>
      <w:marRight w:val="0"/>
      <w:marTop w:val="0"/>
      <w:marBottom w:val="0"/>
      <w:divBdr>
        <w:top w:val="none" w:sz="0" w:space="0" w:color="auto"/>
        <w:left w:val="none" w:sz="0" w:space="0" w:color="auto"/>
        <w:bottom w:val="none" w:sz="0" w:space="0" w:color="auto"/>
        <w:right w:val="none" w:sz="0" w:space="0" w:color="auto"/>
      </w:divBdr>
    </w:div>
    <w:div w:id="711884192">
      <w:bodyDiv w:val="1"/>
      <w:marLeft w:val="0"/>
      <w:marRight w:val="0"/>
      <w:marTop w:val="0"/>
      <w:marBottom w:val="0"/>
      <w:divBdr>
        <w:top w:val="none" w:sz="0" w:space="0" w:color="auto"/>
        <w:left w:val="none" w:sz="0" w:space="0" w:color="auto"/>
        <w:bottom w:val="none" w:sz="0" w:space="0" w:color="auto"/>
        <w:right w:val="none" w:sz="0" w:space="0" w:color="auto"/>
      </w:divBdr>
    </w:div>
    <w:div w:id="715743604">
      <w:bodyDiv w:val="1"/>
      <w:marLeft w:val="0"/>
      <w:marRight w:val="0"/>
      <w:marTop w:val="0"/>
      <w:marBottom w:val="0"/>
      <w:divBdr>
        <w:top w:val="none" w:sz="0" w:space="0" w:color="auto"/>
        <w:left w:val="none" w:sz="0" w:space="0" w:color="auto"/>
        <w:bottom w:val="none" w:sz="0" w:space="0" w:color="auto"/>
        <w:right w:val="none" w:sz="0" w:space="0" w:color="auto"/>
      </w:divBdr>
    </w:div>
    <w:div w:id="722755985">
      <w:bodyDiv w:val="1"/>
      <w:marLeft w:val="0"/>
      <w:marRight w:val="0"/>
      <w:marTop w:val="0"/>
      <w:marBottom w:val="0"/>
      <w:divBdr>
        <w:top w:val="none" w:sz="0" w:space="0" w:color="auto"/>
        <w:left w:val="none" w:sz="0" w:space="0" w:color="auto"/>
        <w:bottom w:val="none" w:sz="0" w:space="0" w:color="auto"/>
        <w:right w:val="none" w:sz="0" w:space="0" w:color="auto"/>
      </w:divBdr>
    </w:div>
    <w:div w:id="737899213">
      <w:bodyDiv w:val="1"/>
      <w:marLeft w:val="0"/>
      <w:marRight w:val="0"/>
      <w:marTop w:val="0"/>
      <w:marBottom w:val="0"/>
      <w:divBdr>
        <w:top w:val="none" w:sz="0" w:space="0" w:color="auto"/>
        <w:left w:val="none" w:sz="0" w:space="0" w:color="auto"/>
        <w:bottom w:val="none" w:sz="0" w:space="0" w:color="auto"/>
        <w:right w:val="none" w:sz="0" w:space="0" w:color="auto"/>
      </w:divBdr>
    </w:div>
    <w:div w:id="742991230">
      <w:bodyDiv w:val="1"/>
      <w:marLeft w:val="0"/>
      <w:marRight w:val="0"/>
      <w:marTop w:val="0"/>
      <w:marBottom w:val="0"/>
      <w:divBdr>
        <w:top w:val="none" w:sz="0" w:space="0" w:color="auto"/>
        <w:left w:val="none" w:sz="0" w:space="0" w:color="auto"/>
        <w:bottom w:val="none" w:sz="0" w:space="0" w:color="auto"/>
        <w:right w:val="none" w:sz="0" w:space="0" w:color="auto"/>
      </w:divBdr>
    </w:div>
    <w:div w:id="761220454">
      <w:bodyDiv w:val="1"/>
      <w:marLeft w:val="0"/>
      <w:marRight w:val="0"/>
      <w:marTop w:val="0"/>
      <w:marBottom w:val="0"/>
      <w:divBdr>
        <w:top w:val="none" w:sz="0" w:space="0" w:color="auto"/>
        <w:left w:val="none" w:sz="0" w:space="0" w:color="auto"/>
        <w:bottom w:val="none" w:sz="0" w:space="0" w:color="auto"/>
        <w:right w:val="none" w:sz="0" w:space="0" w:color="auto"/>
      </w:divBdr>
    </w:div>
    <w:div w:id="762725064">
      <w:bodyDiv w:val="1"/>
      <w:marLeft w:val="0"/>
      <w:marRight w:val="0"/>
      <w:marTop w:val="0"/>
      <w:marBottom w:val="0"/>
      <w:divBdr>
        <w:top w:val="none" w:sz="0" w:space="0" w:color="auto"/>
        <w:left w:val="none" w:sz="0" w:space="0" w:color="auto"/>
        <w:bottom w:val="none" w:sz="0" w:space="0" w:color="auto"/>
        <w:right w:val="none" w:sz="0" w:space="0" w:color="auto"/>
      </w:divBdr>
    </w:div>
    <w:div w:id="763722290">
      <w:bodyDiv w:val="1"/>
      <w:marLeft w:val="0"/>
      <w:marRight w:val="0"/>
      <w:marTop w:val="0"/>
      <w:marBottom w:val="0"/>
      <w:divBdr>
        <w:top w:val="none" w:sz="0" w:space="0" w:color="auto"/>
        <w:left w:val="none" w:sz="0" w:space="0" w:color="auto"/>
        <w:bottom w:val="none" w:sz="0" w:space="0" w:color="auto"/>
        <w:right w:val="none" w:sz="0" w:space="0" w:color="auto"/>
      </w:divBdr>
    </w:div>
    <w:div w:id="769542907">
      <w:bodyDiv w:val="1"/>
      <w:marLeft w:val="0"/>
      <w:marRight w:val="0"/>
      <w:marTop w:val="0"/>
      <w:marBottom w:val="0"/>
      <w:divBdr>
        <w:top w:val="none" w:sz="0" w:space="0" w:color="auto"/>
        <w:left w:val="none" w:sz="0" w:space="0" w:color="auto"/>
        <w:bottom w:val="none" w:sz="0" w:space="0" w:color="auto"/>
        <w:right w:val="none" w:sz="0" w:space="0" w:color="auto"/>
      </w:divBdr>
    </w:div>
    <w:div w:id="783111253">
      <w:bodyDiv w:val="1"/>
      <w:marLeft w:val="0"/>
      <w:marRight w:val="0"/>
      <w:marTop w:val="0"/>
      <w:marBottom w:val="0"/>
      <w:divBdr>
        <w:top w:val="none" w:sz="0" w:space="0" w:color="auto"/>
        <w:left w:val="none" w:sz="0" w:space="0" w:color="auto"/>
        <w:bottom w:val="none" w:sz="0" w:space="0" w:color="auto"/>
        <w:right w:val="none" w:sz="0" w:space="0" w:color="auto"/>
      </w:divBdr>
    </w:div>
    <w:div w:id="796918373">
      <w:bodyDiv w:val="1"/>
      <w:marLeft w:val="0"/>
      <w:marRight w:val="0"/>
      <w:marTop w:val="0"/>
      <w:marBottom w:val="0"/>
      <w:divBdr>
        <w:top w:val="none" w:sz="0" w:space="0" w:color="auto"/>
        <w:left w:val="none" w:sz="0" w:space="0" w:color="auto"/>
        <w:bottom w:val="none" w:sz="0" w:space="0" w:color="auto"/>
        <w:right w:val="none" w:sz="0" w:space="0" w:color="auto"/>
      </w:divBdr>
    </w:div>
    <w:div w:id="818959922">
      <w:bodyDiv w:val="1"/>
      <w:marLeft w:val="0"/>
      <w:marRight w:val="0"/>
      <w:marTop w:val="0"/>
      <w:marBottom w:val="0"/>
      <w:divBdr>
        <w:top w:val="none" w:sz="0" w:space="0" w:color="auto"/>
        <w:left w:val="none" w:sz="0" w:space="0" w:color="auto"/>
        <w:bottom w:val="none" w:sz="0" w:space="0" w:color="auto"/>
        <w:right w:val="none" w:sz="0" w:space="0" w:color="auto"/>
      </w:divBdr>
    </w:div>
    <w:div w:id="844126424">
      <w:bodyDiv w:val="1"/>
      <w:marLeft w:val="0"/>
      <w:marRight w:val="0"/>
      <w:marTop w:val="0"/>
      <w:marBottom w:val="0"/>
      <w:divBdr>
        <w:top w:val="none" w:sz="0" w:space="0" w:color="auto"/>
        <w:left w:val="none" w:sz="0" w:space="0" w:color="auto"/>
        <w:bottom w:val="none" w:sz="0" w:space="0" w:color="auto"/>
        <w:right w:val="none" w:sz="0" w:space="0" w:color="auto"/>
      </w:divBdr>
    </w:div>
    <w:div w:id="877470676">
      <w:bodyDiv w:val="1"/>
      <w:marLeft w:val="0"/>
      <w:marRight w:val="0"/>
      <w:marTop w:val="0"/>
      <w:marBottom w:val="0"/>
      <w:divBdr>
        <w:top w:val="none" w:sz="0" w:space="0" w:color="auto"/>
        <w:left w:val="none" w:sz="0" w:space="0" w:color="auto"/>
        <w:bottom w:val="none" w:sz="0" w:space="0" w:color="auto"/>
        <w:right w:val="none" w:sz="0" w:space="0" w:color="auto"/>
      </w:divBdr>
    </w:div>
    <w:div w:id="901477956">
      <w:bodyDiv w:val="1"/>
      <w:marLeft w:val="0"/>
      <w:marRight w:val="0"/>
      <w:marTop w:val="0"/>
      <w:marBottom w:val="0"/>
      <w:divBdr>
        <w:top w:val="none" w:sz="0" w:space="0" w:color="auto"/>
        <w:left w:val="none" w:sz="0" w:space="0" w:color="auto"/>
        <w:bottom w:val="none" w:sz="0" w:space="0" w:color="auto"/>
        <w:right w:val="none" w:sz="0" w:space="0" w:color="auto"/>
      </w:divBdr>
    </w:div>
    <w:div w:id="975598280">
      <w:bodyDiv w:val="1"/>
      <w:marLeft w:val="0"/>
      <w:marRight w:val="0"/>
      <w:marTop w:val="0"/>
      <w:marBottom w:val="0"/>
      <w:divBdr>
        <w:top w:val="none" w:sz="0" w:space="0" w:color="auto"/>
        <w:left w:val="none" w:sz="0" w:space="0" w:color="auto"/>
        <w:bottom w:val="none" w:sz="0" w:space="0" w:color="auto"/>
        <w:right w:val="none" w:sz="0" w:space="0" w:color="auto"/>
      </w:divBdr>
    </w:div>
    <w:div w:id="1052316138">
      <w:bodyDiv w:val="1"/>
      <w:marLeft w:val="0"/>
      <w:marRight w:val="0"/>
      <w:marTop w:val="0"/>
      <w:marBottom w:val="0"/>
      <w:divBdr>
        <w:top w:val="none" w:sz="0" w:space="0" w:color="auto"/>
        <w:left w:val="none" w:sz="0" w:space="0" w:color="auto"/>
        <w:bottom w:val="none" w:sz="0" w:space="0" w:color="auto"/>
        <w:right w:val="none" w:sz="0" w:space="0" w:color="auto"/>
      </w:divBdr>
    </w:div>
    <w:div w:id="1064908394">
      <w:bodyDiv w:val="1"/>
      <w:marLeft w:val="0"/>
      <w:marRight w:val="0"/>
      <w:marTop w:val="0"/>
      <w:marBottom w:val="0"/>
      <w:divBdr>
        <w:top w:val="none" w:sz="0" w:space="0" w:color="auto"/>
        <w:left w:val="none" w:sz="0" w:space="0" w:color="auto"/>
        <w:bottom w:val="none" w:sz="0" w:space="0" w:color="auto"/>
        <w:right w:val="none" w:sz="0" w:space="0" w:color="auto"/>
      </w:divBdr>
    </w:div>
    <w:div w:id="1072047517">
      <w:bodyDiv w:val="1"/>
      <w:marLeft w:val="0"/>
      <w:marRight w:val="0"/>
      <w:marTop w:val="0"/>
      <w:marBottom w:val="0"/>
      <w:divBdr>
        <w:top w:val="none" w:sz="0" w:space="0" w:color="auto"/>
        <w:left w:val="none" w:sz="0" w:space="0" w:color="auto"/>
        <w:bottom w:val="none" w:sz="0" w:space="0" w:color="auto"/>
        <w:right w:val="none" w:sz="0" w:space="0" w:color="auto"/>
      </w:divBdr>
    </w:div>
    <w:div w:id="1074666123">
      <w:bodyDiv w:val="1"/>
      <w:marLeft w:val="0"/>
      <w:marRight w:val="0"/>
      <w:marTop w:val="0"/>
      <w:marBottom w:val="0"/>
      <w:divBdr>
        <w:top w:val="none" w:sz="0" w:space="0" w:color="auto"/>
        <w:left w:val="none" w:sz="0" w:space="0" w:color="auto"/>
        <w:bottom w:val="none" w:sz="0" w:space="0" w:color="auto"/>
        <w:right w:val="none" w:sz="0" w:space="0" w:color="auto"/>
      </w:divBdr>
    </w:div>
    <w:div w:id="1079475881">
      <w:bodyDiv w:val="1"/>
      <w:marLeft w:val="0"/>
      <w:marRight w:val="0"/>
      <w:marTop w:val="0"/>
      <w:marBottom w:val="0"/>
      <w:divBdr>
        <w:top w:val="none" w:sz="0" w:space="0" w:color="auto"/>
        <w:left w:val="none" w:sz="0" w:space="0" w:color="auto"/>
        <w:bottom w:val="none" w:sz="0" w:space="0" w:color="auto"/>
        <w:right w:val="none" w:sz="0" w:space="0" w:color="auto"/>
      </w:divBdr>
    </w:div>
    <w:div w:id="1150369434">
      <w:bodyDiv w:val="1"/>
      <w:marLeft w:val="0"/>
      <w:marRight w:val="0"/>
      <w:marTop w:val="0"/>
      <w:marBottom w:val="0"/>
      <w:divBdr>
        <w:top w:val="none" w:sz="0" w:space="0" w:color="auto"/>
        <w:left w:val="none" w:sz="0" w:space="0" w:color="auto"/>
        <w:bottom w:val="none" w:sz="0" w:space="0" w:color="auto"/>
        <w:right w:val="none" w:sz="0" w:space="0" w:color="auto"/>
      </w:divBdr>
      <w:divsChild>
        <w:div w:id="1972635430">
          <w:marLeft w:val="0"/>
          <w:marRight w:val="0"/>
          <w:marTop w:val="0"/>
          <w:marBottom w:val="0"/>
          <w:divBdr>
            <w:top w:val="none" w:sz="0" w:space="0" w:color="auto"/>
            <w:left w:val="none" w:sz="0" w:space="0" w:color="auto"/>
            <w:bottom w:val="none" w:sz="0" w:space="0" w:color="auto"/>
            <w:right w:val="none" w:sz="0" w:space="0" w:color="auto"/>
          </w:divBdr>
          <w:divsChild>
            <w:div w:id="1155608662">
              <w:marLeft w:val="0"/>
              <w:marRight w:val="0"/>
              <w:marTop w:val="0"/>
              <w:marBottom w:val="0"/>
              <w:divBdr>
                <w:top w:val="none" w:sz="0" w:space="0" w:color="auto"/>
                <w:left w:val="none" w:sz="0" w:space="0" w:color="auto"/>
                <w:bottom w:val="none" w:sz="0" w:space="0" w:color="auto"/>
                <w:right w:val="none" w:sz="0" w:space="0" w:color="auto"/>
              </w:divBdr>
              <w:divsChild>
                <w:div w:id="332227416">
                  <w:marLeft w:val="0"/>
                  <w:marRight w:val="0"/>
                  <w:marTop w:val="0"/>
                  <w:marBottom w:val="0"/>
                  <w:divBdr>
                    <w:top w:val="none" w:sz="0" w:space="0" w:color="auto"/>
                    <w:left w:val="single" w:sz="4" w:space="0" w:color="999999"/>
                    <w:bottom w:val="none" w:sz="0" w:space="0" w:color="auto"/>
                    <w:right w:val="single" w:sz="4" w:space="0" w:color="999999"/>
                  </w:divBdr>
                  <w:divsChild>
                    <w:div w:id="289945344">
                      <w:marLeft w:val="0"/>
                      <w:marRight w:val="0"/>
                      <w:marTop w:val="0"/>
                      <w:marBottom w:val="0"/>
                      <w:divBdr>
                        <w:top w:val="none" w:sz="0" w:space="0" w:color="auto"/>
                        <w:left w:val="none" w:sz="0" w:space="0" w:color="auto"/>
                        <w:bottom w:val="none" w:sz="0" w:space="0" w:color="auto"/>
                        <w:right w:val="none" w:sz="0" w:space="0" w:color="auto"/>
                      </w:divBdr>
                      <w:divsChild>
                        <w:div w:id="1097291102">
                          <w:marLeft w:val="0"/>
                          <w:marRight w:val="0"/>
                          <w:marTop w:val="0"/>
                          <w:marBottom w:val="0"/>
                          <w:divBdr>
                            <w:top w:val="none" w:sz="0" w:space="0" w:color="auto"/>
                            <w:left w:val="none" w:sz="0" w:space="0" w:color="auto"/>
                            <w:bottom w:val="none" w:sz="0" w:space="0" w:color="auto"/>
                            <w:right w:val="none" w:sz="0" w:space="0" w:color="auto"/>
                          </w:divBdr>
                          <w:divsChild>
                            <w:div w:id="838690291">
                              <w:marLeft w:val="0"/>
                              <w:marRight w:val="11"/>
                              <w:marTop w:val="72"/>
                              <w:marBottom w:val="0"/>
                              <w:divBdr>
                                <w:top w:val="none" w:sz="0" w:space="0" w:color="auto"/>
                                <w:left w:val="none" w:sz="0" w:space="0" w:color="auto"/>
                                <w:bottom w:val="none" w:sz="0" w:space="0" w:color="auto"/>
                                <w:right w:val="none" w:sz="0" w:space="0" w:color="auto"/>
                              </w:divBdr>
                              <w:divsChild>
                                <w:div w:id="647326522">
                                  <w:marLeft w:val="0"/>
                                  <w:marRight w:val="0"/>
                                  <w:marTop w:val="0"/>
                                  <w:marBottom w:val="0"/>
                                  <w:divBdr>
                                    <w:top w:val="none" w:sz="0" w:space="0" w:color="auto"/>
                                    <w:left w:val="none" w:sz="0" w:space="0" w:color="auto"/>
                                    <w:bottom w:val="none" w:sz="0" w:space="0" w:color="auto"/>
                                    <w:right w:val="none" w:sz="0" w:space="0" w:color="auto"/>
                                  </w:divBdr>
                                  <w:divsChild>
                                    <w:div w:id="1384910096">
                                      <w:marLeft w:val="0"/>
                                      <w:marRight w:val="0"/>
                                      <w:marTop w:val="0"/>
                                      <w:marBottom w:val="0"/>
                                      <w:divBdr>
                                        <w:top w:val="none" w:sz="0" w:space="0" w:color="auto"/>
                                        <w:left w:val="none" w:sz="0" w:space="0" w:color="auto"/>
                                        <w:bottom w:val="none" w:sz="0" w:space="0" w:color="auto"/>
                                        <w:right w:val="none" w:sz="0" w:space="0" w:color="auto"/>
                                      </w:divBdr>
                                      <w:divsChild>
                                        <w:div w:id="1386174742">
                                          <w:marLeft w:val="0"/>
                                          <w:marRight w:val="0"/>
                                          <w:marTop w:val="0"/>
                                          <w:marBottom w:val="0"/>
                                          <w:divBdr>
                                            <w:top w:val="none" w:sz="0" w:space="0" w:color="auto"/>
                                            <w:left w:val="single" w:sz="4" w:space="0" w:color="CCCCCC"/>
                                            <w:bottom w:val="single" w:sz="4" w:space="0" w:color="CCCCCC"/>
                                            <w:right w:val="single" w:sz="4" w:space="0" w:color="CCCCCC"/>
                                          </w:divBdr>
                                          <w:divsChild>
                                            <w:div w:id="107284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9421081">
      <w:bodyDiv w:val="1"/>
      <w:marLeft w:val="0"/>
      <w:marRight w:val="0"/>
      <w:marTop w:val="0"/>
      <w:marBottom w:val="0"/>
      <w:divBdr>
        <w:top w:val="none" w:sz="0" w:space="0" w:color="auto"/>
        <w:left w:val="none" w:sz="0" w:space="0" w:color="auto"/>
        <w:bottom w:val="none" w:sz="0" w:space="0" w:color="auto"/>
        <w:right w:val="none" w:sz="0" w:space="0" w:color="auto"/>
      </w:divBdr>
    </w:div>
    <w:div w:id="1164583828">
      <w:bodyDiv w:val="1"/>
      <w:marLeft w:val="0"/>
      <w:marRight w:val="0"/>
      <w:marTop w:val="0"/>
      <w:marBottom w:val="0"/>
      <w:divBdr>
        <w:top w:val="none" w:sz="0" w:space="0" w:color="auto"/>
        <w:left w:val="none" w:sz="0" w:space="0" w:color="auto"/>
        <w:bottom w:val="none" w:sz="0" w:space="0" w:color="auto"/>
        <w:right w:val="none" w:sz="0" w:space="0" w:color="auto"/>
      </w:divBdr>
    </w:div>
    <w:div w:id="1173763717">
      <w:bodyDiv w:val="1"/>
      <w:marLeft w:val="0"/>
      <w:marRight w:val="0"/>
      <w:marTop w:val="0"/>
      <w:marBottom w:val="0"/>
      <w:divBdr>
        <w:top w:val="none" w:sz="0" w:space="0" w:color="auto"/>
        <w:left w:val="none" w:sz="0" w:space="0" w:color="auto"/>
        <w:bottom w:val="none" w:sz="0" w:space="0" w:color="auto"/>
        <w:right w:val="none" w:sz="0" w:space="0" w:color="auto"/>
      </w:divBdr>
    </w:div>
    <w:div w:id="1186097865">
      <w:bodyDiv w:val="1"/>
      <w:marLeft w:val="0"/>
      <w:marRight w:val="0"/>
      <w:marTop w:val="0"/>
      <w:marBottom w:val="0"/>
      <w:divBdr>
        <w:top w:val="none" w:sz="0" w:space="0" w:color="auto"/>
        <w:left w:val="none" w:sz="0" w:space="0" w:color="auto"/>
        <w:bottom w:val="none" w:sz="0" w:space="0" w:color="auto"/>
        <w:right w:val="none" w:sz="0" w:space="0" w:color="auto"/>
      </w:divBdr>
    </w:div>
    <w:div w:id="1212111789">
      <w:bodyDiv w:val="1"/>
      <w:marLeft w:val="0"/>
      <w:marRight w:val="0"/>
      <w:marTop w:val="0"/>
      <w:marBottom w:val="0"/>
      <w:divBdr>
        <w:top w:val="none" w:sz="0" w:space="0" w:color="auto"/>
        <w:left w:val="none" w:sz="0" w:space="0" w:color="auto"/>
        <w:bottom w:val="none" w:sz="0" w:space="0" w:color="auto"/>
        <w:right w:val="none" w:sz="0" w:space="0" w:color="auto"/>
      </w:divBdr>
    </w:div>
    <w:div w:id="1216964646">
      <w:bodyDiv w:val="1"/>
      <w:marLeft w:val="0"/>
      <w:marRight w:val="0"/>
      <w:marTop w:val="0"/>
      <w:marBottom w:val="0"/>
      <w:divBdr>
        <w:top w:val="none" w:sz="0" w:space="0" w:color="auto"/>
        <w:left w:val="none" w:sz="0" w:space="0" w:color="auto"/>
        <w:bottom w:val="none" w:sz="0" w:space="0" w:color="auto"/>
        <w:right w:val="none" w:sz="0" w:space="0" w:color="auto"/>
      </w:divBdr>
    </w:div>
    <w:div w:id="1217011773">
      <w:bodyDiv w:val="1"/>
      <w:marLeft w:val="0"/>
      <w:marRight w:val="0"/>
      <w:marTop w:val="0"/>
      <w:marBottom w:val="0"/>
      <w:divBdr>
        <w:top w:val="none" w:sz="0" w:space="0" w:color="auto"/>
        <w:left w:val="none" w:sz="0" w:space="0" w:color="auto"/>
        <w:bottom w:val="none" w:sz="0" w:space="0" w:color="auto"/>
        <w:right w:val="none" w:sz="0" w:space="0" w:color="auto"/>
      </w:divBdr>
    </w:div>
    <w:div w:id="1222523032">
      <w:bodyDiv w:val="1"/>
      <w:marLeft w:val="0"/>
      <w:marRight w:val="0"/>
      <w:marTop w:val="0"/>
      <w:marBottom w:val="0"/>
      <w:divBdr>
        <w:top w:val="none" w:sz="0" w:space="0" w:color="auto"/>
        <w:left w:val="none" w:sz="0" w:space="0" w:color="auto"/>
        <w:bottom w:val="none" w:sz="0" w:space="0" w:color="auto"/>
        <w:right w:val="none" w:sz="0" w:space="0" w:color="auto"/>
      </w:divBdr>
    </w:div>
    <w:div w:id="1240795850">
      <w:bodyDiv w:val="1"/>
      <w:marLeft w:val="0"/>
      <w:marRight w:val="0"/>
      <w:marTop w:val="0"/>
      <w:marBottom w:val="0"/>
      <w:divBdr>
        <w:top w:val="none" w:sz="0" w:space="0" w:color="auto"/>
        <w:left w:val="none" w:sz="0" w:space="0" w:color="auto"/>
        <w:bottom w:val="none" w:sz="0" w:space="0" w:color="auto"/>
        <w:right w:val="none" w:sz="0" w:space="0" w:color="auto"/>
      </w:divBdr>
    </w:div>
    <w:div w:id="1292512802">
      <w:bodyDiv w:val="1"/>
      <w:marLeft w:val="0"/>
      <w:marRight w:val="0"/>
      <w:marTop w:val="0"/>
      <w:marBottom w:val="0"/>
      <w:divBdr>
        <w:top w:val="none" w:sz="0" w:space="0" w:color="auto"/>
        <w:left w:val="none" w:sz="0" w:space="0" w:color="auto"/>
        <w:bottom w:val="none" w:sz="0" w:space="0" w:color="auto"/>
        <w:right w:val="none" w:sz="0" w:space="0" w:color="auto"/>
      </w:divBdr>
    </w:div>
    <w:div w:id="1307123865">
      <w:bodyDiv w:val="1"/>
      <w:marLeft w:val="0"/>
      <w:marRight w:val="0"/>
      <w:marTop w:val="0"/>
      <w:marBottom w:val="0"/>
      <w:divBdr>
        <w:top w:val="none" w:sz="0" w:space="0" w:color="auto"/>
        <w:left w:val="none" w:sz="0" w:space="0" w:color="auto"/>
        <w:bottom w:val="none" w:sz="0" w:space="0" w:color="auto"/>
        <w:right w:val="none" w:sz="0" w:space="0" w:color="auto"/>
      </w:divBdr>
    </w:div>
    <w:div w:id="1336499362">
      <w:bodyDiv w:val="1"/>
      <w:marLeft w:val="0"/>
      <w:marRight w:val="0"/>
      <w:marTop w:val="0"/>
      <w:marBottom w:val="0"/>
      <w:divBdr>
        <w:top w:val="none" w:sz="0" w:space="0" w:color="auto"/>
        <w:left w:val="none" w:sz="0" w:space="0" w:color="auto"/>
        <w:bottom w:val="none" w:sz="0" w:space="0" w:color="auto"/>
        <w:right w:val="none" w:sz="0" w:space="0" w:color="auto"/>
      </w:divBdr>
    </w:div>
    <w:div w:id="1341156471">
      <w:bodyDiv w:val="1"/>
      <w:marLeft w:val="0"/>
      <w:marRight w:val="0"/>
      <w:marTop w:val="0"/>
      <w:marBottom w:val="0"/>
      <w:divBdr>
        <w:top w:val="none" w:sz="0" w:space="0" w:color="auto"/>
        <w:left w:val="none" w:sz="0" w:space="0" w:color="auto"/>
        <w:bottom w:val="none" w:sz="0" w:space="0" w:color="auto"/>
        <w:right w:val="none" w:sz="0" w:space="0" w:color="auto"/>
      </w:divBdr>
    </w:div>
    <w:div w:id="1353651312">
      <w:bodyDiv w:val="1"/>
      <w:marLeft w:val="0"/>
      <w:marRight w:val="0"/>
      <w:marTop w:val="0"/>
      <w:marBottom w:val="0"/>
      <w:divBdr>
        <w:top w:val="none" w:sz="0" w:space="0" w:color="auto"/>
        <w:left w:val="none" w:sz="0" w:space="0" w:color="auto"/>
        <w:bottom w:val="none" w:sz="0" w:space="0" w:color="auto"/>
        <w:right w:val="none" w:sz="0" w:space="0" w:color="auto"/>
      </w:divBdr>
    </w:div>
    <w:div w:id="1355301212">
      <w:bodyDiv w:val="1"/>
      <w:marLeft w:val="0"/>
      <w:marRight w:val="0"/>
      <w:marTop w:val="0"/>
      <w:marBottom w:val="0"/>
      <w:divBdr>
        <w:top w:val="none" w:sz="0" w:space="0" w:color="auto"/>
        <w:left w:val="none" w:sz="0" w:space="0" w:color="auto"/>
        <w:bottom w:val="none" w:sz="0" w:space="0" w:color="auto"/>
        <w:right w:val="none" w:sz="0" w:space="0" w:color="auto"/>
      </w:divBdr>
    </w:div>
    <w:div w:id="1365670219">
      <w:bodyDiv w:val="1"/>
      <w:marLeft w:val="0"/>
      <w:marRight w:val="0"/>
      <w:marTop w:val="0"/>
      <w:marBottom w:val="0"/>
      <w:divBdr>
        <w:top w:val="none" w:sz="0" w:space="0" w:color="auto"/>
        <w:left w:val="none" w:sz="0" w:space="0" w:color="auto"/>
        <w:bottom w:val="none" w:sz="0" w:space="0" w:color="auto"/>
        <w:right w:val="none" w:sz="0" w:space="0" w:color="auto"/>
      </w:divBdr>
    </w:div>
    <w:div w:id="1367683943">
      <w:bodyDiv w:val="1"/>
      <w:marLeft w:val="0"/>
      <w:marRight w:val="0"/>
      <w:marTop w:val="0"/>
      <w:marBottom w:val="0"/>
      <w:divBdr>
        <w:top w:val="none" w:sz="0" w:space="0" w:color="auto"/>
        <w:left w:val="none" w:sz="0" w:space="0" w:color="auto"/>
        <w:bottom w:val="none" w:sz="0" w:space="0" w:color="auto"/>
        <w:right w:val="none" w:sz="0" w:space="0" w:color="auto"/>
      </w:divBdr>
    </w:div>
    <w:div w:id="1374695627">
      <w:bodyDiv w:val="1"/>
      <w:marLeft w:val="0"/>
      <w:marRight w:val="0"/>
      <w:marTop w:val="0"/>
      <w:marBottom w:val="0"/>
      <w:divBdr>
        <w:top w:val="none" w:sz="0" w:space="0" w:color="auto"/>
        <w:left w:val="none" w:sz="0" w:space="0" w:color="auto"/>
        <w:bottom w:val="none" w:sz="0" w:space="0" w:color="auto"/>
        <w:right w:val="none" w:sz="0" w:space="0" w:color="auto"/>
      </w:divBdr>
      <w:divsChild>
        <w:div w:id="2136559543">
          <w:marLeft w:val="0"/>
          <w:marRight w:val="0"/>
          <w:marTop w:val="0"/>
          <w:marBottom w:val="0"/>
          <w:divBdr>
            <w:top w:val="none" w:sz="0" w:space="0" w:color="auto"/>
            <w:left w:val="none" w:sz="0" w:space="0" w:color="auto"/>
            <w:bottom w:val="none" w:sz="0" w:space="0" w:color="auto"/>
            <w:right w:val="none" w:sz="0" w:space="0" w:color="auto"/>
          </w:divBdr>
          <w:divsChild>
            <w:div w:id="651910798">
              <w:marLeft w:val="0"/>
              <w:marRight w:val="0"/>
              <w:marTop w:val="0"/>
              <w:marBottom w:val="0"/>
              <w:divBdr>
                <w:top w:val="none" w:sz="0" w:space="0" w:color="auto"/>
                <w:left w:val="none" w:sz="0" w:space="0" w:color="auto"/>
                <w:bottom w:val="none" w:sz="0" w:space="0" w:color="auto"/>
                <w:right w:val="none" w:sz="0" w:space="0" w:color="auto"/>
              </w:divBdr>
              <w:divsChild>
                <w:div w:id="296303234">
                  <w:marLeft w:val="0"/>
                  <w:marRight w:val="0"/>
                  <w:marTop w:val="0"/>
                  <w:marBottom w:val="0"/>
                  <w:divBdr>
                    <w:top w:val="none" w:sz="0" w:space="0" w:color="auto"/>
                    <w:left w:val="none" w:sz="0" w:space="0" w:color="auto"/>
                    <w:bottom w:val="none" w:sz="0" w:space="0" w:color="auto"/>
                    <w:right w:val="none" w:sz="0" w:space="0" w:color="auto"/>
                  </w:divBdr>
                  <w:divsChild>
                    <w:div w:id="1469131839">
                      <w:marLeft w:val="0"/>
                      <w:marRight w:val="0"/>
                      <w:marTop w:val="0"/>
                      <w:marBottom w:val="0"/>
                      <w:divBdr>
                        <w:top w:val="none" w:sz="0" w:space="0" w:color="auto"/>
                        <w:left w:val="none" w:sz="0" w:space="0" w:color="auto"/>
                        <w:bottom w:val="none" w:sz="0" w:space="0" w:color="auto"/>
                        <w:right w:val="none" w:sz="0" w:space="0" w:color="auto"/>
                      </w:divBdr>
                      <w:divsChild>
                        <w:div w:id="771628670">
                          <w:marLeft w:val="225"/>
                          <w:marRight w:val="225"/>
                          <w:marTop w:val="150"/>
                          <w:marBottom w:val="0"/>
                          <w:divBdr>
                            <w:top w:val="none" w:sz="0" w:space="0" w:color="auto"/>
                            <w:left w:val="none" w:sz="0" w:space="0" w:color="auto"/>
                            <w:bottom w:val="none" w:sz="0" w:space="0" w:color="auto"/>
                            <w:right w:val="none" w:sz="0" w:space="0" w:color="auto"/>
                          </w:divBdr>
                          <w:divsChild>
                            <w:div w:id="1399596980">
                              <w:marLeft w:val="225"/>
                              <w:marRight w:val="22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101589">
      <w:bodyDiv w:val="1"/>
      <w:marLeft w:val="0"/>
      <w:marRight w:val="0"/>
      <w:marTop w:val="0"/>
      <w:marBottom w:val="0"/>
      <w:divBdr>
        <w:top w:val="none" w:sz="0" w:space="0" w:color="auto"/>
        <w:left w:val="none" w:sz="0" w:space="0" w:color="auto"/>
        <w:bottom w:val="none" w:sz="0" w:space="0" w:color="auto"/>
        <w:right w:val="none" w:sz="0" w:space="0" w:color="auto"/>
      </w:divBdr>
    </w:div>
    <w:div w:id="1401370740">
      <w:bodyDiv w:val="1"/>
      <w:marLeft w:val="0"/>
      <w:marRight w:val="0"/>
      <w:marTop w:val="0"/>
      <w:marBottom w:val="0"/>
      <w:divBdr>
        <w:top w:val="none" w:sz="0" w:space="0" w:color="auto"/>
        <w:left w:val="none" w:sz="0" w:space="0" w:color="auto"/>
        <w:bottom w:val="none" w:sz="0" w:space="0" w:color="auto"/>
        <w:right w:val="none" w:sz="0" w:space="0" w:color="auto"/>
      </w:divBdr>
    </w:div>
    <w:div w:id="1435905813">
      <w:bodyDiv w:val="1"/>
      <w:marLeft w:val="0"/>
      <w:marRight w:val="0"/>
      <w:marTop w:val="0"/>
      <w:marBottom w:val="0"/>
      <w:divBdr>
        <w:top w:val="none" w:sz="0" w:space="0" w:color="auto"/>
        <w:left w:val="none" w:sz="0" w:space="0" w:color="auto"/>
        <w:bottom w:val="none" w:sz="0" w:space="0" w:color="auto"/>
        <w:right w:val="none" w:sz="0" w:space="0" w:color="auto"/>
      </w:divBdr>
    </w:div>
    <w:div w:id="1450661220">
      <w:bodyDiv w:val="1"/>
      <w:marLeft w:val="0"/>
      <w:marRight w:val="0"/>
      <w:marTop w:val="0"/>
      <w:marBottom w:val="0"/>
      <w:divBdr>
        <w:top w:val="none" w:sz="0" w:space="0" w:color="auto"/>
        <w:left w:val="none" w:sz="0" w:space="0" w:color="auto"/>
        <w:bottom w:val="none" w:sz="0" w:space="0" w:color="auto"/>
        <w:right w:val="none" w:sz="0" w:space="0" w:color="auto"/>
      </w:divBdr>
    </w:div>
    <w:div w:id="1453592360">
      <w:bodyDiv w:val="1"/>
      <w:marLeft w:val="0"/>
      <w:marRight w:val="0"/>
      <w:marTop w:val="0"/>
      <w:marBottom w:val="0"/>
      <w:divBdr>
        <w:top w:val="none" w:sz="0" w:space="0" w:color="auto"/>
        <w:left w:val="none" w:sz="0" w:space="0" w:color="auto"/>
        <w:bottom w:val="none" w:sz="0" w:space="0" w:color="auto"/>
        <w:right w:val="none" w:sz="0" w:space="0" w:color="auto"/>
      </w:divBdr>
    </w:div>
    <w:div w:id="1470703454">
      <w:bodyDiv w:val="1"/>
      <w:marLeft w:val="0"/>
      <w:marRight w:val="0"/>
      <w:marTop w:val="0"/>
      <w:marBottom w:val="0"/>
      <w:divBdr>
        <w:top w:val="none" w:sz="0" w:space="0" w:color="auto"/>
        <w:left w:val="none" w:sz="0" w:space="0" w:color="auto"/>
        <w:bottom w:val="none" w:sz="0" w:space="0" w:color="auto"/>
        <w:right w:val="none" w:sz="0" w:space="0" w:color="auto"/>
      </w:divBdr>
    </w:div>
    <w:div w:id="1471560009">
      <w:bodyDiv w:val="1"/>
      <w:marLeft w:val="0"/>
      <w:marRight w:val="0"/>
      <w:marTop w:val="0"/>
      <w:marBottom w:val="0"/>
      <w:divBdr>
        <w:top w:val="none" w:sz="0" w:space="0" w:color="auto"/>
        <w:left w:val="none" w:sz="0" w:space="0" w:color="auto"/>
        <w:bottom w:val="none" w:sz="0" w:space="0" w:color="auto"/>
        <w:right w:val="none" w:sz="0" w:space="0" w:color="auto"/>
      </w:divBdr>
    </w:div>
    <w:div w:id="1487670949">
      <w:bodyDiv w:val="1"/>
      <w:marLeft w:val="0"/>
      <w:marRight w:val="0"/>
      <w:marTop w:val="0"/>
      <w:marBottom w:val="0"/>
      <w:divBdr>
        <w:top w:val="none" w:sz="0" w:space="0" w:color="auto"/>
        <w:left w:val="none" w:sz="0" w:space="0" w:color="auto"/>
        <w:bottom w:val="none" w:sz="0" w:space="0" w:color="auto"/>
        <w:right w:val="none" w:sz="0" w:space="0" w:color="auto"/>
      </w:divBdr>
    </w:div>
    <w:div w:id="1522280173">
      <w:bodyDiv w:val="1"/>
      <w:marLeft w:val="0"/>
      <w:marRight w:val="0"/>
      <w:marTop w:val="0"/>
      <w:marBottom w:val="0"/>
      <w:divBdr>
        <w:top w:val="none" w:sz="0" w:space="0" w:color="auto"/>
        <w:left w:val="none" w:sz="0" w:space="0" w:color="auto"/>
        <w:bottom w:val="none" w:sz="0" w:space="0" w:color="auto"/>
        <w:right w:val="none" w:sz="0" w:space="0" w:color="auto"/>
      </w:divBdr>
    </w:div>
    <w:div w:id="1530754668">
      <w:bodyDiv w:val="1"/>
      <w:marLeft w:val="0"/>
      <w:marRight w:val="0"/>
      <w:marTop w:val="0"/>
      <w:marBottom w:val="0"/>
      <w:divBdr>
        <w:top w:val="none" w:sz="0" w:space="0" w:color="auto"/>
        <w:left w:val="none" w:sz="0" w:space="0" w:color="auto"/>
        <w:bottom w:val="none" w:sz="0" w:space="0" w:color="auto"/>
        <w:right w:val="none" w:sz="0" w:space="0" w:color="auto"/>
      </w:divBdr>
    </w:div>
    <w:div w:id="1542552264">
      <w:bodyDiv w:val="1"/>
      <w:marLeft w:val="0"/>
      <w:marRight w:val="0"/>
      <w:marTop w:val="0"/>
      <w:marBottom w:val="0"/>
      <w:divBdr>
        <w:top w:val="none" w:sz="0" w:space="0" w:color="auto"/>
        <w:left w:val="none" w:sz="0" w:space="0" w:color="auto"/>
        <w:bottom w:val="none" w:sz="0" w:space="0" w:color="auto"/>
        <w:right w:val="none" w:sz="0" w:space="0" w:color="auto"/>
      </w:divBdr>
    </w:div>
    <w:div w:id="1601067052">
      <w:bodyDiv w:val="1"/>
      <w:marLeft w:val="0"/>
      <w:marRight w:val="0"/>
      <w:marTop w:val="0"/>
      <w:marBottom w:val="0"/>
      <w:divBdr>
        <w:top w:val="none" w:sz="0" w:space="0" w:color="auto"/>
        <w:left w:val="none" w:sz="0" w:space="0" w:color="auto"/>
        <w:bottom w:val="none" w:sz="0" w:space="0" w:color="auto"/>
        <w:right w:val="none" w:sz="0" w:space="0" w:color="auto"/>
      </w:divBdr>
    </w:div>
    <w:div w:id="1629969078">
      <w:bodyDiv w:val="1"/>
      <w:marLeft w:val="0"/>
      <w:marRight w:val="0"/>
      <w:marTop w:val="0"/>
      <w:marBottom w:val="0"/>
      <w:divBdr>
        <w:top w:val="none" w:sz="0" w:space="0" w:color="auto"/>
        <w:left w:val="none" w:sz="0" w:space="0" w:color="auto"/>
        <w:bottom w:val="none" w:sz="0" w:space="0" w:color="auto"/>
        <w:right w:val="none" w:sz="0" w:space="0" w:color="auto"/>
      </w:divBdr>
    </w:div>
    <w:div w:id="1642417939">
      <w:bodyDiv w:val="1"/>
      <w:marLeft w:val="0"/>
      <w:marRight w:val="0"/>
      <w:marTop w:val="0"/>
      <w:marBottom w:val="0"/>
      <w:divBdr>
        <w:top w:val="none" w:sz="0" w:space="0" w:color="auto"/>
        <w:left w:val="none" w:sz="0" w:space="0" w:color="auto"/>
        <w:bottom w:val="none" w:sz="0" w:space="0" w:color="auto"/>
        <w:right w:val="none" w:sz="0" w:space="0" w:color="auto"/>
      </w:divBdr>
    </w:div>
    <w:div w:id="1664971423">
      <w:bodyDiv w:val="1"/>
      <w:marLeft w:val="0"/>
      <w:marRight w:val="0"/>
      <w:marTop w:val="0"/>
      <w:marBottom w:val="0"/>
      <w:divBdr>
        <w:top w:val="none" w:sz="0" w:space="0" w:color="auto"/>
        <w:left w:val="none" w:sz="0" w:space="0" w:color="auto"/>
        <w:bottom w:val="none" w:sz="0" w:space="0" w:color="auto"/>
        <w:right w:val="none" w:sz="0" w:space="0" w:color="auto"/>
      </w:divBdr>
    </w:div>
    <w:div w:id="1677726067">
      <w:bodyDiv w:val="1"/>
      <w:marLeft w:val="0"/>
      <w:marRight w:val="0"/>
      <w:marTop w:val="0"/>
      <w:marBottom w:val="0"/>
      <w:divBdr>
        <w:top w:val="none" w:sz="0" w:space="0" w:color="auto"/>
        <w:left w:val="none" w:sz="0" w:space="0" w:color="auto"/>
        <w:bottom w:val="none" w:sz="0" w:space="0" w:color="auto"/>
        <w:right w:val="none" w:sz="0" w:space="0" w:color="auto"/>
      </w:divBdr>
    </w:div>
    <w:div w:id="1685285887">
      <w:bodyDiv w:val="1"/>
      <w:marLeft w:val="0"/>
      <w:marRight w:val="0"/>
      <w:marTop w:val="0"/>
      <w:marBottom w:val="0"/>
      <w:divBdr>
        <w:top w:val="none" w:sz="0" w:space="0" w:color="auto"/>
        <w:left w:val="none" w:sz="0" w:space="0" w:color="auto"/>
        <w:bottom w:val="none" w:sz="0" w:space="0" w:color="auto"/>
        <w:right w:val="none" w:sz="0" w:space="0" w:color="auto"/>
      </w:divBdr>
    </w:div>
    <w:div w:id="1709529296">
      <w:bodyDiv w:val="1"/>
      <w:marLeft w:val="0"/>
      <w:marRight w:val="0"/>
      <w:marTop w:val="0"/>
      <w:marBottom w:val="0"/>
      <w:divBdr>
        <w:top w:val="none" w:sz="0" w:space="0" w:color="auto"/>
        <w:left w:val="none" w:sz="0" w:space="0" w:color="auto"/>
        <w:bottom w:val="none" w:sz="0" w:space="0" w:color="auto"/>
        <w:right w:val="none" w:sz="0" w:space="0" w:color="auto"/>
      </w:divBdr>
    </w:div>
    <w:div w:id="1730151889">
      <w:bodyDiv w:val="1"/>
      <w:marLeft w:val="0"/>
      <w:marRight w:val="0"/>
      <w:marTop w:val="0"/>
      <w:marBottom w:val="0"/>
      <w:divBdr>
        <w:top w:val="none" w:sz="0" w:space="0" w:color="auto"/>
        <w:left w:val="none" w:sz="0" w:space="0" w:color="auto"/>
        <w:bottom w:val="none" w:sz="0" w:space="0" w:color="auto"/>
        <w:right w:val="none" w:sz="0" w:space="0" w:color="auto"/>
      </w:divBdr>
    </w:div>
    <w:div w:id="1801000227">
      <w:bodyDiv w:val="1"/>
      <w:marLeft w:val="0"/>
      <w:marRight w:val="0"/>
      <w:marTop w:val="0"/>
      <w:marBottom w:val="0"/>
      <w:divBdr>
        <w:top w:val="none" w:sz="0" w:space="0" w:color="auto"/>
        <w:left w:val="none" w:sz="0" w:space="0" w:color="auto"/>
        <w:bottom w:val="none" w:sz="0" w:space="0" w:color="auto"/>
        <w:right w:val="none" w:sz="0" w:space="0" w:color="auto"/>
      </w:divBdr>
    </w:div>
    <w:div w:id="1834445916">
      <w:bodyDiv w:val="1"/>
      <w:marLeft w:val="0"/>
      <w:marRight w:val="0"/>
      <w:marTop w:val="0"/>
      <w:marBottom w:val="0"/>
      <w:divBdr>
        <w:top w:val="none" w:sz="0" w:space="0" w:color="auto"/>
        <w:left w:val="none" w:sz="0" w:space="0" w:color="auto"/>
        <w:bottom w:val="none" w:sz="0" w:space="0" w:color="auto"/>
        <w:right w:val="none" w:sz="0" w:space="0" w:color="auto"/>
      </w:divBdr>
    </w:div>
    <w:div w:id="1854294897">
      <w:bodyDiv w:val="1"/>
      <w:marLeft w:val="0"/>
      <w:marRight w:val="0"/>
      <w:marTop w:val="0"/>
      <w:marBottom w:val="0"/>
      <w:divBdr>
        <w:top w:val="none" w:sz="0" w:space="0" w:color="auto"/>
        <w:left w:val="none" w:sz="0" w:space="0" w:color="auto"/>
        <w:bottom w:val="none" w:sz="0" w:space="0" w:color="auto"/>
        <w:right w:val="none" w:sz="0" w:space="0" w:color="auto"/>
      </w:divBdr>
    </w:div>
    <w:div w:id="1895656499">
      <w:bodyDiv w:val="1"/>
      <w:marLeft w:val="0"/>
      <w:marRight w:val="0"/>
      <w:marTop w:val="0"/>
      <w:marBottom w:val="0"/>
      <w:divBdr>
        <w:top w:val="none" w:sz="0" w:space="0" w:color="auto"/>
        <w:left w:val="none" w:sz="0" w:space="0" w:color="auto"/>
        <w:bottom w:val="none" w:sz="0" w:space="0" w:color="auto"/>
        <w:right w:val="none" w:sz="0" w:space="0" w:color="auto"/>
      </w:divBdr>
    </w:div>
    <w:div w:id="1907180030">
      <w:bodyDiv w:val="1"/>
      <w:marLeft w:val="0"/>
      <w:marRight w:val="0"/>
      <w:marTop w:val="0"/>
      <w:marBottom w:val="0"/>
      <w:divBdr>
        <w:top w:val="none" w:sz="0" w:space="0" w:color="auto"/>
        <w:left w:val="none" w:sz="0" w:space="0" w:color="auto"/>
        <w:bottom w:val="none" w:sz="0" w:space="0" w:color="auto"/>
        <w:right w:val="none" w:sz="0" w:space="0" w:color="auto"/>
      </w:divBdr>
    </w:div>
    <w:div w:id="1919288137">
      <w:bodyDiv w:val="1"/>
      <w:marLeft w:val="0"/>
      <w:marRight w:val="0"/>
      <w:marTop w:val="0"/>
      <w:marBottom w:val="0"/>
      <w:divBdr>
        <w:top w:val="none" w:sz="0" w:space="0" w:color="auto"/>
        <w:left w:val="none" w:sz="0" w:space="0" w:color="auto"/>
        <w:bottom w:val="none" w:sz="0" w:space="0" w:color="auto"/>
        <w:right w:val="none" w:sz="0" w:space="0" w:color="auto"/>
      </w:divBdr>
    </w:div>
    <w:div w:id="1945264916">
      <w:bodyDiv w:val="1"/>
      <w:marLeft w:val="0"/>
      <w:marRight w:val="0"/>
      <w:marTop w:val="0"/>
      <w:marBottom w:val="0"/>
      <w:divBdr>
        <w:top w:val="none" w:sz="0" w:space="0" w:color="auto"/>
        <w:left w:val="none" w:sz="0" w:space="0" w:color="auto"/>
        <w:bottom w:val="none" w:sz="0" w:space="0" w:color="auto"/>
        <w:right w:val="none" w:sz="0" w:space="0" w:color="auto"/>
      </w:divBdr>
    </w:div>
    <w:div w:id="1946842932">
      <w:bodyDiv w:val="1"/>
      <w:marLeft w:val="0"/>
      <w:marRight w:val="0"/>
      <w:marTop w:val="0"/>
      <w:marBottom w:val="0"/>
      <w:divBdr>
        <w:top w:val="none" w:sz="0" w:space="0" w:color="auto"/>
        <w:left w:val="none" w:sz="0" w:space="0" w:color="auto"/>
        <w:bottom w:val="none" w:sz="0" w:space="0" w:color="auto"/>
        <w:right w:val="none" w:sz="0" w:space="0" w:color="auto"/>
      </w:divBdr>
    </w:div>
    <w:div w:id="1951083689">
      <w:bodyDiv w:val="1"/>
      <w:marLeft w:val="0"/>
      <w:marRight w:val="0"/>
      <w:marTop w:val="0"/>
      <w:marBottom w:val="0"/>
      <w:divBdr>
        <w:top w:val="none" w:sz="0" w:space="0" w:color="auto"/>
        <w:left w:val="none" w:sz="0" w:space="0" w:color="auto"/>
        <w:bottom w:val="none" w:sz="0" w:space="0" w:color="auto"/>
        <w:right w:val="none" w:sz="0" w:space="0" w:color="auto"/>
      </w:divBdr>
    </w:div>
    <w:div w:id="1972589556">
      <w:bodyDiv w:val="1"/>
      <w:marLeft w:val="0"/>
      <w:marRight w:val="0"/>
      <w:marTop w:val="0"/>
      <w:marBottom w:val="0"/>
      <w:divBdr>
        <w:top w:val="none" w:sz="0" w:space="0" w:color="auto"/>
        <w:left w:val="none" w:sz="0" w:space="0" w:color="auto"/>
        <w:bottom w:val="none" w:sz="0" w:space="0" w:color="auto"/>
        <w:right w:val="none" w:sz="0" w:space="0" w:color="auto"/>
      </w:divBdr>
    </w:div>
    <w:div w:id="1995453894">
      <w:bodyDiv w:val="1"/>
      <w:marLeft w:val="0"/>
      <w:marRight w:val="0"/>
      <w:marTop w:val="0"/>
      <w:marBottom w:val="0"/>
      <w:divBdr>
        <w:top w:val="none" w:sz="0" w:space="0" w:color="auto"/>
        <w:left w:val="none" w:sz="0" w:space="0" w:color="auto"/>
        <w:bottom w:val="none" w:sz="0" w:space="0" w:color="auto"/>
        <w:right w:val="none" w:sz="0" w:space="0" w:color="auto"/>
      </w:divBdr>
    </w:div>
    <w:div w:id="2013023467">
      <w:bodyDiv w:val="1"/>
      <w:marLeft w:val="0"/>
      <w:marRight w:val="0"/>
      <w:marTop w:val="0"/>
      <w:marBottom w:val="0"/>
      <w:divBdr>
        <w:top w:val="none" w:sz="0" w:space="0" w:color="auto"/>
        <w:left w:val="none" w:sz="0" w:space="0" w:color="auto"/>
        <w:bottom w:val="none" w:sz="0" w:space="0" w:color="auto"/>
        <w:right w:val="none" w:sz="0" w:space="0" w:color="auto"/>
      </w:divBdr>
    </w:div>
    <w:div w:id="2038433691">
      <w:bodyDiv w:val="1"/>
      <w:marLeft w:val="0"/>
      <w:marRight w:val="0"/>
      <w:marTop w:val="0"/>
      <w:marBottom w:val="0"/>
      <w:divBdr>
        <w:top w:val="none" w:sz="0" w:space="0" w:color="auto"/>
        <w:left w:val="none" w:sz="0" w:space="0" w:color="auto"/>
        <w:bottom w:val="none" w:sz="0" w:space="0" w:color="auto"/>
        <w:right w:val="none" w:sz="0" w:space="0" w:color="auto"/>
      </w:divBdr>
    </w:div>
    <w:div w:id="2050718315">
      <w:bodyDiv w:val="1"/>
      <w:marLeft w:val="0"/>
      <w:marRight w:val="0"/>
      <w:marTop w:val="0"/>
      <w:marBottom w:val="0"/>
      <w:divBdr>
        <w:top w:val="none" w:sz="0" w:space="0" w:color="auto"/>
        <w:left w:val="none" w:sz="0" w:space="0" w:color="auto"/>
        <w:bottom w:val="none" w:sz="0" w:space="0" w:color="auto"/>
        <w:right w:val="none" w:sz="0" w:space="0" w:color="auto"/>
      </w:divBdr>
    </w:div>
    <w:div w:id="2058313866">
      <w:bodyDiv w:val="1"/>
      <w:marLeft w:val="0"/>
      <w:marRight w:val="0"/>
      <w:marTop w:val="0"/>
      <w:marBottom w:val="0"/>
      <w:divBdr>
        <w:top w:val="none" w:sz="0" w:space="0" w:color="auto"/>
        <w:left w:val="none" w:sz="0" w:space="0" w:color="auto"/>
        <w:bottom w:val="none" w:sz="0" w:space="0" w:color="auto"/>
        <w:right w:val="none" w:sz="0" w:space="0" w:color="auto"/>
      </w:divBdr>
    </w:div>
    <w:div w:id="2061510536">
      <w:bodyDiv w:val="1"/>
      <w:marLeft w:val="0"/>
      <w:marRight w:val="0"/>
      <w:marTop w:val="0"/>
      <w:marBottom w:val="0"/>
      <w:divBdr>
        <w:top w:val="none" w:sz="0" w:space="0" w:color="auto"/>
        <w:left w:val="none" w:sz="0" w:space="0" w:color="auto"/>
        <w:bottom w:val="none" w:sz="0" w:space="0" w:color="auto"/>
        <w:right w:val="none" w:sz="0" w:space="0" w:color="auto"/>
      </w:divBdr>
    </w:div>
    <w:div w:id="2080981501">
      <w:bodyDiv w:val="1"/>
      <w:marLeft w:val="0"/>
      <w:marRight w:val="0"/>
      <w:marTop w:val="0"/>
      <w:marBottom w:val="0"/>
      <w:divBdr>
        <w:top w:val="none" w:sz="0" w:space="0" w:color="auto"/>
        <w:left w:val="none" w:sz="0" w:space="0" w:color="auto"/>
        <w:bottom w:val="none" w:sz="0" w:space="0" w:color="auto"/>
        <w:right w:val="none" w:sz="0" w:space="0" w:color="auto"/>
      </w:divBdr>
    </w:div>
    <w:div w:id="2085102452">
      <w:bodyDiv w:val="1"/>
      <w:marLeft w:val="0"/>
      <w:marRight w:val="0"/>
      <w:marTop w:val="0"/>
      <w:marBottom w:val="0"/>
      <w:divBdr>
        <w:top w:val="none" w:sz="0" w:space="0" w:color="auto"/>
        <w:left w:val="none" w:sz="0" w:space="0" w:color="auto"/>
        <w:bottom w:val="none" w:sz="0" w:space="0" w:color="auto"/>
        <w:right w:val="none" w:sz="0" w:space="0" w:color="auto"/>
      </w:divBdr>
    </w:div>
    <w:div w:id="2138793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yperlink" Target="http://www.beachenergy.com.au/"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http://www.petroleum-acreage.gov.au/2018/geology/otway-basin/otway-basin-release-area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eidi.greentree\Desktop\Controlled%20Documents%20template.dot" TargetMode="External"/></Relationships>
</file>

<file path=word/theme/theme1.xml><?xml version="1.0" encoding="utf-8"?>
<a:theme xmlns:a="http://schemas.openxmlformats.org/drawingml/2006/main" name="New New Beach Theme">
  <a:themeElements>
    <a:clrScheme name="Beach Energy">
      <a:dk1>
        <a:sysClr val="windowText" lastClr="000000"/>
      </a:dk1>
      <a:lt1>
        <a:sysClr val="window" lastClr="FFFFFF"/>
      </a:lt1>
      <a:dk2>
        <a:srgbClr val="C8C8C8"/>
      </a:dk2>
      <a:lt2>
        <a:srgbClr val="A0A0A0"/>
      </a:lt2>
      <a:accent1>
        <a:srgbClr val="00AEEF"/>
      </a:accent1>
      <a:accent2>
        <a:srgbClr val="005496"/>
      </a:accent2>
      <a:accent3>
        <a:srgbClr val="B48E67"/>
      </a:accent3>
      <a:accent4>
        <a:srgbClr val="EA5A24"/>
      </a:accent4>
      <a:accent5>
        <a:srgbClr val="D4BEA7"/>
      </a:accent5>
      <a:accent6>
        <a:srgbClr val="A0A0A0"/>
      </a:accent6>
      <a:hlink>
        <a:srgbClr val="0563C1"/>
      </a:hlink>
      <a:folHlink>
        <a:srgbClr val="954F72"/>
      </a:folHlink>
    </a:clrScheme>
    <a:fontScheme name="Beach Energy">
      <a:majorFont>
        <a:latin typeface="Segoe UI Semibold"/>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defPPr algn="ctr">
          <a:defRPr sz="11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tx1">
              <a:lumMod val="75000"/>
              <a:lumOff val="25000"/>
            </a:schemeClr>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rtlCol="0">
        <a:spAutoFit/>
      </a:bodyPr>
      <a:lstStyle>
        <a:defPPr algn="l">
          <a:defRPr sz="1100" dirty="0" smtClean="0"/>
        </a:defPPr>
      </a:lstStyle>
    </a:txDef>
  </a:objectDefaults>
  <a:extraClrSchemeLst/>
  <a:extLst>
    <a:ext uri="{05A4C25C-085E-4340-85A3-A5531E510DB2}">
      <thm15:themeFamily xmlns:thm15="http://schemas.microsoft.com/office/thememl/2012/main" name="Beach Energy" id="{5CD0EDD3-F479-47B1-AEA9-4DB5FEDEA330}" vid="{8772EA45-DF8F-48AB-AC72-3754ADCD65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E4AEC-06BD-4473-8F5E-4F0940289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Controlled Documents template.dot</Template>
  <TotalTime>19</TotalTime>
  <Pages>50</Pages>
  <Words>16038</Words>
  <Characters>97898</Characters>
  <Application>Microsoft Office Word</Application>
  <DocSecurity>0</DocSecurity>
  <Lines>815</Lines>
  <Paragraphs>227</Paragraphs>
  <ScaleCrop>false</ScaleCrop>
  <HeadingPairs>
    <vt:vector size="2" baseType="variant">
      <vt:variant>
        <vt:lpstr>Title</vt:lpstr>
      </vt:variant>
      <vt:variant>
        <vt:i4>1</vt:i4>
      </vt:variant>
    </vt:vector>
  </HeadingPairs>
  <TitlesOfParts>
    <vt:vector size="1" baseType="lpstr">
      <vt:lpstr>Procedure_Guide to Formatting Controlled Documents.doc</vt:lpstr>
    </vt:vector>
  </TitlesOfParts>
  <Company>WorleyParsons</Company>
  <LinksUpToDate>false</LinksUpToDate>
  <CharactersWithSpaces>113709</CharactersWithSpaces>
  <SharedDoc>false</SharedDoc>
  <HLinks>
    <vt:vector size="588" baseType="variant">
      <vt:variant>
        <vt:i4>5701660</vt:i4>
      </vt:variant>
      <vt:variant>
        <vt:i4>552</vt:i4>
      </vt:variant>
      <vt:variant>
        <vt:i4>0</vt:i4>
      </vt:variant>
      <vt:variant>
        <vt:i4>5</vt:i4>
      </vt:variant>
      <vt:variant>
        <vt:lpwstr>http://www.cfa.vic.gov.au/firesafety/buildingandregulations/documents/ wmo_applicants_workbook.pdf</vt:lpwstr>
      </vt:variant>
      <vt:variant>
        <vt:lpwstr/>
      </vt:variant>
      <vt:variant>
        <vt:i4>589946</vt:i4>
      </vt:variant>
      <vt:variant>
        <vt:i4>540</vt:i4>
      </vt:variant>
      <vt:variant>
        <vt:i4>0</vt:i4>
      </vt:variant>
      <vt:variant>
        <vt:i4>5</vt:i4>
      </vt:variant>
      <vt:variant>
        <vt:lpwstr>mailto:operational.reports@dpi.vic.gov.au</vt:lpwstr>
      </vt:variant>
      <vt:variant>
        <vt:lpwstr/>
      </vt:variant>
      <vt:variant>
        <vt:i4>589855</vt:i4>
      </vt:variant>
      <vt:variant>
        <vt:i4>537</vt:i4>
      </vt:variant>
      <vt:variant>
        <vt:i4>0</vt:i4>
      </vt:variant>
      <vt:variant>
        <vt:i4>5</vt:i4>
      </vt:variant>
      <vt:variant>
        <vt:lpwstr>http://www.comlaw.gov.au/ComLaw/Legislation/LegislativeInstrumentCompilation1.nsf/all/search/7C139139C396570CCA2570DE000FA950</vt:lpwstr>
      </vt:variant>
      <vt:variant>
        <vt:lpwstr/>
      </vt:variant>
      <vt:variant>
        <vt:i4>589855</vt:i4>
      </vt:variant>
      <vt:variant>
        <vt:i4>534</vt:i4>
      </vt:variant>
      <vt:variant>
        <vt:i4>0</vt:i4>
      </vt:variant>
      <vt:variant>
        <vt:i4>5</vt:i4>
      </vt:variant>
      <vt:variant>
        <vt:lpwstr>http://www.comlaw.gov.au/ComLaw/Legislation/LegislativeInstrumentCompilation1.nsf/all/search/7C139139C396570CCA2570DE000FA950</vt:lpwstr>
      </vt:variant>
      <vt:variant>
        <vt:lpwstr/>
      </vt:variant>
      <vt:variant>
        <vt:i4>589855</vt:i4>
      </vt:variant>
      <vt:variant>
        <vt:i4>477</vt:i4>
      </vt:variant>
      <vt:variant>
        <vt:i4>0</vt:i4>
      </vt:variant>
      <vt:variant>
        <vt:i4>5</vt:i4>
      </vt:variant>
      <vt:variant>
        <vt:lpwstr>http://www.comlaw.gov.au/ComLaw/Legislation/LegislativeInstrumentCompilation1.nsf/all/search/7C139139C396570CCA2570DE000FA950</vt:lpwstr>
      </vt:variant>
      <vt:variant>
        <vt:lpwstr/>
      </vt:variant>
      <vt:variant>
        <vt:i4>589855</vt:i4>
      </vt:variant>
      <vt:variant>
        <vt:i4>474</vt:i4>
      </vt:variant>
      <vt:variant>
        <vt:i4>0</vt:i4>
      </vt:variant>
      <vt:variant>
        <vt:i4>5</vt:i4>
      </vt:variant>
      <vt:variant>
        <vt:lpwstr>http://www.comlaw.gov.au/ComLaw/Legislation/LegislativeInstrumentCompilation1.nsf/all/search/7C139139C396570CCA2570DE000FA950</vt:lpwstr>
      </vt:variant>
      <vt:variant>
        <vt:lpwstr/>
      </vt:variant>
      <vt:variant>
        <vt:i4>3735585</vt:i4>
      </vt:variant>
      <vt:variant>
        <vt:i4>471</vt:i4>
      </vt:variant>
      <vt:variant>
        <vt:i4>0</vt:i4>
      </vt:variant>
      <vt:variant>
        <vt:i4>5</vt:i4>
      </vt:variant>
      <vt:variant>
        <vt:lpwstr>http://www.originenergy.com.au/</vt:lpwstr>
      </vt:variant>
      <vt:variant>
        <vt:lpwstr/>
      </vt:variant>
      <vt:variant>
        <vt:i4>1966133</vt:i4>
      </vt:variant>
      <vt:variant>
        <vt:i4>464</vt:i4>
      </vt:variant>
      <vt:variant>
        <vt:i4>0</vt:i4>
      </vt:variant>
      <vt:variant>
        <vt:i4>5</vt:i4>
      </vt:variant>
      <vt:variant>
        <vt:lpwstr/>
      </vt:variant>
      <vt:variant>
        <vt:lpwstr>_Toc297646407</vt:lpwstr>
      </vt:variant>
      <vt:variant>
        <vt:i4>1966133</vt:i4>
      </vt:variant>
      <vt:variant>
        <vt:i4>458</vt:i4>
      </vt:variant>
      <vt:variant>
        <vt:i4>0</vt:i4>
      </vt:variant>
      <vt:variant>
        <vt:i4>5</vt:i4>
      </vt:variant>
      <vt:variant>
        <vt:lpwstr/>
      </vt:variant>
      <vt:variant>
        <vt:lpwstr>_Toc297646403</vt:lpwstr>
      </vt:variant>
      <vt:variant>
        <vt:i4>1966133</vt:i4>
      </vt:variant>
      <vt:variant>
        <vt:i4>452</vt:i4>
      </vt:variant>
      <vt:variant>
        <vt:i4>0</vt:i4>
      </vt:variant>
      <vt:variant>
        <vt:i4>5</vt:i4>
      </vt:variant>
      <vt:variant>
        <vt:lpwstr/>
      </vt:variant>
      <vt:variant>
        <vt:lpwstr>_Toc297646402</vt:lpwstr>
      </vt:variant>
      <vt:variant>
        <vt:i4>1966133</vt:i4>
      </vt:variant>
      <vt:variant>
        <vt:i4>446</vt:i4>
      </vt:variant>
      <vt:variant>
        <vt:i4>0</vt:i4>
      </vt:variant>
      <vt:variant>
        <vt:i4>5</vt:i4>
      </vt:variant>
      <vt:variant>
        <vt:lpwstr/>
      </vt:variant>
      <vt:variant>
        <vt:lpwstr>_Toc297646401</vt:lpwstr>
      </vt:variant>
      <vt:variant>
        <vt:i4>1507378</vt:i4>
      </vt:variant>
      <vt:variant>
        <vt:i4>440</vt:i4>
      </vt:variant>
      <vt:variant>
        <vt:i4>0</vt:i4>
      </vt:variant>
      <vt:variant>
        <vt:i4>5</vt:i4>
      </vt:variant>
      <vt:variant>
        <vt:lpwstr/>
      </vt:variant>
      <vt:variant>
        <vt:lpwstr>_Toc297646394</vt:lpwstr>
      </vt:variant>
      <vt:variant>
        <vt:i4>1769522</vt:i4>
      </vt:variant>
      <vt:variant>
        <vt:i4>434</vt:i4>
      </vt:variant>
      <vt:variant>
        <vt:i4>0</vt:i4>
      </vt:variant>
      <vt:variant>
        <vt:i4>5</vt:i4>
      </vt:variant>
      <vt:variant>
        <vt:lpwstr/>
      </vt:variant>
      <vt:variant>
        <vt:lpwstr>_Toc297646353</vt:lpwstr>
      </vt:variant>
      <vt:variant>
        <vt:i4>1703986</vt:i4>
      </vt:variant>
      <vt:variant>
        <vt:i4>428</vt:i4>
      </vt:variant>
      <vt:variant>
        <vt:i4>0</vt:i4>
      </vt:variant>
      <vt:variant>
        <vt:i4>5</vt:i4>
      </vt:variant>
      <vt:variant>
        <vt:lpwstr/>
      </vt:variant>
      <vt:variant>
        <vt:lpwstr>_Toc297646347</vt:lpwstr>
      </vt:variant>
      <vt:variant>
        <vt:i4>1769522</vt:i4>
      </vt:variant>
      <vt:variant>
        <vt:i4>422</vt:i4>
      </vt:variant>
      <vt:variant>
        <vt:i4>0</vt:i4>
      </vt:variant>
      <vt:variant>
        <vt:i4>5</vt:i4>
      </vt:variant>
      <vt:variant>
        <vt:lpwstr/>
      </vt:variant>
      <vt:variant>
        <vt:lpwstr>_Toc297646352</vt:lpwstr>
      </vt:variant>
      <vt:variant>
        <vt:i4>1769522</vt:i4>
      </vt:variant>
      <vt:variant>
        <vt:i4>419</vt:i4>
      </vt:variant>
      <vt:variant>
        <vt:i4>0</vt:i4>
      </vt:variant>
      <vt:variant>
        <vt:i4>5</vt:i4>
      </vt:variant>
      <vt:variant>
        <vt:lpwstr/>
      </vt:variant>
      <vt:variant>
        <vt:lpwstr>_Toc297646351</vt:lpwstr>
      </vt:variant>
      <vt:variant>
        <vt:i4>1703986</vt:i4>
      </vt:variant>
      <vt:variant>
        <vt:i4>413</vt:i4>
      </vt:variant>
      <vt:variant>
        <vt:i4>0</vt:i4>
      </vt:variant>
      <vt:variant>
        <vt:i4>5</vt:i4>
      </vt:variant>
      <vt:variant>
        <vt:lpwstr/>
      </vt:variant>
      <vt:variant>
        <vt:lpwstr>_Toc297646343</vt:lpwstr>
      </vt:variant>
      <vt:variant>
        <vt:i4>1703986</vt:i4>
      </vt:variant>
      <vt:variant>
        <vt:i4>407</vt:i4>
      </vt:variant>
      <vt:variant>
        <vt:i4>0</vt:i4>
      </vt:variant>
      <vt:variant>
        <vt:i4>5</vt:i4>
      </vt:variant>
      <vt:variant>
        <vt:lpwstr/>
      </vt:variant>
      <vt:variant>
        <vt:lpwstr>_Toc297646343</vt:lpwstr>
      </vt:variant>
      <vt:variant>
        <vt:i4>1048628</vt:i4>
      </vt:variant>
      <vt:variant>
        <vt:i4>404</vt:i4>
      </vt:variant>
      <vt:variant>
        <vt:i4>0</vt:i4>
      </vt:variant>
      <vt:variant>
        <vt:i4>5</vt:i4>
      </vt:variant>
      <vt:variant>
        <vt:lpwstr/>
      </vt:variant>
      <vt:variant>
        <vt:lpwstr>_Toc297199869</vt:lpwstr>
      </vt:variant>
      <vt:variant>
        <vt:i4>1048628</vt:i4>
      </vt:variant>
      <vt:variant>
        <vt:i4>401</vt:i4>
      </vt:variant>
      <vt:variant>
        <vt:i4>0</vt:i4>
      </vt:variant>
      <vt:variant>
        <vt:i4>5</vt:i4>
      </vt:variant>
      <vt:variant>
        <vt:lpwstr/>
      </vt:variant>
      <vt:variant>
        <vt:lpwstr>_Toc297199867</vt:lpwstr>
      </vt:variant>
      <vt:variant>
        <vt:i4>1048628</vt:i4>
      </vt:variant>
      <vt:variant>
        <vt:i4>398</vt:i4>
      </vt:variant>
      <vt:variant>
        <vt:i4>0</vt:i4>
      </vt:variant>
      <vt:variant>
        <vt:i4>5</vt:i4>
      </vt:variant>
      <vt:variant>
        <vt:lpwstr/>
      </vt:variant>
      <vt:variant>
        <vt:lpwstr>_Toc297199867</vt:lpwstr>
      </vt:variant>
      <vt:variant>
        <vt:i4>1048628</vt:i4>
      </vt:variant>
      <vt:variant>
        <vt:i4>395</vt:i4>
      </vt:variant>
      <vt:variant>
        <vt:i4>0</vt:i4>
      </vt:variant>
      <vt:variant>
        <vt:i4>5</vt:i4>
      </vt:variant>
      <vt:variant>
        <vt:lpwstr/>
      </vt:variant>
      <vt:variant>
        <vt:lpwstr>_Toc297199867</vt:lpwstr>
      </vt:variant>
      <vt:variant>
        <vt:i4>1703986</vt:i4>
      </vt:variant>
      <vt:variant>
        <vt:i4>392</vt:i4>
      </vt:variant>
      <vt:variant>
        <vt:i4>0</vt:i4>
      </vt:variant>
      <vt:variant>
        <vt:i4>5</vt:i4>
      </vt:variant>
      <vt:variant>
        <vt:lpwstr/>
      </vt:variant>
      <vt:variant>
        <vt:lpwstr>_Toc297646342</vt:lpwstr>
      </vt:variant>
      <vt:variant>
        <vt:i4>1638451</vt:i4>
      </vt:variant>
      <vt:variant>
        <vt:i4>383</vt:i4>
      </vt:variant>
      <vt:variant>
        <vt:i4>0</vt:i4>
      </vt:variant>
      <vt:variant>
        <vt:i4>5</vt:i4>
      </vt:variant>
      <vt:variant>
        <vt:lpwstr/>
      </vt:variant>
      <vt:variant>
        <vt:lpwstr>_Toc297646272</vt:lpwstr>
      </vt:variant>
      <vt:variant>
        <vt:i4>1638451</vt:i4>
      </vt:variant>
      <vt:variant>
        <vt:i4>380</vt:i4>
      </vt:variant>
      <vt:variant>
        <vt:i4>0</vt:i4>
      </vt:variant>
      <vt:variant>
        <vt:i4>5</vt:i4>
      </vt:variant>
      <vt:variant>
        <vt:lpwstr/>
      </vt:variant>
      <vt:variant>
        <vt:lpwstr>_Toc297646271</vt:lpwstr>
      </vt:variant>
      <vt:variant>
        <vt:i4>1638451</vt:i4>
      </vt:variant>
      <vt:variant>
        <vt:i4>377</vt:i4>
      </vt:variant>
      <vt:variant>
        <vt:i4>0</vt:i4>
      </vt:variant>
      <vt:variant>
        <vt:i4>5</vt:i4>
      </vt:variant>
      <vt:variant>
        <vt:lpwstr/>
      </vt:variant>
      <vt:variant>
        <vt:lpwstr>_Toc297646271</vt:lpwstr>
      </vt:variant>
      <vt:variant>
        <vt:i4>1572915</vt:i4>
      </vt:variant>
      <vt:variant>
        <vt:i4>371</vt:i4>
      </vt:variant>
      <vt:variant>
        <vt:i4>0</vt:i4>
      </vt:variant>
      <vt:variant>
        <vt:i4>5</vt:i4>
      </vt:variant>
      <vt:variant>
        <vt:lpwstr/>
      </vt:variant>
      <vt:variant>
        <vt:lpwstr>_Toc297646269</vt:lpwstr>
      </vt:variant>
      <vt:variant>
        <vt:i4>1572915</vt:i4>
      </vt:variant>
      <vt:variant>
        <vt:i4>365</vt:i4>
      </vt:variant>
      <vt:variant>
        <vt:i4>0</vt:i4>
      </vt:variant>
      <vt:variant>
        <vt:i4>5</vt:i4>
      </vt:variant>
      <vt:variant>
        <vt:lpwstr/>
      </vt:variant>
      <vt:variant>
        <vt:lpwstr>_Toc297646268</vt:lpwstr>
      </vt:variant>
      <vt:variant>
        <vt:i4>1572915</vt:i4>
      </vt:variant>
      <vt:variant>
        <vt:i4>359</vt:i4>
      </vt:variant>
      <vt:variant>
        <vt:i4>0</vt:i4>
      </vt:variant>
      <vt:variant>
        <vt:i4>5</vt:i4>
      </vt:variant>
      <vt:variant>
        <vt:lpwstr/>
      </vt:variant>
      <vt:variant>
        <vt:lpwstr>_Toc297646269</vt:lpwstr>
      </vt:variant>
      <vt:variant>
        <vt:i4>1572915</vt:i4>
      </vt:variant>
      <vt:variant>
        <vt:i4>356</vt:i4>
      </vt:variant>
      <vt:variant>
        <vt:i4>0</vt:i4>
      </vt:variant>
      <vt:variant>
        <vt:i4>5</vt:i4>
      </vt:variant>
      <vt:variant>
        <vt:lpwstr/>
      </vt:variant>
      <vt:variant>
        <vt:lpwstr>_Toc297646269</vt:lpwstr>
      </vt:variant>
      <vt:variant>
        <vt:i4>1572915</vt:i4>
      </vt:variant>
      <vt:variant>
        <vt:i4>353</vt:i4>
      </vt:variant>
      <vt:variant>
        <vt:i4>0</vt:i4>
      </vt:variant>
      <vt:variant>
        <vt:i4>5</vt:i4>
      </vt:variant>
      <vt:variant>
        <vt:lpwstr/>
      </vt:variant>
      <vt:variant>
        <vt:lpwstr>_Toc297646269</vt:lpwstr>
      </vt:variant>
      <vt:variant>
        <vt:i4>1572915</vt:i4>
      </vt:variant>
      <vt:variant>
        <vt:i4>347</vt:i4>
      </vt:variant>
      <vt:variant>
        <vt:i4>0</vt:i4>
      </vt:variant>
      <vt:variant>
        <vt:i4>5</vt:i4>
      </vt:variant>
      <vt:variant>
        <vt:lpwstr/>
      </vt:variant>
      <vt:variant>
        <vt:lpwstr>_Toc297646268</vt:lpwstr>
      </vt:variant>
      <vt:variant>
        <vt:i4>1572915</vt:i4>
      </vt:variant>
      <vt:variant>
        <vt:i4>341</vt:i4>
      </vt:variant>
      <vt:variant>
        <vt:i4>0</vt:i4>
      </vt:variant>
      <vt:variant>
        <vt:i4>5</vt:i4>
      </vt:variant>
      <vt:variant>
        <vt:lpwstr/>
      </vt:variant>
      <vt:variant>
        <vt:lpwstr>_Toc297646267</vt:lpwstr>
      </vt:variant>
      <vt:variant>
        <vt:i4>1572915</vt:i4>
      </vt:variant>
      <vt:variant>
        <vt:i4>335</vt:i4>
      </vt:variant>
      <vt:variant>
        <vt:i4>0</vt:i4>
      </vt:variant>
      <vt:variant>
        <vt:i4>5</vt:i4>
      </vt:variant>
      <vt:variant>
        <vt:lpwstr/>
      </vt:variant>
      <vt:variant>
        <vt:lpwstr>_Toc297646266</vt:lpwstr>
      </vt:variant>
      <vt:variant>
        <vt:i4>1572915</vt:i4>
      </vt:variant>
      <vt:variant>
        <vt:i4>329</vt:i4>
      </vt:variant>
      <vt:variant>
        <vt:i4>0</vt:i4>
      </vt:variant>
      <vt:variant>
        <vt:i4>5</vt:i4>
      </vt:variant>
      <vt:variant>
        <vt:lpwstr/>
      </vt:variant>
      <vt:variant>
        <vt:lpwstr>_Toc297646265</vt:lpwstr>
      </vt:variant>
      <vt:variant>
        <vt:i4>1572915</vt:i4>
      </vt:variant>
      <vt:variant>
        <vt:i4>323</vt:i4>
      </vt:variant>
      <vt:variant>
        <vt:i4>0</vt:i4>
      </vt:variant>
      <vt:variant>
        <vt:i4>5</vt:i4>
      </vt:variant>
      <vt:variant>
        <vt:lpwstr/>
      </vt:variant>
      <vt:variant>
        <vt:lpwstr>_Toc297646264</vt:lpwstr>
      </vt:variant>
      <vt:variant>
        <vt:i4>1572915</vt:i4>
      </vt:variant>
      <vt:variant>
        <vt:i4>320</vt:i4>
      </vt:variant>
      <vt:variant>
        <vt:i4>0</vt:i4>
      </vt:variant>
      <vt:variant>
        <vt:i4>5</vt:i4>
      </vt:variant>
      <vt:variant>
        <vt:lpwstr/>
      </vt:variant>
      <vt:variant>
        <vt:lpwstr>_Toc297646263</vt:lpwstr>
      </vt:variant>
      <vt:variant>
        <vt:i4>1572915</vt:i4>
      </vt:variant>
      <vt:variant>
        <vt:i4>317</vt:i4>
      </vt:variant>
      <vt:variant>
        <vt:i4>0</vt:i4>
      </vt:variant>
      <vt:variant>
        <vt:i4>5</vt:i4>
      </vt:variant>
      <vt:variant>
        <vt:lpwstr/>
      </vt:variant>
      <vt:variant>
        <vt:lpwstr>_Toc297646261</vt:lpwstr>
      </vt:variant>
      <vt:variant>
        <vt:i4>1572915</vt:i4>
      </vt:variant>
      <vt:variant>
        <vt:i4>314</vt:i4>
      </vt:variant>
      <vt:variant>
        <vt:i4>0</vt:i4>
      </vt:variant>
      <vt:variant>
        <vt:i4>5</vt:i4>
      </vt:variant>
      <vt:variant>
        <vt:lpwstr/>
      </vt:variant>
      <vt:variant>
        <vt:lpwstr>_Toc297646260</vt:lpwstr>
      </vt:variant>
      <vt:variant>
        <vt:i4>1572915</vt:i4>
      </vt:variant>
      <vt:variant>
        <vt:i4>308</vt:i4>
      </vt:variant>
      <vt:variant>
        <vt:i4>0</vt:i4>
      </vt:variant>
      <vt:variant>
        <vt:i4>5</vt:i4>
      </vt:variant>
      <vt:variant>
        <vt:lpwstr/>
      </vt:variant>
      <vt:variant>
        <vt:lpwstr>_Toc297646260</vt:lpwstr>
      </vt:variant>
      <vt:variant>
        <vt:i4>1769523</vt:i4>
      </vt:variant>
      <vt:variant>
        <vt:i4>302</vt:i4>
      </vt:variant>
      <vt:variant>
        <vt:i4>0</vt:i4>
      </vt:variant>
      <vt:variant>
        <vt:i4>5</vt:i4>
      </vt:variant>
      <vt:variant>
        <vt:lpwstr/>
      </vt:variant>
      <vt:variant>
        <vt:lpwstr>_Toc297646259</vt:lpwstr>
      </vt:variant>
      <vt:variant>
        <vt:i4>1769523</vt:i4>
      </vt:variant>
      <vt:variant>
        <vt:i4>296</vt:i4>
      </vt:variant>
      <vt:variant>
        <vt:i4>0</vt:i4>
      </vt:variant>
      <vt:variant>
        <vt:i4>5</vt:i4>
      </vt:variant>
      <vt:variant>
        <vt:lpwstr/>
      </vt:variant>
      <vt:variant>
        <vt:lpwstr>_Toc297646258</vt:lpwstr>
      </vt:variant>
      <vt:variant>
        <vt:i4>1769523</vt:i4>
      </vt:variant>
      <vt:variant>
        <vt:i4>290</vt:i4>
      </vt:variant>
      <vt:variant>
        <vt:i4>0</vt:i4>
      </vt:variant>
      <vt:variant>
        <vt:i4>5</vt:i4>
      </vt:variant>
      <vt:variant>
        <vt:lpwstr/>
      </vt:variant>
      <vt:variant>
        <vt:lpwstr>_Toc297646257</vt:lpwstr>
      </vt:variant>
      <vt:variant>
        <vt:i4>1769523</vt:i4>
      </vt:variant>
      <vt:variant>
        <vt:i4>284</vt:i4>
      </vt:variant>
      <vt:variant>
        <vt:i4>0</vt:i4>
      </vt:variant>
      <vt:variant>
        <vt:i4>5</vt:i4>
      </vt:variant>
      <vt:variant>
        <vt:lpwstr/>
      </vt:variant>
      <vt:variant>
        <vt:lpwstr>_Toc297646255</vt:lpwstr>
      </vt:variant>
      <vt:variant>
        <vt:i4>1769523</vt:i4>
      </vt:variant>
      <vt:variant>
        <vt:i4>281</vt:i4>
      </vt:variant>
      <vt:variant>
        <vt:i4>0</vt:i4>
      </vt:variant>
      <vt:variant>
        <vt:i4>5</vt:i4>
      </vt:variant>
      <vt:variant>
        <vt:lpwstr/>
      </vt:variant>
      <vt:variant>
        <vt:lpwstr>_Toc297646254</vt:lpwstr>
      </vt:variant>
      <vt:variant>
        <vt:i4>1769523</vt:i4>
      </vt:variant>
      <vt:variant>
        <vt:i4>275</vt:i4>
      </vt:variant>
      <vt:variant>
        <vt:i4>0</vt:i4>
      </vt:variant>
      <vt:variant>
        <vt:i4>5</vt:i4>
      </vt:variant>
      <vt:variant>
        <vt:lpwstr/>
      </vt:variant>
      <vt:variant>
        <vt:lpwstr>_Toc297646253</vt:lpwstr>
      </vt:variant>
      <vt:variant>
        <vt:i4>1769523</vt:i4>
      </vt:variant>
      <vt:variant>
        <vt:i4>269</vt:i4>
      </vt:variant>
      <vt:variant>
        <vt:i4>0</vt:i4>
      </vt:variant>
      <vt:variant>
        <vt:i4>5</vt:i4>
      </vt:variant>
      <vt:variant>
        <vt:lpwstr/>
      </vt:variant>
      <vt:variant>
        <vt:lpwstr>_Toc297646252</vt:lpwstr>
      </vt:variant>
      <vt:variant>
        <vt:i4>1769523</vt:i4>
      </vt:variant>
      <vt:variant>
        <vt:i4>266</vt:i4>
      </vt:variant>
      <vt:variant>
        <vt:i4>0</vt:i4>
      </vt:variant>
      <vt:variant>
        <vt:i4>5</vt:i4>
      </vt:variant>
      <vt:variant>
        <vt:lpwstr/>
      </vt:variant>
      <vt:variant>
        <vt:lpwstr>_Toc297646251</vt:lpwstr>
      </vt:variant>
      <vt:variant>
        <vt:i4>1769523</vt:i4>
      </vt:variant>
      <vt:variant>
        <vt:i4>263</vt:i4>
      </vt:variant>
      <vt:variant>
        <vt:i4>0</vt:i4>
      </vt:variant>
      <vt:variant>
        <vt:i4>5</vt:i4>
      </vt:variant>
      <vt:variant>
        <vt:lpwstr/>
      </vt:variant>
      <vt:variant>
        <vt:lpwstr>_Toc297646251</vt:lpwstr>
      </vt:variant>
      <vt:variant>
        <vt:i4>1769523</vt:i4>
      </vt:variant>
      <vt:variant>
        <vt:i4>257</vt:i4>
      </vt:variant>
      <vt:variant>
        <vt:i4>0</vt:i4>
      </vt:variant>
      <vt:variant>
        <vt:i4>5</vt:i4>
      </vt:variant>
      <vt:variant>
        <vt:lpwstr/>
      </vt:variant>
      <vt:variant>
        <vt:lpwstr>_Toc297646250</vt:lpwstr>
      </vt:variant>
      <vt:variant>
        <vt:i4>1703987</vt:i4>
      </vt:variant>
      <vt:variant>
        <vt:i4>248</vt:i4>
      </vt:variant>
      <vt:variant>
        <vt:i4>0</vt:i4>
      </vt:variant>
      <vt:variant>
        <vt:i4>5</vt:i4>
      </vt:variant>
      <vt:variant>
        <vt:lpwstr/>
      </vt:variant>
      <vt:variant>
        <vt:lpwstr>_Toc297646249</vt:lpwstr>
      </vt:variant>
      <vt:variant>
        <vt:i4>1703987</vt:i4>
      </vt:variant>
      <vt:variant>
        <vt:i4>242</vt:i4>
      </vt:variant>
      <vt:variant>
        <vt:i4>0</vt:i4>
      </vt:variant>
      <vt:variant>
        <vt:i4>5</vt:i4>
      </vt:variant>
      <vt:variant>
        <vt:lpwstr/>
      </vt:variant>
      <vt:variant>
        <vt:lpwstr>_Toc297646248</vt:lpwstr>
      </vt:variant>
      <vt:variant>
        <vt:i4>1703987</vt:i4>
      </vt:variant>
      <vt:variant>
        <vt:i4>236</vt:i4>
      </vt:variant>
      <vt:variant>
        <vt:i4>0</vt:i4>
      </vt:variant>
      <vt:variant>
        <vt:i4>5</vt:i4>
      </vt:variant>
      <vt:variant>
        <vt:lpwstr/>
      </vt:variant>
      <vt:variant>
        <vt:lpwstr>_Toc297646247</vt:lpwstr>
      </vt:variant>
      <vt:variant>
        <vt:i4>1703987</vt:i4>
      </vt:variant>
      <vt:variant>
        <vt:i4>230</vt:i4>
      </vt:variant>
      <vt:variant>
        <vt:i4>0</vt:i4>
      </vt:variant>
      <vt:variant>
        <vt:i4>5</vt:i4>
      </vt:variant>
      <vt:variant>
        <vt:lpwstr/>
      </vt:variant>
      <vt:variant>
        <vt:lpwstr>_Toc297646246</vt:lpwstr>
      </vt:variant>
      <vt:variant>
        <vt:i4>1703987</vt:i4>
      </vt:variant>
      <vt:variant>
        <vt:i4>224</vt:i4>
      </vt:variant>
      <vt:variant>
        <vt:i4>0</vt:i4>
      </vt:variant>
      <vt:variant>
        <vt:i4>5</vt:i4>
      </vt:variant>
      <vt:variant>
        <vt:lpwstr/>
      </vt:variant>
      <vt:variant>
        <vt:lpwstr>_Toc297646245</vt:lpwstr>
      </vt:variant>
      <vt:variant>
        <vt:i4>1703987</vt:i4>
      </vt:variant>
      <vt:variant>
        <vt:i4>218</vt:i4>
      </vt:variant>
      <vt:variant>
        <vt:i4>0</vt:i4>
      </vt:variant>
      <vt:variant>
        <vt:i4>5</vt:i4>
      </vt:variant>
      <vt:variant>
        <vt:lpwstr/>
      </vt:variant>
      <vt:variant>
        <vt:lpwstr>_Toc297646244</vt:lpwstr>
      </vt:variant>
      <vt:variant>
        <vt:i4>1703987</vt:i4>
      </vt:variant>
      <vt:variant>
        <vt:i4>212</vt:i4>
      </vt:variant>
      <vt:variant>
        <vt:i4>0</vt:i4>
      </vt:variant>
      <vt:variant>
        <vt:i4>5</vt:i4>
      </vt:variant>
      <vt:variant>
        <vt:lpwstr/>
      </vt:variant>
      <vt:variant>
        <vt:lpwstr>_Toc297646243</vt:lpwstr>
      </vt:variant>
      <vt:variant>
        <vt:i4>1703987</vt:i4>
      </vt:variant>
      <vt:variant>
        <vt:i4>206</vt:i4>
      </vt:variant>
      <vt:variant>
        <vt:i4>0</vt:i4>
      </vt:variant>
      <vt:variant>
        <vt:i4>5</vt:i4>
      </vt:variant>
      <vt:variant>
        <vt:lpwstr/>
      </vt:variant>
      <vt:variant>
        <vt:lpwstr>_Toc297646242</vt:lpwstr>
      </vt:variant>
      <vt:variant>
        <vt:i4>1703987</vt:i4>
      </vt:variant>
      <vt:variant>
        <vt:i4>200</vt:i4>
      </vt:variant>
      <vt:variant>
        <vt:i4>0</vt:i4>
      </vt:variant>
      <vt:variant>
        <vt:i4>5</vt:i4>
      </vt:variant>
      <vt:variant>
        <vt:lpwstr/>
      </vt:variant>
      <vt:variant>
        <vt:lpwstr>_Toc297646241</vt:lpwstr>
      </vt:variant>
      <vt:variant>
        <vt:i4>1703987</vt:i4>
      </vt:variant>
      <vt:variant>
        <vt:i4>194</vt:i4>
      </vt:variant>
      <vt:variant>
        <vt:i4>0</vt:i4>
      </vt:variant>
      <vt:variant>
        <vt:i4>5</vt:i4>
      </vt:variant>
      <vt:variant>
        <vt:lpwstr/>
      </vt:variant>
      <vt:variant>
        <vt:lpwstr>_Toc297646240</vt:lpwstr>
      </vt:variant>
      <vt:variant>
        <vt:i4>1900595</vt:i4>
      </vt:variant>
      <vt:variant>
        <vt:i4>188</vt:i4>
      </vt:variant>
      <vt:variant>
        <vt:i4>0</vt:i4>
      </vt:variant>
      <vt:variant>
        <vt:i4>5</vt:i4>
      </vt:variant>
      <vt:variant>
        <vt:lpwstr/>
      </vt:variant>
      <vt:variant>
        <vt:lpwstr>_Toc297646239</vt:lpwstr>
      </vt:variant>
      <vt:variant>
        <vt:i4>1900595</vt:i4>
      </vt:variant>
      <vt:variant>
        <vt:i4>182</vt:i4>
      </vt:variant>
      <vt:variant>
        <vt:i4>0</vt:i4>
      </vt:variant>
      <vt:variant>
        <vt:i4>5</vt:i4>
      </vt:variant>
      <vt:variant>
        <vt:lpwstr/>
      </vt:variant>
      <vt:variant>
        <vt:lpwstr>_Toc297646238</vt:lpwstr>
      </vt:variant>
      <vt:variant>
        <vt:i4>1900595</vt:i4>
      </vt:variant>
      <vt:variant>
        <vt:i4>179</vt:i4>
      </vt:variant>
      <vt:variant>
        <vt:i4>0</vt:i4>
      </vt:variant>
      <vt:variant>
        <vt:i4>5</vt:i4>
      </vt:variant>
      <vt:variant>
        <vt:lpwstr/>
      </vt:variant>
      <vt:variant>
        <vt:lpwstr>_Toc297646237</vt:lpwstr>
      </vt:variant>
      <vt:variant>
        <vt:i4>1900595</vt:i4>
      </vt:variant>
      <vt:variant>
        <vt:i4>176</vt:i4>
      </vt:variant>
      <vt:variant>
        <vt:i4>0</vt:i4>
      </vt:variant>
      <vt:variant>
        <vt:i4>5</vt:i4>
      </vt:variant>
      <vt:variant>
        <vt:lpwstr/>
      </vt:variant>
      <vt:variant>
        <vt:lpwstr>_Toc297646237</vt:lpwstr>
      </vt:variant>
      <vt:variant>
        <vt:i4>1900595</vt:i4>
      </vt:variant>
      <vt:variant>
        <vt:i4>173</vt:i4>
      </vt:variant>
      <vt:variant>
        <vt:i4>0</vt:i4>
      </vt:variant>
      <vt:variant>
        <vt:i4>5</vt:i4>
      </vt:variant>
      <vt:variant>
        <vt:lpwstr/>
      </vt:variant>
      <vt:variant>
        <vt:lpwstr>_Toc297646237</vt:lpwstr>
      </vt:variant>
      <vt:variant>
        <vt:i4>1900595</vt:i4>
      </vt:variant>
      <vt:variant>
        <vt:i4>167</vt:i4>
      </vt:variant>
      <vt:variant>
        <vt:i4>0</vt:i4>
      </vt:variant>
      <vt:variant>
        <vt:i4>5</vt:i4>
      </vt:variant>
      <vt:variant>
        <vt:lpwstr/>
      </vt:variant>
      <vt:variant>
        <vt:lpwstr>_Toc297646236</vt:lpwstr>
      </vt:variant>
      <vt:variant>
        <vt:i4>1900595</vt:i4>
      </vt:variant>
      <vt:variant>
        <vt:i4>161</vt:i4>
      </vt:variant>
      <vt:variant>
        <vt:i4>0</vt:i4>
      </vt:variant>
      <vt:variant>
        <vt:i4>5</vt:i4>
      </vt:variant>
      <vt:variant>
        <vt:lpwstr/>
      </vt:variant>
      <vt:variant>
        <vt:lpwstr>_Toc297646235</vt:lpwstr>
      </vt:variant>
      <vt:variant>
        <vt:i4>1900595</vt:i4>
      </vt:variant>
      <vt:variant>
        <vt:i4>158</vt:i4>
      </vt:variant>
      <vt:variant>
        <vt:i4>0</vt:i4>
      </vt:variant>
      <vt:variant>
        <vt:i4>5</vt:i4>
      </vt:variant>
      <vt:variant>
        <vt:lpwstr/>
      </vt:variant>
      <vt:variant>
        <vt:lpwstr>_Toc297646234</vt:lpwstr>
      </vt:variant>
      <vt:variant>
        <vt:i4>1900595</vt:i4>
      </vt:variant>
      <vt:variant>
        <vt:i4>152</vt:i4>
      </vt:variant>
      <vt:variant>
        <vt:i4>0</vt:i4>
      </vt:variant>
      <vt:variant>
        <vt:i4>5</vt:i4>
      </vt:variant>
      <vt:variant>
        <vt:lpwstr/>
      </vt:variant>
      <vt:variant>
        <vt:lpwstr>_Toc297646233</vt:lpwstr>
      </vt:variant>
      <vt:variant>
        <vt:i4>1900595</vt:i4>
      </vt:variant>
      <vt:variant>
        <vt:i4>146</vt:i4>
      </vt:variant>
      <vt:variant>
        <vt:i4>0</vt:i4>
      </vt:variant>
      <vt:variant>
        <vt:i4>5</vt:i4>
      </vt:variant>
      <vt:variant>
        <vt:lpwstr/>
      </vt:variant>
      <vt:variant>
        <vt:lpwstr>_Toc297646232</vt:lpwstr>
      </vt:variant>
      <vt:variant>
        <vt:i4>1900595</vt:i4>
      </vt:variant>
      <vt:variant>
        <vt:i4>140</vt:i4>
      </vt:variant>
      <vt:variant>
        <vt:i4>0</vt:i4>
      </vt:variant>
      <vt:variant>
        <vt:i4>5</vt:i4>
      </vt:variant>
      <vt:variant>
        <vt:lpwstr/>
      </vt:variant>
      <vt:variant>
        <vt:lpwstr>_Toc297646231</vt:lpwstr>
      </vt:variant>
      <vt:variant>
        <vt:i4>1900595</vt:i4>
      </vt:variant>
      <vt:variant>
        <vt:i4>134</vt:i4>
      </vt:variant>
      <vt:variant>
        <vt:i4>0</vt:i4>
      </vt:variant>
      <vt:variant>
        <vt:i4>5</vt:i4>
      </vt:variant>
      <vt:variant>
        <vt:lpwstr/>
      </vt:variant>
      <vt:variant>
        <vt:lpwstr>_Toc297646230</vt:lpwstr>
      </vt:variant>
      <vt:variant>
        <vt:i4>1835059</vt:i4>
      </vt:variant>
      <vt:variant>
        <vt:i4>128</vt:i4>
      </vt:variant>
      <vt:variant>
        <vt:i4>0</vt:i4>
      </vt:variant>
      <vt:variant>
        <vt:i4>5</vt:i4>
      </vt:variant>
      <vt:variant>
        <vt:lpwstr/>
      </vt:variant>
      <vt:variant>
        <vt:lpwstr>_Toc297646229</vt:lpwstr>
      </vt:variant>
      <vt:variant>
        <vt:i4>1835059</vt:i4>
      </vt:variant>
      <vt:variant>
        <vt:i4>122</vt:i4>
      </vt:variant>
      <vt:variant>
        <vt:i4>0</vt:i4>
      </vt:variant>
      <vt:variant>
        <vt:i4>5</vt:i4>
      </vt:variant>
      <vt:variant>
        <vt:lpwstr/>
      </vt:variant>
      <vt:variant>
        <vt:lpwstr>_Toc297646228</vt:lpwstr>
      </vt:variant>
      <vt:variant>
        <vt:i4>1835059</vt:i4>
      </vt:variant>
      <vt:variant>
        <vt:i4>116</vt:i4>
      </vt:variant>
      <vt:variant>
        <vt:i4>0</vt:i4>
      </vt:variant>
      <vt:variant>
        <vt:i4>5</vt:i4>
      </vt:variant>
      <vt:variant>
        <vt:lpwstr/>
      </vt:variant>
      <vt:variant>
        <vt:lpwstr>_Toc297646227</vt:lpwstr>
      </vt:variant>
      <vt:variant>
        <vt:i4>1835059</vt:i4>
      </vt:variant>
      <vt:variant>
        <vt:i4>110</vt:i4>
      </vt:variant>
      <vt:variant>
        <vt:i4>0</vt:i4>
      </vt:variant>
      <vt:variant>
        <vt:i4>5</vt:i4>
      </vt:variant>
      <vt:variant>
        <vt:lpwstr/>
      </vt:variant>
      <vt:variant>
        <vt:lpwstr>_Toc297646226</vt:lpwstr>
      </vt:variant>
      <vt:variant>
        <vt:i4>1835059</vt:i4>
      </vt:variant>
      <vt:variant>
        <vt:i4>104</vt:i4>
      </vt:variant>
      <vt:variant>
        <vt:i4>0</vt:i4>
      </vt:variant>
      <vt:variant>
        <vt:i4>5</vt:i4>
      </vt:variant>
      <vt:variant>
        <vt:lpwstr/>
      </vt:variant>
      <vt:variant>
        <vt:lpwstr>_Toc297646225</vt:lpwstr>
      </vt:variant>
      <vt:variant>
        <vt:i4>1835059</vt:i4>
      </vt:variant>
      <vt:variant>
        <vt:i4>101</vt:i4>
      </vt:variant>
      <vt:variant>
        <vt:i4>0</vt:i4>
      </vt:variant>
      <vt:variant>
        <vt:i4>5</vt:i4>
      </vt:variant>
      <vt:variant>
        <vt:lpwstr/>
      </vt:variant>
      <vt:variant>
        <vt:lpwstr>_Toc297646224</vt:lpwstr>
      </vt:variant>
      <vt:variant>
        <vt:i4>1835059</vt:i4>
      </vt:variant>
      <vt:variant>
        <vt:i4>98</vt:i4>
      </vt:variant>
      <vt:variant>
        <vt:i4>0</vt:i4>
      </vt:variant>
      <vt:variant>
        <vt:i4>5</vt:i4>
      </vt:variant>
      <vt:variant>
        <vt:lpwstr/>
      </vt:variant>
      <vt:variant>
        <vt:lpwstr>_Toc297646223</vt:lpwstr>
      </vt:variant>
      <vt:variant>
        <vt:i4>1835059</vt:i4>
      </vt:variant>
      <vt:variant>
        <vt:i4>95</vt:i4>
      </vt:variant>
      <vt:variant>
        <vt:i4>0</vt:i4>
      </vt:variant>
      <vt:variant>
        <vt:i4>5</vt:i4>
      </vt:variant>
      <vt:variant>
        <vt:lpwstr/>
      </vt:variant>
      <vt:variant>
        <vt:lpwstr>_Toc297646222</vt:lpwstr>
      </vt:variant>
      <vt:variant>
        <vt:i4>1835059</vt:i4>
      </vt:variant>
      <vt:variant>
        <vt:i4>92</vt:i4>
      </vt:variant>
      <vt:variant>
        <vt:i4>0</vt:i4>
      </vt:variant>
      <vt:variant>
        <vt:i4>5</vt:i4>
      </vt:variant>
      <vt:variant>
        <vt:lpwstr/>
      </vt:variant>
      <vt:variant>
        <vt:lpwstr>_Toc297646221</vt:lpwstr>
      </vt:variant>
      <vt:variant>
        <vt:i4>1835059</vt:i4>
      </vt:variant>
      <vt:variant>
        <vt:i4>89</vt:i4>
      </vt:variant>
      <vt:variant>
        <vt:i4>0</vt:i4>
      </vt:variant>
      <vt:variant>
        <vt:i4>5</vt:i4>
      </vt:variant>
      <vt:variant>
        <vt:lpwstr/>
      </vt:variant>
      <vt:variant>
        <vt:lpwstr>_Toc297646220</vt:lpwstr>
      </vt:variant>
      <vt:variant>
        <vt:i4>2031667</vt:i4>
      </vt:variant>
      <vt:variant>
        <vt:i4>86</vt:i4>
      </vt:variant>
      <vt:variant>
        <vt:i4>0</vt:i4>
      </vt:variant>
      <vt:variant>
        <vt:i4>5</vt:i4>
      </vt:variant>
      <vt:variant>
        <vt:lpwstr/>
      </vt:variant>
      <vt:variant>
        <vt:lpwstr>_Toc297646219</vt:lpwstr>
      </vt:variant>
      <vt:variant>
        <vt:i4>2031667</vt:i4>
      </vt:variant>
      <vt:variant>
        <vt:i4>80</vt:i4>
      </vt:variant>
      <vt:variant>
        <vt:i4>0</vt:i4>
      </vt:variant>
      <vt:variant>
        <vt:i4>5</vt:i4>
      </vt:variant>
      <vt:variant>
        <vt:lpwstr/>
      </vt:variant>
      <vt:variant>
        <vt:lpwstr>_Toc297646218</vt:lpwstr>
      </vt:variant>
      <vt:variant>
        <vt:i4>2031667</vt:i4>
      </vt:variant>
      <vt:variant>
        <vt:i4>74</vt:i4>
      </vt:variant>
      <vt:variant>
        <vt:i4>0</vt:i4>
      </vt:variant>
      <vt:variant>
        <vt:i4>5</vt:i4>
      </vt:variant>
      <vt:variant>
        <vt:lpwstr/>
      </vt:variant>
      <vt:variant>
        <vt:lpwstr>_Toc297646217</vt:lpwstr>
      </vt:variant>
      <vt:variant>
        <vt:i4>2031667</vt:i4>
      </vt:variant>
      <vt:variant>
        <vt:i4>68</vt:i4>
      </vt:variant>
      <vt:variant>
        <vt:i4>0</vt:i4>
      </vt:variant>
      <vt:variant>
        <vt:i4>5</vt:i4>
      </vt:variant>
      <vt:variant>
        <vt:lpwstr/>
      </vt:variant>
      <vt:variant>
        <vt:lpwstr>_Toc297646216</vt:lpwstr>
      </vt:variant>
      <vt:variant>
        <vt:i4>2031667</vt:i4>
      </vt:variant>
      <vt:variant>
        <vt:i4>62</vt:i4>
      </vt:variant>
      <vt:variant>
        <vt:i4>0</vt:i4>
      </vt:variant>
      <vt:variant>
        <vt:i4>5</vt:i4>
      </vt:variant>
      <vt:variant>
        <vt:lpwstr/>
      </vt:variant>
      <vt:variant>
        <vt:lpwstr>_Toc297646215</vt:lpwstr>
      </vt:variant>
      <vt:variant>
        <vt:i4>2031667</vt:i4>
      </vt:variant>
      <vt:variant>
        <vt:i4>56</vt:i4>
      </vt:variant>
      <vt:variant>
        <vt:i4>0</vt:i4>
      </vt:variant>
      <vt:variant>
        <vt:i4>5</vt:i4>
      </vt:variant>
      <vt:variant>
        <vt:lpwstr/>
      </vt:variant>
      <vt:variant>
        <vt:lpwstr>_Toc297646213</vt:lpwstr>
      </vt:variant>
      <vt:variant>
        <vt:i4>2031667</vt:i4>
      </vt:variant>
      <vt:variant>
        <vt:i4>50</vt:i4>
      </vt:variant>
      <vt:variant>
        <vt:i4>0</vt:i4>
      </vt:variant>
      <vt:variant>
        <vt:i4>5</vt:i4>
      </vt:variant>
      <vt:variant>
        <vt:lpwstr/>
      </vt:variant>
      <vt:variant>
        <vt:lpwstr>_Toc297646212</vt:lpwstr>
      </vt:variant>
      <vt:variant>
        <vt:i4>2031667</vt:i4>
      </vt:variant>
      <vt:variant>
        <vt:i4>44</vt:i4>
      </vt:variant>
      <vt:variant>
        <vt:i4>0</vt:i4>
      </vt:variant>
      <vt:variant>
        <vt:i4>5</vt:i4>
      </vt:variant>
      <vt:variant>
        <vt:lpwstr/>
      </vt:variant>
      <vt:variant>
        <vt:lpwstr>_Toc297646211</vt:lpwstr>
      </vt:variant>
      <vt:variant>
        <vt:i4>2031667</vt:i4>
      </vt:variant>
      <vt:variant>
        <vt:i4>38</vt:i4>
      </vt:variant>
      <vt:variant>
        <vt:i4>0</vt:i4>
      </vt:variant>
      <vt:variant>
        <vt:i4>5</vt:i4>
      </vt:variant>
      <vt:variant>
        <vt:lpwstr/>
      </vt:variant>
      <vt:variant>
        <vt:lpwstr>_Toc297646210</vt:lpwstr>
      </vt:variant>
      <vt:variant>
        <vt:i4>1966131</vt:i4>
      </vt:variant>
      <vt:variant>
        <vt:i4>35</vt:i4>
      </vt:variant>
      <vt:variant>
        <vt:i4>0</vt:i4>
      </vt:variant>
      <vt:variant>
        <vt:i4>5</vt:i4>
      </vt:variant>
      <vt:variant>
        <vt:lpwstr/>
      </vt:variant>
      <vt:variant>
        <vt:lpwstr>_Toc297646209</vt:lpwstr>
      </vt:variant>
      <vt:variant>
        <vt:i4>1966131</vt:i4>
      </vt:variant>
      <vt:variant>
        <vt:i4>29</vt:i4>
      </vt:variant>
      <vt:variant>
        <vt:i4>0</vt:i4>
      </vt:variant>
      <vt:variant>
        <vt:i4>5</vt:i4>
      </vt:variant>
      <vt:variant>
        <vt:lpwstr/>
      </vt:variant>
      <vt:variant>
        <vt:lpwstr>_Toc297646208</vt:lpwstr>
      </vt:variant>
      <vt:variant>
        <vt:i4>1966131</vt:i4>
      </vt:variant>
      <vt:variant>
        <vt:i4>23</vt:i4>
      </vt:variant>
      <vt:variant>
        <vt:i4>0</vt:i4>
      </vt:variant>
      <vt:variant>
        <vt:i4>5</vt:i4>
      </vt:variant>
      <vt:variant>
        <vt:lpwstr/>
      </vt:variant>
      <vt:variant>
        <vt:lpwstr>_Toc297646207</vt:lpwstr>
      </vt:variant>
      <vt:variant>
        <vt:i4>1966131</vt:i4>
      </vt:variant>
      <vt:variant>
        <vt:i4>17</vt:i4>
      </vt:variant>
      <vt:variant>
        <vt:i4>0</vt:i4>
      </vt:variant>
      <vt:variant>
        <vt:i4>5</vt:i4>
      </vt:variant>
      <vt:variant>
        <vt:lpwstr/>
      </vt:variant>
      <vt:variant>
        <vt:lpwstr>_Toc297646206</vt:lpwstr>
      </vt:variant>
      <vt:variant>
        <vt:i4>1966131</vt:i4>
      </vt:variant>
      <vt:variant>
        <vt:i4>11</vt:i4>
      </vt:variant>
      <vt:variant>
        <vt:i4>0</vt:i4>
      </vt:variant>
      <vt:variant>
        <vt:i4>5</vt:i4>
      </vt:variant>
      <vt:variant>
        <vt:lpwstr/>
      </vt:variant>
      <vt:variant>
        <vt:lpwstr>_Toc297646205</vt:lpwstr>
      </vt:variant>
      <vt:variant>
        <vt:i4>1966131</vt:i4>
      </vt:variant>
      <vt:variant>
        <vt:i4>5</vt:i4>
      </vt:variant>
      <vt:variant>
        <vt:i4>0</vt:i4>
      </vt:variant>
      <vt:variant>
        <vt:i4>5</vt:i4>
      </vt:variant>
      <vt:variant>
        <vt:lpwstr/>
      </vt:variant>
      <vt:variant>
        <vt:lpwstr>_Toc297646204</vt:lpwstr>
      </vt:variant>
      <vt:variant>
        <vt:i4>1966131</vt:i4>
      </vt:variant>
      <vt:variant>
        <vt:i4>2</vt:i4>
      </vt:variant>
      <vt:variant>
        <vt:i4>0</vt:i4>
      </vt:variant>
      <vt:variant>
        <vt:i4>5</vt:i4>
      </vt:variant>
      <vt:variant>
        <vt:lpwstr/>
      </vt:variant>
      <vt:variant>
        <vt:lpwstr>_Toc297646202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Procedure_Guide to Formatting Controlled Documents.doc</dc:title>
  <dc:creator>heidi.greentree</dc:creator>
  <cp:lastModifiedBy>Catriona King</cp:lastModifiedBy>
  <cp:revision>10</cp:revision>
  <cp:lastPrinted>2019-05-01T06:53:00Z</cp:lastPrinted>
  <dcterms:created xsi:type="dcterms:W3CDTF">2019-05-01T00:28:00Z</dcterms:created>
  <dcterms:modified xsi:type="dcterms:W3CDTF">2019-05-01T06:56:00Z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cess Owner">
    <vt:lpwstr>Supervisor Data Management Systems</vt:lpwstr>
  </property>
  <property fmtid="{D5CDD505-2E9C-101B-9397-08002B2CF9AE}" pid="3" name="BUSINESS">
    <vt:lpwstr>7</vt:lpwstr>
  </property>
  <property fmtid="{D5CDD505-2E9C-101B-9397-08002B2CF9AE}" pid="4" name="Has been approved">
    <vt:lpwstr>1</vt:lpwstr>
  </property>
  <property fmtid="{D5CDD505-2E9C-101B-9397-08002B2CF9AE}" pid="5" name="Approved By">
    <vt:lpwstr/>
  </property>
  <property fmtid="{D5CDD505-2E9C-101B-9397-08002B2CF9AE}" pid="6" name="Item ID">
    <vt:lpwstr>BRI0075822</vt:lpwstr>
  </property>
  <property fmtid="{D5CDD505-2E9C-101B-9397-08002B2CF9AE}" pid="7" name="Document Category/Activity">
    <vt:lpwstr>Business</vt:lpwstr>
  </property>
  <property fmtid="{D5CDD505-2E9C-101B-9397-08002B2CF9AE}" pid="8" name="Modified Date">
    <vt:lpwstr>2008-04-14T00:00:00Z</vt:lpwstr>
  </property>
  <property fmtid="{D5CDD505-2E9C-101B-9397-08002B2CF9AE}" pid="9" name="Area Identification">
    <vt:lpwstr>1000</vt:lpwstr>
  </property>
  <property fmtid="{D5CDD505-2E9C-101B-9397-08002B2CF9AE}" pid="10" name="CustomLibName">
    <vt:lpwstr>Business M&amp;P;</vt:lpwstr>
  </property>
  <property fmtid="{D5CDD505-2E9C-101B-9397-08002B2CF9AE}" pid="11" name="Checked Out">
    <vt:lpwstr>Hutchinson, Clare</vt:lpwstr>
  </property>
  <property fmtid="{D5CDD505-2E9C-101B-9397-08002B2CF9AE}" pid="12" name="Document Status">
    <vt:lpwstr>Approved</vt:lpwstr>
  </property>
  <property fmtid="{D5CDD505-2E9C-101B-9397-08002B2CF9AE}" pid="13" name="revision No">
    <vt:lpwstr>1.0</vt:lpwstr>
  </property>
  <property fmtid="{D5CDD505-2E9C-101B-9397-08002B2CF9AE}" pid="14" name="Related">
    <vt:lpwstr>No</vt:lpwstr>
  </property>
  <property fmtid="{D5CDD505-2E9C-101B-9397-08002B2CF9AE}" pid="15" name="Created By User">
    <vt:lpwstr>Davies, Sarah</vt:lpwstr>
  </property>
  <property fmtid="{D5CDD505-2E9C-101B-9397-08002B2CF9AE}" pid="16" name="Modified By User">
    <vt:lpwstr>Hutchinson, Clare</vt:lpwstr>
  </property>
  <property fmtid="{D5CDD505-2E9C-101B-9397-08002B2CF9AE}" pid="17" name="Comment">
    <vt:lpwstr>OEUP-1000-PRO-BUS-004. (Guide for new and existing control documents) - Template attached for new control documents - containing the correct styles and formatting</vt:lpwstr>
  </property>
  <property fmtid="{D5CDD505-2E9C-101B-9397-08002B2CF9AE}" pid="18" name="Upload Date">
    <vt:lpwstr>2008-01-24T00:00:00Z</vt:lpwstr>
  </property>
  <property fmtid="{D5CDD505-2E9C-101B-9397-08002B2CF9AE}" pid="19" name="Action Date">
    <vt:lpwstr>2008-01-24T00:00:00Z</vt:lpwstr>
  </property>
  <property fmtid="{D5CDD505-2E9C-101B-9397-08002B2CF9AE}" pid="20" name="Process Identification No. (PIN)">
    <vt:lpwstr>OEUP-1000-PRO-BUS-004</vt:lpwstr>
  </property>
  <property fmtid="{D5CDD505-2E9C-101B-9397-08002B2CF9AE}" pid="21" name="Document Type">
    <vt:lpwstr>Procedure</vt:lpwstr>
  </property>
  <property fmtid="{D5CDD505-2E9C-101B-9397-08002B2CF9AE}" pid="22" name="Document Class">
    <vt:lpwstr>Manuals and Procedures</vt:lpwstr>
  </property>
  <property fmtid="{D5CDD505-2E9C-101B-9397-08002B2CF9AE}" pid="23" name="User Group">
    <vt:lpwstr>Services</vt:lpwstr>
  </property>
  <property fmtid="{D5CDD505-2E9C-101B-9397-08002B2CF9AE}" pid="24" name="Department">
    <vt:lpwstr>General</vt:lpwstr>
  </property>
  <property fmtid="{D5CDD505-2E9C-101B-9397-08002B2CF9AE}" pid="25" name="SPSDescription">
    <vt:lpwstr/>
  </property>
  <property fmtid="{D5CDD505-2E9C-101B-9397-08002B2CF9AE}" pid="26" name="Hard Copy on File">
    <vt:lpwstr/>
  </property>
  <property fmtid="{D5CDD505-2E9C-101B-9397-08002B2CF9AE}" pid="27" name="External Reference No">
    <vt:lpwstr/>
  </property>
  <property fmtid="{D5CDD505-2E9C-101B-9397-08002B2CF9AE}" pid="28" name="Vendor">
    <vt:lpwstr/>
  </property>
  <property fmtid="{D5CDD505-2E9C-101B-9397-08002B2CF9AE}" pid="29" name="Document Originator">
    <vt:lpwstr/>
  </property>
  <property fmtid="{D5CDD505-2E9C-101B-9397-08002B2CF9AE}" pid="30" name="Basin">
    <vt:lpwstr/>
  </property>
  <property fmtid="{D5CDD505-2E9C-101B-9397-08002B2CF9AE}" pid="31" name="From Name">
    <vt:lpwstr/>
  </property>
  <property fmtid="{D5CDD505-2E9C-101B-9397-08002B2CF9AE}" pid="32" name="Document Location">
    <vt:lpwstr/>
  </property>
  <property fmtid="{D5CDD505-2E9C-101B-9397-08002B2CF9AE}" pid="33" name="Fields">
    <vt:lpwstr/>
  </property>
  <property fmtid="{D5CDD505-2E9C-101B-9397-08002B2CF9AE}" pid="34" name="Barcode">
    <vt:lpwstr/>
  </property>
  <property fmtid="{D5CDD505-2E9C-101B-9397-08002B2CF9AE}" pid="35" name="Uploaded By">
    <vt:lpwstr/>
  </property>
  <property fmtid="{D5CDD505-2E9C-101B-9397-08002B2CF9AE}" pid="36" name="Recipient/Receiver">
    <vt:lpwstr/>
  </property>
  <property fmtid="{D5CDD505-2E9C-101B-9397-08002B2CF9AE}" pid="37" name="To">
    <vt:lpwstr/>
  </property>
  <property fmtid="{D5CDD505-2E9C-101B-9397-08002B2CF9AE}" pid="38" name="Permit/Licence No">
    <vt:lpwstr/>
  </property>
  <property fmtid="{D5CDD505-2E9C-101B-9397-08002B2CF9AE}" pid="39" name="Project No">
    <vt:lpwstr/>
  </property>
  <property fmtid="{D5CDD505-2E9C-101B-9397-08002B2CF9AE}" pid="40" name="Transmittal No">
    <vt:lpwstr/>
  </property>
  <property fmtid="{D5CDD505-2E9C-101B-9397-08002B2CF9AE}" pid="41" name="Project Name">
    <vt:lpwstr/>
  </property>
  <property fmtid="{D5CDD505-2E9C-101B-9397-08002B2CF9AE}" pid="42" name="From Address">
    <vt:lpwstr/>
  </property>
  <property fmtid="{D5CDD505-2E9C-101B-9397-08002B2CF9AE}" pid="43" name="Relevance">
    <vt:lpwstr/>
  </property>
  <property fmtid="{D5CDD505-2E9C-101B-9397-08002B2CF9AE}" pid="44" name="Well Name">
    <vt:lpwstr/>
  </property>
  <property fmtid="{D5CDD505-2E9C-101B-9397-08002B2CF9AE}" pid="45" name="Carbon Copy">
    <vt:lpwstr/>
  </property>
  <property fmtid="{D5CDD505-2E9C-101B-9397-08002B2CF9AE}" pid="46" name="Parties Involved">
    <vt:lpwstr/>
  </property>
  <property fmtid="{D5CDD505-2E9C-101B-9397-08002B2CF9AE}" pid="47" name="Reference No">
    <vt:lpwstr/>
  </property>
  <property fmtid="{D5CDD505-2E9C-101B-9397-08002B2CF9AE}" pid="48" name="Owner">
    <vt:lpwstr/>
  </property>
  <property fmtid="{D5CDD505-2E9C-101B-9397-08002B2CF9AE}" pid="49" name="Archive Box No.">
    <vt:lpwstr/>
  </property>
  <property fmtid="{D5CDD505-2E9C-101B-9397-08002B2CF9AE}" pid="50" name="Email Subject">
    <vt:lpwstr/>
  </property>
  <property fmtid="{D5CDD505-2E9C-101B-9397-08002B2CF9AE}" pid="51" name="Contract No">
    <vt:lpwstr/>
  </property>
  <property fmtid="{D5CDD505-2E9C-101B-9397-08002B2CF9AE}" pid="52" name="Verifier">
    <vt:lpwstr/>
  </property>
  <property fmtid="{D5CDD505-2E9C-101B-9397-08002B2CF9AE}" pid="53" name="Recipient">
    <vt:lpwstr/>
  </property>
  <property fmtid="{D5CDD505-2E9C-101B-9397-08002B2CF9AE}" pid="54" name="Document ID Code">
    <vt:lpwstr/>
  </property>
  <property fmtid="{D5CDD505-2E9C-101B-9397-08002B2CF9AE}" pid="55" name="Attachment Type">
    <vt:lpwstr/>
  </property>
  <property fmtid="{D5CDD505-2E9C-101B-9397-08002B2CF9AE}" pid="56" name="ContentType">
    <vt:lpwstr>Origin Branded Procedure</vt:lpwstr>
  </property>
  <property fmtid="{D5CDD505-2E9C-101B-9397-08002B2CF9AE}" pid="57" name="Order">
    <vt:lpwstr>700.000000000000</vt:lpwstr>
  </property>
  <property fmtid="{D5CDD505-2E9C-101B-9397-08002B2CF9AE}" pid="58" name="Template Type">
    <vt:lpwstr>General</vt:lpwstr>
  </property>
  <property fmtid="{D5CDD505-2E9C-101B-9397-08002B2CF9AE}" pid="59" name="Applies to">
    <vt:lpwstr>;#Australia;#</vt:lpwstr>
  </property>
</Properties>
</file>