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926F8" w14:textId="6493157C" w:rsidR="003E5BC1" w:rsidRPr="00EC3487" w:rsidRDefault="003E5BC1" w:rsidP="002225A7">
      <w:pPr>
        <w:pStyle w:val="Title"/>
      </w:pPr>
      <w:r w:rsidRPr="00920CBC">
        <w:t>Earth Resources Regulation</w:t>
      </w:r>
      <w:r w:rsidR="00A14CE2">
        <w:t xml:space="preserve"> </w:t>
      </w:r>
      <w:r w:rsidR="00BB1476" w:rsidRPr="00EC3487">
        <w:t>Statement</w:t>
      </w:r>
      <w:r w:rsidRPr="00EC3487">
        <w:t xml:space="preserve"> of Operating Change (</w:t>
      </w:r>
      <w:r w:rsidR="00883E44" w:rsidRPr="00EC3487">
        <w:t>Minerals</w:t>
      </w:r>
      <w:r w:rsidRPr="00EC3487">
        <w:t>)</w:t>
      </w:r>
    </w:p>
    <w:p w14:paraId="2688E365" w14:textId="77777777" w:rsidR="002306E8" w:rsidRPr="00EC3487" w:rsidRDefault="002306E8" w:rsidP="00234DA0">
      <w:pPr>
        <w:spacing w:after="120" w:line="276" w:lineRule="auto"/>
        <w:ind w:right="567"/>
        <w:jc w:val="right"/>
        <w:rPr>
          <w:rFonts w:cstheme="minorHAnsi"/>
          <w:b/>
        </w:rPr>
      </w:pPr>
    </w:p>
    <w:p w14:paraId="44A6350D" w14:textId="77777777" w:rsidR="0016734F" w:rsidRPr="00EC3487" w:rsidRDefault="00D37F7A" w:rsidP="00807DDD">
      <w:pPr>
        <w:pStyle w:val="Heading1"/>
        <w:tabs>
          <w:tab w:val="left" w:pos="851"/>
        </w:tabs>
      </w:pPr>
      <w:r w:rsidRPr="00EC3487">
        <w:t>Message from Anthony Hurst</w:t>
      </w:r>
      <w:r w:rsidRPr="00EC3487">
        <w:br/>
        <w:t>Executive Director, Earth Resources Regulation</w:t>
      </w:r>
    </w:p>
    <w:p w14:paraId="5D5E55D7" w14:textId="44652C9D" w:rsidR="00853378" w:rsidRPr="00EC3487" w:rsidRDefault="00370B48" w:rsidP="00853378">
      <w:pPr>
        <w:pStyle w:val="Heading2"/>
      </w:pPr>
      <w:r w:rsidRPr="00EC3487">
        <w:t xml:space="preserve">Earth Resources Regulation </w:t>
      </w:r>
      <w:r w:rsidR="00853378" w:rsidRPr="00EC3487">
        <w:t>is open for busines</w:t>
      </w:r>
      <w:r w:rsidR="0079200D" w:rsidRPr="00EC3487">
        <w:t>s</w:t>
      </w:r>
      <w:r w:rsidR="00CC70B0" w:rsidRPr="00EC3487">
        <w:br/>
        <w:t xml:space="preserve"> </w:t>
      </w:r>
      <w:r w:rsidR="0079200D" w:rsidRPr="00EC3487">
        <w:t xml:space="preserve"> — </w:t>
      </w:r>
      <w:r w:rsidR="00CC70B0" w:rsidRPr="00EC3487">
        <w:t xml:space="preserve"> W</w:t>
      </w:r>
      <w:r w:rsidR="0079200D" w:rsidRPr="00EC3487">
        <w:t>e will implement, monitor and improve</w:t>
      </w:r>
    </w:p>
    <w:p w14:paraId="374E0CAA" w14:textId="5ADE72A2" w:rsidR="00486374" w:rsidRPr="00EC3487" w:rsidRDefault="0016734F" w:rsidP="00486374">
      <w:pPr>
        <w:spacing w:before="120" w:after="120" w:line="276" w:lineRule="auto"/>
      </w:pPr>
      <w:r w:rsidRPr="00EC3487">
        <w:rPr>
          <w:rFonts w:cstheme="minorHAnsi"/>
        </w:rPr>
        <w:t>Earth Resources Regulation is progressively implementing changes to improve the way we</w:t>
      </w:r>
      <w:r w:rsidR="00B73B81" w:rsidRPr="00EC3487">
        <w:rPr>
          <w:rFonts w:cstheme="minorHAnsi"/>
        </w:rPr>
        <w:t> </w:t>
      </w:r>
      <w:r w:rsidRPr="00EC3487">
        <w:rPr>
          <w:rFonts w:cstheme="minorHAnsi"/>
        </w:rPr>
        <w:t>regulate earth resources projects.</w:t>
      </w:r>
      <w:r w:rsidR="00486374" w:rsidRPr="00EC3487" w:rsidDel="00486374">
        <w:t xml:space="preserve"> </w:t>
      </w:r>
      <w:r w:rsidR="00DA21F6" w:rsidRPr="00EC3487">
        <w:t xml:space="preserve">With the release of our </w:t>
      </w:r>
      <w:r w:rsidR="00B73B81" w:rsidRPr="00EC3487">
        <w:t xml:space="preserve">first </w:t>
      </w:r>
      <w:r w:rsidR="00BB1476" w:rsidRPr="00EC3487">
        <w:t>statement</w:t>
      </w:r>
      <w:r w:rsidR="00DA21F6" w:rsidRPr="00EC3487">
        <w:t xml:space="preserve"> in May 2018</w:t>
      </w:r>
      <w:r w:rsidR="00062744" w:rsidRPr="00EC3487">
        <w:t xml:space="preserve"> and our statement for extractives in </w:t>
      </w:r>
      <w:r w:rsidR="00F4034C" w:rsidRPr="00EC3487">
        <w:t>July</w:t>
      </w:r>
      <w:r w:rsidR="00A41372" w:rsidRPr="00EC3487">
        <w:t xml:space="preserve"> 2018</w:t>
      </w:r>
      <w:r w:rsidR="00DA21F6" w:rsidRPr="00EC3487">
        <w:t xml:space="preserve">, we </w:t>
      </w:r>
      <w:r w:rsidR="00486374" w:rsidRPr="00EC3487">
        <w:t>committed to the adoption of an outcomes-based approach to</w:t>
      </w:r>
      <w:r w:rsidR="00DA21F6" w:rsidRPr="00EC3487">
        <w:t> </w:t>
      </w:r>
      <w:r w:rsidR="00486374" w:rsidRPr="00EC3487">
        <w:t>regulation</w:t>
      </w:r>
      <w:r w:rsidR="00B73B81" w:rsidRPr="00EC3487">
        <w:t xml:space="preserve">. This </w:t>
      </w:r>
      <w:r w:rsidR="00BB1476" w:rsidRPr="00EC3487">
        <w:t>statement</w:t>
      </w:r>
      <w:r w:rsidR="006525E2" w:rsidRPr="00EC3487">
        <w:t xml:space="preserve"> </w:t>
      </w:r>
      <w:r w:rsidR="00486374" w:rsidRPr="00EC3487">
        <w:t>focuses on how we are streamlining regulatory approva</w:t>
      </w:r>
      <w:r w:rsidR="00317A1E" w:rsidRPr="00EC3487">
        <w:t xml:space="preserve">ls for the </w:t>
      </w:r>
      <w:r w:rsidR="003B75BB" w:rsidRPr="00EC3487">
        <w:t xml:space="preserve">minerals </w:t>
      </w:r>
      <w:r w:rsidR="00317A1E" w:rsidRPr="00EC3487">
        <w:t>industry</w:t>
      </w:r>
      <w:r w:rsidR="00DA21F6" w:rsidRPr="00EC3487">
        <w:t>.</w:t>
      </w:r>
    </w:p>
    <w:p w14:paraId="25438C40" w14:textId="77777777" w:rsidR="00234044" w:rsidRPr="00EC3487" w:rsidRDefault="00486374" w:rsidP="00385F69">
      <w:pPr>
        <w:spacing w:before="120" w:after="120" w:line="276" w:lineRule="auto"/>
        <w:rPr>
          <w:rFonts w:cstheme="minorHAnsi"/>
        </w:rPr>
      </w:pPr>
      <w:r w:rsidRPr="00EC3487">
        <w:t xml:space="preserve">The Victorian Government is committed to continuous improvement in the regulation of the earth resources sector. </w:t>
      </w:r>
      <w:r w:rsidR="0016734F" w:rsidRPr="00EC3487">
        <w:rPr>
          <w:rFonts w:cstheme="minorHAnsi"/>
        </w:rPr>
        <w:t xml:space="preserve">The Government has allocated $12.7 million to implement a range of actions, following the Commissioner for Better Regulation’s report, </w:t>
      </w:r>
      <w:r w:rsidR="0016734F" w:rsidRPr="00EC3487">
        <w:rPr>
          <w:rFonts w:cstheme="minorHAnsi"/>
          <w:i/>
        </w:rPr>
        <w:t>Getting the Groundwork Right: Better regulation of mines and quarries</w:t>
      </w:r>
      <w:r w:rsidR="0016734F" w:rsidRPr="00EC3487">
        <w:rPr>
          <w:rFonts w:cstheme="minorHAnsi"/>
        </w:rPr>
        <w:t>.</w:t>
      </w:r>
      <w:r w:rsidRPr="00EC3487">
        <w:rPr>
          <w:rFonts w:cstheme="minorHAnsi"/>
        </w:rPr>
        <w:t xml:space="preserve"> An</w:t>
      </w:r>
      <w:r w:rsidR="00234044" w:rsidRPr="00EC3487">
        <w:rPr>
          <w:rFonts w:cstheme="minorHAnsi"/>
        </w:rPr>
        <w:t xml:space="preserve"> implementation plan</w:t>
      </w:r>
      <w:r w:rsidRPr="00EC3487">
        <w:rPr>
          <w:rFonts w:cstheme="minorHAnsi"/>
        </w:rPr>
        <w:t>, released in May 2018,</w:t>
      </w:r>
      <w:r w:rsidR="00234044" w:rsidRPr="00EC3487">
        <w:rPr>
          <w:rFonts w:cstheme="minorHAnsi"/>
        </w:rPr>
        <w:t xml:space="preserve"> documents the sequenced approach to </w:t>
      </w:r>
      <w:r w:rsidRPr="00EC3487">
        <w:rPr>
          <w:rFonts w:cstheme="minorHAnsi"/>
        </w:rPr>
        <w:t>regulatory improvement</w:t>
      </w:r>
      <w:r w:rsidR="00234044" w:rsidRPr="00EC3487">
        <w:rPr>
          <w:rFonts w:cstheme="minorHAnsi"/>
        </w:rPr>
        <w:t xml:space="preserve"> that </w:t>
      </w:r>
      <w:r w:rsidRPr="00EC3487">
        <w:rPr>
          <w:rFonts w:cstheme="minorHAnsi"/>
        </w:rPr>
        <w:t>we are deliver</w:t>
      </w:r>
      <w:r w:rsidR="00386311" w:rsidRPr="00EC3487">
        <w:rPr>
          <w:rFonts w:cstheme="minorHAnsi"/>
        </w:rPr>
        <w:t>ing.</w:t>
      </w:r>
    </w:p>
    <w:p w14:paraId="1448066A" w14:textId="6D2256DD" w:rsidR="00D03822" w:rsidRPr="00EC3487" w:rsidRDefault="00D03822" w:rsidP="00807B74">
      <w:pPr>
        <w:spacing w:before="120" w:after="120" w:line="276" w:lineRule="auto"/>
      </w:pPr>
      <w:r w:rsidRPr="00EC3487">
        <w:rPr>
          <w:rFonts w:ascii="Calibri" w:hAnsi="Calibri" w:cs="Calibri"/>
          <w:color w:val="000000"/>
        </w:rPr>
        <w:t>We welcome and value your feedback.</w:t>
      </w:r>
      <w:r w:rsidRPr="00EC3487">
        <w:t xml:space="preserve"> </w:t>
      </w:r>
      <w:r w:rsidRPr="00EC3487">
        <w:rPr>
          <w:rFonts w:ascii="Calibri" w:hAnsi="Calibri" w:cs="Calibri"/>
          <w:color w:val="000000"/>
        </w:rPr>
        <w:t xml:space="preserve">You can contact us via:  </w:t>
      </w:r>
      <w:hyperlink r:id="rId8" w:history="1">
        <w:r w:rsidRPr="00EC3487">
          <w:rPr>
            <w:rStyle w:val="Hyperlink"/>
            <w:rFonts w:ascii="Calibri" w:hAnsi="Calibri" w:cs="Calibri"/>
            <w:b/>
          </w:rPr>
          <w:t>ERRFeedback@ecodev.vic.gov.au</w:t>
        </w:r>
      </w:hyperlink>
      <w:r w:rsidRPr="00EC3487">
        <w:rPr>
          <w:rFonts w:cstheme="minorHAnsi"/>
        </w:rPr>
        <w:t>.</w:t>
      </w:r>
      <w:r w:rsidRPr="00EC3487">
        <w:br w:type="page"/>
      </w:r>
    </w:p>
    <w:p w14:paraId="2A2ADE49" w14:textId="77777777" w:rsidR="00D03822" w:rsidRPr="00EC3487" w:rsidRDefault="00D03822" w:rsidP="00D03822">
      <w:pPr>
        <w:spacing w:after="120" w:line="276" w:lineRule="auto"/>
        <w:ind w:right="567"/>
        <w:rPr>
          <w:rFonts w:cstheme="minorHAnsi"/>
        </w:rPr>
      </w:pPr>
    </w:p>
    <w:p w14:paraId="499E5ED3" w14:textId="77777777" w:rsidR="003E5BC1" w:rsidRPr="00EC3487" w:rsidRDefault="003E5BC1" w:rsidP="002225A7">
      <w:pPr>
        <w:pStyle w:val="Heading1"/>
      </w:pPr>
      <w:r w:rsidRPr="00EC3487">
        <w:t>Part A — Introduction</w:t>
      </w:r>
    </w:p>
    <w:p w14:paraId="5BA8A95B" w14:textId="77777777" w:rsidR="003E5BC1" w:rsidRPr="00EC3487" w:rsidRDefault="003E5BC1" w:rsidP="002225A7">
      <w:pPr>
        <w:pStyle w:val="Heading2"/>
      </w:pPr>
      <w:r w:rsidRPr="00EC3487">
        <w:t>Assessment of changes to work plans</w:t>
      </w:r>
    </w:p>
    <w:p w14:paraId="7075E6B1" w14:textId="0094590B" w:rsidR="00905FC4" w:rsidRPr="00EC3487" w:rsidRDefault="003E5BC1" w:rsidP="0015190C">
      <w:pPr>
        <w:spacing w:before="120" w:after="40" w:line="276" w:lineRule="auto"/>
        <w:rPr>
          <w:rFonts w:cstheme="minorHAnsi"/>
        </w:rPr>
      </w:pPr>
      <w:r w:rsidRPr="00EC3487">
        <w:rPr>
          <w:rFonts w:cstheme="minorHAnsi"/>
        </w:rPr>
        <w:t xml:space="preserve">This </w:t>
      </w:r>
      <w:r w:rsidR="00BB1476" w:rsidRPr="00EC3487">
        <w:rPr>
          <w:rFonts w:cstheme="minorHAnsi"/>
        </w:rPr>
        <w:t>statement</w:t>
      </w:r>
      <w:r w:rsidR="00317A1E" w:rsidRPr="00EC3487">
        <w:rPr>
          <w:rFonts w:cstheme="minorHAnsi"/>
        </w:rPr>
        <w:t xml:space="preserve"> </w:t>
      </w:r>
      <w:r w:rsidR="00120991" w:rsidRPr="00EC3487">
        <w:rPr>
          <w:rFonts w:cstheme="minorHAnsi"/>
        </w:rPr>
        <w:t>delivers on the commitment in our Implementation Plan to simplify and streamline work plan variation approval processes.</w:t>
      </w:r>
    </w:p>
    <w:p w14:paraId="761FFDF2" w14:textId="56289AE1" w:rsidR="00905FC4" w:rsidRPr="00EC3487" w:rsidRDefault="00B73B81" w:rsidP="0015190C">
      <w:pPr>
        <w:spacing w:before="120" w:after="40" w:line="276" w:lineRule="auto"/>
      </w:pPr>
      <w:r w:rsidRPr="00EC3487">
        <w:rPr>
          <w:rFonts w:cstheme="minorHAnsi"/>
        </w:rPr>
        <w:t xml:space="preserve">Our first </w:t>
      </w:r>
      <w:r w:rsidR="00BB1476" w:rsidRPr="00EC3487">
        <w:rPr>
          <w:rFonts w:cstheme="minorHAnsi"/>
        </w:rPr>
        <w:t>statement</w:t>
      </w:r>
      <w:r w:rsidRPr="00EC3487">
        <w:rPr>
          <w:rFonts w:cstheme="minorHAnsi"/>
        </w:rPr>
        <w:t xml:space="preserve"> </w:t>
      </w:r>
      <w:r w:rsidR="00905FC4" w:rsidRPr="00EC3487">
        <w:t>set out the principles that we will follow and what you can expect from us, as a modern, proportionate and robust regulator for the earth resources sector. It also provided initial guidance about the transition to modern work plans and the option to consolidate work plans.</w:t>
      </w:r>
    </w:p>
    <w:p w14:paraId="6CA221E2" w14:textId="1668881B" w:rsidR="00DD1A84" w:rsidRPr="00EC3487" w:rsidRDefault="00D03822" w:rsidP="00D03822">
      <w:pPr>
        <w:spacing w:before="120" w:after="40" w:line="276" w:lineRule="auto"/>
        <w:rPr>
          <w:rFonts w:cstheme="minorHAnsi"/>
        </w:rPr>
      </w:pPr>
      <w:r w:rsidRPr="00EC3487">
        <w:t xml:space="preserve">This </w:t>
      </w:r>
      <w:r w:rsidR="00BB1476" w:rsidRPr="00EC3487">
        <w:t>statement</w:t>
      </w:r>
      <w:r w:rsidR="00B508DE" w:rsidRPr="00EC3487">
        <w:t xml:space="preserve"> introduces and explains a simplified approval pathway for variation to work plans</w:t>
      </w:r>
      <w:r w:rsidR="001F0A72" w:rsidRPr="00EC3487">
        <w:t xml:space="preserve"> under an existing </w:t>
      </w:r>
      <w:r w:rsidR="005F206D" w:rsidRPr="00EC3487">
        <w:t>approved</w:t>
      </w:r>
      <w:r w:rsidR="001F0A72" w:rsidRPr="00EC3487">
        <w:t xml:space="preserve"> licence</w:t>
      </w:r>
      <w:r w:rsidR="00AE754D" w:rsidRPr="00EC3487">
        <w:t>,</w:t>
      </w:r>
      <w:r w:rsidR="00B508DE" w:rsidRPr="00EC3487">
        <w:t xml:space="preserve"> including:</w:t>
      </w:r>
    </w:p>
    <w:p w14:paraId="22FAD0BE" w14:textId="14CB6DCB" w:rsidR="00DD1A84" w:rsidRPr="00EC3487" w:rsidRDefault="003E5BC1" w:rsidP="00D73589">
      <w:pPr>
        <w:pStyle w:val="ListParagraph"/>
        <w:numPr>
          <w:ilvl w:val="0"/>
          <w:numId w:val="2"/>
        </w:numPr>
        <w:spacing w:before="120" w:after="40" w:line="276" w:lineRule="auto"/>
        <w:rPr>
          <w:rFonts w:cstheme="minorHAnsi"/>
        </w:rPr>
      </w:pPr>
      <w:r w:rsidRPr="00EC3487">
        <w:rPr>
          <w:rFonts w:cstheme="minorHAnsi"/>
        </w:rPr>
        <w:t>when a work plan variation is triggered</w:t>
      </w:r>
    </w:p>
    <w:p w14:paraId="0B26C365" w14:textId="3C5A1CDB" w:rsidR="00DD1A84" w:rsidRPr="00EC3487" w:rsidRDefault="003E5BC1" w:rsidP="00D73589">
      <w:pPr>
        <w:pStyle w:val="ListParagraph"/>
        <w:numPr>
          <w:ilvl w:val="0"/>
          <w:numId w:val="2"/>
        </w:numPr>
        <w:spacing w:before="120" w:after="40" w:line="276" w:lineRule="auto"/>
        <w:rPr>
          <w:rFonts w:cstheme="minorHAnsi"/>
        </w:rPr>
      </w:pPr>
      <w:r w:rsidRPr="00EC3487">
        <w:rPr>
          <w:rFonts w:cstheme="minorHAnsi"/>
        </w:rPr>
        <w:t>how significant increase in risk is</w:t>
      </w:r>
      <w:r w:rsidR="00D03822" w:rsidRPr="00EC3487">
        <w:rPr>
          <w:rFonts w:cstheme="minorHAnsi"/>
        </w:rPr>
        <w:t> </w:t>
      </w:r>
      <w:r w:rsidRPr="00EC3487">
        <w:rPr>
          <w:rFonts w:cstheme="minorHAnsi"/>
        </w:rPr>
        <w:t>determined.</w:t>
      </w:r>
    </w:p>
    <w:p w14:paraId="6922C046" w14:textId="7CC676A3" w:rsidR="00D03822" w:rsidRPr="00EC3487" w:rsidRDefault="003E5BC1" w:rsidP="00D03822">
      <w:pPr>
        <w:spacing w:before="120" w:after="40" w:line="276" w:lineRule="auto"/>
        <w:rPr>
          <w:rFonts w:cstheme="minorHAnsi"/>
        </w:rPr>
      </w:pPr>
      <w:r w:rsidRPr="00EC3487">
        <w:rPr>
          <w:rFonts w:cstheme="minorHAnsi"/>
        </w:rPr>
        <w:t xml:space="preserve">Our intention is to establish a clear and mutual understanding </w:t>
      </w:r>
      <w:r w:rsidR="00D03822" w:rsidRPr="00EC3487">
        <w:rPr>
          <w:rFonts w:cstheme="minorHAnsi"/>
        </w:rPr>
        <w:t>about the</w:t>
      </w:r>
      <w:r w:rsidR="00DD1A84" w:rsidRPr="00EC3487">
        <w:rPr>
          <w:rFonts w:cstheme="minorHAnsi"/>
        </w:rPr>
        <w:t xml:space="preserve"> </w:t>
      </w:r>
      <w:r w:rsidRPr="00EC3487">
        <w:rPr>
          <w:rFonts w:cstheme="minorHAnsi"/>
        </w:rPr>
        <w:t>arrangements for varying wo</w:t>
      </w:r>
      <w:r w:rsidR="00D03822" w:rsidRPr="00EC3487">
        <w:rPr>
          <w:rFonts w:cstheme="minorHAnsi"/>
        </w:rPr>
        <w:t>rk plans for existing</w:t>
      </w:r>
      <w:r w:rsidR="001234E8" w:rsidRPr="00EC3487">
        <w:rPr>
          <w:rFonts w:cstheme="minorHAnsi"/>
        </w:rPr>
        <w:t xml:space="preserve"> </w:t>
      </w:r>
      <w:r w:rsidR="003B75BB" w:rsidRPr="00EC3487">
        <w:rPr>
          <w:rFonts w:cstheme="minorHAnsi"/>
        </w:rPr>
        <w:t>minerals</w:t>
      </w:r>
      <w:r w:rsidR="001234E8" w:rsidRPr="00EC3487">
        <w:rPr>
          <w:rFonts w:cstheme="minorHAnsi"/>
        </w:rPr>
        <w:t xml:space="preserve"> </w:t>
      </w:r>
      <w:r w:rsidR="003B75BB" w:rsidRPr="00EC3487">
        <w:rPr>
          <w:rFonts w:cstheme="minorHAnsi"/>
        </w:rPr>
        <w:t>authority holders</w:t>
      </w:r>
      <w:r w:rsidR="00A41372" w:rsidRPr="00EC3487">
        <w:rPr>
          <w:rFonts w:cstheme="minorHAnsi"/>
        </w:rPr>
        <w:t xml:space="preserve">. This includes </w:t>
      </w:r>
      <w:r w:rsidR="003B75BB" w:rsidRPr="00EC3487">
        <w:rPr>
          <w:rFonts w:cstheme="minorHAnsi"/>
        </w:rPr>
        <w:t xml:space="preserve">work plans under </w:t>
      </w:r>
      <w:r w:rsidR="00A41372" w:rsidRPr="00EC3487">
        <w:rPr>
          <w:rFonts w:cstheme="minorHAnsi"/>
        </w:rPr>
        <w:t>mining, exploration</w:t>
      </w:r>
      <w:r w:rsidR="00920CBC" w:rsidRPr="00EC3487">
        <w:rPr>
          <w:rFonts w:cstheme="minorHAnsi"/>
        </w:rPr>
        <w:t>,</w:t>
      </w:r>
      <w:r w:rsidR="00A41372" w:rsidRPr="00EC3487">
        <w:rPr>
          <w:rFonts w:cstheme="minorHAnsi"/>
        </w:rPr>
        <w:t xml:space="preserve"> </w:t>
      </w:r>
      <w:r w:rsidR="00A41372" w:rsidRPr="0064113F">
        <w:rPr>
          <w:rFonts w:cstheme="minorHAnsi"/>
        </w:rPr>
        <w:t>prospecting</w:t>
      </w:r>
      <w:r w:rsidR="00A41372" w:rsidRPr="00EC3487">
        <w:rPr>
          <w:rFonts w:cstheme="minorHAnsi"/>
        </w:rPr>
        <w:t xml:space="preserve"> </w:t>
      </w:r>
      <w:r w:rsidR="00920CBC" w:rsidRPr="00EC3487">
        <w:rPr>
          <w:rFonts w:cstheme="minorHAnsi"/>
        </w:rPr>
        <w:t xml:space="preserve">and retention </w:t>
      </w:r>
      <w:r w:rsidR="00A41372" w:rsidRPr="00EC3487">
        <w:rPr>
          <w:rFonts w:cstheme="minorHAnsi"/>
        </w:rPr>
        <w:t xml:space="preserve">licences. </w:t>
      </w:r>
      <w:r w:rsidR="00F4034C" w:rsidRPr="00EC3487">
        <w:rPr>
          <w:rFonts w:cstheme="minorHAnsi"/>
        </w:rPr>
        <w:t xml:space="preserve">The equivalent statement for </w:t>
      </w:r>
      <w:r w:rsidR="00A95525" w:rsidRPr="00EC3487">
        <w:rPr>
          <w:rFonts w:cstheme="minorHAnsi"/>
        </w:rPr>
        <w:t>extractives</w:t>
      </w:r>
      <w:r w:rsidR="00F4034C" w:rsidRPr="00EC3487">
        <w:rPr>
          <w:rFonts w:cstheme="minorHAnsi"/>
        </w:rPr>
        <w:t xml:space="preserve"> was released in July</w:t>
      </w:r>
      <w:r w:rsidR="00A95525" w:rsidRPr="00EC3487">
        <w:rPr>
          <w:rFonts w:cstheme="minorHAnsi"/>
        </w:rPr>
        <w:t xml:space="preserve"> 2018</w:t>
      </w:r>
      <w:r w:rsidR="00F4034C" w:rsidRPr="00EC3487">
        <w:rPr>
          <w:rFonts w:cstheme="minorHAnsi"/>
        </w:rPr>
        <w:t>.</w:t>
      </w:r>
    </w:p>
    <w:p w14:paraId="37D9509A" w14:textId="536FB1B5" w:rsidR="003D002D" w:rsidRPr="00EC3487" w:rsidRDefault="003D002D" w:rsidP="003D002D">
      <w:pPr>
        <w:spacing w:before="120" w:after="40" w:line="276" w:lineRule="auto"/>
        <w:rPr>
          <w:rFonts w:cstheme="minorHAnsi"/>
        </w:rPr>
      </w:pPr>
      <w:r w:rsidRPr="00EC3487">
        <w:rPr>
          <w:rFonts w:cstheme="minorHAnsi"/>
        </w:rPr>
        <w:t xml:space="preserve">We have already commenced working with industry to implement the simplified approval pathway for work plan variations. For circumstances where a work plan requires </w:t>
      </w:r>
      <w:proofErr w:type="gramStart"/>
      <w:r w:rsidRPr="00EC3487">
        <w:rPr>
          <w:rFonts w:cstheme="minorHAnsi"/>
        </w:rPr>
        <w:t>changes,</w:t>
      </w:r>
      <w:r w:rsidR="00A14CE2">
        <w:rPr>
          <w:rFonts w:cstheme="minorHAnsi"/>
        </w:rPr>
        <w:t xml:space="preserve"> </w:t>
      </w:r>
      <w:r w:rsidRPr="00EC3487">
        <w:rPr>
          <w:rFonts w:cstheme="minorHAnsi"/>
        </w:rPr>
        <w:t>but</w:t>
      </w:r>
      <w:proofErr w:type="gramEnd"/>
      <w:r w:rsidRPr="00EC3487">
        <w:rPr>
          <w:rFonts w:cstheme="minorHAnsi"/>
        </w:rPr>
        <w:t xml:space="preserve"> does not reach the threshold required for a variation, we have developed an administrative process for you to notify us of updates to your work plan. This notification pathway is open now. </w:t>
      </w:r>
    </w:p>
    <w:p w14:paraId="26F5E908" w14:textId="59E68C94" w:rsidR="003D002D" w:rsidRPr="00EC3487" w:rsidRDefault="003D002D" w:rsidP="003D002D">
      <w:pPr>
        <w:spacing w:before="120" w:after="40" w:line="276" w:lineRule="auto"/>
        <w:rPr>
          <w:rFonts w:cstheme="minorHAnsi"/>
        </w:rPr>
      </w:pPr>
      <w:r w:rsidRPr="00EC3487">
        <w:rPr>
          <w:rFonts w:cstheme="minorHAnsi"/>
        </w:rPr>
        <w:t xml:space="preserve">As outlined below, one of the triggers for a variation is risk </w:t>
      </w:r>
      <w:r w:rsidR="00CC70B0" w:rsidRPr="00EC3487">
        <w:rPr>
          <w:rFonts w:cstheme="minorHAnsi"/>
        </w:rPr>
        <w:t>—</w:t>
      </w:r>
      <w:r w:rsidRPr="00EC3487">
        <w:rPr>
          <w:rFonts w:cstheme="minorHAnsi"/>
        </w:rPr>
        <w:t xml:space="preserve"> specifically, where new or changed works result in a significant increase in risk. This statement clarifies how we define that threshold.</w:t>
      </w:r>
    </w:p>
    <w:p w14:paraId="42F99D84" w14:textId="1413C625" w:rsidR="003D002D" w:rsidRPr="00EC3487" w:rsidRDefault="003D002D" w:rsidP="003D002D">
      <w:pPr>
        <w:spacing w:before="120" w:after="40" w:line="276" w:lineRule="auto"/>
        <w:rPr>
          <w:rFonts w:cstheme="minorHAnsi"/>
        </w:rPr>
      </w:pPr>
      <w:r w:rsidRPr="00EC3487">
        <w:rPr>
          <w:rFonts w:cstheme="minorHAnsi"/>
        </w:rPr>
        <w:t>New or changed works will have a ‘</w:t>
      </w:r>
      <w:r w:rsidRPr="00EC3487">
        <w:rPr>
          <w:rFonts w:cstheme="minorHAnsi"/>
          <w:bCs/>
        </w:rPr>
        <w:t xml:space="preserve">significant increase in risk’ </w:t>
      </w:r>
      <w:r w:rsidRPr="00EC3487">
        <w:rPr>
          <w:rFonts w:cstheme="minorHAnsi"/>
        </w:rPr>
        <w:t xml:space="preserve">where </w:t>
      </w:r>
      <w:r w:rsidR="003D11C6" w:rsidRPr="00EC3487">
        <w:rPr>
          <w:rFonts w:cstheme="minorHAnsi"/>
        </w:rPr>
        <w:t xml:space="preserve">the residual </w:t>
      </w:r>
      <w:r w:rsidRPr="00EC3487">
        <w:rPr>
          <w:rFonts w:cstheme="minorHAnsi"/>
        </w:rPr>
        <w:t xml:space="preserve">risk </w:t>
      </w:r>
      <w:r w:rsidR="00CC70B0" w:rsidRPr="00EC3487">
        <w:rPr>
          <w:rFonts w:cstheme="minorHAnsi"/>
        </w:rPr>
        <w:t>—</w:t>
      </w:r>
      <w:r w:rsidRPr="00EC3487">
        <w:rPr>
          <w:rFonts w:cstheme="minorHAnsi"/>
        </w:rPr>
        <w:t xml:space="preserve"> assessed under our</w:t>
      </w:r>
      <w:r w:rsidR="0048101A" w:rsidRPr="00EC3487">
        <w:rPr>
          <w:rFonts w:cstheme="minorHAnsi"/>
        </w:rPr>
        <w:t> </w:t>
      </w:r>
      <w:r w:rsidR="00CC70B0" w:rsidRPr="00EC3487">
        <w:rPr>
          <w:rFonts w:cstheme="minorHAnsi"/>
        </w:rPr>
        <w:t>risk matrix —</w:t>
      </w:r>
      <w:r w:rsidRPr="00EC3487">
        <w:rPr>
          <w:rFonts w:cstheme="minorHAnsi"/>
        </w:rPr>
        <w:t xml:space="preserve"> is assessed to be at a level above low, after factoring in:</w:t>
      </w:r>
    </w:p>
    <w:p w14:paraId="7D1CA0F9" w14:textId="465DEDB9" w:rsidR="003D002D" w:rsidRPr="00EC3487" w:rsidRDefault="003D002D" w:rsidP="00D73589">
      <w:pPr>
        <w:pStyle w:val="ListParagraph"/>
        <w:numPr>
          <w:ilvl w:val="0"/>
          <w:numId w:val="2"/>
        </w:numPr>
        <w:spacing w:before="120" w:after="40" w:line="276" w:lineRule="auto"/>
        <w:rPr>
          <w:rFonts w:cstheme="minorHAnsi"/>
        </w:rPr>
      </w:pPr>
      <w:r w:rsidRPr="00EC3487">
        <w:rPr>
          <w:rFonts w:cstheme="minorHAnsi"/>
        </w:rPr>
        <w:t>the adequacy of existing controls</w:t>
      </w:r>
      <w:r w:rsidR="0048101A" w:rsidRPr="00EC3487">
        <w:rPr>
          <w:rFonts w:cstheme="minorHAnsi"/>
        </w:rPr>
        <w:t>, and</w:t>
      </w:r>
    </w:p>
    <w:p w14:paraId="4E58705C" w14:textId="6BCA7A93" w:rsidR="003D002D" w:rsidRPr="00EC3487" w:rsidRDefault="0048101A" w:rsidP="00D73589">
      <w:pPr>
        <w:pStyle w:val="ListParagraph"/>
        <w:numPr>
          <w:ilvl w:val="0"/>
          <w:numId w:val="2"/>
        </w:numPr>
        <w:spacing w:before="120" w:after="40" w:line="276" w:lineRule="auto"/>
        <w:rPr>
          <w:rFonts w:cstheme="minorHAnsi"/>
        </w:rPr>
      </w:pPr>
      <w:r w:rsidRPr="00EC3487">
        <w:rPr>
          <w:rFonts w:cstheme="minorHAnsi"/>
        </w:rPr>
        <w:t xml:space="preserve">where required, </w:t>
      </w:r>
      <w:r w:rsidR="003D002D" w:rsidRPr="00EC3487">
        <w:rPr>
          <w:rFonts w:cstheme="minorHAnsi"/>
        </w:rPr>
        <w:t>the proposed application of any additional</w:t>
      </w:r>
      <w:r w:rsidR="00B93198">
        <w:rPr>
          <w:rFonts w:cstheme="minorHAnsi"/>
        </w:rPr>
        <w:t xml:space="preserve"> </w:t>
      </w:r>
      <w:r w:rsidR="003D002D" w:rsidRPr="00EC3487">
        <w:rPr>
          <w:rFonts w:cstheme="minorHAnsi"/>
        </w:rPr>
        <w:t>controls</w:t>
      </w:r>
      <w:r w:rsidR="0019035C">
        <w:rPr>
          <w:rFonts w:cstheme="minorHAnsi"/>
        </w:rPr>
        <w:t xml:space="preserve"> listed in guidance material published by ERR</w:t>
      </w:r>
      <w:r w:rsidR="003D002D" w:rsidRPr="00EC3487">
        <w:rPr>
          <w:rFonts w:cstheme="minorHAnsi"/>
        </w:rPr>
        <w:t>.</w:t>
      </w:r>
    </w:p>
    <w:p w14:paraId="7B674A2C" w14:textId="021CD7E2" w:rsidR="00A95525" w:rsidRPr="00EC3487" w:rsidRDefault="003D002D" w:rsidP="00762EF3">
      <w:r w:rsidRPr="00EC3487">
        <w:t>We are developing</w:t>
      </w:r>
      <w:r w:rsidR="0019035C">
        <w:t xml:space="preserve"> example </w:t>
      </w:r>
      <w:r w:rsidRPr="00EC3487">
        <w:t xml:space="preserve">controls now as part of </w:t>
      </w:r>
      <w:r w:rsidR="0019035C">
        <w:t>guidance material on work plan and variation applications</w:t>
      </w:r>
      <w:r w:rsidRPr="00EC3487">
        <w:t xml:space="preserve">. Until the </w:t>
      </w:r>
      <w:r w:rsidR="0019035C">
        <w:t>guidance material is</w:t>
      </w:r>
      <w:r w:rsidRPr="00EC3487">
        <w:t xml:space="preserve"> finalised, </w:t>
      </w:r>
      <w:r w:rsidR="0048101A" w:rsidRPr="00EC3487">
        <w:t xml:space="preserve">‘significant increase in risk’ </w:t>
      </w:r>
      <w:r w:rsidR="00CC70B0" w:rsidRPr="00EC3487">
        <w:t>(</w:t>
      </w:r>
      <w:proofErr w:type="gramStart"/>
      <w:r w:rsidR="007A0B61" w:rsidRPr="00EC3487">
        <w:t>for the purpose of</w:t>
      </w:r>
      <w:proofErr w:type="gramEnd"/>
      <w:r w:rsidR="007A0B61" w:rsidRPr="00EC3487">
        <w:t xml:space="preserve"> determining whether a work plan variation is required</w:t>
      </w:r>
      <w:r w:rsidR="00CC70B0" w:rsidRPr="00EC3487">
        <w:t>)</w:t>
      </w:r>
      <w:r w:rsidR="007A0B61" w:rsidRPr="00EC3487">
        <w:t xml:space="preserve">, </w:t>
      </w:r>
      <w:r w:rsidR="0048101A" w:rsidRPr="00EC3487">
        <w:t xml:space="preserve">will be defined </w:t>
      </w:r>
      <w:r w:rsidR="008A4640">
        <w:t xml:space="preserve">only </w:t>
      </w:r>
      <w:r w:rsidR="0048101A" w:rsidRPr="00EC3487">
        <w:t>with reference to the application of controls</w:t>
      </w:r>
      <w:r w:rsidR="0019035C">
        <w:t xml:space="preserve"> included in your current approved work plan (and any subsequent approved variations</w:t>
      </w:r>
      <w:r w:rsidR="008A4640">
        <w:t>)</w:t>
      </w:r>
      <w:r w:rsidRPr="00EC3487">
        <w:t>. We will consult closely with industry on the roll-out of this</w:t>
      </w:r>
      <w:r w:rsidR="0048101A" w:rsidRPr="00EC3487">
        <w:t> </w:t>
      </w:r>
      <w:r w:rsidRPr="00EC3487">
        <w:t>approach</w:t>
      </w:r>
      <w:r w:rsidR="008A4640">
        <w:t>, as discussed below</w:t>
      </w:r>
      <w:r w:rsidR="00A95525" w:rsidRPr="00EC3487">
        <w:t>.</w:t>
      </w:r>
    </w:p>
    <w:p w14:paraId="72247346" w14:textId="77777777" w:rsidR="00A95525" w:rsidRPr="00EC3487" w:rsidRDefault="00A95525" w:rsidP="003D002D"/>
    <w:p w14:paraId="58086BD7" w14:textId="671B4180" w:rsidR="0048101A" w:rsidRPr="00EC3487" w:rsidRDefault="0048101A">
      <w:pPr>
        <w:rPr>
          <w:rFonts w:cstheme="minorHAnsi"/>
        </w:rPr>
      </w:pPr>
      <w:r w:rsidRPr="00EC3487">
        <w:rPr>
          <w:rFonts w:cstheme="minorHAnsi"/>
        </w:rPr>
        <w:br w:type="page"/>
      </w:r>
    </w:p>
    <w:p w14:paraId="334F628A" w14:textId="47CCBBE1" w:rsidR="00DD1119" w:rsidRPr="00EC3487" w:rsidRDefault="00DD1119" w:rsidP="00DD1119">
      <w:pPr>
        <w:pStyle w:val="Heading2"/>
      </w:pPr>
      <w:bookmarkStart w:id="0" w:name="_Hlk519847499"/>
      <w:r w:rsidRPr="00EC3487">
        <w:lastRenderedPageBreak/>
        <w:t>Work plans, variations and planning permits</w:t>
      </w:r>
    </w:p>
    <w:p w14:paraId="73878087" w14:textId="5A8C7DDF" w:rsidR="00DD1119" w:rsidRPr="00EC3487" w:rsidRDefault="00DD1119">
      <w:pPr>
        <w:rPr>
          <w:rFonts w:asciiTheme="majorHAnsi" w:hAnsiTheme="majorHAnsi" w:cstheme="majorHAnsi"/>
          <w:bCs/>
        </w:rPr>
      </w:pPr>
      <w:r w:rsidRPr="00EC3487">
        <w:rPr>
          <w:rFonts w:asciiTheme="majorHAnsi" w:hAnsiTheme="majorHAnsi" w:cstheme="majorHAnsi"/>
          <w:bCs/>
        </w:rPr>
        <w:t>If new</w:t>
      </w:r>
      <w:r w:rsidR="000E20B5" w:rsidRPr="00EC3487">
        <w:rPr>
          <w:rFonts w:asciiTheme="majorHAnsi" w:hAnsiTheme="majorHAnsi" w:cstheme="majorHAnsi"/>
          <w:bCs/>
        </w:rPr>
        <w:t xml:space="preserve"> or </w:t>
      </w:r>
      <w:r w:rsidRPr="00EC3487">
        <w:rPr>
          <w:rFonts w:asciiTheme="majorHAnsi" w:hAnsiTheme="majorHAnsi" w:cstheme="majorHAnsi"/>
          <w:bCs/>
        </w:rPr>
        <w:t>changed work</w:t>
      </w:r>
      <w:r w:rsidR="00A95525" w:rsidRPr="00EC3487">
        <w:rPr>
          <w:rFonts w:asciiTheme="majorHAnsi" w:hAnsiTheme="majorHAnsi" w:cstheme="majorHAnsi"/>
          <w:bCs/>
        </w:rPr>
        <w:t xml:space="preserve"> is outside the scope of an existing planning permit</w:t>
      </w:r>
      <w:r w:rsidRPr="00EC3487">
        <w:rPr>
          <w:rFonts w:asciiTheme="majorHAnsi" w:hAnsiTheme="majorHAnsi" w:cstheme="majorHAnsi"/>
          <w:bCs/>
        </w:rPr>
        <w:t xml:space="preserve">, </w:t>
      </w:r>
      <w:r w:rsidR="0079200D" w:rsidRPr="00EC3487">
        <w:rPr>
          <w:rFonts w:asciiTheme="majorHAnsi" w:hAnsiTheme="majorHAnsi" w:cstheme="majorHAnsi"/>
          <w:bCs/>
        </w:rPr>
        <w:t>you will need</w:t>
      </w:r>
      <w:r w:rsidRPr="00EC3487">
        <w:rPr>
          <w:rFonts w:asciiTheme="majorHAnsi" w:hAnsiTheme="majorHAnsi" w:cstheme="majorHAnsi"/>
          <w:bCs/>
        </w:rPr>
        <w:t xml:space="preserve"> to obtain a</w:t>
      </w:r>
      <w:r w:rsidR="00A95525" w:rsidRPr="00EC3487">
        <w:rPr>
          <w:rFonts w:asciiTheme="majorHAnsi" w:hAnsiTheme="majorHAnsi" w:cstheme="majorHAnsi"/>
          <w:bCs/>
        </w:rPr>
        <w:t xml:space="preserve"> </w:t>
      </w:r>
      <w:r w:rsidR="00D73589" w:rsidRPr="00EC3487">
        <w:rPr>
          <w:rFonts w:asciiTheme="majorHAnsi" w:hAnsiTheme="majorHAnsi" w:cstheme="majorHAnsi"/>
          <w:bCs/>
        </w:rPr>
        <w:t>n</w:t>
      </w:r>
      <w:r w:rsidR="00A95525" w:rsidRPr="00EC3487">
        <w:rPr>
          <w:rFonts w:asciiTheme="majorHAnsi" w:hAnsiTheme="majorHAnsi" w:cstheme="majorHAnsi"/>
          <w:bCs/>
        </w:rPr>
        <w:t>ew or</w:t>
      </w:r>
      <w:r w:rsidR="00D73589" w:rsidRPr="00EC3487">
        <w:rPr>
          <w:rFonts w:asciiTheme="majorHAnsi" w:hAnsiTheme="majorHAnsi" w:cstheme="majorHAnsi"/>
          <w:bCs/>
        </w:rPr>
        <w:t xml:space="preserve"> amended</w:t>
      </w:r>
      <w:r w:rsidRPr="00EC3487">
        <w:rPr>
          <w:rFonts w:asciiTheme="majorHAnsi" w:hAnsiTheme="majorHAnsi" w:cstheme="majorHAnsi"/>
          <w:bCs/>
        </w:rPr>
        <w:t xml:space="preserve"> planning permit for the work from the relevant local council.</w:t>
      </w:r>
      <w:r w:rsidRPr="00EC3487">
        <w:rPr>
          <w:rFonts w:asciiTheme="majorHAnsi" w:hAnsiTheme="majorHAnsi" w:cstheme="majorHAnsi"/>
          <w:lang w:eastAsia="en-AU"/>
        </w:rPr>
        <w:t xml:space="preserve"> </w:t>
      </w:r>
    </w:p>
    <w:p w14:paraId="6595D3CC" w14:textId="2AA86D07" w:rsidR="00D73589" w:rsidRPr="00EC3487" w:rsidRDefault="000E20B5" w:rsidP="00DD1119">
      <w:pPr>
        <w:rPr>
          <w:rFonts w:asciiTheme="majorHAnsi" w:hAnsiTheme="majorHAnsi" w:cstheme="majorHAnsi"/>
          <w:bCs/>
        </w:rPr>
      </w:pPr>
      <w:r w:rsidRPr="00EC3487">
        <w:rPr>
          <w:rFonts w:asciiTheme="majorHAnsi" w:hAnsiTheme="majorHAnsi" w:cstheme="majorHAnsi"/>
          <w:bCs/>
        </w:rPr>
        <w:t>A</w:t>
      </w:r>
      <w:r w:rsidR="00A95525" w:rsidRPr="00EC3487">
        <w:rPr>
          <w:rFonts w:asciiTheme="majorHAnsi" w:hAnsiTheme="majorHAnsi" w:cstheme="majorHAnsi"/>
          <w:bCs/>
        </w:rPr>
        <w:t xml:space="preserve"> </w:t>
      </w:r>
      <w:r w:rsidR="00D73589" w:rsidRPr="00EC3487">
        <w:rPr>
          <w:rFonts w:asciiTheme="majorHAnsi" w:hAnsiTheme="majorHAnsi" w:cstheme="majorHAnsi"/>
          <w:bCs/>
        </w:rPr>
        <w:t>n</w:t>
      </w:r>
      <w:r w:rsidR="00A95525" w:rsidRPr="00EC3487">
        <w:rPr>
          <w:rFonts w:asciiTheme="majorHAnsi" w:hAnsiTheme="majorHAnsi" w:cstheme="majorHAnsi"/>
          <w:bCs/>
        </w:rPr>
        <w:t>ew or</w:t>
      </w:r>
      <w:r w:rsidR="00D73589" w:rsidRPr="00EC3487">
        <w:rPr>
          <w:rFonts w:asciiTheme="majorHAnsi" w:hAnsiTheme="majorHAnsi" w:cstheme="majorHAnsi"/>
          <w:bCs/>
        </w:rPr>
        <w:t xml:space="preserve"> amended</w:t>
      </w:r>
      <w:r w:rsidR="00DD1119" w:rsidRPr="00EC3487">
        <w:rPr>
          <w:rFonts w:asciiTheme="majorHAnsi" w:hAnsiTheme="majorHAnsi" w:cstheme="majorHAnsi"/>
          <w:bCs/>
        </w:rPr>
        <w:t xml:space="preserve"> planning permit will be required if </w:t>
      </w:r>
      <w:r w:rsidRPr="00EC3487">
        <w:rPr>
          <w:rFonts w:asciiTheme="majorHAnsi" w:hAnsiTheme="majorHAnsi" w:cstheme="majorHAnsi"/>
          <w:bCs/>
        </w:rPr>
        <w:t>any new or c</w:t>
      </w:r>
      <w:r w:rsidR="00DD1119" w:rsidRPr="00EC3487">
        <w:rPr>
          <w:rFonts w:asciiTheme="majorHAnsi" w:hAnsiTheme="majorHAnsi" w:cstheme="majorHAnsi"/>
          <w:bCs/>
        </w:rPr>
        <w:t xml:space="preserve">hanged work </w:t>
      </w:r>
      <w:r w:rsidRPr="00EC3487">
        <w:rPr>
          <w:rFonts w:asciiTheme="majorHAnsi" w:hAnsiTheme="majorHAnsi" w:cstheme="majorHAnsi"/>
          <w:bCs/>
        </w:rPr>
        <w:t xml:space="preserve">is inconsistent with </w:t>
      </w:r>
      <w:r w:rsidR="00DD1119" w:rsidRPr="00EC3487">
        <w:rPr>
          <w:rFonts w:asciiTheme="majorHAnsi" w:hAnsiTheme="majorHAnsi" w:cstheme="majorHAnsi"/>
          <w:bCs/>
        </w:rPr>
        <w:t>conditions on</w:t>
      </w:r>
      <w:r w:rsidRPr="00EC3487">
        <w:rPr>
          <w:rFonts w:asciiTheme="majorHAnsi" w:hAnsiTheme="majorHAnsi" w:cstheme="majorHAnsi"/>
          <w:bCs/>
        </w:rPr>
        <w:t xml:space="preserve"> an existing </w:t>
      </w:r>
      <w:r w:rsidR="00DD1119" w:rsidRPr="00EC3487">
        <w:rPr>
          <w:rFonts w:asciiTheme="majorHAnsi" w:hAnsiTheme="majorHAnsi" w:cstheme="majorHAnsi"/>
          <w:bCs/>
        </w:rPr>
        <w:t>permit</w:t>
      </w:r>
      <w:r w:rsidRPr="00EC3487">
        <w:rPr>
          <w:rFonts w:asciiTheme="majorHAnsi" w:hAnsiTheme="majorHAnsi" w:cstheme="majorHAnsi"/>
          <w:bCs/>
        </w:rPr>
        <w:t>, regardless of whether the new or changed work triggers a work plan variation</w:t>
      </w:r>
      <w:r w:rsidR="00DD1119" w:rsidRPr="00EC3487">
        <w:rPr>
          <w:rFonts w:asciiTheme="majorHAnsi" w:hAnsiTheme="majorHAnsi" w:cstheme="majorHAnsi"/>
          <w:bCs/>
        </w:rPr>
        <w:t>.</w:t>
      </w:r>
    </w:p>
    <w:p w14:paraId="77F1646A" w14:textId="1A6B8082" w:rsidR="00F45832" w:rsidRPr="00EC3487" w:rsidRDefault="000E20B5" w:rsidP="00DD1119">
      <w:pPr>
        <w:rPr>
          <w:rFonts w:asciiTheme="majorHAnsi" w:hAnsiTheme="majorHAnsi" w:cstheme="majorHAnsi"/>
          <w:bCs/>
        </w:rPr>
      </w:pPr>
      <w:r w:rsidRPr="00EC3487">
        <w:rPr>
          <w:rFonts w:asciiTheme="majorHAnsi" w:hAnsiTheme="majorHAnsi" w:cstheme="majorHAnsi"/>
          <w:bCs/>
        </w:rPr>
        <w:t>If </w:t>
      </w:r>
      <w:r w:rsidR="00DD1119" w:rsidRPr="00EC3487">
        <w:rPr>
          <w:rFonts w:asciiTheme="majorHAnsi" w:hAnsiTheme="majorHAnsi" w:cstheme="majorHAnsi"/>
          <w:bCs/>
        </w:rPr>
        <w:t>a</w:t>
      </w:r>
      <w:r w:rsidRPr="00EC3487">
        <w:rPr>
          <w:rFonts w:asciiTheme="majorHAnsi" w:hAnsiTheme="majorHAnsi" w:cstheme="majorHAnsi"/>
          <w:bCs/>
        </w:rPr>
        <w:t> </w:t>
      </w:r>
      <w:r w:rsidR="00DD1119" w:rsidRPr="00EC3487">
        <w:rPr>
          <w:rFonts w:asciiTheme="majorHAnsi" w:hAnsiTheme="majorHAnsi" w:cstheme="majorHAnsi"/>
          <w:bCs/>
        </w:rPr>
        <w:t>local council requires a</w:t>
      </w:r>
      <w:r w:rsidR="00D73589" w:rsidRPr="00EC3487">
        <w:rPr>
          <w:rFonts w:asciiTheme="majorHAnsi" w:hAnsiTheme="majorHAnsi" w:cstheme="majorHAnsi"/>
          <w:bCs/>
        </w:rPr>
        <w:t>n amended</w:t>
      </w:r>
      <w:r w:rsidR="00DD1119" w:rsidRPr="00EC3487">
        <w:rPr>
          <w:rFonts w:asciiTheme="majorHAnsi" w:hAnsiTheme="majorHAnsi" w:cstheme="majorHAnsi"/>
          <w:bCs/>
        </w:rPr>
        <w:t xml:space="preserve"> planning pe</w:t>
      </w:r>
      <w:r w:rsidRPr="00EC3487">
        <w:rPr>
          <w:rFonts w:asciiTheme="majorHAnsi" w:hAnsiTheme="majorHAnsi" w:cstheme="majorHAnsi"/>
          <w:bCs/>
        </w:rPr>
        <w:t xml:space="preserve">rmit for new or </w:t>
      </w:r>
      <w:r w:rsidR="00DD1119" w:rsidRPr="00EC3487">
        <w:rPr>
          <w:rFonts w:asciiTheme="majorHAnsi" w:hAnsiTheme="majorHAnsi" w:cstheme="majorHAnsi"/>
          <w:bCs/>
        </w:rPr>
        <w:t>changed</w:t>
      </w:r>
      <w:r w:rsidRPr="00EC3487">
        <w:rPr>
          <w:rFonts w:asciiTheme="majorHAnsi" w:hAnsiTheme="majorHAnsi" w:cstheme="majorHAnsi"/>
          <w:bCs/>
        </w:rPr>
        <w:t xml:space="preserve"> work</w:t>
      </w:r>
      <w:r w:rsidR="00DD1119" w:rsidRPr="00EC3487">
        <w:rPr>
          <w:rFonts w:asciiTheme="majorHAnsi" w:hAnsiTheme="majorHAnsi" w:cstheme="majorHAnsi"/>
          <w:bCs/>
        </w:rPr>
        <w:t xml:space="preserve">, the council may not add, remove or vary conditions on the </w:t>
      </w:r>
      <w:r w:rsidRPr="00EC3487">
        <w:rPr>
          <w:rFonts w:asciiTheme="majorHAnsi" w:hAnsiTheme="majorHAnsi" w:cstheme="majorHAnsi"/>
          <w:bCs/>
        </w:rPr>
        <w:t>existing</w:t>
      </w:r>
      <w:r w:rsidR="00DD1119" w:rsidRPr="00EC3487">
        <w:rPr>
          <w:rFonts w:asciiTheme="majorHAnsi" w:hAnsiTheme="majorHAnsi" w:cstheme="majorHAnsi"/>
          <w:bCs/>
        </w:rPr>
        <w:t xml:space="preserve"> permit, if those conditions do not relate to new</w:t>
      </w:r>
      <w:r w:rsidRPr="00EC3487">
        <w:rPr>
          <w:rFonts w:asciiTheme="majorHAnsi" w:hAnsiTheme="majorHAnsi" w:cstheme="majorHAnsi"/>
          <w:bCs/>
        </w:rPr>
        <w:t xml:space="preserve"> or </w:t>
      </w:r>
      <w:r w:rsidR="00DD1119" w:rsidRPr="00EC3487">
        <w:rPr>
          <w:rFonts w:asciiTheme="majorHAnsi" w:hAnsiTheme="majorHAnsi" w:cstheme="majorHAnsi"/>
          <w:bCs/>
        </w:rPr>
        <w:t>changed work.</w:t>
      </w:r>
      <w:r w:rsidR="00F45832" w:rsidRPr="00EC3487">
        <w:rPr>
          <w:rFonts w:asciiTheme="majorHAnsi" w:hAnsiTheme="majorHAnsi" w:cstheme="majorHAnsi"/>
          <w:bCs/>
        </w:rPr>
        <w:t xml:space="preserve"> In other words, a local council may not reopen </w:t>
      </w:r>
      <w:r w:rsidRPr="00EC3487">
        <w:rPr>
          <w:rFonts w:asciiTheme="majorHAnsi" w:hAnsiTheme="majorHAnsi" w:cstheme="majorHAnsi"/>
          <w:bCs/>
        </w:rPr>
        <w:t xml:space="preserve">the </w:t>
      </w:r>
      <w:r w:rsidR="00F45832" w:rsidRPr="00EC3487">
        <w:rPr>
          <w:rFonts w:asciiTheme="majorHAnsi" w:hAnsiTheme="majorHAnsi" w:cstheme="majorHAnsi"/>
          <w:bCs/>
        </w:rPr>
        <w:t>rights under an existing planning permit.</w:t>
      </w:r>
    </w:p>
    <w:p w14:paraId="06C3A3F8" w14:textId="336C51B8" w:rsidR="00920CBC" w:rsidRDefault="0079200D" w:rsidP="00DD1119">
      <w:pPr>
        <w:rPr>
          <w:rFonts w:asciiTheme="majorHAnsi" w:hAnsiTheme="majorHAnsi" w:cstheme="majorHAnsi"/>
          <w:bCs/>
        </w:rPr>
      </w:pPr>
      <w:r w:rsidRPr="00EC3487">
        <w:rPr>
          <w:rFonts w:asciiTheme="majorHAnsi" w:hAnsiTheme="majorHAnsi" w:cstheme="majorHAnsi"/>
          <w:bCs/>
        </w:rPr>
        <w:t>Work has commenced to improve the intersection between the earth resources and planning regulatory environments</w:t>
      </w:r>
      <w:r w:rsidR="00FB080B">
        <w:rPr>
          <w:rFonts w:asciiTheme="majorHAnsi" w:hAnsiTheme="majorHAnsi" w:cstheme="majorHAnsi"/>
          <w:bCs/>
        </w:rPr>
        <w:t>. A</w:t>
      </w:r>
      <w:r w:rsidR="00AB685D" w:rsidRPr="00EC3487">
        <w:rPr>
          <w:rFonts w:asciiTheme="majorHAnsi" w:hAnsiTheme="majorHAnsi" w:cstheme="majorHAnsi"/>
          <w:bCs/>
        </w:rPr>
        <w:t> planning practice note will be released by 31 December 2018, which will improve guidance to local councils to improve consistency and timeliness of decisions.</w:t>
      </w:r>
    </w:p>
    <w:bookmarkEnd w:id="0"/>
    <w:p w14:paraId="70317D6C" w14:textId="77777777" w:rsidR="007606E7" w:rsidRPr="00EC3487" w:rsidRDefault="007606E7" w:rsidP="007606E7">
      <w:pPr>
        <w:pStyle w:val="Heading2"/>
      </w:pPr>
      <w:r w:rsidRPr="00EC3487">
        <w:t>Rolling out the new approvals model</w:t>
      </w:r>
    </w:p>
    <w:p w14:paraId="4F202081" w14:textId="711A0EBD" w:rsidR="0048101A" w:rsidRDefault="00CC70B0" w:rsidP="0048101A">
      <w:pPr>
        <w:spacing w:before="120" w:after="120" w:line="276" w:lineRule="auto"/>
      </w:pPr>
      <w:r w:rsidRPr="00EC3487">
        <w:t>We are implementing the new approvals model now.</w:t>
      </w:r>
      <w:r w:rsidR="007606E7" w:rsidRPr="00EC3487">
        <w:t xml:space="preserve"> This means that new work plan approvals and variations will run through the new model outlined in this statement, including the new risk matrix</w:t>
      </w:r>
      <w:r w:rsidR="00920CBC" w:rsidRPr="00EC3487">
        <w:t xml:space="preserve">. </w:t>
      </w:r>
      <w:r w:rsidR="003B75BB" w:rsidRPr="00EC3487">
        <w:t>From</w:t>
      </w:r>
      <w:r w:rsidR="00BD1E09">
        <w:t xml:space="preserve"> October</w:t>
      </w:r>
      <w:r w:rsidR="003B75BB" w:rsidRPr="00EC3487">
        <w:t xml:space="preserve"> 2018, we will provide </w:t>
      </w:r>
      <w:r w:rsidR="00BD1E09">
        <w:t>new guidance material</w:t>
      </w:r>
      <w:r w:rsidR="003B75BB" w:rsidRPr="00EC3487">
        <w:t xml:space="preserve"> </w:t>
      </w:r>
      <w:r w:rsidR="00C84E5E" w:rsidRPr="00C84E5E">
        <w:t xml:space="preserve">that will </w:t>
      </w:r>
      <w:r w:rsidR="00BD1E09">
        <w:t xml:space="preserve">streamline </w:t>
      </w:r>
      <w:r w:rsidR="00C84E5E" w:rsidRPr="00C84E5E">
        <w:t>work plan and work plan variation app</w:t>
      </w:r>
      <w:r w:rsidR="00C84E5E">
        <w:t>lications and assessments</w:t>
      </w:r>
      <w:r w:rsidR="007606E7" w:rsidRPr="00EC3487">
        <w:t>.</w:t>
      </w:r>
      <w:r w:rsidR="00F45832" w:rsidRPr="00EC3487">
        <w:t xml:space="preserve"> </w:t>
      </w:r>
      <w:r w:rsidR="007606E7" w:rsidRPr="00EC3487">
        <w:t xml:space="preserve">We will monitor outcomes over the coming months and </w:t>
      </w:r>
      <w:r w:rsidR="004E1804">
        <w:t xml:space="preserve">progressively </w:t>
      </w:r>
      <w:r w:rsidR="007606E7" w:rsidRPr="00EC3487">
        <w:t>evaluate</w:t>
      </w:r>
      <w:r w:rsidR="004E1804">
        <w:t xml:space="preserve"> performance of the new model from</w:t>
      </w:r>
      <w:r w:rsidR="007606E7" w:rsidRPr="00EC3487">
        <w:t xml:space="preserve"> December 2018. This evaluation will be conducted in partnership with industry, with the results used to inform, refine and ex</w:t>
      </w:r>
      <w:r w:rsidR="003D002D" w:rsidRPr="00EC3487">
        <w:t>tend the model from early 2019.</w:t>
      </w:r>
      <w:r w:rsidR="008A3F08">
        <w:t>T</w:t>
      </w:r>
      <w:r w:rsidR="0048101A" w:rsidRPr="00EC3487">
        <w:t xml:space="preserve">he circumstances where a work plan variation is not required will be </w:t>
      </w:r>
      <w:r w:rsidR="0048101A" w:rsidRPr="00EC3487">
        <w:rPr>
          <w:i/>
        </w:rPr>
        <w:t>extended</w:t>
      </w:r>
      <w:r w:rsidR="0048101A" w:rsidRPr="00EC3487">
        <w:t xml:space="preserve"> to include situations where the application of </w:t>
      </w:r>
      <w:r w:rsidR="00990920" w:rsidRPr="00EC3487">
        <w:t>Earth Resources Regulation’s</w:t>
      </w:r>
      <w:r w:rsidR="00BD1E09">
        <w:t xml:space="preserve"> published example</w:t>
      </w:r>
      <w:r w:rsidR="0048101A" w:rsidRPr="00EC3487">
        <w:t xml:space="preserve"> controls (in addition to existing controls) results in a l</w:t>
      </w:r>
      <w:r w:rsidR="003D11C6" w:rsidRPr="00EC3487">
        <w:t>o</w:t>
      </w:r>
      <w:r w:rsidR="0048101A" w:rsidRPr="00EC3487">
        <w:t>w residual risk.</w:t>
      </w:r>
      <w:r w:rsidR="00F617F9" w:rsidRPr="00EC3487">
        <w:t xml:space="preserve"> This includes </w:t>
      </w:r>
      <w:r w:rsidR="00183A1E" w:rsidRPr="00EC3487">
        <w:t xml:space="preserve">changes to work under </w:t>
      </w:r>
      <w:r w:rsidR="00F617F9" w:rsidRPr="00EC3487">
        <w:t>area work plans.</w:t>
      </w:r>
      <w:r w:rsidR="003D11C6" w:rsidRPr="00EC3487">
        <w:t xml:space="preserve"> The evaluation of the new model will inform where we place the final thresholds for ‘significant increase in risk’ and the likelihood and consequence parameters for the risk matrix.</w:t>
      </w:r>
      <w:r w:rsidR="007A0B61" w:rsidRPr="00EC3487">
        <w:t xml:space="preserve"> This</w:t>
      </w:r>
      <w:r w:rsidR="008A3F08">
        <w:t xml:space="preserve"> provides </w:t>
      </w:r>
      <w:r w:rsidR="007A0B61" w:rsidRPr="00EC3487">
        <w:t>a responsible, consultative and transparent transition to the new model.</w:t>
      </w:r>
    </w:p>
    <w:p w14:paraId="7D576B0A" w14:textId="5ADA1A61" w:rsidR="007606E7" w:rsidRPr="00EC3487" w:rsidRDefault="007606E7" w:rsidP="007606E7">
      <w:pPr>
        <w:spacing w:after="40" w:line="276" w:lineRule="auto"/>
        <w:rPr>
          <w:rFonts w:asciiTheme="majorHAnsi" w:hAnsiTheme="majorHAnsi" w:cstheme="majorHAnsi"/>
        </w:rPr>
      </w:pPr>
      <w:r w:rsidRPr="00EC3487">
        <w:rPr>
          <w:rFonts w:asciiTheme="majorHAnsi" w:hAnsiTheme="majorHAnsi" w:cstheme="majorHAnsi"/>
        </w:rPr>
        <w:t xml:space="preserve">Performance indicators we will </w:t>
      </w:r>
      <w:r w:rsidR="003D11C6" w:rsidRPr="00EC3487">
        <w:rPr>
          <w:rFonts w:asciiTheme="majorHAnsi" w:hAnsiTheme="majorHAnsi" w:cstheme="majorHAnsi"/>
        </w:rPr>
        <w:t xml:space="preserve">use </w:t>
      </w:r>
      <w:r w:rsidRPr="00EC3487">
        <w:rPr>
          <w:rFonts w:asciiTheme="majorHAnsi" w:hAnsiTheme="majorHAnsi" w:cstheme="majorHAnsi"/>
        </w:rPr>
        <w:t>in the evaluation include</w:t>
      </w:r>
      <w:r w:rsidR="003D11C6" w:rsidRPr="00EC3487">
        <w:rPr>
          <w:rFonts w:asciiTheme="majorHAnsi" w:hAnsiTheme="majorHAnsi" w:cstheme="majorHAnsi"/>
        </w:rPr>
        <w:t xml:space="preserve"> the</w:t>
      </w:r>
      <w:r w:rsidRPr="00EC3487">
        <w:rPr>
          <w:rFonts w:asciiTheme="majorHAnsi" w:hAnsiTheme="majorHAnsi" w:cstheme="majorHAnsi"/>
        </w:rPr>
        <w:t>:</w:t>
      </w:r>
    </w:p>
    <w:p w14:paraId="5F1C0632" w14:textId="5811A9B6" w:rsidR="000A73CE" w:rsidRPr="00EC3487" w:rsidRDefault="000A73CE" w:rsidP="00D73589">
      <w:pPr>
        <w:pStyle w:val="ListParagraph"/>
        <w:numPr>
          <w:ilvl w:val="0"/>
          <w:numId w:val="2"/>
        </w:numPr>
        <w:spacing w:before="40" w:after="40" w:line="276" w:lineRule="auto"/>
        <w:ind w:left="714" w:hanging="357"/>
        <w:contextualSpacing w:val="0"/>
        <w:rPr>
          <w:rFonts w:asciiTheme="majorHAnsi" w:hAnsiTheme="majorHAnsi" w:cstheme="majorHAnsi"/>
        </w:rPr>
      </w:pPr>
      <w:r w:rsidRPr="00EC3487">
        <w:rPr>
          <w:rFonts w:asciiTheme="majorHAnsi" w:eastAsia="Times New Roman" w:hAnsiTheme="majorHAnsi" w:cstheme="majorHAnsi"/>
        </w:rPr>
        <w:t xml:space="preserve">number </w:t>
      </w:r>
      <w:r w:rsidR="0079200D" w:rsidRPr="00EC3487">
        <w:rPr>
          <w:rFonts w:asciiTheme="majorHAnsi" w:eastAsia="Times New Roman" w:hAnsiTheme="majorHAnsi" w:cstheme="majorHAnsi"/>
        </w:rPr>
        <w:t xml:space="preserve">and type </w:t>
      </w:r>
      <w:r w:rsidRPr="00EC3487">
        <w:rPr>
          <w:rFonts w:asciiTheme="majorHAnsi" w:eastAsia="Times New Roman" w:hAnsiTheme="majorHAnsi" w:cstheme="majorHAnsi"/>
        </w:rPr>
        <w:t>of changes that do not trigger a variation</w:t>
      </w:r>
    </w:p>
    <w:p w14:paraId="51269AFB" w14:textId="5DE1E20A" w:rsidR="000A73CE" w:rsidRPr="00EC3487" w:rsidRDefault="000A73CE" w:rsidP="00D73589">
      <w:pPr>
        <w:pStyle w:val="ListParagraph"/>
        <w:numPr>
          <w:ilvl w:val="0"/>
          <w:numId w:val="2"/>
        </w:numPr>
        <w:spacing w:before="40" w:after="40" w:line="276" w:lineRule="auto"/>
        <w:ind w:left="714" w:hanging="357"/>
        <w:contextualSpacing w:val="0"/>
        <w:rPr>
          <w:rFonts w:asciiTheme="majorHAnsi" w:hAnsiTheme="majorHAnsi" w:cstheme="majorHAnsi"/>
        </w:rPr>
      </w:pPr>
      <w:r w:rsidRPr="00EC3487">
        <w:rPr>
          <w:rFonts w:asciiTheme="majorHAnsi" w:eastAsia="Times New Roman" w:hAnsiTheme="majorHAnsi" w:cstheme="majorHAnsi"/>
        </w:rPr>
        <w:t xml:space="preserve">number </w:t>
      </w:r>
      <w:r w:rsidR="0079200D" w:rsidRPr="00EC3487">
        <w:rPr>
          <w:rFonts w:asciiTheme="majorHAnsi" w:eastAsia="Times New Roman" w:hAnsiTheme="majorHAnsi" w:cstheme="majorHAnsi"/>
        </w:rPr>
        <w:t xml:space="preserve">and type </w:t>
      </w:r>
      <w:r w:rsidRPr="00EC3487">
        <w:rPr>
          <w:rFonts w:asciiTheme="majorHAnsi" w:eastAsia="Times New Roman" w:hAnsiTheme="majorHAnsi" w:cstheme="majorHAnsi"/>
        </w:rPr>
        <w:t>of work plans</w:t>
      </w:r>
      <w:r w:rsidR="00F617F9" w:rsidRPr="00EC3487">
        <w:rPr>
          <w:rFonts w:asciiTheme="majorHAnsi" w:eastAsia="Times New Roman" w:hAnsiTheme="majorHAnsi" w:cstheme="majorHAnsi"/>
        </w:rPr>
        <w:t>,</w:t>
      </w:r>
      <w:r w:rsidRPr="00EC3487">
        <w:rPr>
          <w:rFonts w:asciiTheme="majorHAnsi" w:eastAsia="Times New Roman" w:hAnsiTheme="majorHAnsi" w:cstheme="majorHAnsi"/>
        </w:rPr>
        <w:t xml:space="preserve"> that mostly use</w:t>
      </w:r>
      <w:r w:rsidR="00B93198">
        <w:rPr>
          <w:rFonts w:asciiTheme="majorHAnsi" w:eastAsia="Times New Roman" w:hAnsiTheme="majorHAnsi" w:cstheme="majorHAnsi"/>
        </w:rPr>
        <w:t xml:space="preserve"> published example</w:t>
      </w:r>
      <w:r w:rsidRPr="00EC3487">
        <w:rPr>
          <w:rFonts w:asciiTheme="majorHAnsi" w:eastAsia="Times New Roman" w:hAnsiTheme="majorHAnsi" w:cstheme="majorHAnsi"/>
        </w:rPr>
        <w:t xml:space="preserve"> controls</w:t>
      </w:r>
      <w:r w:rsidR="005F206D" w:rsidRPr="00EC3487">
        <w:rPr>
          <w:rFonts w:asciiTheme="majorHAnsi" w:eastAsia="Times New Roman" w:hAnsiTheme="majorHAnsi" w:cstheme="majorHAnsi"/>
        </w:rPr>
        <w:t xml:space="preserve"> </w:t>
      </w:r>
    </w:p>
    <w:p w14:paraId="511481D3" w14:textId="77777777" w:rsidR="000A73CE" w:rsidRPr="00EC3487" w:rsidRDefault="000A73CE" w:rsidP="00D73589">
      <w:pPr>
        <w:pStyle w:val="ListParagraph"/>
        <w:numPr>
          <w:ilvl w:val="0"/>
          <w:numId w:val="2"/>
        </w:numPr>
        <w:spacing w:before="40" w:after="40" w:line="276" w:lineRule="auto"/>
        <w:ind w:left="714" w:hanging="357"/>
        <w:contextualSpacing w:val="0"/>
        <w:rPr>
          <w:rFonts w:asciiTheme="majorHAnsi" w:hAnsiTheme="majorHAnsi" w:cstheme="majorHAnsi"/>
        </w:rPr>
      </w:pPr>
      <w:r w:rsidRPr="00EC3487">
        <w:rPr>
          <w:rFonts w:asciiTheme="majorHAnsi" w:eastAsia="Times New Roman" w:hAnsiTheme="majorHAnsi" w:cstheme="majorHAnsi"/>
        </w:rPr>
        <w:t>time taken for statutory endorsement</w:t>
      </w:r>
    </w:p>
    <w:p w14:paraId="1BA0CFD3" w14:textId="716096F9" w:rsidR="0079200D" w:rsidRPr="00EC3487" w:rsidRDefault="000A73CE" w:rsidP="00D73589">
      <w:pPr>
        <w:pStyle w:val="ListParagraph"/>
        <w:numPr>
          <w:ilvl w:val="0"/>
          <w:numId w:val="2"/>
        </w:numPr>
        <w:spacing w:before="40" w:after="40" w:line="276" w:lineRule="auto"/>
        <w:ind w:left="714" w:hanging="357"/>
        <w:contextualSpacing w:val="0"/>
        <w:rPr>
          <w:rFonts w:asciiTheme="majorHAnsi" w:hAnsiTheme="majorHAnsi" w:cstheme="majorHAnsi"/>
        </w:rPr>
      </w:pPr>
      <w:r w:rsidRPr="00EC3487">
        <w:rPr>
          <w:rFonts w:asciiTheme="majorHAnsi" w:eastAsia="Times New Roman" w:hAnsiTheme="majorHAnsi" w:cstheme="majorHAnsi"/>
        </w:rPr>
        <w:t>time take before application is formally submitted</w:t>
      </w:r>
      <w:r w:rsidR="00D73589" w:rsidRPr="00EC3487">
        <w:rPr>
          <w:rFonts w:asciiTheme="majorHAnsi" w:eastAsia="Times New Roman" w:hAnsiTheme="majorHAnsi" w:cstheme="majorHAnsi"/>
        </w:rPr>
        <w:t xml:space="preserve"> </w:t>
      </w:r>
      <w:r w:rsidRPr="00EC3487">
        <w:rPr>
          <w:rFonts w:asciiTheme="majorHAnsi" w:eastAsia="Times New Roman" w:hAnsiTheme="majorHAnsi" w:cstheme="majorHAnsi"/>
        </w:rPr>
        <w:t>(</w:t>
      </w:r>
      <w:proofErr w:type="spellStart"/>
      <w:r w:rsidRPr="00EC3487">
        <w:rPr>
          <w:rFonts w:asciiTheme="majorHAnsi" w:eastAsia="Times New Roman" w:hAnsiTheme="majorHAnsi" w:cstheme="majorHAnsi"/>
        </w:rPr>
        <w:t>eg</w:t>
      </w:r>
      <w:proofErr w:type="spellEnd"/>
      <w:r w:rsidRPr="00EC3487">
        <w:rPr>
          <w:rFonts w:asciiTheme="majorHAnsi" w:eastAsia="Times New Roman" w:hAnsiTheme="majorHAnsi" w:cstheme="majorHAnsi"/>
        </w:rPr>
        <w:t xml:space="preserve">, when </w:t>
      </w:r>
      <w:r w:rsidR="00807DDD" w:rsidRPr="00EC3487">
        <w:rPr>
          <w:rFonts w:asciiTheme="majorHAnsi" w:eastAsia="Times New Roman" w:hAnsiTheme="majorHAnsi" w:cstheme="majorHAnsi"/>
        </w:rPr>
        <w:t>we</w:t>
      </w:r>
      <w:r w:rsidRPr="00EC3487">
        <w:rPr>
          <w:rFonts w:asciiTheme="majorHAnsi" w:eastAsia="Times New Roman" w:hAnsiTheme="majorHAnsi" w:cstheme="majorHAnsi"/>
        </w:rPr>
        <w:t xml:space="preserve"> request further information before submission)</w:t>
      </w:r>
    </w:p>
    <w:p w14:paraId="2AC61156" w14:textId="218CC5BF" w:rsidR="0079200D" w:rsidRPr="00EC3487" w:rsidRDefault="0079200D" w:rsidP="00D73589">
      <w:pPr>
        <w:pStyle w:val="ListParagraph"/>
        <w:numPr>
          <w:ilvl w:val="0"/>
          <w:numId w:val="2"/>
        </w:numPr>
        <w:spacing w:before="40" w:after="40" w:line="276" w:lineRule="auto"/>
        <w:ind w:left="714" w:hanging="357"/>
        <w:contextualSpacing w:val="0"/>
        <w:rPr>
          <w:rFonts w:asciiTheme="majorHAnsi" w:hAnsiTheme="majorHAnsi" w:cstheme="majorHAnsi"/>
        </w:rPr>
      </w:pPr>
      <w:r w:rsidRPr="00EC3487">
        <w:rPr>
          <w:rFonts w:asciiTheme="majorHAnsi" w:eastAsia="Times New Roman" w:hAnsiTheme="majorHAnsi" w:cstheme="majorHAnsi"/>
        </w:rPr>
        <w:t>the cost to industry of gaining an approval</w:t>
      </w:r>
      <w:r w:rsidR="00D73589" w:rsidRPr="00EC3487">
        <w:rPr>
          <w:rFonts w:asciiTheme="majorHAnsi" w:eastAsia="Times New Roman" w:hAnsiTheme="majorHAnsi" w:cstheme="majorHAnsi"/>
        </w:rPr>
        <w:t xml:space="preserve"> </w:t>
      </w:r>
      <w:r w:rsidRPr="00EC3487">
        <w:rPr>
          <w:rFonts w:asciiTheme="majorHAnsi" w:eastAsia="Times New Roman" w:hAnsiTheme="majorHAnsi" w:cstheme="majorHAnsi"/>
        </w:rPr>
        <w:t>(including administration, compliance, and time)</w:t>
      </w:r>
    </w:p>
    <w:p w14:paraId="4DD809BC" w14:textId="61CEEE45" w:rsidR="006D3641" w:rsidRPr="006D3641" w:rsidRDefault="0079200D" w:rsidP="006D3641">
      <w:pPr>
        <w:pStyle w:val="ListParagraph"/>
        <w:numPr>
          <w:ilvl w:val="0"/>
          <w:numId w:val="2"/>
        </w:numPr>
        <w:spacing w:before="40" w:after="120" w:line="276" w:lineRule="auto"/>
        <w:ind w:left="714" w:hanging="357"/>
        <w:contextualSpacing w:val="0"/>
        <w:rPr>
          <w:rFonts w:asciiTheme="majorHAnsi" w:hAnsiTheme="majorHAnsi" w:cstheme="majorHAnsi"/>
        </w:rPr>
      </w:pPr>
      <w:r w:rsidRPr="00EC3487">
        <w:rPr>
          <w:rFonts w:asciiTheme="majorHAnsi" w:eastAsia="Times New Roman" w:hAnsiTheme="majorHAnsi" w:cstheme="majorHAnsi"/>
        </w:rPr>
        <w:t>agreed baseline measure of time and cost of gaining approval</w:t>
      </w:r>
      <w:r w:rsidR="00D73589" w:rsidRPr="00EC3487">
        <w:rPr>
          <w:rFonts w:asciiTheme="majorHAnsi" w:eastAsia="Times New Roman" w:hAnsiTheme="majorHAnsi" w:cstheme="majorHAnsi"/>
        </w:rPr>
        <w:t xml:space="preserve"> </w:t>
      </w:r>
      <w:r w:rsidRPr="00EC3487">
        <w:rPr>
          <w:rFonts w:asciiTheme="majorHAnsi" w:eastAsia="Times New Roman" w:hAnsiTheme="majorHAnsi" w:cstheme="majorHAnsi"/>
        </w:rPr>
        <w:t>prior to the new implementation arrangements</w:t>
      </w:r>
      <w:r w:rsidR="008206EB" w:rsidRPr="00EC3487">
        <w:rPr>
          <w:rFonts w:asciiTheme="majorHAnsi" w:eastAsia="Times New Roman" w:hAnsiTheme="majorHAnsi" w:cstheme="majorHAnsi"/>
        </w:rPr>
        <w:t>.</w:t>
      </w:r>
      <w:r w:rsidR="006D3641" w:rsidRPr="006D3641">
        <w:rPr>
          <w:rFonts w:asciiTheme="majorHAnsi" w:hAnsiTheme="majorHAnsi" w:cstheme="majorHAnsi"/>
        </w:rPr>
        <w:br w:type="page"/>
      </w:r>
    </w:p>
    <w:p w14:paraId="076867C8" w14:textId="77777777" w:rsidR="006D3641" w:rsidRPr="006D3641" w:rsidRDefault="006D3641" w:rsidP="006D3641">
      <w:pPr>
        <w:spacing w:before="40" w:after="120" w:line="276" w:lineRule="auto"/>
        <w:rPr>
          <w:rFonts w:asciiTheme="majorHAnsi" w:hAnsiTheme="majorHAnsi" w:cstheme="majorHAnsi"/>
        </w:rPr>
      </w:pPr>
    </w:p>
    <w:p w14:paraId="1D6DDE93" w14:textId="47695189" w:rsidR="00F45832" w:rsidRPr="00EC3487" w:rsidRDefault="00B93198" w:rsidP="00F45832">
      <w:pPr>
        <w:spacing w:after="0"/>
        <w:rPr>
          <w:rFonts w:cstheme="minorHAnsi"/>
        </w:rPr>
      </w:pPr>
      <w:r>
        <w:t xml:space="preserve">Guidance will </w:t>
      </w:r>
      <w:r w:rsidR="00A628EE" w:rsidRPr="00EC3487">
        <w:t>provide a clear structure for operators to prepare the</w:t>
      </w:r>
      <w:r w:rsidR="0048101A" w:rsidRPr="00EC3487">
        <w:t xml:space="preserve"> </w:t>
      </w:r>
      <w:r w:rsidR="00A628EE" w:rsidRPr="00EC3487">
        <w:t xml:space="preserve">documentation necessary to vary a work plan. </w:t>
      </w:r>
      <w:r w:rsidR="007606E7" w:rsidRPr="00EC3487">
        <w:t xml:space="preserve">The new guidance will </w:t>
      </w:r>
      <w:r w:rsidR="003D11C6" w:rsidRPr="00EC3487">
        <w:t xml:space="preserve">include the new risk matrix and </w:t>
      </w:r>
      <w:r>
        <w:t>example controls for lower complexity hazards</w:t>
      </w:r>
      <w:r w:rsidR="003D11C6" w:rsidRPr="00EC3487">
        <w:t xml:space="preserve">. The guidance will be released </w:t>
      </w:r>
      <w:r w:rsidR="005E796F" w:rsidRPr="00EC3487">
        <w:t>for industry feedback in</w:t>
      </w:r>
      <w:r>
        <w:t xml:space="preserve"> </w:t>
      </w:r>
      <w:r w:rsidR="00A14CE2">
        <w:t>October</w:t>
      </w:r>
      <w:r w:rsidR="00A14CE2" w:rsidRPr="00EC3487">
        <w:t xml:space="preserve"> 2018</w:t>
      </w:r>
      <w:r w:rsidR="00A14CE2" w:rsidRPr="00EC3487">
        <w:rPr>
          <w:rFonts w:cstheme="minorHAnsi"/>
        </w:rPr>
        <w:t xml:space="preserve"> and</w:t>
      </w:r>
      <w:r w:rsidR="007606E7" w:rsidRPr="00EC3487">
        <w:rPr>
          <w:rFonts w:cstheme="minorHAnsi"/>
        </w:rPr>
        <w:t xml:space="preserve"> will </w:t>
      </w:r>
      <w:r w:rsidR="007606E7" w:rsidRPr="00EC3487">
        <w:t xml:space="preserve">be finalised in early 2019 (after initial implementation has been evaluated, and the further improvements are delivered). </w:t>
      </w:r>
      <w:r w:rsidR="000758BD" w:rsidRPr="00EC3487">
        <w:rPr>
          <w:rFonts w:cstheme="minorHAnsi"/>
        </w:rPr>
        <w:t>This</w:t>
      </w:r>
      <w:r w:rsidR="0079200D" w:rsidRPr="00EC3487">
        <w:rPr>
          <w:rFonts w:cstheme="minorHAnsi"/>
        </w:rPr>
        <w:t> </w:t>
      </w:r>
      <w:r w:rsidR="000758BD" w:rsidRPr="00EC3487">
        <w:rPr>
          <w:rFonts w:cstheme="minorHAnsi"/>
        </w:rPr>
        <w:t>forms part of a broader package of targeted information and</w:t>
      </w:r>
      <w:r w:rsidR="00A628EE" w:rsidRPr="00EC3487">
        <w:rPr>
          <w:rFonts w:cstheme="minorHAnsi"/>
        </w:rPr>
        <w:t> </w:t>
      </w:r>
      <w:r w:rsidR="000758BD" w:rsidRPr="00EC3487">
        <w:rPr>
          <w:rFonts w:cstheme="minorHAnsi"/>
        </w:rPr>
        <w:t>supporting</w:t>
      </w:r>
      <w:r w:rsidR="000A73CE" w:rsidRPr="00EC3487">
        <w:rPr>
          <w:rFonts w:cstheme="minorHAnsi"/>
        </w:rPr>
        <w:t> </w:t>
      </w:r>
      <w:r w:rsidR="00A628EE" w:rsidRPr="00EC3487">
        <w:rPr>
          <w:rFonts w:cstheme="minorHAnsi"/>
        </w:rPr>
        <w:t xml:space="preserve">tools to </w:t>
      </w:r>
      <w:r w:rsidR="000758BD" w:rsidRPr="00EC3487">
        <w:rPr>
          <w:rFonts w:cstheme="minorHAnsi"/>
        </w:rPr>
        <w:t>guide you through</w:t>
      </w:r>
      <w:r w:rsidR="00C12894" w:rsidRPr="00EC3487">
        <w:rPr>
          <w:rFonts w:cstheme="minorHAnsi"/>
        </w:rPr>
        <w:t xml:space="preserve"> the regulatory process.</w:t>
      </w:r>
      <w:r w:rsidR="00F45832" w:rsidRPr="00EC3487">
        <w:rPr>
          <w:rFonts w:cstheme="minorHAnsi"/>
        </w:rPr>
        <w:br w:type="page"/>
      </w:r>
    </w:p>
    <w:p w14:paraId="684F606C" w14:textId="77777777" w:rsidR="00AE5911" w:rsidRPr="00EC3487" w:rsidRDefault="003E5BC1" w:rsidP="002225A7">
      <w:pPr>
        <w:pStyle w:val="Heading1"/>
      </w:pPr>
      <w:bookmarkStart w:id="1" w:name="_Toc517693531"/>
      <w:r w:rsidRPr="00EC3487">
        <w:lastRenderedPageBreak/>
        <w:t xml:space="preserve">Part B — </w:t>
      </w:r>
      <w:r w:rsidR="00AE5911" w:rsidRPr="00EC3487">
        <w:t>Triggers for a work plan variation</w:t>
      </w:r>
      <w:bookmarkEnd w:id="1"/>
    </w:p>
    <w:p w14:paraId="4833107C" w14:textId="77777777" w:rsidR="004B0066" w:rsidRPr="00EC3487" w:rsidRDefault="004B0066" w:rsidP="004B0066">
      <w:pPr>
        <w:pStyle w:val="Heading2"/>
      </w:pPr>
      <w:r w:rsidRPr="00EC3487">
        <w:t>Is a work plan variation required?</w:t>
      </w:r>
    </w:p>
    <w:p w14:paraId="6A0C4B8C" w14:textId="2E198734" w:rsidR="00AE5911" w:rsidRPr="00EC3487" w:rsidRDefault="00DD1A84" w:rsidP="00AE5911">
      <w:pPr>
        <w:spacing w:before="120" w:after="120" w:line="276" w:lineRule="auto"/>
        <w:rPr>
          <w:rFonts w:cstheme="minorHAnsi"/>
        </w:rPr>
      </w:pPr>
      <w:r w:rsidRPr="00EC3487">
        <w:rPr>
          <w:rFonts w:cstheme="minorHAnsi"/>
        </w:rPr>
        <w:t>There are different circumstances which will require you to apply for a work pla</w:t>
      </w:r>
      <w:r w:rsidR="003D11C6" w:rsidRPr="00EC3487">
        <w:rPr>
          <w:rFonts w:cstheme="minorHAnsi"/>
        </w:rPr>
        <w:t>n</w:t>
      </w:r>
      <w:r w:rsidRPr="00EC3487">
        <w:rPr>
          <w:rFonts w:cstheme="minorHAnsi"/>
        </w:rPr>
        <w:t xml:space="preserve"> </w:t>
      </w:r>
      <w:r w:rsidR="004B0066" w:rsidRPr="00EC3487">
        <w:rPr>
          <w:rFonts w:cstheme="minorHAnsi"/>
        </w:rPr>
        <w:t xml:space="preserve">variation. </w:t>
      </w:r>
      <w:r w:rsidR="00AE5911" w:rsidRPr="00EC3487">
        <w:rPr>
          <w:rFonts w:cstheme="minorHAnsi"/>
        </w:rPr>
        <w:t>The</w:t>
      </w:r>
      <w:r w:rsidR="004B0066" w:rsidRPr="00EC3487">
        <w:rPr>
          <w:rFonts w:cstheme="minorHAnsi"/>
        </w:rPr>
        <w:t>se</w:t>
      </w:r>
      <w:r w:rsidR="00C12894" w:rsidRPr="00EC3487">
        <w:rPr>
          <w:rFonts w:cstheme="minorHAnsi"/>
        </w:rPr>
        <w:t> </w:t>
      </w:r>
      <w:r w:rsidR="004B0066" w:rsidRPr="00EC3487">
        <w:rPr>
          <w:rFonts w:cstheme="minorHAnsi"/>
        </w:rPr>
        <w:t>‘</w:t>
      </w:r>
      <w:r w:rsidR="00AE5911" w:rsidRPr="00EC3487">
        <w:rPr>
          <w:rFonts w:cstheme="minorHAnsi"/>
        </w:rPr>
        <w:t>triggers</w:t>
      </w:r>
      <w:r w:rsidR="004B0066" w:rsidRPr="00EC3487">
        <w:rPr>
          <w:rFonts w:cstheme="minorHAnsi"/>
        </w:rPr>
        <w:t>’</w:t>
      </w:r>
      <w:r w:rsidR="00AE5911" w:rsidRPr="00EC3487">
        <w:rPr>
          <w:rFonts w:cstheme="minorHAnsi"/>
        </w:rPr>
        <w:t xml:space="preserve"> arise when there is a change in work that is not consistent with your work plan, or</w:t>
      </w:r>
      <w:r w:rsidR="00C12894" w:rsidRPr="00EC3487">
        <w:rPr>
          <w:rFonts w:cstheme="minorHAnsi"/>
        </w:rPr>
        <w:t> </w:t>
      </w:r>
      <w:r w:rsidR="00AE5911" w:rsidRPr="00EC3487">
        <w:rPr>
          <w:rFonts w:cstheme="minorHAnsi"/>
        </w:rPr>
        <w:t xml:space="preserve">new work not approved under your work plan, or </w:t>
      </w:r>
      <w:r w:rsidR="00183A1E" w:rsidRPr="00EC3487">
        <w:rPr>
          <w:rFonts w:cstheme="minorHAnsi"/>
        </w:rPr>
        <w:t>conditions</w:t>
      </w:r>
      <w:r w:rsidR="005F206D" w:rsidRPr="00EC3487">
        <w:rPr>
          <w:rFonts w:cstheme="minorHAnsi"/>
        </w:rPr>
        <w:t xml:space="preserve"> under you</w:t>
      </w:r>
      <w:bookmarkStart w:id="2" w:name="_GoBack"/>
      <w:bookmarkEnd w:id="2"/>
      <w:r w:rsidR="005F206D" w:rsidRPr="00EC3487">
        <w:rPr>
          <w:rFonts w:cstheme="minorHAnsi"/>
        </w:rPr>
        <w:t xml:space="preserve">r </w:t>
      </w:r>
      <w:r w:rsidR="00A41372" w:rsidRPr="00EC3487">
        <w:rPr>
          <w:rFonts w:cstheme="minorHAnsi"/>
        </w:rPr>
        <w:t>licen</w:t>
      </w:r>
      <w:r w:rsidR="00183A1E" w:rsidRPr="00EC3487">
        <w:rPr>
          <w:rFonts w:cstheme="minorHAnsi"/>
        </w:rPr>
        <w:t>c</w:t>
      </w:r>
      <w:r w:rsidR="00A41372" w:rsidRPr="00EC3487">
        <w:rPr>
          <w:rFonts w:cstheme="minorHAnsi"/>
        </w:rPr>
        <w:t xml:space="preserve">e. </w:t>
      </w:r>
    </w:p>
    <w:p w14:paraId="467C2A64" w14:textId="523CF4D4" w:rsidR="003D002D" w:rsidRPr="00EC3487" w:rsidRDefault="00AE5911" w:rsidP="00D73589">
      <w:pPr>
        <w:pStyle w:val="ListParagraph"/>
        <w:numPr>
          <w:ilvl w:val="0"/>
          <w:numId w:val="3"/>
        </w:numPr>
        <w:spacing w:before="240" w:after="40" w:line="276" w:lineRule="auto"/>
        <w:ind w:left="709" w:hanging="425"/>
        <w:contextualSpacing w:val="0"/>
        <w:rPr>
          <w:u w:val="single"/>
        </w:rPr>
      </w:pPr>
      <w:r w:rsidRPr="00EC3487">
        <w:rPr>
          <w:u w:val="single"/>
        </w:rPr>
        <w:t xml:space="preserve">Hazard </w:t>
      </w:r>
      <w:r w:rsidRPr="00EC3487">
        <w:rPr>
          <w:rFonts w:cstheme="minorHAnsi"/>
          <w:u w:val="single"/>
        </w:rPr>
        <w:t>and</w:t>
      </w:r>
      <w:r w:rsidRPr="00EC3487">
        <w:rPr>
          <w:u w:val="single"/>
        </w:rPr>
        <w:t xml:space="preserve"> risk trigger</w:t>
      </w:r>
    </w:p>
    <w:p w14:paraId="1144756A" w14:textId="3F7ACF95" w:rsidR="00D66F5D" w:rsidRPr="00EC3487" w:rsidRDefault="003D002D" w:rsidP="00036CC7">
      <w:pPr>
        <w:pStyle w:val="ListParagraph"/>
        <w:spacing w:before="40" w:after="40" w:line="276" w:lineRule="auto"/>
        <w:ind w:left="709"/>
        <w:contextualSpacing w:val="0"/>
      </w:pPr>
      <w:r w:rsidRPr="00EC3487">
        <w:t>This trigger applies when</w:t>
      </w:r>
      <w:r w:rsidR="00D66F5D" w:rsidRPr="00EC3487">
        <w:t>:</w:t>
      </w:r>
    </w:p>
    <w:p w14:paraId="57DBEF60" w14:textId="77777777" w:rsidR="00D66F5D" w:rsidRPr="00EC3487" w:rsidRDefault="00D66F5D" w:rsidP="00D73589">
      <w:pPr>
        <w:pStyle w:val="ListParagraph"/>
        <w:numPr>
          <w:ilvl w:val="0"/>
          <w:numId w:val="1"/>
        </w:numPr>
        <w:spacing w:before="120" w:after="120" w:line="276" w:lineRule="auto"/>
        <w:rPr>
          <w:rFonts w:cstheme="minorHAnsi"/>
        </w:rPr>
      </w:pPr>
      <w:r w:rsidRPr="00EC3487">
        <w:rPr>
          <w:rFonts w:cstheme="minorHAnsi"/>
        </w:rPr>
        <w:t>undertaking new or changed work, which will</w:t>
      </w:r>
    </w:p>
    <w:p w14:paraId="2B7B2DC3" w14:textId="064C5635" w:rsidR="00D66F5D" w:rsidRPr="00EC3487" w:rsidRDefault="00D66F5D" w:rsidP="00D73589">
      <w:pPr>
        <w:pStyle w:val="ListParagraph"/>
        <w:numPr>
          <w:ilvl w:val="0"/>
          <w:numId w:val="1"/>
        </w:numPr>
        <w:spacing w:before="120" w:after="120" w:line="276" w:lineRule="auto"/>
        <w:rPr>
          <w:rFonts w:cstheme="minorHAnsi"/>
        </w:rPr>
      </w:pPr>
      <w:r w:rsidRPr="00EC3487">
        <w:rPr>
          <w:rFonts w:cstheme="minorHAnsi"/>
        </w:rPr>
        <w:t xml:space="preserve">result in a new or changed </w:t>
      </w:r>
      <w:r w:rsidR="00E01D98" w:rsidRPr="00EC3487">
        <w:rPr>
          <w:rFonts w:cstheme="minorHAnsi"/>
        </w:rPr>
        <w:t xml:space="preserve">exploration or </w:t>
      </w:r>
      <w:r w:rsidR="001F0A72" w:rsidRPr="00EC3487">
        <w:rPr>
          <w:rFonts w:cstheme="minorHAnsi"/>
        </w:rPr>
        <w:t>mining</w:t>
      </w:r>
      <w:r w:rsidRPr="00EC3487">
        <w:rPr>
          <w:rFonts w:cstheme="minorHAnsi"/>
        </w:rPr>
        <w:t xml:space="preserve"> hazard, which will</w:t>
      </w:r>
    </w:p>
    <w:p w14:paraId="2F975D4B" w14:textId="210C76A3" w:rsidR="00D66F5D" w:rsidRPr="00EC3487" w:rsidRDefault="00D66F5D" w:rsidP="00D73589">
      <w:pPr>
        <w:pStyle w:val="ListParagraph"/>
        <w:numPr>
          <w:ilvl w:val="0"/>
          <w:numId w:val="1"/>
        </w:numPr>
        <w:spacing w:before="120" w:after="120" w:line="276" w:lineRule="auto"/>
        <w:rPr>
          <w:rFonts w:cstheme="minorHAnsi"/>
        </w:rPr>
      </w:pPr>
      <w:r w:rsidRPr="00EC3487">
        <w:rPr>
          <w:rFonts w:cstheme="minorHAnsi"/>
        </w:rPr>
        <w:t>significantly increase the risks posed to </w:t>
      </w:r>
      <w:r w:rsidR="00C84E5E">
        <w:rPr>
          <w:rFonts w:cstheme="minorHAnsi"/>
        </w:rPr>
        <w:t>any member of the public</w:t>
      </w:r>
      <w:r w:rsidRPr="00EC3487">
        <w:rPr>
          <w:rFonts w:cstheme="minorHAnsi"/>
        </w:rPr>
        <w:t>,</w:t>
      </w:r>
      <w:r w:rsidR="00A41372" w:rsidRPr="00EC3487">
        <w:rPr>
          <w:rFonts w:cstheme="minorHAnsi"/>
        </w:rPr>
        <w:t xml:space="preserve"> </w:t>
      </w:r>
      <w:r w:rsidRPr="00EC3487">
        <w:rPr>
          <w:rFonts w:cstheme="minorHAnsi"/>
        </w:rPr>
        <w:t>the environment, land, property or infrastructure.</w:t>
      </w:r>
    </w:p>
    <w:p w14:paraId="2005C074" w14:textId="2B336214" w:rsidR="00AE5911" w:rsidRPr="00EC3487" w:rsidRDefault="00385F69" w:rsidP="008206EB">
      <w:pPr>
        <w:pStyle w:val="ListParagraph"/>
        <w:spacing w:before="40" w:after="40" w:line="276" w:lineRule="auto"/>
        <w:ind w:left="709"/>
        <w:contextualSpacing w:val="0"/>
      </w:pPr>
      <w:r w:rsidRPr="00EC3487">
        <w:t xml:space="preserve">This </w:t>
      </w:r>
      <w:r w:rsidR="00BB1476" w:rsidRPr="00EC3487">
        <w:t>statement</w:t>
      </w:r>
      <w:r w:rsidRPr="00EC3487">
        <w:t xml:space="preserve"> is focused on process changes associated with changes in hazards or risks.</w:t>
      </w:r>
    </w:p>
    <w:p w14:paraId="17B4E820" w14:textId="77777777" w:rsidR="00AE5911" w:rsidRPr="00EC3487" w:rsidRDefault="00AE5911" w:rsidP="00D73589">
      <w:pPr>
        <w:pStyle w:val="ListParagraph"/>
        <w:numPr>
          <w:ilvl w:val="0"/>
          <w:numId w:val="3"/>
        </w:numPr>
        <w:spacing w:before="240" w:after="40" w:line="276" w:lineRule="auto"/>
        <w:ind w:left="709" w:hanging="425"/>
        <w:contextualSpacing w:val="0"/>
        <w:rPr>
          <w:u w:val="single"/>
        </w:rPr>
      </w:pPr>
      <w:bookmarkStart w:id="3" w:name="_Hlk509932218"/>
      <w:r w:rsidRPr="00EC3487">
        <w:rPr>
          <w:u w:val="single"/>
        </w:rPr>
        <w:t>C</w:t>
      </w:r>
      <w:r w:rsidRPr="00EC3487">
        <w:rPr>
          <w:rFonts w:cstheme="minorHAnsi"/>
          <w:u w:val="single"/>
        </w:rPr>
        <w:t>ommunity engagement</w:t>
      </w:r>
      <w:r w:rsidRPr="00EC3487">
        <w:rPr>
          <w:u w:val="single"/>
        </w:rPr>
        <w:t xml:space="preserve"> trigger</w:t>
      </w:r>
    </w:p>
    <w:p w14:paraId="1239E021" w14:textId="64199AAE" w:rsidR="00AE5911" w:rsidRPr="00EC3487" w:rsidRDefault="00DD1A84" w:rsidP="00AE5911">
      <w:pPr>
        <w:pStyle w:val="ListParagraph"/>
        <w:spacing w:before="40" w:after="120" w:line="276" w:lineRule="auto"/>
        <w:contextualSpacing w:val="0"/>
      </w:pPr>
      <w:r w:rsidRPr="00EC3487">
        <w:t>This trigger applies w</w:t>
      </w:r>
      <w:r w:rsidR="00AE5911" w:rsidRPr="00EC3487">
        <w:t>hen the new or changed work</w:t>
      </w:r>
      <w:r w:rsidR="00AE5911" w:rsidRPr="00EC3487">
        <w:rPr>
          <w:rFonts w:cstheme="minorHAnsi"/>
        </w:rPr>
        <w:t xml:space="preserve"> requires an alteration of the community</w:t>
      </w:r>
      <w:r w:rsidR="008A591C" w:rsidRPr="00EC3487">
        <w:rPr>
          <w:rFonts w:cstheme="minorHAnsi"/>
        </w:rPr>
        <w:t> </w:t>
      </w:r>
      <w:r w:rsidR="00AE5911" w:rsidRPr="00EC3487">
        <w:rPr>
          <w:rFonts w:cstheme="minorHAnsi"/>
        </w:rPr>
        <w:t xml:space="preserve">engagement plan. </w:t>
      </w:r>
      <w:r w:rsidR="00AE5911" w:rsidRPr="00EC3487">
        <w:t>There is no change to how we will assess this trigger to a</w:t>
      </w:r>
      <w:r w:rsidR="008A591C" w:rsidRPr="00EC3487">
        <w:t> </w:t>
      </w:r>
      <w:r w:rsidR="00AE5911" w:rsidRPr="00EC3487">
        <w:t>variation application.</w:t>
      </w:r>
    </w:p>
    <w:p w14:paraId="515816EC" w14:textId="77777777" w:rsidR="00AE5911" w:rsidRPr="00EC3487" w:rsidRDefault="00AE5911" w:rsidP="00D73589">
      <w:pPr>
        <w:pStyle w:val="ListParagraph"/>
        <w:numPr>
          <w:ilvl w:val="0"/>
          <w:numId w:val="3"/>
        </w:numPr>
        <w:spacing w:before="240" w:after="40" w:line="276" w:lineRule="auto"/>
        <w:ind w:left="709" w:hanging="425"/>
        <w:contextualSpacing w:val="0"/>
        <w:rPr>
          <w:u w:val="single"/>
        </w:rPr>
      </w:pPr>
      <w:r w:rsidRPr="00EC3487">
        <w:rPr>
          <w:rFonts w:cstheme="minorHAnsi"/>
          <w:u w:val="single"/>
        </w:rPr>
        <w:t>Rehabilitation</w:t>
      </w:r>
      <w:r w:rsidRPr="00EC3487">
        <w:rPr>
          <w:u w:val="single"/>
        </w:rPr>
        <w:t xml:space="preserve"> trigger</w:t>
      </w:r>
    </w:p>
    <w:p w14:paraId="3B7439C5" w14:textId="77777777" w:rsidR="00AE5911" w:rsidRPr="00EC3487" w:rsidRDefault="00DD1A84" w:rsidP="00AE5911">
      <w:pPr>
        <w:pStyle w:val="ListParagraph"/>
        <w:spacing w:before="40" w:after="120" w:line="276" w:lineRule="auto"/>
        <w:contextualSpacing w:val="0"/>
      </w:pPr>
      <w:r w:rsidRPr="00EC3487">
        <w:t>This trigger applies w</w:t>
      </w:r>
      <w:r w:rsidR="00AE5911" w:rsidRPr="00EC3487">
        <w:t>hen the new or changed work</w:t>
      </w:r>
      <w:r w:rsidR="00AE5911" w:rsidRPr="00EC3487">
        <w:rPr>
          <w:rFonts w:cstheme="minorHAnsi"/>
        </w:rPr>
        <w:t xml:space="preserve"> requires an alteration of the rehabilitation plan. </w:t>
      </w:r>
      <w:r w:rsidR="00AE5911" w:rsidRPr="00EC3487">
        <w:t>There is no</w:t>
      </w:r>
      <w:r w:rsidR="000D29C1" w:rsidRPr="00EC3487">
        <w:t> </w:t>
      </w:r>
      <w:r w:rsidR="00AE5911" w:rsidRPr="00EC3487">
        <w:t>change to how we will assess this trigger to a variation application.</w:t>
      </w:r>
    </w:p>
    <w:p w14:paraId="74D912D4" w14:textId="77777777" w:rsidR="00385F69" w:rsidRPr="00EC3487" w:rsidRDefault="00385F69" w:rsidP="00385F69">
      <w:pPr>
        <w:pStyle w:val="ListParagraph"/>
        <w:spacing w:before="120" w:after="120" w:line="276" w:lineRule="auto"/>
        <w:ind w:left="0"/>
        <w:contextualSpacing w:val="0"/>
        <w:rPr>
          <w:rFonts w:cstheme="minorHAnsi"/>
        </w:rPr>
      </w:pPr>
      <w:r w:rsidRPr="00EC3487">
        <w:rPr>
          <w:rFonts w:cstheme="minorHAnsi"/>
          <w:b/>
        </w:rPr>
        <w:t>Figure 1</w:t>
      </w:r>
      <w:r w:rsidRPr="00EC3487">
        <w:rPr>
          <w:rFonts w:cstheme="minorHAnsi"/>
        </w:rPr>
        <w:t xml:space="preserve"> below provides greater guidance on how different triggers may apply.</w:t>
      </w:r>
    </w:p>
    <w:p w14:paraId="46B44E2B" w14:textId="24649E93" w:rsidR="0085645F" w:rsidRPr="00EC3487" w:rsidRDefault="004B0066">
      <w:pPr>
        <w:pStyle w:val="ListParagraph"/>
        <w:spacing w:before="120" w:after="120" w:line="276" w:lineRule="auto"/>
        <w:ind w:left="0"/>
        <w:contextualSpacing w:val="0"/>
        <w:rPr>
          <w:rFonts w:cstheme="minorHAnsi"/>
        </w:rPr>
      </w:pPr>
      <w:r w:rsidRPr="00EC3487">
        <w:rPr>
          <w:rFonts w:cstheme="minorHAnsi"/>
        </w:rPr>
        <w:t xml:space="preserve">Amendments </w:t>
      </w:r>
      <w:r w:rsidR="00AE5911" w:rsidRPr="00EC3487">
        <w:rPr>
          <w:rFonts w:cstheme="minorHAnsi"/>
        </w:rPr>
        <w:t xml:space="preserve">to </w:t>
      </w:r>
      <w:r w:rsidRPr="00EC3487">
        <w:rPr>
          <w:rFonts w:cstheme="minorHAnsi"/>
        </w:rPr>
        <w:t xml:space="preserve">other </w:t>
      </w:r>
      <w:r w:rsidR="00AE5911" w:rsidRPr="00EC3487">
        <w:rPr>
          <w:rFonts w:cstheme="minorHAnsi"/>
        </w:rPr>
        <w:t xml:space="preserve">documents prepared </w:t>
      </w:r>
      <w:r w:rsidRPr="00EC3487">
        <w:rPr>
          <w:rFonts w:cstheme="minorHAnsi"/>
        </w:rPr>
        <w:t>as part of your</w:t>
      </w:r>
      <w:r w:rsidR="00AE5911" w:rsidRPr="00EC3487">
        <w:rPr>
          <w:rFonts w:cstheme="minorHAnsi"/>
        </w:rPr>
        <w:t xml:space="preserve"> </w:t>
      </w:r>
      <w:r w:rsidRPr="00EC3487">
        <w:rPr>
          <w:rFonts w:cstheme="minorHAnsi"/>
        </w:rPr>
        <w:t>existing approvals</w:t>
      </w:r>
      <w:r w:rsidR="003531C0" w:rsidRPr="00EC3487">
        <w:rPr>
          <w:rFonts w:cstheme="minorHAnsi"/>
        </w:rPr>
        <w:t xml:space="preserve"> (</w:t>
      </w:r>
      <w:proofErr w:type="spellStart"/>
      <w:r w:rsidR="0021382B" w:rsidRPr="00EC3487">
        <w:rPr>
          <w:rFonts w:cstheme="minorHAnsi"/>
        </w:rPr>
        <w:t>eg</w:t>
      </w:r>
      <w:proofErr w:type="spellEnd"/>
      <w:r w:rsidR="000E20B5" w:rsidRPr="00EC3487">
        <w:rPr>
          <w:rFonts w:cstheme="minorHAnsi"/>
        </w:rPr>
        <w:t>,</w:t>
      </w:r>
      <w:r w:rsidR="003531C0" w:rsidRPr="00EC3487">
        <w:rPr>
          <w:rFonts w:cstheme="minorHAnsi"/>
        </w:rPr>
        <w:t xml:space="preserve"> cultural heritage management plans)</w:t>
      </w:r>
      <w:r w:rsidRPr="00EC3487">
        <w:rPr>
          <w:rFonts w:cstheme="minorHAnsi"/>
        </w:rPr>
        <w:t xml:space="preserve"> </w:t>
      </w:r>
      <w:r w:rsidR="00AE5911" w:rsidRPr="00EC3487">
        <w:rPr>
          <w:rFonts w:cstheme="minorHAnsi"/>
        </w:rPr>
        <w:t>that do not result in a change in work as described in your work plan will not trigger a change to your work plan.</w:t>
      </w:r>
    </w:p>
    <w:p w14:paraId="2462787E" w14:textId="77777777" w:rsidR="003D11C6" w:rsidRPr="00EC3487" w:rsidRDefault="003D11C6" w:rsidP="003D11C6">
      <w:pPr>
        <w:spacing w:before="120" w:after="120" w:line="276" w:lineRule="auto"/>
      </w:pPr>
      <w:r w:rsidRPr="00EC3487">
        <w:rPr>
          <w:rFonts w:cstheme="minorHAnsi"/>
        </w:rPr>
        <w:t>As confirmed in our first statement, you are not required to undertake a risk assessment across the entire site, only in relation to the risk that arises from the new or changed work. If your work plan is a pre-8 December 2015 plan, you may wish to voluntarily modernise your work plan.</w:t>
      </w:r>
    </w:p>
    <w:p w14:paraId="70B546F2" w14:textId="5EA00CF5" w:rsidR="003D11C6" w:rsidRPr="00EC3487" w:rsidRDefault="003D11C6" w:rsidP="003D11C6">
      <w:pPr>
        <w:spacing w:before="120" w:after="120" w:line="276" w:lineRule="auto"/>
      </w:pPr>
      <w:r w:rsidRPr="00EC3487">
        <w:t>See </w:t>
      </w:r>
      <w:r w:rsidRPr="00EC3487">
        <w:rPr>
          <w:b/>
        </w:rPr>
        <w:t xml:space="preserve">Appendices 1, 2 &amp; 3 </w:t>
      </w:r>
      <w:r w:rsidRPr="00EC3487">
        <w:t xml:space="preserve">below, for examples of risk assessment for certain changes to work. </w:t>
      </w:r>
    </w:p>
    <w:p w14:paraId="4C137358" w14:textId="4E738D45" w:rsidR="003D11C6" w:rsidRPr="00EC3487" w:rsidRDefault="003D11C6" w:rsidP="003D11C6">
      <w:pPr>
        <w:spacing w:before="120" w:after="120" w:line="276" w:lineRule="auto"/>
        <w:rPr>
          <w:rFonts w:cstheme="minorHAnsi"/>
        </w:rPr>
      </w:pPr>
      <w:r w:rsidRPr="00EC3487">
        <w:rPr>
          <w:rFonts w:cstheme="minorHAnsi"/>
        </w:rPr>
        <w:t>We a</w:t>
      </w:r>
      <w:r w:rsidR="004E1804">
        <w:rPr>
          <w:rFonts w:cstheme="minorHAnsi"/>
        </w:rPr>
        <w:t xml:space="preserve">re preparing a risk matrix </w:t>
      </w:r>
      <w:r w:rsidRPr="00EC3487">
        <w:rPr>
          <w:rFonts w:cstheme="minorHAnsi"/>
        </w:rPr>
        <w:t>that you may use to assess the risk associated with your proposed work change. You should use the risk matrix to assist you to identify the attribution and estimation of the level of risk.</w:t>
      </w:r>
    </w:p>
    <w:p w14:paraId="67DB5181" w14:textId="1E05B45A" w:rsidR="00F9546F" w:rsidRPr="00EC3487" w:rsidRDefault="00F9546F" w:rsidP="00F9546F">
      <w:pPr>
        <w:spacing w:before="120" w:after="120" w:line="276" w:lineRule="auto"/>
        <w:rPr>
          <w:rFonts w:cstheme="minorHAnsi"/>
        </w:rPr>
      </w:pPr>
      <w:r w:rsidRPr="00EC3487">
        <w:rPr>
          <w:rFonts w:cstheme="minorHAnsi"/>
        </w:rPr>
        <w:t xml:space="preserve">We consider there </w:t>
      </w:r>
      <w:r w:rsidR="0021382B" w:rsidRPr="00EC3487">
        <w:rPr>
          <w:rFonts w:cstheme="minorHAnsi"/>
        </w:rPr>
        <w:t>to be</w:t>
      </w:r>
      <w:r w:rsidRPr="00EC3487">
        <w:rPr>
          <w:rFonts w:cstheme="minorHAnsi"/>
        </w:rPr>
        <w:t xml:space="preserve"> a significant increase in risk when the residual risk, a</w:t>
      </w:r>
      <w:r w:rsidR="004E1804">
        <w:rPr>
          <w:rFonts w:cstheme="minorHAnsi"/>
        </w:rPr>
        <w:t>s assessed using our matrix</w:t>
      </w:r>
      <w:r w:rsidRPr="00EC3487">
        <w:rPr>
          <w:rFonts w:cstheme="minorHAnsi"/>
        </w:rPr>
        <w:t>, is above low. This means, any risk measuring medium or high will trigger a variation. A variation will not be required where the risk is measured as low.</w:t>
      </w:r>
    </w:p>
    <w:p w14:paraId="58D3D9C6" w14:textId="5A48BBC7" w:rsidR="003C6B22" w:rsidRDefault="00F9546F" w:rsidP="004A2153">
      <w:pPr>
        <w:spacing w:before="120" w:after="120" w:line="276" w:lineRule="auto"/>
        <w:rPr>
          <w:rFonts w:cstheme="minorHAnsi"/>
        </w:rPr>
      </w:pPr>
      <w:r w:rsidRPr="00EC3487">
        <w:rPr>
          <w:rFonts w:cstheme="minorHAnsi"/>
        </w:rPr>
        <w:t xml:space="preserve">Until </w:t>
      </w:r>
      <w:r w:rsidR="00990920" w:rsidRPr="00EC3487">
        <w:t xml:space="preserve">Earth Resources Regulation’s </w:t>
      </w:r>
      <w:r w:rsidR="003C6B22">
        <w:rPr>
          <w:rFonts w:cstheme="minorHAnsi"/>
        </w:rPr>
        <w:t>guidance is published</w:t>
      </w:r>
      <w:r w:rsidRPr="00EC3487">
        <w:rPr>
          <w:rFonts w:cstheme="minorHAnsi"/>
        </w:rPr>
        <w:t xml:space="preserve">, low residual risk (for the purposes of determining whether a work plan variation is required) will be assessed with reference to the application of existing controls only. Once </w:t>
      </w:r>
      <w:r w:rsidR="00990920" w:rsidRPr="00EC3487">
        <w:t xml:space="preserve">Earth Resources Regulation’s </w:t>
      </w:r>
      <w:r w:rsidR="003C6B22">
        <w:rPr>
          <w:rFonts w:cstheme="minorHAnsi"/>
        </w:rPr>
        <w:t>guidance material and example controls</w:t>
      </w:r>
      <w:r w:rsidRPr="00EC3487">
        <w:rPr>
          <w:rFonts w:cstheme="minorHAnsi"/>
        </w:rPr>
        <w:t xml:space="preserve"> are in place, the notification pathway will be expande</w:t>
      </w:r>
      <w:r w:rsidR="003C6B22">
        <w:rPr>
          <w:rFonts w:cstheme="minorHAnsi"/>
        </w:rPr>
        <w:t>d</w:t>
      </w:r>
      <w:bookmarkStart w:id="4" w:name="_Hlk510027921"/>
      <w:r w:rsidR="003C6B22">
        <w:rPr>
          <w:rFonts w:cstheme="minorHAnsi"/>
        </w:rPr>
        <w:t>.</w:t>
      </w:r>
    </w:p>
    <w:p w14:paraId="1199B5C1" w14:textId="77777777" w:rsidR="003C6B22" w:rsidRDefault="003C6B22" w:rsidP="004A2153">
      <w:pPr>
        <w:spacing w:before="120" w:after="120" w:line="276" w:lineRule="auto"/>
        <w:rPr>
          <w:rFonts w:cstheme="minorHAnsi"/>
        </w:rPr>
      </w:pPr>
    </w:p>
    <w:p w14:paraId="16385A95" w14:textId="77777777" w:rsidR="00A23D51" w:rsidRDefault="00A23D51" w:rsidP="004A2153">
      <w:pPr>
        <w:spacing w:before="120" w:after="120" w:line="276" w:lineRule="auto"/>
        <w:rPr>
          <w:rFonts w:cstheme="minorHAnsi"/>
        </w:rPr>
      </w:pPr>
    </w:p>
    <w:p w14:paraId="0E27AAE8" w14:textId="6C9B2070" w:rsidR="00C12894" w:rsidRPr="00EC3487" w:rsidRDefault="002306E8" w:rsidP="004A2153">
      <w:pPr>
        <w:spacing w:before="120" w:after="120" w:line="276" w:lineRule="auto"/>
        <w:rPr>
          <w:rFonts w:cstheme="minorHAnsi"/>
        </w:rPr>
      </w:pPr>
      <w:r w:rsidRPr="00EC3487">
        <w:rPr>
          <w:rFonts w:cstheme="minorHAnsi"/>
        </w:rPr>
        <w:t xml:space="preserve">Earth Resources Regulation can help you with the assessment </w:t>
      </w:r>
      <w:r w:rsidR="00385F69" w:rsidRPr="00EC3487">
        <w:rPr>
          <w:rFonts w:cstheme="minorHAnsi"/>
        </w:rPr>
        <w:t>of triggers and your circumstances</w:t>
      </w:r>
      <w:r w:rsidRPr="00EC3487">
        <w:rPr>
          <w:rFonts w:cstheme="minorHAnsi"/>
        </w:rPr>
        <w:t>. We</w:t>
      </w:r>
      <w:r w:rsidR="00C12894" w:rsidRPr="00EC3487">
        <w:rPr>
          <w:rFonts w:cstheme="minorHAnsi"/>
        </w:rPr>
        <w:t> </w:t>
      </w:r>
      <w:r w:rsidRPr="00EC3487">
        <w:rPr>
          <w:rFonts w:cstheme="minorHAnsi"/>
        </w:rPr>
        <w:t xml:space="preserve">are available to engage early with you </w:t>
      </w:r>
      <w:r w:rsidR="00552071" w:rsidRPr="00EC3487">
        <w:rPr>
          <w:rFonts w:cstheme="minorHAnsi"/>
        </w:rPr>
        <w:t xml:space="preserve">when you are considering whether you need to </w:t>
      </w:r>
      <w:r w:rsidRPr="00EC3487">
        <w:rPr>
          <w:rFonts w:cstheme="minorHAnsi"/>
        </w:rPr>
        <w:t xml:space="preserve">apply for </w:t>
      </w:r>
      <w:r w:rsidR="00AF5315" w:rsidRPr="00EC3487">
        <w:rPr>
          <w:rFonts w:cstheme="minorHAnsi"/>
        </w:rPr>
        <w:t>a</w:t>
      </w:r>
      <w:r w:rsidR="008A591C" w:rsidRPr="00EC3487">
        <w:rPr>
          <w:rFonts w:cstheme="minorHAnsi"/>
        </w:rPr>
        <w:t> </w:t>
      </w:r>
      <w:r w:rsidRPr="00EC3487">
        <w:rPr>
          <w:rFonts w:cstheme="minorHAnsi"/>
        </w:rPr>
        <w:t>variation</w:t>
      </w:r>
      <w:r w:rsidR="00855613" w:rsidRPr="00EC3487">
        <w:rPr>
          <w:rFonts w:cstheme="minorHAnsi"/>
        </w:rPr>
        <w:t>.</w:t>
      </w:r>
      <w:bookmarkEnd w:id="3"/>
      <w:bookmarkEnd w:id="4"/>
    </w:p>
    <w:p w14:paraId="50C95D18" w14:textId="384174BE" w:rsidR="0048101A" w:rsidRPr="00EC3487" w:rsidRDefault="0048101A" w:rsidP="004A2153">
      <w:pPr>
        <w:spacing w:before="120" w:after="120" w:line="276" w:lineRule="auto"/>
        <w:rPr>
          <w:rFonts w:cstheme="minorHAnsi"/>
        </w:rPr>
      </w:pPr>
      <w:r w:rsidRPr="00EC3487">
        <w:rPr>
          <w:rFonts w:cstheme="minorHAnsi"/>
        </w:rPr>
        <w:t xml:space="preserve">During the new approvals implementation, you will need to </w:t>
      </w:r>
      <w:r w:rsidR="00D66F5D" w:rsidRPr="00EC3487">
        <w:rPr>
          <w:rFonts w:cstheme="minorHAnsi"/>
        </w:rPr>
        <w:t>contact us to work through the</w:t>
      </w:r>
      <w:r w:rsidR="008206EB" w:rsidRPr="00EC3487">
        <w:rPr>
          <w:rFonts w:cstheme="minorHAnsi"/>
        </w:rPr>
        <w:br/>
      </w:r>
      <w:r w:rsidRPr="00EC3487">
        <w:rPr>
          <w:rFonts w:cstheme="minorHAnsi"/>
        </w:rPr>
        <w:t>self-assessment steps. If your</w:t>
      </w:r>
      <w:r w:rsidR="0076443C" w:rsidRPr="00EC3487">
        <w:rPr>
          <w:rFonts w:cstheme="minorHAnsi"/>
        </w:rPr>
        <w:t xml:space="preserve"> guided self-assessment results in your new or changed work not </w:t>
      </w:r>
      <w:r w:rsidRPr="00EC3487">
        <w:rPr>
          <w:rFonts w:cstheme="minorHAnsi"/>
        </w:rPr>
        <w:t>trigger</w:t>
      </w:r>
      <w:r w:rsidR="0076443C" w:rsidRPr="00EC3487">
        <w:rPr>
          <w:rFonts w:cstheme="minorHAnsi"/>
        </w:rPr>
        <w:t>ing a variation, then you will update your work plan and notify us</w:t>
      </w:r>
      <w:r w:rsidR="00D66F5D" w:rsidRPr="00EC3487">
        <w:rPr>
          <w:rFonts w:cstheme="minorHAnsi"/>
        </w:rPr>
        <w:t xml:space="preserve"> once complete</w:t>
      </w:r>
      <w:r w:rsidR="0076443C" w:rsidRPr="00EC3487">
        <w:rPr>
          <w:rFonts w:cstheme="minorHAnsi"/>
        </w:rPr>
        <w:t>.</w:t>
      </w:r>
      <w:r w:rsidR="00D66F5D" w:rsidRPr="00EC3487">
        <w:rPr>
          <w:rFonts w:cstheme="minorHAnsi"/>
        </w:rPr>
        <w:t xml:space="preserve"> You will</w:t>
      </w:r>
      <w:r w:rsidR="008206EB" w:rsidRPr="00EC3487">
        <w:rPr>
          <w:rFonts w:cstheme="minorHAnsi"/>
        </w:rPr>
        <w:br/>
      </w:r>
      <w:r w:rsidR="00D66F5D" w:rsidRPr="00EC3487">
        <w:rPr>
          <w:rFonts w:cstheme="minorHAnsi"/>
        </w:rPr>
        <w:t>not be required to submit a work plan variation.</w:t>
      </w:r>
    </w:p>
    <w:p w14:paraId="1AB0B309" w14:textId="085F747B" w:rsidR="0076443C" w:rsidRPr="00EC3487" w:rsidRDefault="0076443C" w:rsidP="004A2153">
      <w:pPr>
        <w:spacing w:before="120" w:after="120" w:line="276" w:lineRule="auto"/>
        <w:rPr>
          <w:rFonts w:cstheme="minorHAnsi"/>
        </w:rPr>
      </w:pPr>
      <w:r w:rsidRPr="00EC3487">
        <w:rPr>
          <w:rFonts w:cstheme="minorHAnsi"/>
        </w:rPr>
        <w:t xml:space="preserve">Our focus is on building a common understanding of the </w:t>
      </w:r>
      <w:r w:rsidR="00D66F5D" w:rsidRPr="00EC3487">
        <w:rPr>
          <w:rFonts w:cstheme="minorHAnsi"/>
        </w:rPr>
        <w:t xml:space="preserve">workability </w:t>
      </w:r>
      <w:r w:rsidRPr="00EC3487">
        <w:rPr>
          <w:rFonts w:cstheme="minorHAnsi"/>
        </w:rPr>
        <w:t xml:space="preserve">of the new approvals model. </w:t>
      </w:r>
      <w:r w:rsidR="00D66F5D" w:rsidRPr="00EC3487">
        <w:rPr>
          <w:rFonts w:cstheme="minorHAnsi"/>
        </w:rPr>
        <w:t>In</w:t>
      </w:r>
      <w:r w:rsidR="005E796F" w:rsidRPr="00EC3487">
        <w:rPr>
          <w:rFonts w:cstheme="minorHAnsi"/>
        </w:rPr>
        <w:t> </w:t>
      </w:r>
      <w:r w:rsidR="00D66F5D" w:rsidRPr="00EC3487">
        <w:rPr>
          <w:rFonts w:cstheme="minorHAnsi"/>
        </w:rPr>
        <w:t>circumstances where an operator does not contact us or notify us of a change in work, and that</w:t>
      </w:r>
      <w:r w:rsidR="005E796F" w:rsidRPr="00EC3487">
        <w:rPr>
          <w:rFonts w:cstheme="minorHAnsi"/>
        </w:rPr>
        <w:t> </w:t>
      </w:r>
      <w:r w:rsidR="00D66F5D" w:rsidRPr="00EC3487">
        <w:rPr>
          <w:rFonts w:cstheme="minorHAnsi"/>
        </w:rPr>
        <w:t xml:space="preserve">change significantly increases the risk on-site (as defined in this statement), this </w:t>
      </w:r>
      <w:r w:rsidR="005E796F" w:rsidRPr="00EC3487">
        <w:rPr>
          <w:rFonts w:cstheme="minorHAnsi"/>
        </w:rPr>
        <w:t xml:space="preserve">will </w:t>
      </w:r>
      <w:r w:rsidR="00D66F5D" w:rsidRPr="00EC3487">
        <w:rPr>
          <w:rFonts w:cstheme="minorHAnsi"/>
        </w:rPr>
        <w:t>result in</w:t>
      </w:r>
      <w:r w:rsidR="005E796F" w:rsidRPr="00EC3487">
        <w:rPr>
          <w:rFonts w:cstheme="minorHAnsi"/>
        </w:rPr>
        <w:t> </w:t>
      </w:r>
      <w:r w:rsidR="00D66F5D" w:rsidRPr="00EC3487">
        <w:rPr>
          <w:rFonts w:cstheme="minorHAnsi"/>
        </w:rPr>
        <w:t>compliance activity, including</w:t>
      </w:r>
      <w:r w:rsidR="005E796F" w:rsidRPr="00EC3487">
        <w:rPr>
          <w:rFonts w:cstheme="minorHAnsi"/>
        </w:rPr>
        <w:t xml:space="preserve"> the activation of mechanisms such as</w:t>
      </w:r>
      <w:r w:rsidR="00D66F5D" w:rsidRPr="00EC3487">
        <w:rPr>
          <w:rFonts w:cstheme="minorHAnsi"/>
        </w:rPr>
        <w:t xml:space="preserve"> a notice to cease the ‘new</w:t>
      </w:r>
      <w:r w:rsidR="005E796F" w:rsidRPr="00EC3487">
        <w:rPr>
          <w:rFonts w:cstheme="minorHAnsi"/>
        </w:rPr>
        <w:t> </w:t>
      </w:r>
      <w:r w:rsidR="00D66F5D" w:rsidRPr="00EC3487">
        <w:rPr>
          <w:rFonts w:cstheme="minorHAnsi"/>
        </w:rPr>
        <w:t>or</w:t>
      </w:r>
      <w:r w:rsidR="005E796F" w:rsidRPr="00EC3487">
        <w:rPr>
          <w:rFonts w:cstheme="minorHAnsi"/>
        </w:rPr>
        <w:t> </w:t>
      </w:r>
      <w:r w:rsidR="00D66F5D" w:rsidRPr="00EC3487">
        <w:rPr>
          <w:rFonts w:cstheme="minorHAnsi"/>
        </w:rPr>
        <w:t>changed’ work and the preparation of a work plan variation will be required prior to</w:t>
      </w:r>
      <w:r w:rsidR="005E796F" w:rsidRPr="00EC3487">
        <w:rPr>
          <w:rFonts w:cstheme="minorHAnsi"/>
        </w:rPr>
        <w:br/>
      </w:r>
      <w:r w:rsidR="00D66F5D" w:rsidRPr="00EC3487">
        <w:rPr>
          <w:rFonts w:cstheme="minorHAnsi"/>
        </w:rPr>
        <w:t>re-commencement.</w:t>
      </w:r>
    </w:p>
    <w:p w14:paraId="22D42D3F" w14:textId="77777777" w:rsidR="0085645F" w:rsidRPr="00EC3487" w:rsidRDefault="0085645F" w:rsidP="004A2153">
      <w:pPr>
        <w:spacing w:before="120" w:after="120" w:line="276" w:lineRule="auto"/>
        <w:rPr>
          <w:rFonts w:cstheme="minorHAnsi"/>
        </w:rPr>
      </w:pPr>
      <w:r w:rsidRPr="00EC3487">
        <w:rPr>
          <w:rFonts w:cstheme="minorHAnsi"/>
        </w:rPr>
        <w:br w:type="page"/>
      </w:r>
    </w:p>
    <w:p w14:paraId="40D88EBF" w14:textId="0FCAA36E" w:rsidR="0085645F" w:rsidRPr="00EC3487" w:rsidRDefault="0085645F" w:rsidP="0085645F">
      <w:pPr>
        <w:spacing w:before="120" w:after="120" w:line="276" w:lineRule="auto"/>
        <w:rPr>
          <w:rFonts w:eastAsia="Calibri" w:cstheme="minorHAnsi"/>
          <w:sz w:val="10"/>
          <w:szCs w:val="10"/>
        </w:rPr>
      </w:pPr>
    </w:p>
    <w:p w14:paraId="4EE90C74" w14:textId="4DBB06F3" w:rsidR="0085645F" w:rsidRPr="00EC3487" w:rsidRDefault="0085645F" w:rsidP="002225A7">
      <w:pPr>
        <w:pStyle w:val="Heading2"/>
      </w:pPr>
      <w:r w:rsidRPr="00EC3487">
        <w:t xml:space="preserve">Figure 1 — </w:t>
      </w:r>
      <w:r w:rsidR="00A41372" w:rsidRPr="00EC3487">
        <w:t>Minerals</w:t>
      </w:r>
      <w:r w:rsidRPr="00EC3487">
        <w:t xml:space="preserve"> work plan variation</w:t>
      </w:r>
      <w:r w:rsidR="00C937B7" w:rsidRPr="00EC3487">
        <w:t xml:space="preserve"> s</w:t>
      </w:r>
      <w:r w:rsidRPr="00EC3487">
        <w:t>elf-assessment tool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327"/>
      </w:tblGrid>
      <w:tr w:rsidR="00690EE6" w:rsidRPr="00EC3487" w14:paraId="5A1B2F79" w14:textId="77777777" w:rsidTr="00DA1F48">
        <w:tc>
          <w:tcPr>
            <w:tcW w:w="959" w:type="dxa"/>
          </w:tcPr>
          <w:p w14:paraId="0227BFF5" w14:textId="77777777" w:rsidR="00690EE6" w:rsidRPr="00EC3487" w:rsidRDefault="00690EE6" w:rsidP="00690EE6">
            <w:pPr>
              <w:rPr>
                <w:color w:val="FFFFFF" w:themeColor="background1"/>
                <w:sz w:val="20"/>
              </w:rPr>
            </w:pPr>
          </w:p>
        </w:tc>
        <w:tc>
          <w:tcPr>
            <w:tcW w:w="8327" w:type="dxa"/>
            <w:tcBorders>
              <w:bottom w:val="single" w:sz="4" w:space="0" w:color="auto"/>
            </w:tcBorders>
          </w:tcPr>
          <w:p w14:paraId="49FBC0AB" w14:textId="77777777" w:rsidR="00690EE6" w:rsidRPr="00EC3487" w:rsidRDefault="00690EE6" w:rsidP="00690EE6">
            <w:pPr>
              <w:rPr>
                <w:sz w:val="20"/>
              </w:rPr>
            </w:pPr>
          </w:p>
        </w:tc>
      </w:tr>
      <w:tr w:rsidR="00690EE6" w:rsidRPr="00EC3487" w14:paraId="1C74AD74" w14:textId="77777777" w:rsidTr="00DA1F48">
        <w:tc>
          <w:tcPr>
            <w:tcW w:w="959" w:type="dxa"/>
            <w:tcBorders>
              <w:right w:val="single" w:sz="4" w:space="0" w:color="auto"/>
            </w:tcBorders>
          </w:tcPr>
          <w:p w14:paraId="5FF90D25" w14:textId="392256AE" w:rsidR="00690EE6" w:rsidRPr="00EC3487" w:rsidRDefault="00583F2A" w:rsidP="00690EE6">
            <w:pPr>
              <w:rPr>
                <w:color w:val="FFFFFF" w:themeColor="background1"/>
                <w:sz w:val="20"/>
              </w:rPr>
            </w:pPr>
            <w:r w:rsidRPr="00EC3487">
              <w:rPr>
                <w:noProof/>
                <w:color w:val="FFFFFF" w:themeColor="background1"/>
                <w:sz w:val="20"/>
              </w:rPr>
              <mc:AlternateContent>
                <mc:Choice Requires="wps">
                  <w:drawing>
                    <wp:anchor distT="0" distB="0" distL="114300" distR="114300" simplePos="0" relativeHeight="251654144" behindDoc="0" locked="0" layoutInCell="1" allowOverlap="1" wp14:anchorId="69AB6B57" wp14:editId="221CC5A2">
                      <wp:simplePos x="0" y="0"/>
                      <wp:positionH relativeFrom="column">
                        <wp:posOffset>-1112372</wp:posOffset>
                      </wp:positionH>
                      <wp:positionV relativeFrom="paragraph">
                        <wp:posOffset>401217</wp:posOffset>
                      </wp:positionV>
                      <wp:extent cx="2062717" cy="1233200"/>
                      <wp:effectExtent l="0" t="23495" r="28575" b="47625"/>
                      <wp:wrapNone/>
                      <wp:docPr id="3" name="Arrow: Chevron 3"/>
                      <wp:cNvGraphicFramePr/>
                      <a:graphic xmlns:a="http://schemas.openxmlformats.org/drawingml/2006/main">
                        <a:graphicData uri="http://schemas.microsoft.com/office/word/2010/wordprocessingShape">
                          <wps:wsp>
                            <wps:cNvSpPr/>
                            <wps:spPr>
                              <a:xfrm rot="5400000">
                                <a:off x="0" y="0"/>
                                <a:ext cx="2062717" cy="12332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BF39B0" w14:textId="177355B5" w:rsidR="00AB217E" w:rsidRPr="00DA1F48" w:rsidRDefault="00AB217E" w:rsidP="00DA1F48">
                                  <w:pPr>
                                    <w:jc w:val="center"/>
                                    <w:rPr>
                                      <w:sz w:val="48"/>
                                    </w:rPr>
                                  </w:pPr>
                                  <w:r w:rsidRPr="00DA1F48">
                                    <w:rPr>
                                      <w:sz w:val="48"/>
                                    </w:rPr>
                                    <w:t>Step 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B6B5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6" type="#_x0000_t55" style="position:absolute;margin-left:-87.6pt;margin-top:31.6pt;width:162.4pt;height:97.1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" adj="15143" fillcolor="#4472c4 [3204]" strokecolor="#1f3763 [1604]" strokeweight="1pt">
                      <v:textbox style="layout-flow:vertical;mso-layout-flow-alt:bottom-to-top">
                        <w:txbxContent>
                          <w:p w14:paraId="5CBF39B0" w14:textId="177355B5" w:rsidR="00AB217E" w:rsidRPr="00DA1F48" w:rsidRDefault="00AB217E" w:rsidP="00DA1F48">
                            <w:pPr>
                              <w:jc w:val="center"/>
                              <w:rPr>
                                <w:sz w:val="48"/>
                              </w:rPr>
                            </w:pPr>
                            <w:r w:rsidRPr="00DA1F48">
                              <w:rPr>
                                <w:sz w:val="48"/>
                              </w:rPr>
                              <w:t>Step 1</w:t>
                            </w:r>
                          </w:p>
                        </w:txbxContent>
                      </v:textbox>
                    </v:shape>
                  </w:pict>
                </mc:Fallback>
              </mc:AlternateContent>
            </w:r>
            <w:r w:rsidR="00690EE6" w:rsidRPr="00EC3487">
              <w:rPr>
                <w:color w:val="FFFFFF" w:themeColor="background1"/>
                <w:sz w:val="20"/>
              </w:rPr>
              <w:t>Step 1</w:t>
            </w:r>
          </w:p>
        </w:tc>
        <w:tc>
          <w:tcPr>
            <w:tcW w:w="8327" w:type="dxa"/>
            <w:tcBorders>
              <w:top w:val="single" w:sz="4" w:space="0" w:color="auto"/>
              <w:left w:val="single" w:sz="4" w:space="0" w:color="auto"/>
              <w:bottom w:val="single" w:sz="4" w:space="0" w:color="auto"/>
              <w:right w:val="single" w:sz="4" w:space="0" w:color="auto"/>
            </w:tcBorders>
          </w:tcPr>
          <w:p w14:paraId="45EF2A21" w14:textId="4FD74121" w:rsidR="00106D57" w:rsidRPr="00EC3487" w:rsidRDefault="00070466" w:rsidP="00DA1F48">
            <w:pPr>
              <w:tabs>
                <w:tab w:val="num" w:pos="720"/>
              </w:tabs>
              <w:rPr>
                <w:sz w:val="20"/>
              </w:rPr>
            </w:pPr>
            <w:r w:rsidRPr="00EC3487">
              <w:rPr>
                <w:b/>
                <w:bCs/>
                <w:sz w:val="20"/>
                <w:lang w:val="en-US"/>
              </w:rPr>
              <w:t>Do I propose to undertake new or changed work?</w:t>
            </w:r>
          </w:p>
          <w:p w14:paraId="03301027" w14:textId="7817FDB9" w:rsidR="00106D57" w:rsidRPr="00EC3487" w:rsidRDefault="00070466" w:rsidP="00D73589">
            <w:pPr>
              <w:numPr>
                <w:ilvl w:val="0"/>
                <w:numId w:val="7"/>
              </w:numPr>
              <w:rPr>
                <w:sz w:val="20"/>
              </w:rPr>
            </w:pPr>
            <w:r w:rsidRPr="00EC3487">
              <w:rPr>
                <w:sz w:val="20"/>
                <w:lang w:val="en-US"/>
              </w:rPr>
              <w:t xml:space="preserve">Do I propose to undertake work that is not approved under my work plan or </w:t>
            </w:r>
            <w:r w:rsidR="00183A1E" w:rsidRPr="00EC3487">
              <w:rPr>
                <w:sz w:val="20"/>
                <w:lang w:val="en-US"/>
              </w:rPr>
              <w:t>licence</w:t>
            </w:r>
            <w:r w:rsidRPr="00EC3487">
              <w:rPr>
                <w:sz w:val="20"/>
                <w:lang w:val="en-US"/>
              </w:rPr>
              <w:t xml:space="preserve"> (new work) or, work that may be inconsistent with my approved work plan or </w:t>
            </w:r>
            <w:r w:rsidR="00183A1E" w:rsidRPr="00EC3487">
              <w:rPr>
                <w:sz w:val="20"/>
                <w:lang w:val="en-US"/>
              </w:rPr>
              <w:t>licence</w:t>
            </w:r>
            <w:r w:rsidRPr="00EC3487">
              <w:rPr>
                <w:sz w:val="20"/>
                <w:lang w:val="en-US"/>
              </w:rPr>
              <w:t xml:space="preserve"> (changed work)?</w:t>
            </w:r>
            <w:r w:rsidRPr="00EC3487">
              <w:rPr>
                <w:sz w:val="20"/>
                <w:lang w:val="en-US"/>
              </w:rPr>
              <w:br/>
            </w:r>
            <w:r w:rsidRPr="00EC3487">
              <w:rPr>
                <w:b/>
                <w:bCs/>
                <w:sz w:val="20"/>
                <w:lang w:val="en-US"/>
              </w:rPr>
              <w:t>'</w:t>
            </w:r>
            <w:r w:rsidRPr="00EC3487">
              <w:rPr>
                <w:b/>
                <w:bCs/>
                <w:i/>
                <w:iCs/>
                <w:sz w:val="20"/>
                <w:lang w:val="en-US"/>
              </w:rPr>
              <w:t xml:space="preserve">Work' </w:t>
            </w:r>
            <w:r w:rsidRPr="00EC3487">
              <w:rPr>
                <w:i/>
                <w:iCs/>
                <w:sz w:val="20"/>
                <w:lang w:val="en-US"/>
              </w:rPr>
              <w:t>is any activity that is connected to or is incidental to the exploration and mining activities permitted under the approved work plan.</w:t>
            </w:r>
          </w:p>
          <w:p w14:paraId="155F1A1C" w14:textId="2C0CEEF7" w:rsidR="00A41372" w:rsidRPr="00EC3487" w:rsidRDefault="00A41372" w:rsidP="00D73589">
            <w:pPr>
              <w:numPr>
                <w:ilvl w:val="0"/>
                <w:numId w:val="7"/>
              </w:numPr>
              <w:rPr>
                <w:sz w:val="20"/>
              </w:rPr>
            </w:pPr>
            <w:r w:rsidRPr="00EC3487">
              <w:rPr>
                <w:sz w:val="20"/>
              </w:rPr>
              <w:t>‘</w:t>
            </w:r>
            <w:r w:rsidRPr="00EC3487">
              <w:rPr>
                <w:b/>
                <w:sz w:val="20"/>
              </w:rPr>
              <w:t>Minerals licence’</w:t>
            </w:r>
            <w:r w:rsidRPr="00EC3487">
              <w:rPr>
                <w:sz w:val="20"/>
              </w:rPr>
              <w:t xml:space="preserve"> is defined as an exploration, mining</w:t>
            </w:r>
            <w:r w:rsidR="00EC3487">
              <w:rPr>
                <w:sz w:val="20"/>
              </w:rPr>
              <w:t>,</w:t>
            </w:r>
            <w:r w:rsidRPr="00EC3487">
              <w:rPr>
                <w:sz w:val="20"/>
              </w:rPr>
              <w:t xml:space="preserve"> prospecting</w:t>
            </w:r>
            <w:r w:rsidR="00EC3487">
              <w:rPr>
                <w:sz w:val="20"/>
              </w:rPr>
              <w:t xml:space="preserve"> or retention</w:t>
            </w:r>
            <w:r w:rsidRPr="00EC3487">
              <w:rPr>
                <w:sz w:val="20"/>
              </w:rPr>
              <w:t xml:space="preserve"> licen</w:t>
            </w:r>
            <w:r w:rsidR="00183A1E" w:rsidRPr="00EC3487">
              <w:rPr>
                <w:sz w:val="20"/>
              </w:rPr>
              <w:t>c</w:t>
            </w:r>
            <w:r w:rsidRPr="00EC3487">
              <w:rPr>
                <w:sz w:val="20"/>
              </w:rPr>
              <w:t>e.</w:t>
            </w:r>
          </w:p>
          <w:p w14:paraId="65E86BAD" w14:textId="77777777" w:rsidR="00106D57" w:rsidRPr="00EC3487" w:rsidRDefault="00070466" w:rsidP="00DA1F48">
            <w:pPr>
              <w:tabs>
                <w:tab w:val="num" w:pos="720"/>
              </w:tabs>
              <w:rPr>
                <w:sz w:val="20"/>
              </w:rPr>
            </w:pPr>
            <w:r w:rsidRPr="00EC3487">
              <w:rPr>
                <w:b/>
                <w:bCs/>
                <w:sz w:val="20"/>
                <w:lang w:val="en-US"/>
              </w:rPr>
              <w:t>If YES, proceed to Step 2A</w:t>
            </w:r>
          </w:p>
          <w:p w14:paraId="2077BEF1" w14:textId="6B27B380" w:rsidR="00106D57" w:rsidRPr="00EC3487" w:rsidRDefault="00070466" w:rsidP="00DA1F48">
            <w:pPr>
              <w:tabs>
                <w:tab w:val="num" w:pos="720"/>
              </w:tabs>
              <w:rPr>
                <w:sz w:val="20"/>
              </w:rPr>
            </w:pPr>
            <w:r w:rsidRPr="00EC3487">
              <w:rPr>
                <w:b/>
                <w:bCs/>
                <w:sz w:val="20"/>
                <w:lang w:val="en-US"/>
              </w:rPr>
              <w:t>If NO, no work plan variation is triggered, but we recommend that you make administrative changes to your work plan if minor updates are required to either</w:t>
            </w:r>
            <w:r w:rsidR="003D0E45" w:rsidRPr="00EC3487">
              <w:rPr>
                <w:b/>
                <w:bCs/>
                <w:sz w:val="20"/>
                <w:lang w:val="en-US"/>
              </w:rPr>
              <w:t xml:space="preserve"> </w:t>
            </w:r>
            <w:r w:rsidRPr="00EC3487">
              <w:rPr>
                <w:b/>
                <w:bCs/>
                <w:sz w:val="20"/>
                <w:lang w:val="en-US"/>
              </w:rPr>
              <w:t>the risk management plan, community engagement plan or reha</w:t>
            </w:r>
            <w:r w:rsidR="003D0E45" w:rsidRPr="00EC3487">
              <w:rPr>
                <w:b/>
                <w:bCs/>
                <w:sz w:val="20"/>
                <w:lang w:val="en-US"/>
              </w:rPr>
              <w:t>bilitation</w:t>
            </w:r>
            <w:r w:rsidR="00757DA8">
              <w:rPr>
                <w:b/>
                <w:bCs/>
                <w:sz w:val="20"/>
                <w:lang w:val="en-US"/>
              </w:rPr>
              <w:t xml:space="preserve"> plan</w:t>
            </w:r>
          </w:p>
          <w:p w14:paraId="707A3CA0" w14:textId="77777777" w:rsidR="00690EE6" w:rsidRPr="00EC3487" w:rsidRDefault="00690EE6" w:rsidP="00690EE6">
            <w:pPr>
              <w:rPr>
                <w:sz w:val="20"/>
              </w:rPr>
            </w:pPr>
          </w:p>
        </w:tc>
      </w:tr>
      <w:tr w:rsidR="00690EE6" w:rsidRPr="00EC3487" w14:paraId="2DF121D0" w14:textId="77777777" w:rsidTr="00DA1F48">
        <w:tc>
          <w:tcPr>
            <w:tcW w:w="959" w:type="dxa"/>
            <w:tcBorders>
              <w:right w:val="single" w:sz="4" w:space="0" w:color="auto"/>
            </w:tcBorders>
          </w:tcPr>
          <w:p w14:paraId="432F0133" w14:textId="46FC2AAF" w:rsidR="00690EE6" w:rsidRPr="00EC3487" w:rsidRDefault="00583F2A" w:rsidP="00690EE6">
            <w:pPr>
              <w:rPr>
                <w:color w:val="FFFFFF" w:themeColor="background1"/>
                <w:sz w:val="20"/>
              </w:rPr>
            </w:pPr>
            <w:r w:rsidRPr="00EC3487">
              <w:rPr>
                <w:noProof/>
                <w:color w:val="FFFFFF" w:themeColor="background1"/>
                <w:sz w:val="20"/>
              </w:rPr>
              <mc:AlternateContent>
                <mc:Choice Requires="wps">
                  <w:drawing>
                    <wp:anchor distT="0" distB="0" distL="114300" distR="114300" simplePos="0" relativeHeight="251656192" behindDoc="0" locked="0" layoutInCell="1" allowOverlap="1" wp14:anchorId="4D0B147F" wp14:editId="5FF9E766">
                      <wp:simplePos x="0" y="0"/>
                      <wp:positionH relativeFrom="column">
                        <wp:posOffset>-1110925</wp:posOffset>
                      </wp:positionH>
                      <wp:positionV relativeFrom="paragraph">
                        <wp:posOffset>393227</wp:posOffset>
                      </wp:positionV>
                      <wp:extent cx="2062717" cy="1233200"/>
                      <wp:effectExtent l="0" t="23495" r="28575" b="47625"/>
                      <wp:wrapNone/>
                      <wp:docPr id="6" name="Arrow: Chevron 6"/>
                      <wp:cNvGraphicFramePr/>
                      <a:graphic xmlns:a="http://schemas.openxmlformats.org/drawingml/2006/main">
                        <a:graphicData uri="http://schemas.microsoft.com/office/word/2010/wordprocessingShape">
                          <wps:wsp>
                            <wps:cNvSpPr/>
                            <wps:spPr>
                              <a:xfrm rot="5400000">
                                <a:off x="0" y="0"/>
                                <a:ext cx="2062717" cy="12332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00B418" w14:textId="7841B7A3" w:rsidR="00AB217E" w:rsidRPr="003E42E3" w:rsidRDefault="00AB217E" w:rsidP="00DA1F48">
                                  <w:pPr>
                                    <w:jc w:val="center"/>
                                    <w:rPr>
                                      <w:sz w:val="48"/>
                                    </w:rPr>
                                  </w:pPr>
                                  <w:r w:rsidRPr="00DA1F48">
                                    <w:rPr>
                                      <w:sz w:val="48"/>
                                    </w:rPr>
                                    <w:t xml:space="preserve">Step </w:t>
                                  </w:r>
                                  <w:r>
                                    <w:rPr>
                                      <w:sz w:val="48"/>
                                    </w:rPr>
                                    <w:t>2A</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B147F" id="Arrow: Chevron 6" o:spid="_x0000_s1027" type="#_x0000_t55" style="position:absolute;margin-left:-87.45pt;margin-top:30.95pt;width:162.4pt;height:97.1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" adj="15143" fillcolor="#4472c4 [3204]" strokecolor="#1f3763 [1604]" strokeweight="1pt">
                      <v:textbox style="layout-flow:vertical;mso-layout-flow-alt:bottom-to-top">
                        <w:txbxContent>
                          <w:p w14:paraId="5F00B418" w14:textId="7841B7A3" w:rsidR="00AB217E" w:rsidRPr="003E42E3" w:rsidRDefault="00AB217E" w:rsidP="00DA1F48">
                            <w:pPr>
                              <w:jc w:val="center"/>
                              <w:rPr>
                                <w:sz w:val="48"/>
                              </w:rPr>
                            </w:pPr>
                            <w:r w:rsidRPr="00DA1F48">
                              <w:rPr>
                                <w:sz w:val="48"/>
                              </w:rPr>
                              <w:t xml:space="preserve">Step </w:t>
                            </w:r>
                            <w:r>
                              <w:rPr>
                                <w:sz w:val="48"/>
                              </w:rPr>
                              <w:t>2A</w:t>
                            </w:r>
                          </w:p>
                        </w:txbxContent>
                      </v:textbox>
                    </v:shape>
                  </w:pict>
                </mc:Fallback>
              </mc:AlternateContent>
            </w:r>
            <w:r w:rsidR="00690EE6" w:rsidRPr="00EC3487">
              <w:rPr>
                <w:color w:val="FFFFFF" w:themeColor="background1"/>
                <w:sz w:val="20"/>
              </w:rPr>
              <w:t>Step 2A</w:t>
            </w:r>
          </w:p>
        </w:tc>
        <w:tc>
          <w:tcPr>
            <w:tcW w:w="8327" w:type="dxa"/>
            <w:tcBorders>
              <w:top w:val="single" w:sz="4" w:space="0" w:color="auto"/>
              <w:left w:val="single" w:sz="4" w:space="0" w:color="auto"/>
              <w:bottom w:val="single" w:sz="4" w:space="0" w:color="auto"/>
              <w:right w:val="single" w:sz="4" w:space="0" w:color="auto"/>
            </w:tcBorders>
          </w:tcPr>
          <w:p w14:paraId="55FFAB52" w14:textId="237E4938" w:rsidR="00106D57" w:rsidRPr="00EC3487" w:rsidRDefault="00070466" w:rsidP="00DA1F48">
            <w:pPr>
              <w:tabs>
                <w:tab w:val="num" w:pos="720"/>
              </w:tabs>
              <w:rPr>
                <w:sz w:val="20"/>
              </w:rPr>
            </w:pPr>
            <w:r w:rsidRPr="00EC3487">
              <w:rPr>
                <w:b/>
                <w:bCs/>
                <w:sz w:val="20"/>
                <w:lang w:val="en-US"/>
              </w:rPr>
              <w:t>Does the new or changed work give rise to a new or changed exploration or mining hazard?</w:t>
            </w:r>
          </w:p>
          <w:p w14:paraId="4C5C440D" w14:textId="07384869" w:rsidR="00106D57" w:rsidRPr="00EC3487" w:rsidRDefault="00070466" w:rsidP="00D73589">
            <w:pPr>
              <w:numPr>
                <w:ilvl w:val="0"/>
                <w:numId w:val="8"/>
              </w:numPr>
              <w:rPr>
                <w:sz w:val="20"/>
              </w:rPr>
            </w:pPr>
            <w:r w:rsidRPr="00EC3487">
              <w:rPr>
                <w:sz w:val="20"/>
                <w:lang w:val="en-US"/>
              </w:rPr>
              <w:t xml:space="preserve">Do I expect there will be a new or changed exploration or mining hazard </w:t>
            </w:r>
            <w:proofErr w:type="gramStart"/>
            <w:r w:rsidRPr="00EC3487">
              <w:rPr>
                <w:sz w:val="20"/>
                <w:lang w:val="en-US"/>
              </w:rPr>
              <w:t>in the vicinity of</w:t>
            </w:r>
            <w:proofErr w:type="gramEnd"/>
            <w:r w:rsidRPr="00EC3487">
              <w:rPr>
                <w:sz w:val="20"/>
                <w:lang w:val="en-US"/>
              </w:rPr>
              <w:t xml:space="preserve"> my </w:t>
            </w:r>
            <w:r w:rsidR="00043434" w:rsidRPr="00EC3487">
              <w:rPr>
                <w:sz w:val="20"/>
                <w:lang w:val="en-US"/>
              </w:rPr>
              <w:t>licence area</w:t>
            </w:r>
            <w:r w:rsidRPr="00EC3487">
              <w:rPr>
                <w:sz w:val="20"/>
                <w:lang w:val="en-US"/>
              </w:rPr>
              <w:t xml:space="preserve"> due to the proposed new or changed work, based on an assessment of the exploration or mining hazard?</w:t>
            </w:r>
          </w:p>
          <w:p w14:paraId="0AAB89B5" w14:textId="77777777" w:rsidR="00106D57" w:rsidRPr="00EC3487" w:rsidRDefault="00070466" w:rsidP="00DA1F48">
            <w:pPr>
              <w:tabs>
                <w:tab w:val="num" w:pos="720"/>
              </w:tabs>
              <w:rPr>
                <w:sz w:val="20"/>
              </w:rPr>
            </w:pPr>
            <w:r w:rsidRPr="00EC3487">
              <w:rPr>
                <w:b/>
                <w:bCs/>
                <w:i/>
                <w:iCs/>
                <w:sz w:val="20"/>
                <w:lang w:val="en-US"/>
              </w:rPr>
              <w:t xml:space="preserve">'Exploration hazard' </w:t>
            </w:r>
            <w:r w:rsidRPr="00EC3487">
              <w:rPr>
                <w:i/>
                <w:iCs/>
                <w:sz w:val="20"/>
                <w:lang w:val="en-US"/>
              </w:rPr>
              <w:t>means any of the following:</w:t>
            </w:r>
          </w:p>
          <w:p w14:paraId="71CE9634" w14:textId="5A4E2D34" w:rsidR="00106D57" w:rsidRPr="00EC3487" w:rsidRDefault="00070466" w:rsidP="00D73589">
            <w:pPr>
              <w:numPr>
                <w:ilvl w:val="1"/>
                <w:numId w:val="8"/>
              </w:numPr>
              <w:tabs>
                <w:tab w:val="clear" w:pos="1440"/>
              </w:tabs>
              <w:ind w:left="748"/>
              <w:rPr>
                <w:sz w:val="20"/>
              </w:rPr>
            </w:pPr>
            <w:r w:rsidRPr="00EC3487">
              <w:rPr>
                <w:i/>
                <w:iCs/>
                <w:sz w:val="20"/>
                <w:lang w:val="en-US"/>
              </w:rPr>
              <w:t>the use of explosives</w:t>
            </w:r>
          </w:p>
          <w:p w14:paraId="1D65449A" w14:textId="1AC779DB" w:rsidR="00106D57" w:rsidRPr="00EC3487" w:rsidRDefault="00070466" w:rsidP="00D73589">
            <w:pPr>
              <w:numPr>
                <w:ilvl w:val="1"/>
                <w:numId w:val="8"/>
              </w:numPr>
              <w:tabs>
                <w:tab w:val="clear" w:pos="1440"/>
              </w:tabs>
              <w:ind w:left="748"/>
              <w:rPr>
                <w:sz w:val="20"/>
              </w:rPr>
            </w:pPr>
            <w:r w:rsidRPr="00EC3487">
              <w:rPr>
                <w:i/>
                <w:iCs/>
                <w:sz w:val="20"/>
                <w:lang w:val="en-US"/>
              </w:rPr>
              <w:t>the taking of flora, fauna or taxon as per the Flora and Fauna Guarantee Act 1988</w:t>
            </w:r>
          </w:p>
          <w:p w14:paraId="51057739" w14:textId="43185A52" w:rsidR="00106D57" w:rsidRPr="00EC3487" w:rsidRDefault="00070466" w:rsidP="00D73589">
            <w:pPr>
              <w:numPr>
                <w:ilvl w:val="1"/>
                <w:numId w:val="8"/>
              </w:numPr>
              <w:tabs>
                <w:tab w:val="clear" w:pos="1440"/>
              </w:tabs>
              <w:ind w:left="748"/>
              <w:rPr>
                <w:sz w:val="20"/>
              </w:rPr>
            </w:pPr>
            <w:r w:rsidRPr="00EC3487">
              <w:rPr>
                <w:i/>
                <w:iCs/>
                <w:sz w:val="20"/>
                <w:lang w:val="en-US"/>
              </w:rPr>
              <w:t>the removal or damaging of native trees and vegetation as per the Mineral Resources (Sustainable Development) (Mineral Industries) Interim Regulations 2018</w:t>
            </w:r>
          </w:p>
          <w:p w14:paraId="59BBB726" w14:textId="71D0ACA1" w:rsidR="00106D57" w:rsidRPr="00EC3487" w:rsidRDefault="00070466" w:rsidP="00D73589">
            <w:pPr>
              <w:numPr>
                <w:ilvl w:val="1"/>
                <w:numId w:val="8"/>
              </w:numPr>
              <w:tabs>
                <w:tab w:val="clear" w:pos="1440"/>
              </w:tabs>
              <w:ind w:left="748"/>
              <w:rPr>
                <w:sz w:val="20"/>
              </w:rPr>
            </w:pPr>
            <w:r w:rsidRPr="00EC3487">
              <w:rPr>
                <w:i/>
                <w:iCs/>
                <w:sz w:val="20"/>
                <w:lang w:val="en-US"/>
              </w:rPr>
              <w:t>the creation of any road, structure or hardstand area or the use of any closed road without the consent of the owner or occupier of the land on which it is created</w:t>
            </w:r>
          </w:p>
          <w:p w14:paraId="116E06CC" w14:textId="0205C064" w:rsidR="00106D57" w:rsidRPr="00EC3487" w:rsidRDefault="00070466" w:rsidP="00D73589">
            <w:pPr>
              <w:numPr>
                <w:ilvl w:val="1"/>
                <w:numId w:val="8"/>
              </w:numPr>
              <w:tabs>
                <w:tab w:val="clear" w:pos="1440"/>
              </w:tabs>
              <w:ind w:left="748"/>
              <w:rPr>
                <w:sz w:val="20"/>
              </w:rPr>
            </w:pPr>
            <w:r w:rsidRPr="00EC3487">
              <w:rPr>
                <w:i/>
                <w:iCs/>
                <w:sz w:val="20"/>
                <w:lang w:val="en-US"/>
              </w:rPr>
              <w:t>ground intrusive work as per the Mineral Resources (Sustainable Development) (Mineral Industries) Interim Regulations 2018</w:t>
            </w:r>
          </w:p>
          <w:p w14:paraId="4507795B" w14:textId="77777777" w:rsidR="00106D57" w:rsidRPr="00EC3487" w:rsidRDefault="00070466" w:rsidP="00DA1F48">
            <w:pPr>
              <w:tabs>
                <w:tab w:val="num" w:pos="720"/>
              </w:tabs>
              <w:rPr>
                <w:sz w:val="20"/>
              </w:rPr>
            </w:pPr>
            <w:r w:rsidRPr="00EC3487">
              <w:rPr>
                <w:b/>
                <w:bCs/>
                <w:i/>
                <w:iCs/>
                <w:sz w:val="20"/>
              </w:rPr>
              <w:t xml:space="preserve">'Mining hazard' </w:t>
            </w:r>
            <w:r w:rsidRPr="00EC3487">
              <w:rPr>
                <w:i/>
                <w:iCs/>
                <w:sz w:val="20"/>
              </w:rPr>
              <w:t xml:space="preserve">means any mining activity and circumstance that may pose a risk to the environment, to any member of the public, or to land, property or infrastructure </w:t>
            </w:r>
            <w:proofErr w:type="gramStart"/>
            <w:r w:rsidRPr="00EC3487">
              <w:rPr>
                <w:i/>
                <w:iCs/>
                <w:sz w:val="20"/>
              </w:rPr>
              <w:t>in the vicinity of</w:t>
            </w:r>
            <w:proofErr w:type="gramEnd"/>
            <w:r w:rsidRPr="00EC3487">
              <w:rPr>
                <w:i/>
                <w:iCs/>
                <w:sz w:val="20"/>
              </w:rPr>
              <w:t xml:space="preserve"> work carried out at a mine </w:t>
            </w:r>
            <w:r w:rsidRPr="00EC3487">
              <w:rPr>
                <w:i/>
                <w:iCs/>
                <w:sz w:val="20"/>
                <w:lang w:val="en-US"/>
              </w:rPr>
              <w:t>as per the Mineral Resources (Sustainable Development) (Mineral Industries) Interim Regulations 2018</w:t>
            </w:r>
          </w:p>
          <w:p w14:paraId="4AC76935" w14:textId="77777777" w:rsidR="00106D57" w:rsidRPr="00EC3487" w:rsidRDefault="00070466" w:rsidP="00DA1F48">
            <w:pPr>
              <w:tabs>
                <w:tab w:val="num" w:pos="720"/>
              </w:tabs>
              <w:rPr>
                <w:sz w:val="20"/>
              </w:rPr>
            </w:pPr>
            <w:r w:rsidRPr="00EC3487">
              <w:rPr>
                <w:b/>
                <w:bCs/>
                <w:sz w:val="20"/>
                <w:lang w:val="en-US"/>
              </w:rPr>
              <w:t>If YES, proceed to Step 2B</w:t>
            </w:r>
          </w:p>
          <w:p w14:paraId="5F1BE53A" w14:textId="77777777" w:rsidR="00106D57" w:rsidRPr="00EC3487" w:rsidRDefault="00070466" w:rsidP="00DA1F48">
            <w:pPr>
              <w:tabs>
                <w:tab w:val="num" w:pos="720"/>
              </w:tabs>
              <w:rPr>
                <w:sz w:val="20"/>
              </w:rPr>
            </w:pPr>
            <w:r w:rsidRPr="00EC3487">
              <w:rPr>
                <w:b/>
                <w:bCs/>
                <w:sz w:val="20"/>
                <w:lang w:val="en-US"/>
              </w:rPr>
              <w:t>If NO, proceed to Step 3</w:t>
            </w:r>
          </w:p>
          <w:p w14:paraId="7D4DD4FE" w14:textId="77777777" w:rsidR="00690EE6" w:rsidRPr="00EC3487" w:rsidRDefault="00690EE6" w:rsidP="00690EE6">
            <w:pPr>
              <w:rPr>
                <w:sz w:val="20"/>
              </w:rPr>
            </w:pPr>
          </w:p>
        </w:tc>
      </w:tr>
      <w:tr w:rsidR="00690EE6" w:rsidRPr="00EC3487" w14:paraId="2A70AAF3" w14:textId="77777777" w:rsidTr="00DA1F48">
        <w:tc>
          <w:tcPr>
            <w:tcW w:w="959" w:type="dxa"/>
            <w:tcBorders>
              <w:right w:val="single" w:sz="4" w:space="0" w:color="auto"/>
            </w:tcBorders>
          </w:tcPr>
          <w:p w14:paraId="34B9734D" w14:textId="57E7F67F" w:rsidR="00690EE6" w:rsidRPr="00EC3487" w:rsidRDefault="005B6506" w:rsidP="00690EE6">
            <w:pPr>
              <w:rPr>
                <w:color w:val="FFFFFF" w:themeColor="background1"/>
                <w:sz w:val="20"/>
              </w:rPr>
            </w:pPr>
            <w:r w:rsidRPr="00EC3487">
              <w:rPr>
                <w:noProof/>
                <w:color w:val="FFFFFF" w:themeColor="background1"/>
                <w:sz w:val="20"/>
              </w:rPr>
              <mc:AlternateContent>
                <mc:Choice Requires="wps">
                  <w:drawing>
                    <wp:anchor distT="0" distB="0" distL="114300" distR="114300" simplePos="0" relativeHeight="251658240" behindDoc="0" locked="0" layoutInCell="1" allowOverlap="1" wp14:anchorId="133784BE" wp14:editId="641ED46C">
                      <wp:simplePos x="0" y="0"/>
                      <wp:positionH relativeFrom="column">
                        <wp:posOffset>-1109980</wp:posOffset>
                      </wp:positionH>
                      <wp:positionV relativeFrom="paragraph">
                        <wp:posOffset>413385</wp:posOffset>
                      </wp:positionV>
                      <wp:extent cx="2062480" cy="1233170"/>
                      <wp:effectExtent l="0" t="23495" r="28575" b="47625"/>
                      <wp:wrapNone/>
                      <wp:docPr id="8" name="Arrow: Chevron 8"/>
                      <wp:cNvGraphicFramePr/>
                      <a:graphic xmlns:a="http://schemas.openxmlformats.org/drawingml/2006/main">
                        <a:graphicData uri="http://schemas.microsoft.com/office/word/2010/wordprocessingShape">
                          <wps:wsp>
                            <wps:cNvSpPr/>
                            <wps:spPr>
                              <a:xfrm rot="5400000">
                                <a:off x="0" y="0"/>
                                <a:ext cx="2062480" cy="123317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7EC397" w14:textId="72A6AE11" w:rsidR="00AB217E" w:rsidRPr="003E42E3" w:rsidRDefault="00AB217E" w:rsidP="00DA1F48">
                                  <w:pPr>
                                    <w:jc w:val="center"/>
                                    <w:rPr>
                                      <w:sz w:val="48"/>
                                    </w:rPr>
                                  </w:pPr>
                                  <w:r w:rsidRPr="00DA1F48">
                                    <w:rPr>
                                      <w:sz w:val="48"/>
                                    </w:rPr>
                                    <w:t xml:space="preserve">Step </w:t>
                                  </w:r>
                                  <w:r>
                                    <w:rPr>
                                      <w:sz w:val="48"/>
                                    </w:rPr>
                                    <w:t>2B</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784BE" id="Arrow: Chevron 8" o:spid="_x0000_s1028" type="#_x0000_t55" style="position:absolute;margin-left:-87.4pt;margin-top:32.55pt;width:162.4pt;height:97.1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" adj="15143" fillcolor="#4472c4 [3204]" strokecolor="#1f3763 [1604]" strokeweight="1pt">
                      <v:textbox style="layout-flow:vertical;mso-layout-flow-alt:bottom-to-top">
                        <w:txbxContent>
                          <w:p w14:paraId="597EC397" w14:textId="72A6AE11" w:rsidR="00AB217E" w:rsidRPr="003E42E3" w:rsidRDefault="00AB217E" w:rsidP="00DA1F48">
                            <w:pPr>
                              <w:jc w:val="center"/>
                              <w:rPr>
                                <w:sz w:val="48"/>
                              </w:rPr>
                            </w:pPr>
                            <w:r w:rsidRPr="00DA1F48">
                              <w:rPr>
                                <w:sz w:val="48"/>
                              </w:rPr>
                              <w:t xml:space="preserve">Step </w:t>
                            </w:r>
                            <w:r>
                              <w:rPr>
                                <w:sz w:val="48"/>
                              </w:rPr>
                              <w:t>2B</w:t>
                            </w:r>
                          </w:p>
                        </w:txbxContent>
                      </v:textbox>
                    </v:shape>
                  </w:pict>
                </mc:Fallback>
              </mc:AlternateContent>
            </w:r>
            <w:r w:rsidR="00690EE6" w:rsidRPr="00EC3487">
              <w:rPr>
                <w:color w:val="FFFFFF" w:themeColor="background1"/>
                <w:sz w:val="20"/>
              </w:rPr>
              <w:t>Step 2B</w:t>
            </w:r>
          </w:p>
        </w:tc>
        <w:tc>
          <w:tcPr>
            <w:tcW w:w="8327" w:type="dxa"/>
            <w:tcBorders>
              <w:top w:val="single" w:sz="4" w:space="0" w:color="auto"/>
              <w:left w:val="single" w:sz="4" w:space="0" w:color="auto"/>
              <w:bottom w:val="single" w:sz="4" w:space="0" w:color="auto"/>
              <w:right w:val="single" w:sz="4" w:space="0" w:color="auto"/>
            </w:tcBorders>
          </w:tcPr>
          <w:p w14:paraId="6CCD9A52" w14:textId="6C51C3DD" w:rsidR="00106D57" w:rsidRPr="00EC3487" w:rsidRDefault="00070466" w:rsidP="00DA1F48">
            <w:pPr>
              <w:tabs>
                <w:tab w:val="num" w:pos="720"/>
              </w:tabs>
              <w:rPr>
                <w:b/>
                <w:bCs/>
                <w:sz w:val="20"/>
              </w:rPr>
            </w:pPr>
            <w:r w:rsidRPr="00EC3487">
              <w:rPr>
                <w:b/>
                <w:bCs/>
                <w:sz w:val="20"/>
                <w:lang w:val="en-US"/>
              </w:rPr>
              <w:t xml:space="preserve">Does the new or changed </w:t>
            </w:r>
            <w:r w:rsidR="003E42E3" w:rsidRPr="00EC3487">
              <w:rPr>
                <w:b/>
                <w:bCs/>
                <w:sz w:val="20"/>
                <w:lang w:val="en-US"/>
              </w:rPr>
              <w:t xml:space="preserve">mining or exploration </w:t>
            </w:r>
            <w:r w:rsidRPr="00EC3487">
              <w:rPr>
                <w:b/>
                <w:bCs/>
                <w:sz w:val="20"/>
                <w:lang w:val="en-US"/>
              </w:rPr>
              <w:t>hazard significantly increase risks posed to relevant risk receptors?</w:t>
            </w:r>
          </w:p>
          <w:p w14:paraId="26A62DE8" w14:textId="32437F9C" w:rsidR="00106D57" w:rsidRPr="00EC3487" w:rsidRDefault="00070466" w:rsidP="00D73589">
            <w:pPr>
              <w:numPr>
                <w:ilvl w:val="0"/>
                <w:numId w:val="8"/>
              </w:numPr>
              <w:rPr>
                <w:bCs/>
                <w:sz w:val="20"/>
              </w:rPr>
            </w:pPr>
            <w:r w:rsidRPr="00EC3487">
              <w:rPr>
                <w:bCs/>
                <w:sz w:val="20"/>
                <w:lang w:val="en-US"/>
              </w:rPr>
              <w:t xml:space="preserve">Do I expect the new or changed exploration or mining hazard to significantly increase the </w:t>
            </w:r>
            <w:r w:rsidR="00AC068F">
              <w:rPr>
                <w:bCs/>
                <w:sz w:val="20"/>
                <w:lang w:val="en-US"/>
              </w:rPr>
              <w:t xml:space="preserve">residual </w:t>
            </w:r>
            <w:r w:rsidRPr="00EC3487">
              <w:rPr>
                <w:bCs/>
                <w:sz w:val="20"/>
                <w:lang w:val="en-US"/>
              </w:rPr>
              <w:t xml:space="preserve">risk posed to </w:t>
            </w:r>
            <w:r w:rsidR="00C84E5E">
              <w:rPr>
                <w:bCs/>
                <w:sz w:val="20"/>
                <w:lang w:val="en-US"/>
              </w:rPr>
              <w:t>any member of the public</w:t>
            </w:r>
            <w:r w:rsidRPr="00EC3487">
              <w:rPr>
                <w:bCs/>
                <w:sz w:val="20"/>
                <w:lang w:val="en-US"/>
              </w:rPr>
              <w:t xml:space="preserve">, the environment, land, property or infrastructure near the work carried out </w:t>
            </w:r>
            <w:proofErr w:type="gramStart"/>
            <w:r w:rsidRPr="00EC3487">
              <w:rPr>
                <w:bCs/>
                <w:sz w:val="20"/>
                <w:lang w:val="en-US"/>
              </w:rPr>
              <w:t>in the vicinity of</w:t>
            </w:r>
            <w:proofErr w:type="gramEnd"/>
            <w:r w:rsidRPr="00EC3487">
              <w:rPr>
                <w:bCs/>
                <w:sz w:val="20"/>
                <w:lang w:val="en-US"/>
              </w:rPr>
              <w:t xml:space="preserve"> the relevant work, based on an assessment of the</w:t>
            </w:r>
            <w:r w:rsidR="00AC068F">
              <w:rPr>
                <w:bCs/>
                <w:sz w:val="20"/>
                <w:lang w:val="en-US"/>
              </w:rPr>
              <w:t xml:space="preserve"> residual</w:t>
            </w:r>
            <w:r w:rsidRPr="00EC3487">
              <w:rPr>
                <w:bCs/>
                <w:sz w:val="20"/>
                <w:lang w:val="en-US"/>
              </w:rPr>
              <w:t xml:space="preserve"> risks?</w:t>
            </w:r>
          </w:p>
          <w:p w14:paraId="503BE955" w14:textId="77777777" w:rsidR="00106D57" w:rsidRPr="00EC3487" w:rsidRDefault="00070466" w:rsidP="00DA1F48">
            <w:pPr>
              <w:tabs>
                <w:tab w:val="num" w:pos="720"/>
              </w:tabs>
              <w:rPr>
                <w:b/>
                <w:bCs/>
                <w:sz w:val="20"/>
              </w:rPr>
            </w:pPr>
            <w:r w:rsidRPr="00EC3487">
              <w:rPr>
                <w:b/>
                <w:bCs/>
                <w:sz w:val="20"/>
                <w:lang w:val="en-US"/>
              </w:rPr>
              <w:t>If YES, you will need to apply for a variation of your work plan</w:t>
            </w:r>
          </w:p>
          <w:p w14:paraId="257349BB" w14:textId="17D0939A" w:rsidR="00106D57" w:rsidRPr="00EC3487" w:rsidRDefault="00070466" w:rsidP="00DA1F48">
            <w:pPr>
              <w:tabs>
                <w:tab w:val="num" w:pos="720"/>
              </w:tabs>
              <w:rPr>
                <w:b/>
                <w:bCs/>
                <w:sz w:val="20"/>
              </w:rPr>
            </w:pPr>
            <w:r w:rsidRPr="00EC3487">
              <w:rPr>
                <w:b/>
                <w:bCs/>
                <w:sz w:val="20"/>
                <w:lang w:val="en-US"/>
              </w:rPr>
              <w:t>If NO, proceed to Step 3. No work plan variation is triggered at this point.</w:t>
            </w:r>
            <w:r w:rsidR="003D0E45" w:rsidRPr="00EC3487">
              <w:rPr>
                <w:b/>
                <w:bCs/>
                <w:sz w:val="20"/>
                <w:lang w:val="en-US"/>
              </w:rPr>
              <w:t xml:space="preserve"> </w:t>
            </w:r>
            <w:r w:rsidRPr="00EC3487">
              <w:rPr>
                <w:b/>
                <w:bCs/>
                <w:sz w:val="20"/>
                <w:lang w:val="en-US"/>
              </w:rPr>
              <w:t>Update your work plan to reflect the new or changed work and notify ERR.</w:t>
            </w:r>
            <w:r w:rsidR="003D0E45" w:rsidRPr="00EC3487">
              <w:rPr>
                <w:b/>
                <w:bCs/>
                <w:sz w:val="20"/>
                <w:lang w:val="en-US"/>
              </w:rPr>
              <w:t xml:space="preserve"> </w:t>
            </w:r>
            <w:r w:rsidRPr="00EC3487">
              <w:rPr>
                <w:b/>
                <w:bCs/>
                <w:sz w:val="20"/>
                <w:lang w:val="en-US"/>
              </w:rPr>
              <w:t>ERR will process this administratively (not an approvals process).</w:t>
            </w:r>
          </w:p>
          <w:p w14:paraId="4989117C" w14:textId="77777777" w:rsidR="00690EE6" w:rsidRPr="00EC3487" w:rsidRDefault="00690EE6" w:rsidP="00DA1F48">
            <w:pPr>
              <w:ind w:left="360"/>
              <w:rPr>
                <w:b/>
                <w:bCs/>
                <w:sz w:val="20"/>
                <w:lang w:val="en-US"/>
              </w:rPr>
            </w:pPr>
          </w:p>
        </w:tc>
      </w:tr>
      <w:tr w:rsidR="00690EE6" w:rsidRPr="00EC3487" w14:paraId="6A9A6A9F" w14:textId="77777777" w:rsidTr="00DA1F48">
        <w:tc>
          <w:tcPr>
            <w:tcW w:w="959" w:type="dxa"/>
            <w:tcBorders>
              <w:right w:val="single" w:sz="4" w:space="0" w:color="auto"/>
            </w:tcBorders>
          </w:tcPr>
          <w:p w14:paraId="24480BFE" w14:textId="3EAA7FBE" w:rsidR="00690EE6" w:rsidRPr="00EC3487" w:rsidRDefault="005B6506" w:rsidP="00690EE6">
            <w:pPr>
              <w:rPr>
                <w:color w:val="FFFFFF" w:themeColor="background1"/>
                <w:sz w:val="20"/>
              </w:rPr>
            </w:pPr>
            <w:r w:rsidRPr="00EC3487">
              <w:rPr>
                <w:noProof/>
                <w:color w:val="FFFFFF" w:themeColor="background1"/>
                <w:sz w:val="20"/>
              </w:rPr>
              <mc:AlternateContent>
                <mc:Choice Requires="wps">
                  <w:drawing>
                    <wp:anchor distT="0" distB="0" distL="114300" distR="114300" simplePos="0" relativeHeight="251660288" behindDoc="0" locked="0" layoutInCell="1" allowOverlap="1" wp14:anchorId="542639E4" wp14:editId="14AEC9A6">
                      <wp:simplePos x="0" y="0"/>
                      <wp:positionH relativeFrom="column">
                        <wp:posOffset>-1113155</wp:posOffset>
                      </wp:positionH>
                      <wp:positionV relativeFrom="paragraph">
                        <wp:posOffset>419100</wp:posOffset>
                      </wp:positionV>
                      <wp:extent cx="2062717" cy="1233200"/>
                      <wp:effectExtent l="0" t="23495" r="28575" b="47625"/>
                      <wp:wrapNone/>
                      <wp:docPr id="9" name="Arrow: Chevron 9"/>
                      <wp:cNvGraphicFramePr/>
                      <a:graphic xmlns:a="http://schemas.openxmlformats.org/drawingml/2006/main">
                        <a:graphicData uri="http://schemas.microsoft.com/office/word/2010/wordprocessingShape">
                          <wps:wsp>
                            <wps:cNvSpPr/>
                            <wps:spPr>
                              <a:xfrm rot="5400000">
                                <a:off x="0" y="0"/>
                                <a:ext cx="2062717" cy="123320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70C05A" w14:textId="79FF57A5" w:rsidR="00AB217E" w:rsidRPr="003E42E3" w:rsidRDefault="00AB217E" w:rsidP="00DA1F48">
                                  <w:pPr>
                                    <w:jc w:val="center"/>
                                    <w:rPr>
                                      <w:sz w:val="48"/>
                                    </w:rPr>
                                  </w:pPr>
                                  <w:r w:rsidRPr="00DA1F48">
                                    <w:rPr>
                                      <w:sz w:val="48"/>
                                    </w:rPr>
                                    <w:t xml:space="preserve">Step </w:t>
                                  </w:r>
                                  <w:r>
                                    <w:rPr>
                                      <w:sz w:val="48"/>
                                    </w:rPr>
                                    <w:t>3</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639E4" id="Arrow: Chevron 9" o:spid="_x0000_s1029" type="#_x0000_t55" style="position:absolute;margin-left:-87.65pt;margin-top:33pt;width:162.4pt;height:97.1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" adj="15143" fillcolor="#4472c4 [3204]" strokecolor="#1f3763 [1604]" strokeweight="1pt">
                      <v:textbox style="layout-flow:vertical;mso-layout-flow-alt:bottom-to-top">
                        <w:txbxContent>
                          <w:p w14:paraId="7F70C05A" w14:textId="79FF57A5" w:rsidR="00AB217E" w:rsidRPr="003E42E3" w:rsidRDefault="00AB217E" w:rsidP="00DA1F48">
                            <w:pPr>
                              <w:jc w:val="center"/>
                              <w:rPr>
                                <w:sz w:val="48"/>
                              </w:rPr>
                            </w:pPr>
                            <w:r w:rsidRPr="00DA1F48">
                              <w:rPr>
                                <w:sz w:val="48"/>
                              </w:rPr>
                              <w:t xml:space="preserve">Step </w:t>
                            </w:r>
                            <w:r>
                              <w:rPr>
                                <w:sz w:val="48"/>
                              </w:rPr>
                              <w:t>3</w:t>
                            </w:r>
                          </w:p>
                        </w:txbxContent>
                      </v:textbox>
                    </v:shape>
                  </w:pict>
                </mc:Fallback>
              </mc:AlternateContent>
            </w:r>
            <w:r w:rsidR="00690EE6" w:rsidRPr="00EC3487">
              <w:rPr>
                <w:color w:val="FFFFFF" w:themeColor="background1"/>
                <w:sz w:val="20"/>
              </w:rPr>
              <w:t>Step 3</w:t>
            </w:r>
          </w:p>
        </w:tc>
        <w:tc>
          <w:tcPr>
            <w:tcW w:w="8327" w:type="dxa"/>
            <w:tcBorders>
              <w:top w:val="single" w:sz="4" w:space="0" w:color="auto"/>
              <w:left w:val="single" w:sz="4" w:space="0" w:color="auto"/>
              <w:bottom w:val="single" w:sz="4" w:space="0" w:color="auto"/>
              <w:right w:val="single" w:sz="4" w:space="0" w:color="auto"/>
            </w:tcBorders>
          </w:tcPr>
          <w:p w14:paraId="06059671" w14:textId="77777777" w:rsidR="00106D57" w:rsidRPr="00EC3487" w:rsidRDefault="00070466" w:rsidP="00DA1F48">
            <w:pPr>
              <w:tabs>
                <w:tab w:val="num" w:pos="720"/>
              </w:tabs>
              <w:rPr>
                <w:b/>
                <w:bCs/>
                <w:sz w:val="20"/>
              </w:rPr>
            </w:pPr>
            <w:r w:rsidRPr="00EC3487">
              <w:rPr>
                <w:b/>
                <w:bCs/>
                <w:sz w:val="20"/>
                <w:lang w:val="en-US"/>
              </w:rPr>
              <w:t>Do changes to work require change to either my Community Engagement Plan or Rehabilitation Plan?</w:t>
            </w:r>
          </w:p>
          <w:p w14:paraId="1F692F24" w14:textId="4B6D985E" w:rsidR="00106D57" w:rsidRPr="00EC3487" w:rsidRDefault="00070466" w:rsidP="00D73589">
            <w:pPr>
              <w:numPr>
                <w:ilvl w:val="0"/>
                <w:numId w:val="8"/>
              </w:numPr>
              <w:rPr>
                <w:bCs/>
                <w:sz w:val="20"/>
              </w:rPr>
            </w:pPr>
            <w:r w:rsidRPr="00EC3487">
              <w:rPr>
                <w:bCs/>
                <w:sz w:val="20"/>
                <w:lang w:val="en-US"/>
              </w:rPr>
              <w:t>Do I expect the new or changed work to be inconsistent with the approved work plan in respect of the approved Community Engagement Plan or Rehabilitation Plan, and as a result require a change to that plan?</w:t>
            </w:r>
          </w:p>
          <w:p w14:paraId="21423380" w14:textId="153E8CFC" w:rsidR="00106D57" w:rsidRPr="00EC3487" w:rsidRDefault="00070466" w:rsidP="00DA1F48">
            <w:pPr>
              <w:tabs>
                <w:tab w:val="num" w:pos="720"/>
              </w:tabs>
              <w:rPr>
                <w:b/>
                <w:bCs/>
                <w:sz w:val="20"/>
              </w:rPr>
            </w:pPr>
            <w:r w:rsidRPr="00EC3487">
              <w:rPr>
                <w:b/>
                <w:bCs/>
                <w:sz w:val="20"/>
                <w:lang w:val="en-US"/>
              </w:rPr>
              <w:t>If YES, you will need to apply for a variation of your work plan</w:t>
            </w:r>
          </w:p>
          <w:p w14:paraId="6DB98E49" w14:textId="77777777" w:rsidR="00690EE6" w:rsidRPr="00EC3487" w:rsidRDefault="00070466" w:rsidP="00DA1F48">
            <w:pPr>
              <w:rPr>
                <w:b/>
                <w:bCs/>
                <w:sz w:val="20"/>
              </w:rPr>
            </w:pPr>
            <w:r w:rsidRPr="00EC3487">
              <w:rPr>
                <w:b/>
                <w:bCs/>
                <w:sz w:val="20"/>
                <w:lang w:val="en-US"/>
              </w:rPr>
              <w:t>If NO, no work plan variation is triggered, but we recommend that you make administrative changes to your work plan</w:t>
            </w:r>
          </w:p>
          <w:p w14:paraId="7B00D939" w14:textId="7FBC1689" w:rsidR="00690EE6" w:rsidRPr="00EC3487" w:rsidRDefault="00690EE6" w:rsidP="00DA1F48">
            <w:pPr>
              <w:ind w:left="720"/>
              <w:rPr>
                <w:b/>
                <w:bCs/>
                <w:sz w:val="20"/>
              </w:rPr>
            </w:pPr>
          </w:p>
        </w:tc>
      </w:tr>
    </w:tbl>
    <w:p w14:paraId="040B30DE" w14:textId="3C5E601B" w:rsidR="00690EE6" w:rsidRPr="00EC3487" w:rsidRDefault="00690EE6" w:rsidP="00DA1F48"/>
    <w:p w14:paraId="3F66403B" w14:textId="0764CACA" w:rsidR="00591B8E" w:rsidRPr="00EC3487" w:rsidRDefault="00C12894" w:rsidP="00C84E5E">
      <w:pPr>
        <w:spacing w:after="0" w:line="240" w:lineRule="auto"/>
        <w:rPr>
          <w:rFonts w:cstheme="minorHAnsi"/>
          <w:sz w:val="2"/>
          <w:szCs w:val="2"/>
        </w:rPr>
      </w:pPr>
      <w:r w:rsidRPr="00EC3487">
        <w:br w:type="page"/>
      </w:r>
    </w:p>
    <w:p w14:paraId="2B223010" w14:textId="77777777" w:rsidR="00D00365" w:rsidRPr="00EC3487" w:rsidRDefault="00D00365" w:rsidP="00561964">
      <w:pPr>
        <w:spacing w:after="0" w:line="240" w:lineRule="auto"/>
        <w:jc w:val="center"/>
        <w:rPr>
          <w:rFonts w:cstheme="minorHAnsi"/>
          <w:sz w:val="2"/>
          <w:szCs w:val="2"/>
        </w:rPr>
      </w:pPr>
    </w:p>
    <w:p w14:paraId="599A9E7E" w14:textId="77777777" w:rsidR="00D00365" w:rsidRPr="00EC3487" w:rsidRDefault="00D00365" w:rsidP="00561964">
      <w:pPr>
        <w:spacing w:after="0" w:line="240" w:lineRule="auto"/>
        <w:jc w:val="center"/>
        <w:rPr>
          <w:rFonts w:cstheme="minorHAnsi"/>
          <w:sz w:val="2"/>
          <w:szCs w:val="2"/>
        </w:rPr>
      </w:pPr>
    </w:p>
    <w:p w14:paraId="0F930909" w14:textId="77777777" w:rsidR="00D00365" w:rsidRPr="00EC3487" w:rsidRDefault="00D00365" w:rsidP="00D00365">
      <w:pPr>
        <w:pStyle w:val="Heading1"/>
      </w:pPr>
      <w:r w:rsidRPr="00EC3487">
        <w:t>Appendix 1 — Overview of examples</w:t>
      </w:r>
    </w:p>
    <w:p w14:paraId="16CE636E" w14:textId="77777777" w:rsidR="00D00365" w:rsidRPr="00EC3487" w:rsidRDefault="00D00365" w:rsidP="00D00365">
      <w:pPr>
        <w:pStyle w:val="Heading2"/>
      </w:pPr>
      <w:r w:rsidRPr="00EC3487">
        <w:rPr>
          <w:bCs/>
          <w:color w:val="4472C4"/>
        </w:rPr>
        <w:t>Examples where no variation to a work plan is triggered</w:t>
      </w:r>
    </w:p>
    <w:p w14:paraId="044BD1A4" w14:textId="0735A800" w:rsidR="003D002D" w:rsidRPr="00EC3487" w:rsidRDefault="00D00365" w:rsidP="00D73589">
      <w:pPr>
        <w:pStyle w:val="ListParagraph"/>
        <w:numPr>
          <w:ilvl w:val="0"/>
          <w:numId w:val="6"/>
        </w:numPr>
        <w:spacing w:before="120" w:after="40" w:line="276" w:lineRule="auto"/>
        <w:ind w:left="709" w:hanging="425"/>
        <w:contextualSpacing w:val="0"/>
        <w:rPr>
          <w:u w:val="single"/>
        </w:rPr>
      </w:pPr>
      <w:r w:rsidRPr="00EC3487">
        <w:rPr>
          <w:bCs/>
          <w:u w:val="single"/>
        </w:rPr>
        <w:t>Relocation of a haul road</w:t>
      </w:r>
    </w:p>
    <w:p w14:paraId="73DE6361" w14:textId="497C3F3D" w:rsidR="003D002D" w:rsidRPr="00EC3487" w:rsidRDefault="003D002D" w:rsidP="00036CC7">
      <w:pPr>
        <w:pStyle w:val="ListParagraph"/>
        <w:spacing w:before="40" w:after="40" w:line="276" w:lineRule="auto"/>
        <w:ind w:left="709"/>
        <w:contextualSpacing w:val="0"/>
      </w:pPr>
      <w:r w:rsidRPr="00EC3487">
        <w:t>A </w:t>
      </w:r>
      <w:r w:rsidR="0088363A" w:rsidRPr="00EC3487">
        <w:t>mine</w:t>
      </w:r>
      <w:r w:rsidRPr="00EC3487">
        <w:t xml:space="preserve"> owner relocated a haul road within the work </w:t>
      </w:r>
      <w:r w:rsidR="00BA5128" w:rsidRPr="00EC3487">
        <w:t>plan</w:t>
      </w:r>
      <w:r w:rsidRPr="00EC3487">
        <w:t xml:space="preserve"> area. There was no change to risk as the relocated haul road did not result in a significant increase in risk. The owner of this </w:t>
      </w:r>
      <w:r w:rsidR="00BA5128" w:rsidRPr="00EC3487">
        <w:t>mine</w:t>
      </w:r>
      <w:r w:rsidRPr="00EC3487">
        <w:t xml:space="preserve"> notified Earth Resources Regulation of the change and updated its work plan to note the new location of the haul road. Where a haul road is moved further away from receptors, this relocation would act as a mitigation measure to reduce risk.</w:t>
      </w:r>
    </w:p>
    <w:p w14:paraId="56D8FC2F" w14:textId="4E3970D7" w:rsidR="00D00365" w:rsidRPr="00EC3487" w:rsidRDefault="00D00365" w:rsidP="00D73589">
      <w:pPr>
        <w:pStyle w:val="ListParagraph"/>
        <w:numPr>
          <w:ilvl w:val="0"/>
          <w:numId w:val="6"/>
        </w:numPr>
        <w:spacing w:before="120" w:after="40" w:line="276" w:lineRule="auto"/>
        <w:ind w:left="709" w:hanging="425"/>
        <w:contextualSpacing w:val="0"/>
        <w:rPr>
          <w:u w:val="single"/>
        </w:rPr>
      </w:pPr>
      <w:r w:rsidRPr="00EC3487">
        <w:rPr>
          <w:bCs/>
          <w:u w:val="single"/>
        </w:rPr>
        <w:t>Increase in depth of a</w:t>
      </w:r>
      <w:r w:rsidR="00341471" w:rsidRPr="00EC3487">
        <w:rPr>
          <w:bCs/>
          <w:u w:val="single"/>
        </w:rPr>
        <w:t>n open pit</w:t>
      </w:r>
      <w:r w:rsidRPr="00EC3487">
        <w:rPr>
          <w:bCs/>
          <w:u w:val="single"/>
        </w:rPr>
        <w:t xml:space="preserve"> </w:t>
      </w:r>
      <w:r w:rsidR="00DE45B9" w:rsidRPr="00EC3487">
        <w:rPr>
          <w:bCs/>
          <w:u w:val="single"/>
        </w:rPr>
        <w:t>min</w:t>
      </w:r>
      <w:r w:rsidR="00341471" w:rsidRPr="00EC3487">
        <w:rPr>
          <w:bCs/>
          <w:u w:val="single"/>
        </w:rPr>
        <w:t>ing</w:t>
      </w:r>
      <w:r w:rsidR="00DE45B9" w:rsidRPr="00EC3487">
        <w:rPr>
          <w:bCs/>
          <w:u w:val="single"/>
        </w:rPr>
        <w:t xml:space="preserve"> operation</w:t>
      </w:r>
    </w:p>
    <w:p w14:paraId="5D4F6FB7" w14:textId="0CAAC35F" w:rsidR="00D00365" w:rsidRPr="00EC3487" w:rsidRDefault="00D00365" w:rsidP="00ED5FA0">
      <w:pPr>
        <w:pStyle w:val="ListParagraph"/>
        <w:spacing w:before="40" w:after="120" w:line="276" w:lineRule="auto"/>
        <w:ind w:right="848"/>
        <w:contextualSpacing w:val="0"/>
      </w:pPr>
      <w:r w:rsidRPr="00EC3487">
        <w:t xml:space="preserve">There are circumstances where increasing the depth of a </w:t>
      </w:r>
      <w:r w:rsidR="00DE45B9" w:rsidRPr="00EC3487">
        <w:t>mine operation</w:t>
      </w:r>
      <w:r w:rsidRPr="00EC3487">
        <w:t xml:space="preserve"> will not result</w:t>
      </w:r>
      <w:r w:rsidR="00ED5FA0" w:rsidRPr="00EC3487">
        <w:t xml:space="preserve"> </w:t>
      </w:r>
      <w:r w:rsidRPr="00EC3487">
        <w:t>in a significant increase in risk. Where the batters retain a designated slope and no ground water is intercepted, it is unlikely a variation would be triggered.</w:t>
      </w:r>
    </w:p>
    <w:p w14:paraId="4B7D94C0" w14:textId="77777777" w:rsidR="00D00365" w:rsidRPr="00EC3487" w:rsidRDefault="00D00365" w:rsidP="00D73589">
      <w:pPr>
        <w:pStyle w:val="ListParagraph"/>
        <w:numPr>
          <w:ilvl w:val="0"/>
          <w:numId w:val="6"/>
        </w:numPr>
        <w:spacing w:before="120" w:after="40" w:line="276" w:lineRule="auto"/>
        <w:ind w:left="709" w:hanging="425"/>
        <w:contextualSpacing w:val="0"/>
        <w:rPr>
          <w:u w:val="single"/>
        </w:rPr>
      </w:pPr>
      <w:r w:rsidRPr="00EC3487">
        <w:rPr>
          <w:bCs/>
          <w:u w:val="single"/>
        </w:rPr>
        <w:t>Change to a cultural heritage management plan</w:t>
      </w:r>
    </w:p>
    <w:p w14:paraId="2BC0585A" w14:textId="72B61C42" w:rsidR="00D00365" w:rsidRPr="00EC3487" w:rsidRDefault="00D00365" w:rsidP="00ED5FA0">
      <w:pPr>
        <w:pStyle w:val="ListParagraph"/>
        <w:spacing w:before="40" w:after="120" w:line="276" w:lineRule="auto"/>
        <w:ind w:right="1132"/>
        <w:contextualSpacing w:val="0"/>
      </w:pPr>
      <w:r w:rsidRPr="00EC3487">
        <w:t xml:space="preserve">The Cultural Heritage Management </w:t>
      </w:r>
      <w:r w:rsidR="004479F1" w:rsidRPr="00EC3487">
        <w:t xml:space="preserve">Plan </w:t>
      </w:r>
      <w:r w:rsidRPr="00EC3487">
        <w:t>(CHM</w:t>
      </w:r>
      <w:r w:rsidR="004479F1" w:rsidRPr="00EC3487">
        <w:t>P</w:t>
      </w:r>
      <w:r w:rsidRPr="00EC3487">
        <w:t>) is a supplementary document to the work plan. If a discovery is made within the area of an approved work</w:t>
      </w:r>
      <w:r w:rsidR="004479F1" w:rsidRPr="00EC3487">
        <w:t>plan</w:t>
      </w:r>
      <w:r w:rsidRPr="00EC3487">
        <w:t>, this may require an adjustment to the CHM</w:t>
      </w:r>
      <w:r w:rsidR="004479F1" w:rsidRPr="00EC3487">
        <w:t>P</w:t>
      </w:r>
      <w:r w:rsidRPr="00EC3487">
        <w:t>. Adjusting the CHM</w:t>
      </w:r>
      <w:r w:rsidR="004479F1" w:rsidRPr="00EC3487">
        <w:t>P</w:t>
      </w:r>
      <w:r w:rsidR="0064113F">
        <w:br/>
      </w:r>
      <w:r w:rsidRPr="00EC3487">
        <w:t>will not of itself trigger a work plan variation — though if a change to work is required, this may require a variation (subject to hazard and risk assessment).</w:t>
      </w:r>
    </w:p>
    <w:p w14:paraId="47DB8062" w14:textId="548853E4" w:rsidR="00EC3487" w:rsidRPr="00EC3487" w:rsidRDefault="00D00365" w:rsidP="00EC3487">
      <w:pPr>
        <w:pStyle w:val="ListParagraph"/>
        <w:numPr>
          <w:ilvl w:val="0"/>
          <w:numId w:val="6"/>
        </w:numPr>
        <w:spacing w:before="120" w:after="40" w:line="276" w:lineRule="auto"/>
        <w:ind w:left="709" w:hanging="425"/>
        <w:contextualSpacing w:val="0"/>
        <w:rPr>
          <w:u w:val="single"/>
        </w:rPr>
      </w:pPr>
      <w:r w:rsidRPr="00EC3487">
        <w:rPr>
          <w:bCs/>
          <w:u w:val="single"/>
        </w:rPr>
        <w:t xml:space="preserve">Relocation of a </w:t>
      </w:r>
      <w:r w:rsidR="00EC3487">
        <w:rPr>
          <w:bCs/>
          <w:u w:val="single"/>
        </w:rPr>
        <w:t xml:space="preserve">processing </w:t>
      </w:r>
      <w:r w:rsidRPr="00EC3487">
        <w:rPr>
          <w:bCs/>
          <w:u w:val="single"/>
        </w:rPr>
        <w:t>plant</w:t>
      </w:r>
    </w:p>
    <w:p w14:paraId="5CD02DD5" w14:textId="1CE3AD59" w:rsidR="00D00365" w:rsidRPr="00EC3487" w:rsidRDefault="00D00365" w:rsidP="00ED5FA0">
      <w:pPr>
        <w:pStyle w:val="ListParagraph"/>
        <w:spacing w:before="40" w:after="120" w:line="276" w:lineRule="auto"/>
        <w:ind w:right="1557"/>
        <w:contextualSpacing w:val="0"/>
      </w:pPr>
      <w:r w:rsidRPr="00EC3487">
        <w:t xml:space="preserve">A </w:t>
      </w:r>
      <w:r w:rsidR="00EC3487" w:rsidRPr="00EC3487">
        <w:t>processing</w:t>
      </w:r>
      <w:r w:rsidRPr="00EC3487">
        <w:t xml:space="preserve"> plant may be located on the boun</w:t>
      </w:r>
      <w:r w:rsidR="00ED5FA0" w:rsidRPr="00EC3487">
        <w:t xml:space="preserve">dary of the work plan area. A </w:t>
      </w:r>
      <w:r w:rsidRPr="00EC3487">
        <w:t xml:space="preserve">proponent may wish to relocate the plant to the centre of the </w:t>
      </w:r>
      <w:r w:rsidR="00DB7AF7">
        <w:t>mine</w:t>
      </w:r>
      <w:r w:rsidR="00204CD0" w:rsidRPr="00EC3487">
        <w:t xml:space="preserve"> where it is further away f</w:t>
      </w:r>
      <w:r w:rsidRPr="00EC3487">
        <w:t>rom receptors as a mitigation measure to control dust, noise and vibrations. This action would not trigger a work plan variation.</w:t>
      </w:r>
    </w:p>
    <w:p w14:paraId="397B2723" w14:textId="77777777" w:rsidR="00D00365" w:rsidRPr="00EC3487" w:rsidRDefault="00D00365" w:rsidP="00D00365">
      <w:pPr>
        <w:rPr>
          <w:rFonts w:cstheme="minorHAnsi"/>
        </w:rPr>
      </w:pPr>
      <w:r w:rsidRPr="00EC3487">
        <w:rPr>
          <w:rFonts w:cstheme="minorHAnsi"/>
        </w:rPr>
        <w:br w:type="page"/>
      </w:r>
    </w:p>
    <w:p w14:paraId="44992CA0" w14:textId="77777777" w:rsidR="00D00365" w:rsidRPr="00EC3487" w:rsidRDefault="00D00365" w:rsidP="00D00365">
      <w:pPr>
        <w:rPr>
          <w:rFonts w:cstheme="minorHAnsi"/>
        </w:rPr>
      </w:pPr>
    </w:p>
    <w:p w14:paraId="4351D7D5" w14:textId="77777777" w:rsidR="00D00365" w:rsidRPr="00EC3487" w:rsidRDefault="00D00365" w:rsidP="00D00365">
      <w:pPr>
        <w:pStyle w:val="Heading1"/>
      </w:pPr>
      <w:r w:rsidRPr="00EC3487">
        <w:t>Appendix 2 — Example of risk assessment for relocating a haul road</w:t>
      </w:r>
    </w:p>
    <w:p w14:paraId="35D1DAD3" w14:textId="77777777" w:rsidR="00D00365" w:rsidRPr="00EC3487" w:rsidRDefault="00D00365" w:rsidP="00D00365">
      <w:pPr>
        <w:pStyle w:val="Heading2"/>
      </w:pPr>
      <w:r w:rsidRPr="00EC3487">
        <w:t>Scenario A — No work plan variation required</w:t>
      </w:r>
    </w:p>
    <w:p w14:paraId="4EC49F54" w14:textId="1BAE3715" w:rsidR="00D00365" w:rsidRPr="00EC3487" w:rsidRDefault="00D00365" w:rsidP="00D00365">
      <w:pPr>
        <w:spacing w:before="120" w:after="40" w:line="276" w:lineRule="auto"/>
      </w:pPr>
      <w:r w:rsidRPr="00EC3487">
        <w:t>A </w:t>
      </w:r>
      <w:r w:rsidR="00F36E44" w:rsidRPr="00EC3487">
        <w:t xml:space="preserve">mining </w:t>
      </w:r>
      <w:r w:rsidR="0064113F">
        <w:t>license</w:t>
      </w:r>
      <w:r w:rsidR="0064113F" w:rsidRPr="00EC3487">
        <w:t>e</w:t>
      </w:r>
      <w:r w:rsidR="00F36E44" w:rsidRPr="00EC3487">
        <w:t xml:space="preserve"> proposes to</w:t>
      </w:r>
      <w:r w:rsidRPr="00EC3487">
        <w:t xml:space="preserve"> relocate a haul road within the approved work </w:t>
      </w:r>
      <w:r w:rsidR="00F36E44" w:rsidRPr="00EC3487">
        <w:t>plan</w:t>
      </w:r>
      <w:r w:rsidRPr="00EC3487">
        <w:t xml:space="preserve"> area of the </w:t>
      </w:r>
      <w:r w:rsidR="00F36E44" w:rsidRPr="00EC3487">
        <w:t>mine</w:t>
      </w:r>
      <w:r w:rsidRPr="00EC3487">
        <w:t>.</w:t>
      </w:r>
    </w:p>
    <w:p w14:paraId="682128B6" w14:textId="77777777" w:rsidR="00D00365" w:rsidRPr="00EC3487" w:rsidRDefault="00D00365" w:rsidP="00D00365">
      <w:pPr>
        <w:spacing w:before="120" w:after="40" w:line="276" w:lineRule="auto"/>
      </w:pPr>
      <w:r w:rsidRPr="00EC3487">
        <w:t xml:space="preserve">Existing conditions — </w:t>
      </w:r>
      <w:r w:rsidRPr="00EC3487">
        <w:rPr>
          <w:b/>
        </w:rPr>
        <w:t>same</w:t>
      </w:r>
      <w:r w:rsidRPr="00EC3487">
        <w:t xml:space="preserve"> as Scenario B (below):</w:t>
      </w:r>
    </w:p>
    <w:p w14:paraId="5B23CE18" w14:textId="65F6D391" w:rsidR="00D00365" w:rsidRPr="00EC3487" w:rsidRDefault="00D00365" w:rsidP="00D73589">
      <w:pPr>
        <w:pStyle w:val="ListParagraph"/>
        <w:numPr>
          <w:ilvl w:val="0"/>
          <w:numId w:val="4"/>
        </w:numPr>
        <w:spacing w:before="120" w:after="40" w:line="276" w:lineRule="auto"/>
      </w:pPr>
      <w:r w:rsidRPr="00EC3487">
        <w:t xml:space="preserve">The haul road travels across the northern portion of the work </w:t>
      </w:r>
      <w:r w:rsidR="003C6730" w:rsidRPr="00EC3487">
        <w:t xml:space="preserve">plan area </w:t>
      </w:r>
    </w:p>
    <w:p w14:paraId="07A651DA" w14:textId="77777777" w:rsidR="00D00365" w:rsidRPr="00EC3487" w:rsidRDefault="00D00365" w:rsidP="00D73589">
      <w:pPr>
        <w:pStyle w:val="ListParagraph"/>
        <w:numPr>
          <w:ilvl w:val="0"/>
          <w:numId w:val="4"/>
        </w:numPr>
        <w:spacing w:before="120" w:after="40" w:line="276" w:lineRule="auto"/>
      </w:pPr>
      <w:r w:rsidRPr="00EC3487">
        <w:t xml:space="preserve">There are no adverse geological structures </w:t>
      </w:r>
      <w:proofErr w:type="gramStart"/>
      <w:r w:rsidRPr="00EC3487">
        <w:t>in the vicinity of</w:t>
      </w:r>
      <w:proofErr w:type="gramEnd"/>
      <w:r w:rsidRPr="00EC3487">
        <w:t xml:space="preserve"> the haul road</w:t>
      </w:r>
    </w:p>
    <w:p w14:paraId="129ED796" w14:textId="77777777" w:rsidR="00D00365" w:rsidRPr="00EC3487" w:rsidRDefault="00D00365" w:rsidP="00D73589">
      <w:pPr>
        <w:pStyle w:val="ListParagraph"/>
        <w:numPr>
          <w:ilvl w:val="0"/>
          <w:numId w:val="4"/>
        </w:numPr>
        <w:spacing w:before="120" w:after="40" w:line="276" w:lineRule="auto"/>
      </w:pPr>
      <w:r w:rsidRPr="00EC3487">
        <w:t>The nearest sensitive location is more than 500m away</w:t>
      </w:r>
    </w:p>
    <w:p w14:paraId="72C16297" w14:textId="77777777" w:rsidR="00D00365" w:rsidRPr="00EC3487" w:rsidRDefault="00D00365" w:rsidP="00D00365">
      <w:pPr>
        <w:spacing w:before="120" w:after="40" w:line="276" w:lineRule="auto"/>
      </w:pPr>
      <w:r w:rsidRPr="00EC3487">
        <w:t xml:space="preserve">Changed conditions — </w:t>
      </w:r>
      <w:r w:rsidRPr="00EC3487">
        <w:rPr>
          <w:b/>
        </w:rPr>
        <w:t>different</w:t>
      </w:r>
      <w:r w:rsidRPr="00EC3487">
        <w:t xml:space="preserve"> to Scenario B (below):</w:t>
      </w:r>
    </w:p>
    <w:p w14:paraId="7FF03788" w14:textId="5200DD2C" w:rsidR="00D00365" w:rsidRPr="00EC3487" w:rsidRDefault="00D00365" w:rsidP="00D73589">
      <w:pPr>
        <w:pStyle w:val="ListParagraph"/>
        <w:numPr>
          <w:ilvl w:val="0"/>
          <w:numId w:val="5"/>
        </w:numPr>
        <w:spacing w:before="120" w:after="40" w:line="276" w:lineRule="auto"/>
      </w:pPr>
      <w:r w:rsidRPr="00EC3487">
        <w:t xml:space="preserve">The haul road will be relocated to the </w:t>
      </w:r>
      <w:r w:rsidR="00756BB2" w:rsidRPr="00EC3487">
        <w:rPr>
          <w:b/>
        </w:rPr>
        <w:t>western</w:t>
      </w:r>
      <w:r w:rsidR="00756BB2" w:rsidRPr="00EC3487">
        <w:t xml:space="preserve"> </w:t>
      </w:r>
      <w:r w:rsidRPr="00EC3487">
        <w:t>portion of the work</w:t>
      </w:r>
      <w:r w:rsidR="003C6730" w:rsidRPr="00EC3487">
        <w:t xml:space="preserve"> plan area</w:t>
      </w:r>
      <w:r w:rsidRPr="00EC3487">
        <w:br/>
        <w:t xml:space="preserve">(to provide access to </w:t>
      </w:r>
      <w:r w:rsidR="003C6730" w:rsidRPr="00EC3487">
        <w:t>additional reserves to the north</w:t>
      </w:r>
      <w:r w:rsidRPr="00EC3487">
        <w:t>)</w:t>
      </w:r>
    </w:p>
    <w:p w14:paraId="3D8F6633" w14:textId="77777777" w:rsidR="00D00365" w:rsidRPr="00EC3487" w:rsidRDefault="00D00365" w:rsidP="00D73589">
      <w:pPr>
        <w:pStyle w:val="ListParagraph"/>
        <w:numPr>
          <w:ilvl w:val="0"/>
          <w:numId w:val="5"/>
        </w:numPr>
        <w:spacing w:before="120" w:after="40" w:line="276" w:lineRule="auto"/>
      </w:pPr>
      <w:r w:rsidRPr="00EC3487">
        <w:t xml:space="preserve">There is </w:t>
      </w:r>
      <w:r w:rsidR="00756BB2" w:rsidRPr="00EC3487">
        <w:rPr>
          <w:b/>
        </w:rPr>
        <w:t>no</w:t>
      </w:r>
      <w:r w:rsidRPr="00EC3487">
        <w:t xml:space="preserve"> geological fault </w:t>
      </w:r>
      <w:proofErr w:type="gramStart"/>
      <w:r w:rsidRPr="00EC3487">
        <w:t>in the vicinity of</w:t>
      </w:r>
      <w:proofErr w:type="gramEnd"/>
      <w:r w:rsidRPr="00EC3487">
        <w:t xml:space="preserve"> the new haul road</w:t>
      </w:r>
    </w:p>
    <w:p w14:paraId="41508DDD" w14:textId="77777777" w:rsidR="00D00365" w:rsidRPr="00EC3487" w:rsidRDefault="00D00365" w:rsidP="00D73589">
      <w:pPr>
        <w:pStyle w:val="ListParagraph"/>
        <w:numPr>
          <w:ilvl w:val="0"/>
          <w:numId w:val="5"/>
        </w:numPr>
        <w:spacing w:before="120" w:after="40" w:line="276" w:lineRule="auto"/>
      </w:pPr>
      <w:r w:rsidRPr="00EC3487">
        <w:t xml:space="preserve">The nearest sensitive location is now </w:t>
      </w:r>
      <w:r w:rsidRPr="00EC3487">
        <w:rPr>
          <w:b/>
        </w:rPr>
        <w:t>400m</w:t>
      </w:r>
      <w:r w:rsidRPr="00EC3487">
        <w:t xml:space="preserve"> away</w:t>
      </w:r>
    </w:p>
    <w:p w14:paraId="4A5F413C" w14:textId="0631B6C8" w:rsidR="00D00365" w:rsidRPr="00EC3487" w:rsidRDefault="00D00365" w:rsidP="00D00365">
      <w:pPr>
        <w:spacing w:before="120" w:after="40" w:line="276" w:lineRule="auto"/>
      </w:pPr>
      <w:r w:rsidRPr="00EC3487">
        <w:t xml:space="preserve">There is no significant change to risk as the relocated haul road will not result in a new or changed </w:t>
      </w:r>
      <w:r w:rsidR="003C6730" w:rsidRPr="00EC3487">
        <w:t>min</w:t>
      </w:r>
      <w:r w:rsidRPr="00EC3487">
        <w:t xml:space="preserve">ing hazard that poses a significant increase of risk to the environment, any member of the public or to land, property or infrastructure </w:t>
      </w:r>
      <w:proofErr w:type="gramStart"/>
      <w:r w:rsidRPr="00EC3487">
        <w:t>in the vicinity of</w:t>
      </w:r>
      <w:proofErr w:type="gramEnd"/>
      <w:r w:rsidRPr="00EC3487">
        <w:t xml:space="preserve"> the relocated haul road.</w:t>
      </w:r>
    </w:p>
    <w:p w14:paraId="43566E7E" w14:textId="77777777" w:rsidR="00D00365" w:rsidRPr="00EC3487" w:rsidRDefault="00D00365" w:rsidP="00D00365">
      <w:pPr>
        <w:spacing w:before="120" w:after="40" w:line="276" w:lineRule="auto"/>
      </w:pPr>
      <w:r w:rsidRPr="00EC3487">
        <w:t>See </w:t>
      </w:r>
      <w:r w:rsidRPr="00EC3487">
        <w:rPr>
          <w:b/>
        </w:rPr>
        <w:t>Table A</w:t>
      </w:r>
      <w:r w:rsidRPr="00EC3487">
        <w:t xml:space="preserve"> below, for a detailed approach to risk assessment for this change in work.</w:t>
      </w:r>
    </w:p>
    <w:p w14:paraId="6AE18CD1" w14:textId="77777777" w:rsidR="00D00365" w:rsidRPr="00EC3487" w:rsidRDefault="00D00365" w:rsidP="00D00365">
      <w:pPr>
        <w:pStyle w:val="Heading2"/>
      </w:pPr>
      <w:r w:rsidRPr="00EC3487">
        <w:t>Scenario B — Work plan variation required</w:t>
      </w:r>
    </w:p>
    <w:p w14:paraId="69E42A28" w14:textId="3A788ACB" w:rsidR="00D00365" w:rsidRPr="00EC3487" w:rsidRDefault="00D00365" w:rsidP="00D00365">
      <w:pPr>
        <w:spacing w:before="120" w:after="40" w:line="276" w:lineRule="auto"/>
      </w:pPr>
      <w:r w:rsidRPr="00EC3487">
        <w:t>A </w:t>
      </w:r>
      <w:r w:rsidR="003C6730" w:rsidRPr="00EC3487">
        <w:t xml:space="preserve">mining </w:t>
      </w:r>
      <w:r w:rsidR="0064113F">
        <w:t>licens</w:t>
      </w:r>
      <w:r w:rsidR="00EC3487">
        <w:t>e</w:t>
      </w:r>
      <w:r w:rsidR="003C6730" w:rsidRPr="00EC3487">
        <w:t>e proposes to</w:t>
      </w:r>
      <w:r w:rsidRPr="00EC3487">
        <w:t xml:space="preserve"> relocate a haul road within the approved work </w:t>
      </w:r>
      <w:r w:rsidR="003C6730" w:rsidRPr="00EC3487">
        <w:t>plan</w:t>
      </w:r>
      <w:r w:rsidRPr="00EC3487">
        <w:t xml:space="preserve"> area of the</w:t>
      </w:r>
      <w:r w:rsidR="003C6730" w:rsidRPr="00EC3487">
        <w:t xml:space="preserve"> mine</w:t>
      </w:r>
      <w:r w:rsidRPr="00EC3487">
        <w:t>.</w:t>
      </w:r>
    </w:p>
    <w:p w14:paraId="713220A9" w14:textId="77777777" w:rsidR="00D00365" w:rsidRPr="00EC3487" w:rsidRDefault="00D00365" w:rsidP="00D00365">
      <w:pPr>
        <w:spacing w:before="120" w:after="40" w:line="276" w:lineRule="auto"/>
      </w:pPr>
      <w:r w:rsidRPr="00EC3487">
        <w:t xml:space="preserve">Existing conditions — </w:t>
      </w:r>
      <w:r w:rsidRPr="00EC3487">
        <w:rPr>
          <w:b/>
        </w:rPr>
        <w:t>same</w:t>
      </w:r>
      <w:r w:rsidRPr="00EC3487">
        <w:t xml:space="preserve"> as Scenario A (above):</w:t>
      </w:r>
    </w:p>
    <w:p w14:paraId="2B1BF552" w14:textId="6770C178" w:rsidR="00D00365" w:rsidRPr="00EC3487" w:rsidRDefault="00D00365" w:rsidP="00D73589">
      <w:pPr>
        <w:pStyle w:val="ListParagraph"/>
        <w:numPr>
          <w:ilvl w:val="0"/>
          <w:numId w:val="4"/>
        </w:numPr>
        <w:spacing w:before="120" w:after="40" w:line="276" w:lineRule="auto"/>
      </w:pPr>
      <w:r w:rsidRPr="00EC3487">
        <w:t xml:space="preserve">The haul road travels across the northern portion of the work </w:t>
      </w:r>
      <w:r w:rsidR="003C6730" w:rsidRPr="00EC3487">
        <w:t>plan area</w:t>
      </w:r>
    </w:p>
    <w:p w14:paraId="6A9F236D" w14:textId="77777777" w:rsidR="00D00365" w:rsidRPr="00EC3487" w:rsidRDefault="00D00365" w:rsidP="00D73589">
      <w:pPr>
        <w:pStyle w:val="ListParagraph"/>
        <w:numPr>
          <w:ilvl w:val="0"/>
          <w:numId w:val="4"/>
        </w:numPr>
        <w:spacing w:before="120" w:after="40" w:line="276" w:lineRule="auto"/>
      </w:pPr>
      <w:r w:rsidRPr="00EC3487">
        <w:t xml:space="preserve">There are no adverse geological structures </w:t>
      </w:r>
      <w:proofErr w:type="gramStart"/>
      <w:r w:rsidRPr="00EC3487">
        <w:t>in the vicinity of</w:t>
      </w:r>
      <w:proofErr w:type="gramEnd"/>
      <w:r w:rsidRPr="00EC3487">
        <w:t xml:space="preserve"> the haul road</w:t>
      </w:r>
    </w:p>
    <w:p w14:paraId="761F083A" w14:textId="77777777" w:rsidR="00D00365" w:rsidRPr="00EC3487" w:rsidRDefault="00D00365" w:rsidP="00D73589">
      <w:pPr>
        <w:pStyle w:val="ListParagraph"/>
        <w:numPr>
          <w:ilvl w:val="0"/>
          <w:numId w:val="4"/>
        </w:numPr>
        <w:spacing w:before="120" w:after="40" w:line="276" w:lineRule="auto"/>
      </w:pPr>
      <w:r w:rsidRPr="00EC3487">
        <w:t>The nearest sensitive location is more than 500m away</w:t>
      </w:r>
      <w:r w:rsidR="00BB1476" w:rsidRPr="00EC3487">
        <w:t>.</w:t>
      </w:r>
    </w:p>
    <w:p w14:paraId="1F8B8E09" w14:textId="77777777" w:rsidR="00D00365" w:rsidRPr="00EC3487" w:rsidRDefault="00D00365" w:rsidP="00D00365">
      <w:pPr>
        <w:spacing w:before="120" w:after="40" w:line="276" w:lineRule="auto"/>
      </w:pPr>
      <w:r w:rsidRPr="00EC3487">
        <w:t xml:space="preserve">Changed conditions — </w:t>
      </w:r>
      <w:r w:rsidRPr="00EC3487">
        <w:rPr>
          <w:b/>
        </w:rPr>
        <w:t>different</w:t>
      </w:r>
      <w:r w:rsidRPr="00EC3487">
        <w:t xml:space="preserve"> </w:t>
      </w:r>
      <w:r w:rsidR="00756BB2" w:rsidRPr="00EC3487">
        <w:t>to</w:t>
      </w:r>
      <w:r w:rsidRPr="00EC3487">
        <w:t xml:space="preserve"> Scenario A (above):</w:t>
      </w:r>
    </w:p>
    <w:p w14:paraId="47D4B793" w14:textId="51EB6B46" w:rsidR="00D00365" w:rsidRPr="00EC3487" w:rsidRDefault="00D00365" w:rsidP="00D73589">
      <w:pPr>
        <w:pStyle w:val="ListParagraph"/>
        <w:numPr>
          <w:ilvl w:val="0"/>
          <w:numId w:val="5"/>
        </w:numPr>
        <w:spacing w:before="120" w:after="40" w:line="276" w:lineRule="auto"/>
      </w:pPr>
      <w:r w:rsidRPr="00EC3487">
        <w:t xml:space="preserve">The haul road will be relocated to the </w:t>
      </w:r>
      <w:r w:rsidR="00756BB2" w:rsidRPr="00EC3487">
        <w:rPr>
          <w:b/>
        </w:rPr>
        <w:t>southern</w:t>
      </w:r>
      <w:r w:rsidRPr="00EC3487">
        <w:t xml:space="preserve"> portion of the work </w:t>
      </w:r>
      <w:r w:rsidR="003C6730" w:rsidRPr="00EC3487">
        <w:t xml:space="preserve">plan area </w:t>
      </w:r>
      <w:r w:rsidRPr="00EC3487">
        <w:br/>
        <w:t xml:space="preserve">(to provide access to </w:t>
      </w:r>
      <w:r w:rsidR="003C6730" w:rsidRPr="00EC3487">
        <w:t>additional reserves to</w:t>
      </w:r>
      <w:r w:rsidRPr="00EC3487">
        <w:t xml:space="preserve"> the north)</w:t>
      </w:r>
    </w:p>
    <w:p w14:paraId="4693671B" w14:textId="77777777" w:rsidR="00D00365" w:rsidRPr="00EC3487" w:rsidRDefault="00D00365" w:rsidP="00D73589">
      <w:pPr>
        <w:pStyle w:val="ListParagraph"/>
        <w:numPr>
          <w:ilvl w:val="0"/>
          <w:numId w:val="5"/>
        </w:numPr>
        <w:spacing w:before="120" w:after="40" w:line="276" w:lineRule="auto"/>
      </w:pPr>
      <w:r w:rsidRPr="00EC3487">
        <w:t>There</w:t>
      </w:r>
      <w:r w:rsidR="00756BB2" w:rsidRPr="00EC3487">
        <w:t xml:space="preserve"> </w:t>
      </w:r>
      <w:r w:rsidR="00756BB2" w:rsidRPr="00EC3487">
        <w:rPr>
          <w:b/>
        </w:rPr>
        <w:t>is</w:t>
      </w:r>
      <w:r w:rsidRPr="00EC3487">
        <w:t xml:space="preserve"> a geological fault </w:t>
      </w:r>
      <w:proofErr w:type="gramStart"/>
      <w:r w:rsidRPr="00EC3487">
        <w:t>in the vicinity of</w:t>
      </w:r>
      <w:proofErr w:type="gramEnd"/>
      <w:r w:rsidRPr="00EC3487">
        <w:t xml:space="preserve"> the new haul road</w:t>
      </w:r>
    </w:p>
    <w:p w14:paraId="1FE75572" w14:textId="77777777" w:rsidR="00D00365" w:rsidRPr="00EC3487" w:rsidRDefault="00D00365" w:rsidP="00D73589">
      <w:pPr>
        <w:pStyle w:val="ListParagraph"/>
        <w:numPr>
          <w:ilvl w:val="0"/>
          <w:numId w:val="5"/>
        </w:numPr>
        <w:spacing w:before="120" w:after="40" w:line="276" w:lineRule="auto"/>
      </w:pPr>
      <w:r w:rsidRPr="00EC3487">
        <w:t xml:space="preserve">The nearest sensitive location is now </w:t>
      </w:r>
      <w:r w:rsidRPr="00EC3487">
        <w:rPr>
          <w:b/>
        </w:rPr>
        <w:t>250m</w:t>
      </w:r>
      <w:r w:rsidRPr="00EC3487">
        <w:t xml:space="preserve"> away</w:t>
      </w:r>
      <w:r w:rsidR="00BB1476" w:rsidRPr="00EC3487">
        <w:t>.</w:t>
      </w:r>
    </w:p>
    <w:p w14:paraId="08C5B9B4" w14:textId="4F7F31D9" w:rsidR="00D00365" w:rsidRPr="00EC3487" w:rsidRDefault="00D00365" w:rsidP="00D00365">
      <w:pPr>
        <w:spacing w:before="120" w:after="40" w:line="276" w:lineRule="auto"/>
      </w:pPr>
      <w:r w:rsidRPr="00EC3487">
        <w:t xml:space="preserve">There is a change to risk as the relocated haul road will result in a new or changed </w:t>
      </w:r>
      <w:r w:rsidR="003C6730" w:rsidRPr="00EC3487">
        <w:t>min</w:t>
      </w:r>
      <w:r w:rsidRPr="00EC3487">
        <w:t xml:space="preserve">ing hazard that poses a significant increase of risk to the environment, any member of the public or to land, property or infrastructure </w:t>
      </w:r>
      <w:proofErr w:type="gramStart"/>
      <w:r w:rsidRPr="00EC3487">
        <w:t>in the vicinity of</w:t>
      </w:r>
      <w:proofErr w:type="gramEnd"/>
      <w:r w:rsidRPr="00EC3487">
        <w:t xml:space="preserve"> the relocated haul road.</w:t>
      </w:r>
    </w:p>
    <w:p w14:paraId="2471E637" w14:textId="77777777" w:rsidR="00D00365" w:rsidRPr="00EC3487" w:rsidRDefault="00D00365" w:rsidP="00D00365">
      <w:pPr>
        <w:spacing w:before="120" w:after="40" w:line="276" w:lineRule="auto"/>
      </w:pPr>
      <w:r w:rsidRPr="00EC3487">
        <w:t>See </w:t>
      </w:r>
      <w:r w:rsidRPr="00EC3487">
        <w:rPr>
          <w:b/>
        </w:rPr>
        <w:t>Table B</w:t>
      </w:r>
      <w:r w:rsidRPr="00EC3487">
        <w:t xml:space="preserve"> below, for a detailed approach to risk assessment for this change in work.</w:t>
      </w:r>
    </w:p>
    <w:p w14:paraId="40998BD2" w14:textId="77777777" w:rsidR="00D00365" w:rsidRPr="00EC3487" w:rsidRDefault="00D00365" w:rsidP="00D00365">
      <w:r w:rsidRPr="00EC3487">
        <w:br w:type="page"/>
      </w:r>
    </w:p>
    <w:p w14:paraId="5D95C7D6" w14:textId="2E3A6150" w:rsidR="00D00365" w:rsidRPr="00EC3487" w:rsidRDefault="00D00365" w:rsidP="00D00365">
      <w:pPr>
        <w:spacing w:before="120" w:after="40" w:line="276" w:lineRule="auto"/>
        <w:rPr>
          <w:b/>
        </w:rPr>
      </w:pPr>
    </w:p>
    <w:p w14:paraId="2B048A45" w14:textId="77777777" w:rsidR="003D002D" w:rsidRPr="00EC3487" w:rsidRDefault="003D002D" w:rsidP="003D002D">
      <w:pPr>
        <w:pStyle w:val="Heading2"/>
      </w:pPr>
      <w:r w:rsidRPr="00EC3487">
        <w:t>Table A — Risk assessment for relocating a haul road: No variation required</w:t>
      </w:r>
    </w:p>
    <w:tbl>
      <w:tblPr>
        <w:tblStyle w:val="TableGrid"/>
        <w:tblW w:w="5000" w:type="pct"/>
        <w:tblLook w:val="04A0" w:firstRow="1" w:lastRow="0" w:firstColumn="1" w:lastColumn="0" w:noHBand="0" w:noVBand="1"/>
      </w:tblPr>
      <w:tblGrid>
        <w:gridCol w:w="1527"/>
        <w:gridCol w:w="1469"/>
        <w:gridCol w:w="2856"/>
        <w:gridCol w:w="1504"/>
        <w:gridCol w:w="1930"/>
      </w:tblGrid>
      <w:tr w:rsidR="003D002D" w:rsidRPr="00EC3487" w14:paraId="59F4D3E6" w14:textId="77777777" w:rsidTr="00036CC7">
        <w:tc>
          <w:tcPr>
            <w:tcW w:w="5000" w:type="pct"/>
            <w:gridSpan w:val="5"/>
            <w:shd w:val="clear" w:color="auto" w:fill="BFBFBF" w:themeFill="background1" w:themeFillShade="BF"/>
          </w:tcPr>
          <w:p w14:paraId="68394A4A" w14:textId="77777777" w:rsidR="003D002D" w:rsidRPr="00EC3487" w:rsidRDefault="003D002D" w:rsidP="003D002D">
            <w:pPr>
              <w:rPr>
                <w:rFonts w:asciiTheme="majorHAnsi" w:hAnsiTheme="majorHAnsi" w:cstheme="majorHAnsi"/>
                <w:b/>
              </w:rPr>
            </w:pPr>
            <w:r w:rsidRPr="00EC3487">
              <w:rPr>
                <w:rFonts w:asciiTheme="majorHAnsi" w:hAnsiTheme="majorHAnsi" w:cstheme="majorHAnsi"/>
              </w:rPr>
              <w:br w:type="page"/>
            </w:r>
            <w:r w:rsidRPr="00EC3487">
              <w:rPr>
                <w:rFonts w:asciiTheme="majorHAnsi" w:hAnsiTheme="majorHAnsi" w:cstheme="majorHAnsi"/>
                <w:b/>
              </w:rPr>
              <w:t>Existing conditions</w:t>
            </w:r>
          </w:p>
          <w:p w14:paraId="78E3E5D3" w14:textId="77777777" w:rsidR="003D002D" w:rsidRPr="00EC3487" w:rsidRDefault="003D002D" w:rsidP="003D002D">
            <w:pPr>
              <w:rPr>
                <w:rFonts w:asciiTheme="majorHAnsi" w:hAnsiTheme="majorHAnsi" w:cstheme="majorHAnsi"/>
                <w:b/>
              </w:rPr>
            </w:pPr>
          </w:p>
        </w:tc>
      </w:tr>
      <w:tr w:rsidR="003D002D" w:rsidRPr="00EC3487" w14:paraId="1691FBA7" w14:textId="77777777" w:rsidTr="00036CC7">
        <w:tc>
          <w:tcPr>
            <w:tcW w:w="822" w:type="pct"/>
            <w:shd w:val="clear" w:color="auto" w:fill="D9D9D9" w:themeFill="background1" w:themeFillShade="D9"/>
          </w:tcPr>
          <w:p w14:paraId="20720F53"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Hazard</w:t>
            </w:r>
          </w:p>
        </w:tc>
        <w:tc>
          <w:tcPr>
            <w:tcW w:w="791" w:type="pct"/>
            <w:shd w:val="clear" w:color="auto" w:fill="D9D9D9" w:themeFill="background1" w:themeFillShade="D9"/>
          </w:tcPr>
          <w:p w14:paraId="52C2A4CA"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Risk</w:t>
            </w:r>
          </w:p>
        </w:tc>
        <w:tc>
          <w:tcPr>
            <w:tcW w:w="1538" w:type="pct"/>
            <w:shd w:val="clear" w:color="auto" w:fill="D9D9D9" w:themeFill="background1" w:themeFillShade="D9"/>
          </w:tcPr>
          <w:p w14:paraId="1038B7B9"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Existing controls</w:t>
            </w:r>
          </w:p>
        </w:tc>
        <w:tc>
          <w:tcPr>
            <w:tcW w:w="810" w:type="pct"/>
            <w:shd w:val="clear" w:color="auto" w:fill="D9D9D9" w:themeFill="background1" w:themeFillShade="D9"/>
          </w:tcPr>
          <w:p w14:paraId="6AECDB9E"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 xml:space="preserve">Residual risk </w:t>
            </w:r>
          </w:p>
        </w:tc>
        <w:tc>
          <w:tcPr>
            <w:tcW w:w="1040" w:type="pct"/>
            <w:shd w:val="clear" w:color="auto" w:fill="D9D9D9" w:themeFill="background1" w:themeFillShade="D9"/>
          </w:tcPr>
          <w:p w14:paraId="1BB22B12" w14:textId="7A22C1FB" w:rsidR="003D002D" w:rsidRPr="00EC3487" w:rsidRDefault="003D002D" w:rsidP="003D002D">
            <w:pPr>
              <w:rPr>
                <w:rFonts w:asciiTheme="majorHAnsi" w:hAnsiTheme="majorHAnsi" w:cstheme="majorHAnsi"/>
                <w:b/>
              </w:rPr>
            </w:pPr>
            <w:r w:rsidRPr="00EC3487">
              <w:rPr>
                <w:rFonts w:asciiTheme="majorHAnsi" w:hAnsiTheme="majorHAnsi" w:cstheme="majorHAnsi"/>
                <w:b/>
              </w:rPr>
              <w:t>Change</w:t>
            </w:r>
          </w:p>
          <w:p w14:paraId="1D2B0FF5" w14:textId="77777777" w:rsidR="003D002D" w:rsidRPr="00EC3487" w:rsidRDefault="003D002D" w:rsidP="003D002D">
            <w:pPr>
              <w:rPr>
                <w:rFonts w:asciiTheme="majorHAnsi" w:hAnsiTheme="majorHAnsi" w:cstheme="majorHAnsi"/>
                <w:b/>
              </w:rPr>
            </w:pPr>
          </w:p>
        </w:tc>
      </w:tr>
      <w:tr w:rsidR="003D002D" w:rsidRPr="00EC3487" w14:paraId="31B35A93" w14:textId="77777777" w:rsidTr="003D002D">
        <w:tc>
          <w:tcPr>
            <w:tcW w:w="822" w:type="pct"/>
          </w:tcPr>
          <w:p w14:paraId="3573D50D" w14:textId="6C953153" w:rsidR="003D002D" w:rsidRPr="00EC3487" w:rsidRDefault="003D002D" w:rsidP="003D002D">
            <w:pPr>
              <w:rPr>
                <w:rFonts w:asciiTheme="majorHAnsi" w:hAnsiTheme="majorHAnsi" w:cstheme="majorHAnsi"/>
              </w:rPr>
            </w:pPr>
            <w:r w:rsidRPr="00EC3487">
              <w:rPr>
                <w:rFonts w:asciiTheme="majorHAnsi" w:hAnsiTheme="majorHAnsi" w:cstheme="majorHAnsi"/>
              </w:rPr>
              <w:t>Slope stability</w:t>
            </w:r>
          </w:p>
        </w:tc>
        <w:tc>
          <w:tcPr>
            <w:tcW w:w="791" w:type="pct"/>
          </w:tcPr>
          <w:p w14:paraId="37C13248"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538" w:type="pct"/>
          </w:tcPr>
          <w:p w14:paraId="09B2D6D7"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Batter design</w:t>
            </w:r>
          </w:p>
          <w:p w14:paraId="2CE8B20D" w14:textId="77777777" w:rsidR="003D002D" w:rsidRPr="00EC3487" w:rsidRDefault="003D002D" w:rsidP="003D002D">
            <w:pPr>
              <w:ind w:left="175"/>
              <w:rPr>
                <w:rFonts w:asciiTheme="majorHAnsi" w:hAnsiTheme="majorHAnsi" w:cstheme="majorHAnsi"/>
              </w:rPr>
            </w:pPr>
          </w:p>
        </w:tc>
        <w:tc>
          <w:tcPr>
            <w:tcW w:w="810" w:type="pct"/>
          </w:tcPr>
          <w:p w14:paraId="76035C2F"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040" w:type="pct"/>
          </w:tcPr>
          <w:p w14:paraId="79F47181"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w:t>
            </w:r>
          </w:p>
        </w:tc>
      </w:tr>
      <w:tr w:rsidR="003D002D" w:rsidRPr="00EC3487" w14:paraId="335FABA5" w14:textId="77777777" w:rsidTr="003D002D">
        <w:tc>
          <w:tcPr>
            <w:tcW w:w="822" w:type="pct"/>
          </w:tcPr>
          <w:p w14:paraId="48A684DB"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Noise </w:t>
            </w:r>
          </w:p>
        </w:tc>
        <w:tc>
          <w:tcPr>
            <w:tcW w:w="791" w:type="pct"/>
          </w:tcPr>
          <w:p w14:paraId="37439C07"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538" w:type="pct"/>
          </w:tcPr>
          <w:p w14:paraId="37C5838C"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Noise attenuation barriers</w:t>
            </w:r>
          </w:p>
          <w:p w14:paraId="2F5464E2" w14:textId="77777777" w:rsidR="003D002D" w:rsidRPr="00EC3487" w:rsidRDefault="003D002D" w:rsidP="003D002D">
            <w:pPr>
              <w:ind w:left="175"/>
              <w:rPr>
                <w:rFonts w:asciiTheme="majorHAnsi" w:hAnsiTheme="majorHAnsi" w:cstheme="majorHAnsi"/>
              </w:rPr>
            </w:pPr>
          </w:p>
        </w:tc>
        <w:tc>
          <w:tcPr>
            <w:tcW w:w="810" w:type="pct"/>
          </w:tcPr>
          <w:p w14:paraId="53AEEF78"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040" w:type="pct"/>
          </w:tcPr>
          <w:p w14:paraId="79259F5D"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w:t>
            </w:r>
          </w:p>
        </w:tc>
      </w:tr>
      <w:tr w:rsidR="003D002D" w:rsidRPr="00EC3487" w14:paraId="5B9A7CD9" w14:textId="77777777" w:rsidTr="003D002D">
        <w:tc>
          <w:tcPr>
            <w:tcW w:w="822" w:type="pct"/>
          </w:tcPr>
          <w:p w14:paraId="7848B254"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Dust</w:t>
            </w:r>
          </w:p>
        </w:tc>
        <w:tc>
          <w:tcPr>
            <w:tcW w:w="791" w:type="pct"/>
          </w:tcPr>
          <w:p w14:paraId="17EE351B"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538" w:type="pct"/>
          </w:tcPr>
          <w:p w14:paraId="28781890"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Dust suppressant used on exposed areas</w:t>
            </w:r>
          </w:p>
          <w:p w14:paraId="2253184B" w14:textId="77777777" w:rsidR="003D002D" w:rsidRPr="00EC3487" w:rsidRDefault="003D002D" w:rsidP="003D002D">
            <w:pPr>
              <w:ind w:left="250"/>
              <w:rPr>
                <w:rFonts w:asciiTheme="majorHAnsi" w:hAnsiTheme="majorHAnsi" w:cstheme="majorHAnsi"/>
              </w:rPr>
            </w:pPr>
          </w:p>
        </w:tc>
        <w:tc>
          <w:tcPr>
            <w:tcW w:w="810" w:type="pct"/>
          </w:tcPr>
          <w:p w14:paraId="68D7AFC3"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040" w:type="pct"/>
          </w:tcPr>
          <w:p w14:paraId="357EC6B9"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w:t>
            </w:r>
          </w:p>
        </w:tc>
      </w:tr>
      <w:tr w:rsidR="003D002D" w:rsidRPr="00EC3487" w14:paraId="0935957C" w14:textId="77777777" w:rsidTr="00036CC7">
        <w:tc>
          <w:tcPr>
            <w:tcW w:w="5000" w:type="pct"/>
            <w:gridSpan w:val="5"/>
            <w:shd w:val="clear" w:color="auto" w:fill="BFBFBF" w:themeFill="background1" w:themeFillShade="BF"/>
          </w:tcPr>
          <w:p w14:paraId="50B48246"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 xml:space="preserve">New conditions </w:t>
            </w:r>
          </w:p>
          <w:p w14:paraId="37F6916B" w14:textId="77777777" w:rsidR="003D002D" w:rsidRPr="00EC3487" w:rsidRDefault="003D002D" w:rsidP="003D002D">
            <w:pPr>
              <w:rPr>
                <w:rFonts w:asciiTheme="majorHAnsi" w:hAnsiTheme="majorHAnsi" w:cstheme="majorHAnsi"/>
                <w:b/>
              </w:rPr>
            </w:pPr>
          </w:p>
        </w:tc>
      </w:tr>
      <w:tr w:rsidR="003D002D" w:rsidRPr="00EC3487" w14:paraId="310385FE" w14:textId="77777777" w:rsidTr="00036CC7">
        <w:tc>
          <w:tcPr>
            <w:tcW w:w="822" w:type="pct"/>
            <w:shd w:val="clear" w:color="auto" w:fill="D9D9D9" w:themeFill="background1" w:themeFillShade="D9"/>
          </w:tcPr>
          <w:p w14:paraId="67B460D4"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Hazard</w:t>
            </w:r>
          </w:p>
          <w:p w14:paraId="0DF39A5B" w14:textId="77777777" w:rsidR="003D002D" w:rsidRPr="00EC3487" w:rsidRDefault="003D002D" w:rsidP="003D002D">
            <w:pPr>
              <w:rPr>
                <w:rFonts w:asciiTheme="majorHAnsi" w:hAnsiTheme="majorHAnsi" w:cstheme="majorHAnsi"/>
              </w:rPr>
            </w:pPr>
          </w:p>
        </w:tc>
        <w:tc>
          <w:tcPr>
            <w:tcW w:w="791" w:type="pct"/>
            <w:shd w:val="clear" w:color="auto" w:fill="D9D9D9" w:themeFill="background1" w:themeFillShade="D9"/>
          </w:tcPr>
          <w:p w14:paraId="557559C4" w14:textId="77777777" w:rsidR="003D002D" w:rsidRPr="00EC3487" w:rsidRDefault="003D002D" w:rsidP="003D002D">
            <w:pPr>
              <w:rPr>
                <w:rFonts w:asciiTheme="majorHAnsi" w:hAnsiTheme="majorHAnsi" w:cstheme="majorHAnsi"/>
              </w:rPr>
            </w:pPr>
            <w:r w:rsidRPr="00EC3487">
              <w:rPr>
                <w:rFonts w:asciiTheme="majorHAnsi" w:hAnsiTheme="majorHAnsi" w:cstheme="majorHAnsi"/>
                <w:b/>
              </w:rPr>
              <w:t xml:space="preserve">Risk </w:t>
            </w:r>
          </w:p>
        </w:tc>
        <w:tc>
          <w:tcPr>
            <w:tcW w:w="1538" w:type="pct"/>
            <w:shd w:val="clear" w:color="auto" w:fill="D9D9D9" w:themeFill="background1" w:themeFillShade="D9"/>
          </w:tcPr>
          <w:p w14:paraId="1201A3B3" w14:textId="77777777" w:rsidR="003D002D" w:rsidRPr="00EC3487" w:rsidRDefault="003D002D" w:rsidP="003D002D">
            <w:pPr>
              <w:rPr>
                <w:rFonts w:asciiTheme="majorHAnsi" w:hAnsiTheme="majorHAnsi" w:cstheme="majorHAnsi"/>
              </w:rPr>
            </w:pPr>
            <w:r w:rsidRPr="00EC3487">
              <w:rPr>
                <w:rFonts w:asciiTheme="majorHAnsi" w:hAnsiTheme="majorHAnsi" w:cstheme="majorHAnsi"/>
                <w:b/>
              </w:rPr>
              <w:t>Existing controls</w:t>
            </w:r>
          </w:p>
        </w:tc>
        <w:tc>
          <w:tcPr>
            <w:tcW w:w="810" w:type="pct"/>
            <w:shd w:val="clear" w:color="auto" w:fill="D9D9D9" w:themeFill="background1" w:themeFillShade="D9"/>
          </w:tcPr>
          <w:p w14:paraId="63F1C84A" w14:textId="77777777" w:rsidR="003D002D" w:rsidRPr="00EC3487" w:rsidRDefault="003D002D" w:rsidP="003D002D">
            <w:pPr>
              <w:rPr>
                <w:rFonts w:asciiTheme="majorHAnsi" w:hAnsiTheme="majorHAnsi" w:cstheme="majorHAnsi"/>
              </w:rPr>
            </w:pPr>
            <w:r w:rsidRPr="00EC3487">
              <w:rPr>
                <w:rFonts w:asciiTheme="majorHAnsi" w:hAnsiTheme="majorHAnsi" w:cstheme="majorHAnsi"/>
                <w:b/>
              </w:rPr>
              <w:t>Residual risk</w:t>
            </w:r>
          </w:p>
        </w:tc>
        <w:tc>
          <w:tcPr>
            <w:tcW w:w="1040" w:type="pct"/>
            <w:shd w:val="clear" w:color="auto" w:fill="D9D9D9" w:themeFill="background1" w:themeFillShade="D9"/>
          </w:tcPr>
          <w:p w14:paraId="4D9DBCE9" w14:textId="5D0F7797" w:rsidR="003D002D" w:rsidRPr="00EC3487" w:rsidRDefault="003D002D" w:rsidP="003D002D">
            <w:pPr>
              <w:rPr>
                <w:rFonts w:asciiTheme="majorHAnsi" w:hAnsiTheme="majorHAnsi" w:cstheme="majorHAnsi"/>
              </w:rPr>
            </w:pPr>
            <w:r w:rsidRPr="00EC3487">
              <w:rPr>
                <w:rFonts w:asciiTheme="majorHAnsi" w:hAnsiTheme="majorHAnsi" w:cstheme="majorHAnsi"/>
                <w:b/>
              </w:rPr>
              <w:t>Change</w:t>
            </w:r>
          </w:p>
        </w:tc>
      </w:tr>
      <w:tr w:rsidR="003D002D" w:rsidRPr="00EC3487" w14:paraId="2D9A7920" w14:textId="77777777" w:rsidTr="003D002D">
        <w:tc>
          <w:tcPr>
            <w:tcW w:w="822" w:type="pct"/>
          </w:tcPr>
          <w:p w14:paraId="3E32D452" w14:textId="21B6960B" w:rsidR="003D002D" w:rsidRPr="00EC3487" w:rsidRDefault="003D002D" w:rsidP="003D002D">
            <w:pPr>
              <w:rPr>
                <w:rFonts w:asciiTheme="majorHAnsi" w:hAnsiTheme="majorHAnsi" w:cstheme="majorHAnsi"/>
              </w:rPr>
            </w:pPr>
            <w:r w:rsidRPr="00EC3487">
              <w:rPr>
                <w:rFonts w:asciiTheme="majorHAnsi" w:hAnsiTheme="majorHAnsi" w:cstheme="majorHAnsi"/>
              </w:rPr>
              <w:t>Slope stability</w:t>
            </w:r>
          </w:p>
        </w:tc>
        <w:tc>
          <w:tcPr>
            <w:tcW w:w="791" w:type="pct"/>
          </w:tcPr>
          <w:p w14:paraId="3F081126"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538" w:type="pct"/>
          </w:tcPr>
          <w:p w14:paraId="3386C3F5"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Batter design</w:t>
            </w:r>
          </w:p>
          <w:p w14:paraId="54187016" w14:textId="77777777" w:rsidR="003D002D" w:rsidRPr="00EC3487" w:rsidRDefault="003D002D" w:rsidP="003D002D">
            <w:pPr>
              <w:ind w:left="175"/>
              <w:rPr>
                <w:rFonts w:asciiTheme="majorHAnsi" w:hAnsiTheme="majorHAnsi" w:cstheme="majorHAnsi"/>
              </w:rPr>
            </w:pPr>
          </w:p>
        </w:tc>
        <w:tc>
          <w:tcPr>
            <w:tcW w:w="810" w:type="pct"/>
          </w:tcPr>
          <w:p w14:paraId="4890CCEA"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Low</w:t>
            </w:r>
          </w:p>
        </w:tc>
        <w:tc>
          <w:tcPr>
            <w:tcW w:w="1040" w:type="pct"/>
          </w:tcPr>
          <w:p w14:paraId="76120D70"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w:t>
            </w:r>
          </w:p>
        </w:tc>
      </w:tr>
      <w:tr w:rsidR="003D002D" w:rsidRPr="00EC3487" w14:paraId="63B1A96A" w14:textId="77777777" w:rsidTr="003D002D">
        <w:tc>
          <w:tcPr>
            <w:tcW w:w="822" w:type="pct"/>
          </w:tcPr>
          <w:p w14:paraId="1A2588C9"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Noise </w:t>
            </w:r>
          </w:p>
        </w:tc>
        <w:tc>
          <w:tcPr>
            <w:tcW w:w="791" w:type="pct"/>
          </w:tcPr>
          <w:p w14:paraId="2CFD376D"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538" w:type="pct"/>
          </w:tcPr>
          <w:p w14:paraId="0944111D"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Noise attenuation barriers</w:t>
            </w:r>
          </w:p>
          <w:p w14:paraId="13514813" w14:textId="77777777" w:rsidR="003D002D" w:rsidRPr="00EC3487" w:rsidRDefault="003D002D" w:rsidP="003D002D">
            <w:pPr>
              <w:ind w:left="175"/>
              <w:rPr>
                <w:rFonts w:asciiTheme="majorHAnsi" w:hAnsiTheme="majorHAnsi" w:cstheme="majorHAnsi"/>
              </w:rPr>
            </w:pPr>
          </w:p>
        </w:tc>
        <w:tc>
          <w:tcPr>
            <w:tcW w:w="810" w:type="pct"/>
          </w:tcPr>
          <w:p w14:paraId="3046BFC5"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040" w:type="pct"/>
          </w:tcPr>
          <w:p w14:paraId="2537AB41"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w:t>
            </w:r>
          </w:p>
        </w:tc>
      </w:tr>
      <w:tr w:rsidR="003D002D" w:rsidRPr="00EC3487" w14:paraId="282A6861" w14:textId="77777777" w:rsidTr="003D002D">
        <w:tc>
          <w:tcPr>
            <w:tcW w:w="822" w:type="pct"/>
          </w:tcPr>
          <w:p w14:paraId="31BD2851"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Dust</w:t>
            </w:r>
          </w:p>
        </w:tc>
        <w:tc>
          <w:tcPr>
            <w:tcW w:w="791" w:type="pct"/>
          </w:tcPr>
          <w:p w14:paraId="40C078FA"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538" w:type="pct"/>
          </w:tcPr>
          <w:p w14:paraId="32EDE896"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Dust suppressant used on exposed areas</w:t>
            </w:r>
          </w:p>
          <w:p w14:paraId="6C008D31" w14:textId="77777777" w:rsidR="003D002D" w:rsidRPr="00EC3487" w:rsidRDefault="003D002D" w:rsidP="003D002D">
            <w:pPr>
              <w:ind w:left="250"/>
              <w:rPr>
                <w:rFonts w:asciiTheme="majorHAnsi" w:hAnsiTheme="majorHAnsi" w:cstheme="majorHAnsi"/>
              </w:rPr>
            </w:pPr>
          </w:p>
        </w:tc>
        <w:tc>
          <w:tcPr>
            <w:tcW w:w="810" w:type="pct"/>
          </w:tcPr>
          <w:p w14:paraId="6C3594AC"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 xml:space="preserve">Low </w:t>
            </w:r>
          </w:p>
        </w:tc>
        <w:tc>
          <w:tcPr>
            <w:tcW w:w="1040" w:type="pct"/>
          </w:tcPr>
          <w:p w14:paraId="5E957EB2" w14:textId="77777777" w:rsidR="003D002D" w:rsidRPr="00EC3487" w:rsidRDefault="003D002D" w:rsidP="003D002D">
            <w:pPr>
              <w:rPr>
                <w:rFonts w:asciiTheme="majorHAnsi" w:hAnsiTheme="majorHAnsi" w:cstheme="majorHAnsi"/>
              </w:rPr>
            </w:pPr>
            <w:r w:rsidRPr="00EC3487">
              <w:rPr>
                <w:rFonts w:asciiTheme="majorHAnsi" w:hAnsiTheme="majorHAnsi" w:cstheme="majorHAnsi"/>
              </w:rPr>
              <w:t>−</w:t>
            </w:r>
          </w:p>
        </w:tc>
      </w:tr>
      <w:tr w:rsidR="003D002D" w:rsidRPr="00EC3487" w14:paraId="0FFD0DA1" w14:textId="77777777" w:rsidTr="003D002D">
        <w:tc>
          <w:tcPr>
            <w:tcW w:w="3960" w:type="pct"/>
            <w:gridSpan w:val="4"/>
            <w:shd w:val="clear" w:color="auto" w:fill="F2F2F2" w:themeFill="background1" w:themeFillShade="F2"/>
          </w:tcPr>
          <w:p w14:paraId="7DF3126C"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Overall</w:t>
            </w:r>
          </w:p>
        </w:tc>
        <w:tc>
          <w:tcPr>
            <w:tcW w:w="1040" w:type="pct"/>
            <w:shd w:val="clear" w:color="auto" w:fill="F2F2F2" w:themeFill="background1" w:themeFillShade="F2"/>
          </w:tcPr>
          <w:p w14:paraId="7116BA7C" w14:textId="77777777" w:rsidR="003D002D" w:rsidRPr="00EC3487" w:rsidRDefault="003D002D" w:rsidP="003D002D">
            <w:pPr>
              <w:rPr>
                <w:rFonts w:asciiTheme="majorHAnsi" w:hAnsiTheme="majorHAnsi" w:cstheme="majorHAnsi"/>
                <w:b/>
              </w:rPr>
            </w:pPr>
            <w:r w:rsidRPr="00EC3487">
              <w:rPr>
                <w:rFonts w:asciiTheme="majorHAnsi" w:hAnsiTheme="majorHAnsi" w:cstheme="majorHAnsi"/>
                <w:b/>
              </w:rPr>
              <w:t>No significant increase in risk</w:t>
            </w:r>
          </w:p>
        </w:tc>
      </w:tr>
    </w:tbl>
    <w:p w14:paraId="7A008039" w14:textId="77777777" w:rsidR="003D002D" w:rsidRPr="00EC3487" w:rsidRDefault="003D002D" w:rsidP="003D002D">
      <w:pPr>
        <w:spacing w:after="0" w:line="240" w:lineRule="auto"/>
        <w:rPr>
          <w:rFonts w:eastAsia="Calibri" w:cstheme="minorHAnsi"/>
          <w:sz w:val="2"/>
          <w:szCs w:val="2"/>
        </w:rPr>
      </w:pPr>
    </w:p>
    <w:p w14:paraId="00440764" w14:textId="77777777" w:rsidR="003D002D" w:rsidRPr="00EC3487" w:rsidRDefault="003D002D" w:rsidP="003D002D">
      <w:pPr>
        <w:rPr>
          <w:rFonts w:cstheme="minorHAnsi"/>
          <w:sz w:val="2"/>
          <w:szCs w:val="2"/>
        </w:rPr>
      </w:pPr>
      <w:r w:rsidRPr="00EC3487">
        <w:rPr>
          <w:rFonts w:cstheme="minorHAnsi"/>
          <w:sz w:val="2"/>
          <w:szCs w:val="2"/>
        </w:rPr>
        <w:br w:type="page"/>
      </w:r>
    </w:p>
    <w:p w14:paraId="4CDC4465" w14:textId="5F1E92B7" w:rsidR="003D002D" w:rsidRPr="00EC3487" w:rsidRDefault="003D002D" w:rsidP="003D002D">
      <w:pPr>
        <w:spacing w:before="120" w:after="40" w:line="276" w:lineRule="auto"/>
        <w:rPr>
          <w:rFonts w:cstheme="minorHAnsi"/>
        </w:rPr>
      </w:pPr>
    </w:p>
    <w:p w14:paraId="3938B1F5" w14:textId="77777777" w:rsidR="003D002D" w:rsidRPr="00EC3487" w:rsidRDefault="003D002D" w:rsidP="003D002D">
      <w:pPr>
        <w:pStyle w:val="Heading2"/>
      </w:pPr>
      <w:r w:rsidRPr="00EC3487">
        <w:t>Table B — Risk assessment for relocating a haul road: Variation is required</w:t>
      </w:r>
    </w:p>
    <w:tbl>
      <w:tblPr>
        <w:tblStyle w:val="TableGrid"/>
        <w:tblW w:w="5000" w:type="pct"/>
        <w:tblLook w:val="04A0" w:firstRow="1" w:lastRow="0" w:firstColumn="1" w:lastColumn="0" w:noHBand="0" w:noVBand="1"/>
      </w:tblPr>
      <w:tblGrid>
        <w:gridCol w:w="1475"/>
        <w:gridCol w:w="1703"/>
        <w:gridCol w:w="2459"/>
        <w:gridCol w:w="1582"/>
        <w:gridCol w:w="2067"/>
      </w:tblGrid>
      <w:tr w:rsidR="003D002D" w:rsidRPr="00EC3487" w14:paraId="11C44D1F" w14:textId="77777777" w:rsidTr="00036CC7">
        <w:tc>
          <w:tcPr>
            <w:tcW w:w="5000" w:type="pct"/>
            <w:gridSpan w:val="5"/>
            <w:shd w:val="clear" w:color="auto" w:fill="BFBFBF" w:themeFill="background1" w:themeFillShade="BF"/>
          </w:tcPr>
          <w:p w14:paraId="4F0FCF02" w14:textId="77777777" w:rsidR="003D002D" w:rsidRPr="00EC3487" w:rsidRDefault="003D002D" w:rsidP="003D002D">
            <w:pPr>
              <w:rPr>
                <w:rFonts w:cstheme="minorHAnsi"/>
                <w:b/>
              </w:rPr>
            </w:pPr>
            <w:r w:rsidRPr="00EC3487">
              <w:br w:type="page"/>
            </w:r>
            <w:r w:rsidRPr="00EC3487">
              <w:rPr>
                <w:rFonts w:cstheme="minorHAnsi"/>
                <w:b/>
              </w:rPr>
              <w:t>Existing conditions</w:t>
            </w:r>
          </w:p>
          <w:p w14:paraId="2C8552C0" w14:textId="77777777" w:rsidR="003D002D" w:rsidRPr="00EC3487" w:rsidRDefault="003D002D" w:rsidP="003D002D">
            <w:pPr>
              <w:rPr>
                <w:rFonts w:cstheme="minorHAnsi"/>
                <w:b/>
              </w:rPr>
            </w:pPr>
          </w:p>
        </w:tc>
      </w:tr>
      <w:tr w:rsidR="003D002D" w:rsidRPr="00EC3487" w14:paraId="7A71CD72" w14:textId="77777777" w:rsidTr="00036CC7">
        <w:tc>
          <w:tcPr>
            <w:tcW w:w="794" w:type="pct"/>
            <w:shd w:val="clear" w:color="auto" w:fill="D9D9D9" w:themeFill="background1" w:themeFillShade="D9"/>
          </w:tcPr>
          <w:p w14:paraId="32CF48AC" w14:textId="77777777" w:rsidR="003D002D" w:rsidRPr="00EC3487" w:rsidRDefault="003D002D" w:rsidP="003D002D">
            <w:pPr>
              <w:rPr>
                <w:rFonts w:cstheme="minorHAnsi"/>
                <w:b/>
              </w:rPr>
            </w:pPr>
            <w:r w:rsidRPr="00EC3487">
              <w:rPr>
                <w:rFonts w:cstheme="minorHAnsi"/>
                <w:b/>
              </w:rPr>
              <w:t>Hazard</w:t>
            </w:r>
          </w:p>
        </w:tc>
        <w:tc>
          <w:tcPr>
            <w:tcW w:w="917" w:type="pct"/>
            <w:shd w:val="clear" w:color="auto" w:fill="D9D9D9" w:themeFill="background1" w:themeFillShade="D9"/>
          </w:tcPr>
          <w:p w14:paraId="5523C0FB" w14:textId="77777777" w:rsidR="003D002D" w:rsidRPr="00EC3487" w:rsidRDefault="003D002D" w:rsidP="003D002D">
            <w:pPr>
              <w:rPr>
                <w:rFonts w:cstheme="minorHAnsi"/>
                <w:b/>
              </w:rPr>
            </w:pPr>
            <w:r w:rsidRPr="00EC3487">
              <w:rPr>
                <w:rFonts w:cstheme="minorHAnsi"/>
                <w:b/>
              </w:rPr>
              <w:t xml:space="preserve">Risk </w:t>
            </w:r>
          </w:p>
        </w:tc>
        <w:tc>
          <w:tcPr>
            <w:tcW w:w="1324" w:type="pct"/>
            <w:shd w:val="clear" w:color="auto" w:fill="D9D9D9" w:themeFill="background1" w:themeFillShade="D9"/>
          </w:tcPr>
          <w:p w14:paraId="57AF367F" w14:textId="77777777" w:rsidR="003D002D" w:rsidRPr="00EC3487" w:rsidRDefault="003D002D" w:rsidP="003D002D">
            <w:pPr>
              <w:rPr>
                <w:rFonts w:cstheme="minorHAnsi"/>
                <w:b/>
              </w:rPr>
            </w:pPr>
            <w:r w:rsidRPr="00EC3487">
              <w:rPr>
                <w:rFonts w:cstheme="minorHAnsi"/>
                <w:b/>
              </w:rPr>
              <w:t>Existing controls</w:t>
            </w:r>
          </w:p>
        </w:tc>
        <w:tc>
          <w:tcPr>
            <w:tcW w:w="852" w:type="pct"/>
            <w:shd w:val="clear" w:color="auto" w:fill="D9D9D9" w:themeFill="background1" w:themeFillShade="D9"/>
          </w:tcPr>
          <w:p w14:paraId="77CA93C1" w14:textId="77777777" w:rsidR="003D002D" w:rsidRPr="00EC3487" w:rsidRDefault="003D002D" w:rsidP="003D002D">
            <w:pPr>
              <w:rPr>
                <w:rFonts w:cstheme="minorHAnsi"/>
                <w:b/>
              </w:rPr>
            </w:pPr>
            <w:r w:rsidRPr="00EC3487">
              <w:rPr>
                <w:rFonts w:cstheme="minorHAnsi"/>
                <w:b/>
              </w:rPr>
              <w:t xml:space="preserve">Residual risk </w:t>
            </w:r>
          </w:p>
        </w:tc>
        <w:tc>
          <w:tcPr>
            <w:tcW w:w="1103" w:type="pct"/>
            <w:shd w:val="clear" w:color="auto" w:fill="D9D9D9" w:themeFill="background1" w:themeFillShade="D9"/>
          </w:tcPr>
          <w:p w14:paraId="3193495A" w14:textId="77777777" w:rsidR="003D002D" w:rsidRPr="00EC3487" w:rsidRDefault="003D002D" w:rsidP="003D002D">
            <w:pPr>
              <w:rPr>
                <w:rFonts w:cstheme="minorHAnsi"/>
                <w:b/>
              </w:rPr>
            </w:pPr>
            <w:r w:rsidRPr="00EC3487">
              <w:rPr>
                <w:rFonts w:cstheme="minorHAnsi"/>
                <w:b/>
              </w:rPr>
              <w:t xml:space="preserve">Change </w:t>
            </w:r>
          </w:p>
        </w:tc>
      </w:tr>
      <w:tr w:rsidR="003D002D" w:rsidRPr="00EC3487" w14:paraId="3573B627" w14:textId="77777777" w:rsidTr="00036CC7">
        <w:tc>
          <w:tcPr>
            <w:tcW w:w="794" w:type="pct"/>
          </w:tcPr>
          <w:p w14:paraId="7AE380C0" w14:textId="77777777" w:rsidR="003D002D" w:rsidRPr="00EC3487" w:rsidRDefault="003D002D" w:rsidP="003D002D">
            <w:pPr>
              <w:rPr>
                <w:rFonts w:cstheme="minorHAnsi"/>
              </w:rPr>
            </w:pPr>
            <w:r w:rsidRPr="00EC3487">
              <w:rPr>
                <w:rFonts w:cstheme="minorHAnsi"/>
              </w:rPr>
              <w:t>Slope stability</w:t>
            </w:r>
          </w:p>
        </w:tc>
        <w:tc>
          <w:tcPr>
            <w:tcW w:w="917" w:type="pct"/>
          </w:tcPr>
          <w:p w14:paraId="04CF4D26" w14:textId="283CB1DC" w:rsidR="003D002D" w:rsidRPr="00EC3487" w:rsidRDefault="000A351D" w:rsidP="003D002D">
            <w:pPr>
              <w:rPr>
                <w:rFonts w:cstheme="minorHAnsi"/>
              </w:rPr>
            </w:pPr>
            <w:r>
              <w:rPr>
                <w:rFonts w:cstheme="minorHAnsi"/>
              </w:rPr>
              <w:t xml:space="preserve">Medium </w:t>
            </w:r>
          </w:p>
        </w:tc>
        <w:tc>
          <w:tcPr>
            <w:tcW w:w="1324" w:type="pct"/>
          </w:tcPr>
          <w:p w14:paraId="1FCF66F9" w14:textId="77777777" w:rsidR="003D002D" w:rsidRPr="00EC3487" w:rsidRDefault="003D002D" w:rsidP="003D002D">
            <w:pPr>
              <w:rPr>
                <w:rFonts w:cstheme="minorHAnsi"/>
              </w:rPr>
            </w:pPr>
            <w:r w:rsidRPr="00EC3487">
              <w:rPr>
                <w:rFonts w:cstheme="minorHAnsi"/>
              </w:rPr>
              <w:t>Batter design</w:t>
            </w:r>
          </w:p>
          <w:p w14:paraId="72AE32D3" w14:textId="77777777" w:rsidR="003D002D" w:rsidRPr="00EC3487" w:rsidRDefault="003D002D" w:rsidP="003D002D">
            <w:pPr>
              <w:rPr>
                <w:rFonts w:cstheme="minorHAnsi"/>
              </w:rPr>
            </w:pPr>
          </w:p>
        </w:tc>
        <w:tc>
          <w:tcPr>
            <w:tcW w:w="852" w:type="pct"/>
          </w:tcPr>
          <w:p w14:paraId="1FE0B6B9" w14:textId="3B800E94" w:rsidR="003D002D" w:rsidRPr="00EC3487" w:rsidRDefault="000A351D" w:rsidP="003D002D">
            <w:pPr>
              <w:rPr>
                <w:rFonts w:cstheme="minorHAnsi"/>
              </w:rPr>
            </w:pPr>
            <w:r>
              <w:rPr>
                <w:rFonts w:cstheme="minorHAnsi"/>
              </w:rPr>
              <w:t xml:space="preserve">Medium </w:t>
            </w:r>
          </w:p>
        </w:tc>
        <w:tc>
          <w:tcPr>
            <w:tcW w:w="1103" w:type="pct"/>
          </w:tcPr>
          <w:p w14:paraId="0ACEAA9B" w14:textId="3ABC0C72" w:rsidR="003D002D" w:rsidRPr="00EC3487" w:rsidRDefault="000A351D" w:rsidP="003D002D">
            <w:pPr>
              <w:rPr>
                <w:rFonts w:cstheme="minorHAnsi"/>
              </w:rPr>
            </w:pPr>
            <w:r>
              <w:rPr>
                <w:rFonts w:cstheme="minorHAnsi"/>
              </w:rPr>
              <w:t>N/A</w:t>
            </w:r>
          </w:p>
        </w:tc>
      </w:tr>
      <w:tr w:rsidR="003D002D" w:rsidRPr="00EC3487" w14:paraId="71610A5B" w14:textId="77777777" w:rsidTr="00036CC7">
        <w:tc>
          <w:tcPr>
            <w:tcW w:w="794" w:type="pct"/>
          </w:tcPr>
          <w:p w14:paraId="331FD8B3" w14:textId="77777777" w:rsidR="003D002D" w:rsidRPr="00EC3487" w:rsidRDefault="003D002D" w:rsidP="003D002D">
            <w:pPr>
              <w:rPr>
                <w:rFonts w:cstheme="minorHAnsi"/>
              </w:rPr>
            </w:pPr>
            <w:r w:rsidRPr="00EC3487">
              <w:rPr>
                <w:rFonts w:cstheme="minorHAnsi"/>
              </w:rPr>
              <w:t xml:space="preserve">Noise </w:t>
            </w:r>
          </w:p>
        </w:tc>
        <w:tc>
          <w:tcPr>
            <w:tcW w:w="917" w:type="pct"/>
          </w:tcPr>
          <w:p w14:paraId="67C91F65" w14:textId="77777777" w:rsidR="003D002D" w:rsidRPr="00EC3487" w:rsidRDefault="003D002D" w:rsidP="003D002D">
            <w:pPr>
              <w:rPr>
                <w:rFonts w:cstheme="minorHAnsi"/>
              </w:rPr>
            </w:pPr>
            <w:r w:rsidRPr="00EC3487">
              <w:rPr>
                <w:rFonts w:cstheme="minorHAnsi"/>
              </w:rPr>
              <w:t xml:space="preserve">Low </w:t>
            </w:r>
          </w:p>
        </w:tc>
        <w:tc>
          <w:tcPr>
            <w:tcW w:w="1324" w:type="pct"/>
          </w:tcPr>
          <w:p w14:paraId="29C653C3" w14:textId="77777777" w:rsidR="003D002D" w:rsidRPr="00EC3487" w:rsidRDefault="003D002D" w:rsidP="003D002D">
            <w:pPr>
              <w:rPr>
                <w:rFonts w:cstheme="minorHAnsi"/>
              </w:rPr>
            </w:pPr>
            <w:r w:rsidRPr="00EC3487">
              <w:rPr>
                <w:rFonts w:cstheme="minorHAnsi"/>
              </w:rPr>
              <w:t>Noise attenuation barriers</w:t>
            </w:r>
          </w:p>
          <w:p w14:paraId="38883329" w14:textId="77777777" w:rsidR="003D002D" w:rsidRPr="00EC3487" w:rsidRDefault="003D002D" w:rsidP="003D002D">
            <w:pPr>
              <w:rPr>
                <w:rFonts w:cstheme="minorHAnsi"/>
              </w:rPr>
            </w:pPr>
          </w:p>
        </w:tc>
        <w:tc>
          <w:tcPr>
            <w:tcW w:w="852" w:type="pct"/>
          </w:tcPr>
          <w:p w14:paraId="5C1F8522" w14:textId="77777777" w:rsidR="003D002D" w:rsidRPr="00EC3487" w:rsidRDefault="003D002D" w:rsidP="003D002D">
            <w:pPr>
              <w:rPr>
                <w:rFonts w:cstheme="minorHAnsi"/>
              </w:rPr>
            </w:pPr>
            <w:r w:rsidRPr="00EC3487">
              <w:rPr>
                <w:rFonts w:cstheme="minorHAnsi"/>
              </w:rPr>
              <w:t xml:space="preserve">Low </w:t>
            </w:r>
          </w:p>
        </w:tc>
        <w:tc>
          <w:tcPr>
            <w:tcW w:w="1103" w:type="pct"/>
          </w:tcPr>
          <w:p w14:paraId="40435001" w14:textId="5B365298" w:rsidR="003D002D" w:rsidRPr="00EC3487" w:rsidRDefault="000A351D" w:rsidP="003D002D">
            <w:pPr>
              <w:rPr>
                <w:rFonts w:cstheme="minorHAnsi"/>
              </w:rPr>
            </w:pPr>
            <w:r>
              <w:rPr>
                <w:rFonts w:cstheme="minorHAnsi"/>
              </w:rPr>
              <w:t>N/A</w:t>
            </w:r>
          </w:p>
        </w:tc>
      </w:tr>
      <w:tr w:rsidR="003D002D" w:rsidRPr="00EC3487" w14:paraId="2A1FDDAC" w14:textId="77777777" w:rsidTr="00036CC7">
        <w:tc>
          <w:tcPr>
            <w:tcW w:w="794" w:type="pct"/>
          </w:tcPr>
          <w:p w14:paraId="32D736A7" w14:textId="77777777" w:rsidR="003D002D" w:rsidRPr="00EC3487" w:rsidRDefault="003D002D" w:rsidP="003D002D">
            <w:pPr>
              <w:rPr>
                <w:rFonts w:cstheme="minorHAnsi"/>
              </w:rPr>
            </w:pPr>
            <w:r w:rsidRPr="00EC3487">
              <w:rPr>
                <w:rFonts w:cstheme="minorHAnsi"/>
              </w:rPr>
              <w:t>Dust</w:t>
            </w:r>
          </w:p>
        </w:tc>
        <w:tc>
          <w:tcPr>
            <w:tcW w:w="917" w:type="pct"/>
          </w:tcPr>
          <w:p w14:paraId="0558663C" w14:textId="77777777" w:rsidR="003D002D" w:rsidRPr="00EC3487" w:rsidRDefault="003D002D" w:rsidP="003D002D">
            <w:pPr>
              <w:rPr>
                <w:rFonts w:cstheme="minorHAnsi"/>
              </w:rPr>
            </w:pPr>
            <w:r w:rsidRPr="00EC3487">
              <w:rPr>
                <w:rFonts w:cstheme="minorHAnsi"/>
              </w:rPr>
              <w:t xml:space="preserve">Low </w:t>
            </w:r>
          </w:p>
        </w:tc>
        <w:tc>
          <w:tcPr>
            <w:tcW w:w="1324" w:type="pct"/>
          </w:tcPr>
          <w:p w14:paraId="2B56BCCD" w14:textId="77777777" w:rsidR="003D002D" w:rsidRPr="00EC3487" w:rsidRDefault="003D002D" w:rsidP="003D002D">
            <w:pPr>
              <w:rPr>
                <w:rFonts w:cstheme="minorHAnsi"/>
              </w:rPr>
            </w:pPr>
            <w:r w:rsidRPr="00EC3487">
              <w:rPr>
                <w:rFonts w:cstheme="minorHAnsi"/>
              </w:rPr>
              <w:t>Dust suppressant used on exposed areas</w:t>
            </w:r>
          </w:p>
          <w:p w14:paraId="3995D65F" w14:textId="77777777" w:rsidR="003D002D" w:rsidRPr="00EC3487" w:rsidRDefault="003D002D" w:rsidP="003D002D">
            <w:pPr>
              <w:rPr>
                <w:rFonts w:cstheme="minorHAnsi"/>
              </w:rPr>
            </w:pPr>
          </w:p>
        </w:tc>
        <w:tc>
          <w:tcPr>
            <w:tcW w:w="852" w:type="pct"/>
          </w:tcPr>
          <w:p w14:paraId="444DC271" w14:textId="77777777" w:rsidR="003D002D" w:rsidRPr="00EC3487" w:rsidRDefault="003D002D" w:rsidP="003D002D">
            <w:pPr>
              <w:rPr>
                <w:rFonts w:cstheme="minorHAnsi"/>
              </w:rPr>
            </w:pPr>
            <w:r w:rsidRPr="00EC3487">
              <w:rPr>
                <w:rFonts w:cstheme="minorHAnsi"/>
              </w:rPr>
              <w:t xml:space="preserve">Low </w:t>
            </w:r>
          </w:p>
        </w:tc>
        <w:tc>
          <w:tcPr>
            <w:tcW w:w="1103" w:type="pct"/>
          </w:tcPr>
          <w:p w14:paraId="76295146" w14:textId="4E0B819C" w:rsidR="003D002D" w:rsidRPr="00EC3487" w:rsidRDefault="000A351D" w:rsidP="003D002D">
            <w:pPr>
              <w:rPr>
                <w:rFonts w:cstheme="minorHAnsi"/>
              </w:rPr>
            </w:pPr>
            <w:r>
              <w:rPr>
                <w:rFonts w:cstheme="minorHAnsi"/>
              </w:rPr>
              <w:t>N/A</w:t>
            </w:r>
          </w:p>
        </w:tc>
      </w:tr>
      <w:tr w:rsidR="003D002D" w:rsidRPr="00EC3487" w14:paraId="359C0178" w14:textId="77777777" w:rsidTr="00036CC7">
        <w:tc>
          <w:tcPr>
            <w:tcW w:w="4990" w:type="pct"/>
            <w:gridSpan w:val="5"/>
            <w:shd w:val="clear" w:color="auto" w:fill="BFBFBF" w:themeFill="background1" w:themeFillShade="BF"/>
          </w:tcPr>
          <w:p w14:paraId="2387D10C" w14:textId="77777777" w:rsidR="003D002D" w:rsidRPr="00EC3487" w:rsidRDefault="003D002D" w:rsidP="003D002D">
            <w:pPr>
              <w:rPr>
                <w:rFonts w:cstheme="minorHAnsi"/>
                <w:b/>
              </w:rPr>
            </w:pPr>
            <w:r w:rsidRPr="00EC3487">
              <w:rPr>
                <w:rFonts w:cstheme="minorHAnsi"/>
                <w:b/>
              </w:rPr>
              <w:t>New conditions</w:t>
            </w:r>
          </w:p>
          <w:p w14:paraId="2C6B90BA" w14:textId="77777777" w:rsidR="003D002D" w:rsidRPr="00EC3487" w:rsidRDefault="003D002D" w:rsidP="003D002D">
            <w:pPr>
              <w:rPr>
                <w:rFonts w:cstheme="minorHAnsi"/>
                <w:b/>
              </w:rPr>
            </w:pPr>
          </w:p>
        </w:tc>
      </w:tr>
      <w:tr w:rsidR="003D002D" w:rsidRPr="00EC3487" w14:paraId="57A6C02B" w14:textId="77777777" w:rsidTr="00036CC7">
        <w:tc>
          <w:tcPr>
            <w:tcW w:w="794" w:type="pct"/>
            <w:shd w:val="clear" w:color="auto" w:fill="D9D9D9" w:themeFill="background1" w:themeFillShade="D9"/>
          </w:tcPr>
          <w:p w14:paraId="3CF12087" w14:textId="77777777" w:rsidR="003D002D" w:rsidRPr="00EC3487" w:rsidRDefault="003D002D" w:rsidP="003D002D">
            <w:pPr>
              <w:rPr>
                <w:rFonts w:cstheme="minorHAnsi"/>
                <w:b/>
              </w:rPr>
            </w:pPr>
            <w:r w:rsidRPr="00EC3487">
              <w:rPr>
                <w:rFonts w:cstheme="minorHAnsi"/>
                <w:b/>
              </w:rPr>
              <w:t>Hazard</w:t>
            </w:r>
          </w:p>
          <w:p w14:paraId="09799CE9" w14:textId="77777777" w:rsidR="003D002D" w:rsidRPr="00EC3487" w:rsidRDefault="003D002D" w:rsidP="003D002D">
            <w:pPr>
              <w:rPr>
                <w:rFonts w:cstheme="minorHAnsi"/>
              </w:rPr>
            </w:pPr>
          </w:p>
        </w:tc>
        <w:tc>
          <w:tcPr>
            <w:tcW w:w="917" w:type="pct"/>
            <w:shd w:val="clear" w:color="auto" w:fill="D9D9D9" w:themeFill="background1" w:themeFillShade="D9"/>
          </w:tcPr>
          <w:p w14:paraId="19853D29" w14:textId="77777777" w:rsidR="003D002D" w:rsidRPr="00EC3487" w:rsidRDefault="003D002D" w:rsidP="003D002D">
            <w:pPr>
              <w:rPr>
                <w:rFonts w:cstheme="minorHAnsi"/>
              </w:rPr>
            </w:pPr>
            <w:r w:rsidRPr="00EC3487">
              <w:rPr>
                <w:rFonts w:cstheme="minorHAnsi"/>
                <w:b/>
              </w:rPr>
              <w:t xml:space="preserve">Risk </w:t>
            </w:r>
          </w:p>
        </w:tc>
        <w:tc>
          <w:tcPr>
            <w:tcW w:w="1324" w:type="pct"/>
            <w:shd w:val="clear" w:color="auto" w:fill="D9D9D9" w:themeFill="background1" w:themeFillShade="D9"/>
          </w:tcPr>
          <w:p w14:paraId="27880F4F" w14:textId="77777777" w:rsidR="003D002D" w:rsidRPr="00EC3487" w:rsidRDefault="003D002D" w:rsidP="003D002D">
            <w:pPr>
              <w:rPr>
                <w:rFonts w:cstheme="minorHAnsi"/>
              </w:rPr>
            </w:pPr>
            <w:r w:rsidRPr="00EC3487">
              <w:rPr>
                <w:rFonts w:cstheme="minorHAnsi"/>
                <w:b/>
              </w:rPr>
              <w:t>Existing controls</w:t>
            </w:r>
          </w:p>
        </w:tc>
        <w:tc>
          <w:tcPr>
            <w:tcW w:w="852" w:type="pct"/>
            <w:shd w:val="clear" w:color="auto" w:fill="D9D9D9" w:themeFill="background1" w:themeFillShade="D9"/>
          </w:tcPr>
          <w:p w14:paraId="29C01321" w14:textId="77777777" w:rsidR="003D002D" w:rsidRPr="00EC3487" w:rsidRDefault="003D002D" w:rsidP="003D002D">
            <w:pPr>
              <w:rPr>
                <w:rFonts w:cstheme="minorHAnsi"/>
              </w:rPr>
            </w:pPr>
            <w:r w:rsidRPr="00EC3487">
              <w:rPr>
                <w:rFonts w:cstheme="minorHAnsi"/>
                <w:b/>
              </w:rPr>
              <w:t>Residual risk</w:t>
            </w:r>
          </w:p>
        </w:tc>
        <w:tc>
          <w:tcPr>
            <w:tcW w:w="1103" w:type="pct"/>
            <w:shd w:val="clear" w:color="auto" w:fill="D9D9D9" w:themeFill="background1" w:themeFillShade="D9"/>
          </w:tcPr>
          <w:p w14:paraId="48AAB320" w14:textId="77777777" w:rsidR="003D002D" w:rsidRPr="00EC3487" w:rsidRDefault="003D002D" w:rsidP="003D002D">
            <w:pPr>
              <w:rPr>
                <w:rFonts w:cstheme="minorHAnsi"/>
              </w:rPr>
            </w:pPr>
            <w:r w:rsidRPr="00EC3487">
              <w:rPr>
                <w:rFonts w:cstheme="minorHAnsi"/>
                <w:b/>
              </w:rPr>
              <w:t xml:space="preserve">Change </w:t>
            </w:r>
          </w:p>
        </w:tc>
      </w:tr>
      <w:tr w:rsidR="003D002D" w:rsidRPr="00EC3487" w14:paraId="64BC1188" w14:textId="77777777" w:rsidTr="00036CC7">
        <w:tc>
          <w:tcPr>
            <w:tcW w:w="794" w:type="pct"/>
          </w:tcPr>
          <w:p w14:paraId="332720E4" w14:textId="77777777" w:rsidR="003D002D" w:rsidRPr="00EC3487" w:rsidRDefault="003D002D" w:rsidP="003D002D">
            <w:pPr>
              <w:rPr>
                <w:rFonts w:cstheme="minorHAnsi"/>
              </w:rPr>
            </w:pPr>
            <w:r w:rsidRPr="00EC3487">
              <w:rPr>
                <w:rFonts w:cstheme="minorHAnsi"/>
              </w:rPr>
              <w:t>Slope stability</w:t>
            </w:r>
          </w:p>
        </w:tc>
        <w:tc>
          <w:tcPr>
            <w:tcW w:w="917" w:type="pct"/>
          </w:tcPr>
          <w:p w14:paraId="7F259A8C" w14:textId="2A782932" w:rsidR="003D002D" w:rsidRPr="00EC3487" w:rsidRDefault="000A351D" w:rsidP="003D002D">
            <w:pPr>
              <w:rPr>
                <w:rFonts w:cstheme="minorHAnsi"/>
              </w:rPr>
            </w:pPr>
            <w:r>
              <w:rPr>
                <w:rFonts w:cstheme="minorHAnsi"/>
              </w:rPr>
              <w:t>Medium</w:t>
            </w:r>
            <w:r w:rsidR="003D002D" w:rsidRPr="00EC3487">
              <w:rPr>
                <w:rFonts w:cstheme="minorHAnsi"/>
              </w:rPr>
              <w:t xml:space="preserve"> </w:t>
            </w:r>
          </w:p>
        </w:tc>
        <w:tc>
          <w:tcPr>
            <w:tcW w:w="1324" w:type="pct"/>
          </w:tcPr>
          <w:p w14:paraId="60A6F740" w14:textId="77777777" w:rsidR="003D002D" w:rsidRPr="00EC3487" w:rsidRDefault="003D002D" w:rsidP="003D002D">
            <w:pPr>
              <w:rPr>
                <w:rFonts w:cstheme="minorHAnsi"/>
              </w:rPr>
            </w:pPr>
            <w:r w:rsidRPr="00EC3487">
              <w:rPr>
                <w:rFonts w:cstheme="minorHAnsi"/>
              </w:rPr>
              <w:t>Batter design</w:t>
            </w:r>
          </w:p>
          <w:p w14:paraId="00683EFA" w14:textId="77777777" w:rsidR="003D002D" w:rsidRPr="00EC3487" w:rsidRDefault="003D002D" w:rsidP="003D002D">
            <w:pPr>
              <w:ind w:left="175"/>
              <w:rPr>
                <w:rFonts w:cstheme="minorHAnsi"/>
              </w:rPr>
            </w:pPr>
          </w:p>
        </w:tc>
        <w:tc>
          <w:tcPr>
            <w:tcW w:w="852" w:type="pct"/>
          </w:tcPr>
          <w:p w14:paraId="3A449F70" w14:textId="77777777" w:rsidR="003D002D" w:rsidRPr="00EC3487" w:rsidRDefault="003D002D" w:rsidP="003D002D">
            <w:pPr>
              <w:rPr>
                <w:rFonts w:cstheme="minorHAnsi"/>
              </w:rPr>
            </w:pPr>
            <w:r w:rsidRPr="00EC3487">
              <w:rPr>
                <w:rFonts w:cstheme="minorHAnsi"/>
              </w:rPr>
              <w:t xml:space="preserve">Medium </w:t>
            </w:r>
          </w:p>
        </w:tc>
        <w:tc>
          <w:tcPr>
            <w:tcW w:w="1103" w:type="pct"/>
          </w:tcPr>
          <w:p w14:paraId="75A56261" w14:textId="5ED12FBD" w:rsidR="003D002D" w:rsidRPr="00EC3487" w:rsidRDefault="003D002D" w:rsidP="003D002D">
            <w:pPr>
              <w:rPr>
                <w:rFonts w:cstheme="minorHAnsi"/>
              </w:rPr>
            </w:pPr>
            <w:r w:rsidRPr="00EC3487">
              <w:rPr>
                <w:rFonts w:cstheme="minorHAnsi"/>
              </w:rPr>
              <w:t>Significant increase (</w:t>
            </w:r>
            <w:r w:rsidR="000A351D">
              <w:rPr>
                <w:rFonts w:cstheme="minorHAnsi"/>
              </w:rPr>
              <w:t>residual risk &gt; low</w:t>
            </w:r>
            <w:r w:rsidRPr="00EC3487">
              <w:rPr>
                <w:rFonts w:cstheme="minorHAnsi"/>
              </w:rPr>
              <w:t>)</w:t>
            </w:r>
          </w:p>
        </w:tc>
      </w:tr>
      <w:tr w:rsidR="003D002D" w:rsidRPr="00EC3487" w14:paraId="6A2C8434" w14:textId="77777777" w:rsidTr="00036CC7">
        <w:tc>
          <w:tcPr>
            <w:tcW w:w="794" w:type="pct"/>
          </w:tcPr>
          <w:p w14:paraId="1DF976A2" w14:textId="77777777" w:rsidR="003D002D" w:rsidRPr="00EC3487" w:rsidRDefault="003D002D" w:rsidP="003D002D">
            <w:pPr>
              <w:rPr>
                <w:rFonts w:cstheme="minorHAnsi"/>
              </w:rPr>
            </w:pPr>
            <w:r w:rsidRPr="00EC3487">
              <w:rPr>
                <w:rFonts w:cstheme="minorHAnsi"/>
              </w:rPr>
              <w:t xml:space="preserve">Noise </w:t>
            </w:r>
          </w:p>
        </w:tc>
        <w:tc>
          <w:tcPr>
            <w:tcW w:w="917" w:type="pct"/>
          </w:tcPr>
          <w:p w14:paraId="0648F1BB" w14:textId="77777777" w:rsidR="003D002D" w:rsidRPr="00EC3487" w:rsidRDefault="003D002D" w:rsidP="003D002D">
            <w:pPr>
              <w:rPr>
                <w:rFonts w:cstheme="minorHAnsi"/>
              </w:rPr>
            </w:pPr>
            <w:r w:rsidRPr="00EC3487">
              <w:rPr>
                <w:rFonts w:cstheme="minorHAnsi"/>
              </w:rPr>
              <w:t xml:space="preserve">Significant  </w:t>
            </w:r>
          </w:p>
        </w:tc>
        <w:tc>
          <w:tcPr>
            <w:tcW w:w="1324" w:type="pct"/>
          </w:tcPr>
          <w:p w14:paraId="376E5459" w14:textId="77777777" w:rsidR="003D002D" w:rsidRPr="00EC3487" w:rsidRDefault="003D002D" w:rsidP="003D002D">
            <w:pPr>
              <w:rPr>
                <w:rFonts w:cstheme="minorHAnsi"/>
              </w:rPr>
            </w:pPr>
            <w:r w:rsidRPr="00EC3487">
              <w:rPr>
                <w:rFonts w:cstheme="minorHAnsi"/>
              </w:rPr>
              <w:t>Noise attenuation barriers</w:t>
            </w:r>
          </w:p>
          <w:p w14:paraId="1EA6A3C4" w14:textId="77777777" w:rsidR="003D002D" w:rsidRPr="00EC3487" w:rsidRDefault="003D002D" w:rsidP="003D002D">
            <w:pPr>
              <w:ind w:left="175"/>
              <w:rPr>
                <w:rFonts w:cstheme="minorHAnsi"/>
              </w:rPr>
            </w:pPr>
          </w:p>
        </w:tc>
        <w:tc>
          <w:tcPr>
            <w:tcW w:w="852" w:type="pct"/>
          </w:tcPr>
          <w:p w14:paraId="79E549FA" w14:textId="77777777" w:rsidR="003D002D" w:rsidRPr="00EC3487" w:rsidRDefault="003D002D" w:rsidP="003D002D">
            <w:pPr>
              <w:rPr>
                <w:rFonts w:cstheme="minorHAnsi"/>
              </w:rPr>
            </w:pPr>
            <w:r w:rsidRPr="00EC3487">
              <w:rPr>
                <w:rFonts w:cstheme="minorHAnsi"/>
              </w:rPr>
              <w:t xml:space="preserve">Medium </w:t>
            </w:r>
          </w:p>
        </w:tc>
        <w:tc>
          <w:tcPr>
            <w:tcW w:w="1103" w:type="pct"/>
          </w:tcPr>
          <w:p w14:paraId="6C53E95D" w14:textId="1A2157EE" w:rsidR="003D002D" w:rsidRPr="00EC3487" w:rsidRDefault="003D002D" w:rsidP="003D002D">
            <w:pPr>
              <w:rPr>
                <w:rFonts w:cstheme="minorHAnsi"/>
              </w:rPr>
            </w:pPr>
            <w:r w:rsidRPr="00EC3487">
              <w:rPr>
                <w:rFonts w:cstheme="minorHAnsi"/>
              </w:rPr>
              <w:t>Significant increase (</w:t>
            </w:r>
            <w:r w:rsidR="000A351D">
              <w:rPr>
                <w:rFonts w:cstheme="minorHAnsi"/>
              </w:rPr>
              <w:t>residual risk &gt; low</w:t>
            </w:r>
            <w:r w:rsidRPr="00EC3487">
              <w:rPr>
                <w:rFonts w:cstheme="minorHAnsi"/>
              </w:rPr>
              <w:t>)</w:t>
            </w:r>
          </w:p>
        </w:tc>
      </w:tr>
      <w:tr w:rsidR="003D002D" w:rsidRPr="00EC3487" w14:paraId="226FEA8B" w14:textId="77777777" w:rsidTr="00036CC7">
        <w:tc>
          <w:tcPr>
            <w:tcW w:w="794" w:type="pct"/>
          </w:tcPr>
          <w:p w14:paraId="48D89CA0" w14:textId="77777777" w:rsidR="003D002D" w:rsidRPr="00EC3487" w:rsidRDefault="003D002D" w:rsidP="003D002D">
            <w:pPr>
              <w:rPr>
                <w:rFonts w:cstheme="minorHAnsi"/>
              </w:rPr>
            </w:pPr>
            <w:r w:rsidRPr="00EC3487">
              <w:rPr>
                <w:rFonts w:cstheme="minorHAnsi"/>
              </w:rPr>
              <w:t>Dust</w:t>
            </w:r>
          </w:p>
        </w:tc>
        <w:tc>
          <w:tcPr>
            <w:tcW w:w="917" w:type="pct"/>
          </w:tcPr>
          <w:p w14:paraId="38FD88E2" w14:textId="77777777" w:rsidR="003D002D" w:rsidRPr="00EC3487" w:rsidRDefault="003D002D" w:rsidP="003D002D">
            <w:pPr>
              <w:rPr>
                <w:rFonts w:cstheme="minorHAnsi"/>
              </w:rPr>
            </w:pPr>
            <w:r w:rsidRPr="00EC3487">
              <w:rPr>
                <w:rFonts w:cstheme="minorHAnsi"/>
              </w:rPr>
              <w:t xml:space="preserve">Medium </w:t>
            </w:r>
          </w:p>
        </w:tc>
        <w:tc>
          <w:tcPr>
            <w:tcW w:w="1324" w:type="pct"/>
          </w:tcPr>
          <w:p w14:paraId="71790903" w14:textId="77777777" w:rsidR="003D002D" w:rsidRPr="00EC3487" w:rsidRDefault="003D002D" w:rsidP="003D002D">
            <w:pPr>
              <w:rPr>
                <w:rFonts w:cstheme="minorHAnsi"/>
              </w:rPr>
            </w:pPr>
            <w:r w:rsidRPr="00EC3487">
              <w:rPr>
                <w:rFonts w:cstheme="minorHAnsi"/>
              </w:rPr>
              <w:t>Dust suppressant used on exposed areas</w:t>
            </w:r>
          </w:p>
          <w:p w14:paraId="4B5B99CC" w14:textId="77777777" w:rsidR="003D002D" w:rsidRPr="00EC3487" w:rsidRDefault="003D002D" w:rsidP="003D002D">
            <w:pPr>
              <w:ind w:left="250"/>
              <w:rPr>
                <w:rFonts w:cstheme="minorHAnsi"/>
              </w:rPr>
            </w:pPr>
          </w:p>
        </w:tc>
        <w:tc>
          <w:tcPr>
            <w:tcW w:w="852" w:type="pct"/>
          </w:tcPr>
          <w:p w14:paraId="1427FB8E" w14:textId="77777777" w:rsidR="003D002D" w:rsidRPr="00EC3487" w:rsidRDefault="003D002D" w:rsidP="003D002D">
            <w:pPr>
              <w:rPr>
                <w:rFonts w:cstheme="minorHAnsi"/>
              </w:rPr>
            </w:pPr>
            <w:r w:rsidRPr="00EC3487">
              <w:rPr>
                <w:rFonts w:cstheme="minorHAnsi"/>
              </w:rPr>
              <w:t xml:space="preserve">Low </w:t>
            </w:r>
          </w:p>
        </w:tc>
        <w:tc>
          <w:tcPr>
            <w:tcW w:w="1103" w:type="pct"/>
          </w:tcPr>
          <w:p w14:paraId="5CEA4542" w14:textId="77777777" w:rsidR="003D002D" w:rsidRPr="00EC3487" w:rsidRDefault="003D002D" w:rsidP="003D002D">
            <w:pPr>
              <w:rPr>
                <w:rFonts w:cstheme="minorHAnsi"/>
              </w:rPr>
            </w:pPr>
            <w:r w:rsidRPr="00EC3487">
              <w:rPr>
                <w:rFonts w:cstheme="minorHAnsi"/>
              </w:rPr>
              <w:t>−</w:t>
            </w:r>
          </w:p>
        </w:tc>
      </w:tr>
      <w:tr w:rsidR="003D002D" w:rsidRPr="00EC3487" w14:paraId="627E78B4" w14:textId="77777777" w:rsidTr="00036CC7">
        <w:tc>
          <w:tcPr>
            <w:tcW w:w="3887" w:type="pct"/>
            <w:gridSpan w:val="4"/>
            <w:shd w:val="clear" w:color="auto" w:fill="F2F2F2" w:themeFill="background1" w:themeFillShade="F2"/>
          </w:tcPr>
          <w:p w14:paraId="3A8589BF" w14:textId="77777777" w:rsidR="003D002D" w:rsidRPr="00EC3487" w:rsidRDefault="003D002D" w:rsidP="003D002D">
            <w:pPr>
              <w:rPr>
                <w:rFonts w:cstheme="minorHAnsi"/>
                <w:b/>
              </w:rPr>
            </w:pPr>
            <w:r w:rsidRPr="00EC3487">
              <w:rPr>
                <w:rFonts w:cstheme="minorHAnsi"/>
                <w:b/>
              </w:rPr>
              <w:t>Overall</w:t>
            </w:r>
          </w:p>
        </w:tc>
        <w:tc>
          <w:tcPr>
            <w:tcW w:w="1113" w:type="pct"/>
            <w:shd w:val="clear" w:color="auto" w:fill="F2F2F2" w:themeFill="background1" w:themeFillShade="F2"/>
          </w:tcPr>
          <w:p w14:paraId="30024785" w14:textId="7E6E5B09" w:rsidR="003D002D" w:rsidRPr="00EC3487" w:rsidRDefault="003D002D" w:rsidP="003D002D">
            <w:pPr>
              <w:rPr>
                <w:rFonts w:cstheme="minorHAnsi"/>
                <w:b/>
              </w:rPr>
            </w:pPr>
            <w:r w:rsidRPr="00EC3487">
              <w:rPr>
                <w:rFonts w:cstheme="minorHAnsi"/>
                <w:b/>
              </w:rPr>
              <w:t>Significant</w:t>
            </w:r>
            <w:r w:rsidR="00E367C9" w:rsidRPr="00EC3487">
              <w:rPr>
                <w:rFonts w:cstheme="minorHAnsi"/>
                <w:b/>
              </w:rPr>
              <w:br/>
            </w:r>
            <w:r w:rsidRPr="00EC3487">
              <w:rPr>
                <w:rFonts w:cstheme="minorHAnsi"/>
                <w:b/>
              </w:rPr>
              <w:t>increase in risk</w:t>
            </w:r>
          </w:p>
        </w:tc>
      </w:tr>
    </w:tbl>
    <w:p w14:paraId="28E984DB" w14:textId="77777777" w:rsidR="003D002D" w:rsidRPr="00EC3487" w:rsidRDefault="003D002D" w:rsidP="003D002D">
      <w:pPr>
        <w:spacing w:after="0" w:line="240" w:lineRule="auto"/>
        <w:rPr>
          <w:rFonts w:eastAsia="Calibri" w:cstheme="minorHAnsi"/>
          <w:sz w:val="2"/>
          <w:szCs w:val="2"/>
        </w:rPr>
      </w:pPr>
    </w:p>
    <w:p w14:paraId="219A9BE1" w14:textId="77777777" w:rsidR="003D002D" w:rsidRPr="00EC3487" w:rsidRDefault="003D002D" w:rsidP="003D002D">
      <w:pPr>
        <w:rPr>
          <w:rFonts w:cstheme="minorHAnsi"/>
        </w:rPr>
      </w:pPr>
      <w:r w:rsidRPr="00EC3487">
        <w:rPr>
          <w:rFonts w:cstheme="minorHAnsi"/>
        </w:rPr>
        <w:br w:type="page"/>
      </w:r>
    </w:p>
    <w:p w14:paraId="435AC3CE" w14:textId="77777777" w:rsidR="003D002D" w:rsidRPr="00EC3487" w:rsidRDefault="003D002D" w:rsidP="003D002D">
      <w:pPr>
        <w:rPr>
          <w:rFonts w:cstheme="minorHAnsi"/>
        </w:rPr>
      </w:pPr>
    </w:p>
    <w:p w14:paraId="0C16911A" w14:textId="77777777" w:rsidR="003D002D" w:rsidRPr="00EC3487" w:rsidRDefault="003D002D" w:rsidP="003D002D">
      <w:pPr>
        <w:pStyle w:val="Heading1"/>
      </w:pPr>
      <w:r w:rsidRPr="00EC3487">
        <w:t>Appendix 3 — Example of risk assessment for introduction of blasting</w:t>
      </w:r>
    </w:p>
    <w:p w14:paraId="58C94F10" w14:textId="77777777" w:rsidR="003D002D" w:rsidRPr="00EC3487" w:rsidRDefault="003D002D" w:rsidP="003D002D">
      <w:pPr>
        <w:pStyle w:val="Heading2"/>
      </w:pPr>
      <w:r w:rsidRPr="00EC3487">
        <w:t>Work plan variation is always required</w:t>
      </w:r>
    </w:p>
    <w:p w14:paraId="3DEAF0A1" w14:textId="1807B281" w:rsidR="003D002D" w:rsidRPr="00EC3487" w:rsidRDefault="003D002D" w:rsidP="003D002D">
      <w:pPr>
        <w:spacing w:before="120" w:after="40" w:line="276" w:lineRule="auto"/>
      </w:pPr>
      <w:r w:rsidRPr="00EC3487">
        <w:t xml:space="preserve">Introducing blasting into a </w:t>
      </w:r>
      <w:r w:rsidR="00E270A4" w:rsidRPr="00EC3487">
        <w:t xml:space="preserve">mine </w:t>
      </w:r>
      <w:r w:rsidRPr="00EC3487">
        <w:t>will always trigger a work plan variation.</w:t>
      </w:r>
    </w:p>
    <w:p w14:paraId="791E25D4" w14:textId="77777777" w:rsidR="003D002D" w:rsidRPr="00EC3487" w:rsidRDefault="003D002D" w:rsidP="003D002D">
      <w:pPr>
        <w:spacing w:before="120" w:after="40" w:line="276" w:lineRule="auto"/>
      </w:pPr>
      <w:r w:rsidRPr="00EC3487">
        <w:t>Existing conditions:</w:t>
      </w:r>
    </w:p>
    <w:p w14:paraId="149E31F3" w14:textId="1B681BE0" w:rsidR="003D002D" w:rsidRPr="00EC3487" w:rsidRDefault="003D002D" w:rsidP="00D73589">
      <w:pPr>
        <w:pStyle w:val="ListParagraph"/>
        <w:numPr>
          <w:ilvl w:val="0"/>
          <w:numId w:val="4"/>
        </w:numPr>
        <w:spacing w:before="120" w:after="40" w:line="276" w:lineRule="auto"/>
      </w:pPr>
      <w:r w:rsidRPr="00EC3487">
        <w:t>The</w:t>
      </w:r>
      <w:r w:rsidR="00E270A4" w:rsidRPr="00EC3487">
        <w:t xml:space="preserve"> mine </w:t>
      </w:r>
      <w:r w:rsidRPr="00EC3487">
        <w:t>is excavating</w:t>
      </w:r>
      <w:r w:rsidR="00E270A4" w:rsidRPr="00EC3487">
        <w:t xml:space="preserve"> coal from an open pit</w:t>
      </w:r>
    </w:p>
    <w:p w14:paraId="13EEFB8A" w14:textId="26032277" w:rsidR="003D002D" w:rsidRPr="00EC3487" w:rsidRDefault="003D002D" w:rsidP="00D73589">
      <w:pPr>
        <w:pStyle w:val="ListParagraph"/>
        <w:numPr>
          <w:ilvl w:val="0"/>
          <w:numId w:val="4"/>
        </w:numPr>
        <w:spacing w:before="120" w:after="40" w:line="276" w:lineRule="auto"/>
      </w:pPr>
      <w:r w:rsidRPr="00EC3487">
        <w:t xml:space="preserve">The </w:t>
      </w:r>
      <w:r w:rsidR="00E270A4" w:rsidRPr="00EC3487">
        <w:t>mine</w:t>
      </w:r>
      <w:r w:rsidRPr="00EC3487">
        <w:t xml:space="preserve"> encounter</w:t>
      </w:r>
      <w:r w:rsidR="00E46E6E" w:rsidRPr="00EC3487">
        <w:t>s</w:t>
      </w:r>
      <w:r w:rsidRPr="00EC3487">
        <w:t xml:space="preserve"> </w:t>
      </w:r>
      <w:r w:rsidR="00E270A4" w:rsidRPr="00EC3487">
        <w:t xml:space="preserve">inter-seam horizons </w:t>
      </w:r>
      <w:r w:rsidRPr="00EC3487">
        <w:t xml:space="preserve">and uses </w:t>
      </w:r>
      <w:r w:rsidR="009F1A5C" w:rsidRPr="00EC3487">
        <w:t>a separ</w:t>
      </w:r>
      <w:r w:rsidR="00CD39B6" w:rsidRPr="00EC3487">
        <w:t>ate dredger and conveyor system</w:t>
      </w:r>
      <w:r w:rsidR="009F1A5C" w:rsidRPr="00EC3487">
        <w:t xml:space="preserve"> </w:t>
      </w:r>
      <w:r w:rsidRPr="00EC3487">
        <w:t xml:space="preserve">to excavate the </w:t>
      </w:r>
      <w:r w:rsidR="009F1A5C" w:rsidRPr="00EC3487">
        <w:t>waste rock</w:t>
      </w:r>
    </w:p>
    <w:p w14:paraId="5234A2D1" w14:textId="614DE9BF" w:rsidR="003D002D" w:rsidRPr="00EC3487" w:rsidRDefault="009F1A5C" w:rsidP="00D73589">
      <w:pPr>
        <w:pStyle w:val="ListParagraph"/>
        <w:numPr>
          <w:ilvl w:val="0"/>
          <w:numId w:val="4"/>
        </w:numPr>
        <w:spacing w:before="120" w:after="40" w:line="276" w:lineRule="auto"/>
      </w:pPr>
      <w:r w:rsidRPr="00EC3487">
        <w:t xml:space="preserve">The waste rock is </w:t>
      </w:r>
      <w:r w:rsidR="00CD39B6" w:rsidRPr="00EC3487">
        <w:t xml:space="preserve">conveyed to a stacker and </w:t>
      </w:r>
      <w:r w:rsidRPr="00EC3487">
        <w:t>placed on the overburden dump</w:t>
      </w:r>
    </w:p>
    <w:p w14:paraId="485702EB" w14:textId="77777777" w:rsidR="003D002D" w:rsidRPr="00EC3487" w:rsidRDefault="003D002D" w:rsidP="00D73589">
      <w:pPr>
        <w:pStyle w:val="ListParagraph"/>
        <w:numPr>
          <w:ilvl w:val="0"/>
          <w:numId w:val="4"/>
        </w:numPr>
        <w:spacing w:before="120" w:after="40" w:line="276" w:lineRule="auto"/>
      </w:pPr>
      <w:r w:rsidRPr="00EC3487">
        <w:t>The nearest sensitive location is less than 500m away.</w:t>
      </w:r>
    </w:p>
    <w:p w14:paraId="4D17C6CA" w14:textId="77777777" w:rsidR="003D002D" w:rsidRPr="00EC3487" w:rsidRDefault="003D002D" w:rsidP="003D002D">
      <w:pPr>
        <w:spacing w:before="120" w:after="40" w:line="276" w:lineRule="auto"/>
      </w:pPr>
      <w:r w:rsidRPr="00EC3487">
        <w:t>Changed conditions:</w:t>
      </w:r>
    </w:p>
    <w:p w14:paraId="24320FEC" w14:textId="3D715A40" w:rsidR="003D002D" w:rsidRPr="00EC3487" w:rsidRDefault="003D002D" w:rsidP="00D73589">
      <w:pPr>
        <w:pStyle w:val="ListParagraph"/>
        <w:numPr>
          <w:ilvl w:val="0"/>
          <w:numId w:val="5"/>
        </w:numPr>
        <w:spacing w:before="120" w:after="40" w:line="276" w:lineRule="auto"/>
      </w:pPr>
      <w:r w:rsidRPr="00EC3487">
        <w:t xml:space="preserve">The </w:t>
      </w:r>
      <w:r w:rsidR="00E46E6E" w:rsidRPr="00EC3487">
        <w:t>mine</w:t>
      </w:r>
      <w:r w:rsidRPr="00EC3487">
        <w:t xml:space="preserve"> will introduce blasting to </w:t>
      </w:r>
      <w:r w:rsidR="00E46E6E" w:rsidRPr="00EC3487">
        <w:t>assist in breaking indurated inter-seam horizons.</w:t>
      </w:r>
    </w:p>
    <w:p w14:paraId="2F9990B9" w14:textId="23048433" w:rsidR="003D002D" w:rsidRPr="00EC3487" w:rsidRDefault="003D002D" w:rsidP="003D002D">
      <w:pPr>
        <w:spacing w:before="120" w:after="40" w:line="276" w:lineRule="auto"/>
      </w:pPr>
      <w:r w:rsidRPr="00EC3487">
        <w:t xml:space="preserve">There is a change to risk as the introduction of the blasting activity will result in a new or changed </w:t>
      </w:r>
      <w:r w:rsidR="00E46E6E" w:rsidRPr="00EC3487">
        <w:t>min</w:t>
      </w:r>
      <w:r w:rsidRPr="00EC3487">
        <w:t xml:space="preserve">ing hazard that poses a significant increase of risk to the environment, any member of the public or to land, property or infrastructure </w:t>
      </w:r>
      <w:proofErr w:type="gramStart"/>
      <w:r w:rsidRPr="00EC3487">
        <w:t>in the vicinity of</w:t>
      </w:r>
      <w:proofErr w:type="gramEnd"/>
      <w:r w:rsidRPr="00EC3487">
        <w:t xml:space="preserve"> the blasting.</w:t>
      </w:r>
    </w:p>
    <w:p w14:paraId="3151E7B1" w14:textId="77777777" w:rsidR="003D002D" w:rsidRPr="00EC3487" w:rsidRDefault="003D002D" w:rsidP="003D002D">
      <w:pPr>
        <w:spacing w:before="120" w:after="40" w:line="276" w:lineRule="auto"/>
      </w:pPr>
      <w:r w:rsidRPr="00EC3487">
        <w:t>See </w:t>
      </w:r>
      <w:r w:rsidRPr="00EC3487">
        <w:rPr>
          <w:b/>
        </w:rPr>
        <w:t>Table C</w:t>
      </w:r>
      <w:r w:rsidRPr="00EC3487">
        <w:t xml:space="preserve"> below, for a detailed approach to risk assessment for this change in work.</w:t>
      </w:r>
    </w:p>
    <w:p w14:paraId="2E324D04" w14:textId="77777777" w:rsidR="003D002D" w:rsidRPr="00EC3487" w:rsidRDefault="003D002D" w:rsidP="003D002D">
      <w:r w:rsidRPr="00EC3487">
        <w:br w:type="page"/>
      </w:r>
    </w:p>
    <w:p w14:paraId="5AC15284" w14:textId="67CF7610" w:rsidR="003D002D" w:rsidRPr="00EC3487" w:rsidRDefault="003D002D" w:rsidP="003D002D">
      <w:pPr>
        <w:spacing w:before="120" w:after="40" w:line="276" w:lineRule="auto"/>
        <w:rPr>
          <w:b/>
        </w:rPr>
      </w:pPr>
    </w:p>
    <w:p w14:paraId="45877768" w14:textId="77777777" w:rsidR="003D002D" w:rsidRPr="00EC3487" w:rsidRDefault="003D002D" w:rsidP="003D002D">
      <w:pPr>
        <w:pStyle w:val="Heading2"/>
      </w:pPr>
      <w:r w:rsidRPr="00EC3487">
        <w:t>Table C — Risk assessment for introduction of blasting</w:t>
      </w:r>
    </w:p>
    <w:tbl>
      <w:tblPr>
        <w:tblStyle w:val="TableGrid"/>
        <w:tblW w:w="9445" w:type="dxa"/>
        <w:tblLook w:val="04A0" w:firstRow="1" w:lastRow="0" w:firstColumn="1" w:lastColumn="0" w:noHBand="0" w:noVBand="1"/>
      </w:tblPr>
      <w:tblGrid>
        <w:gridCol w:w="1491"/>
        <w:gridCol w:w="1735"/>
        <w:gridCol w:w="2380"/>
        <w:gridCol w:w="1730"/>
        <w:gridCol w:w="2075"/>
        <w:gridCol w:w="17"/>
        <w:gridCol w:w="17"/>
      </w:tblGrid>
      <w:tr w:rsidR="003D002D" w:rsidRPr="00EC3487" w14:paraId="598E7DFE" w14:textId="77777777" w:rsidTr="003D002D">
        <w:tc>
          <w:tcPr>
            <w:tcW w:w="9445" w:type="dxa"/>
            <w:gridSpan w:val="7"/>
            <w:shd w:val="clear" w:color="auto" w:fill="BFBFBF" w:themeFill="background1" w:themeFillShade="BF"/>
          </w:tcPr>
          <w:p w14:paraId="78FCA85F" w14:textId="77777777" w:rsidR="003D002D" w:rsidRPr="00EC3487" w:rsidRDefault="003D002D" w:rsidP="003D002D">
            <w:pPr>
              <w:rPr>
                <w:rFonts w:cstheme="minorHAnsi"/>
                <w:b/>
              </w:rPr>
            </w:pPr>
            <w:r w:rsidRPr="00EC3487">
              <w:br w:type="page"/>
            </w:r>
            <w:r w:rsidRPr="00EC3487">
              <w:rPr>
                <w:rFonts w:cstheme="minorHAnsi"/>
                <w:b/>
              </w:rPr>
              <w:t xml:space="preserve">Existing conditions </w:t>
            </w:r>
          </w:p>
          <w:p w14:paraId="0FD42B51" w14:textId="77777777" w:rsidR="003D002D" w:rsidRPr="00EC3487" w:rsidRDefault="003D002D" w:rsidP="003D002D">
            <w:pPr>
              <w:rPr>
                <w:rFonts w:cstheme="minorHAnsi"/>
                <w:b/>
              </w:rPr>
            </w:pPr>
          </w:p>
        </w:tc>
      </w:tr>
      <w:tr w:rsidR="003D002D" w:rsidRPr="00EC3487" w14:paraId="6C4C4C7C" w14:textId="77777777" w:rsidTr="003D002D">
        <w:trPr>
          <w:gridAfter w:val="2"/>
          <w:wAfter w:w="34" w:type="dxa"/>
        </w:trPr>
        <w:tc>
          <w:tcPr>
            <w:tcW w:w="1491" w:type="dxa"/>
            <w:shd w:val="clear" w:color="auto" w:fill="D9D9D9" w:themeFill="background1" w:themeFillShade="D9"/>
          </w:tcPr>
          <w:p w14:paraId="4A84629F" w14:textId="77777777" w:rsidR="003D002D" w:rsidRPr="00EC3487" w:rsidRDefault="003D002D" w:rsidP="003D002D">
            <w:pPr>
              <w:rPr>
                <w:rFonts w:cstheme="minorHAnsi"/>
                <w:b/>
              </w:rPr>
            </w:pPr>
            <w:r w:rsidRPr="00EC3487">
              <w:rPr>
                <w:rFonts w:cstheme="minorHAnsi"/>
                <w:b/>
              </w:rPr>
              <w:t>Hazard</w:t>
            </w:r>
          </w:p>
        </w:tc>
        <w:tc>
          <w:tcPr>
            <w:tcW w:w="1735" w:type="dxa"/>
            <w:shd w:val="clear" w:color="auto" w:fill="D9D9D9" w:themeFill="background1" w:themeFillShade="D9"/>
          </w:tcPr>
          <w:p w14:paraId="53C85670" w14:textId="77777777" w:rsidR="003D002D" w:rsidRPr="00EC3487" w:rsidRDefault="003D002D" w:rsidP="003D002D">
            <w:pPr>
              <w:rPr>
                <w:rFonts w:cstheme="minorHAnsi"/>
                <w:b/>
              </w:rPr>
            </w:pPr>
            <w:r w:rsidRPr="00EC3487">
              <w:rPr>
                <w:rFonts w:cstheme="minorHAnsi"/>
                <w:b/>
              </w:rPr>
              <w:t>Likelihood</w:t>
            </w:r>
          </w:p>
        </w:tc>
        <w:tc>
          <w:tcPr>
            <w:tcW w:w="2380" w:type="dxa"/>
            <w:shd w:val="clear" w:color="auto" w:fill="D9D9D9" w:themeFill="background1" w:themeFillShade="D9"/>
          </w:tcPr>
          <w:p w14:paraId="47A8D703" w14:textId="77777777" w:rsidR="003D002D" w:rsidRPr="00EC3487" w:rsidRDefault="003D002D" w:rsidP="003D002D">
            <w:pPr>
              <w:rPr>
                <w:rFonts w:cstheme="minorHAnsi"/>
                <w:b/>
              </w:rPr>
            </w:pPr>
            <w:r w:rsidRPr="00EC3487">
              <w:rPr>
                <w:rFonts w:cstheme="minorHAnsi"/>
                <w:b/>
              </w:rPr>
              <w:t>Consequence (receptor)</w:t>
            </w:r>
          </w:p>
        </w:tc>
        <w:tc>
          <w:tcPr>
            <w:tcW w:w="1730" w:type="dxa"/>
            <w:shd w:val="clear" w:color="auto" w:fill="D9D9D9" w:themeFill="background1" w:themeFillShade="D9"/>
          </w:tcPr>
          <w:p w14:paraId="334D5D24" w14:textId="77777777" w:rsidR="003D002D" w:rsidRPr="00EC3487" w:rsidRDefault="003D002D" w:rsidP="003D002D">
            <w:pPr>
              <w:rPr>
                <w:rFonts w:cstheme="minorHAnsi"/>
                <w:b/>
              </w:rPr>
            </w:pPr>
            <w:r w:rsidRPr="00EC3487">
              <w:rPr>
                <w:rFonts w:cstheme="minorHAnsi"/>
                <w:b/>
              </w:rPr>
              <w:t xml:space="preserve">Risk </w:t>
            </w:r>
          </w:p>
        </w:tc>
        <w:tc>
          <w:tcPr>
            <w:tcW w:w="2075" w:type="dxa"/>
            <w:shd w:val="clear" w:color="auto" w:fill="D9D9D9" w:themeFill="background1" w:themeFillShade="D9"/>
          </w:tcPr>
          <w:p w14:paraId="39FAF9C2" w14:textId="77777777" w:rsidR="003D002D" w:rsidRPr="00EC3487" w:rsidRDefault="003D002D" w:rsidP="003D002D">
            <w:pPr>
              <w:rPr>
                <w:rFonts w:cstheme="minorHAnsi"/>
                <w:b/>
              </w:rPr>
            </w:pPr>
            <w:r w:rsidRPr="00EC3487">
              <w:rPr>
                <w:rFonts w:cstheme="minorHAnsi"/>
                <w:b/>
              </w:rPr>
              <w:t xml:space="preserve">Change </w:t>
            </w:r>
          </w:p>
        </w:tc>
      </w:tr>
      <w:tr w:rsidR="003D002D" w:rsidRPr="00EC3487" w14:paraId="6CB65F6D" w14:textId="77777777" w:rsidTr="003D002D">
        <w:trPr>
          <w:gridAfter w:val="2"/>
          <w:wAfter w:w="34" w:type="dxa"/>
        </w:trPr>
        <w:tc>
          <w:tcPr>
            <w:tcW w:w="1491" w:type="dxa"/>
          </w:tcPr>
          <w:p w14:paraId="461F160D" w14:textId="77777777" w:rsidR="003D002D" w:rsidRPr="00EC3487" w:rsidRDefault="003D002D" w:rsidP="003D002D">
            <w:pPr>
              <w:rPr>
                <w:rFonts w:cstheme="minorHAnsi"/>
              </w:rPr>
            </w:pPr>
            <w:r w:rsidRPr="00EC3487">
              <w:rPr>
                <w:rFonts w:cstheme="minorHAnsi"/>
              </w:rPr>
              <w:t>Air pressure</w:t>
            </w:r>
          </w:p>
          <w:p w14:paraId="319DC4DE" w14:textId="77777777" w:rsidR="003D002D" w:rsidRPr="00EC3487" w:rsidRDefault="003D002D" w:rsidP="003D002D">
            <w:pPr>
              <w:rPr>
                <w:rFonts w:cstheme="minorHAnsi"/>
              </w:rPr>
            </w:pPr>
          </w:p>
        </w:tc>
        <w:tc>
          <w:tcPr>
            <w:tcW w:w="1735" w:type="dxa"/>
          </w:tcPr>
          <w:p w14:paraId="0C9651D1" w14:textId="77777777" w:rsidR="003D002D" w:rsidRPr="00EC3487" w:rsidRDefault="003D002D" w:rsidP="003D002D">
            <w:pPr>
              <w:rPr>
                <w:rFonts w:cstheme="minorHAnsi"/>
              </w:rPr>
            </w:pPr>
            <w:r w:rsidRPr="00EC3487">
              <w:rPr>
                <w:rFonts w:cstheme="minorHAnsi"/>
              </w:rPr>
              <w:t>Not applicable</w:t>
            </w:r>
          </w:p>
        </w:tc>
        <w:tc>
          <w:tcPr>
            <w:tcW w:w="2380" w:type="dxa"/>
          </w:tcPr>
          <w:p w14:paraId="7DCD783E" w14:textId="77777777" w:rsidR="003D002D" w:rsidRPr="00EC3487" w:rsidRDefault="003D002D" w:rsidP="003D002D">
            <w:pPr>
              <w:rPr>
                <w:rFonts w:cstheme="minorHAnsi"/>
              </w:rPr>
            </w:pPr>
            <w:r w:rsidRPr="00EC3487">
              <w:rPr>
                <w:rFonts w:cstheme="minorHAnsi"/>
              </w:rPr>
              <w:t>Not applicable</w:t>
            </w:r>
          </w:p>
        </w:tc>
        <w:tc>
          <w:tcPr>
            <w:tcW w:w="1730" w:type="dxa"/>
          </w:tcPr>
          <w:p w14:paraId="4E8AE100" w14:textId="77777777" w:rsidR="003D002D" w:rsidRPr="00EC3487" w:rsidRDefault="003D002D" w:rsidP="003D002D">
            <w:pPr>
              <w:rPr>
                <w:rFonts w:cstheme="minorHAnsi"/>
              </w:rPr>
            </w:pPr>
            <w:r w:rsidRPr="00EC3487">
              <w:rPr>
                <w:rFonts w:cstheme="minorHAnsi"/>
              </w:rPr>
              <w:t xml:space="preserve"> −</w:t>
            </w:r>
          </w:p>
        </w:tc>
        <w:tc>
          <w:tcPr>
            <w:tcW w:w="2075" w:type="dxa"/>
          </w:tcPr>
          <w:p w14:paraId="40E6AE38" w14:textId="77777777" w:rsidR="003D002D" w:rsidRPr="00EC3487" w:rsidRDefault="003D002D" w:rsidP="003D002D">
            <w:pPr>
              <w:rPr>
                <w:rFonts w:cstheme="minorHAnsi"/>
              </w:rPr>
            </w:pPr>
            <w:r w:rsidRPr="00EC3487">
              <w:rPr>
                <w:rFonts w:cstheme="minorHAnsi"/>
              </w:rPr>
              <w:t>−</w:t>
            </w:r>
          </w:p>
        </w:tc>
      </w:tr>
      <w:tr w:rsidR="003D002D" w:rsidRPr="00EC3487" w14:paraId="41B25D78" w14:textId="77777777" w:rsidTr="003D002D">
        <w:trPr>
          <w:gridAfter w:val="2"/>
          <w:wAfter w:w="34" w:type="dxa"/>
        </w:trPr>
        <w:tc>
          <w:tcPr>
            <w:tcW w:w="1491" w:type="dxa"/>
          </w:tcPr>
          <w:p w14:paraId="2B77C492" w14:textId="77777777" w:rsidR="003D002D" w:rsidRPr="00EC3487" w:rsidRDefault="003D002D" w:rsidP="003D002D">
            <w:pPr>
              <w:rPr>
                <w:rFonts w:cstheme="minorHAnsi"/>
              </w:rPr>
            </w:pPr>
            <w:r w:rsidRPr="00EC3487">
              <w:rPr>
                <w:rFonts w:cstheme="minorHAnsi"/>
              </w:rPr>
              <w:t>Ground vibrations</w:t>
            </w:r>
          </w:p>
          <w:p w14:paraId="2CBCE524" w14:textId="77777777" w:rsidR="003D002D" w:rsidRPr="00EC3487" w:rsidRDefault="003D002D" w:rsidP="003D002D">
            <w:pPr>
              <w:rPr>
                <w:rFonts w:cstheme="minorHAnsi"/>
              </w:rPr>
            </w:pPr>
          </w:p>
        </w:tc>
        <w:tc>
          <w:tcPr>
            <w:tcW w:w="1735" w:type="dxa"/>
          </w:tcPr>
          <w:p w14:paraId="65AF5038" w14:textId="77777777" w:rsidR="003D002D" w:rsidRPr="00EC3487" w:rsidRDefault="003D002D" w:rsidP="003D002D">
            <w:pPr>
              <w:rPr>
                <w:rFonts w:cstheme="minorHAnsi"/>
              </w:rPr>
            </w:pPr>
            <w:r w:rsidRPr="00EC3487">
              <w:rPr>
                <w:rFonts w:cstheme="minorHAnsi"/>
              </w:rPr>
              <w:t>Not applicable</w:t>
            </w:r>
          </w:p>
        </w:tc>
        <w:tc>
          <w:tcPr>
            <w:tcW w:w="2380" w:type="dxa"/>
          </w:tcPr>
          <w:p w14:paraId="11A572C0" w14:textId="77777777" w:rsidR="003D002D" w:rsidRPr="00EC3487" w:rsidRDefault="003D002D" w:rsidP="003D002D">
            <w:pPr>
              <w:rPr>
                <w:rFonts w:cstheme="minorHAnsi"/>
              </w:rPr>
            </w:pPr>
            <w:r w:rsidRPr="00EC3487">
              <w:rPr>
                <w:rFonts w:cstheme="minorHAnsi"/>
              </w:rPr>
              <w:t>Not applicable</w:t>
            </w:r>
          </w:p>
        </w:tc>
        <w:tc>
          <w:tcPr>
            <w:tcW w:w="1730" w:type="dxa"/>
          </w:tcPr>
          <w:p w14:paraId="132FF3A3" w14:textId="77777777" w:rsidR="003D002D" w:rsidRPr="00EC3487" w:rsidRDefault="003D002D" w:rsidP="003D002D">
            <w:pPr>
              <w:rPr>
                <w:rFonts w:cstheme="minorHAnsi"/>
              </w:rPr>
            </w:pPr>
            <w:r w:rsidRPr="00EC3487">
              <w:rPr>
                <w:rFonts w:cstheme="minorHAnsi"/>
              </w:rPr>
              <w:t xml:space="preserve"> −</w:t>
            </w:r>
          </w:p>
        </w:tc>
        <w:tc>
          <w:tcPr>
            <w:tcW w:w="2075" w:type="dxa"/>
          </w:tcPr>
          <w:p w14:paraId="31A27D6C" w14:textId="77777777" w:rsidR="003D002D" w:rsidRPr="00EC3487" w:rsidRDefault="003D002D" w:rsidP="003D002D">
            <w:pPr>
              <w:rPr>
                <w:rFonts w:cstheme="minorHAnsi"/>
              </w:rPr>
            </w:pPr>
            <w:r w:rsidRPr="00EC3487">
              <w:rPr>
                <w:rFonts w:cstheme="minorHAnsi"/>
              </w:rPr>
              <w:t>−</w:t>
            </w:r>
          </w:p>
        </w:tc>
      </w:tr>
      <w:tr w:rsidR="003D002D" w:rsidRPr="00EC3487" w14:paraId="4EB252D9" w14:textId="77777777" w:rsidTr="003D002D">
        <w:trPr>
          <w:gridAfter w:val="2"/>
          <w:wAfter w:w="34" w:type="dxa"/>
        </w:trPr>
        <w:tc>
          <w:tcPr>
            <w:tcW w:w="1491" w:type="dxa"/>
          </w:tcPr>
          <w:p w14:paraId="72B89823" w14:textId="77777777" w:rsidR="003D002D" w:rsidRPr="00EC3487" w:rsidRDefault="003D002D" w:rsidP="003D002D">
            <w:pPr>
              <w:rPr>
                <w:rFonts w:cstheme="minorHAnsi"/>
              </w:rPr>
            </w:pPr>
            <w:r w:rsidRPr="00EC3487">
              <w:rPr>
                <w:rFonts w:cstheme="minorHAnsi"/>
              </w:rPr>
              <w:t>Fly rock</w:t>
            </w:r>
          </w:p>
          <w:p w14:paraId="2EB164DC" w14:textId="77777777" w:rsidR="003D002D" w:rsidRPr="00EC3487" w:rsidRDefault="003D002D" w:rsidP="003D002D">
            <w:pPr>
              <w:rPr>
                <w:rFonts w:cstheme="minorHAnsi"/>
              </w:rPr>
            </w:pPr>
          </w:p>
        </w:tc>
        <w:tc>
          <w:tcPr>
            <w:tcW w:w="1735" w:type="dxa"/>
          </w:tcPr>
          <w:p w14:paraId="6677265C" w14:textId="77777777" w:rsidR="003D002D" w:rsidRPr="00EC3487" w:rsidRDefault="003D002D" w:rsidP="003D002D">
            <w:pPr>
              <w:rPr>
                <w:rFonts w:cstheme="minorHAnsi"/>
              </w:rPr>
            </w:pPr>
            <w:r w:rsidRPr="00EC3487">
              <w:rPr>
                <w:rFonts w:cstheme="minorHAnsi"/>
              </w:rPr>
              <w:t>Not applicable</w:t>
            </w:r>
          </w:p>
        </w:tc>
        <w:tc>
          <w:tcPr>
            <w:tcW w:w="2380" w:type="dxa"/>
          </w:tcPr>
          <w:p w14:paraId="04077A7B" w14:textId="77777777" w:rsidR="003D002D" w:rsidRPr="00EC3487" w:rsidRDefault="003D002D" w:rsidP="003D002D">
            <w:pPr>
              <w:rPr>
                <w:rFonts w:cstheme="minorHAnsi"/>
              </w:rPr>
            </w:pPr>
            <w:r w:rsidRPr="00EC3487">
              <w:rPr>
                <w:rFonts w:cstheme="minorHAnsi"/>
              </w:rPr>
              <w:t>Not applicable</w:t>
            </w:r>
          </w:p>
        </w:tc>
        <w:tc>
          <w:tcPr>
            <w:tcW w:w="1730" w:type="dxa"/>
          </w:tcPr>
          <w:p w14:paraId="2DF2791B" w14:textId="77777777" w:rsidR="003D002D" w:rsidRPr="00EC3487" w:rsidRDefault="003D002D" w:rsidP="003D002D">
            <w:pPr>
              <w:rPr>
                <w:rFonts w:cstheme="minorHAnsi"/>
              </w:rPr>
            </w:pPr>
            <w:r w:rsidRPr="00EC3487">
              <w:rPr>
                <w:rFonts w:cstheme="minorHAnsi"/>
              </w:rPr>
              <w:t xml:space="preserve"> −</w:t>
            </w:r>
          </w:p>
        </w:tc>
        <w:tc>
          <w:tcPr>
            <w:tcW w:w="2075" w:type="dxa"/>
          </w:tcPr>
          <w:p w14:paraId="4A1CD208" w14:textId="77777777" w:rsidR="003D002D" w:rsidRPr="00EC3487" w:rsidRDefault="003D002D" w:rsidP="003D002D">
            <w:pPr>
              <w:rPr>
                <w:rFonts w:cstheme="minorHAnsi"/>
              </w:rPr>
            </w:pPr>
            <w:r w:rsidRPr="00EC3487">
              <w:rPr>
                <w:rFonts w:cstheme="minorHAnsi"/>
              </w:rPr>
              <w:t>−</w:t>
            </w:r>
          </w:p>
        </w:tc>
      </w:tr>
      <w:tr w:rsidR="003D002D" w:rsidRPr="00EC3487" w14:paraId="7B5ADAC9" w14:textId="77777777" w:rsidTr="003D002D">
        <w:trPr>
          <w:gridAfter w:val="1"/>
          <w:wAfter w:w="17" w:type="dxa"/>
        </w:trPr>
        <w:tc>
          <w:tcPr>
            <w:tcW w:w="9428" w:type="dxa"/>
            <w:gridSpan w:val="6"/>
            <w:shd w:val="clear" w:color="auto" w:fill="BFBFBF" w:themeFill="background1" w:themeFillShade="BF"/>
          </w:tcPr>
          <w:p w14:paraId="2A2135C9" w14:textId="77777777" w:rsidR="003D002D" w:rsidRPr="00EC3487" w:rsidRDefault="003D002D" w:rsidP="003D002D">
            <w:pPr>
              <w:rPr>
                <w:rFonts w:cstheme="minorHAnsi"/>
                <w:b/>
              </w:rPr>
            </w:pPr>
            <w:r w:rsidRPr="00EC3487">
              <w:rPr>
                <w:rFonts w:cstheme="minorHAnsi"/>
                <w:b/>
              </w:rPr>
              <w:t xml:space="preserve">New conditions </w:t>
            </w:r>
          </w:p>
          <w:p w14:paraId="57192986" w14:textId="77777777" w:rsidR="003D002D" w:rsidRPr="00EC3487" w:rsidRDefault="003D002D" w:rsidP="003D002D">
            <w:pPr>
              <w:rPr>
                <w:rFonts w:cstheme="minorHAnsi"/>
                <w:b/>
              </w:rPr>
            </w:pPr>
          </w:p>
        </w:tc>
      </w:tr>
      <w:tr w:rsidR="003D002D" w:rsidRPr="00EC3487" w14:paraId="4F1EBAE9" w14:textId="77777777" w:rsidTr="003D002D">
        <w:trPr>
          <w:gridAfter w:val="2"/>
          <w:wAfter w:w="34" w:type="dxa"/>
        </w:trPr>
        <w:tc>
          <w:tcPr>
            <w:tcW w:w="1491" w:type="dxa"/>
            <w:shd w:val="clear" w:color="auto" w:fill="D9D9D9" w:themeFill="background1" w:themeFillShade="D9"/>
          </w:tcPr>
          <w:p w14:paraId="67883A71" w14:textId="77777777" w:rsidR="003D002D" w:rsidRPr="00EC3487" w:rsidRDefault="003D002D" w:rsidP="003D002D">
            <w:pPr>
              <w:rPr>
                <w:rFonts w:cstheme="minorHAnsi"/>
                <w:b/>
              </w:rPr>
            </w:pPr>
            <w:r w:rsidRPr="00EC3487">
              <w:rPr>
                <w:rFonts w:cstheme="minorHAnsi"/>
                <w:b/>
              </w:rPr>
              <w:t>Hazard</w:t>
            </w:r>
          </w:p>
          <w:p w14:paraId="7036F0C4" w14:textId="77777777" w:rsidR="003D002D" w:rsidRPr="00EC3487" w:rsidRDefault="003D002D" w:rsidP="003D002D">
            <w:pPr>
              <w:rPr>
                <w:rFonts w:cstheme="minorHAnsi"/>
              </w:rPr>
            </w:pPr>
          </w:p>
        </w:tc>
        <w:tc>
          <w:tcPr>
            <w:tcW w:w="1735" w:type="dxa"/>
            <w:shd w:val="clear" w:color="auto" w:fill="D9D9D9" w:themeFill="background1" w:themeFillShade="D9"/>
          </w:tcPr>
          <w:p w14:paraId="06BF88BE" w14:textId="77777777" w:rsidR="003D002D" w:rsidRPr="00EC3487" w:rsidRDefault="003D002D" w:rsidP="003D002D">
            <w:pPr>
              <w:rPr>
                <w:rFonts w:cstheme="minorHAnsi"/>
              </w:rPr>
            </w:pPr>
            <w:r w:rsidRPr="00EC3487">
              <w:rPr>
                <w:rFonts w:cstheme="minorHAnsi"/>
                <w:b/>
              </w:rPr>
              <w:t xml:space="preserve">Risk </w:t>
            </w:r>
          </w:p>
        </w:tc>
        <w:tc>
          <w:tcPr>
            <w:tcW w:w="2380" w:type="dxa"/>
            <w:shd w:val="clear" w:color="auto" w:fill="D9D9D9" w:themeFill="background1" w:themeFillShade="D9"/>
          </w:tcPr>
          <w:p w14:paraId="7CED861C" w14:textId="77777777" w:rsidR="003D002D" w:rsidRPr="00EC3487" w:rsidRDefault="003D002D" w:rsidP="003D002D">
            <w:pPr>
              <w:rPr>
                <w:rFonts w:cstheme="minorHAnsi"/>
              </w:rPr>
            </w:pPr>
            <w:r w:rsidRPr="00EC3487">
              <w:rPr>
                <w:rFonts w:cstheme="minorHAnsi"/>
                <w:b/>
              </w:rPr>
              <w:t>Existing controls</w:t>
            </w:r>
          </w:p>
        </w:tc>
        <w:tc>
          <w:tcPr>
            <w:tcW w:w="1730" w:type="dxa"/>
            <w:shd w:val="clear" w:color="auto" w:fill="D9D9D9" w:themeFill="background1" w:themeFillShade="D9"/>
          </w:tcPr>
          <w:p w14:paraId="3F3EDD01" w14:textId="77777777" w:rsidR="003D002D" w:rsidRPr="00EC3487" w:rsidRDefault="003D002D" w:rsidP="003D002D">
            <w:pPr>
              <w:rPr>
                <w:rFonts w:cstheme="minorHAnsi"/>
              </w:rPr>
            </w:pPr>
            <w:r w:rsidRPr="00EC3487">
              <w:rPr>
                <w:rFonts w:cstheme="minorHAnsi"/>
                <w:b/>
              </w:rPr>
              <w:t>Residual risk</w:t>
            </w:r>
          </w:p>
        </w:tc>
        <w:tc>
          <w:tcPr>
            <w:tcW w:w="2075" w:type="dxa"/>
            <w:shd w:val="clear" w:color="auto" w:fill="D9D9D9" w:themeFill="background1" w:themeFillShade="D9"/>
          </w:tcPr>
          <w:p w14:paraId="69B13A84" w14:textId="77777777" w:rsidR="003D002D" w:rsidRPr="00EC3487" w:rsidRDefault="003D002D" w:rsidP="003D002D">
            <w:pPr>
              <w:rPr>
                <w:rFonts w:cstheme="minorHAnsi"/>
              </w:rPr>
            </w:pPr>
            <w:r w:rsidRPr="00EC3487">
              <w:rPr>
                <w:rFonts w:cstheme="minorHAnsi"/>
                <w:b/>
              </w:rPr>
              <w:t xml:space="preserve">Change </w:t>
            </w:r>
          </w:p>
        </w:tc>
      </w:tr>
      <w:tr w:rsidR="003D002D" w:rsidRPr="00EC3487" w14:paraId="21B2D82A" w14:textId="77777777" w:rsidTr="003D002D">
        <w:trPr>
          <w:gridAfter w:val="2"/>
          <w:wAfter w:w="34" w:type="dxa"/>
        </w:trPr>
        <w:tc>
          <w:tcPr>
            <w:tcW w:w="1491" w:type="dxa"/>
          </w:tcPr>
          <w:p w14:paraId="68F55821" w14:textId="77777777" w:rsidR="003D002D" w:rsidRPr="00EC3487" w:rsidRDefault="003D002D" w:rsidP="003D002D">
            <w:pPr>
              <w:rPr>
                <w:rFonts w:cstheme="minorHAnsi"/>
              </w:rPr>
            </w:pPr>
            <w:r w:rsidRPr="00EC3487">
              <w:rPr>
                <w:rFonts w:cstheme="minorHAnsi"/>
              </w:rPr>
              <w:t>Air pressure</w:t>
            </w:r>
          </w:p>
          <w:p w14:paraId="2742E1E0" w14:textId="77777777" w:rsidR="003D002D" w:rsidRPr="00EC3487" w:rsidRDefault="003D002D" w:rsidP="003D002D">
            <w:pPr>
              <w:rPr>
                <w:rFonts w:cstheme="minorHAnsi"/>
              </w:rPr>
            </w:pPr>
          </w:p>
        </w:tc>
        <w:tc>
          <w:tcPr>
            <w:tcW w:w="1735" w:type="dxa"/>
          </w:tcPr>
          <w:p w14:paraId="4BE019D4" w14:textId="77777777" w:rsidR="003D002D" w:rsidRPr="00EC3487" w:rsidRDefault="003D002D" w:rsidP="003D002D">
            <w:pPr>
              <w:rPr>
                <w:rFonts w:cstheme="minorHAnsi"/>
              </w:rPr>
            </w:pPr>
            <w:r w:rsidRPr="00EC3487">
              <w:rPr>
                <w:rFonts w:cstheme="minorHAnsi"/>
              </w:rPr>
              <w:t xml:space="preserve">Medium </w:t>
            </w:r>
          </w:p>
        </w:tc>
        <w:tc>
          <w:tcPr>
            <w:tcW w:w="2380" w:type="dxa"/>
          </w:tcPr>
          <w:p w14:paraId="6F4BB07B" w14:textId="77777777" w:rsidR="003D002D" w:rsidRPr="00EC3487" w:rsidRDefault="003D002D" w:rsidP="003D002D">
            <w:pPr>
              <w:rPr>
                <w:rFonts w:cstheme="minorHAnsi"/>
              </w:rPr>
            </w:pPr>
            <w:r w:rsidRPr="00EC3487">
              <w:rPr>
                <w:rFonts w:cstheme="minorHAnsi"/>
              </w:rPr>
              <w:t xml:space="preserve">Nil </w:t>
            </w:r>
          </w:p>
        </w:tc>
        <w:tc>
          <w:tcPr>
            <w:tcW w:w="1730" w:type="dxa"/>
          </w:tcPr>
          <w:p w14:paraId="45BE500D" w14:textId="77777777" w:rsidR="003D002D" w:rsidRPr="00EC3487" w:rsidRDefault="003D002D" w:rsidP="003D002D">
            <w:pPr>
              <w:rPr>
                <w:rFonts w:cstheme="minorHAnsi"/>
              </w:rPr>
            </w:pPr>
            <w:r w:rsidRPr="00EC3487">
              <w:rPr>
                <w:rFonts w:cstheme="minorHAnsi"/>
              </w:rPr>
              <w:t xml:space="preserve">Medium </w:t>
            </w:r>
          </w:p>
        </w:tc>
        <w:tc>
          <w:tcPr>
            <w:tcW w:w="2075" w:type="dxa"/>
          </w:tcPr>
          <w:p w14:paraId="3111D5D2" w14:textId="77777777" w:rsidR="003D002D" w:rsidRPr="00EC3487" w:rsidRDefault="003D002D" w:rsidP="003D002D">
            <w:pPr>
              <w:rPr>
                <w:rFonts w:cstheme="minorHAnsi"/>
              </w:rPr>
            </w:pPr>
            <w:r w:rsidRPr="00EC3487">
              <w:rPr>
                <w:rFonts w:cstheme="minorHAnsi"/>
              </w:rPr>
              <w:t>Significant increase</w:t>
            </w:r>
          </w:p>
          <w:p w14:paraId="14449DA0" w14:textId="0C36F904" w:rsidR="003D002D" w:rsidRPr="00EC3487" w:rsidRDefault="003D002D" w:rsidP="003D002D">
            <w:pPr>
              <w:rPr>
                <w:rFonts w:cstheme="minorHAnsi"/>
              </w:rPr>
            </w:pPr>
            <w:r w:rsidRPr="00EC3487">
              <w:rPr>
                <w:rFonts w:cstheme="minorHAnsi"/>
              </w:rPr>
              <w:t>(</w:t>
            </w:r>
            <w:r w:rsidR="000A351D">
              <w:rPr>
                <w:rFonts w:cstheme="minorHAnsi"/>
              </w:rPr>
              <w:t>residual risk &gt; low</w:t>
            </w:r>
            <w:r w:rsidRPr="00EC3487">
              <w:rPr>
                <w:rFonts w:cstheme="minorHAnsi"/>
              </w:rPr>
              <w:t>)</w:t>
            </w:r>
          </w:p>
          <w:p w14:paraId="275FCFC7" w14:textId="77777777" w:rsidR="003D002D" w:rsidRPr="00EC3487" w:rsidRDefault="003D002D" w:rsidP="003D002D">
            <w:pPr>
              <w:rPr>
                <w:rFonts w:cstheme="minorHAnsi"/>
              </w:rPr>
            </w:pPr>
          </w:p>
        </w:tc>
      </w:tr>
      <w:tr w:rsidR="003D002D" w:rsidRPr="00EC3487" w14:paraId="1A7472F9" w14:textId="77777777" w:rsidTr="003D002D">
        <w:trPr>
          <w:gridAfter w:val="2"/>
          <w:wAfter w:w="34" w:type="dxa"/>
        </w:trPr>
        <w:tc>
          <w:tcPr>
            <w:tcW w:w="1491" w:type="dxa"/>
          </w:tcPr>
          <w:p w14:paraId="651B990C" w14:textId="77777777" w:rsidR="003D002D" w:rsidRPr="00EC3487" w:rsidRDefault="003D002D" w:rsidP="003D002D">
            <w:pPr>
              <w:rPr>
                <w:rFonts w:cstheme="minorHAnsi"/>
              </w:rPr>
            </w:pPr>
            <w:r w:rsidRPr="00EC3487">
              <w:rPr>
                <w:rFonts w:cstheme="minorHAnsi"/>
              </w:rPr>
              <w:t>Ground vibrations</w:t>
            </w:r>
          </w:p>
          <w:p w14:paraId="6ECB60BC" w14:textId="77777777" w:rsidR="003D002D" w:rsidRPr="00EC3487" w:rsidRDefault="003D002D" w:rsidP="003D002D">
            <w:pPr>
              <w:rPr>
                <w:rFonts w:cstheme="minorHAnsi"/>
              </w:rPr>
            </w:pPr>
          </w:p>
        </w:tc>
        <w:tc>
          <w:tcPr>
            <w:tcW w:w="1735" w:type="dxa"/>
          </w:tcPr>
          <w:p w14:paraId="0B4B0469" w14:textId="77777777" w:rsidR="003D002D" w:rsidRPr="00EC3487" w:rsidRDefault="003D002D" w:rsidP="003D002D">
            <w:pPr>
              <w:rPr>
                <w:rFonts w:cstheme="minorHAnsi"/>
              </w:rPr>
            </w:pPr>
            <w:r w:rsidRPr="00EC3487">
              <w:rPr>
                <w:rFonts w:cstheme="minorHAnsi"/>
              </w:rPr>
              <w:t xml:space="preserve">Medium   </w:t>
            </w:r>
          </w:p>
        </w:tc>
        <w:tc>
          <w:tcPr>
            <w:tcW w:w="2380" w:type="dxa"/>
          </w:tcPr>
          <w:p w14:paraId="57F4EA36" w14:textId="77777777" w:rsidR="003D002D" w:rsidRPr="00EC3487" w:rsidRDefault="003D002D" w:rsidP="003D002D">
            <w:pPr>
              <w:rPr>
                <w:rFonts w:cstheme="minorHAnsi"/>
              </w:rPr>
            </w:pPr>
            <w:r w:rsidRPr="00EC3487">
              <w:rPr>
                <w:rFonts w:cstheme="minorHAnsi"/>
              </w:rPr>
              <w:t xml:space="preserve">Nil </w:t>
            </w:r>
          </w:p>
        </w:tc>
        <w:tc>
          <w:tcPr>
            <w:tcW w:w="1730" w:type="dxa"/>
          </w:tcPr>
          <w:p w14:paraId="69CA110D" w14:textId="77777777" w:rsidR="003D002D" w:rsidRPr="00EC3487" w:rsidRDefault="003D002D" w:rsidP="003D002D">
            <w:pPr>
              <w:rPr>
                <w:rFonts w:cstheme="minorHAnsi"/>
              </w:rPr>
            </w:pPr>
            <w:r w:rsidRPr="00EC3487">
              <w:rPr>
                <w:rFonts w:cstheme="minorHAnsi"/>
              </w:rPr>
              <w:t xml:space="preserve">Medium   </w:t>
            </w:r>
          </w:p>
        </w:tc>
        <w:tc>
          <w:tcPr>
            <w:tcW w:w="2075" w:type="dxa"/>
          </w:tcPr>
          <w:p w14:paraId="07FD0E19" w14:textId="77777777" w:rsidR="003D002D" w:rsidRPr="00EC3487" w:rsidRDefault="003D002D" w:rsidP="003D002D">
            <w:pPr>
              <w:rPr>
                <w:rFonts w:cstheme="minorHAnsi"/>
              </w:rPr>
            </w:pPr>
            <w:r w:rsidRPr="00EC3487">
              <w:rPr>
                <w:rFonts w:cstheme="minorHAnsi"/>
              </w:rPr>
              <w:t xml:space="preserve">Significant increase </w:t>
            </w:r>
          </w:p>
          <w:p w14:paraId="1212778D" w14:textId="33FBC0BB" w:rsidR="003D002D" w:rsidRPr="00EC3487" w:rsidRDefault="003D002D" w:rsidP="003D002D">
            <w:pPr>
              <w:rPr>
                <w:rFonts w:cstheme="minorHAnsi"/>
              </w:rPr>
            </w:pPr>
            <w:r w:rsidRPr="00EC3487">
              <w:rPr>
                <w:rFonts w:cstheme="minorHAnsi"/>
              </w:rPr>
              <w:t>(</w:t>
            </w:r>
            <w:r w:rsidR="000A351D">
              <w:rPr>
                <w:rFonts w:cstheme="minorHAnsi"/>
              </w:rPr>
              <w:t>residual risk &gt; low</w:t>
            </w:r>
            <w:r w:rsidRPr="00EC3487">
              <w:rPr>
                <w:rFonts w:cstheme="minorHAnsi"/>
              </w:rPr>
              <w:t>)</w:t>
            </w:r>
          </w:p>
          <w:p w14:paraId="698124FA" w14:textId="77777777" w:rsidR="003D002D" w:rsidRPr="00EC3487" w:rsidRDefault="003D002D" w:rsidP="003D002D">
            <w:pPr>
              <w:rPr>
                <w:rFonts w:cstheme="minorHAnsi"/>
              </w:rPr>
            </w:pPr>
          </w:p>
        </w:tc>
      </w:tr>
      <w:tr w:rsidR="003D002D" w:rsidRPr="00EC3487" w14:paraId="2DD65EB0" w14:textId="77777777" w:rsidTr="003D002D">
        <w:trPr>
          <w:gridAfter w:val="2"/>
          <w:wAfter w:w="34" w:type="dxa"/>
        </w:trPr>
        <w:tc>
          <w:tcPr>
            <w:tcW w:w="1491" w:type="dxa"/>
          </w:tcPr>
          <w:p w14:paraId="006B805F" w14:textId="77777777" w:rsidR="003D002D" w:rsidRPr="00EC3487" w:rsidRDefault="003D002D" w:rsidP="003D002D">
            <w:pPr>
              <w:rPr>
                <w:rFonts w:cstheme="minorHAnsi"/>
              </w:rPr>
            </w:pPr>
            <w:r w:rsidRPr="00EC3487">
              <w:rPr>
                <w:rFonts w:cstheme="minorHAnsi"/>
              </w:rPr>
              <w:t>Fly rock</w:t>
            </w:r>
          </w:p>
          <w:p w14:paraId="37285BAF" w14:textId="77777777" w:rsidR="003D002D" w:rsidRPr="00EC3487" w:rsidRDefault="003D002D" w:rsidP="003D002D">
            <w:pPr>
              <w:rPr>
                <w:rFonts w:cstheme="minorHAnsi"/>
              </w:rPr>
            </w:pPr>
          </w:p>
        </w:tc>
        <w:tc>
          <w:tcPr>
            <w:tcW w:w="1735" w:type="dxa"/>
          </w:tcPr>
          <w:p w14:paraId="225211A2" w14:textId="77777777" w:rsidR="003D002D" w:rsidRPr="00EC3487" w:rsidRDefault="003D002D" w:rsidP="003D002D">
            <w:pPr>
              <w:rPr>
                <w:rFonts w:cstheme="minorHAnsi"/>
              </w:rPr>
            </w:pPr>
            <w:r w:rsidRPr="00EC3487">
              <w:rPr>
                <w:rFonts w:cstheme="minorHAnsi"/>
              </w:rPr>
              <w:t xml:space="preserve">Significant </w:t>
            </w:r>
          </w:p>
        </w:tc>
        <w:tc>
          <w:tcPr>
            <w:tcW w:w="2380" w:type="dxa"/>
          </w:tcPr>
          <w:p w14:paraId="417B369D" w14:textId="77777777" w:rsidR="003D002D" w:rsidRPr="00EC3487" w:rsidRDefault="003D002D" w:rsidP="003D002D">
            <w:pPr>
              <w:rPr>
                <w:rFonts w:cstheme="minorHAnsi"/>
              </w:rPr>
            </w:pPr>
            <w:r w:rsidRPr="00EC3487">
              <w:rPr>
                <w:rFonts w:cstheme="minorHAnsi"/>
              </w:rPr>
              <w:t xml:space="preserve">Nil </w:t>
            </w:r>
          </w:p>
        </w:tc>
        <w:tc>
          <w:tcPr>
            <w:tcW w:w="1730" w:type="dxa"/>
          </w:tcPr>
          <w:p w14:paraId="2EEAF8CE" w14:textId="77777777" w:rsidR="003D002D" w:rsidRPr="00EC3487" w:rsidRDefault="003D002D" w:rsidP="003D002D">
            <w:pPr>
              <w:rPr>
                <w:rFonts w:cstheme="minorHAnsi"/>
              </w:rPr>
            </w:pPr>
            <w:r w:rsidRPr="00EC3487">
              <w:rPr>
                <w:rFonts w:cstheme="minorHAnsi"/>
              </w:rPr>
              <w:t xml:space="preserve">Significant </w:t>
            </w:r>
          </w:p>
        </w:tc>
        <w:tc>
          <w:tcPr>
            <w:tcW w:w="2075" w:type="dxa"/>
          </w:tcPr>
          <w:p w14:paraId="0757D387" w14:textId="77777777" w:rsidR="003D002D" w:rsidRPr="00EC3487" w:rsidRDefault="003D002D" w:rsidP="003D002D">
            <w:pPr>
              <w:rPr>
                <w:rFonts w:cstheme="minorHAnsi"/>
              </w:rPr>
            </w:pPr>
            <w:r w:rsidRPr="00EC3487">
              <w:rPr>
                <w:rFonts w:cstheme="minorHAnsi"/>
              </w:rPr>
              <w:t>Significant increase</w:t>
            </w:r>
          </w:p>
          <w:p w14:paraId="4F5A899B" w14:textId="76D7E87D" w:rsidR="003D002D" w:rsidRPr="00EC3487" w:rsidRDefault="003D002D" w:rsidP="003D002D">
            <w:pPr>
              <w:rPr>
                <w:rFonts w:cstheme="minorHAnsi"/>
              </w:rPr>
            </w:pPr>
            <w:r w:rsidRPr="00EC3487">
              <w:rPr>
                <w:rFonts w:cstheme="minorHAnsi"/>
              </w:rPr>
              <w:t>(</w:t>
            </w:r>
            <w:r w:rsidR="000A351D">
              <w:rPr>
                <w:rFonts w:cstheme="minorHAnsi"/>
              </w:rPr>
              <w:t>residual risk &gt; low</w:t>
            </w:r>
            <w:r w:rsidRPr="00EC3487">
              <w:rPr>
                <w:rFonts w:cstheme="minorHAnsi"/>
              </w:rPr>
              <w:t>)</w:t>
            </w:r>
          </w:p>
          <w:p w14:paraId="5F5DD58D" w14:textId="77777777" w:rsidR="003D002D" w:rsidRPr="00EC3487" w:rsidRDefault="003D002D" w:rsidP="003D002D">
            <w:pPr>
              <w:rPr>
                <w:rFonts w:cstheme="minorHAnsi"/>
              </w:rPr>
            </w:pPr>
          </w:p>
        </w:tc>
      </w:tr>
      <w:tr w:rsidR="003D002D" w:rsidRPr="00EC3487" w14:paraId="47E87F02" w14:textId="77777777" w:rsidTr="003D002D">
        <w:trPr>
          <w:gridAfter w:val="1"/>
          <w:wAfter w:w="17" w:type="dxa"/>
        </w:trPr>
        <w:tc>
          <w:tcPr>
            <w:tcW w:w="7336" w:type="dxa"/>
            <w:gridSpan w:val="4"/>
            <w:shd w:val="clear" w:color="auto" w:fill="F2F2F2" w:themeFill="background1" w:themeFillShade="F2"/>
          </w:tcPr>
          <w:p w14:paraId="13FB3EF6" w14:textId="77777777" w:rsidR="003D002D" w:rsidRPr="00EC3487" w:rsidRDefault="003D002D" w:rsidP="003D002D">
            <w:pPr>
              <w:rPr>
                <w:rFonts w:cstheme="minorHAnsi"/>
                <w:b/>
              </w:rPr>
            </w:pPr>
            <w:r w:rsidRPr="00EC3487">
              <w:rPr>
                <w:rFonts w:cstheme="minorHAnsi"/>
                <w:b/>
              </w:rPr>
              <w:t>Overall</w:t>
            </w:r>
          </w:p>
        </w:tc>
        <w:tc>
          <w:tcPr>
            <w:tcW w:w="2092" w:type="dxa"/>
            <w:gridSpan w:val="2"/>
            <w:shd w:val="clear" w:color="auto" w:fill="F2F2F2" w:themeFill="background1" w:themeFillShade="F2"/>
          </w:tcPr>
          <w:p w14:paraId="28AB1F9C" w14:textId="77777777" w:rsidR="003D002D" w:rsidRPr="00EC3487" w:rsidRDefault="003D002D" w:rsidP="003D002D">
            <w:pPr>
              <w:rPr>
                <w:rFonts w:cstheme="minorHAnsi"/>
                <w:b/>
              </w:rPr>
            </w:pPr>
            <w:r w:rsidRPr="00EC3487">
              <w:rPr>
                <w:rFonts w:cstheme="minorHAnsi"/>
                <w:b/>
              </w:rPr>
              <w:t>Significant increase in risk</w:t>
            </w:r>
          </w:p>
        </w:tc>
      </w:tr>
    </w:tbl>
    <w:p w14:paraId="29AC5253" w14:textId="02A79EFA" w:rsidR="00E367C9" w:rsidRPr="00EC3487" w:rsidRDefault="00E367C9" w:rsidP="00E367C9">
      <w:pPr>
        <w:ind w:right="990"/>
        <w:rPr>
          <w:rFonts w:cstheme="minorHAnsi"/>
        </w:rPr>
      </w:pPr>
    </w:p>
    <w:p w14:paraId="738A81C2" w14:textId="69CF87AF" w:rsidR="00E367C9" w:rsidRPr="00EC3487" w:rsidRDefault="00E367C9" w:rsidP="00E367C9">
      <w:pPr>
        <w:ind w:right="990"/>
        <w:rPr>
          <w:rFonts w:cstheme="minorHAnsi"/>
        </w:rPr>
      </w:pPr>
    </w:p>
    <w:p w14:paraId="599524DB" w14:textId="39E1CF52" w:rsidR="00E367C9" w:rsidRPr="00EC3487" w:rsidRDefault="00E367C9" w:rsidP="00E367C9">
      <w:pPr>
        <w:ind w:right="990"/>
        <w:rPr>
          <w:rFonts w:cstheme="minorHAnsi"/>
        </w:rPr>
      </w:pPr>
    </w:p>
    <w:p w14:paraId="26DB48D8" w14:textId="275741D1" w:rsidR="00E367C9" w:rsidRPr="00EC3487" w:rsidRDefault="00E367C9" w:rsidP="00E367C9">
      <w:pPr>
        <w:ind w:right="990"/>
        <w:rPr>
          <w:rFonts w:cstheme="minorHAnsi"/>
        </w:rPr>
      </w:pPr>
    </w:p>
    <w:p w14:paraId="05884D0B" w14:textId="4C4A87B1" w:rsidR="008206EB" w:rsidRPr="00EC3487" w:rsidRDefault="008206EB" w:rsidP="00E367C9">
      <w:pPr>
        <w:ind w:right="990"/>
        <w:rPr>
          <w:rFonts w:cstheme="minorHAnsi"/>
        </w:rPr>
      </w:pPr>
    </w:p>
    <w:p w14:paraId="256E9E02" w14:textId="77777777" w:rsidR="00E367C9" w:rsidRPr="00EC3487" w:rsidRDefault="00E367C9" w:rsidP="00E367C9">
      <w:pPr>
        <w:ind w:right="990"/>
        <w:rPr>
          <w:rFonts w:cstheme="minorHAnsi"/>
        </w:rPr>
      </w:pPr>
    </w:p>
    <w:p w14:paraId="3AD675F9" w14:textId="77777777" w:rsidR="00E367C9" w:rsidRPr="00EC3487" w:rsidRDefault="00E367C9" w:rsidP="00E367C9">
      <w:pPr>
        <w:pStyle w:val="Heading2"/>
      </w:pPr>
      <w:r w:rsidRPr="00EC3487">
        <w:t>Disclaimer</w:t>
      </w:r>
    </w:p>
    <w:p w14:paraId="50789471" w14:textId="3FE3AD70" w:rsidR="00E367C9" w:rsidRPr="00EC3487" w:rsidRDefault="00E367C9" w:rsidP="00E367C9">
      <w:pPr>
        <w:ind w:right="990"/>
        <w:rPr>
          <w:rFonts w:cstheme="minorHAnsi"/>
        </w:rPr>
      </w:pPr>
      <w:r w:rsidRPr="00EC3487">
        <w:rPr>
          <w:rFonts w:asciiTheme="majorHAnsi" w:hAnsiTheme="majorHAnsi" w:cstheme="majorHAnsi"/>
        </w:rPr>
        <w:t xml:space="preserve">This publication may be of assistance to </w:t>
      </w:r>
      <w:r w:rsidR="0064113F" w:rsidRPr="00EC3487">
        <w:rPr>
          <w:rFonts w:asciiTheme="majorHAnsi" w:hAnsiTheme="majorHAnsi" w:cstheme="majorHAnsi"/>
        </w:rPr>
        <w:t>you,</w:t>
      </w:r>
      <w:r w:rsidRPr="00EC3487">
        <w:rPr>
          <w:rFonts w:asciiTheme="majorHAnsi" w:hAnsiTheme="majorHAnsi" w:cstheme="majorHAnsi"/>
        </w:rPr>
        <w:t xml:space="preserve"> but the State of Victoria and its employees do not guarantee that the publication is without flaw of any kind or is wholly appropriate for your </w:t>
      </w:r>
      <w:proofErr w:type="gramStart"/>
      <w:r w:rsidRPr="00EC3487">
        <w:rPr>
          <w:rFonts w:asciiTheme="majorHAnsi" w:hAnsiTheme="majorHAnsi" w:cstheme="majorHAnsi"/>
        </w:rPr>
        <w:t>particular purposes</w:t>
      </w:r>
      <w:proofErr w:type="gramEnd"/>
      <w:r w:rsidRPr="00EC3487">
        <w:rPr>
          <w:rFonts w:asciiTheme="majorHAnsi" w:hAnsiTheme="majorHAnsi" w:cstheme="majorHAnsi"/>
        </w:rPr>
        <w:t xml:space="preserve"> and therefore disclaims all liability for any error, loss or other consequence which may arise from you relying on any information in this publication. For more information contact the Customer Service Centre on 136 186</w:t>
      </w:r>
      <w:r w:rsidRPr="00EC3487">
        <w:rPr>
          <w:rFonts w:cstheme="minorHAnsi"/>
        </w:rPr>
        <w:t>.</w:t>
      </w:r>
    </w:p>
    <w:p w14:paraId="27377BAF" w14:textId="02C40DD8" w:rsidR="00E367C9" w:rsidRPr="00A56A45" w:rsidRDefault="00E367C9" w:rsidP="00036CC7">
      <w:pPr>
        <w:ind w:right="990"/>
        <w:rPr>
          <w:rFonts w:cstheme="minorHAnsi"/>
          <w:sz w:val="2"/>
          <w:szCs w:val="2"/>
        </w:rPr>
      </w:pPr>
      <w:r w:rsidRPr="00EC3487">
        <w:rPr>
          <w:rFonts w:asciiTheme="majorHAnsi" w:hAnsiTheme="majorHAnsi" w:cstheme="majorHAnsi"/>
        </w:rPr>
        <w:t>Published by The Department of Economic Development, Jobs, Transport and Resources</w:t>
      </w:r>
      <w:r w:rsidRPr="00EC3487">
        <w:rPr>
          <w:rFonts w:asciiTheme="majorHAnsi" w:hAnsiTheme="majorHAnsi" w:cstheme="majorHAnsi"/>
        </w:rPr>
        <w:br/>
        <w:t>Earth Resources Regulation, July 2018</w:t>
      </w:r>
      <w:r w:rsidRPr="00EC3487">
        <w:rPr>
          <w:rFonts w:asciiTheme="majorHAnsi" w:hAnsiTheme="majorHAnsi" w:cstheme="majorHAnsi"/>
        </w:rPr>
        <w:br/>
        <w:t>© The State of Victoria.</w:t>
      </w:r>
      <w:r w:rsidRPr="00EC3487">
        <w:rPr>
          <w:rFonts w:asciiTheme="majorHAnsi" w:hAnsiTheme="majorHAnsi" w:cstheme="majorHAnsi"/>
        </w:rPr>
        <w:br/>
        <w:t xml:space="preserve">This publication is copyright. No part may be reproduced by any process except in accordance with the provisions of the </w:t>
      </w:r>
      <w:r w:rsidRPr="00EC3487">
        <w:rPr>
          <w:rFonts w:asciiTheme="majorHAnsi" w:hAnsiTheme="majorHAnsi" w:cstheme="majorHAnsi"/>
          <w:i/>
        </w:rPr>
        <w:t>Copyright Act 1968</w:t>
      </w:r>
      <w:r w:rsidRPr="00EC3487">
        <w:rPr>
          <w:rFonts w:asciiTheme="majorHAnsi" w:hAnsiTheme="majorHAnsi" w:cstheme="majorHAnsi"/>
        </w:rPr>
        <w:t xml:space="preserve"> (</w:t>
      </w:r>
      <w:proofErr w:type="spellStart"/>
      <w:r w:rsidRPr="00EC3487">
        <w:rPr>
          <w:rFonts w:asciiTheme="majorHAnsi" w:hAnsiTheme="majorHAnsi" w:cstheme="majorHAnsi"/>
        </w:rPr>
        <w:t>Cth</w:t>
      </w:r>
      <w:proofErr w:type="spellEnd"/>
      <w:r w:rsidRPr="00EC3487">
        <w:rPr>
          <w:rFonts w:asciiTheme="majorHAnsi" w:hAnsiTheme="majorHAnsi" w:cstheme="majorHAnsi"/>
        </w:rPr>
        <w:t>).</w:t>
      </w:r>
    </w:p>
    <w:sectPr w:rsidR="00E367C9" w:rsidRPr="00A56A45" w:rsidSect="00E367C9">
      <w:footerReference w:type="default" r:id="rId9"/>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20B0" w14:textId="77777777" w:rsidR="00CC6C89" w:rsidRDefault="00CC6C89" w:rsidP="00837DA7">
      <w:pPr>
        <w:spacing w:after="0" w:line="240" w:lineRule="auto"/>
      </w:pPr>
      <w:r>
        <w:separator/>
      </w:r>
    </w:p>
  </w:endnote>
  <w:endnote w:type="continuationSeparator" w:id="0">
    <w:p w14:paraId="3FBF34C2" w14:textId="77777777" w:rsidR="00CC6C89" w:rsidRDefault="00CC6C89" w:rsidP="0083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i/>
        <w:sz w:val="18"/>
        <w:szCs w:val="18"/>
      </w:rPr>
      <w:id w:val="268279179"/>
      <w:docPartObj>
        <w:docPartGallery w:val="Page Numbers (Bottom of Page)"/>
        <w:docPartUnique/>
      </w:docPartObj>
    </w:sdtPr>
    <w:sdtEndPr>
      <w:rPr>
        <w:noProof/>
      </w:rPr>
    </w:sdtEndPr>
    <w:sdtContent>
      <w:p w14:paraId="398A3827" w14:textId="4DE5D9CD" w:rsidR="00AB217E" w:rsidRPr="008203FC" w:rsidRDefault="00AB217E" w:rsidP="00AE5911">
        <w:pPr>
          <w:pStyle w:val="Footer"/>
          <w:jc w:val="right"/>
          <w:rPr>
            <w:rFonts w:cstheme="minorHAnsi"/>
            <w:b/>
            <w:i/>
            <w:sz w:val="18"/>
            <w:szCs w:val="18"/>
          </w:rPr>
        </w:pPr>
        <w:r w:rsidRPr="008203FC">
          <w:rPr>
            <w:rFonts w:cstheme="minorHAnsi"/>
            <w:b/>
            <w:i/>
            <w:sz w:val="18"/>
            <w:szCs w:val="18"/>
          </w:rPr>
          <w:t>Earth Resources Regulation</w:t>
        </w:r>
        <w:r w:rsidR="00125080">
          <w:rPr>
            <w:rFonts w:cstheme="minorHAnsi"/>
            <w:b/>
            <w:i/>
            <w:sz w:val="18"/>
            <w:szCs w:val="18"/>
          </w:rPr>
          <w:t xml:space="preserve"> Second</w:t>
        </w:r>
        <w:r>
          <w:rPr>
            <w:rFonts w:cstheme="minorHAnsi"/>
            <w:b/>
            <w:i/>
            <w:sz w:val="18"/>
            <w:szCs w:val="18"/>
          </w:rPr>
          <w:t xml:space="preserve"> Statement</w:t>
        </w:r>
        <w:r w:rsidRPr="008203FC">
          <w:rPr>
            <w:rFonts w:cstheme="minorHAnsi"/>
            <w:b/>
            <w:i/>
            <w:sz w:val="18"/>
            <w:szCs w:val="18"/>
          </w:rPr>
          <w:t xml:space="preserve"> of Operating Change (</w:t>
        </w:r>
        <w:r>
          <w:rPr>
            <w:rFonts w:cstheme="minorHAnsi"/>
            <w:b/>
            <w:i/>
            <w:sz w:val="18"/>
            <w:szCs w:val="18"/>
          </w:rPr>
          <w:t>Minerals</w:t>
        </w:r>
        <w:r w:rsidRPr="008203FC">
          <w:rPr>
            <w:rFonts w:cstheme="minorHAnsi"/>
            <w:b/>
            <w:i/>
            <w:sz w:val="18"/>
            <w:szCs w:val="18"/>
          </w:rPr>
          <w:t>)</w:t>
        </w:r>
        <w:r>
          <w:rPr>
            <w:rFonts w:cstheme="minorHAnsi"/>
            <w:b/>
            <w:i/>
            <w:sz w:val="18"/>
            <w:szCs w:val="18"/>
          </w:rPr>
          <w:tab/>
          <w:t>Page </w:t>
        </w:r>
        <w:r w:rsidRPr="008203FC">
          <w:rPr>
            <w:rFonts w:cstheme="minorHAnsi"/>
            <w:b/>
            <w:i/>
            <w:sz w:val="18"/>
            <w:szCs w:val="18"/>
          </w:rPr>
          <w:fldChar w:fldCharType="begin"/>
        </w:r>
        <w:r w:rsidRPr="008203FC">
          <w:rPr>
            <w:rFonts w:cstheme="minorHAnsi"/>
            <w:b/>
            <w:i/>
            <w:sz w:val="18"/>
            <w:szCs w:val="18"/>
          </w:rPr>
          <w:instrText xml:space="preserve"> PAGE   \* MERGEFORMAT </w:instrText>
        </w:r>
        <w:r w:rsidRPr="008203FC">
          <w:rPr>
            <w:rFonts w:cstheme="minorHAnsi"/>
            <w:b/>
            <w:i/>
            <w:sz w:val="18"/>
            <w:szCs w:val="18"/>
          </w:rPr>
          <w:fldChar w:fldCharType="separate"/>
        </w:r>
        <w:r>
          <w:rPr>
            <w:rFonts w:cstheme="minorHAnsi"/>
            <w:b/>
            <w:i/>
            <w:noProof/>
            <w:sz w:val="18"/>
            <w:szCs w:val="18"/>
          </w:rPr>
          <w:t>12</w:t>
        </w:r>
        <w:r w:rsidRPr="008203FC">
          <w:rPr>
            <w:rFonts w:cstheme="minorHAnsi"/>
            <w:b/>
            <w:i/>
            <w:noProof/>
            <w:sz w:val="18"/>
            <w:szCs w:val="18"/>
          </w:rPr>
          <w:fldChar w:fldCharType="end"/>
        </w:r>
        <w:r>
          <w:rPr>
            <w:rFonts w:cstheme="minorHAnsi"/>
            <w:b/>
            <w:i/>
            <w:noProof/>
            <w:sz w:val="18"/>
            <w:szCs w:val="18"/>
          </w:rPr>
          <w:t> of </w:t>
        </w:r>
        <w:r>
          <w:rPr>
            <w:rFonts w:cstheme="minorHAnsi"/>
            <w:b/>
            <w:i/>
            <w:noProof/>
            <w:sz w:val="18"/>
            <w:szCs w:val="18"/>
          </w:rPr>
          <w:fldChar w:fldCharType="begin"/>
        </w:r>
        <w:r>
          <w:rPr>
            <w:rFonts w:cstheme="minorHAnsi"/>
            <w:b/>
            <w:i/>
            <w:noProof/>
            <w:sz w:val="18"/>
            <w:szCs w:val="18"/>
          </w:rPr>
          <w:instrText xml:space="preserve"> NUMPAGES   \* MERGEFORMAT </w:instrText>
        </w:r>
        <w:r>
          <w:rPr>
            <w:rFonts w:cstheme="minorHAnsi"/>
            <w:b/>
            <w:i/>
            <w:noProof/>
            <w:sz w:val="18"/>
            <w:szCs w:val="18"/>
          </w:rPr>
          <w:fldChar w:fldCharType="separate"/>
        </w:r>
        <w:r>
          <w:rPr>
            <w:rFonts w:cstheme="minorHAnsi"/>
            <w:b/>
            <w:i/>
            <w:noProof/>
            <w:sz w:val="18"/>
            <w:szCs w:val="18"/>
          </w:rPr>
          <w:t>12</w:t>
        </w:r>
        <w:r>
          <w:rPr>
            <w:rFonts w:cstheme="minorHAnsi"/>
            <w:b/>
            <w: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C5CFE" w14:textId="77777777" w:rsidR="00CC6C89" w:rsidRDefault="00CC6C89" w:rsidP="00837DA7">
      <w:pPr>
        <w:spacing w:after="0" w:line="240" w:lineRule="auto"/>
      </w:pPr>
      <w:r>
        <w:separator/>
      </w:r>
    </w:p>
  </w:footnote>
  <w:footnote w:type="continuationSeparator" w:id="0">
    <w:p w14:paraId="694F07C3" w14:textId="77777777" w:rsidR="00CC6C89" w:rsidRDefault="00CC6C89" w:rsidP="0083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B74"/>
    <w:multiLevelType w:val="hybridMultilevel"/>
    <w:tmpl w:val="665EA716"/>
    <w:lvl w:ilvl="0" w:tplc="162ABA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863795"/>
    <w:multiLevelType w:val="hybridMultilevel"/>
    <w:tmpl w:val="3162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97CD0"/>
    <w:multiLevelType w:val="hybridMultilevel"/>
    <w:tmpl w:val="1F9A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382848"/>
    <w:multiLevelType w:val="hybridMultilevel"/>
    <w:tmpl w:val="FFE0FBC2"/>
    <w:lvl w:ilvl="0" w:tplc="0CF2242C">
      <w:start w:val="1"/>
      <w:numFmt w:val="bullet"/>
      <w:lvlText w:val="•"/>
      <w:lvlJc w:val="left"/>
      <w:pPr>
        <w:tabs>
          <w:tab w:val="num" w:pos="720"/>
        </w:tabs>
        <w:ind w:left="720" w:hanging="360"/>
      </w:pPr>
      <w:rPr>
        <w:rFonts w:ascii="Times New Roman" w:hAnsi="Times New Roman" w:hint="default"/>
      </w:rPr>
    </w:lvl>
    <w:lvl w:ilvl="1" w:tplc="32AC6EEA">
      <w:start w:val="110"/>
      <w:numFmt w:val="bullet"/>
      <w:lvlText w:val="•"/>
      <w:lvlJc w:val="left"/>
      <w:pPr>
        <w:tabs>
          <w:tab w:val="num" w:pos="1440"/>
        </w:tabs>
        <w:ind w:left="1440" w:hanging="360"/>
      </w:pPr>
      <w:rPr>
        <w:rFonts w:ascii="Times New Roman" w:hAnsi="Times New Roman" w:hint="default"/>
      </w:rPr>
    </w:lvl>
    <w:lvl w:ilvl="2" w:tplc="8772C3E6" w:tentative="1">
      <w:start w:val="1"/>
      <w:numFmt w:val="bullet"/>
      <w:lvlText w:val="•"/>
      <w:lvlJc w:val="left"/>
      <w:pPr>
        <w:tabs>
          <w:tab w:val="num" w:pos="2160"/>
        </w:tabs>
        <w:ind w:left="2160" w:hanging="360"/>
      </w:pPr>
      <w:rPr>
        <w:rFonts w:ascii="Times New Roman" w:hAnsi="Times New Roman" w:hint="default"/>
      </w:rPr>
    </w:lvl>
    <w:lvl w:ilvl="3" w:tplc="05ACF7C8" w:tentative="1">
      <w:start w:val="1"/>
      <w:numFmt w:val="bullet"/>
      <w:lvlText w:val="•"/>
      <w:lvlJc w:val="left"/>
      <w:pPr>
        <w:tabs>
          <w:tab w:val="num" w:pos="2880"/>
        </w:tabs>
        <w:ind w:left="2880" w:hanging="360"/>
      </w:pPr>
      <w:rPr>
        <w:rFonts w:ascii="Times New Roman" w:hAnsi="Times New Roman" w:hint="default"/>
      </w:rPr>
    </w:lvl>
    <w:lvl w:ilvl="4" w:tplc="6C52FB2E" w:tentative="1">
      <w:start w:val="1"/>
      <w:numFmt w:val="bullet"/>
      <w:lvlText w:val="•"/>
      <w:lvlJc w:val="left"/>
      <w:pPr>
        <w:tabs>
          <w:tab w:val="num" w:pos="3600"/>
        </w:tabs>
        <w:ind w:left="3600" w:hanging="360"/>
      </w:pPr>
      <w:rPr>
        <w:rFonts w:ascii="Times New Roman" w:hAnsi="Times New Roman" w:hint="default"/>
      </w:rPr>
    </w:lvl>
    <w:lvl w:ilvl="5" w:tplc="AF1C71E0" w:tentative="1">
      <w:start w:val="1"/>
      <w:numFmt w:val="bullet"/>
      <w:lvlText w:val="•"/>
      <w:lvlJc w:val="left"/>
      <w:pPr>
        <w:tabs>
          <w:tab w:val="num" w:pos="4320"/>
        </w:tabs>
        <w:ind w:left="4320" w:hanging="360"/>
      </w:pPr>
      <w:rPr>
        <w:rFonts w:ascii="Times New Roman" w:hAnsi="Times New Roman" w:hint="default"/>
      </w:rPr>
    </w:lvl>
    <w:lvl w:ilvl="6" w:tplc="1302ACAA" w:tentative="1">
      <w:start w:val="1"/>
      <w:numFmt w:val="bullet"/>
      <w:lvlText w:val="•"/>
      <w:lvlJc w:val="left"/>
      <w:pPr>
        <w:tabs>
          <w:tab w:val="num" w:pos="5040"/>
        </w:tabs>
        <w:ind w:left="5040" w:hanging="360"/>
      </w:pPr>
      <w:rPr>
        <w:rFonts w:ascii="Times New Roman" w:hAnsi="Times New Roman" w:hint="default"/>
      </w:rPr>
    </w:lvl>
    <w:lvl w:ilvl="7" w:tplc="6E6EF2E2" w:tentative="1">
      <w:start w:val="1"/>
      <w:numFmt w:val="bullet"/>
      <w:lvlText w:val="•"/>
      <w:lvlJc w:val="left"/>
      <w:pPr>
        <w:tabs>
          <w:tab w:val="num" w:pos="5760"/>
        </w:tabs>
        <w:ind w:left="5760" w:hanging="360"/>
      </w:pPr>
      <w:rPr>
        <w:rFonts w:ascii="Times New Roman" w:hAnsi="Times New Roman" w:hint="default"/>
      </w:rPr>
    </w:lvl>
    <w:lvl w:ilvl="8" w:tplc="527CB0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277703"/>
    <w:multiLevelType w:val="hybridMultilevel"/>
    <w:tmpl w:val="0B3EAD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7FF36D5"/>
    <w:multiLevelType w:val="hybridMultilevel"/>
    <w:tmpl w:val="9412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551F3C"/>
    <w:multiLevelType w:val="hybridMultilevel"/>
    <w:tmpl w:val="665EA716"/>
    <w:lvl w:ilvl="0" w:tplc="162ABAF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65C57CC4"/>
    <w:multiLevelType w:val="hybridMultilevel"/>
    <w:tmpl w:val="6678826C"/>
    <w:lvl w:ilvl="0" w:tplc="EE0A948C">
      <w:start w:val="1"/>
      <w:numFmt w:val="bullet"/>
      <w:lvlText w:val="•"/>
      <w:lvlJc w:val="left"/>
      <w:pPr>
        <w:tabs>
          <w:tab w:val="num" w:pos="720"/>
        </w:tabs>
        <w:ind w:left="720" w:hanging="360"/>
      </w:pPr>
      <w:rPr>
        <w:rFonts w:ascii="Times New Roman" w:hAnsi="Times New Roman" w:hint="default"/>
      </w:rPr>
    </w:lvl>
    <w:lvl w:ilvl="1" w:tplc="6470AB2E" w:tentative="1">
      <w:start w:val="1"/>
      <w:numFmt w:val="bullet"/>
      <w:lvlText w:val="•"/>
      <w:lvlJc w:val="left"/>
      <w:pPr>
        <w:tabs>
          <w:tab w:val="num" w:pos="1440"/>
        </w:tabs>
        <w:ind w:left="1440" w:hanging="360"/>
      </w:pPr>
      <w:rPr>
        <w:rFonts w:ascii="Times New Roman" w:hAnsi="Times New Roman" w:hint="default"/>
      </w:rPr>
    </w:lvl>
    <w:lvl w:ilvl="2" w:tplc="7EA4F1C0" w:tentative="1">
      <w:start w:val="1"/>
      <w:numFmt w:val="bullet"/>
      <w:lvlText w:val="•"/>
      <w:lvlJc w:val="left"/>
      <w:pPr>
        <w:tabs>
          <w:tab w:val="num" w:pos="2160"/>
        </w:tabs>
        <w:ind w:left="2160" w:hanging="360"/>
      </w:pPr>
      <w:rPr>
        <w:rFonts w:ascii="Times New Roman" w:hAnsi="Times New Roman" w:hint="default"/>
      </w:rPr>
    </w:lvl>
    <w:lvl w:ilvl="3" w:tplc="0682F1E2" w:tentative="1">
      <w:start w:val="1"/>
      <w:numFmt w:val="bullet"/>
      <w:lvlText w:val="•"/>
      <w:lvlJc w:val="left"/>
      <w:pPr>
        <w:tabs>
          <w:tab w:val="num" w:pos="2880"/>
        </w:tabs>
        <w:ind w:left="2880" w:hanging="360"/>
      </w:pPr>
      <w:rPr>
        <w:rFonts w:ascii="Times New Roman" w:hAnsi="Times New Roman" w:hint="default"/>
      </w:rPr>
    </w:lvl>
    <w:lvl w:ilvl="4" w:tplc="03F07660" w:tentative="1">
      <w:start w:val="1"/>
      <w:numFmt w:val="bullet"/>
      <w:lvlText w:val="•"/>
      <w:lvlJc w:val="left"/>
      <w:pPr>
        <w:tabs>
          <w:tab w:val="num" w:pos="3600"/>
        </w:tabs>
        <w:ind w:left="3600" w:hanging="360"/>
      </w:pPr>
      <w:rPr>
        <w:rFonts w:ascii="Times New Roman" w:hAnsi="Times New Roman" w:hint="default"/>
      </w:rPr>
    </w:lvl>
    <w:lvl w:ilvl="5" w:tplc="A2E48918" w:tentative="1">
      <w:start w:val="1"/>
      <w:numFmt w:val="bullet"/>
      <w:lvlText w:val="•"/>
      <w:lvlJc w:val="left"/>
      <w:pPr>
        <w:tabs>
          <w:tab w:val="num" w:pos="4320"/>
        </w:tabs>
        <w:ind w:left="4320" w:hanging="360"/>
      </w:pPr>
      <w:rPr>
        <w:rFonts w:ascii="Times New Roman" w:hAnsi="Times New Roman" w:hint="default"/>
      </w:rPr>
    </w:lvl>
    <w:lvl w:ilvl="6" w:tplc="06DED438" w:tentative="1">
      <w:start w:val="1"/>
      <w:numFmt w:val="bullet"/>
      <w:lvlText w:val="•"/>
      <w:lvlJc w:val="left"/>
      <w:pPr>
        <w:tabs>
          <w:tab w:val="num" w:pos="5040"/>
        </w:tabs>
        <w:ind w:left="5040" w:hanging="360"/>
      </w:pPr>
      <w:rPr>
        <w:rFonts w:ascii="Times New Roman" w:hAnsi="Times New Roman" w:hint="default"/>
      </w:rPr>
    </w:lvl>
    <w:lvl w:ilvl="7" w:tplc="E1CAAE3C" w:tentative="1">
      <w:start w:val="1"/>
      <w:numFmt w:val="bullet"/>
      <w:lvlText w:val="•"/>
      <w:lvlJc w:val="left"/>
      <w:pPr>
        <w:tabs>
          <w:tab w:val="num" w:pos="5760"/>
        </w:tabs>
        <w:ind w:left="5760" w:hanging="360"/>
      </w:pPr>
      <w:rPr>
        <w:rFonts w:ascii="Times New Roman" w:hAnsi="Times New Roman" w:hint="default"/>
      </w:rPr>
    </w:lvl>
    <w:lvl w:ilvl="8" w:tplc="ADBCAF5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B53637"/>
    <w:multiLevelType w:val="multilevel"/>
    <w:tmpl w:val="34C83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7"/>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DC9"/>
    <w:rsid w:val="00002FD2"/>
    <w:rsid w:val="0001188D"/>
    <w:rsid w:val="000138A9"/>
    <w:rsid w:val="00013BB7"/>
    <w:rsid w:val="00014791"/>
    <w:rsid w:val="00016B03"/>
    <w:rsid w:val="0002005D"/>
    <w:rsid w:val="00021ADE"/>
    <w:rsid w:val="00021B9F"/>
    <w:rsid w:val="000222AE"/>
    <w:rsid w:val="0002477D"/>
    <w:rsid w:val="0002481A"/>
    <w:rsid w:val="00025A18"/>
    <w:rsid w:val="00026B8E"/>
    <w:rsid w:val="000334FF"/>
    <w:rsid w:val="000335BD"/>
    <w:rsid w:val="00033D46"/>
    <w:rsid w:val="000354C4"/>
    <w:rsid w:val="00036CC7"/>
    <w:rsid w:val="0003717C"/>
    <w:rsid w:val="000415F9"/>
    <w:rsid w:val="00041794"/>
    <w:rsid w:val="00043434"/>
    <w:rsid w:val="000503DA"/>
    <w:rsid w:val="000520CF"/>
    <w:rsid w:val="000548AF"/>
    <w:rsid w:val="0006004B"/>
    <w:rsid w:val="00062744"/>
    <w:rsid w:val="00067761"/>
    <w:rsid w:val="00070185"/>
    <w:rsid w:val="00070466"/>
    <w:rsid w:val="000712CD"/>
    <w:rsid w:val="0007152B"/>
    <w:rsid w:val="00072AC7"/>
    <w:rsid w:val="00072B8D"/>
    <w:rsid w:val="00073B0A"/>
    <w:rsid w:val="000758BD"/>
    <w:rsid w:val="00076754"/>
    <w:rsid w:val="000803D5"/>
    <w:rsid w:val="000806FE"/>
    <w:rsid w:val="000820B9"/>
    <w:rsid w:val="00082147"/>
    <w:rsid w:val="00085272"/>
    <w:rsid w:val="00090539"/>
    <w:rsid w:val="00091CC8"/>
    <w:rsid w:val="000A351D"/>
    <w:rsid w:val="000A56C3"/>
    <w:rsid w:val="000A6DC9"/>
    <w:rsid w:val="000A6E48"/>
    <w:rsid w:val="000A7106"/>
    <w:rsid w:val="000A73CE"/>
    <w:rsid w:val="000A7491"/>
    <w:rsid w:val="000B1684"/>
    <w:rsid w:val="000B5814"/>
    <w:rsid w:val="000B6BA9"/>
    <w:rsid w:val="000C08CA"/>
    <w:rsid w:val="000C2CDD"/>
    <w:rsid w:val="000C5C21"/>
    <w:rsid w:val="000D103C"/>
    <w:rsid w:val="000D29C1"/>
    <w:rsid w:val="000D2F70"/>
    <w:rsid w:val="000D3C71"/>
    <w:rsid w:val="000D6D0F"/>
    <w:rsid w:val="000E20B5"/>
    <w:rsid w:val="000E254F"/>
    <w:rsid w:val="000E2D0D"/>
    <w:rsid w:val="000E3DCD"/>
    <w:rsid w:val="000E4BFD"/>
    <w:rsid w:val="000F03D4"/>
    <w:rsid w:val="000F1274"/>
    <w:rsid w:val="000F157C"/>
    <w:rsid w:val="000F217D"/>
    <w:rsid w:val="000F2EAE"/>
    <w:rsid w:val="000F3550"/>
    <w:rsid w:val="000F60F4"/>
    <w:rsid w:val="001058F6"/>
    <w:rsid w:val="00106D57"/>
    <w:rsid w:val="00107C86"/>
    <w:rsid w:val="00107D56"/>
    <w:rsid w:val="00107E1A"/>
    <w:rsid w:val="0011226A"/>
    <w:rsid w:val="00112BD9"/>
    <w:rsid w:val="00113D81"/>
    <w:rsid w:val="00120991"/>
    <w:rsid w:val="001234E8"/>
    <w:rsid w:val="00124168"/>
    <w:rsid w:val="00125080"/>
    <w:rsid w:val="001329A2"/>
    <w:rsid w:val="00137651"/>
    <w:rsid w:val="00141451"/>
    <w:rsid w:val="001422D1"/>
    <w:rsid w:val="001444F8"/>
    <w:rsid w:val="0015190C"/>
    <w:rsid w:val="00154388"/>
    <w:rsid w:val="00155391"/>
    <w:rsid w:val="001568B8"/>
    <w:rsid w:val="001614D3"/>
    <w:rsid w:val="0016181E"/>
    <w:rsid w:val="001624F6"/>
    <w:rsid w:val="001659DF"/>
    <w:rsid w:val="0016734F"/>
    <w:rsid w:val="001748F7"/>
    <w:rsid w:val="00175715"/>
    <w:rsid w:val="00175FB2"/>
    <w:rsid w:val="0017797F"/>
    <w:rsid w:val="00177E5A"/>
    <w:rsid w:val="00181A47"/>
    <w:rsid w:val="00183A1E"/>
    <w:rsid w:val="00183ABC"/>
    <w:rsid w:val="001857E6"/>
    <w:rsid w:val="00186B2C"/>
    <w:rsid w:val="001878A0"/>
    <w:rsid w:val="0019035C"/>
    <w:rsid w:val="00192CA6"/>
    <w:rsid w:val="00194CCC"/>
    <w:rsid w:val="00197746"/>
    <w:rsid w:val="001A24A0"/>
    <w:rsid w:val="001A4A16"/>
    <w:rsid w:val="001A6FE5"/>
    <w:rsid w:val="001B5465"/>
    <w:rsid w:val="001B5AD2"/>
    <w:rsid w:val="001B6EE5"/>
    <w:rsid w:val="001C0FB1"/>
    <w:rsid w:val="001C15C5"/>
    <w:rsid w:val="001C32A3"/>
    <w:rsid w:val="001D0892"/>
    <w:rsid w:val="001D09E0"/>
    <w:rsid w:val="001D4199"/>
    <w:rsid w:val="001D74C9"/>
    <w:rsid w:val="001D75EF"/>
    <w:rsid w:val="001D7622"/>
    <w:rsid w:val="001E2860"/>
    <w:rsid w:val="001E7D2A"/>
    <w:rsid w:val="001F0325"/>
    <w:rsid w:val="001F0A72"/>
    <w:rsid w:val="001F0D67"/>
    <w:rsid w:val="001F21CD"/>
    <w:rsid w:val="001F39DE"/>
    <w:rsid w:val="002003F2"/>
    <w:rsid w:val="00200457"/>
    <w:rsid w:val="00201BEC"/>
    <w:rsid w:val="00202D82"/>
    <w:rsid w:val="00204CD0"/>
    <w:rsid w:val="00207EC0"/>
    <w:rsid w:val="00210AEE"/>
    <w:rsid w:val="00213799"/>
    <w:rsid w:val="0021382B"/>
    <w:rsid w:val="00215AA2"/>
    <w:rsid w:val="0021600B"/>
    <w:rsid w:val="0022011D"/>
    <w:rsid w:val="00221919"/>
    <w:rsid w:val="002225A7"/>
    <w:rsid w:val="00225104"/>
    <w:rsid w:val="002273B0"/>
    <w:rsid w:val="002306E8"/>
    <w:rsid w:val="0023377D"/>
    <w:rsid w:val="00234044"/>
    <w:rsid w:val="00234DA0"/>
    <w:rsid w:val="0023790F"/>
    <w:rsid w:val="002401B4"/>
    <w:rsid w:val="00243536"/>
    <w:rsid w:val="002439C1"/>
    <w:rsid w:val="0024485F"/>
    <w:rsid w:val="00245195"/>
    <w:rsid w:val="00247291"/>
    <w:rsid w:val="00250DC7"/>
    <w:rsid w:val="0025193F"/>
    <w:rsid w:val="002573D6"/>
    <w:rsid w:val="00257CF7"/>
    <w:rsid w:val="00261C11"/>
    <w:rsid w:val="00262B18"/>
    <w:rsid w:val="00264B4D"/>
    <w:rsid w:val="002657F7"/>
    <w:rsid w:val="0026617D"/>
    <w:rsid w:val="00267714"/>
    <w:rsid w:val="00270118"/>
    <w:rsid w:val="00271AC4"/>
    <w:rsid w:val="0027589D"/>
    <w:rsid w:val="002765EC"/>
    <w:rsid w:val="00280CBD"/>
    <w:rsid w:val="002812C8"/>
    <w:rsid w:val="002835B1"/>
    <w:rsid w:val="00283C71"/>
    <w:rsid w:val="00283F1C"/>
    <w:rsid w:val="00290BC8"/>
    <w:rsid w:val="0029128F"/>
    <w:rsid w:val="002918F6"/>
    <w:rsid w:val="00292EAF"/>
    <w:rsid w:val="00293263"/>
    <w:rsid w:val="00297AE9"/>
    <w:rsid w:val="002A1388"/>
    <w:rsid w:val="002A1FE4"/>
    <w:rsid w:val="002A35B2"/>
    <w:rsid w:val="002A6778"/>
    <w:rsid w:val="002B0BF1"/>
    <w:rsid w:val="002B1984"/>
    <w:rsid w:val="002B1C52"/>
    <w:rsid w:val="002B4EA7"/>
    <w:rsid w:val="002B54AB"/>
    <w:rsid w:val="002C26FE"/>
    <w:rsid w:val="002C4042"/>
    <w:rsid w:val="002C430F"/>
    <w:rsid w:val="002C79F7"/>
    <w:rsid w:val="002D281A"/>
    <w:rsid w:val="002D337D"/>
    <w:rsid w:val="002D4060"/>
    <w:rsid w:val="002D481C"/>
    <w:rsid w:val="002D550A"/>
    <w:rsid w:val="002E1102"/>
    <w:rsid w:val="002E2A48"/>
    <w:rsid w:val="002E2EF0"/>
    <w:rsid w:val="002E3852"/>
    <w:rsid w:val="002E4586"/>
    <w:rsid w:val="002E69F2"/>
    <w:rsid w:val="002E7EEC"/>
    <w:rsid w:val="002F1578"/>
    <w:rsid w:val="002F532F"/>
    <w:rsid w:val="002F69A8"/>
    <w:rsid w:val="0030204F"/>
    <w:rsid w:val="003043C8"/>
    <w:rsid w:val="00306BD3"/>
    <w:rsid w:val="00312053"/>
    <w:rsid w:val="00312FB0"/>
    <w:rsid w:val="00314523"/>
    <w:rsid w:val="00315549"/>
    <w:rsid w:val="003156D3"/>
    <w:rsid w:val="00317A1E"/>
    <w:rsid w:val="00322099"/>
    <w:rsid w:val="00322275"/>
    <w:rsid w:val="00323C8F"/>
    <w:rsid w:val="00324891"/>
    <w:rsid w:val="00324C93"/>
    <w:rsid w:val="003275B8"/>
    <w:rsid w:val="003277BF"/>
    <w:rsid w:val="00327893"/>
    <w:rsid w:val="003336F5"/>
    <w:rsid w:val="00333D84"/>
    <w:rsid w:val="00336618"/>
    <w:rsid w:val="003404DE"/>
    <w:rsid w:val="00340FA8"/>
    <w:rsid w:val="00341471"/>
    <w:rsid w:val="0034667E"/>
    <w:rsid w:val="00347F0E"/>
    <w:rsid w:val="003504AC"/>
    <w:rsid w:val="00350519"/>
    <w:rsid w:val="00352728"/>
    <w:rsid w:val="003531C0"/>
    <w:rsid w:val="00353AA2"/>
    <w:rsid w:val="00360CF6"/>
    <w:rsid w:val="003651AA"/>
    <w:rsid w:val="00370B48"/>
    <w:rsid w:val="003716E7"/>
    <w:rsid w:val="003725FB"/>
    <w:rsid w:val="00385C36"/>
    <w:rsid w:val="00385F69"/>
    <w:rsid w:val="00386311"/>
    <w:rsid w:val="003869C7"/>
    <w:rsid w:val="00386EF0"/>
    <w:rsid w:val="0038793E"/>
    <w:rsid w:val="00390601"/>
    <w:rsid w:val="00393250"/>
    <w:rsid w:val="00394B0A"/>
    <w:rsid w:val="00394FA2"/>
    <w:rsid w:val="003964A3"/>
    <w:rsid w:val="00397BA7"/>
    <w:rsid w:val="00397E18"/>
    <w:rsid w:val="003B1598"/>
    <w:rsid w:val="003B3074"/>
    <w:rsid w:val="003B420A"/>
    <w:rsid w:val="003B4615"/>
    <w:rsid w:val="003B5AE5"/>
    <w:rsid w:val="003B649F"/>
    <w:rsid w:val="003B6816"/>
    <w:rsid w:val="003B759D"/>
    <w:rsid w:val="003B75BB"/>
    <w:rsid w:val="003C0B08"/>
    <w:rsid w:val="003C1427"/>
    <w:rsid w:val="003C2064"/>
    <w:rsid w:val="003C335E"/>
    <w:rsid w:val="003C6730"/>
    <w:rsid w:val="003C6B22"/>
    <w:rsid w:val="003C7318"/>
    <w:rsid w:val="003C768E"/>
    <w:rsid w:val="003D002D"/>
    <w:rsid w:val="003D0E45"/>
    <w:rsid w:val="003D11C6"/>
    <w:rsid w:val="003D7532"/>
    <w:rsid w:val="003E21B9"/>
    <w:rsid w:val="003E2E1E"/>
    <w:rsid w:val="003E42E3"/>
    <w:rsid w:val="003E502F"/>
    <w:rsid w:val="003E5BC1"/>
    <w:rsid w:val="003E5C1A"/>
    <w:rsid w:val="003E7437"/>
    <w:rsid w:val="003E7B00"/>
    <w:rsid w:val="003E7D4D"/>
    <w:rsid w:val="003F046D"/>
    <w:rsid w:val="003F2688"/>
    <w:rsid w:val="003F417F"/>
    <w:rsid w:val="003F51C6"/>
    <w:rsid w:val="003F5B67"/>
    <w:rsid w:val="003F5BDB"/>
    <w:rsid w:val="003F774D"/>
    <w:rsid w:val="004011B4"/>
    <w:rsid w:val="0040162F"/>
    <w:rsid w:val="0040215E"/>
    <w:rsid w:val="004021AA"/>
    <w:rsid w:val="004047FF"/>
    <w:rsid w:val="00404CE2"/>
    <w:rsid w:val="004058C1"/>
    <w:rsid w:val="004074CB"/>
    <w:rsid w:val="00414A98"/>
    <w:rsid w:val="00416A9A"/>
    <w:rsid w:val="00421520"/>
    <w:rsid w:val="00421C9F"/>
    <w:rsid w:val="00426548"/>
    <w:rsid w:val="00427533"/>
    <w:rsid w:val="00430390"/>
    <w:rsid w:val="0043120D"/>
    <w:rsid w:val="00432CF3"/>
    <w:rsid w:val="00433974"/>
    <w:rsid w:val="0043474F"/>
    <w:rsid w:val="004360CC"/>
    <w:rsid w:val="004367A5"/>
    <w:rsid w:val="004400DF"/>
    <w:rsid w:val="004442A6"/>
    <w:rsid w:val="004479F1"/>
    <w:rsid w:val="00450447"/>
    <w:rsid w:val="00452BEF"/>
    <w:rsid w:val="0045384D"/>
    <w:rsid w:val="00457790"/>
    <w:rsid w:val="00462922"/>
    <w:rsid w:val="00466218"/>
    <w:rsid w:val="00466C69"/>
    <w:rsid w:val="00466DB5"/>
    <w:rsid w:val="00466F05"/>
    <w:rsid w:val="00467392"/>
    <w:rsid w:val="00472B2B"/>
    <w:rsid w:val="004748D2"/>
    <w:rsid w:val="00474F36"/>
    <w:rsid w:val="004755A3"/>
    <w:rsid w:val="0048101A"/>
    <w:rsid w:val="00482EFA"/>
    <w:rsid w:val="004844D1"/>
    <w:rsid w:val="004848BD"/>
    <w:rsid w:val="00486374"/>
    <w:rsid w:val="00487A83"/>
    <w:rsid w:val="00491908"/>
    <w:rsid w:val="004919E4"/>
    <w:rsid w:val="00492B54"/>
    <w:rsid w:val="00492E31"/>
    <w:rsid w:val="004937BC"/>
    <w:rsid w:val="00494AC4"/>
    <w:rsid w:val="004A0655"/>
    <w:rsid w:val="004A2153"/>
    <w:rsid w:val="004A36B3"/>
    <w:rsid w:val="004A3C19"/>
    <w:rsid w:val="004B0066"/>
    <w:rsid w:val="004B1D27"/>
    <w:rsid w:val="004B3A65"/>
    <w:rsid w:val="004B699F"/>
    <w:rsid w:val="004B6A81"/>
    <w:rsid w:val="004B7481"/>
    <w:rsid w:val="004B786F"/>
    <w:rsid w:val="004C1AE6"/>
    <w:rsid w:val="004C45F4"/>
    <w:rsid w:val="004C7B9B"/>
    <w:rsid w:val="004D3D9A"/>
    <w:rsid w:val="004D7671"/>
    <w:rsid w:val="004E1804"/>
    <w:rsid w:val="004E5445"/>
    <w:rsid w:val="004F25F0"/>
    <w:rsid w:val="004F6203"/>
    <w:rsid w:val="00502FFA"/>
    <w:rsid w:val="00505D76"/>
    <w:rsid w:val="005060B6"/>
    <w:rsid w:val="005064B8"/>
    <w:rsid w:val="00506F4C"/>
    <w:rsid w:val="00507903"/>
    <w:rsid w:val="005111E2"/>
    <w:rsid w:val="00511E8D"/>
    <w:rsid w:val="0051412F"/>
    <w:rsid w:val="00514F5F"/>
    <w:rsid w:val="005151FF"/>
    <w:rsid w:val="0051621C"/>
    <w:rsid w:val="0052099D"/>
    <w:rsid w:val="0052325A"/>
    <w:rsid w:val="00533035"/>
    <w:rsid w:val="0053382E"/>
    <w:rsid w:val="00533E34"/>
    <w:rsid w:val="00537A19"/>
    <w:rsid w:val="0054198E"/>
    <w:rsid w:val="005423C8"/>
    <w:rsid w:val="00543905"/>
    <w:rsid w:val="00544560"/>
    <w:rsid w:val="00545226"/>
    <w:rsid w:val="00545401"/>
    <w:rsid w:val="00545F1B"/>
    <w:rsid w:val="00547214"/>
    <w:rsid w:val="00550099"/>
    <w:rsid w:val="00551982"/>
    <w:rsid w:val="00552071"/>
    <w:rsid w:val="00554125"/>
    <w:rsid w:val="00554D79"/>
    <w:rsid w:val="00554E7D"/>
    <w:rsid w:val="0055676C"/>
    <w:rsid w:val="00556E89"/>
    <w:rsid w:val="00557745"/>
    <w:rsid w:val="00557D59"/>
    <w:rsid w:val="00560324"/>
    <w:rsid w:val="00561964"/>
    <w:rsid w:val="00565BC6"/>
    <w:rsid w:val="00566278"/>
    <w:rsid w:val="005675B0"/>
    <w:rsid w:val="00572CBB"/>
    <w:rsid w:val="00573182"/>
    <w:rsid w:val="00574D74"/>
    <w:rsid w:val="005758BA"/>
    <w:rsid w:val="00576A13"/>
    <w:rsid w:val="00580364"/>
    <w:rsid w:val="0058149D"/>
    <w:rsid w:val="00583304"/>
    <w:rsid w:val="00583C08"/>
    <w:rsid w:val="00583F2A"/>
    <w:rsid w:val="00584025"/>
    <w:rsid w:val="00585D8B"/>
    <w:rsid w:val="00586F61"/>
    <w:rsid w:val="00591B8E"/>
    <w:rsid w:val="00592594"/>
    <w:rsid w:val="005945DD"/>
    <w:rsid w:val="00597DFB"/>
    <w:rsid w:val="005A35B9"/>
    <w:rsid w:val="005A6A6C"/>
    <w:rsid w:val="005B335B"/>
    <w:rsid w:val="005B45C6"/>
    <w:rsid w:val="005B48E5"/>
    <w:rsid w:val="005B4D7F"/>
    <w:rsid w:val="005B53E9"/>
    <w:rsid w:val="005B6506"/>
    <w:rsid w:val="005C061D"/>
    <w:rsid w:val="005C2988"/>
    <w:rsid w:val="005C2A40"/>
    <w:rsid w:val="005C7C91"/>
    <w:rsid w:val="005C7D11"/>
    <w:rsid w:val="005C7FF0"/>
    <w:rsid w:val="005D09ED"/>
    <w:rsid w:val="005D1199"/>
    <w:rsid w:val="005E0971"/>
    <w:rsid w:val="005E3F20"/>
    <w:rsid w:val="005E4634"/>
    <w:rsid w:val="005E57F4"/>
    <w:rsid w:val="005E7375"/>
    <w:rsid w:val="005E796F"/>
    <w:rsid w:val="005F206D"/>
    <w:rsid w:val="005F2FC9"/>
    <w:rsid w:val="005F4267"/>
    <w:rsid w:val="006055B5"/>
    <w:rsid w:val="0060680E"/>
    <w:rsid w:val="00610735"/>
    <w:rsid w:val="00610F29"/>
    <w:rsid w:val="00611B4B"/>
    <w:rsid w:val="006120C6"/>
    <w:rsid w:val="006124CB"/>
    <w:rsid w:val="00612896"/>
    <w:rsid w:val="00612C6E"/>
    <w:rsid w:val="006148C4"/>
    <w:rsid w:val="0061662F"/>
    <w:rsid w:val="00616973"/>
    <w:rsid w:val="006211EA"/>
    <w:rsid w:val="00622B7B"/>
    <w:rsid w:val="006265E2"/>
    <w:rsid w:val="006374A4"/>
    <w:rsid w:val="00640E7E"/>
    <w:rsid w:val="0064113F"/>
    <w:rsid w:val="0064325C"/>
    <w:rsid w:val="006444B6"/>
    <w:rsid w:val="00646EB1"/>
    <w:rsid w:val="00651408"/>
    <w:rsid w:val="006525E2"/>
    <w:rsid w:val="00653C2A"/>
    <w:rsid w:val="00657081"/>
    <w:rsid w:val="00666279"/>
    <w:rsid w:val="006705CD"/>
    <w:rsid w:val="006707C2"/>
    <w:rsid w:val="00675564"/>
    <w:rsid w:val="00676F21"/>
    <w:rsid w:val="00677CD1"/>
    <w:rsid w:val="006805E5"/>
    <w:rsid w:val="00680B05"/>
    <w:rsid w:val="00680B9C"/>
    <w:rsid w:val="006831A2"/>
    <w:rsid w:val="00687483"/>
    <w:rsid w:val="00690EE6"/>
    <w:rsid w:val="00692101"/>
    <w:rsid w:val="006930B6"/>
    <w:rsid w:val="00693FE0"/>
    <w:rsid w:val="00695ED2"/>
    <w:rsid w:val="00695FA2"/>
    <w:rsid w:val="0069644F"/>
    <w:rsid w:val="006A01DB"/>
    <w:rsid w:val="006A5FBA"/>
    <w:rsid w:val="006B29C7"/>
    <w:rsid w:val="006B77DE"/>
    <w:rsid w:val="006C1EA6"/>
    <w:rsid w:val="006C26DB"/>
    <w:rsid w:val="006C49E1"/>
    <w:rsid w:val="006C5EC4"/>
    <w:rsid w:val="006D0995"/>
    <w:rsid w:val="006D122E"/>
    <w:rsid w:val="006D189C"/>
    <w:rsid w:val="006D1C61"/>
    <w:rsid w:val="006D3641"/>
    <w:rsid w:val="006E1128"/>
    <w:rsid w:val="006E2489"/>
    <w:rsid w:val="006E747D"/>
    <w:rsid w:val="006F0BC1"/>
    <w:rsid w:val="006F2F2D"/>
    <w:rsid w:val="006F361D"/>
    <w:rsid w:val="006F60CC"/>
    <w:rsid w:val="00702CC1"/>
    <w:rsid w:val="007039E0"/>
    <w:rsid w:val="00714BF5"/>
    <w:rsid w:val="00714D26"/>
    <w:rsid w:val="00715AD7"/>
    <w:rsid w:val="007169FE"/>
    <w:rsid w:val="00716B35"/>
    <w:rsid w:val="007201C9"/>
    <w:rsid w:val="00722EA0"/>
    <w:rsid w:val="0072353B"/>
    <w:rsid w:val="00725853"/>
    <w:rsid w:val="00725EA8"/>
    <w:rsid w:val="007274A5"/>
    <w:rsid w:val="007303B2"/>
    <w:rsid w:val="00731268"/>
    <w:rsid w:val="007320C1"/>
    <w:rsid w:val="007329C9"/>
    <w:rsid w:val="00733930"/>
    <w:rsid w:val="00734B8E"/>
    <w:rsid w:val="00735779"/>
    <w:rsid w:val="0073770C"/>
    <w:rsid w:val="00742198"/>
    <w:rsid w:val="00746E48"/>
    <w:rsid w:val="00752C72"/>
    <w:rsid w:val="007530B6"/>
    <w:rsid w:val="00756ADC"/>
    <w:rsid w:val="00756BB2"/>
    <w:rsid w:val="00757DA8"/>
    <w:rsid w:val="007606E7"/>
    <w:rsid w:val="00762EF3"/>
    <w:rsid w:val="0076443C"/>
    <w:rsid w:val="007649B7"/>
    <w:rsid w:val="00766D51"/>
    <w:rsid w:val="0077071E"/>
    <w:rsid w:val="007721DF"/>
    <w:rsid w:val="0077258C"/>
    <w:rsid w:val="00772C33"/>
    <w:rsid w:val="0077327C"/>
    <w:rsid w:val="00774CF6"/>
    <w:rsid w:val="00777B06"/>
    <w:rsid w:val="007818AD"/>
    <w:rsid w:val="00781AE7"/>
    <w:rsid w:val="0078529C"/>
    <w:rsid w:val="00785A09"/>
    <w:rsid w:val="00787D24"/>
    <w:rsid w:val="00791371"/>
    <w:rsid w:val="0079200D"/>
    <w:rsid w:val="00793BA6"/>
    <w:rsid w:val="007A0344"/>
    <w:rsid w:val="007A059D"/>
    <w:rsid w:val="007A0B61"/>
    <w:rsid w:val="007A2520"/>
    <w:rsid w:val="007A46E8"/>
    <w:rsid w:val="007A709C"/>
    <w:rsid w:val="007A77D4"/>
    <w:rsid w:val="007B32F4"/>
    <w:rsid w:val="007B3618"/>
    <w:rsid w:val="007B3B1D"/>
    <w:rsid w:val="007B3FAC"/>
    <w:rsid w:val="007B4DEE"/>
    <w:rsid w:val="007B5B54"/>
    <w:rsid w:val="007C140F"/>
    <w:rsid w:val="007C495E"/>
    <w:rsid w:val="007D1589"/>
    <w:rsid w:val="007D2BD6"/>
    <w:rsid w:val="007D43FB"/>
    <w:rsid w:val="007D4C13"/>
    <w:rsid w:val="007D6B52"/>
    <w:rsid w:val="007E0EAB"/>
    <w:rsid w:val="007E36E5"/>
    <w:rsid w:val="007E7D12"/>
    <w:rsid w:val="007F1999"/>
    <w:rsid w:val="007F225E"/>
    <w:rsid w:val="007F2E5B"/>
    <w:rsid w:val="007F325F"/>
    <w:rsid w:val="007F4394"/>
    <w:rsid w:val="007F6CAC"/>
    <w:rsid w:val="008009C1"/>
    <w:rsid w:val="008017A4"/>
    <w:rsid w:val="00804A5A"/>
    <w:rsid w:val="00807B74"/>
    <w:rsid w:val="00807DDD"/>
    <w:rsid w:val="008101AF"/>
    <w:rsid w:val="0081249C"/>
    <w:rsid w:val="008178F7"/>
    <w:rsid w:val="008206EB"/>
    <w:rsid w:val="00820787"/>
    <w:rsid w:val="0082197F"/>
    <w:rsid w:val="0082264E"/>
    <w:rsid w:val="00824DEF"/>
    <w:rsid w:val="00825FC2"/>
    <w:rsid w:val="008305D3"/>
    <w:rsid w:val="00832432"/>
    <w:rsid w:val="00832F8C"/>
    <w:rsid w:val="00833FF8"/>
    <w:rsid w:val="00837DA7"/>
    <w:rsid w:val="00837E81"/>
    <w:rsid w:val="008411BB"/>
    <w:rsid w:val="0084164E"/>
    <w:rsid w:val="0084435F"/>
    <w:rsid w:val="00844F49"/>
    <w:rsid w:val="00847A13"/>
    <w:rsid w:val="008509C7"/>
    <w:rsid w:val="008510B9"/>
    <w:rsid w:val="00852786"/>
    <w:rsid w:val="00853378"/>
    <w:rsid w:val="00853F30"/>
    <w:rsid w:val="00855613"/>
    <w:rsid w:val="00855FE3"/>
    <w:rsid w:val="0085645F"/>
    <w:rsid w:val="008604E4"/>
    <w:rsid w:val="00861390"/>
    <w:rsid w:val="008616D0"/>
    <w:rsid w:val="0086198A"/>
    <w:rsid w:val="00861F96"/>
    <w:rsid w:val="008622FF"/>
    <w:rsid w:val="008643D5"/>
    <w:rsid w:val="008735C0"/>
    <w:rsid w:val="00874F55"/>
    <w:rsid w:val="008776F2"/>
    <w:rsid w:val="00881BBF"/>
    <w:rsid w:val="0088363A"/>
    <w:rsid w:val="008839DE"/>
    <w:rsid w:val="00883E44"/>
    <w:rsid w:val="008860F8"/>
    <w:rsid w:val="0088699B"/>
    <w:rsid w:val="00890A9A"/>
    <w:rsid w:val="0089310E"/>
    <w:rsid w:val="008A137D"/>
    <w:rsid w:val="008A3F08"/>
    <w:rsid w:val="008A4640"/>
    <w:rsid w:val="008A49EF"/>
    <w:rsid w:val="008A4BF7"/>
    <w:rsid w:val="008A591C"/>
    <w:rsid w:val="008B3D5E"/>
    <w:rsid w:val="008B6925"/>
    <w:rsid w:val="008B72BD"/>
    <w:rsid w:val="008C0C13"/>
    <w:rsid w:val="008C2513"/>
    <w:rsid w:val="008C4845"/>
    <w:rsid w:val="008C4F4A"/>
    <w:rsid w:val="008C4FA5"/>
    <w:rsid w:val="008D003A"/>
    <w:rsid w:val="008D22EC"/>
    <w:rsid w:val="008D318A"/>
    <w:rsid w:val="008D5A54"/>
    <w:rsid w:val="008E3270"/>
    <w:rsid w:val="008E4075"/>
    <w:rsid w:val="008E497C"/>
    <w:rsid w:val="008E5C2E"/>
    <w:rsid w:val="008E6F96"/>
    <w:rsid w:val="008F06FC"/>
    <w:rsid w:val="008F3494"/>
    <w:rsid w:val="00901376"/>
    <w:rsid w:val="009013B0"/>
    <w:rsid w:val="00901C78"/>
    <w:rsid w:val="00903331"/>
    <w:rsid w:val="00904E54"/>
    <w:rsid w:val="00905FC4"/>
    <w:rsid w:val="00906925"/>
    <w:rsid w:val="0091044C"/>
    <w:rsid w:val="009110DD"/>
    <w:rsid w:val="009113A2"/>
    <w:rsid w:val="00920582"/>
    <w:rsid w:val="00920CBC"/>
    <w:rsid w:val="009257FC"/>
    <w:rsid w:val="009321B7"/>
    <w:rsid w:val="00940502"/>
    <w:rsid w:val="00940CBF"/>
    <w:rsid w:val="009464A7"/>
    <w:rsid w:val="00951E5B"/>
    <w:rsid w:val="009549C6"/>
    <w:rsid w:val="00960A7C"/>
    <w:rsid w:val="009615FD"/>
    <w:rsid w:val="00962C9B"/>
    <w:rsid w:val="00965376"/>
    <w:rsid w:val="00966B8E"/>
    <w:rsid w:val="00967737"/>
    <w:rsid w:val="00970976"/>
    <w:rsid w:val="00971973"/>
    <w:rsid w:val="00981523"/>
    <w:rsid w:val="00981DBA"/>
    <w:rsid w:val="009838B7"/>
    <w:rsid w:val="00983CF5"/>
    <w:rsid w:val="00983F91"/>
    <w:rsid w:val="00986FAB"/>
    <w:rsid w:val="00990426"/>
    <w:rsid w:val="00990920"/>
    <w:rsid w:val="00995C56"/>
    <w:rsid w:val="009A1350"/>
    <w:rsid w:val="009A23FC"/>
    <w:rsid w:val="009A4253"/>
    <w:rsid w:val="009A5DE2"/>
    <w:rsid w:val="009A61EA"/>
    <w:rsid w:val="009A7394"/>
    <w:rsid w:val="009A7EF1"/>
    <w:rsid w:val="009B11D2"/>
    <w:rsid w:val="009B1D27"/>
    <w:rsid w:val="009B1DF8"/>
    <w:rsid w:val="009B3808"/>
    <w:rsid w:val="009B4B65"/>
    <w:rsid w:val="009B6D0C"/>
    <w:rsid w:val="009B7021"/>
    <w:rsid w:val="009C03D8"/>
    <w:rsid w:val="009C073E"/>
    <w:rsid w:val="009C09AB"/>
    <w:rsid w:val="009C38FE"/>
    <w:rsid w:val="009D0174"/>
    <w:rsid w:val="009D03C4"/>
    <w:rsid w:val="009D0F03"/>
    <w:rsid w:val="009D137A"/>
    <w:rsid w:val="009D1C67"/>
    <w:rsid w:val="009D57B7"/>
    <w:rsid w:val="009D7858"/>
    <w:rsid w:val="009E1B62"/>
    <w:rsid w:val="009E1F7D"/>
    <w:rsid w:val="009E5223"/>
    <w:rsid w:val="009F1A5C"/>
    <w:rsid w:val="009F2A21"/>
    <w:rsid w:val="009F4E00"/>
    <w:rsid w:val="009F6E35"/>
    <w:rsid w:val="009F7DC9"/>
    <w:rsid w:val="00A00677"/>
    <w:rsid w:val="00A00721"/>
    <w:rsid w:val="00A008B1"/>
    <w:rsid w:val="00A02646"/>
    <w:rsid w:val="00A0400C"/>
    <w:rsid w:val="00A06FF9"/>
    <w:rsid w:val="00A10AD8"/>
    <w:rsid w:val="00A130B3"/>
    <w:rsid w:val="00A14CE2"/>
    <w:rsid w:val="00A207C4"/>
    <w:rsid w:val="00A20975"/>
    <w:rsid w:val="00A21617"/>
    <w:rsid w:val="00A22F38"/>
    <w:rsid w:val="00A23D51"/>
    <w:rsid w:val="00A27659"/>
    <w:rsid w:val="00A30A1F"/>
    <w:rsid w:val="00A30BFC"/>
    <w:rsid w:val="00A33102"/>
    <w:rsid w:val="00A345F9"/>
    <w:rsid w:val="00A37A15"/>
    <w:rsid w:val="00A41372"/>
    <w:rsid w:val="00A42505"/>
    <w:rsid w:val="00A46DD9"/>
    <w:rsid w:val="00A543B0"/>
    <w:rsid w:val="00A558C8"/>
    <w:rsid w:val="00A56A45"/>
    <w:rsid w:val="00A628EE"/>
    <w:rsid w:val="00A6460F"/>
    <w:rsid w:val="00A66A98"/>
    <w:rsid w:val="00A67A04"/>
    <w:rsid w:val="00A67DCA"/>
    <w:rsid w:val="00A702C9"/>
    <w:rsid w:val="00A719BD"/>
    <w:rsid w:val="00A72678"/>
    <w:rsid w:val="00A74250"/>
    <w:rsid w:val="00A764CE"/>
    <w:rsid w:val="00A82614"/>
    <w:rsid w:val="00A8386F"/>
    <w:rsid w:val="00A8597B"/>
    <w:rsid w:val="00A870FE"/>
    <w:rsid w:val="00A93ECD"/>
    <w:rsid w:val="00A95525"/>
    <w:rsid w:val="00A96674"/>
    <w:rsid w:val="00A96FF6"/>
    <w:rsid w:val="00A9730D"/>
    <w:rsid w:val="00A97E50"/>
    <w:rsid w:val="00A97E7B"/>
    <w:rsid w:val="00AA04EC"/>
    <w:rsid w:val="00AA5116"/>
    <w:rsid w:val="00AB217E"/>
    <w:rsid w:val="00AB23C6"/>
    <w:rsid w:val="00AB42B3"/>
    <w:rsid w:val="00AB676B"/>
    <w:rsid w:val="00AB685D"/>
    <w:rsid w:val="00AC068F"/>
    <w:rsid w:val="00AC2871"/>
    <w:rsid w:val="00AC4F0A"/>
    <w:rsid w:val="00AC64FF"/>
    <w:rsid w:val="00AC70D3"/>
    <w:rsid w:val="00AD6B3D"/>
    <w:rsid w:val="00AE0440"/>
    <w:rsid w:val="00AE1E2E"/>
    <w:rsid w:val="00AE255D"/>
    <w:rsid w:val="00AE35AF"/>
    <w:rsid w:val="00AE5911"/>
    <w:rsid w:val="00AE6935"/>
    <w:rsid w:val="00AE754D"/>
    <w:rsid w:val="00AF3432"/>
    <w:rsid w:val="00AF5315"/>
    <w:rsid w:val="00AF5705"/>
    <w:rsid w:val="00AF724B"/>
    <w:rsid w:val="00B000FE"/>
    <w:rsid w:val="00B00B24"/>
    <w:rsid w:val="00B01504"/>
    <w:rsid w:val="00B03662"/>
    <w:rsid w:val="00B03853"/>
    <w:rsid w:val="00B06D1B"/>
    <w:rsid w:val="00B06F47"/>
    <w:rsid w:val="00B0788E"/>
    <w:rsid w:val="00B100EC"/>
    <w:rsid w:val="00B11E64"/>
    <w:rsid w:val="00B149C1"/>
    <w:rsid w:val="00B161AB"/>
    <w:rsid w:val="00B20193"/>
    <w:rsid w:val="00B20913"/>
    <w:rsid w:val="00B20A0C"/>
    <w:rsid w:val="00B25A65"/>
    <w:rsid w:val="00B30E83"/>
    <w:rsid w:val="00B3526C"/>
    <w:rsid w:val="00B3603B"/>
    <w:rsid w:val="00B37303"/>
    <w:rsid w:val="00B4029F"/>
    <w:rsid w:val="00B40CF8"/>
    <w:rsid w:val="00B42917"/>
    <w:rsid w:val="00B42ED6"/>
    <w:rsid w:val="00B4352A"/>
    <w:rsid w:val="00B443B2"/>
    <w:rsid w:val="00B466B9"/>
    <w:rsid w:val="00B46FB0"/>
    <w:rsid w:val="00B508DE"/>
    <w:rsid w:val="00B5134D"/>
    <w:rsid w:val="00B54A1E"/>
    <w:rsid w:val="00B54A82"/>
    <w:rsid w:val="00B5645B"/>
    <w:rsid w:val="00B62162"/>
    <w:rsid w:val="00B64297"/>
    <w:rsid w:val="00B6474B"/>
    <w:rsid w:val="00B656E6"/>
    <w:rsid w:val="00B67F3D"/>
    <w:rsid w:val="00B7201D"/>
    <w:rsid w:val="00B73B81"/>
    <w:rsid w:val="00B8085C"/>
    <w:rsid w:val="00B83139"/>
    <w:rsid w:val="00B8550E"/>
    <w:rsid w:val="00B8550F"/>
    <w:rsid w:val="00B86AB2"/>
    <w:rsid w:val="00B86B5E"/>
    <w:rsid w:val="00B86BC9"/>
    <w:rsid w:val="00B8781E"/>
    <w:rsid w:val="00B91CAA"/>
    <w:rsid w:val="00B92280"/>
    <w:rsid w:val="00B9311F"/>
    <w:rsid w:val="00B93198"/>
    <w:rsid w:val="00B96E41"/>
    <w:rsid w:val="00B97BF4"/>
    <w:rsid w:val="00BA0B78"/>
    <w:rsid w:val="00BA23A8"/>
    <w:rsid w:val="00BA3908"/>
    <w:rsid w:val="00BA3F70"/>
    <w:rsid w:val="00BA5128"/>
    <w:rsid w:val="00BA5CD7"/>
    <w:rsid w:val="00BB020E"/>
    <w:rsid w:val="00BB135F"/>
    <w:rsid w:val="00BB1476"/>
    <w:rsid w:val="00BB4A48"/>
    <w:rsid w:val="00BB5E5F"/>
    <w:rsid w:val="00BB6684"/>
    <w:rsid w:val="00BB668D"/>
    <w:rsid w:val="00BB6DAF"/>
    <w:rsid w:val="00BB70BF"/>
    <w:rsid w:val="00BC1F69"/>
    <w:rsid w:val="00BC2633"/>
    <w:rsid w:val="00BC3FFE"/>
    <w:rsid w:val="00BC5662"/>
    <w:rsid w:val="00BC5C77"/>
    <w:rsid w:val="00BC728B"/>
    <w:rsid w:val="00BD10AC"/>
    <w:rsid w:val="00BD1B5F"/>
    <w:rsid w:val="00BD1E09"/>
    <w:rsid w:val="00BD55F8"/>
    <w:rsid w:val="00BD56EC"/>
    <w:rsid w:val="00BD594B"/>
    <w:rsid w:val="00BD5A78"/>
    <w:rsid w:val="00BE1C8A"/>
    <w:rsid w:val="00BE5827"/>
    <w:rsid w:val="00BF20CE"/>
    <w:rsid w:val="00BF2B64"/>
    <w:rsid w:val="00BF3C08"/>
    <w:rsid w:val="00BF471D"/>
    <w:rsid w:val="00BF543A"/>
    <w:rsid w:val="00BF6D1F"/>
    <w:rsid w:val="00BF75EA"/>
    <w:rsid w:val="00C01867"/>
    <w:rsid w:val="00C01CA5"/>
    <w:rsid w:val="00C03873"/>
    <w:rsid w:val="00C07D47"/>
    <w:rsid w:val="00C10646"/>
    <w:rsid w:val="00C10D0F"/>
    <w:rsid w:val="00C1271F"/>
    <w:rsid w:val="00C12894"/>
    <w:rsid w:val="00C203DE"/>
    <w:rsid w:val="00C20FC9"/>
    <w:rsid w:val="00C224EB"/>
    <w:rsid w:val="00C229F6"/>
    <w:rsid w:val="00C26B3B"/>
    <w:rsid w:val="00C273B2"/>
    <w:rsid w:val="00C2756F"/>
    <w:rsid w:val="00C27691"/>
    <w:rsid w:val="00C34072"/>
    <w:rsid w:val="00C35E52"/>
    <w:rsid w:val="00C364D3"/>
    <w:rsid w:val="00C41AA7"/>
    <w:rsid w:val="00C47521"/>
    <w:rsid w:val="00C5082C"/>
    <w:rsid w:val="00C51BC4"/>
    <w:rsid w:val="00C534E0"/>
    <w:rsid w:val="00C53E7E"/>
    <w:rsid w:val="00C551C1"/>
    <w:rsid w:val="00C5574F"/>
    <w:rsid w:val="00C5606A"/>
    <w:rsid w:val="00C56C73"/>
    <w:rsid w:val="00C61467"/>
    <w:rsid w:val="00C6251B"/>
    <w:rsid w:val="00C62F21"/>
    <w:rsid w:val="00C6362F"/>
    <w:rsid w:val="00C64C74"/>
    <w:rsid w:val="00C67216"/>
    <w:rsid w:val="00C71E3A"/>
    <w:rsid w:val="00C760E5"/>
    <w:rsid w:val="00C762D4"/>
    <w:rsid w:val="00C7649A"/>
    <w:rsid w:val="00C7680B"/>
    <w:rsid w:val="00C82ACF"/>
    <w:rsid w:val="00C84E5E"/>
    <w:rsid w:val="00C8692F"/>
    <w:rsid w:val="00C907C9"/>
    <w:rsid w:val="00C937B7"/>
    <w:rsid w:val="00C9436B"/>
    <w:rsid w:val="00C94DE2"/>
    <w:rsid w:val="00C9707A"/>
    <w:rsid w:val="00CA1AED"/>
    <w:rsid w:val="00CA2D9D"/>
    <w:rsid w:val="00CA692C"/>
    <w:rsid w:val="00CA78E1"/>
    <w:rsid w:val="00CB0AA6"/>
    <w:rsid w:val="00CB156F"/>
    <w:rsid w:val="00CB53EB"/>
    <w:rsid w:val="00CB7299"/>
    <w:rsid w:val="00CB7842"/>
    <w:rsid w:val="00CC05FF"/>
    <w:rsid w:val="00CC0892"/>
    <w:rsid w:val="00CC0D6D"/>
    <w:rsid w:val="00CC1F87"/>
    <w:rsid w:val="00CC454C"/>
    <w:rsid w:val="00CC5D7C"/>
    <w:rsid w:val="00CC64FD"/>
    <w:rsid w:val="00CC6A78"/>
    <w:rsid w:val="00CC6C89"/>
    <w:rsid w:val="00CC70B0"/>
    <w:rsid w:val="00CD0C3B"/>
    <w:rsid w:val="00CD39B6"/>
    <w:rsid w:val="00CD6F8B"/>
    <w:rsid w:val="00CE17EB"/>
    <w:rsid w:val="00CE383F"/>
    <w:rsid w:val="00CE530E"/>
    <w:rsid w:val="00CF0EA3"/>
    <w:rsid w:val="00CF12C9"/>
    <w:rsid w:val="00CF34CE"/>
    <w:rsid w:val="00CF3B07"/>
    <w:rsid w:val="00D00365"/>
    <w:rsid w:val="00D008CD"/>
    <w:rsid w:val="00D02E59"/>
    <w:rsid w:val="00D032E3"/>
    <w:rsid w:val="00D03822"/>
    <w:rsid w:val="00D046F4"/>
    <w:rsid w:val="00D101D3"/>
    <w:rsid w:val="00D13CFC"/>
    <w:rsid w:val="00D1501C"/>
    <w:rsid w:val="00D1618A"/>
    <w:rsid w:val="00D166EA"/>
    <w:rsid w:val="00D169F7"/>
    <w:rsid w:val="00D2473E"/>
    <w:rsid w:val="00D26036"/>
    <w:rsid w:val="00D30952"/>
    <w:rsid w:val="00D33CD8"/>
    <w:rsid w:val="00D34A0A"/>
    <w:rsid w:val="00D36023"/>
    <w:rsid w:val="00D37F7A"/>
    <w:rsid w:val="00D42055"/>
    <w:rsid w:val="00D43CEB"/>
    <w:rsid w:val="00D45AF8"/>
    <w:rsid w:val="00D45E40"/>
    <w:rsid w:val="00D51C70"/>
    <w:rsid w:val="00D5274A"/>
    <w:rsid w:val="00D53572"/>
    <w:rsid w:val="00D57C4E"/>
    <w:rsid w:val="00D64535"/>
    <w:rsid w:val="00D649BB"/>
    <w:rsid w:val="00D66D82"/>
    <w:rsid w:val="00D66F5D"/>
    <w:rsid w:val="00D718C3"/>
    <w:rsid w:val="00D730E3"/>
    <w:rsid w:val="00D73589"/>
    <w:rsid w:val="00D806E4"/>
    <w:rsid w:val="00D8111F"/>
    <w:rsid w:val="00D83996"/>
    <w:rsid w:val="00D84353"/>
    <w:rsid w:val="00D84C55"/>
    <w:rsid w:val="00D91C65"/>
    <w:rsid w:val="00DA1F48"/>
    <w:rsid w:val="00DA21F6"/>
    <w:rsid w:val="00DB0C76"/>
    <w:rsid w:val="00DB2710"/>
    <w:rsid w:val="00DB41D6"/>
    <w:rsid w:val="00DB6BFB"/>
    <w:rsid w:val="00DB73A1"/>
    <w:rsid w:val="00DB7AF7"/>
    <w:rsid w:val="00DC271B"/>
    <w:rsid w:val="00DC39AC"/>
    <w:rsid w:val="00DC3D40"/>
    <w:rsid w:val="00DC5338"/>
    <w:rsid w:val="00DC5927"/>
    <w:rsid w:val="00DD1119"/>
    <w:rsid w:val="00DD1A84"/>
    <w:rsid w:val="00DD779A"/>
    <w:rsid w:val="00DE45B9"/>
    <w:rsid w:val="00DE5A44"/>
    <w:rsid w:val="00DE63D7"/>
    <w:rsid w:val="00DE6BDA"/>
    <w:rsid w:val="00DE726A"/>
    <w:rsid w:val="00DF05B5"/>
    <w:rsid w:val="00DF0D4D"/>
    <w:rsid w:val="00DF4FB4"/>
    <w:rsid w:val="00E01D98"/>
    <w:rsid w:val="00E0343A"/>
    <w:rsid w:val="00E045C0"/>
    <w:rsid w:val="00E054B3"/>
    <w:rsid w:val="00E05797"/>
    <w:rsid w:val="00E05F34"/>
    <w:rsid w:val="00E07FAF"/>
    <w:rsid w:val="00E104C5"/>
    <w:rsid w:val="00E110E7"/>
    <w:rsid w:val="00E12094"/>
    <w:rsid w:val="00E17C1F"/>
    <w:rsid w:val="00E20207"/>
    <w:rsid w:val="00E24FAA"/>
    <w:rsid w:val="00E2554B"/>
    <w:rsid w:val="00E25EAB"/>
    <w:rsid w:val="00E267FD"/>
    <w:rsid w:val="00E270A4"/>
    <w:rsid w:val="00E27C62"/>
    <w:rsid w:val="00E30296"/>
    <w:rsid w:val="00E3154A"/>
    <w:rsid w:val="00E345B7"/>
    <w:rsid w:val="00E367C9"/>
    <w:rsid w:val="00E37FE2"/>
    <w:rsid w:val="00E4238C"/>
    <w:rsid w:val="00E4495E"/>
    <w:rsid w:val="00E46E6E"/>
    <w:rsid w:val="00E47278"/>
    <w:rsid w:val="00E51E3A"/>
    <w:rsid w:val="00E57E3C"/>
    <w:rsid w:val="00E629CF"/>
    <w:rsid w:val="00E63CF6"/>
    <w:rsid w:val="00E63D1F"/>
    <w:rsid w:val="00E7097B"/>
    <w:rsid w:val="00E71022"/>
    <w:rsid w:val="00E7138B"/>
    <w:rsid w:val="00E72356"/>
    <w:rsid w:val="00E7274F"/>
    <w:rsid w:val="00E7380B"/>
    <w:rsid w:val="00E73815"/>
    <w:rsid w:val="00E75F8B"/>
    <w:rsid w:val="00E7659A"/>
    <w:rsid w:val="00E906E2"/>
    <w:rsid w:val="00E90770"/>
    <w:rsid w:val="00E92B28"/>
    <w:rsid w:val="00E92F5E"/>
    <w:rsid w:val="00E93D59"/>
    <w:rsid w:val="00E945D6"/>
    <w:rsid w:val="00EA384F"/>
    <w:rsid w:val="00EA4011"/>
    <w:rsid w:val="00EA4800"/>
    <w:rsid w:val="00EA5FDA"/>
    <w:rsid w:val="00EB10A4"/>
    <w:rsid w:val="00EB11A3"/>
    <w:rsid w:val="00EB3220"/>
    <w:rsid w:val="00EB7511"/>
    <w:rsid w:val="00EC2D6C"/>
    <w:rsid w:val="00EC3487"/>
    <w:rsid w:val="00EC4A3D"/>
    <w:rsid w:val="00EC7CCD"/>
    <w:rsid w:val="00ED21B3"/>
    <w:rsid w:val="00ED34AA"/>
    <w:rsid w:val="00ED5FA0"/>
    <w:rsid w:val="00ED7A4B"/>
    <w:rsid w:val="00ED7D77"/>
    <w:rsid w:val="00EE245D"/>
    <w:rsid w:val="00EE3EFD"/>
    <w:rsid w:val="00EE40B3"/>
    <w:rsid w:val="00EE49BB"/>
    <w:rsid w:val="00EE56A2"/>
    <w:rsid w:val="00EF08FE"/>
    <w:rsid w:val="00EF3030"/>
    <w:rsid w:val="00EF3638"/>
    <w:rsid w:val="00EF663C"/>
    <w:rsid w:val="00EF6B55"/>
    <w:rsid w:val="00EF6EEF"/>
    <w:rsid w:val="00F02BE1"/>
    <w:rsid w:val="00F0409E"/>
    <w:rsid w:val="00F051D5"/>
    <w:rsid w:val="00F0752F"/>
    <w:rsid w:val="00F0760A"/>
    <w:rsid w:val="00F108FE"/>
    <w:rsid w:val="00F12AA5"/>
    <w:rsid w:val="00F207EB"/>
    <w:rsid w:val="00F237BE"/>
    <w:rsid w:val="00F2461E"/>
    <w:rsid w:val="00F25634"/>
    <w:rsid w:val="00F26C66"/>
    <w:rsid w:val="00F279A8"/>
    <w:rsid w:val="00F31828"/>
    <w:rsid w:val="00F31CEE"/>
    <w:rsid w:val="00F31E37"/>
    <w:rsid w:val="00F3248B"/>
    <w:rsid w:val="00F35CAF"/>
    <w:rsid w:val="00F36E44"/>
    <w:rsid w:val="00F4034C"/>
    <w:rsid w:val="00F42D3F"/>
    <w:rsid w:val="00F45832"/>
    <w:rsid w:val="00F4585A"/>
    <w:rsid w:val="00F46A28"/>
    <w:rsid w:val="00F511D4"/>
    <w:rsid w:val="00F54C0B"/>
    <w:rsid w:val="00F56B1A"/>
    <w:rsid w:val="00F612CD"/>
    <w:rsid w:val="00F617F9"/>
    <w:rsid w:val="00F649DA"/>
    <w:rsid w:val="00F70CBA"/>
    <w:rsid w:val="00F714D3"/>
    <w:rsid w:val="00F808A6"/>
    <w:rsid w:val="00F82412"/>
    <w:rsid w:val="00F82DD2"/>
    <w:rsid w:val="00F8349A"/>
    <w:rsid w:val="00F848D2"/>
    <w:rsid w:val="00F85E2A"/>
    <w:rsid w:val="00F87E65"/>
    <w:rsid w:val="00F91AE8"/>
    <w:rsid w:val="00F940B6"/>
    <w:rsid w:val="00F9546F"/>
    <w:rsid w:val="00F96FDF"/>
    <w:rsid w:val="00FA2210"/>
    <w:rsid w:val="00FA45FF"/>
    <w:rsid w:val="00FA7BED"/>
    <w:rsid w:val="00FB080B"/>
    <w:rsid w:val="00FB4C3A"/>
    <w:rsid w:val="00FB58AC"/>
    <w:rsid w:val="00FB61B4"/>
    <w:rsid w:val="00FB65E4"/>
    <w:rsid w:val="00FB68AF"/>
    <w:rsid w:val="00FB73A5"/>
    <w:rsid w:val="00FC12D5"/>
    <w:rsid w:val="00FC2B75"/>
    <w:rsid w:val="00FC3CAB"/>
    <w:rsid w:val="00FD1D90"/>
    <w:rsid w:val="00FD1FBA"/>
    <w:rsid w:val="00FD37C6"/>
    <w:rsid w:val="00FD5E75"/>
    <w:rsid w:val="00FE565D"/>
    <w:rsid w:val="00FF017E"/>
    <w:rsid w:val="00FF0259"/>
    <w:rsid w:val="00FF084E"/>
    <w:rsid w:val="00FF0BEB"/>
    <w:rsid w:val="00FF221E"/>
    <w:rsid w:val="00FF623F"/>
    <w:rsid w:val="00FF676C"/>
    <w:rsid w:val="00FF7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6FDF4"/>
  <w15:docId w15:val="{88C2F551-3B48-47FC-A208-CF38199D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A7"/>
    <w:pPr>
      <w:outlineLvl w:val="0"/>
    </w:pPr>
    <w:rPr>
      <w:b/>
      <w:sz w:val="30"/>
      <w:szCs w:val="30"/>
    </w:rPr>
  </w:style>
  <w:style w:type="paragraph" w:styleId="Heading2">
    <w:name w:val="heading 2"/>
    <w:basedOn w:val="Heading1"/>
    <w:next w:val="Normal"/>
    <w:link w:val="Heading2Char"/>
    <w:uiPriority w:val="9"/>
    <w:qFormat/>
    <w:rsid w:val="002225A7"/>
    <w:pPr>
      <w:spacing w:before="120" w:after="120" w:line="276" w:lineRule="auto"/>
      <w:outlineLvl w:val="1"/>
    </w:pPr>
    <w:rPr>
      <w:rFonts w:asciiTheme="majorHAnsi" w:hAnsiTheme="majorHAnsi" w:cstheme="majorHAnsi"/>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A7"/>
  </w:style>
  <w:style w:type="paragraph" w:styleId="Footer">
    <w:name w:val="footer"/>
    <w:basedOn w:val="Normal"/>
    <w:link w:val="FooterChar"/>
    <w:uiPriority w:val="99"/>
    <w:unhideWhenUsed/>
    <w:rsid w:val="0083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A7"/>
  </w:style>
  <w:style w:type="character" w:customStyle="1" w:styleId="Heading2Char">
    <w:name w:val="Heading 2 Char"/>
    <w:basedOn w:val="DefaultParagraphFont"/>
    <w:link w:val="Heading2"/>
    <w:uiPriority w:val="9"/>
    <w:rsid w:val="002225A7"/>
    <w:rPr>
      <w:rFonts w:asciiTheme="majorHAnsi" w:hAnsiTheme="majorHAnsi" w:cstheme="majorHAnsi"/>
      <w:b/>
      <w:color w:val="4472C4" w:themeColor="accent1"/>
      <w:sz w:val="28"/>
      <w:szCs w:val="28"/>
    </w:rPr>
  </w:style>
  <w:style w:type="paragraph" w:styleId="ListParagraph">
    <w:name w:val="List Paragraph"/>
    <w:basedOn w:val="Normal"/>
    <w:link w:val="ListParagraphChar"/>
    <w:uiPriority w:val="34"/>
    <w:qFormat/>
    <w:rsid w:val="0026617D"/>
    <w:pPr>
      <w:ind w:left="720"/>
      <w:contextualSpacing/>
    </w:pPr>
  </w:style>
  <w:style w:type="table" w:styleId="TableGrid">
    <w:name w:val="Table Grid"/>
    <w:basedOn w:val="TableNormal"/>
    <w:uiPriority w:val="39"/>
    <w:rsid w:val="00C2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3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25F"/>
    <w:rPr>
      <w:sz w:val="20"/>
      <w:szCs w:val="20"/>
    </w:rPr>
  </w:style>
  <w:style w:type="character" w:styleId="FootnoteReference">
    <w:name w:val="footnote reference"/>
    <w:basedOn w:val="DefaultParagraphFont"/>
    <w:uiPriority w:val="99"/>
    <w:semiHidden/>
    <w:unhideWhenUsed/>
    <w:rsid w:val="007F325F"/>
    <w:rPr>
      <w:vertAlign w:val="superscript"/>
    </w:rPr>
  </w:style>
  <w:style w:type="paragraph" w:customStyle="1" w:styleId="Default">
    <w:name w:val="Default"/>
    <w:rsid w:val="0040162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B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DEE"/>
    <w:rPr>
      <w:rFonts w:ascii="Segoe UI" w:hAnsi="Segoe UI" w:cs="Segoe UI"/>
      <w:sz w:val="18"/>
      <w:szCs w:val="18"/>
    </w:rPr>
  </w:style>
  <w:style w:type="character" w:customStyle="1" w:styleId="ListParagraphChar">
    <w:name w:val="List Paragraph Char"/>
    <w:link w:val="ListParagraph"/>
    <w:uiPriority w:val="34"/>
    <w:rsid w:val="00855FE3"/>
  </w:style>
  <w:style w:type="character" w:customStyle="1" w:styleId="Heading1Char">
    <w:name w:val="Heading 1 Char"/>
    <w:basedOn w:val="DefaultParagraphFont"/>
    <w:link w:val="Heading1"/>
    <w:uiPriority w:val="9"/>
    <w:rsid w:val="002225A7"/>
    <w:rPr>
      <w:b/>
      <w:sz w:val="30"/>
      <w:szCs w:val="30"/>
    </w:rPr>
  </w:style>
  <w:style w:type="paragraph" w:styleId="NormalWeb">
    <w:name w:val="Normal (Web)"/>
    <w:basedOn w:val="Normal"/>
    <w:uiPriority w:val="99"/>
    <w:unhideWhenUsed/>
    <w:rsid w:val="005162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1621C"/>
    <w:rPr>
      <w:sz w:val="16"/>
      <w:szCs w:val="16"/>
    </w:rPr>
  </w:style>
  <w:style w:type="paragraph" w:styleId="CommentText">
    <w:name w:val="annotation text"/>
    <w:basedOn w:val="Normal"/>
    <w:link w:val="CommentTextChar"/>
    <w:uiPriority w:val="99"/>
    <w:semiHidden/>
    <w:unhideWhenUsed/>
    <w:rsid w:val="0051621C"/>
    <w:pPr>
      <w:spacing w:line="240" w:lineRule="auto"/>
    </w:pPr>
    <w:rPr>
      <w:sz w:val="20"/>
      <w:szCs w:val="20"/>
    </w:rPr>
  </w:style>
  <w:style w:type="character" w:customStyle="1" w:styleId="CommentTextChar">
    <w:name w:val="Comment Text Char"/>
    <w:basedOn w:val="DefaultParagraphFont"/>
    <w:link w:val="CommentText"/>
    <w:uiPriority w:val="99"/>
    <w:semiHidden/>
    <w:rsid w:val="0051621C"/>
    <w:rPr>
      <w:sz w:val="20"/>
      <w:szCs w:val="20"/>
    </w:rPr>
  </w:style>
  <w:style w:type="paragraph" w:styleId="Title">
    <w:name w:val="Title"/>
    <w:basedOn w:val="Normal"/>
    <w:next w:val="Normal"/>
    <w:link w:val="TitleChar"/>
    <w:uiPriority w:val="10"/>
    <w:qFormat/>
    <w:rsid w:val="002225A7"/>
    <w:pPr>
      <w:pBdr>
        <w:bottom w:val="single" w:sz="8" w:space="4" w:color="4472C4" w:themeColor="accent1"/>
      </w:pBdr>
      <w:spacing w:after="300" w:line="240" w:lineRule="auto"/>
      <w:contextualSpacing/>
      <w:jc w:val="center"/>
    </w:pPr>
    <w:rPr>
      <w:rFonts w:cstheme="minorHAnsi"/>
      <w:b/>
      <w:spacing w:val="5"/>
      <w:kern w:val="28"/>
      <w:sz w:val="36"/>
      <w:szCs w:val="36"/>
    </w:rPr>
  </w:style>
  <w:style w:type="character" w:customStyle="1" w:styleId="TitleChar">
    <w:name w:val="Title Char"/>
    <w:basedOn w:val="DefaultParagraphFont"/>
    <w:link w:val="Title"/>
    <w:uiPriority w:val="10"/>
    <w:rsid w:val="002225A7"/>
    <w:rPr>
      <w:rFonts w:cstheme="minorHAnsi"/>
      <w:b/>
      <w:spacing w:val="5"/>
      <w:kern w:val="28"/>
      <w:sz w:val="36"/>
      <w:szCs w:val="36"/>
    </w:rPr>
  </w:style>
  <w:style w:type="character" w:styleId="Strong">
    <w:name w:val="Strong"/>
    <w:basedOn w:val="DefaultParagraphFont"/>
    <w:uiPriority w:val="22"/>
    <w:qFormat/>
    <w:rsid w:val="0051621C"/>
    <w:rPr>
      <w:b/>
      <w:bCs/>
    </w:rPr>
  </w:style>
  <w:style w:type="character" w:styleId="SubtleReference">
    <w:name w:val="Subtle Reference"/>
    <w:basedOn w:val="DefaultParagraphFont"/>
    <w:uiPriority w:val="31"/>
    <w:qFormat/>
    <w:rsid w:val="0051621C"/>
    <w:rPr>
      <w:smallCaps/>
      <w:color w:val="ED7D31" w:themeColor="accent2"/>
      <w:u w:val="single"/>
    </w:rPr>
  </w:style>
  <w:style w:type="character" w:styleId="IntenseReference">
    <w:name w:val="Intense Reference"/>
    <w:basedOn w:val="DefaultParagraphFont"/>
    <w:uiPriority w:val="32"/>
    <w:qFormat/>
    <w:rsid w:val="0051621C"/>
    <w:rPr>
      <w:b/>
      <w:bCs/>
      <w:smallCaps/>
      <w:color w:val="ED7D31" w:themeColor="accent2"/>
      <w:spacing w:val="5"/>
      <w:u w:val="single"/>
    </w:rPr>
  </w:style>
  <w:style w:type="paragraph" w:styleId="CommentSubject">
    <w:name w:val="annotation subject"/>
    <w:basedOn w:val="CommentText"/>
    <w:next w:val="CommentText"/>
    <w:link w:val="CommentSubjectChar"/>
    <w:uiPriority w:val="99"/>
    <w:semiHidden/>
    <w:unhideWhenUsed/>
    <w:rsid w:val="00F108FE"/>
    <w:rPr>
      <w:b/>
      <w:bCs/>
    </w:rPr>
  </w:style>
  <w:style w:type="character" w:customStyle="1" w:styleId="CommentSubjectChar">
    <w:name w:val="Comment Subject Char"/>
    <w:basedOn w:val="CommentTextChar"/>
    <w:link w:val="CommentSubject"/>
    <w:uiPriority w:val="99"/>
    <w:semiHidden/>
    <w:rsid w:val="00F108FE"/>
    <w:rPr>
      <w:b/>
      <w:bCs/>
      <w:sz w:val="20"/>
      <w:szCs w:val="20"/>
    </w:rPr>
  </w:style>
  <w:style w:type="paragraph" w:styleId="Revision">
    <w:name w:val="Revision"/>
    <w:hidden/>
    <w:uiPriority w:val="99"/>
    <w:semiHidden/>
    <w:rsid w:val="00E045C0"/>
    <w:pPr>
      <w:spacing w:after="0" w:line="240" w:lineRule="auto"/>
    </w:pPr>
  </w:style>
  <w:style w:type="character" w:customStyle="1" w:styleId="A0">
    <w:name w:val="A0"/>
    <w:uiPriority w:val="99"/>
    <w:rsid w:val="004074CB"/>
    <w:rPr>
      <w:b/>
      <w:bCs/>
      <w:color w:val="000000"/>
      <w:sz w:val="40"/>
      <w:szCs w:val="40"/>
    </w:rPr>
  </w:style>
  <w:style w:type="paragraph" w:styleId="NoSpacing">
    <w:name w:val="No Spacing"/>
    <w:uiPriority w:val="1"/>
    <w:qFormat/>
    <w:rsid w:val="003504AC"/>
    <w:pPr>
      <w:spacing w:after="0" w:line="240" w:lineRule="auto"/>
    </w:pPr>
  </w:style>
  <w:style w:type="paragraph" w:styleId="Quote">
    <w:name w:val="Quote"/>
    <w:basedOn w:val="Normal"/>
    <w:next w:val="Normal"/>
    <w:link w:val="QuoteChar"/>
    <w:uiPriority w:val="29"/>
    <w:qFormat/>
    <w:rsid w:val="00DE63D7"/>
    <w:rPr>
      <w:i/>
      <w:iCs/>
      <w:color w:val="000000" w:themeColor="text1"/>
    </w:rPr>
  </w:style>
  <w:style w:type="character" w:customStyle="1" w:styleId="QuoteChar">
    <w:name w:val="Quote Char"/>
    <w:basedOn w:val="DefaultParagraphFont"/>
    <w:link w:val="Quote"/>
    <w:uiPriority w:val="29"/>
    <w:rsid w:val="00DE63D7"/>
    <w:rPr>
      <w:i/>
      <w:iCs/>
      <w:color w:val="000000" w:themeColor="text1"/>
    </w:rPr>
  </w:style>
  <w:style w:type="paragraph" w:styleId="Caption">
    <w:name w:val="caption"/>
    <w:basedOn w:val="Normal"/>
    <w:next w:val="Normal"/>
    <w:uiPriority w:val="35"/>
    <w:unhideWhenUsed/>
    <w:qFormat/>
    <w:rsid w:val="00267714"/>
    <w:pPr>
      <w:spacing w:after="200" w:line="240" w:lineRule="auto"/>
    </w:pPr>
    <w:rPr>
      <w:b/>
      <w:bCs/>
      <w:color w:val="4472C4" w:themeColor="accent1"/>
      <w:sz w:val="18"/>
      <w:szCs w:val="18"/>
    </w:rPr>
  </w:style>
  <w:style w:type="character" w:styleId="Hyperlink">
    <w:name w:val="Hyperlink"/>
    <w:basedOn w:val="DefaultParagraphFont"/>
    <w:uiPriority w:val="99"/>
    <w:unhideWhenUsed/>
    <w:rsid w:val="003E5BC1"/>
    <w:rPr>
      <w:color w:val="0563C1" w:themeColor="hyperlink"/>
      <w:u w:val="single"/>
    </w:rPr>
  </w:style>
  <w:style w:type="paragraph" w:styleId="TOCHeading">
    <w:name w:val="TOC Heading"/>
    <w:basedOn w:val="Heading1"/>
    <w:next w:val="Normal"/>
    <w:uiPriority w:val="39"/>
    <w:unhideWhenUsed/>
    <w:qFormat/>
    <w:rsid w:val="006F0BC1"/>
    <w:pPr>
      <w:spacing w:before="240"/>
      <w:outlineLvl w:val="9"/>
    </w:pPr>
    <w:rPr>
      <w:b w:val="0"/>
      <w:bCs/>
      <w:sz w:val="32"/>
      <w:szCs w:val="32"/>
      <w:lang w:val="en-US"/>
    </w:rPr>
  </w:style>
  <w:style w:type="paragraph" w:styleId="TOC2">
    <w:name w:val="toc 2"/>
    <w:basedOn w:val="Normal"/>
    <w:next w:val="Normal"/>
    <w:autoRedefine/>
    <w:uiPriority w:val="39"/>
    <w:unhideWhenUsed/>
    <w:rsid w:val="006F0BC1"/>
    <w:pPr>
      <w:spacing w:after="100"/>
      <w:ind w:left="220"/>
    </w:pPr>
  </w:style>
  <w:style w:type="paragraph" w:styleId="TOC1">
    <w:name w:val="toc 1"/>
    <w:basedOn w:val="Normal"/>
    <w:next w:val="Normal"/>
    <w:autoRedefine/>
    <w:uiPriority w:val="39"/>
    <w:unhideWhenUsed/>
    <w:rsid w:val="008B3D5E"/>
    <w:pPr>
      <w:tabs>
        <w:tab w:val="right" w:leader="dot" w:pos="9060"/>
      </w:tabs>
      <w:spacing w:after="100"/>
    </w:pPr>
    <w:rPr>
      <w:b/>
      <w:noProof/>
    </w:rPr>
  </w:style>
  <w:style w:type="character" w:styleId="Emphasis">
    <w:name w:val="Emphasis"/>
    <w:basedOn w:val="DefaultParagraphFont"/>
    <w:uiPriority w:val="20"/>
    <w:qFormat/>
    <w:rsid w:val="00D37F7A"/>
    <w:rPr>
      <w:i/>
      <w:iCs/>
    </w:rPr>
  </w:style>
  <w:style w:type="paragraph" w:customStyle="1" w:styleId="Para0">
    <w:name w:val="Para 0"/>
    <w:basedOn w:val="Normal"/>
    <w:link w:val="Para0Char"/>
    <w:uiPriority w:val="4"/>
    <w:qFormat/>
    <w:rsid w:val="008A591C"/>
    <w:pPr>
      <w:spacing w:before="240" w:after="120" w:line="240" w:lineRule="atLeast"/>
    </w:pPr>
    <w:rPr>
      <w:rFonts w:ascii="Arial" w:eastAsiaTheme="minorEastAsia" w:hAnsi="Arial"/>
      <w:sz w:val="20"/>
      <w:szCs w:val="24"/>
      <w:lang w:val="en-GB"/>
    </w:rPr>
  </w:style>
  <w:style w:type="character" w:customStyle="1" w:styleId="Para0Char">
    <w:name w:val="Para 0 Char"/>
    <w:basedOn w:val="DefaultParagraphFont"/>
    <w:link w:val="Para0"/>
    <w:uiPriority w:val="4"/>
    <w:locked/>
    <w:rsid w:val="008A591C"/>
    <w:rPr>
      <w:rFonts w:ascii="Arial" w:eastAsiaTheme="minorEastAsia" w:hAnsi="Arial"/>
      <w:sz w:val="20"/>
      <w:szCs w:val="24"/>
      <w:lang w:val="en-GB"/>
    </w:rPr>
  </w:style>
  <w:style w:type="paragraph" w:customStyle="1" w:styleId="Tabletext">
    <w:name w:val="Table text"/>
    <w:basedOn w:val="Normal"/>
    <w:uiPriority w:val="14"/>
    <w:qFormat/>
    <w:rsid w:val="008A591C"/>
    <w:pPr>
      <w:spacing w:before="60" w:after="60" w:line="240" w:lineRule="atLeast"/>
    </w:pPr>
    <w:rPr>
      <w:rFonts w:ascii="Arial" w:eastAsiaTheme="minorEastAsia" w:hAnsi="Arial"/>
      <w:sz w:val="20"/>
      <w:szCs w:val="24"/>
      <w:lang w:val="en-GB"/>
    </w:rPr>
  </w:style>
  <w:style w:type="paragraph" w:customStyle="1" w:styleId="Tablesmalltext">
    <w:name w:val="Table small text"/>
    <w:basedOn w:val="Normal"/>
    <w:uiPriority w:val="15"/>
    <w:qFormat/>
    <w:rsid w:val="008A591C"/>
    <w:pPr>
      <w:spacing w:before="40" w:after="40" w:line="240" w:lineRule="atLeast"/>
    </w:pPr>
    <w:rPr>
      <w:rFonts w:ascii="Arial" w:eastAsiaTheme="minorEastAsia" w:hAnsi="Arial"/>
      <w:sz w:val="16"/>
      <w:szCs w:val="24"/>
      <w:lang w:val="en-GB"/>
    </w:rPr>
  </w:style>
  <w:style w:type="paragraph" w:customStyle="1" w:styleId="Tablesmallheading">
    <w:name w:val="Table small heading"/>
    <w:basedOn w:val="Normal"/>
    <w:uiPriority w:val="15"/>
    <w:qFormat/>
    <w:rsid w:val="008A591C"/>
    <w:pPr>
      <w:keepNext/>
      <w:spacing w:before="60" w:after="60" w:line="240" w:lineRule="atLeast"/>
    </w:pPr>
    <w:rPr>
      <w:rFonts w:ascii="Arial" w:eastAsiaTheme="minorEastAsia" w:hAnsi="Arial"/>
      <w:b/>
      <w:sz w:val="16"/>
      <w:szCs w:val="24"/>
      <w:lang w:val="en-GB"/>
    </w:rPr>
  </w:style>
  <w:style w:type="table" w:customStyle="1" w:styleId="TableGrid2">
    <w:name w:val="Table Grid2"/>
    <w:basedOn w:val="TableNormal"/>
    <w:next w:val="TableGrid"/>
    <w:uiPriority w:val="59"/>
    <w:rsid w:val="00FF017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8197">
      <w:bodyDiv w:val="1"/>
      <w:marLeft w:val="0"/>
      <w:marRight w:val="0"/>
      <w:marTop w:val="0"/>
      <w:marBottom w:val="0"/>
      <w:divBdr>
        <w:top w:val="none" w:sz="0" w:space="0" w:color="auto"/>
        <w:left w:val="none" w:sz="0" w:space="0" w:color="auto"/>
        <w:bottom w:val="none" w:sz="0" w:space="0" w:color="auto"/>
        <w:right w:val="none" w:sz="0" w:space="0" w:color="auto"/>
      </w:divBdr>
    </w:div>
    <w:div w:id="92946791">
      <w:bodyDiv w:val="1"/>
      <w:marLeft w:val="0"/>
      <w:marRight w:val="0"/>
      <w:marTop w:val="0"/>
      <w:marBottom w:val="0"/>
      <w:divBdr>
        <w:top w:val="none" w:sz="0" w:space="0" w:color="auto"/>
        <w:left w:val="none" w:sz="0" w:space="0" w:color="auto"/>
        <w:bottom w:val="none" w:sz="0" w:space="0" w:color="auto"/>
        <w:right w:val="none" w:sz="0" w:space="0" w:color="auto"/>
      </w:divBdr>
    </w:div>
    <w:div w:id="93524137">
      <w:bodyDiv w:val="1"/>
      <w:marLeft w:val="0"/>
      <w:marRight w:val="0"/>
      <w:marTop w:val="0"/>
      <w:marBottom w:val="0"/>
      <w:divBdr>
        <w:top w:val="none" w:sz="0" w:space="0" w:color="auto"/>
        <w:left w:val="none" w:sz="0" w:space="0" w:color="auto"/>
        <w:bottom w:val="none" w:sz="0" w:space="0" w:color="auto"/>
        <w:right w:val="none" w:sz="0" w:space="0" w:color="auto"/>
      </w:divBdr>
      <w:divsChild>
        <w:div w:id="1288512730">
          <w:marLeft w:val="547"/>
          <w:marRight w:val="0"/>
          <w:marTop w:val="0"/>
          <w:marBottom w:val="0"/>
          <w:divBdr>
            <w:top w:val="none" w:sz="0" w:space="0" w:color="auto"/>
            <w:left w:val="none" w:sz="0" w:space="0" w:color="auto"/>
            <w:bottom w:val="none" w:sz="0" w:space="0" w:color="auto"/>
            <w:right w:val="none" w:sz="0" w:space="0" w:color="auto"/>
          </w:divBdr>
        </w:div>
        <w:div w:id="279999875">
          <w:marLeft w:val="547"/>
          <w:marRight w:val="0"/>
          <w:marTop w:val="0"/>
          <w:marBottom w:val="0"/>
          <w:divBdr>
            <w:top w:val="none" w:sz="0" w:space="0" w:color="auto"/>
            <w:left w:val="none" w:sz="0" w:space="0" w:color="auto"/>
            <w:bottom w:val="none" w:sz="0" w:space="0" w:color="auto"/>
            <w:right w:val="none" w:sz="0" w:space="0" w:color="auto"/>
          </w:divBdr>
        </w:div>
        <w:div w:id="2097436691">
          <w:marLeft w:val="547"/>
          <w:marRight w:val="0"/>
          <w:marTop w:val="0"/>
          <w:marBottom w:val="0"/>
          <w:divBdr>
            <w:top w:val="none" w:sz="0" w:space="0" w:color="auto"/>
            <w:left w:val="none" w:sz="0" w:space="0" w:color="auto"/>
            <w:bottom w:val="none" w:sz="0" w:space="0" w:color="auto"/>
            <w:right w:val="none" w:sz="0" w:space="0" w:color="auto"/>
          </w:divBdr>
        </w:div>
      </w:divsChild>
    </w:div>
    <w:div w:id="101538501">
      <w:bodyDiv w:val="1"/>
      <w:marLeft w:val="0"/>
      <w:marRight w:val="0"/>
      <w:marTop w:val="0"/>
      <w:marBottom w:val="0"/>
      <w:divBdr>
        <w:top w:val="none" w:sz="0" w:space="0" w:color="auto"/>
        <w:left w:val="none" w:sz="0" w:space="0" w:color="auto"/>
        <w:bottom w:val="none" w:sz="0" w:space="0" w:color="auto"/>
        <w:right w:val="none" w:sz="0" w:space="0" w:color="auto"/>
      </w:divBdr>
    </w:div>
    <w:div w:id="242885427">
      <w:bodyDiv w:val="1"/>
      <w:marLeft w:val="0"/>
      <w:marRight w:val="0"/>
      <w:marTop w:val="0"/>
      <w:marBottom w:val="0"/>
      <w:divBdr>
        <w:top w:val="none" w:sz="0" w:space="0" w:color="auto"/>
        <w:left w:val="none" w:sz="0" w:space="0" w:color="auto"/>
        <w:bottom w:val="none" w:sz="0" w:space="0" w:color="auto"/>
        <w:right w:val="none" w:sz="0" w:space="0" w:color="auto"/>
      </w:divBdr>
      <w:divsChild>
        <w:div w:id="1744570791">
          <w:marLeft w:val="360"/>
          <w:marRight w:val="0"/>
          <w:marTop w:val="200"/>
          <w:marBottom w:val="120"/>
          <w:divBdr>
            <w:top w:val="none" w:sz="0" w:space="0" w:color="auto"/>
            <w:left w:val="none" w:sz="0" w:space="0" w:color="auto"/>
            <w:bottom w:val="none" w:sz="0" w:space="0" w:color="auto"/>
            <w:right w:val="none" w:sz="0" w:space="0" w:color="auto"/>
          </w:divBdr>
        </w:div>
        <w:div w:id="122967473">
          <w:marLeft w:val="360"/>
          <w:marRight w:val="0"/>
          <w:marTop w:val="200"/>
          <w:marBottom w:val="120"/>
          <w:divBdr>
            <w:top w:val="none" w:sz="0" w:space="0" w:color="auto"/>
            <w:left w:val="none" w:sz="0" w:space="0" w:color="auto"/>
            <w:bottom w:val="none" w:sz="0" w:space="0" w:color="auto"/>
            <w:right w:val="none" w:sz="0" w:space="0" w:color="auto"/>
          </w:divBdr>
        </w:div>
      </w:divsChild>
    </w:div>
    <w:div w:id="243494762">
      <w:bodyDiv w:val="1"/>
      <w:marLeft w:val="0"/>
      <w:marRight w:val="0"/>
      <w:marTop w:val="0"/>
      <w:marBottom w:val="0"/>
      <w:divBdr>
        <w:top w:val="none" w:sz="0" w:space="0" w:color="auto"/>
        <w:left w:val="none" w:sz="0" w:space="0" w:color="auto"/>
        <w:bottom w:val="none" w:sz="0" w:space="0" w:color="auto"/>
        <w:right w:val="none" w:sz="0" w:space="0" w:color="auto"/>
      </w:divBdr>
    </w:div>
    <w:div w:id="343746001">
      <w:bodyDiv w:val="1"/>
      <w:marLeft w:val="0"/>
      <w:marRight w:val="0"/>
      <w:marTop w:val="0"/>
      <w:marBottom w:val="0"/>
      <w:divBdr>
        <w:top w:val="none" w:sz="0" w:space="0" w:color="auto"/>
        <w:left w:val="none" w:sz="0" w:space="0" w:color="auto"/>
        <w:bottom w:val="none" w:sz="0" w:space="0" w:color="auto"/>
        <w:right w:val="none" w:sz="0" w:space="0" w:color="auto"/>
      </w:divBdr>
    </w:div>
    <w:div w:id="348289358">
      <w:bodyDiv w:val="1"/>
      <w:marLeft w:val="0"/>
      <w:marRight w:val="0"/>
      <w:marTop w:val="0"/>
      <w:marBottom w:val="0"/>
      <w:divBdr>
        <w:top w:val="none" w:sz="0" w:space="0" w:color="auto"/>
        <w:left w:val="none" w:sz="0" w:space="0" w:color="auto"/>
        <w:bottom w:val="none" w:sz="0" w:space="0" w:color="auto"/>
        <w:right w:val="none" w:sz="0" w:space="0" w:color="auto"/>
      </w:divBdr>
    </w:div>
    <w:div w:id="366300417">
      <w:bodyDiv w:val="1"/>
      <w:marLeft w:val="0"/>
      <w:marRight w:val="0"/>
      <w:marTop w:val="0"/>
      <w:marBottom w:val="0"/>
      <w:divBdr>
        <w:top w:val="none" w:sz="0" w:space="0" w:color="auto"/>
        <w:left w:val="none" w:sz="0" w:space="0" w:color="auto"/>
        <w:bottom w:val="none" w:sz="0" w:space="0" w:color="auto"/>
        <w:right w:val="none" w:sz="0" w:space="0" w:color="auto"/>
      </w:divBdr>
      <w:divsChild>
        <w:div w:id="2128885670">
          <w:marLeft w:val="547"/>
          <w:marRight w:val="0"/>
          <w:marTop w:val="0"/>
          <w:marBottom w:val="0"/>
          <w:divBdr>
            <w:top w:val="none" w:sz="0" w:space="0" w:color="auto"/>
            <w:left w:val="none" w:sz="0" w:space="0" w:color="auto"/>
            <w:bottom w:val="none" w:sz="0" w:space="0" w:color="auto"/>
            <w:right w:val="none" w:sz="0" w:space="0" w:color="auto"/>
          </w:divBdr>
        </w:div>
        <w:div w:id="824246447">
          <w:marLeft w:val="547"/>
          <w:marRight w:val="0"/>
          <w:marTop w:val="0"/>
          <w:marBottom w:val="0"/>
          <w:divBdr>
            <w:top w:val="none" w:sz="0" w:space="0" w:color="auto"/>
            <w:left w:val="none" w:sz="0" w:space="0" w:color="auto"/>
            <w:bottom w:val="none" w:sz="0" w:space="0" w:color="auto"/>
            <w:right w:val="none" w:sz="0" w:space="0" w:color="auto"/>
          </w:divBdr>
        </w:div>
        <w:div w:id="1437481553">
          <w:marLeft w:val="547"/>
          <w:marRight w:val="0"/>
          <w:marTop w:val="0"/>
          <w:marBottom w:val="0"/>
          <w:divBdr>
            <w:top w:val="none" w:sz="0" w:space="0" w:color="auto"/>
            <w:left w:val="none" w:sz="0" w:space="0" w:color="auto"/>
            <w:bottom w:val="none" w:sz="0" w:space="0" w:color="auto"/>
            <w:right w:val="none" w:sz="0" w:space="0" w:color="auto"/>
          </w:divBdr>
        </w:div>
        <w:div w:id="1301961366">
          <w:marLeft w:val="1166"/>
          <w:marRight w:val="0"/>
          <w:marTop w:val="0"/>
          <w:marBottom w:val="0"/>
          <w:divBdr>
            <w:top w:val="none" w:sz="0" w:space="0" w:color="auto"/>
            <w:left w:val="none" w:sz="0" w:space="0" w:color="auto"/>
            <w:bottom w:val="none" w:sz="0" w:space="0" w:color="auto"/>
            <w:right w:val="none" w:sz="0" w:space="0" w:color="auto"/>
          </w:divBdr>
        </w:div>
        <w:div w:id="1777170265">
          <w:marLeft w:val="1166"/>
          <w:marRight w:val="0"/>
          <w:marTop w:val="0"/>
          <w:marBottom w:val="0"/>
          <w:divBdr>
            <w:top w:val="none" w:sz="0" w:space="0" w:color="auto"/>
            <w:left w:val="none" w:sz="0" w:space="0" w:color="auto"/>
            <w:bottom w:val="none" w:sz="0" w:space="0" w:color="auto"/>
            <w:right w:val="none" w:sz="0" w:space="0" w:color="auto"/>
          </w:divBdr>
        </w:div>
        <w:div w:id="1643577614">
          <w:marLeft w:val="1166"/>
          <w:marRight w:val="0"/>
          <w:marTop w:val="0"/>
          <w:marBottom w:val="0"/>
          <w:divBdr>
            <w:top w:val="none" w:sz="0" w:space="0" w:color="auto"/>
            <w:left w:val="none" w:sz="0" w:space="0" w:color="auto"/>
            <w:bottom w:val="none" w:sz="0" w:space="0" w:color="auto"/>
            <w:right w:val="none" w:sz="0" w:space="0" w:color="auto"/>
          </w:divBdr>
        </w:div>
        <w:div w:id="960647091">
          <w:marLeft w:val="1166"/>
          <w:marRight w:val="0"/>
          <w:marTop w:val="0"/>
          <w:marBottom w:val="0"/>
          <w:divBdr>
            <w:top w:val="none" w:sz="0" w:space="0" w:color="auto"/>
            <w:left w:val="none" w:sz="0" w:space="0" w:color="auto"/>
            <w:bottom w:val="none" w:sz="0" w:space="0" w:color="auto"/>
            <w:right w:val="none" w:sz="0" w:space="0" w:color="auto"/>
          </w:divBdr>
        </w:div>
        <w:div w:id="783618704">
          <w:marLeft w:val="1166"/>
          <w:marRight w:val="0"/>
          <w:marTop w:val="0"/>
          <w:marBottom w:val="0"/>
          <w:divBdr>
            <w:top w:val="none" w:sz="0" w:space="0" w:color="auto"/>
            <w:left w:val="none" w:sz="0" w:space="0" w:color="auto"/>
            <w:bottom w:val="none" w:sz="0" w:space="0" w:color="auto"/>
            <w:right w:val="none" w:sz="0" w:space="0" w:color="auto"/>
          </w:divBdr>
        </w:div>
        <w:div w:id="488642163">
          <w:marLeft w:val="547"/>
          <w:marRight w:val="0"/>
          <w:marTop w:val="0"/>
          <w:marBottom w:val="0"/>
          <w:divBdr>
            <w:top w:val="none" w:sz="0" w:space="0" w:color="auto"/>
            <w:left w:val="none" w:sz="0" w:space="0" w:color="auto"/>
            <w:bottom w:val="none" w:sz="0" w:space="0" w:color="auto"/>
            <w:right w:val="none" w:sz="0" w:space="0" w:color="auto"/>
          </w:divBdr>
        </w:div>
        <w:div w:id="2109764406">
          <w:marLeft w:val="547"/>
          <w:marRight w:val="0"/>
          <w:marTop w:val="0"/>
          <w:marBottom w:val="0"/>
          <w:divBdr>
            <w:top w:val="none" w:sz="0" w:space="0" w:color="auto"/>
            <w:left w:val="none" w:sz="0" w:space="0" w:color="auto"/>
            <w:bottom w:val="none" w:sz="0" w:space="0" w:color="auto"/>
            <w:right w:val="none" w:sz="0" w:space="0" w:color="auto"/>
          </w:divBdr>
        </w:div>
        <w:div w:id="51539029">
          <w:marLeft w:val="547"/>
          <w:marRight w:val="0"/>
          <w:marTop w:val="0"/>
          <w:marBottom w:val="0"/>
          <w:divBdr>
            <w:top w:val="none" w:sz="0" w:space="0" w:color="auto"/>
            <w:left w:val="none" w:sz="0" w:space="0" w:color="auto"/>
            <w:bottom w:val="none" w:sz="0" w:space="0" w:color="auto"/>
            <w:right w:val="none" w:sz="0" w:space="0" w:color="auto"/>
          </w:divBdr>
        </w:div>
      </w:divsChild>
    </w:div>
    <w:div w:id="446197043">
      <w:bodyDiv w:val="1"/>
      <w:marLeft w:val="0"/>
      <w:marRight w:val="0"/>
      <w:marTop w:val="0"/>
      <w:marBottom w:val="0"/>
      <w:divBdr>
        <w:top w:val="none" w:sz="0" w:space="0" w:color="auto"/>
        <w:left w:val="none" w:sz="0" w:space="0" w:color="auto"/>
        <w:bottom w:val="none" w:sz="0" w:space="0" w:color="auto"/>
        <w:right w:val="none" w:sz="0" w:space="0" w:color="auto"/>
      </w:divBdr>
    </w:div>
    <w:div w:id="455872543">
      <w:bodyDiv w:val="1"/>
      <w:marLeft w:val="0"/>
      <w:marRight w:val="0"/>
      <w:marTop w:val="0"/>
      <w:marBottom w:val="0"/>
      <w:divBdr>
        <w:top w:val="none" w:sz="0" w:space="0" w:color="auto"/>
        <w:left w:val="none" w:sz="0" w:space="0" w:color="auto"/>
        <w:bottom w:val="none" w:sz="0" w:space="0" w:color="auto"/>
        <w:right w:val="none" w:sz="0" w:space="0" w:color="auto"/>
      </w:divBdr>
      <w:divsChild>
        <w:div w:id="1929271188">
          <w:marLeft w:val="547"/>
          <w:marRight w:val="0"/>
          <w:marTop w:val="0"/>
          <w:marBottom w:val="0"/>
          <w:divBdr>
            <w:top w:val="none" w:sz="0" w:space="0" w:color="auto"/>
            <w:left w:val="none" w:sz="0" w:space="0" w:color="auto"/>
            <w:bottom w:val="none" w:sz="0" w:space="0" w:color="auto"/>
            <w:right w:val="none" w:sz="0" w:space="0" w:color="auto"/>
          </w:divBdr>
        </w:div>
        <w:div w:id="464859242">
          <w:marLeft w:val="547"/>
          <w:marRight w:val="0"/>
          <w:marTop w:val="0"/>
          <w:marBottom w:val="0"/>
          <w:divBdr>
            <w:top w:val="none" w:sz="0" w:space="0" w:color="auto"/>
            <w:left w:val="none" w:sz="0" w:space="0" w:color="auto"/>
            <w:bottom w:val="none" w:sz="0" w:space="0" w:color="auto"/>
            <w:right w:val="none" w:sz="0" w:space="0" w:color="auto"/>
          </w:divBdr>
        </w:div>
        <w:div w:id="1786998369">
          <w:marLeft w:val="547"/>
          <w:marRight w:val="0"/>
          <w:marTop w:val="0"/>
          <w:marBottom w:val="0"/>
          <w:divBdr>
            <w:top w:val="none" w:sz="0" w:space="0" w:color="auto"/>
            <w:left w:val="none" w:sz="0" w:space="0" w:color="auto"/>
            <w:bottom w:val="none" w:sz="0" w:space="0" w:color="auto"/>
            <w:right w:val="none" w:sz="0" w:space="0" w:color="auto"/>
          </w:divBdr>
        </w:div>
        <w:div w:id="2054228366">
          <w:marLeft w:val="547"/>
          <w:marRight w:val="0"/>
          <w:marTop w:val="0"/>
          <w:marBottom w:val="0"/>
          <w:divBdr>
            <w:top w:val="none" w:sz="0" w:space="0" w:color="auto"/>
            <w:left w:val="none" w:sz="0" w:space="0" w:color="auto"/>
            <w:bottom w:val="none" w:sz="0" w:space="0" w:color="auto"/>
            <w:right w:val="none" w:sz="0" w:space="0" w:color="auto"/>
          </w:divBdr>
        </w:div>
      </w:divsChild>
    </w:div>
    <w:div w:id="491142005">
      <w:bodyDiv w:val="1"/>
      <w:marLeft w:val="0"/>
      <w:marRight w:val="0"/>
      <w:marTop w:val="0"/>
      <w:marBottom w:val="0"/>
      <w:divBdr>
        <w:top w:val="none" w:sz="0" w:space="0" w:color="auto"/>
        <w:left w:val="none" w:sz="0" w:space="0" w:color="auto"/>
        <w:bottom w:val="none" w:sz="0" w:space="0" w:color="auto"/>
        <w:right w:val="none" w:sz="0" w:space="0" w:color="auto"/>
      </w:divBdr>
    </w:div>
    <w:div w:id="601955206">
      <w:bodyDiv w:val="1"/>
      <w:marLeft w:val="0"/>
      <w:marRight w:val="0"/>
      <w:marTop w:val="0"/>
      <w:marBottom w:val="0"/>
      <w:divBdr>
        <w:top w:val="none" w:sz="0" w:space="0" w:color="auto"/>
        <w:left w:val="none" w:sz="0" w:space="0" w:color="auto"/>
        <w:bottom w:val="none" w:sz="0" w:space="0" w:color="auto"/>
        <w:right w:val="none" w:sz="0" w:space="0" w:color="auto"/>
      </w:divBdr>
      <w:divsChild>
        <w:div w:id="1127124">
          <w:marLeft w:val="547"/>
          <w:marRight w:val="0"/>
          <w:marTop w:val="0"/>
          <w:marBottom w:val="0"/>
          <w:divBdr>
            <w:top w:val="none" w:sz="0" w:space="0" w:color="auto"/>
            <w:left w:val="none" w:sz="0" w:space="0" w:color="auto"/>
            <w:bottom w:val="none" w:sz="0" w:space="0" w:color="auto"/>
            <w:right w:val="none" w:sz="0" w:space="0" w:color="auto"/>
          </w:divBdr>
        </w:div>
        <w:div w:id="1215890755">
          <w:marLeft w:val="547"/>
          <w:marRight w:val="0"/>
          <w:marTop w:val="0"/>
          <w:marBottom w:val="0"/>
          <w:divBdr>
            <w:top w:val="none" w:sz="0" w:space="0" w:color="auto"/>
            <w:left w:val="none" w:sz="0" w:space="0" w:color="auto"/>
            <w:bottom w:val="none" w:sz="0" w:space="0" w:color="auto"/>
            <w:right w:val="none" w:sz="0" w:space="0" w:color="auto"/>
          </w:divBdr>
        </w:div>
        <w:div w:id="699938415">
          <w:marLeft w:val="547"/>
          <w:marRight w:val="0"/>
          <w:marTop w:val="0"/>
          <w:marBottom w:val="0"/>
          <w:divBdr>
            <w:top w:val="none" w:sz="0" w:space="0" w:color="auto"/>
            <w:left w:val="none" w:sz="0" w:space="0" w:color="auto"/>
            <w:bottom w:val="none" w:sz="0" w:space="0" w:color="auto"/>
            <w:right w:val="none" w:sz="0" w:space="0" w:color="auto"/>
          </w:divBdr>
        </w:div>
        <w:div w:id="964893852">
          <w:marLeft w:val="547"/>
          <w:marRight w:val="0"/>
          <w:marTop w:val="0"/>
          <w:marBottom w:val="0"/>
          <w:divBdr>
            <w:top w:val="none" w:sz="0" w:space="0" w:color="auto"/>
            <w:left w:val="none" w:sz="0" w:space="0" w:color="auto"/>
            <w:bottom w:val="none" w:sz="0" w:space="0" w:color="auto"/>
            <w:right w:val="none" w:sz="0" w:space="0" w:color="auto"/>
          </w:divBdr>
        </w:div>
      </w:divsChild>
    </w:div>
    <w:div w:id="668825272">
      <w:bodyDiv w:val="1"/>
      <w:marLeft w:val="0"/>
      <w:marRight w:val="0"/>
      <w:marTop w:val="0"/>
      <w:marBottom w:val="0"/>
      <w:divBdr>
        <w:top w:val="none" w:sz="0" w:space="0" w:color="auto"/>
        <w:left w:val="none" w:sz="0" w:space="0" w:color="auto"/>
        <w:bottom w:val="none" w:sz="0" w:space="0" w:color="auto"/>
        <w:right w:val="none" w:sz="0" w:space="0" w:color="auto"/>
      </w:divBdr>
    </w:div>
    <w:div w:id="689070462">
      <w:bodyDiv w:val="1"/>
      <w:marLeft w:val="0"/>
      <w:marRight w:val="0"/>
      <w:marTop w:val="0"/>
      <w:marBottom w:val="0"/>
      <w:divBdr>
        <w:top w:val="none" w:sz="0" w:space="0" w:color="auto"/>
        <w:left w:val="none" w:sz="0" w:space="0" w:color="auto"/>
        <w:bottom w:val="none" w:sz="0" w:space="0" w:color="auto"/>
        <w:right w:val="none" w:sz="0" w:space="0" w:color="auto"/>
      </w:divBdr>
    </w:div>
    <w:div w:id="866799682">
      <w:bodyDiv w:val="1"/>
      <w:marLeft w:val="0"/>
      <w:marRight w:val="0"/>
      <w:marTop w:val="0"/>
      <w:marBottom w:val="0"/>
      <w:divBdr>
        <w:top w:val="none" w:sz="0" w:space="0" w:color="auto"/>
        <w:left w:val="none" w:sz="0" w:space="0" w:color="auto"/>
        <w:bottom w:val="none" w:sz="0" w:space="0" w:color="auto"/>
        <w:right w:val="none" w:sz="0" w:space="0" w:color="auto"/>
      </w:divBdr>
      <w:divsChild>
        <w:div w:id="757672981">
          <w:marLeft w:val="274"/>
          <w:marRight w:val="0"/>
          <w:marTop w:val="0"/>
          <w:marBottom w:val="80"/>
          <w:divBdr>
            <w:top w:val="none" w:sz="0" w:space="0" w:color="auto"/>
            <w:left w:val="none" w:sz="0" w:space="0" w:color="auto"/>
            <w:bottom w:val="none" w:sz="0" w:space="0" w:color="auto"/>
            <w:right w:val="none" w:sz="0" w:space="0" w:color="auto"/>
          </w:divBdr>
        </w:div>
      </w:divsChild>
    </w:div>
    <w:div w:id="947855198">
      <w:bodyDiv w:val="1"/>
      <w:marLeft w:val="0"/>
      <w:marRight w:val="0"/>
      <w:marTop w:val="0"/>
      <w:marBottom w:val="0"/>
      <w:divBdr>
        <w:top w:val="none" w:sz="0" w:space="0" w:color="auto"/>
        <w:left w:val="none" w:sz="0" w:space="0" w:color="auto"/>
        <w:bottom w:val="none" w:sz="0" w:space="0" w:color="auto"/>
        <w:right w:val="none" w:sz="0" w:space="0" w:color="auto"/>
      </w:divBdr>
    </w:div>
    <w:div w:id="981618478">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499887925">
      <w:bodyDiv w:val="1"/>
      <w:marLeft w:val="0"/>
      <w:marRight w:val="0"/>
      <w:marTop w:val="0"/>
      <w:marBottom w:val="0"/>
      <w:divBdr>
        <w:top w:val="none" w:sz="0" w:space="0" w:color="auto"/>
        <w:left w:val="none" w:sz="0" w:space="0" w:color="auto"/>
        <w:bottom w:val="none" w:sz="0" w:space="0" w:color="auto"/>
        <w:right w:val="none" w:sz="0" w:space="0" w:color="auto"/>
      </w:divBdr>
    </w:div>
    <w:div w:id="1744714413">
      <w:bodyDiv w:val="1"/>
      <w:marLeft w:val="0"/>
      <w:marRight w:val="0"/>
      <w:marTop w:val="0"/>
      <w:marBottom w:val="0"/>
      <w:divBdr>
        <w:top w:val="none" w:sz="0" w:space="0" w:color="auto"/>
        <w:left w:val="none" w:sz="0" w:space="0" w:color="auto"/>
        <w:bottom w:val="none" w:sz="0" w:space="0" w:color="auto"/>
        <w:right w:val="none" w:sz="0" w:space="0" w:color="auto"/>
      </w:divBdr>
    </w:div>
    <w:div w:id="1746877641">
      <w:bodyDiv w:val="1"/>
      <w:marLeft w:val="0"/>
      <w:marRight w:val="0"/>
      <w:marTop w:val="0"/>
      <w:marBottom w:val="0"/>
      <w:divBdr>
        <w:top w:val="none" w:sz="0" w:space="0" w:color="auto"/>
        <w:left w:val="none" w:sz="0" w:space="0" w:color="auto"/>
        <w:bottom w:val="none" w:sz="0" w:space="0" w:color="auto"/>
        <w:right w:val="none" w:sz="0" w:space="0" w:color="auto"/>
      </w:divBdr>
    </w:div>
    <w:div w:id="1963807771">
      <w:bodyDiv w:val="1"/>
      <w:marLeft w:val="0"/>
      <w:marRight w:val="0"/>
      <w:marTop w:val="0"/>
      <w:marBottom w:val="0"/>
      <w:divBdr>
        <w:top w:val="none" w:sz="0" w:space="0" w:color="auto"/>
        <w:left w:val="none" w:sz="0" w:space="0" w:color="auto"/>
        <w:bottom w:val="none" w:sz="0" w:space="0" w:color="auto"/>
        <w:right w:val="none" w:sz="0" w:space="0" w:color="auto"/>
      </w:divBdr>
      <w:divsChild>
        <w:div w:id="1912158913">
          <w:marLeft w:val="547"/>
          <w:marRight w:val="0"/>
          <w:marTop w:val="0"/>
          <w:marBottom w:val="0"/>
          <w:divBdr>
            <w:top w:val="none" w:sz="0" w:space="0" w:color="auto"/>
            <w:left w:val="none" w:sz="0" w:space="0" w:color="auto"/>
            <w:bottom w:val="none" w:sz="0" w:space="0" w:color="auto"/>
            <w:right w:val="none" w:sz="0" w:space="0" w:color="auto"/>
          </w:divBdr>
        </w:div>
        <w:div w:id="1915816251">
          <w:marLeft w:val="547"/>
          <w:marRight w:val="0"/>
          <w:marTop w:val="0"/>
          <w:marBottom w:val="0"/>
          <w:divBdr>
            <w:top w:val="none" w:sz="0" w:space="0" w:color="auto"/>
            <w:left w:val="none" w:sz="0" w:space="0" w:color="auto"/>
            <w:bottom w:val="none" w:sz="0" w:space="0" w:color="auto"/>
            <w:right w:val="none" w:sz="0" w:space="0" w:color="auto"/>
          </w:divBdr>
        </w:div>
        <w:div w:id="683016988">
          <w:marLeft w:val="547"/>
          <w:marRight w:val="0"/>
          <w:marTop w:val="0"/>
          <w:marBottom w:val="0"/>
          <w:divBdr>
            <w:top w:val="none" w:sz="0" w:space="0" w:color="auto"/>
            <w:left w:val="none" w:sz="0" w:space="0" w:color="auto"/>
            <w:bottom w:val="none" w:sz="0" w:space="0" w:color="auto"/>
            <w:right w:val="none" w:sz="0" w:space="0" w:color="auto"/>
          </w:divBdr>
        </w:div>
        <w:div w:id="964235752">
          <w:marLeft w:val="547"/>
          <w:marRight w:val="0"/>
          <w:marTop w:val="0"/>
          <w:marBottom w:val="0"/>
          <w:divBdr>
            <w:top w:val="none" w:sz="0" w:space="0" w:color="auto"/>
            <w:left w:val="none" w:sz="0" w:space="0" w:color="auto"/>
            <w:bottom w:val="none" w:sz="0" w:space="0" w:color="auto"/>
            <w:right w:val="none" w:sz="0" w:space="0" w:color="auto"/>
          </w:divBdr>
        </w:div>
      </w:divsChild>
    </w:div>
    <w:div w:id="2024548677">
      <w:bodyDiv w:val="1"/>
      <w:marLeft w:val="0"/>
      <w:marRight w:val="0"/>
      <w:marTop w:val="0"/>
      <w:marBottom w:val="0"/>
      <w:divBdr>
        <w:top w:val="none" w:sz="0" w:space="0" w:color="auto"/>
        <w:left w:val="none" w:sz="0" w:space="0" w:color="auto"/>
        <w:bottom w:val="none" w:sz="0" w:space="0" w:color="auto"/>
        <w:right w:val="none" w:sz="0" w:space="0" w:color="auto"/>
      </w:divBdr>
    </w:div>
    <w:div w:id="20297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RFeedback@ecodev.vic.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79EA1-28F5-4C02-A3F5-487F10D4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 Finnimore (DEDJTR)</dc:creator>
  <cp:lastModifiedBy>Daniel Salmon (DEDJTR)</cp:lastModifiedBy>
  <cp:revision>10</cp:revision>
  <cp:lastPrinted>2018-10-16T03:35:00Z</cp:lastPrinted>
  <dcterms:created xsi:type="dcterms:W3CDTF">2018-10-01T05:22:00Z</dcterms:created>
  <dcterms:modified xsi:type="dcterms:W3CDTF">2018-10-16T04:06:00Z</dcterms:modified>
</cp:coreProperties>
</file>