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A318" w14:textId="115F3D51" w:rsidR="00224AD1" w:rsidRPr="00957E34" w:rsidRDefault="00710FB3" w:rsidP="00523C12">
      <w:pPr>
        <w:jc w:val="center"/>
        <w:rPr>
          <w:rFonts w:ascii="Arial" w:hAnsi="Arial" w:cs="Arial"/>
          <w:b/>
          <w:sz w:val="22"/>
          <w:szCs w:val="22"/>
        </w:rPr>
      </w:pPr>
      <w:bookmarkStart w:id="0" w:name="_GoBack"/>
      <w:bookmarkEnd w:id="0"/>
      <w:r w:rsidRPr="00957E34">
        <w:rPr>
          <w:rFonts w:ascii="Arial" w:hAnsi="Arial" w:cs="Arial"/>
          <w:b/>
          <w:sz w:val="22"/>
          <w:szCs w:val="22"/>
        </w:rPr>
        <w:t>Proposed</w:t>
      </w:r>
      <w:r w:rsidR="00DB61AF" w:rsidRPr="00957E34">
        <w:rPr>
          <w:rFonts w:ascii="Arial" w:hAnsi="Arial" w:cs="Arial"/>
          <w:b/>
          <w:sz w:val="22"/>
          <w:szCs w:val="22"/>
        </w:rPr>
        <w:t xml:space="preserve"> </w:t>
      </w:r>
      <w:r w:rsidR="003C15E3">
        <w:rPr>
          <w:rFonts w:ascii="Arial" w:hAnsi="Arial" w:cs="Arial"/>
          <w:b/>
          <w:sz w:val="22"/>
          <w:szCs w:val="22"/>
        </w:rPr>
        <w:t>Mineral Res</w:t>
      </w:r>
      <w:r w:rsidR="00B04ABB">
        <w:rPr>
          <w:rFonts w:ascii="Arial" w:hAnsi="Arial" w:cs="Arial"/>
          <w:b/>
          <w:sz w:val="22"/>
          <w:szCs w:val="22"/>
        </w:rPr>
        <w:t>ources (Sustainable Development)</w:t>
      </w:r>
      <w:r w:rsidR="002F613C">
        <w:rPr>
          <w:rFonts w:ascii="Arial" w:hAnsi="Arial" w:cs="Arial"/>
          <w:b/>
          <w:sz w:val="22"/>
          <w:szCs w:val="22"/>
        </w:rPr>
        <w:t xml:space="preserve"> </w:t>
      </w:r>
      <w:r w:rsidR="00B04ABB">
        <w:rPr>
          <w:rFonts w:ascii="Arial" w:hAnsi="Arial" w:cs="Arial"/>
          <w:b/>
          <w:sz w:val="22"/>
          <w:szCs w:val="22"/>
        </w:rPr>
        <w:t>(Mineral Industries) Regulations</w:t>
      </w:r>
      <w:r w:rsidR="00DB61AF" w:rsidRPr="00957E34">
        <w:rPr>
          <w:rFonts w:ascii="Arial" w:hAnsi="Arial" w:cs="Arial"/>
          <w:b/>
          <w:sz w:val="22"/>
          <w:szCs w:val="22"/>
        </w:rPr>
        <w:t xml:space="preserve"> </w:t>
      </w:r>
      <w:r w:rsidR="003D32FD" w:rsidRPr="00957E34">
        <w:rPr>
          <w:rFonts w:ascii="Arial" w:hAnsi="Arial" w:cs="Arial"/>
          <w:b/>
          <w:sz w:val="22"/>
          <w:szCs w:val="22"/>
        </w:rPr>
        <w:t>201</w:t>
      </w:r>
      <w:r w:rsidR="00B04ABB">
        <w:rPr>
          <w:rFonts w:ascii="Arial" w:hAnsi="Arial" w:cs="Arial"/>
          <w:b/>
          <w:sz w:val="22"/>
          <w:szCs w:val="22"/>
        </w:rPr>
        <w:t>9</w:t>
      </w:r>
    </w:p>
    <w:p w14:paraId="56ACB878" w14:textId="77777777" w:rsidR="00523C12" w:rsidRPr="00957E34" w:rsidRDefault="00523C12" w:rsidP="00523C12">
      <w:pPr>
        <w:jc w:val="center"/>
        <w:rPr>
          <w:rFonts w:ascii="Arial" w:hAnsi="Arial" w:cs="Arial"/>
          <w:b/>
          <w:sz w:val="22"/>
          <w:szCs w:val="22"/>
        </w:rPr>
      </w:pPr>
    </w:p>
    <w:p w14:paraId="71339BBE" w14:textId="58A94F4E" w:rsidR="00710FB3" w:rsidRPr="00957E34" w:rsidRDefault="00710FB3" w:rsidP="00710FB3">
      <w:pPr>
        <w:jc w:val="center"/>
        <w:rPr>
          <w:rFonts w:ascii="Arial" w:hAnsi="Arial" w:cs="Arial"/>
          <w:b/>
          <w:sz w:val="22"/>
          <w:szCs w:val="22"/>
        </w:rPr>
      </w:pPr>
      <w:r w:rsidRPr="00957E34">
        <w:rPr>
          <w:rFonts w:ascii="Arial" w:hAnsi="Arial" w:cs="Arial"/>
          <w:b/>
          <w:sz w:val="22"/>
          <w:szCs w:val="22"/>
        </w:rPr>
        <w:t>Statement of Reasons</w:t>
      </w:r>
    </w:p>
    <w:p w14:paraId="63EAAFDF" w14:textId="77777777" w:rsidR="00710FB3" w:rsidRPr="00957E34" w:rsidRDefault="00710FB3" w:rsidP="00523C12">
      <w:pPr>
        <w:jc w:val="center"/>
        <w:rPr>
          <w:rFonts w:ascii="Arial" w:hAnsi="Arial" w:cs="Arial"/>
          <w:b/>
          <w:sz w:val="22"/>
          <w:szCs w:val="22"/>
        </w:rPr>
      </w:pPr>
    </w:p>
    <w:p w14:paraId="3D69F4EC" w14:textId="77777777" w:rsidR="00710FB3" w:rsidRPr="00957E34" w:rsidRDefault="002742BC" w:rsidP="002742BC">
      <w:pPr>
        <w:rPr>
          <w:rFonts w:ascii="Arial" w:hAnsi="Arial" w:cs="Arial"/>
          <w:b/>
          <w:sz w:val="22"/>
          <w:szCs w:val="22"/>
        </w:rPr>
      </w:pPr>
      <w:r w:rsidRPr="00957E34">
        <w:rPr>
          <w:rFonts w:ascii="Arial" w:hAnsi="Arial" w:cs="Arial"/>
          <w:b/>
          <w:sz w:val="22"/>
          <w:szCs w:val="22"/>
        </w:rPr>
        <w:t>Introduction</w:t>
      </w:r>
    </w:p>
    <w:p w14:paraId="24E5E5B1" w14:textId="77777777" w:rsidR="002742BC" w:rsidRPr="00957E34" w:rsidRDefault="002742BC" w:rsidP="002742BC">
      <w:pPr>
        <w:rPr>
          <w:rFonts w:ascii="Arial" w:hAnsi="Arial" w:cs="Arial"/>
          <w:sz w:val="22"/>
          <w:szCs w:val="22"/>
        </w:rPr>
      </w:pPr>
    </w:p>
    <w:p w14:paraId="22A9769E" w14:textId="0D967415" w:rsidR="002742BC" w:rsidRPr="00957E34" w:rsidRDefault="002742BC" w:rsidP="002742BC">
      <w:pPr>
        <w:rPr>
          <w:rFonts w:ascii="Arial" w:hAnsi="Arial" w:cs="Arial"/>
          <w:sz w:val="22"/>
          <w:szCs w:val="22"/>
        </w:rPr>
      </w:pPr>
      <w:r w:rsidRPr="00957E34">
        <w:rPr>
          <w:rFonts w:ascii="Arial" w:hAnsi="Arial" w:cs="Arial"/>
          <w:sz w:val="22"/>
          <w:szCs w:val="22"/>
        </w:rPr>
        <w:t xml:space="preserve">On </w:t>
      </w:r>
      <w:r w:rsidR="00EC1B1C" w:rsidRPr="004740EC">
        <w:rPr>
          <w:rFonts w:ascii="Arial" w:hAnsi="Arial" w:cs="Arial"/>
          <w:sz w:val="22"/>
          <w:szCs w:val="22"/>
        </w:rPr>
        <w:t>2</w:t>
      </w:r>
      <w:r w:rsidR="004740EC" w:rsidRPr="004740EC">
        <w:rPr>
          <w:rFonts w:ascii="Arial" w:hAnsi="Arial" w:cs="Arial"/>
          <w:sz w:val="22"/>
          <w:szCs w:val="22"/>
        </w:rPr>
        <w:t>5</w:t>
      </w:r>
      <w:r w:rsidR="00EC1B1C" w:rsidRPr="004740EC">
        <w:rPr>
          <w:rFonts w:ascii="Arial" w:hAnsi="Arial" w:cs="Arial"/>
          <w:sz w:val="22"/>
          <w:szCs w:val="22"/>
        </w:rPr>
        <w:t xml:space="preserve"> </w:t>
      </w:r>
      <w:r w:rsidR="004740EC" w:rsidRPr="004740EC">
        <w:rPr>
          <w:rFonts w:ascii="Arial" w:hAnsi="Arial" w:cs="Arial"/>
          <w:sz w:val="22"/>
          <w:szCs w:val="22"/>
        </w:rPr>
        <w:t>March</w:t>
      </w:r>
      <w:r w:rsidR="00EC1B1C" w:rsidRPr="004740EC">
        <w:rPr>
          <w:rFonts w:ascii="Arial" w:hAnsi="Arial" w:cs="Arial"/>
          <w:sz w:val="22"/>
          <w:szCs w:val="22"/>
        </w:rPr>
        <w:t xml:space="preserve"> 201</w:t>
      </w:r>
      <w:r w:rsidR="004740EC" w:rsidRPr="004740EC">
        <w:rPr>
          <w:rFonts w:ascii="Arial" w:hAnsi="Arial" w:cs="Arial"/>
          <w:sz w:val="22"/>
          <w:szCs w:val="22"/>
        </w:rPr>
        <w:t>9</w:t>
      </w:r>
      <w:r w:rsidR="003B6AAE">
        <w:rPr>
          <w:rFonts w:ascii="Arial" w:hAnsi="Arial" w:cs="Arial"/>
          <w:sz w:val="22"/>
          <w:szCs w:val="22"/>
        </w:rPr>
        <w:t xml:space="preserve"> the</w:t>
      </w:r>
      <w:r w:rsidR="00434BE4" w:rsidRPr="00957E34">
        <w:rPr>
          <w:rFonts w:ascii="Arial" w:hAnsi="Arial" w:cs="Arial"/>
          <w:sz w:val="22"/>
          <w:szCs w:val="22"/>
        </w:rPr>
        <w:t xml:space="preserve"> </w:t>
      </w:r>
      <w:r w:rsidR="00B04ABB">
        <w:rPr>
          <w:rFonts w:ascii="Arial" w:hAnsi="Arial" w:cs="Arial"/>
          <w:sz w:val="22"/>
          <w:szCs w:val="22"/>
        </w:rPr>
        <w:t>Department of Jobs, Precincts, and Re</w:t>
      </w:r>
      <w:r w:rsidR="00D803CE">
        <w:rPr>
          <w:rFonts w:ascii="Arial" w:hAnsi="Arial" w:cs="Arial"/>
          <w:sz w:val="22"/>
          <w:szCs w:val="22"/>
        </w:rPr>
        <w:t>gions</w:t>
      </w:r>
      <w:r w:rsidR="00B04ABB">
        <w:rPr>
          <w:rFonts w:ascii="Arial" w:hAnsi="Arial" w:cs="Arial"/>
          <w:sz w:val="22"/>
          <w:szCs w:val="22"/>
        </w:rPr>
        <w:t xml:space="preserve"> (DJPR) </w:t>
      </w:r>
      <w:r w:rsidR="00434BE4" w:rsidRPr="00957E34">
        <w:rPr>
          <w:rFonts w:ascii="Arial" w:hAnsi="Arial" w:cs="Arial"/>
          <w:sz w:val="22"/>
          <w:szCs w:val="22"/>
        </w:rPr>
        <w:t xml:space="preserve">released a Regulatory Impact Statement (RIS) to facilitate public </w:t>
      </w:r>
      <w:r w:rsidR="00D513CE" w:rsidRPr="00957E34">
        <w:rPr>
          <w:rFonts w:ascii="Arial" w:hAnsi="Arial" w:cs="Arial"/>
          <w:sz w:val="22"/>
          <w:szCs w:val="22"/>
        </w:rPr>
        <w:t>consultation</w:t>
      </w:r>
      <w:r w:rsidR="00434BE4" w:rsidRPr="00957E34">
        <w:rPr>
          <w:rFonts w:ascii="Arial" w:hAnsi="Arial" w:cs="Arial"/>
          <w:sz w:val="22"/>
          <w:szCs w:val="22"/>
        </w:rPr>
        <w:t xml:space="preserve"> on the </w:t>
      </w:r>
      <w:r w:rsidR="00D513CE" w:rsidRPr="00957E34">
        <w:rPr>
          <w:rFonts w:ascii="Arial" w:hAnsi="Arial" w:cs="Arial"/>
          <w:sz w:val="22"/>
          <w:szCs w:val="22"/>
        </w:rPr>
        <w:t xml:space="preserve">proposed </w:t>
      </w:r>
      <w:r w:rsidR="00B04ABB">
        <w:rPr>
          <w:rFonts w:ascii="Arial" w:hAnsi="Arial" w:cs="Arial"/>
          <w:sz w:val="22"/>
          <w:szCs w:val="22"/>
        </w:rPr>
        <w:t>Mineral Resources (Sustainable Development)</w:t>
      </w:r>
      <w:r w:rsidR="00BE2750">
        <w:rPr>
          <w:rFonts w:ascii="Arial" w:hAnsi="Arial" w:cs="Arial"/>
          <w:sz w:val="22"/>
          <w:szCs w:val="22"/>
        </w:rPr>
        <w:t xml:space="preserve"> </w:t>
      </w:r>
      <w:r w:rsidR="00B04ABB">
        <w:rPr>
          <w:rFonts w:ascii="Arial" w:hAnsi="Arial" w:cs="Arial"/>
          <w:sz w:val="22"/>
          <w:szCs w:val="22"/>
        </w:rPr>
        <w:t>(Mineral Industries) Regulations 2019</w:t>
      </w:r>
      <w:r w:rsidR="00D513CE" w:rsidRPr="00957E34">
        <w:rPr>
          <w:rFonts w:ascii="Arial" w:hAnsi="Arial" w:cs="Arial"/>
          <w:sz w:val="22"/>
          <w:szCs w:val="22"/>
        </w:rPr>
        <w:t xml:space="preserve"> </w:t>
      </w:r>
      <w:r w:rsidR="00DD2FEC" w:rsidRPr="00957E34">
        <w:rPr>
          <w:rFonts w:ascii="Arial" w:hAnsi="Arial" w:cs="Arial"/>
          <w:sz w:val="22"/>
          <w:szCs w:val="22"/>
        </w:rPr>
        <w:t xml:space="preserve">(the proposed </w:t>
      </w:r>
      <w:r w:rsidR="00CE51E0">
        <w:rPr>
          <w:rFonts w:ascii="Arial" w:hAnsi="Arial" w:cs="Arial"/>
          <w:sz w:val="22"/>
          <w:szCs w:val="22"/>
        </w:rPr>
        <w:t>R</w:t>
      </w:r>
      <w:r w:rsidR="00DD2FEC" w:rsidRPr="00957E34">
        <w:rPr>
          <w:rFonts w:ascii="Arial" w:hAnsi="Arial" w:cs="Arial"/>
          <w:sz w:val="22"/>
          <w:szCs w:val="22"/>
        </w:rPr>
        <w:t>egulations)</w:t>
      </w:r>
      <w:r w:rsidR="0038640E" w:rsidRPr="00957E34">
        <w:rPr>
          <w:rFonts w:ascii="Arial" w:hAnsi="Arial" w:cs="Arial"/>
          <w:sz w:val="22"/>
          <w:szCs w:val="22"/>
        </w:rPr>
        <w:t>. The public submission period closed on</w:t>
      </w:r>
      <w:r w:rsidR="002A437C" w:rsidRPr="00957E34">
        <w:rPr>
          <w:rFonts w:ascii="Arial" w:hAnsi="Arial" w:cs="Arial"/>
          <w:sz w:val="22"/>
          <w:szCs w:val="22"/>
        </w:rPr>
        <w:t xml:space="preserve"> </w:t>
      </w:r>
      <w:r w:rsidR="007724E1">
        <w:rPr>
          <w:rFonts w:ascii="Arial" w:hAnsi="Arial" w:cs="Arial"/>
          <w:sz w:val="22"/>
          <w:szCs w:val="22"/>
        </w:rPr>
        <w:t>23</w:t>
      </w:r>
      <w:r w:rsidR="007724E1" w:rsidRPr="00957E34">
        <w:rPr>
          <w:rFonts w:ascii="Arial" w:hAnsi="Arial" w:cs="Arial"/>
          <w:sz w:val="22"/>
          <w:szCs w:val="22"/>
        </w:rPr>
        <w:t xml:space="preserve"> A</w:t>
      </w:r>
      <w:r w:rsidR="007724E1">
        <w:rPr>
          <w:rFonts w:ascii="Arial" w:hAnsi="Arial" w:cs="Arial"/>
          <w:sz w:val="22"/>
          <w:szCs w:val="22"/>
        </w:rPr>
        <w:t>pril</w:t>
      </w:r>
      <w:r w:rsidR="007724E1" w:rsidRPr="00957E34">
        <w:rPr>
          <w:rFonts w:ascii="Arial" w:hAnsi="Arial" w:cs="Arial"/>
          <w:sz w:val="22"/>
          <w:szCs w:val="22"/>
        </w:rPr>
        <w:t xml:space="preserve"> </w:t>
      </w:r>
      <w:r w:rsidR="00EC1B1C" w:rsidRPr="00957E34">
        <w:rPr>
          <w:rFonts w:ascii="Arial" w:hAnsi="Arial" w:cs="Arial"/>
          <w:sz w:val="22"/>
          <w:szCs w:val="22"/>
        </w:rPr>
        <w:t>201</w:t>
      </w:r>
      <w:r w:rsidR="007724E1">
        <w:rPr>
          <w:rFonts w:ascii="Arial" w:hAnsi="Arial" w:cs="Arial"/>
          <w:sz w:val="22"/>
          <w:szCs w:val="22"/>
        </w:rPr>
        <w:t>9</w:t>
      </w:r>
      <w:r w:rsidR="002A437C" w:rsidRPr="00957E34">
        <w:rPr>
          <w:rFonts w:ascii="Arial" w:hAnsi="Arial" w:cs="Arial"/>
          <w:sz w:val="22"/>
          <w:szCs w:val="22"/>
        </w:rPr>
        <w:t>.</w:t>
      </w:r>
    </w:p>
    <w:p w14:paraId="5A385188" w14:textId="77777777" w:rsidR="0038640E" w:rsidRPr="00957E34" w:rsidRDefault="0038640E" w:rsidP="002742BC">
      <w:pPr>
        <w:rPr>
          <w:rFonts w:ascii="Arial" w:hAnsi="Arial" w:cs="Arial"/>
          <w:sz w:val="22"/>
          <w:szCs w:val="22"/>
          <w:highlight w:val="yellow"/>
        </w:rPr>
      </w:pPr>
    </w:p>
    <w:p w14:paraId="3D9CA8D8" w14:textId="48CCAE27" w:rsidR="0062725C" w:rsidRDefault="00B04ABB" w:rsidP="002742BC">
      <w:pPr>
        <w:rPr>
          <w:rFonts w:ascii="Arial" w:hAnsi="Arial" w:cs="Arial"/>
          <w:sz w:val="22"/>
          <w:szCs w:val="22"/>
        </w:rPr>
      </w:pPr>
      <w:bookmarkStart w:id="1" w:name="_Hlk7436786"/>
      <w:r>
        <w:rPr>
          <w:rFonts w:ascii="Arial" w:hAnsi="Arial" w:cs="Arial"/>
          <w:sz w:val="22"/>
          <w:szCs w:val="22"/>
        </w:rPr>
        <w:t>DJPR</w:t>
      </w:r>
      <w:r w:rsidRPr="00957E34">
        <w:rPr>
          <w:rFonts w:ascii="Arial" w:hAnsi="Arial" w:cs="Arial"/>
          <w:sz w:val="22"/>
          <w:szCs w:val="22"/>
        </w:rPr>
        <w:t xml:space="preserve"> </w:t>
      </w:r>
      <w:r w:rsidR="0038640E" w:rsidRPr="004740EC">
        <w:rPr>
          <w:rFonts w:ascii="Arial" w:hAnsi="Arial" w:cs="Arial"/>
          <w:sz w:val="22"/>
          <w:szCs w:val="22"/>
        </w:rPr>
        <w:t>received</w:t>
      </w:r>
      <w:r w:rsidR="00815E0A" w:rsidRPr="004740EC">
        <w:rPr>
          <w:rFonts w:ascii="Arial" w:hAnsi="Arial" w:cs="Arial"/>
          <w:sz w:val="22"/>
          <w:szCs w:val="22"/>
        </w:rPr>
        <w:t xml:space="preserve"> </w:t>
      </w:r>
      <w:r w:rsidR="004740EC" w:rsidRPr="004740EC">
        <w:rPr>
          <w:rFonts w:ascii="Arial" w:hAnsi="Arial" w:cs="Arial"/>
          <w:sz w:val="22"/>
          <w:szCs w:val="22"/>
        </w:rPr>
        <w:t>2</w:t>
      </w:r>
      <w:r w:rsidR="002058B6">
        <w:rPr>
          <w:rFonts w:ascii="Arial" w:hAnsi="Arial" w:cs="Arial"/>
          <w:sz w:val="22"/>
          <w:szCs w:val="22"/>
        </w:rPr>
        <w:t>1</w:t>
      </w:r>
      <w:r w:rsidR="00EC1B1C" w:rsidRPr="00957E34">
        <w:rPr>
          <w:rFonts w:ascii="Arial" w:hAnsi="Arial" w:cs="Arial"/>
          <w:sz w:val="22"/>
          <w:szCs w:val="22"/>
        </w:rPr>
        <w:t xml:space="preserve"> </w:t>
      </w:r>
      <w:r w:rsidR="00815E0A" w:rsidRPr="00957E34">
        <w:rPr>
          <w:rFonts w:ascii="Arial" w:hAnsi="Arial" w:cs="Arial"/>
          <w:sz w:val="22"/>
          <w:szCs w:val="22"/>
        </w:rPr>
        <w:t xml:space="preserve">submissions on the </w:t>
      </w:r>
      <w:r w:rsidR="00B3141D" w:rsidRPr="00957E34">
        <w:rPr>
          <w:rFonts w:ascii="Arial" w:hAnsi="Arial" w:cs="Arial"/>
          <w:sz w:val="22"/>
          <w:szCs w:val="22"/>
        </w:rPr>
        <w:t xml:space="preserve">proposed </w:t>
      </w:r>
      <w:r w:rsidR="00CE51E0">
        <w:rPr>
          <w:rFonts w:ascii="Arial" w:hAnsi="Arial" w:cs="Arial"/>
          <w:sz w:val="22"/>
          <w:szCs w:val="22"/>
        </w:rPr>
        <w:t>R</w:t>
      </w:r>
      <w:r w:rsidR="00B3141D" w:rsidRPr="00957E34">
        <w:rPr>
          <w:rFonts w:ascii="Arial" w:hAnsi="Arial" w:cs="Arial"/>
          <w:sz w:val="22"/>
          <w:szCs w:val="22"/>
        </w:rPr>
        <w:t>egulations and the RIS</w:t>
      </w:r>
      <w:r w:rsidR="003B6AAE">
        <w:rPr>
          <w:rFonts w:ascii="Arial" w:hAnsi="Arial" w:cs="Arial"/>
          <w:sz w:val="22"/>
          <w:szCs w:val="22"/>
        </w:rPr>
        <w:t>:</w:t>
      </w:r>
      <w:r w:rsidR="008822E9">
        <w:rPr>
          <w:rFonts w:ascii="Arial" w:hAnsi="Arial" w:cs="Arial"/>
          <w:sz w:val="22"/>
          <w:szCs w:val="22"/>
        </w:rPr>
        <w:t xml:space="preserve"> </w:t>
      </w:r>
    </w:p>
    <w:p w14:paraId="3E064986" w14:textId="77777777" w:rsidR="00DA16C1" w:rsidRPr="00957E34" w:rsidRDefault="00DA16C1" w:rsidP="002742BC">
      <w:pPr>
        <w:rPr>
          <w:rFonts w:ascii="Arial" w:hAnsi="Arial" w:cs="Arial"/>
          <w:sz w:val="22"/>
          <w:szCs w:val="22"/>
        </w:rPr>
      </w:pPr>
    </w:p>
    <w:p w14:paraId="73C897AE" w14:textId="77777777" w:rsidR="007B33FF" w:rsidRPr="00957E34" w:rsidRDefault="007B33FF" w:rsidP="003F1CDA">
      <w:pPr>
        <w:numPr>
          <w:ilvl w:val="0"/>
          <w:numId w:val="43"/>
        </w:numPr>
        <w:rPr>
          <w:rFonts w:ascii="Arial" w:hAnsi="Arial" w:cs="Arial"/>
          <w:sz w:val="22"/>
          <w:szCs w:val="22"/>
        </w:rPr>
      </w:pPr>
      <w:r>
        <w:rPr>
          <w:rFonts w:ascii="Arial" w:hAnsi="Arial" w:cs="Arial"/>
          <w:sz w:val="22"/>
          <w:szCs w:val="22"/>
        </w:rPr>
        <w:t>AGL</w:t>
      </w:r>
    </w:p>
    <w:p w14:paraId="01ADE9DA" w14:textId="77777777" w:rsidR="007B33FF" w:rsidRDefault="007B33FF" w:rsidP="003F1CDA">
      <w:pPr>
        <w:numPr>
          <w:ilvl w:val="0"/>
          <w:numId w:val="43"/>
        </w:numPr>
        <w:rPr>
          <w:rFonts w:ascii="Arial" w:hAnsi="Arial" w:cs="Arial"/>
          <w:sz w:val="22"/>
          <w:szCs w:val="22"/>
        </w:rPr>
      </w:pPr>
      <w:r>
        <w:rPr>
          <w:rFonts w:ascii="Arial" w:hAnsi="Arial" w:cs="Arial"/>
          <w:sz w:val="22"/>
          <w:szCs w:val="22"/>
        </w:rPr>
        <w:t>Construction Material Processors Association</w:t>
      </w:r>
    </w:p>
    <w:p w14:paraId="58E6A0F9" w14:textId="77777777" w:rsidR="007B33FF" w:rsidRDefault="007B33FF" w:rsidP="003F1CDA">
      <w:pPr>
        <w:numPr>
          <w:ilvl w:val="0"/>
          <w:numId w:val="43"/>
        </w:numPr>
        <w:rPr>
          <w:rFonts w:ascii="Arial" w:hAnsi="Arial" w:cs="Arial"/>
          <w:sz w:val="22"/>
          <w:szCs w:val="22"/>
        </w:rPr>
      </w:pPr>
      <w:r w:rsidRPr="00643BA8">
        <w:rPr>
          <w:rFonts w:ascii="Arial" w:hAnsi="Arial" w:cs="Arial"/>
          <w:sz w:val="22"/>
          <w:szCs w:val="22"/>
        </w:rPr>
        <w:t>Cement Concrete &amp; Aggregates Australia</w:t>
      </w:r>
    </w:p>
    <w:p w14:paraId="06301461" w14:textId="77777777" w:rsidR="007B33FF" w:rsidRDefault="007B33FF" w:rsidP="003F1CDA">
      <w:pPr>
        <w:numPr>
          <w:ilvl w:val="0"/>
          <w:numId w:val="43"/>
        </w:numPr>
        <w:rPr>
          <w:rFonts w:ascii="Arial" w:hAnsi="Arial" w:cs="Arial"/>
          <w:sz w:val="22"/>
          <w:szCs w:val="22"/>
        </w:rPr>
      </w:pPr>
      <w:r>
        <w:rPr>
          <w:rFonts w:ascii="Arial" w:hAnsi="Arial" w:cs="Arial"/>
          <w:sz w:val="22"/>
          <w:szCs w:val="22"/>
        </w:rPr>
        <w:t>Latrobe City Council</w:t>
      </w:r>
    </w:p>
    <w:p w14:paraId="7D8A9338" w14:textId="77777777" w:rsidR="007B33FF" w:rsidRDefault="007B33FF" w:rsidP="003F1CDA">
      <w:pPr>
        <w:numPr>
          <w:ilvl w:val="0"/>
          <w:numId w:val="43"/>
        </w:numPr>
        <w:rPr>
          <w:rFonts w:ascii="Arial" w:hAnsi="Arial" w:cs="Arial"/>
          <w:sz w:val="22"/>
          <w:szCs w:val="22"/>
        </w:rPr>
      </w:pPr>
      <w:r>
        <w:rPr>
          <w:rFonts w:ascii="Arial" w:hAnsi="Arial" w:cs="Arial"/>
          <w:sz w:val="22"/>
          <w:szCs w:val="22"/>
        </w:rPr>
        <w:t>Latrobe Valley Mine Rehabilitation Commissioner</w:t>
      </w:r>
    </w:p>
    <w:p w14:paraId="483EBE35" w14:textId="77777777" w:rsidR="007B33FF" w:rsidRDefault="007B33FF" w:rsidP="003F1CDA">
      <w:pPr>
        <w:numPr>
          <w:ilvl w:val="0"/>
          <w:numId w:val="43"/>
        </w:numPr>
        <w:rPr>
          <w:rFonts w:ascii="Arial" w:hAnsi="Arial" w:cs="Arial"/>
          <w:sz w:val="22"/>
          <w:szCs w:val="22"/>
        </w:rPr>
      </w:pPr>
      <w:r>
        <w:rPr>
          <w:rFonts w:ascii="Arial" w:hAnsi="Arial" w:cs="Arial"/>
          <w:sz w:val="22"/>
          <w:szCs w:val="22"/>
        </w:rPr>
        <w:t>Minerals Council of Australia (Victorian Division)</w:t>
      </w:r>
    </w:p>
    <w:p w14:paraId="4AA6A91E" w14:textId="77777777" w:rsidR="007B33FF" w:rsidRPr="007B33FF" w:rsidRDefault="007B33FF" w:rsidP="003F1CDA">
      <w:pPr>
        <w:pStyle w:val="ListParagraph"/>
        <w:numPr>
          <w:ilvl w:val="0"/>
          <w:numId w:val="43"/>
        </w:numPr>
        <w:shd w:val="clear" w:color="auto" w:fill="F9F9F9"/>
        <w:ind w:right="6758"/>
        <w:textAlignment w:val="baseline"/>
        <w:rPr>
          <w:rFonts w:ascii="Arial" w:hAnsi="Arial" w:cs="Arial"/>
          <w:sz w:val="22"/>
          <w:szCs w:val="22"/>
        </w:rPr>
      </w:pPr>
      <w:r w:rsidRPr="007B33FF">
        <w:rPr>
          <w:rFonts w:ascii="Arial" w:hAnsi="Arial" w:cs="Arial"/>
          <w:sz w:val="22"/>
          <w:szCs w:val="22"/>
        </w:rPr>
        <w:t>Prospectors and Miners Association of Victoria</w:t>
      </w:r>
    </w:p>
    <w:p w14:paraId="1E746085" w14:textId="77777777" w:rsidR="007B33FF" w:rsidRDefault="007B33FF" w:rsidP="003F1CDA">
      <w:pPr>
        <w:numPr>
          <w:ilvl w:val="0"/>
          <w:numId w:val="43"/>
        </w:numPr>
        <w:rPr>
          <w:rFonts w:ascii="Arial" w:hAnsi="Arial" w:cs="Arial"/>
          <w:sz w:val="22"/>
          <w:szCs w:val="22"/>
        </w:rPr>
      </w:pPr>
      <w:r>
        <w:rPr>
          <w:rFonts w:ascii="Arial" w:hAnsi="Arial" w:cs="Arial"/>
          <w:sz w:val="22"/>
          <w:szCs w:val="22"/>
        </w:rPr>
        <w:t>Victorian Farmers Federation</w:t>
      </w:r>
    </w:p>
    <w:p w14:paraId="6B6ACC61" w14:textId="77777777" w:rsidR="007B33FF" w:rsidRDefault="007B33FF" w:rsidP="003F1CDA">
      <w:pPr>
        <w:numPr>
          <w:ilvl w:val="0"/>
          <w:numId w:val="43"/>
        </w:numPr>
        <w:rPr>
          <w:rFonts w:ascii="Arial" w:hAnsi="Arial" w:cs="Arial"/>
          <w:sz w:val="22"/>
          <w:szCs w:val="22"/>
        </w:rPr>
      </w:pPr>
      <w:r>
        <w:rPr>
          <w:rFonts w:ascii="Arial" w:hAnsi="Arial" w:cs="Arial"/>
          <w:sz w:val="22"/>
          <w:szCs w:val="22"/>
        </w:rPr>
        <w:t>Tracey Anton</w:t>
      </w:r>
    </w:p>
    <w:p w14:paraId="123F7878" w14:textId="0FE56E65" w:rsidR="00DA16C1" w:rsidRPr="00957E34" w:rsidRDefault="00A53ABF" w:rsidP="003F1CDA">
      <w:pPr>
        <w:numPr>
          <w:ilvl w:val="0"/>
          <w:numId w:val="43"/>
        </w:numPr>
        <w:rPr>
          <w:rFonts w:ascii="Arial" w:hAnsi="Arial" w:cs="Arial"/>
          <w:sz w:val="22"/>
          <w:szCs w:val="22"/>
        </w:rPr>
      </w:pPr>
      <w:r>
        <w:rPr>
          <w:rFonts w:ascii="Arial" w:hAnsi="Arial" w:cs="Arial"/>
          <w:sz w:val="22"/>
          <w:szCs w:val="22"/>
        </w:rPr>
        <w:t>Anonymous</w:t>
      </w:r>
    </w:p>
    <w:p w14:paraId="01268F8D" w14:textId="77777777" w:rsidR="00A53ABF" w:rsidRPr="00957E34" w:rsidRDefault="00A53ABF" w:rsidP="003F1CDA">
      <w:pPr>
        <w:numPr>
          <w:ilvl w:val="0"/>
          <w:numId w:val="43"/>
        </w:numPr>
        <w:rPr>
          <w:rFonts w:ascii="Arial" w:hAnsi="Arial" w:cs="Arial"/>
          <w:sz w:val="22"/>
          <w:szCs w:val="22"/>
        </w:rPr>
      </w:pPr>
      <w:r>
        <w:rPr>
          <w:rFonts w:ascii="Arial" w:hAnsi="Arial" w:cs="Arial"/>
          <w:sz w:val="22"/>
          <w:szCs w:val="22"/>
        </w:rPr>
        <w:t>Anonymous</w:t>
      </w:r>
    </w:p>
    <w:p w14:paraId="6C2B09BC" w14:textId="77777777" w:rsidR="00A53ABF" w:rsidRPr="00957E34" w:rsidRDefault="00A53ABF" w:rsidP="003F1CDA">
      <w:pPr>
        <w:numPr>
          <w:ilvl w:val="0"/>
          <w:numId w:val="43"/>
        </w:numPr>
        <w:rPr>
          <w:rFonts w:ascii="Arial" w:hAnsi="Arial" w:cs="Arial"/>
          <w:sz w:val="22"/>
          <w:szCs w:val="22"/>
        </w:rPr>
      </w:pPr>
      <w:r>
        <w:rPr>
          <w:rFonts w:ascii="Arial" w:hAnsi="Arial" w:cs="Arial"/>
          <w:sz w:val="22"/>
          <w:szCs w:val="22"/>
        </w:rPr>
        <w:t>Anonymous</w:t>
      </w:r>
    </w:p>
    <w:p w14:paraId="24C00D53" w14:textId="77777777" w:rsidR="00A53ABF" w:rsidRPr="00957E34" w:rsidRDefault="00A53ABF" w:rsidP="003F1CDA">
      <w:pPr>
        <w:numPr>
          <w:ilvl w:val="0"/>
          <w:numId w:val="43"/>
        </w:numPr>
        <w:rPr>
          <w:rFonts w:ascii="Arial" w:hAnsi="Arial" w:cs="Arial"/>
          <w:sz w:val="22"/>
          <w:szCs w:val="22"/>
        </w:rPr>
      </w:pPr>
      <w:r>
        <w:rPr>
          <w:rFonts w:ascii="Arial" w:hAnsi="Arial" w:cs="Arial"/>
          <w:sz w:val="22"/>
          <w:szCs w:val="22"/>
        </w:rPr>
        <w:t>Anonymous</w:t>
      </w:r>
    </w:p>
    <w:p w14:paraId="394E59F0" w14:textId="77777777" w:rsidR="00A53ABF" w:rsidRPr="00957E34" w:rsidRDefault="00A53ABF" w:rsidP="003F1CDA">
      <w:pPr>
        <w:numPr>
          <w:ilvl w:val="0"/>
          <w:numId w:val="43"/>
        </w:numPr>
        <w:rPr>
          <w:rFonts w:ascii="Arial" w:hAnsi="Arial" w:cs="Arial"/>
          <w:sz w:val="22"/>
          <w:szCs w:val="22"/>
        </w:rPr>
      </w:pPr>
      <w:r>
        <w:rPr>
          <w:rFonts w:ascii="Arial" w:hAnsi="Arial" w:cs="Arial"/>
          <w:sz w:val="22"/>
          <w:szCs w:val="22"/>
        </w:rPr>
        <w:t>Anonymous</w:t>
      </w:r>
    </w:p>
    <w:p w14:paraId="117D297C" w14:textId="77777777" w:rsidR="00A53ABF" w:rsidRPr="00957E34" w:rsidRDefault="00A53ABF" w:rsidP="003F1CDA">
      <w:pPr>
        <w:numPr>
          <w:ilvl w:val="0"/>
          <w:numId w:val="43"/>
        </w:numPr>
        <w:rPr>
          <w:rFonts w:ascii="Arial" w:hAnsi="Arial" w:cs="Arial"/>
          <w:sz w:val="22"/>
          <w:szCs w:val="22"/>
        </w:rPr>
      </w:pPr>
      <w:r>
        <w:rPr>
          <w:rFonts w:ascii="Arial" w:hAnsi="Arial" w:cs="Arial"/>
          <w:sz w:val="22"/>
          <w:szCs w:val="22"/>
        </w:rPr>
        <w:t>Anonymous</w:t>
      </w:r>
    </w:p>
    <w:p w14:paraId="1C98995E" w14:textId="77777777" w:rsidR="007B33FF" w:rsidRPr="00957E34" w:rsidRDefault="007B33FF" w:rsidP="003F1CDA">
      <w:pPr>
        <w:numPr>
          <w:ilvl w:val="0"/>
          <w:numId w:val="43"/>
        </w:numPr>
        <w:rPr>
          <w:rFonts w:ascii="Arial" w:hAnsi="Arial" w:cs="Arial"/>
          <w:sz w:val="22"/>
          <w:szCs w:val="22"/>
        </w:rPr>
      </w:pPr>
      <w:r>
        <w:rPr>
          <w:rFonts w:ascii="Arial" w:hAnsi="Arial" w:cs="Arial"/>
          <w:sz w:val="22"/>
          <w:szCs w:val="22"/>
        </w:rPr>
        <w:t>Anonymous</w:t>
      </w:r>
    </w:p>
    <w:p w14:paraId="4E4ABAC6" w14:textId="77777777" w:rsidR="007B33FF" w:rsidRPr="00957E34" w:rsidRDefault="007B33FF" w:rsidP="003F1CDA">
      <w:pPr>
        <w:numPr>
          <w:ilvl w:val="0"/>
          <w:numId w:val="43"/>
        </w:numPr>
        <w:rPr>
          <w:rFonts w:ascii="Arial" w:hAnsi="Arial" w:cs="Arial"/>
          <w:sz w:val="22"/>
          <w:szCs w:val="22"/>
        </w:rPr>
      </w:pPr>
      <w:r>
        <w:rPr>
          <w:rFonts w:ascii="Arial" w:hAnsi="Arial" w:cs="Arial"/>
          <w:sz w:val="22"/>
          <w:szCs w:val="22"/>
        </w:rPr>
        <w:t>Anonymous</w:t>
      </w:r>
    </w:p>
    <w:p w14:paraId="6EDFC5D3" w14:textId="77777777" w:rsidR="007B33FF" w:rsidRPr="00957E34" w:rsidRDefault="007B33FF" w:rsidP="003F1CDA">
      <w:pPr>
        <w:numPr>
          <w:ilvl w:val="0"/>
          <w:numId w:val="43"/>
        </w:numPr>
        <w:rPr>
          <w:rFonts w:ascii="Arial" w:hAnsi="Arial" w:cs="Arial"/>
          <w:sz w:val="22"/>
          <w:szCs w:val="22"/>
        </w:rPr>
      </w:pPr>
      <w:r>
        <w:rPr>
          <w:rFonts w:ascii="Arial" w:hAnsi="Arial" w:cs="Arial"/>
          <w:sz w:val="22"/>
          <w:szCs w:val="22"/>
        </w:rPr>
        <w:t>Anonymous</w:t>
      </w:r>
    </w:p>
    <w:p w14:paraId="17C1D0EC" w14:textId="77777777" w:rsidR="007B33FF" w:rsidRPr="00957E34" w:rsidRDefault="007B33FF" w:rsidP="003F1CDA">
      <w:pPr>
        <w:numPr>
          <w:ilvl w:val="0"/>
          <w:numId w:val="43"/>
        </w:numPr>
        <w:rPr>
          <w:rFonts w:ascii="Arial" w:hAnsi="Arial" w:cs="Arial"/>
          <w:sz w:val="22"/>
          <w:szCs w:val="22"/>
        </w:rPr>
      </w:pPr>
      <w:r>
        <w:rPr>
          <w:rFonts w:ascii="Arial" w:hAnsi="Arial" w:cs="Arial"/>
          <w:sz w:val="22"/>
          <w:szCs w:val="22"/>
        </w:rPr>
        <w:t>Anonymous</w:t>
      </w:r>
    </w:p>
    <w:p w14:paraId="73363D0F" w14:textId="77777777" w:rsidR="007B33FF" w:rsidRPr="00957E34" w:rsidRDefault="007B33FF" w:rsidP="003F1CDA">
      <w:pPr>
        <w:numPr>
          <w:ilvl w:val="0"/>
          <w:numId w:val="43"/>
        </w:numPr>
        <w:rPr>
          <w:rFonts w:ascii="Arial" w:hAnsi="Arial" w:cs="Arial"/>
          <w:sz w:val="22"/>
          <w:szCs w:val="22"/>
        </w:rPr>
      </w:pPr>
      <w:r>
        <w:rPr>
          <w:rFonts w:ascii="Arial" w:hAnsi="Arial" w:cs="Arial"/>
          <w:sz w:val="22"/>
          <w:szCs w:val="22"/>
        </w:rPr>
        <w:t>Anonymous</w:t>
      </w:r>
    </w:p>
    <w:p w14:paraId="15D97E01" w14:textId="07665335" w:rsidR="007B33FF" w:rsidRPr="00957E34" w:rsidRDefault="007B33FF" w:rsidP="003F1CDA">
      <w:pPr>
        <w:numPr>
          <w:ilvl w:val="0"/>
          <w:numId w:val="43"/>
        </w:numPr>
        <w:rPr>
          <w:rFonts w:ascii="Arial" w:hAnsi="Arial" w:cs="Arial"/>
          <w:sz w:val="22"/>
          <w:szCs w:val="22"/>
        </w:rPr>
      </w:pPr>
      <w:r>
        <w:rPr>
          <w:rFonts w:ascii="Arial" w:hAnsi="Arial" w:cs="Arial"/>
          <w:sz w:val="22"/>
          <w:szCs w:val="22"/>
        </w:rPr>
        <w:t xml:space="preserve">Confidential </w:t>
      </w:r>
    </w:p>
    <w:bookmarkEnd w:id="1"/>
    <w:p w14:paraId="17D00674" w14:textId="77777777" w:rsidR="00EA7E2D" w:rsidRDefault="00EA7E2D" w:rsidP="00EA7E2D">
      <w:pPr>
        <w:spacing w:after="120"/>
        <w:rPr>
          <w:rFonts w:ascii="Arial" w:hAnsi="Arial" w:cs="Arial"/>
          <w:sz w:val="22"/>
          <w:szCs w:val="22"/>
        </w:rPr>
      </w:pPr>
    </w:p>
    <w:p w14:paraId="6E26D6EC" w14:textId="5ED9DA71" w:rsidR="00783C74" w:rsidRDefault="00EA7E2D" w:rsidP="00EA7E2D">
      <w:pPr>
        <w:spacing w:after="120"/>
        <w:rPr>
          <w:rFonts w:ascii="Arial" w:hAnsi="Arial" w:cs="Arial"/>
          <w:sz w:val="22"/>
          <w:szCs w:val="22"/>
        </w:rPr>
      </w:pPr>
      <w:r>
        <w:rPr>
          <w:rFonts w:ascii="Arial" w:hAnsi="Arial" w:cs="Arial"/>
          <w:sz w:val="22"/>
          <w:szCs w:val="22"/>
        </w:rPr>
        <w:lastRenderedPageBreak/>
        <w:t>T</w:t>
      </w:r>
      <w:r w:rsidR="00783C74">
        <w:rPr>
          <w:rFonts w:ascii="Arial" w:hAnsi="Arial" w:cs="Arial"/>
          <w:sz w:val="22"/>
          <w:szCs w:val="22"/>
        </w:rPr>
        <w:t>he</w:t>
      </w:r>
      <w:r>
        <w:rPr>
          <w:rFonts w:ascii="Arial" w:hAnsi="Arial" w:cs="Arial"/>
          <w:sz w:val="22"/>
          <w:szCs w:val="22"/>
        </w:rPr>
        <w:t xml:space="preserve"> </w:t>
      </w:r>
      <w:r w:rsidR="00783C74">
        <w:rPr>
          <w:rFonts w:ascii="Arial" w:hAnsi="Arial" w:cs="Arial"/>
          <w:sz w:val="22"/>
          <w:szCs w:val="22"/>
        </w:rPr>
        <w:t>submissions</w:t>
      </w:r>
      <w:r>
        <w:rPr>
          <w:rFonts w:ascii="Arial" w:hAnsi="Arial" w:cs="Arial"/>
          <w:sz w:val="22"/>
          <w:szCs w:val="22"/>
        </w:rPr>
        <w:t xml:space="preserve"> as a group</w:t>
      </w:r>
      <w:r w:rsidR="00783C74">
        <w:rPr>
          <w:rFonts w:ascii="Arial" w:hAnsi="Arial" w:cs="Arial"/>
          <w:sz w:val="22"/>
          <w:szCs w:val="22"/>
        </w:rPr>
        <w:t xml:space="preserve"> </w:t>
      </w:r>
      <w:r w:rsidR="001903BF">
        <w:rPr>
          <w:rFonts w:ascii="Arial" w:hAnsi="Arial" w:cs="Arial"/>
          <w:sz w:val="22"/>
          <w:szCs w:val="22"/>
        </w:rPr>
        <w:t>responded to the</w:t>
      </w:r>
      <w:r w:rsidR="00783C74">
        <w:rPr>
          <w:rFonts w:ascii="Arial" w:hAnsi="Arial" w:cs="Arial"/>
          <w:sz w:val="22"/>
          <w:szCs w:val="22"/>
        </w:rPr>
        <w:t xml:space="preserve"> five </w:t>
      </w:r>
      <w:r w:rsidR="001903BF">
        <w:rPr>
          <w:rFonts w:ascii="Arial" w:hAnsi="Arial" w:cs="Arial"/>
          <w:sz w:val="22"/>
          <w:szCs w:val="22"/>
        </w:rPr>
        <w:t>areas described in</w:t>
      </w:r>
      <w:r w:rsidR="00783C74">
        <w:rPr>
          <w:rFonts w:ascii="Arial" w:hAnsi="Arial" w:cs="Arial"/>
          <w:sz w:val="22"/>
          <w:szCs w:val="22"/>
        </w:rPr>
        <w:t xml:space="preserve"> the </w:t>
      </w:r>
      <w:r w:rsidR="002058B6">
        <w:rPr>
          <w:rFonts w:ascii="Arial" w:hAnsi="Arial" w:cs="Arial"/>
          <w:sz w:val="22"/>
          <w:szCs w:val="22"/>
        </w:rPr>
        <w:t>RIS</w:t>
      </w:r>
      <w:r w:rsidR="00783C74">
        <w:rPr>
          <w:rFonts w:ascii="Arial" w:hAnsi="Arial" w:cs="Arial"/>
          <w:sz w:val="22"/>
          <w:szCs w:val="22"/>
        </w:rPr>
        <w:t xml:space="preserve"> and </w:t>
      </w:r>
      <w:r w:rsidR="000724DD">
        <w:rPr>
          <w:rFonts w:ascii="Arial" w:hAnsi="Arial" w:cs="Arial"/>
          <w:sz w:val="22"/>
          <w:szCs w:val="22"/>
        </w:rPr>
        <w:t xml:space="preserve">consultation draft of the </w:t>
      </w:r>
      <w:r w:rsidR="00AA1385">
        <w:rPr>
          <w:rFonts w:ascii="Arial" w:hAnsi="Arial" w:cs="Arial"/>
          <w:sz w:val="22"/>
          <w:szCs w:val="22"/>
        </w:rPr>
        <w:t>proposed</w:t>
      </w:r>
      <w:r w:rsidR="00783C74">
        <w:rPr>
          <w:rFonts w:ascii="Arial" w:hAnsi="Arial" w:cs="Arial"/>
          <w:sz w:val="22"/>
          <w:szCs w:val="22"/>
        </w:rPr>
        <w:t xml:space="preserve"> Regulations:</w:t>
      </w:r>
    </w:p>
    <w:p w14:paraId="7C4BD516" w14:textId="3C11258F" w:rsidR="00783C74" w:rsidRDefault="00783C74" w:rsidP="00783C74">
      <w:pPr>
        <w:numPr>
          <w:ilvl w:val="0"/>
          <w:numId w:val="35"/>
        </w:numPr>
        <w:rPr>
          <w:rFonts w:ascii="Arial" w:hAnsi="Arial" w:cs="Arial"/>
          <w:sz w:val="22"/>
          <w:szCs w:val="22"/>
        </w:rPr>
      </w:pPr>
      <w:r>
        <w:rPr>
          <w:rFonts w:ascii="Arial" w:hAnsi="Arial" w:cs="Arial"/>
          <w:sz w:val="22"/>
          <w:szCs w:val="22"/>
        </w:rPr>
        <w:t>Rehabilitation</w:t>
      </w:r>
      <w:r w:rsidR="001903BF">
        <w:rPr>
          <w:rFonts w:ascii="Arial" w:hAnsi="Arial" w:cs="Arial"/>
          <w:sz w:val="22"/>
          <w:szCs w:val="22"/>
        </w:rPr>
        <w:t xml:space="preserve">: </w:t>
      </w:r>
      <w:r>
        <w:rPr>
          <w:rFonts w:ascii="Arial" w:hAnsi="Arial" w:cs="Arial"/>
          <w:sz w:val="22"/>
          <w:szCs w:val="22"/>
        </w:rPr>
        <w:t>changes to information required in rehabilitation plans</w:t>
      </w:r>
      <w:r w:rsidR="001903BF">
        <w:rPr>
          <w:rFonts w:ascii="Arial" w:hAnsi="Arial" w:cs="Arial"/>
          <w:sz w:val="22"/>
          <w:szCs w:val="22"/>
        </w:rPr>
        <w:t>.</w:t>
      </w:r>
    </w:p>
    <w:p w14:paraId="043AA5C8" w14:textId="6645F646" w:rsidR="00783C74" w:rsidRDefault="00783C74" w:rsidP="00783C74">
      <w:pPr>
        <w:numPr>
          <w:ilvl w:val="0"/>
          <w:numId w:val="35"/>
        </w:numPr>
        <w:rPr>
          <w:rFonts w:ascii="Arial" w:hAnsi="Arial" w:cs="Arial"/>
          <w:sz w:val="22"/>
          <w:szCs w:val="22"/>
        </w:rPr>
      </w:pPr>
      <w:r>
        <w:rPr>
          <w:rFonts w:ascii="Arial" w:hAnsi="Arial" w:cs="Arial"/>
          <w:sz w:val="22"/>
          <w:szCs w:val="22"/>
        </w:rPr>
        <w:t>Work plans</w:t>
      </w:r>
      <w:r w:rsidR="001903BF">
        <w:rPr>
          <w:rFonts w:ascii="Arial" w:hAnsi="Arial" w:cs="Arial"/>
          <w:sz w:val="22"/>
          <w:szCs w:val="22"/>
        </w:rPr>
        <w:t xml:space="preserve">: </w:t>
      </w:r>
      <w:r w:rsidR="00BD3C53">
        <w:rPr>
          <w:rFonts w:ascii="Arial" w:hAnsi="Arial" w:cs="Arial"/>
          <w:sz w:val="22"/>
          <w:szCs w:val="22"/>
        </w:rPr>
        <w:t xml:space="preserve">proposed </w:t>
      </w:r>
      <w:r>
        <w:rPr>
          <w:rFonts w:ascii="Arial" w:hAnsi="Arial" w:cs="Arial"/>
          <w:sz w:val="22"/>
          <w:szCs w:val="22"/>
        </w:rPr>
        <w:t xml:space="preserve">Risk Management Code </w:t>
      </w:r>
      <w:r w:rsidR="0024633B">
        <w:rPr>
          <w:rFonts w:ascii="Arial" w:hAnsi="Arial" w:cs="Arial"/>
          <w:sz w:val="22"/>
          <w:szCs w:val="22"/>
        </w:rPr>
        <w:t>of</w:t>
      </w:r>
      <w:r>
        <w:rPr>
          <w:rFonts w:ascii="Arial" w:hAnsi="Arial" w:cs="Arial"/>
          <w:sz w:val="22"/>
          <w:szCs w:val="22"/>
        </w:rPr>
        <w:t xml:space="preserve"> Practice and Ministerial Guidelines</w:t>
      </w:r>
      <w:r w:rsidR="00BD3C53">
        <w:rPr>
          <w:rFonts w:ascii="Arial" w:hAnsi="Arial" w:cs="Arial"/>
          <w:sz w:val="22"/>
          <w:szCs w:val="22"/>
        </w:rPr>
        <w:t xml:space="preserve"> on risk management plans</w:t>
      </w:r>
      <w:r w:rsidR="001903BF">
        <w:rPr>
          <w:rFonts w:ascii="Arial" w:hAnsi="Arial" w:cs="Arial"/>
          <w:sz w:val="22"/>
          <w:szCs w:val="22"/>
        </w:rPr>
        <w:t>.</w:t>
      </w:r>
    </w:p>
    <w:p w14:paraId="58F695A3" w14:textId="50C0D250" w:rsidR="00783C74" w:rsidRDefault="00783C74" w:rsidP="00783C74">
      <w:pPr>
        <w:numPr>
          <w:ilvl w:val="0"/>
          <w:numId w:val="35"/>
        </w:numPr>
        <w:rPr>
          <w:rFonts w:ascii="Arial" w:hAnsi="Arial" w:cs="Arial"/>
          <w:sz w:val="22"/>
          <w:szCs w:val="22"/>
        </w:rPr>
      </w:pPr>
      <w:r>
        <w:rPr>
          <w:rFonts w:ascii="Arial" w:hAnsi="Arial" w:cs="Arial"/>
          <w:sz w:val="22"/>
          <w:szCs w:val="22"/>
        </w:rPr>
        <w:t>Licence applications</w:t>
      </w:r>
      <w:r w:rsidR="001903BF">
        <w:rPr>
          <w:rFonts w:ascii="Arial" w:hAnsi="Arial" w:cs="Arial"/>
          <w:sz w:val="22"/>
          <w:szCs w:val="22"/>
        </w:rPr>
        <w:t xml:space="preserve">: </w:t>
      </w:r>
      <w:r w:rsidR="00BD3C53">
        <w:rPr>
          <w:rFonts w:ascii="Arial" w:hAnsi="Arial" w:cs="Arial"/>
          <w:sz w:val="22"/>
          <w:szCs w:val="22"/>
        </w:rPr>
        <w:t xml:space="preserve">proposal to require </w:t>
      </w:r>
      <w:r w:rsidRPr="00783C74">
        <w:rPr>
          <w:rFonts w:ascii="Arial" w:hAnsi="Arial" w:cs="Arial"/>
          <w:sz w:val="22"/>
          <w:szCs w:val="22"/>
        </w:rPr>
        <w:t xml:space="preserve">mining and retention licence applications to provide a survey </w:t>
      </w:r>
      <w:r>
        <w:rPr>
          <w:rFonts w:ascii="Arial" w:hAnsi="Arial" w:cs="Arial"/>
          <w:sz w:val="22"/>
          <w:szCs w:val="22"/>
        </w:rPr>
        <w:t>only</w:t>
      </w:r>
      <w:r w:rsidR="00BD3C53">
        <w:rPr>
          <w:rFonts w:ascii="Arial" w:hAnsi="Arial" w:cs="Arial"/>
          <w:sz w:val="22"/>
          <w:szCs w:val="22"/>
        </w:rPr>
        <w:t xml:space="preserve"> where requested by the Department Head</w:t>
      </w:r>
      <w:r w:rsidR="0024633B">
        <w:rPr>
          <w:rFonts w:ascii="Arial" w:hAnsi="Arial" w:cs="Arial"/>
          <w:sz w:val="22"/>
          <w:szCs w:val="22"/>
        </w:rPr>
        <w:t xml:space="preserve"> to resolve a dispute or accurately identify the location</w:t>
      </w:r>
      <w:r w:rsidR="001903BF">
        <w:rPr>
          <w:rFonts w:ascii="Arial" w:hAnsi="Arial" w:cs="Arial"/>
          <w:sz w:val="22"/>
          <w:szCs w:val="22"/>
        </w:rPr>
        <w:t>.</w:t>
      </w:r>
    </w:p>
    <w:p w14:paraId="06D77FF6" w14:textId="297BD0FA" w:rsidR="00783C74" w:rsidRDefault="00783C74" w:rsidP="00783C74">
      <w:pPr>
        <w:numPr>
          <w:ilvl w:val="0"/>
          <w:numId w:val="35"/>
        </w:numPr>
        <w:rPr>
          <w:rFonts w:ascii="Arial" w:hAnsi="Arial" w:cs="Arial"/>
          <w:sz w:val="22"/>
          <w:szCs w:val="22"/>
        </w:rPr>
      </w:pPr>
      <w:r>
        <w:rPr>
          <w:rFonts w:ascii="Arial" w:hAnsi="Arial" w:cs="Arial"/>
          <w:sz w:val="22"/>
          <w:szCs w:val="22"/>
        </w:rPr>
        <w:t>Reporting and rents</w:t>
      </w:r>
      <w:r w:rsidR="001903BF">
        <w:rPr>
          <w:rFonts w:ascii="Arial" w:hAnsi="Arial" w:cs="Arial"/>
          <w:sz w:val="22"/>
          <w:szCs w:val="22"/>
        </w:rPr>
        <w:t xml:space="preserve">: </w:t>
      </w:r>
      <w:r>
        <w:rPr>
          <w:rFonts w:ascii="Arial" w:hAnsi="Arial" w:cs="Arial"/>
          <w:sz w:val="22"/>
          <w:szCs w:val="22"/>
        </w:rPr>
        <w:t xml:space="preserve">require </w:t>
      </w:r>
      <w:r w:rsidR="00BD3C53">
        <w:rPr>
          <w:rFonts w:ascii="Arial" w:hAnsi="Arial" w:cs="Arial"/>
          <w:sz w:val="22"/>
          <w:szCs w:val="22"/>
        </w:rPr>
        <w:t>reporting and payment of rent for exploration and retention licences on the anniversary date of the licence</w:t>
      </w:r>
      <w:r w:rsidR="001903BF">
        <w:rPr>
          <w:rFonts w:ascii="Arial" w:hAnsi="Arial" w:cs="Arial"/>
          <w:sz w:val="22"/>
          <w:szCs w:val="22"/>
        </w:rPr>
        <w:t>.</w:t>
      </w:r>
    </w:p>
    <w:p w14:paraId="1454A981" w14:textId="39255238" w:rsidR="00A21384" w:rsidRDefault="00BD3C53" w:rsidP="00EA7E2D">
      <w:pPr>
        <w:numPr>
          <w:ilvl w:val="0"/>
          <w:numId w:val="35"/>
        </w:numPr>
        <w:spacing w:after="120"/>
        <w:ind w:left="714" w:hanging="357"/>
        <w:rPr>
          <w:rFonts w:ascii="Arial" w:hAnsi="Arial" w:cs="Arial"/>
          <w:sz w:val="22"/>
          <w:szCs w:val="22"/>
        </w:rPr>
      </w:pPr>
      <w:r>
        <w:rPr>
          <w:rFonts w:ascii="Arial" w:hAnsi="Arial" w:cs="Arial"/>
          <w:sz w:val="22"/>
          <w:szCs w:val="22"/>
        </w:rPr>
        <w:t>Advertising</w:t>
      </w:r>
      <w:r w:rsidR="001903BF">
        <w:rPr>
          <w:rFonts w:ascii="Arial" w:hAnsi="Arial" w:cs="Arial"/>
          <w:sz w:val="22"/>
          <w:szCs w:val="22"/>
        </w:rPr>
        <w:t xml:space="preserve">: </w:t>
      </w:r>
      <w:r>
        <w:rPr>
          <w:rFonts w:ascii="Arial" w:hAnsi="Arial" w:cs="Arial"/>
          <w:sz w:val="22"/>
          <w:szCs w:val="22"/>
        </w:rPr>
        <w:t>a</w:t>
      </w:r>
      <w:r w:rsidRPr="00BD3C53">
        <w:rPr>
          <w:rFonts w:ascii="Arial" w:hAnsi="Arial" w:cs="Arial"/>
          <w:sz w:val="22"/>
          <w:szCs w:val="22"/>
        </w:rPr>
        <w:t xml:space="preserve">llow licence applicants to meet advertising requirements by adopting alternate methods </w:t>
      </w:r>
      <w:r w:rsidR="00CA58F9">
        <w:rPr>
          <w:rFonts w:ascii="Arial" w:hAnsi="Arial" w:cs="Arial"/>
          <w:sz w:val="22"/>
          <w:szCs w:val="22"/>
        </w:rPr>
        <w:t xml:space="preserve">set out </w:t>
      </w:r>
      <w:r w:rsidRPr="00BD3C53">
        <w:rPr>
          <w:rFonts w:ascii="Arial" w:hAnsi="Arial" w:cs="Arial"/>
          <w:sz w:val="22"/>
          <w:szCs w:val="22"/>
        </w:rPr>
        <w:t>in Departmental guidance</w:t>
      </w:r>
      <w:r w:rsidR="00B778F9">
        <w:rPr>
          <w:rFonts w:ascii="Arial" w:hAnsi="Arial" w:cs="Arial"/>
          <w:sz w:val="22"/>
          <w:szCs w:val="22"/>
        </w:rPr>
        <w:t>.</w:t>
      </w:r>
    </w:p>
    <w:p w14:paraId="6222F11E" w14:textId="58F59C81" w:rsidR="00FE40BE" w:rsidRDefault="00F34FC0" w:rsidP="00EA7E2D">
      <w:pPr>
        <w:spacing w:after="120"/>
        <w:rPr>
          <w:rFonts w:ascii="Arial" w:hAnsi="Arial" w:cs="Arial"/>
          <w:sz w:val="22"/>
          <w:szCs w:val="22"/>
        </w:rPr>
      </w:pPr>
      <w:r>
        <w:rPr>
          <w:rFonts w:ascii="Arial" w:hAnsi="Arial" w:cs="Arial"/>
          <w:sz w:val="22"/>
          <w:szCs w:val="22"/>
        </w:rPr>
        <w:t>There were also submissions on s</w:t>
      </w:r>
      <w:r w:rsidRPr="00A21384">
        <w:rPr>
          <w:rFonts w:ascii="Arial" w:hAnsi="Arial" w:cs="Arial"/>
          <w:sz w:val="22"/>
          <w:szCs w:val="22"/>
        </w:rPr>
        <w:t xml:space="preserve">pecific </w:t>
      </w:r>
      <w:r w:rsidR="00AA1385">
        <w:rPr>
          <w:rFonts w:ascii="Arial" w:hAnsi="Arial" w:cs="Arial"/>
          <w:sz w:val="22"/>
          <w:szCs w:val="22"/>
        </w:rPr>
        <w:t xml:space="preserve">proposed </w:t>
      </w:r>
      <w:r w:rsidR="00ED7C9A">
        <w:rPr>
          <w:rFonts w:ascii="Arial" w:hAnsi="Arial" w:cs="Arial"/>
          <w:sz w:val="22"/>
          <w:szCs w:val="22"/>
        </w:rPr>
        <w:t>Regulation</w:t>
      </w:r>
      <w:r w:rsidRPr="00A21384">
        <w:rPr>
          <w:rFonts w:ascii="Arial" w:hAnsi="Arial" w:cs="Arial"/>
          <w:sz w:val="22"/>
          <w:szCs w:val="22"/>
        </w:rPr>
        <w:t>s</w:t>
      </w:r>
      <w:r>
        <w:rPr>
          <w:rFonts w:ascii="Arial" w:hAnsi="Arial" w:cs="Arial"/>
          <w:sz w:val="22"/>
          <w:szCs w:val="22"/>
        </w:rPr>
        <w:t xml:space="preserve"> and other issues outside the scope of </w:t>
      </w:r>
      <w:r w:rsidR="00ED7C9A">
        <w:rPr>
          <w:rFonts w:ascii="Arial" w:hAnsi="Arial" w:cs="Arial"/>
          <w:sz w:val="22"/>
          <w:szCs w:val="22"/>
        </w:rPr>
        <w:t>Regulation</w:t>
      </w:r>
      <w:r>
        <w:rPr>
          <w:rFonts w:ascii="Arial" w:hAnsi="Arial" w:cs="Arial"/>
          <w:sz w:val="22"/>
          <w:szCs w:val="22"/>
        </w:rPr>
        <w:t>s.</w:t>
      </w:r>
      <w:r w:rsidR="00F00A39" w:rsidRPr="00F00A39">
        <w:rPr>
          <w:rFonts w:ascii="Arial" w:hAnsi="Arial" w:cs="Arial"/>
          <w:sz w:val="22"/>
          <w:szCs w:val="22"/>
        </w:rPr>
        <w:t xml:space="preserve"> </w:t>
      </w:r>
      <w:r w:rsidR="00F00A39" w:rsidRPr="00CA58F9">
        <w:rPr>
          <w:rFonts w:ascii="Arial" w:hAnsi="Arial" w:cs="Arial"/>
          <w:b/>
          <w:sz w:val="22"/>
          <w:szCs w:val="22"/>
        </w:rPr>
        <w:t>Table 1</w:t>
      </w:r>
      <w:r w:rsidR="00F00A39">
        <w:rPr>
          <w:rFonts w:ascii="Arial" w:hAnsi="Arial" w:cs="Arial"/>
          <w:sz w:val="22"/>
          <w:szCs w:val="22"/>
        </w:rPr>
        <w:t xml:space="preserve"> sets out a </w:t>
      </w:r>
      <w:r w:rsidR="00F00A39" w:rsidRPr="00957E34">
        <w:rPr>
          <w:rFonts w:ascii="Arial" w:hAnsi="Arial" w:cs="Arial"/>
          <w:sz w:val="22"/>
          <w:szCs w:val="22"/>
        </w:rPr>
        <w:t>summar</w:t>
      </w:r>
      <w:r w:rsidR="00F00A39">
        <w:rPr>
          <w:rFonts w:ascii="Arial" w:hAnsi="Arial" w:cs="Arial"/>
          <w:sz w:val="22"/>
          <w:szCs w:val="22"/>
        </w:rPr>
        <w:t>y of</w:t>
      </w:r>
      <w:r w:rsidR="00F00A39" w:rsidRPr="00957E34">
        <w:rPr>
          <w:rFonts w:ascii="Arial" w:hAnsi="Arial" w:cs="Arial"/>
          <w:sz w:val="22"/>
          <w:szCs w:val="22"/>
        </w:rPr>
        <w:t xml:space="preserve"> </w:t>
      </w:r>
      <w:r w:rsidR="00CA58F9">
        <w:rPr>
          <w:rFonts w:ascii="Arial" w:hAnsi="Arial" w:cs="Arial"/>
          <w:sz w:val="22"/>
          <w:szCs w:val="22"/>
        </w:rPr>
        <w:t>each</w:t>
      </w:r>
      <w:r w:rsidR="00F00A39" w:rsidRPr="00957E34">
        <w:rPr>
          <w:rFonts w:ascii="Arial" w:hAnsi="Arial" w:cs="Arial"/>
          <w:sz w:val="22"/>
          <w:szCs w:val="22"/>
        </w:rPr>
        <w:t xml:space="preserve"> issue raised in the submissions</w:t>
      </w:r>
      <w:r w:rsidR="00F00A39">
        <w:rPr>
          <w:rFonts w:ascii="Arial" w:hAnsi="Arial" w:cs="Arial"/>
          <w:sz w:val="22"/>
          <w:szCs w:val="22"/>
        </w:rPr>
        <w:t>,</w:t>
      </w:r>
      <w:r w:rsidR="00F00A39" w:rsidRPr="00957E34">
        <w:rPr>
          <w:rFonts w:ascii="Arial" w:hAnsi="Arial" w:cs="Arial"/>
          <w:sz w:val="22"/>
          <w:szCs w:val="22"/>
        </w:rPr>
        <w:t xml:space="preserve"> </w:t>
      </w:r>
      <w:r w:rsidR="00F00A39">
        <w:rPr>
          <w:rFonts w:ascii="Arial" w:hAnsi="Arial" w:cs="Arial"/>
          <w:sz w:val="22"/>
          <w:szCs w:val="22"/>
        </w:rPr>
        <w:t>the response of the Department of Jobs, Precincts and Regions (DJPR)</w:t>
      </w:r>
      <w:r w:rsidR="00F00A39" w:rsidRPr="00957E34">
        <w:rPr>
          <w:rFonts w:ascii="Arial" w:hAnsi="Arial" w:cs="Arial"/>
          <w:sz w:val="22"/>
          <w:szCs w:val="22"/>
        </w:rPr>
        <w:t xml:space="preserve"> and a statement of reasons for each.</w:t>
      </w:r>
      <w:r w:rsidR="00A4647D">
        <w:rPr>
          <w:rFonts w:ascii="Arial" w:hAnsi="Arial" w:cs="Arial"/>
          <w:sz w:val="22"/>
          <w:szCs w:val="22"/>
        </w:rPr>
        <w:t xml:space="preserve"> </w:t>
      </w:r>
      <w:r w:rsidR="00574AF2" w:rsidRPr="00957E34">
        <w:rPr>
          <w:rFonts w:ascii="Arial" w:hAnsi="Arial" w:cs="Arial"/>
          <w:sz w:val="22"/>
          <w:szCs w:val="22"/>
        </w:rPr>
        <w:t xml:space="preserve">Following detailed consideration of each submission, </w:t>
      </w:r>
      <w:r w:rsidR="00BD3C53">
        <w:rPr>
          <w:rFonts w:ascii="Arial" w:hAnsi="Arial" w:cs="Arial"/>
          <w:sz w:val="22"/>
          <w:szCs w:val="22"/>
        </w:rPr>
        <w:t xml:space="preserve">the </w:t>
      </w:r>
      <w:r w:rsidR="00302DAE">
        <w:rPr>
          <w:rFonts w:ascii="Arial" w:hAnsi="Arial" w:cs="Arial"/>
          <w:sz w:val="22"/>
          <w:szCs w:val="22"/>
        </w:rPr>
        <w:t>c</w:t>
      </w:r>
      <w:r w:rsidR="00FE40BE">
        <w:rPr>
          <w:rFonts w:ascii="Arial" w:hAnsi="Arial" w:cs="Arial"/>
          <w:sz w:val="22"/>
          <w:szCs w:val="22"/>
        </w:rPr>
        <w:t xml:space="preserve">hanges to </w:t>
      </w:r>
      <w:r w:rsidR="006C5EDE">
        <w:rPr>
          <w:rFonts w:ascii="Arial" w:hAnsi="Arial" w:cs="Arial"/>
          <w:sz w:val="22"/>
          <w:szCs w:val="22"/>
        </w:rPr>
        <w:t xml:space="preserve">the </w:t>
      </w:r>
      <w:r w:rsidR="000846A1">
        <w:rPr>
          <w:rFonts w:ascii="Arial" w:hAnsi="Arial" w:cs="Arial"/>
          <w:sz w:val="22"/>
          <w:szCs w:val="22"/>
        </w:rPr>
        <w:t>proposed</w:t>
      </w:r>
      <w:r w:rsidR="00FE40BE">
        <w:rPr>
          <w:rFonts w:ascii="Arial" w:hAnsi="Arial" w:cs="Arial"/>
          <w:sz w:val="22"/>
          <w:szCs w:val="22"/>
        </w:rPr>
        <w:t xml:space="preserve"> Regulations </w:t>
      </w:r>
      <w:r w:rsidR="004125B0">
        <w:rPr>
          <w:rFonts w:ascii="Arial" w:hAnsi="Arial" w:cs="Arial"/>
          <w:sz w:val="22"/>
          <w:szCs w:val="22"/>
        </w:rPr>
        <w:t>a</w:t>
      </w:r>
      <w:r w:rsidR="006C2CFF">
        <w:rPr>
          <w:rFonts w:ascii="Arial" w:hAnsi="Arial" w:cs="Arial"/>
          <w:sz w:val="22"/>
          <w:szCs w:val="22"/>
        </w:rPr>
        <w:t>re:</w:t>
      </w:r>
    </w:p>
    <w:p w14:paraId="1BC98FFC" w14:textId="77777777" w:rsidR="00EA7E2D" w:rsidRPr="00EA7E2D" w:rsidRDefault="00BD3C53" w:rsidP="006C2CFF">
      <w:pPr>
        <w:numPr>
          <w:ilvl w:val="0"/>
          <w:numId w:val="34"/>
        </w:numPr>
        <w:rPr>
          <w:rFonts w:ascii="Arial" w:hAnsi="Arial" w:cs="Arial"/>
          <w:b/>
          <w:sz w:val="22"/>
          <w:szCs w:val="22"/>
        </w:rPr>
      </w:pPr>
      <w:r w:rsidRPr="00EA7E2D">
        <w:rPr>
          <w:rFonts w:ascii="Arial" w:hAnsi="Arial" w:cs="Arial"/>
          <w:b/>
          <w:sz w:val="22"/>
          <w:szCs w:val="22"/>
        </w:rPr>
        <w:t>Rehabilitation</w:t>
      </w:r>
    </w:p>
    <w:p w14:paraId="304362E5" w14:textId="29F7A033" w:rsidR="006C2CFF" w:rsidRDefault="00B3656D" w:rsidP="00EA7E2D">
      <w:pPr>
        <w:spacing w:after="120"/>
        <w:ind w:left="357"/>
        <w:rPr>
          <w:rFonts w:ascii="Arial" w:hAnsi="Arial" w:cs="Arial"/>
          <w:sz w:val="22"/>
          <w:szCs w:val="22"/>
        </w:rPr>
      </w:pPr>
      <w:r>
        <w:rPr>
          <w:rFonts w:ascii="Arial" w:hAnsi="Arial" w:cs="Arial"/>
          <w:sz w:val="22"/>
          <w:szCs w:val="22"/>
        </w:rPr>
        <w:t>Proposed c</w:t>
      </w:r>
      <w:r w:rsidR="006C2CFF">
        <w:rPr>
          <w:rFonts w:ascii="Arial" w:hAnsi="Arial" w:cs="Arial"/>
          <w:sz w:val="22"/>
          <w:szCs w:val="22"/>
        </w:rPr>
        <w:t xml:space="preserve">hanges to clarify and strengthen the </w:t>
      </w:r>
      <w:r>
        <w:rPr>
          <w:rFonts w:ascii="Arial" w:hAnsi="Arial" w:cs="Arial"/>
          <w:sz w:val="22"/>
          <w:szCs w:val="22"/>
        </w:rPr>
        <w:t xml:space="preserve">mine </w:t>
      </w:r>
      <w:r w:rsidR="006C2CFF">
        <w:rPr>
          <w:rFonts w:ascii="Arial" w:hAnsi="Arial" w:cs="Arial"/>
          <w:sz w:val="22"/>
          <w:szCs w:val="22"/>
        </w:rPr>
        <w:t>site rehabilitation require</w:t>
      </w:r>
      <w:r>
        <w:rPr>
          <w:rFonts w:ascii="Arial" w:hAnsi="Arial" w:cs="Arial"/>
          <w:sz w:val="22"/>
          <w:szCs w:val="22"/>
        </w:rPr>
        <w:t>ments</w:t>
      </w:r>
      <w:r w:rsidR="006C2CFF">
        <w:rPr>
          <w:rFonts w:ascii="Arial" w:hAnsi="Arial" w:cs="Arial"/>
          <w:sz w:val="22"/>
          <w:szCs w:val="22"/>
        </w:rPr>
        <w:t xml:space="preserve"> will be delayed for 12 months. This will allow </w:t>
      </w:r>
      <w:r>
        <w:rPr>
          <w:rFonts w:ascii="Arial" w:hAnsi="Arial" w:cs="Arial"/>
          <w:sz w:val="22"/>
          <w:szCs w:val="22"/>
        </w:rPr>
        <w:t xml:space="preserve">for </w:t>
      </w:r>
      <w:r w:rsidR="006C2CFF">
        <w:rPr>
          <w:rFonts w:ascii="Arial" w:hAnsi="Arial" w:cs="Arial"/>
          <w:sz w:val="22"/>
          <w:szCs w:val="22"/>
        </w:rPr>
        <w:t xml:space="preserve">the development of </w:t>
      </w:r>
      <w:r w:rsidR="00020E3C">
        <w:rPr>
          <w:rFonts w:ascii="Arial" w:hAnsi="Arial" w:cs="Arial"/>
          <w:sz w:val="22"/>
          <w:szCs w:val="22"/>
        </w:rPr>
        <w:t xml:space="preserve">Ministerial </w:t>
      </w:r>
      <w:r w:rsidR="006C2CFF">
        <w:rPr>
          <w:rFonts w:ascii="Arial" w:hAnsi="Arial" w:cs="Arial"/>
          <w:sz w:val="22"/>
          <w:szCs w:val="22"/>
        </w:rPr>
        <w:t xml:space="preserve">guidelines to assist compliance and to allow mining proponents time to adjust to the new </w:t>
      </w:r>
      <w:r>
        <w:rPr>
          <w:rFonts w:ascii="Arial" w:hAnsi="Arial" w:cs="Arial"/>
          <w:sz w:val="22"/>
          <w:szCs w:val="22"/>
        </w:rPr>
        <w:t>arrangements</w:t>
      </w:r>
      <w:r w:rsidR="006C2CFF">
        <w:rPr>
          <w:rFonts w:ascii="Arial" w:hAnsi="Arial" w:cs="Arial"/>
          <w:sz w:val="22"/>
          <w:szCs w:val="22"/>
        </w:rPr>
        <w:t>.</w:t>
      </w:r>
    </w:p>
    <w:p w14:paraId="4A5FDFAC" w14:textId="77777777" w:rsidR="00EA7E2D" w:rsidRPr="00EA7E2D" w:rsidRDefault="00BD3C53" w:rsidP="00BD3C53">
      <w:pPr>
        <w:numPr>
          <w:ilvl w:val="0"/>
          <w:numId w:val="34"/>
        </w:numPr>
        <w:rPr>
          <w:rFonts w:ascii="Arial" w:hAnsi="Arial" w:cs="Arial"/>
          <w:b/>
          <w:sz w:val="22"/>
          <w:szCs w:val="22"/>
        </w:rPr>
      </w:pPr>
      <w:r w:rsidRPr="00EA7E2D">
        <w:rPr>
          <w:rFonts w:ascii="Arial" w:hAnsi="Arial" w:cs="Arial"/>
          <w:b/>
          <w:sz w:val="22"/>
          <w:szCs w:val="22"/>
        </w:rPr>
        <w:t>Work plans</w:t>
      </w:r>
    </w:p>
    <w:p w14:paraId="2435C8A1" w14:textId="5008C208" w:rsidR="00500A42" w:rsidRPr="002376B6" w:rsidRDefault="00500A42" w:rsidP="00EA7E2D">
      <w:pPr>
        <w:spacing w:after="120"/>
        <w:ind w:left="357"/>
        <w:rPr>
          <w:rFonts w:ascii="Arial" w:hAnsi="Arial" w:cs="Arial"/>
          <w:sz w:val="22"/>
          <w:szCs w:val="22"/>
        </w:rPr>
      </w:pPr>
      <w:r w:rsidRPr="00BD3C53">
        <w:rPr>
          <w:rFonts w:ascii="Arial" w:hAnsi="Arial" w:cs="Arial"/>
          <w:sz w:val="22"/>
          <w:szCs w:val="22"/>
        </w:rPr>
        <w:t xml:space="preserve">The </w:t>
      </w:r>
      <w:r w:rsidR="000724DD">
        <w:rPr>
          <w:rFonts w:ascii="Arial" w:hAnsi="Arial" w:cs="Arial"/>
          <w:sz w:val="22"/>
          <w:szCs w:val="22"/>
        </w:rPr>
        <w:t xml:space="preserve">consultation draft of the </w:t>
      </w:r>
      <w:r w:rsidR="000846A1">
        <w:rPr>
          <w:rFonts w:ascii="Arial" w:hAnsi="Arial" w:cs="Arial"/>
          <w:sz w:val="22"/>
          <w:szCs w:val="22"/>
        </w:rPr>
        <w:t>proposed</w:t>
      </w:r>
      <w:r w:rsidRPr="00BD3C53">
        <w:rPr>
          <w:rFonts w:ascii="Arial" w:hAnsi="Arial" w:cs="Arial"/>
          <w:sz w:val="22"/>
          <w:szCs w:val="22"/>
        </w:rPr>
        <w:t xml:space="preserve"> Regulations </w:t>
      </w:r>
      <w:r w:rsidR="00D803CE">
        <w:rPr>
          <w:rFonts w:ascii="Arial" w:hAnsi="Arial" w:cs="Arial"/>
          <w:sz w:val="22"/>
          <w:szCs w:val="22"/>
        </w:rPr>
        <w:t>put forward</w:t>
      </w:r>
      <w:r w:rsidRPr="00BD3C53">
        <w:rPr>
          <w:rFonts w:ascii="Arial" w:hAnsi="Arial" w:cs="Arial"/>
          <w:sz w:val="22"/>
          <w:szCs w:val="22"/>
        </w:rPr>
        <w:t xml:space="preserve"> a </w:t>
      </w:r>
      <w:r w:rsidRPr="00EA7E2D">
        <w:rPr>
          <w:rFonts w:ascii="Arial" w:hAnsi="Arial" w:cs="Arial"/>
          <w:sz w:val="22"/>
          <w:szCs w:val="22"/>
        </w:rPr>
        <w:t>Risk Management Plan Code of Practice</w:t>
      </w:r>
      <w:r w:rsidR="0070214F" w:rsidRPr="00EA7E2D">
        <w:rPr>
          <w:rFonts w:ascii="Arial" w:hAnsi="Arial" w:cs="Arial"/>
          <w:sz w:val="22"/>
          <w:szCs w:val="22"/>
        </w:rPr>
        <w:t xml:space="preserve"> (Code of Practice)</w:t>
      </w:r>
      <w:r w:rsidRPr="00EA7E2D">
        <w:rPr>
          <w:rFonts w:ascii="Arial" w:hAnsi="Arial" w:cs="Arial"/>
          <w:sz w:val="22"/>
          <w:szCs w:val="22"/>
        </w:rPr>
        <w:t xml:space="preserve"> and Ministerial Guidelines to </w:t>
      </w:r>
      <w:r w:rsidR="00B3656D" w:rsidRPr="00EA7E2D">
        <w:rPr>
          <w:rFonts w:ascii="Arial" w:hAnsi="Arial" w:cs="Arial"/>
          <w:sz w:val="22"/>
          <w:szCs w:val="22"/>
        </w:rPr>
        <w:t>clarify</w:t>
      </w:r>
      <w:r w:rsidRPr="00EA7E2D">
        <w:rPr>
          <w:rFonts w:ascii="Arial" w:hAnsi="Arial" w:cs="Arial"/>
          <w:sz w:val="22"/>
          <w:szCs w:val="22"/>
        </w:rPr>
        <w:t xml:space="preserve"> </w:t>
      </w:r>
      <w:r w:rsidR="0070214F" w:rsidRPr="00EA7E2D">
        <w:rPr>
          <w:rFonts w:ascii="Arial" w:hAnsi="Arial" w:cs="Arial"/>
          <w:sz w:val="22"/>
          <w:szCs w:val="22"/>
        </w:rPr>
        <w:t xml:space="preserve">regulatory expectations and simplify </w:t>
      </w:r>
      <w:r w:rsidRPr="00EA7E2D">
        <w:rPr>
          <w:rFonts w:ascii="Arial" w:hAnsi="Arial" w:cs="Arial"/>
          <w:sz w:val="22"/>
          <w:szCs w:val="22"/>
        </w:rPr>
        <w:t xml:space="preserve">compliance. The </w:t>
      </w:r>
      <w:r w:rsidR="00F00A39" w:rsidRPr="00EA7E2D">
        <w:rPr>
          <w:rFonts w:ascii="Arial" w:hAnsi="Arial" w:cs="Arial"/>
          <w:sz w:val="22"/>
          <w:szCs w:val="22"/>
        </w:rPr>
        <w:t xml:space="preserve">Department </w:t>
      </w:r>
      <w:r w:rsidRPr="00EA7E2D">
        <w:rPr>
          <w:rFonts w:ascii="Arial" w:hAnsi="Arial" w:cs="Arial"/>
          <w:sz w:val="22"/>
          <w:szCs w:val="22"/>
        </w:rPr>
        <w:t xml:space="preserve">received several </w:t>
      </w:r>
      <w:r w:rsidR="002C32DA" w:rsidRPr="00EA7E2D">
        <w:rPr>
          <w:rFonts w:ascii="Arial" w:hAnsi="Arial" w:cs="Arial"/>
          <w:sz w:val="22"/>
          <w:szCs w:val="22"/>
        </w:rPr>
        <w:t>submissions indicating</w:t>
      </w:r>
      <w:r w:rsidRPr="00EA7E2D">
        <w:rPr>
          <w:rFonts w:ascii="Arial" w:hAnsi="Arial" w:cs="Arial"/>
          <w:sz w:val="22"/>
          <w:szCs w:val="22"/>
        </w:rPr>
        <w:t xml:space="preserve"> that such guidance material (yet to be developed) may cause uncertainty. At this time, it has been decided not to develop </w:t>
      </w:r>
      <w:r w:rsidRPr="00BD3C53">
        <w:rPr>
          <w:rFonts w:ascii="Arial" w:hAnsi="Arial" w:cs="Arial"/>
          <w:sz w:val="22"/>
          <w:szCs w:val="22"/>
        </w:rPr>
        <w:t xml:space="preserve">a </w:t>
      </w:r>
      <w:r w:rsidRPr="00EA7E2D">
        <w:rPr>
          <w:rFonts w:ascii="Arial" w:hAnsi="Arial" w:cs="Arial"/>
          <w:sz w:val="22"/>
          <w:szCs w:val="22"/>
        </w:rPr>
        <w:t xml:space="preserve">Code of Practice </w:t>
      </w:r>
      <w:r w:rsidR="00502FF1">
        <w:rPr>
          <w:rFonts w:ascii="Arial" w:hAnsi="Arial" w:cs="Arial"/>
          <w:sz w:val="22"/>
          <w:szCs w:val="22"/>
        </w:rPr>
        <w:t>or</w:t>
      </w:r>
      <w:r w:rsidRPr="00EA7E2D">
        <w:rPr>
          <w:rFonts w:ascii="Arial" w:hAnsi="Arial" w:cs="Arial"/>
          <w:sz w:val="22"/>
          <w:szCs w:val="22"/>
        </w:rPr>
        <w:t xml:space="preserve"> Ministerial Guidelines. </w:t>
      </w:r>
    </w:p>
    <w:p w14:paraId="4A977BE1" w14:textId="77777777" w:rsidR="00EA7E2D" w:rsidRPr="00EA7E2D" w:rsidRDefault="00BD3C53" w:rsidP="00BD3C53">
      <w:pPr>
        <w:numPr>
          <w:ilvl w:val="0"/>
          <w:numId w:val="34"/>
        </w:numPr>
        <w:rPr>
          <w:rFonts w:ascii="Arial" w:hAnsi="Arial" w:cs="Arial"/>
          <w:b/>
          <w:sz w:val="22"/>
          <w:szCs w:val="22"/>
        </w:rPr>
      </w:pPr>
      <w:r w:rsidRPr="00EA7E2D">
        <w:rPr>
          <w:rFonts w:ascii="Arial" w:hAnsi="Arial" w:cs="Arial"/>
          <w:b/>
          <w:sz w:val="22"/>
          <w:szCs w:val="22"/>
        </w:rPr>
        <w:t>Licence Applications (survey requirements)</w:t>
      </w:r>
    </w:p>
    <w:p w14:paraId="3E5E8F5F" w14:textId="7B089B59" w:rsidR="00BD3C53" w:rsidRDefault="0024633B" w:rsidP="00EA7E2D">
      <w:pPr>
        <w:spacing w:after="120"/>
        <w:ind w:left="357"/>
        <w:rPr>
          <w:rFonts w:ascii="Arial" w:hAnsi="Arial" w:cs="Arial"/>
          <w:sz w:val="22"/>
          <w:szCs w:val="22"/>
        </w:rPr>
      </w:pPr>
      <w:r>
        <w:rPr>
          <w:rFonts w:ascii="Arial" w:hAnsi="Arial" w:cs="Arial"/>
          <w:sz w:val="22"/>
          <w:szCs w:val="22"/>
        </w:rPr>
        <w:t xml:space="preserve">Submissions did not support the proposal to only require surveys in mining and retention licence applications </w:t>
      </w:r>
      <w:r w:rsidR="00502FF1">
        <w:rPr>
          <w:rFonts w:ascii="Arial" w:hAnsi="Arial" w:cs="Arial"/>
          <w:sz w:val="22"/>
          <w:szCs w:val="22"/>
        </w:rPr>
        <w:t>at</w:t>
      </w:r>
      <w:r>
        <w:rPr>
          <w:rFonts w:ascii="Arial" w:hAnsi="Arial" w:cs="Arial"/>
          <w:sz w:val="22"/>
          <w:szCs w:val="22"/>
        </w:rPr>
        <w:t xml:space="preserve"> the request of the Department Head. </w:t>
      </w:r>
      <w:r w:rsidR="00BD3C53">
        <w:rPr>
          <w:rFonts w:ascii="Arial" w:hAnsi="Arial" w:cs="Arial"/>
          <w:sz w:val="22"/>
          <w:szCs w:val="22"/>
        </w:rPr>
        <w:t>Consultation suggested that this proposal could potentially cause confusion</w:t>
      </w:r>
      <w:r>
        <w:rPr>
          <w:rFonts w:ascii="Arial" w:hAnsi="Arial" w:cs="Arial"/>
          <w:sz w:val="22"/>
          <w:szCs w:val="22"/>
        </w:rPr>
        <w:t xml:space="preserve"> or disputes</w:t>
      </w:r>
      <w:r w:rsidR="00BD3C53">
        <w:rPr>
          <w:rFonts w:ascii="Arial" w:hAnsi="Arial" w:cs="Arial"/>
          <w:sz w:val="22"/>
          <w:szCs w:val="22"/>
        </w:rPr>
        <w:t>. The current surveying arrangements will be retained</w:t>
      </w:r>
      <w:r>
        <w:rPr>
          <w:rFonts w:ascii="Arial" w:hAnsi="Arial" w:cs="Arial"/>
          <w:sz w:val="22"/>
          <w:szCs w:val="22"/>
        </w:rPr>
        <w:t xml:space="preserve"> in the </w:t>
      </w:r>
      <w:r w:rsidR="000846A1">
        <w:rPr>
          <w:rFonts w:ascii="Arial" w:hAnsi="Arial" w:cs="Arial"/>
          <w:sz w:val="22"/>
          <w:szCs w:val="22"/>
        </w:rPr>
        <w:t>proposed</w:t>
      </w:r>
      <w:r>
        <w:rPr>
          <w:rFonts w:ascii="Arial" w:hAnsi="Arial" w:cs="Arial"/>
          <w:sz w:val="22"/>
          <w:szCs w:val="22"/>
        </w:rPr>
        <w:t xml:space="preserve"> Regulations.</w:t>
      </w:r>
    </w:p>
    <w:p w14:paraId="55E5793F" w14:textId="77777777" w:rsidR="00EA7E2D" w:rsidRPr="00EA7E2D" w:rsidRDefault="0024633B" w:rsidP="00BD3C53">
      <w:pPr>
        <w:numPr>
          <w:ilvl w:val="0"/>
          <w:numId w:val="34"/>
        </w:numPr>
        <w:rPr>
          <w:rFonts w:ascii="Arial" w:hAnsi="Arial" w:cs="Arial"/>
          <w:b/>
          <w:sz w:val="22"/>
          <w:szCs w:val="22"/>
        </w:rPr>
      </w:pPr>
      <w:r w:rsidRPr="00EA7E2D">
        <w:rPr>
          <w:rFonts w:ascii="Arial" w:hAnsi="Arial" w:cs="Arial"/>
          <w:b/>
          <w:sz w:val="22"/>
          <w:szCs w:val="22"/>
        </w:rPr>
        <w:t>Reporting and rents</w:t>
      </w:r>
    </w:p>
    <w:p w14:paraId="4CAF02E8" w14:textId="143C9B7F" w:rsidR="0024633B" w:rsidRDefault="0024633B" w:rsidP="00EA7E2D">
      <w:pPr>
        <w:spacing w:after="120"/>
        <w:ind w:left="357"/>
        <w:rPr>
          <w:rFonts w:ascii="Arial" w:hAnsi="Arial" w:cs="Arial"/>
          <w:sz w:val="22"/>
          <w:szCs w:val="22"/>
        </w:rPr>
      </w:pPr>
      <w:r>
        <w:rPr>
          <w:rFonts w:ascii="Arial" w:hAnsi="Arial" w:cs="Arial"/>
          <w:sz w:val="22"/>
          <w:szCs w:val="22"/>
        </w:rPr>
        <w:t>Submissions did not support the proposal to m</w:t>
      </w:r>
      <w:r w:rsidRPr="0024633B">
        <w:rPr>
          <w:rFonts w:ascii="Arial" w:hAnsi="Arial" w:cs="Arial"/>
          <w:sz w:val="22"/>
          <w:szCs w:val="22"/>
        </w:rPr>
        <w:t>ov</w:t>
      </w:r>
      <w:r w:rsidR="0069560E">
        <w:rPr>
          <w:rFonts w:ascii="Arial" w:hAnsi="Arial" w:cs="Arial"/>
          <w:sz w:val="22"/>
          <w:szCs w:val="22"/>
        </w:rPr>
        <w:t>e</w:t>
      </w:r>
      <w:r w:rsidRPr="0024633B">
        <w:rPr>
          <w:rFonts w:ascii="Arial" w:hAnsi="Arial" w:cs="Arial"/>
          <w:sz w:val="22"/>
          <w:szCs w:val="22"/>
        </w:rPr>
        <w:t xml:space="preserve"> reporting </w:t>
      </w:r>
      <w:r>
        <w:rPr>
          <w:rFonts w:ascii="Arial" w:hAnsi="Arial" w:cs="Arial"/>
          <w:sz w:val="22"/>
          <w:szCs w:val="22"/>
        </w:rPr>
        <w:t xml:space="preserve">and rent payment for exploration and retention licences </w:t>
      </w:r>
      <w:r w:rsidRPr="0024633B">
        <w:rPr>
          <w:rFonts w:ascii="Arial" w:hAnsi="Arial" w:cs="Arial"/>
          <w:sz w:val="22"/>
          <w:szCs w:val="22"/>
        </w:rPr>
        <w:t>to</w:t>
      </w:r>
      <w:r>
        <w:rPr>
          <w:rFonts w:ascii="Arial" w:hAnsi="Arial" w:cs="Arial"/>
          <w:sz w:val="22"/>
          <w:szCs w:val="22"/>
        </w:rPr>
        <w:t xml:space="preserve"> the</w:t>
      </w:r>
      <w:r w:rsidRPr="0024633B">
        <w:rPr>
          <w:rFonts w:ascii="Arial" w:hAnsi="Arial" w:cs="Arial"/>
          <w:sz w:val="22"/>
          <w:szCs w:val="22"/>
        </w:rPr>
        <w:t xml:space="preserve"> anniversary date</w:t>
      </w:r>
      <w:r>
        <w:rPr>
          <w:rFonts w:ascii="Arial" w:hAnsi="Arial" w:cs="Arial"/>
          <w:sz w:val="22"/>
          <w:szCs w:val="22"/>
        </w:rPr>
        <w:t xml:space="preserve"> of the licence. Several submitters were concerned that the proposal would impose increased </w:t>
      </w:r>
      <w:r w:rsidRPr="0024633B">
        <w:rPr>
          <w:rFonts w:ascii="Arial" w:hAnsi="Arial" w:cs="Arial"/>
          <w:sz w:val="22"/>
          <w:szCs w:val="22"/>
        </w:rPr>
        <w:t xml:space="preserve">regulatory burden on operators </w:t>
      </w:r>
      <w:r>
        <w:rPr>
          <w:rFonts w:ascii="Arial" w:hAnsi="Arial" w:cs="Arial"/>
          <w:sz w:val="22"/>
          <w:szCs w:val="22"/>
        </w:rPr>
        <w:t>with multiple related licences</w:t>
      </w:r>
      <w:r w:rsidR="0069560E">
        <w:rPr>
          <w:rFonts w:ascii="Arial" w:hAnsi="Arial" w:cs="Arial"/>
          <w:sz w:val="22"/>
          <w:szCs w:val="22"/>
        </w:rPr>
        <w:t>, each of which ha</w:t>
      </w:r>
      <w:r w:rsidR="00717318">
        <w:rPr>
          <w:rFonts w:ascii="Arial" w:hAnsi="Arial" w:cs="Arial"/>
          <w:sz w:val="22"/>
          <w:szCs w:val="22"/>
        </w:rPr>
        <w:t>s</w:t>
      </w:r>
      <w:r w:rsidR="0069560E">
        <w:rPr>
          <w:rFonts w:ascii="Arial" w:hAnsi="Arial" w:cs="Arial"/>
          <w:sz w:val="22"/>
          <w:szCs w:val="22"/>
        </w:rPr>
        <w:t xml:space="preserve"> a different anniversary date. These operators prefer to</w:t>
      </w:r>
      <w:r>
        <w:rPr>
          <w:rFonts w:ascii="Arial" w:hAnsi="Arial" w:cs="Arial"/>
          <w:sz w:val="22"/>
          <w:szCs w:val="22"/>
        </w:rPr>
        <w:t xml:space="preserve"> submit joint reports for licences</w:t>
      </w:r>
      <w:r w:rsidR="0069560E">
        <w:rPr>
          <w:rFonts w:ascii="Arial" w:hAnsi="Arial" w:cs="Arial"/>
          <w:sz w:val="22"/>
          <w:szCs w:val="22"/>
        </w:rPr>
        <w:t xml:space="preserve"> at a single point in time</w:t>
      </w:r>
      <w:r>
        <w:rPr>
          <w:rFonts w:ascii="Arial" w:hAnsi="Arial" w:cs="Arial"/>
          <w:sz w:val="22"/>
          <w:szCs w:val="22"/>
        </w:rPr>
        <w:t xml:space="preserve">. The existing reporting dates will </w:t>
      </w:r>
      <w:r w:rsidR="0069560E">
        <w:rPr>
          <w:rFonts w:ascii="Arial" w:hAnsi="Arial" w:cs="Arial"/>
          <w:sz w:val="22"/>
          <w:szCs w:val="22"/>
        </w:rPr>
        <w:t xml:space="preserve">therefore </w:t>
      </w:r>
      <w:r>
        <w:rPr>
          <w:rFonts w:ascii="Arial" w:hAnsi="Arial" w:cs="Arial"/>
          <w:sz w:val="22"/>
          <w:szCs w:val="22"/>
        </w:rPr>
        <w:t xml:space="preserve">be retained in the </w:t>
      </w:r>
      <w:r w:rsidR="000846A1">
        <w:rPr>
          <w:rFonts w:ascii="Arial" w:hAnsi="Arial" w:cs="Arial"/>
          <w:sz w:val="22"/>
          <w:szCs w:val="22"/>
        </w:rPr>
        <w:t>proposed</w:t>
      </w:r>
      <w:r>
        <w:rPr>
          <w:rFonts w:ascii="Arial" w:hAnsi="Arial" w:cs="Arial"/>
          <w:sz w:val="22"/>
          <w:szCs w:val="22"/>
        </w:rPr>
        <w:t xml:space="preserve"> Regulations. </w:t>
      </w:r>
    </w:p>
    <w:p w14:paraId="63349A73" w14:textId="77777777" w:rsidR="00EA7E2D" w:rsidRPr="00EA7E2D" w:rsidRDefault="0024633B" w:rsidP="00BD3C53">
      <w:pPr>
        <w:numPr>
          <w:ilvl w:val="0"/>
          <w:numId w:val="34"/>
        </w:numPr>
        <w:rPr>
          <w:rFonts w:ascii="Arial" w:hAnsi="Arial" w:cs="Arial"/>
          <w:b/>
          <w:sz w:val="22"/>
          <w:szCs w:val="22"/>
        </w:rPr>
      </w:pPr>
      <w:r w:rsidRPr="00EA7E2D">
        <w:rPr>
          <w:rFonts w:ascii="Arial" w:hAnsi="Arial" w:cs="Arial"/>
          <w:b/>
          <w:sz w:val="22"/>
          <w:szCs w:val="22"/>
        </w:rPr>
        <w:t>Advertising</w:t>
      </w:r>
    </w:p>
    <w:p w14:paraId="710F5E7D" w14:textId="349F7127" w:rsidR="0024633B" w:rsidRDefault="00A21384" w:rsidP="00EA7E2D">
      <w:pPr>
        <w:ind w:left="360"/>
        <w:rPr>
          <w:rFonts w:ascii="Arial" w:hAnsi="Arial" w:cs="Arial"/>
          <w:sz w:val="22"/>
          <w:szCs w:val="22"/>
        </w:rPr>
      </w:pPr>
      <w:r>
        <w:rPr>
          <w:rFonts w:ascii="Arial" w:hAnsi="Arial" w:cs="Arial"/>
          <w:sz w:val="22"/>
          <w:szCs w:val="22"/>
        </w:rPr>
        <w:t>There was broad support from submitters for the p</w:t>
      </w:r>
      <w:r w:rsidR="0024633B">
        <w:rPr>
          <w:rFonts w:ascii="Arial" w:hAnsi="Arial" w:cs="Arial"/>
          <w:sz w:val="22"/>
          <w:szCs w:val="22"/>
        </w:rPr>
        <w:t xml:space="preserve">roposed changes </w:t>
      </w:r>
      <w:r>
        <w:rPr>
          <w:rFonts w:ascii="Arial" w:hAnsi="Arial" w:cs="Arial"/>
          <w:sz w:val="22"/>
          <w:szCs w:val="22"/>
        </w:rPr>
        <w:t xml:space="preserve">to increase flexibility on methods of advertising. These changes will be included in the </w:t>
      </w:r>
      <w:r w:rsidR="006C5EDE">
        <w:rPr>
          <w:rFonts w:ascii="Arial" w:hAnsi="Arial" w:cs="Arial"/>
          <w:sz w:val="22"/>
          <w:szCs w:val="22"/>
        </w:rPr>
        <w:t>proposed</w:t>
      </w:r>
      <w:r>
        <w:rPr>
          <w:rFonts w:ascii="Arial" w:hAnsi="Arial" w:cs="Arial"/>
          <w:sz w:val="22"/>
          <w:szCs w:val="22"/>
        </w:rPr>
        <w:t xml:space="preserve"> Regulations. Several submissions also supported an alternative proposal for the Government to provide an advertising site</w:t>
      </w:r>
      <w:r w:rsidR="001127F0">
        <w:rPr>
          <w:rFonts w:ascii="Arial" w:hAnsi="Arial" w:cs="Arial"/>
          <w:sz w:val="22"/>
          <w:szCs w:val="22"/>
        </w:rPr>
        <w:t>.</w:t>
      </w:r>
      <w:r>
        <w:rPr>
          <w:rFonts w:ascii="Arial" w:hAnsi="Arial" w:cs="Arial"/>
          <w:sz w:val="22"/>
          <w:szCs w:val="22"/>
        </w:rPr>
        <w:t xml:space="preserve"> </w:t>
      </w:r>
      <w:r w:rsidR="001127F0">
        <w:rPr>
          <w:rFonts w:ascii="Arial" w:hAnsi="Arial" w:cs="Arial"/>
          <w:sz w:val="22"/>
          <w:szCs w:val="22"/>
        </w:rPr>
        <w:t>T</w:t>
      </w:r>
      <w:r>
        <w:rPr>
          <w:rFonts w:ascii="Arial" w:hAnsi="Arial" w:cs="Arial"/>
          <w:sz w:val="22"/>
          <w:szCs w:val="22"/>
        </w:rPr>
        <w:t>his proposal require</w:t>
      </w:r>
      <w:r w:rsidR="00CA58F9">
        <w:rPr>
          <w:rFonts w:ascii="Arial" w:hAnsi="Arial" w:cs="Arial"/>
          <w:sz w:val="22"/>
          <w:szCs w:val="22"/>
        </w:rPr>
        <w:t>s</w:t>
      </w:r>
      <w:r>
        <w:rPr>
          <w:rFonts w:ascii="Arial" w:hAnsi="Arial" w:cs="Arial"/>
          <w:sz w:val="22"/>
          <w:szCs w:val="22"/>
        </w:rPr>
        <w:t xml:space="preserve"> changes to the </w:t>
      </w:r>
      <w:r w:rsidRPr="002376B6">
        <w:rPr>
          <w:rFonts w:ascii="Arial" w:hAnsi="Arial" w:cs="Arial"/>
          <w:i/>
          <w:sz w:val="22"/>
          <w:szCs w:val="22"/>
        </w:rPr>
        <w:t>Mineral Resources (Sustainable Development) Act 1990</w:t>
      </w:r>
      <w:r>
        <w:rPr>
          <w:rFonts w:ascii="Arial" w:hAnsi="Arial" w:cs="Arial"/>
          <w:sz w:val="22"/>
          <w:szCs w:val="22"/>
        </w:rPr>
        <w:t xml:space="preserve"> (MRSDA) and</w:t>
      </w:r>
      <w:r w:rsidR="00CA58F9">
        <w:rPr>
          <w:rFonts w:ascii="Arial" w:hAnsi="Arial" w:cs="Arial"/>
          <w:sz w:val="22"/>
          <w:szCs w:val="22"/>
        </w:rPr>
        <w:t xml:space="preserve"> </w:t>
      </w:r>
      <w:r>
        <w:rPr>
          <w:rFonts w:ascii="Arial" w:hAnsi="Arial" w:cs="Arial"/>
          <w:sz w:val="22"/>
          <w:szCs w:val="22"/>
        </w:rPr>
        <w:t xml:space="preserve">will be considered </w:t>
      </w:r>
      <w:r w:rsidR="00CA58F9">
        <w:rPr>
          <w:rFonts w:ascii="Arial" w:hAnsi="Arial" w:cs="Arial"/>
          <w:sz w:val="22"/>
          <w:szCs w:val="22"/>
        </w:rPr>
        <w:t>for</w:t>
      </w:r>
      <w:r>
        <w:rPr>
          <w:rFonts w:ascii="Arial" w:hAnsi="Arial" w:cs="Arial"/>
          <w:sz w:val="22"/>
          <w:szCs w:val="22"/>
        </w:rPr>
        <w:t xml:space="preserve"> future</w:t>
      </w:r>
      <w:r w:rsidR="00CA58F9">
        <w:rPr>
          <w:rFonts w:ascii="Arial" w:hAnsi="Arial" w:cs="Arial"/>
          <w:sz w:val="22"/>
          <w:szCs w:val="22"/>
        </w:rPr>
        <w:t xml:space="preserve"> legislation reform</w:t>
      </w:r>
      <w:r>
        <w:rPr>
          <w:rFonts w:ascii="Arial" w:hAnsi="Arial" w:cs="Arial"/>
          <w:sz w:val="22"/>
          <w:szCs w:val="22"/>
        </w:rPr>
        <w:t>.</w:t>
      </w:r>
    </w:p>
    <w:p w14:paraId="75A8C3F0" w14:textId="30CFC7ED" w:rsidR="002058B6" w:rsidRPr="00CA58F9" w:rsidRDefault="00A4647D" w:rsidP="002376B6">
      <w:pPr>
        <w:rPr>
          <w:rFonts w:ascii="Arial" w:hAnsi="Arial" w:cs="Arial"/>
          <w:b/>
          <w:sz w:val="22"/>
          <w:szCs w:val="22"/>
        </w:rPr>
      </w:pPr>
      <w:r>
        <w:rPr>
          <w:rFonts w:ascii="Arial" w:hAnsi="Arial" w:cs="Arial"/>
          <w:b/>
          <w:sz w:val="22"/>
          <w:szCs w:val="22"/>
        </w:rPr>
        <w:br w:type="page"/>
      </w:r>
      <w:r w:rsidR="00CA58F9" w:rsidRPr="00CA58F9">
        <w:rPr>
          <w:rFonts w:ascii="Arial" w:hAnsi="Arial" w:cs="Arial"/>
          <w:b/>
          <w:sz w:val="22"/>
          <w:szCs w:val="22"/>
        </w:rPr>
        <w:lastRenderedPageBreak/>
        <w:t>Table 1</w:t>
      </w:r>
      <w:r>
        <w:rPr>
          <w:rFonts w:ascii="Arial" w:hAnsi="Arial" w:cs="Arial"/>
          <w:b/>
          <w:sz w:val="22"/>
          <w:szCs w:val="22"/>
        </w:rPr>
        <w:t xml:space="preserve"> – s</w:t>
      </w:r>
      <w:r w:rsidRPr="00957E34">
        <w:rPr>
          <w:rFonts w:ascii="Arial" w:hAnsi="Arial" w:cs="Arial"/>
          <w:b/>
          <w:sz w:val="22"/>
          <w:szCs w:val="22"/>
        </w:rPr>
        <w:t xml:space="preserve">ummary of issues raised in submissions </w:t>
      </w:r>
      <w:r>
        <w:rPr>
          <w:rFonts w:ascii="Arial" w:hAnsi="Arial" w:cs="Arial"/>
          <w:b/>
          <w:sz w:val="22"/>
          <w:szCs w:val="22"/>
        </w:rPr>
        <w:t>to</w:t>
      </w:r>
      <w:r w:rsidRPr="00957E34">
        <w:rPr>
          <w:rFonts w:ascii="Arial" w:hAnsi="Arial" w:cs="Arial"/>
          <w:b/>
          <w:sz w:val="22"/>
          <w:szCs w:val="22"/>
        </w:rPr>
        <w:t xml:space="preserve"> the Regulatory Impact Statement</w:t>
      </w:r>
      <w:r>
        <w:rPr>
          <w:rFonts w:ascii="Arial" w:hAnsi="Arial" w:cs="Arial"/>
          <w:b/>
          <w:sz w:val="22"/>
          <w:szCs w:val="22"/>
        </w:rPr>
        <w:t xml:space="preserve"> and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5564"/>
        <w:gridCol w:w="6547"/>
      </w:tblGrid>
      <w:tr w:rsidR="00523C12" w:rsidRPr="00131D62" w14:paraId="1E1F7DB1" w14:textId="77777777" w:rsidTr="003F4C9D">
        <w:trPr>
          <w:tblHeader/>
        </w:trPr>
        <w:tc>
          <w:tcPr>
            <w:tcW w:w="2675" w:type="dxa"/>
            <w:shd w:val="clear" w:color="auto" w:fill="B4C6E7"/>
          </w:tcPr>
          <w:p w14:paraId="37608522" w14:textId="74261BD8" w:rsidR="00523C12" w:rsidRPr="000F0C1F" w:rsidRDefault="005C0CED" w:rsidP="002C2153">
            <w:pPr>
              <w:spacing w:before="100" w:beforeAutospacing="1" w:after="120"/>
              <w:contextualSpacing/>
              <w:rPr>
                <w:rFonts w:ascii="Arial" w:hAnsi="Arial" w:cs="Arial"/>
                <w:b/>
                <w:sz w:val="22"/>
                <w:szCs w:val="22"/>
              </w:rPr>
            </w:pPr>
            <w:r w:rsidRPr="000F0C1F">
              <w:rPr>
                <w:rFonts w:ascii="Arial" w:hAnsi="Arial" w:cs="Arial"/>
                <w:b/>
                <w:sz w:val="22"/>
                <w:szCs w:val="22"/>
              </w:rPr>
              <w:t>Issue</w:t>
            </w:r>
            <w:r w:rsidR="00DD78FC">
              <w:rPr>
                <w:rFonts w:ascii="Arial" w:hAnsi="Arial" w:cs="Arial"/>
                <w:b/>
                <w:sz w:val="22"/>
                <w:szCs w:val="22"/>
              </w:rPr>
              <w:t xml:space="preserve"> number and </w:t>
            </w:r>
            <w:r w:rsidR="00ED7C9A">
              <w:rPr>
                <w:rFonts w:ascii="Arial" w:hAnsi="Arial" w:cs="Arial"/>
                <w:b/>
                <w:sz w:val="22"/>
                <w:szCs w:val="22"/>
              </w:rPr>
              <w:t>Regulation</w:t>
            </w:r>
            <w:r w:rsidR="00DD78FC">
              <w:rPr>
                <w:rFonts w:ascii="Arial" w:hAnsi="Arial" w:cs="Arial"/>
                <w:b/>
                <w:sz w:val="22"/>
                <w:szCs w:val="22"/>
              </w:rPr>
              <w:t xml:space="preserve"> heading</w:t>
            </w:r>
            <w:r w:rsidRPr="000F0C1F">
              <w:rPr>
                <w:rFonts w:ascii="Arial" w:hAnsi="Arial" w:cs="Arial"/>
                <w:b/>
                <w:sz w:val="22"/>
                <w:szCs w:val="22"/>
              </w:rPr>
              <w:t xml:space="preserve"> </w:t>
            </w:r>
          </w:p>
        </w:tc>
        <w:tc>
          <w:tcPr>
            <w:tcW w:w="5564" w:type="dxa"/>
            <w:shd w:val="clear" w:color="auto" w:fill="B4C6E7"/>
          </w:tcPr>
          <w:p w14:paraId="0CE03ED9" w14:textId="77777777" w:rsidR="00523C12" w:rsidRPr="000F0C1F" w:rsidRDefault="00523C12" w:rsidP="002C2153">
            <w:pPr>
              <w:spacing w:before="100" w:beforeAutospacing="1" w:after="120"/>
              <w:contextualSpacing/>
              <w:jc w:val="center"/>
              <w:rPr>
                <w:rFonts w:ascii="Arial" w:hAnsi="Arial" w:cs="Arial"/>
                <w:b/>
                <w:sz w:val="22"/>
                <w:szCs w:val="22"/>
              </w:rPr>
            </w:pPr>
            <w:r w:rsidRPr="000F0C1F">
              <w:rPr>
                <w:rFonts w:ascii="Arial" w:hAnsi="Arial" w:cs="Arial"/>
                <w:b/>
                <w:sz w:val="22"/>
                <w:szCs w:val="22"/>
              </w:rPr>
              <w:t>Comment/Issue raised</w:t>
            </w:r>
          </w:p>
        </w:tc>
        <w:tc>
          <w:tcPr>
            <w:tcW w:w="6547" w:type="dxa"/>
            <w:shd w:val="clear" w:color="auto" w:fill="B4C6E7"/>
          </w:tcPr>
          <w:p w14:paraId="11D7C7FA" w14:textId="77777777" w:rsidR="00523C12" w:rsidRPr="000F0C1F" w:rsidRDefault="00523C12" w:rsidP="002C2153">
            <w:pPr>
              <w:spacing w:before="100" w:beforeAutospacing="1" w:after="120"/>
              <w:contextualSpacing/>
              <w:jc w:val="center"/>
              <w:rPr>
                <w:rFonts w:ascii="Arial" w:hAnsi="Arial" w:cs="Arial"/>
                <w:b/>
                <w:sz w:val="22"/>
                <w:szCs w:val="22"/>
              </w:rPr>
            </w:pPr>
            <w:r w:rsidRPr="000F0C1F">
              <w:rPr>
                <w:rFonts w:ascii="Arial" w:hAnsi="Arial" w:cs="Arial"/>
                <w:b/>
                <w:sz w:val="22"/>
                <w:szCs w:val="22"/>
              </w:rPr>
              <w:t>Response</w:t>
            </w:r>
          </w:p>
        </w:tc>
      </w:tr>
      <w:tr w:rsidR="006D288C" w:rsidRPr="00131D62" w14:paraId="74A3154C" w14:textId="77777777" w:rsidTr="00C90D0A">
        <w:tc>
          <w:tcPr>
            <w:tcW w:w="14786" w:type="dxa"/>
            <w:gridSpan w:val="3"/>
            <w:shd w:val="clear" w:color="auto" w:fill="D0CECE"/>
          </w:tcPr>
          <w:p w14:paraId="3925A7CC" w14:textId="0AFC0FE1" w:rsidR="006D288C" w:rsidRPr="000F0C1F" w:rsidRDefault="00B04ABB" w:rsidP="003F4C9D">
            <w:pPr>
              <w:numPr>
                <w:ilvl w:val="0"/>
                <w:numId w:val="33"/>
              </w:numPr>
              <w:spacing w:before="120" w:after="120"/>
              <w:ind w:left="425" w:hanging="425"/>
              <w:contextualSpacing/>
              <w:rPr>
                <w:rFonts w:ascii="Arial" w:hAnsi="Arial" w:cs="Arial"/>
                <w:b/>
                <w:i/>
                <w:sz w:val="22"/>
                <w:szCs w:val="22"/>
              </w:rPr>
            </w:pPr>
            <w:r>
              <w:rPr>
                <w:rFonts w:ascii="Arial" w:hAnsi="Arial" w:cs="Arial"/>
                <w:b/>
                <w:i/>
                <w:sz w:val="22"/>
                <w:szCs w:val="22"/>
              </w:rPr>
              <w:t>Rehabilitation</w:t>
            </w:r>
            <w:r w:rsidR="00734BBB">
              <w:rPr>
                <w:rFonts w:ascii="Arial" w:hAnsi="Arial" w:cs="Arial"/>
                <w:b/>
                <w:i/>
                <w:sz w:val="22"/>
                <w:szCs w:val="22"/>
              </w:rPr>
              <w:t xml:space="preserve"> and rehabilitation plans</w:t>
            </w:r>
          </w:p>
        </w:tc>
      </w:tr>
      <w:tr w:rsidR="00846B05" w:rsidRPr="00131D62" w14:paraId="7FA169C4" w14:textId="77777777" w:rsidTr="003F4C9D">
        <w:tc>
          <w:tcPr>
            <w:tcW w:w="2675" w:type="dxa"/>
            <w:shd w:val="clear" w:color="auto" w:fill="auto"/>
          </w:tcPr>
          <w:p w14:paraId="4EEAE0A4" w14:textId="579E45F9" w:rsidR="00846B05" w:rsidRPr="000F0C1F" w:rsidRDefault="00846B05" w:rsidP="003F4C9D">
            <w:pPr>
              <w:spacing w:after="120"/>
              <w:rPr>
                <w:rFonts w:ascii="Arial" w:hAnsi="Arial" w:cs="Arial"/>
                <w:sz w:val="22"/>
                <w:szCs w:val="22"/>
              </w:rPr>
            </w:pPr>
            <w:r w:rsidRPr="000F0C1F">
              <w:rPr>
                <w:rFonts w:ascii="Arial" w:hAnsi="Arial" w:cs="Arial"/>
                <w:sz w:val="22"/>
                <w:szCs w:val="22"/>
              </w:rPr>
              <w:t>1.1</w:t>
            </w:r>
            <w:r w:rsidR="003F4C9D">
              <w:rPr>
                <w:rFonts w:ascii="Arial" w:hAnsi="Arial" w:cs="Arial"/>
                <w:sz w:val="22"/>
                <w:szCs w:val="22"/>
              </w:rPr>
              <w:t xml:space="preserve"> – General</w:t>
            </w:r>
          </w:p>
        </w:tc>
        <w:tc>
          <w:tcPr>
            <w:tcW w:w="5564" w:type="dxa"/>
            <w:tcBorders>
              <w:bottom w:val="single" w:sz="4" w:space="0" w:color="auto"/>
            </w:tcBorders>
            <w:shd w:val="clear" w:color="auto" w:fill="auto"/>
          </w:tcPr>
          <w:p w14:paraId="23B8E000" w14:textId="05BA2F8C" w:rsidR="00846B05" w:rsidRPr="006C19FC" w:rsidRDefault="00846B05" w:rsidP="003F4C9D">
            <w:pPr>
              <w:spacing w:after="120"/>
              <w:rPr>
                <w:rFonts w:ascii="Arial" w:hAnsi="Arial" w:cs="Arial"/>
                <w:sz w:val="22"/>
                <w:szCs w:val="22"/>
              </w:rPr>
            </w:pPr>
            <w:r w:rsidRPr="006C19FC">
              <w:rPr>
                <w:rFonts w:ascii="Arial" w:hAnsi="Arial" w:cs="Arial"/>
                <w:sz w:val="22"/>
                <w:szCs w:val="22"/>
              </w:rPr>
              <w:t>Capacity for rehabilitation plans to adapt over time, particularly the information contained in the objectives; completion criteria; progressive rehabilitation schedule; and ongoing monitoring/maintenance risks posed by the proposed final rehabilitated land form(s).</w:t>
            </w:r>
          </w:p>
        </w:tc>
        <w:tc>
          <w:tcPr>
            <w:tcW w:w="6547" w:type="dxa"/>
            <w:tcBorders>
              <w:bottom w:val="single" w:sz="4" w:space="0" w:color="auto"/>
            </w:tcBorders>
            <w:shd w:val="clear" w:color="auto" w:fill="auto"/>
          </w:tcPr>
          <w:p w14:paraId="4A8C1997" w14:textId="2313D7B1" w:rsidR="00846B05" w:rsidRDefault="00846B05" w:rsidP="003F4C9D">
            <w:pPr>
              <w:spacing w:after="120"/>
              <w:rPr>
                <w:rFonts w:ascii="Arial" w:hAnsi="Arial" w:cs="Arial"/>
                <w:b/>
                <w:sz w:val="22"/>
                <w:szCs w:val="22"/>
              </w:rPr>
            </w:pPr>
            <w:r w:rsidRPr="002376B6">
              <w:rPr>
                <w:rFonts w:ascii="Arial" w:hAnsi="Arial" w:cs="Arial"/>
                <w:b/>
                <w:sz w:val="22"/>
                <w:szCs w:val="22"/>
              </w:rPr>
              <w:t>Supported</w:t>
            </w:r>
            <w:r>
              <w:rPr>
                <w:rFonts w:ascii="Arial" w:hAnsi="Arial" w:cs="Arial"/>
                <w:b/>
                <w:sz w:val="22"/>
                <w:szCs w:val="22"/>
              </w:rPr>
              <w:t>, no change required</w:t>
            </w:r>
          </w:p>
          <w:p w14:paraId="78082F2C" w14:textId="450C0DEF" w:rsidR="00C6623B" w:rsidRDefault="007F5A47" w:rsidP="003F4C9D">
            <w:pPr>
              <w:spacing w:after="120"/>
              <w:rPr>
                <w:rFonts w:ascii="Arial" w:hAnsi="Arial" w:cs="Arial"/>
                <w:sz w:val="22"/>
                <w:szCs w:val="22"/>
              </w:rPr>
            </w:pPr>
            <w:r>
              <w:rPr>
                <w:rFonts w:ascii="Arial" w:hAnsi="Arial" w:cs="Arial"/>
                <w:sz w:val="22"/>
                <w:szCs w:val="22"/>
              </w:rPr>
              <w:t xml:space="preserve">A Ministerial Guideline for rehabilitation plans </w:t>
            </w:r>
            <w:r w:rsidR="00C6623B">
              <w:rPr>
                <w:rFonts w:ascii="Arial" w:hAnsi="Arial" w:cs="Arial"/>
                <w:sz w:val="22"/>
                <w:szCs w:val="22"/>
              </w:rPr>
              <w:t>under the MRSDA could</w:t>
            </w:r>
            <w:r>
              <w:rPr>
                <w:rFonts w:ascii="Arial" w:hAnsi="Arial" w:cs="Arial"/>
                <w:sz w:val="22"/>
                <w:szCs w:val="22"/>
              </w:rPr>
              <w:t xml:space="preserve"> be developed</w:t>
            </w:r>
            <w:r w:rsidR="00C6623B">
              <w:rPr>
                <w:rFonts w:ascii="Arial" w:hAnsi="Arial" w:cs="Arial"/>
                <w:sz w:val="22"/>
                <w:szCs w:val="22"/>
              </w:rPr>
              <w:t xml:space="preserve"> and the Department will progress this</w:t>
            </w:r>
            <w:r>
              <w:rPr>
                <w:rFonts w:ascii="Arial" w:hAnsi="Arial" w:cs="Arial"/>
                <w:sz w:val="22"/>
                <w:szCs w:val="22"/>
              </w:rPr>
              <w:t xml:space="preserve"> in consultation with stakeholders</w:t>
            </w:r>
            <w:r w:rsidR="00C6623B">
              <w:rPr>
                <w:rFonts w:ascii="Arial" w:hAnsi="Arial" w:cs="Arial"/>
                <w:sz w:val="22"/>
                <w:szCs w:val="22"/>
              </w:rPr>
              <w:t xml:space="preserve">. The guideline would seek </w:t>
            </w:r>
            <w:r>
              <w:rPr>
                <w:rFonts w:ascii="Arial" w:hAnsi="Arial" w:cs="Arial"/>
                <w:sz w:val="22"/>
                <w:szCs w:val="22"/>
              </w:rPr>
              <w:t>to clarify expectations around adaptability, including when and to what standard information should improve throughout phases of mining.</w:t>
            </w:r>
          </w:p>
          <w:p w14:paraId="06763379" w14:textId="75071CF6" w:rsidR="00846B05" w:rsidRPr="002376B6" w:rsidRDefault="00846B05" w:rsidP="003F4C9D">
            <w:pPr>
              <w:spacing w:after="120"/>
              <w:rPr>
                <w:rFonts w:ascii="Arial" w:hAnsi="Arial" w:cs="Arial"/>
                <w:b/>
                <w:sz w:val="22"/>
                <w:szCs w:val="22"/>
              </w:rPr>
            </w:pPr>
            <w:r>
              <w:rPr>
                <w:rFonts w:ascii="Arial" w:hAnsi="Arial" w:cs="Arial"/>
                <w:sz w:val="22"/>
                <w:szCs w:val="22"/>
              </w:rPr>
              <w:t xml:space="preserve">The </w:t>
            </w:r>
            <w:r w:rsidR="00CC1E9C">
              <w:rPr>
                <w:rFonts w:ascii="Arial" w:hAnsi="Arial" w:cs="Arial"/>
                <w:sz w:val="22"/>
                <w:szCs w:val="22"/>
              </w:rPr>
              <w:t xml:space="preserve">proposed </w:t>
            </w:r>
            <w:r>
              <w:rPr>
                <w:rFonts w:ascii="Arial" w:hAnsi="Arial" w:cs="Arial"/>
                <w:sz w:val="22"/>
                <w:szCs w:val="22"/>
              </w:rPr>
              <w:t xml:space="preserve">rehabilitation </w:t>
            </w:r>
            <w:r w:rsidR="00ED7C9A">
              <w:rPr>
                <w:rFonts w:ascii="Arial" w:hAnsi="Arial" w:cs="Arial"/>
                <w:sz w:val="22"/>
                <w:szCs w:val="22"/>
              </w:rPr>
              <w:t>Regulation</w:t>
            </w:r>
            <w:r>
              <w:rPr>
                <w:rFonts w:ascii="Arial" w:hAnsi="Arial" w:cs="Arial"/>
                <w:sz w:val="22"/>
                <w:szCs w:val="22"/>
              </w:rPr>
              <w:t xml:space="preserve">s enable adaptability and flexibility over time, which reflects existing policy supporting the </w:t>
            </w:r>
            <w:r w:rsidR="007F5A47">
              <w:rPr>
                <w:rFonts w:ascii="Arial" w:hAnsi="Arial" w:cs="Arial"/>
                <w:sz w:val="22"/>
                <w:szCs w:val="22"/>
              </w:rPr>
              <w:t>ongoing</w:t>
            </w:r>
            <w:r>
              <w:rPr>
                <w:rFonts w:ascii="Arial" w:hAnsi="Arial" w:cs="Arial"/>
                <w:sz w:val="22"/>
                <w:szCs w:val="22"/>
              </w:rPr>
              <w:t xml:space="preserve"> development of a rehabilitation plan. The information contained in a rehabilitation plan should become more </w:t>
            </w:r>
            <w:r w:rsidR="007F5A47">
              <w:rPr>
                <w:rFonts w:ascii="Arial" w:hAnsi="Arial" w:cs="Arial"/>
                <w:sz w:val="22"/>
                <w:szCs w:val="22"/>
              </w:rPr>
              <w:t xml:space="preserve">detailed and </w:t>
            </w:r>
            <w:r>
              <w:rPr>
                <w:rFonts w:ascii="Arial" w:hAnsi="Arial" w:cs="Arial"/>
                <w:sz w:val="22"/>
                <w:szCs w:val="22"/>
              </w:rPr>
              <w:t>sophisticated as mining operations progress.</w:t>
            </w:r>
          </w:p>
        </w:tc>
      </w:tr>
      <w:tr w:rsidR="00846B05" w:rsidRPr="003F4C9D" w14:paraId="494EA64C" w14:textId="77777777" w:rsidTr="003F4C9D">
        <w:tc>
          <w:tcPr>
            <w:tcW w:w="2675" w:type="dxa"/>
            <w:shd w:val="clear" w:color="auto" w:fill="auto"/>
          </w:tcPr>
          <w:p w14:paraId="1B602CA1" w14:textId="415413BC" w:rsidR="00846B05" w:rsidRPr="000F0C1F" w:rsidRDefault="003F4C9D" w:rsidP="003F4C9D">
            <w:pPr>
              <w:spacing w:after="120"/>
              <w:rPr>
                <w:rFonts w:ascii="Arial" w:hAnsi="Arial" w:cs="Arial"/>
                <w:sz w:val="22"/>
                <w:szCs w:val="22"/>
              </w:rPr>
            </w:pPr>
            <w:r>
              <w:rPr>
                <w:rFonts w:ascii="Arial" w:hAnsi="Arial" w:cs="Arial"/>
                <w:sz w:val="22"/>
                <w:szCs w:val="22"/>
              </w:rPr>
              <w:t>1.2 – Definitions</w:t>
            </w:r>
          </w:p>
        </w:tc>
        <w:tc>
          <w:tcPr>
            <w:tcW w:w="5564" w:type="dxa"/>
            <w:tcBorders>
              <w:bottom w:val="single" w:sz="4" w:space="0" w:color="auto"/>
            </w:tcBorders>
            <w:shd w:val="clear" w:color="auto" w:fill="auto"/>
          </w:tcPr>
          <w:p w14:paraId="539CDB47" w14:textId="2CEEEDFF" w:rsidR="00846B05" w:rsidRPr="006C19FC" w:rsidRDefault="00AC6C19" w:rsidP="003F4C9D">
            <w:pPr>
              <w:spacing w:after="120"/>
              <w:rPr>
                <w:rFonts w:ascii="Arial" w:hAnsi="Arial" w:cs="Arial"/>
                <w:sz w:val="22"/>
                <w:szCs w:val="22"/>
              </w:rPr>
            </w:pPr>
            <w:r>
              <w:rPr>
                <w:rFonts w:ascii="Arial" w:hAnsi="Arial" w:cs="Arial"/>
                <w:sz w:val="22"/>
                <w:szCs w:val="22"/>
              </w:rPr>
              <w:t xml:space="preserve">Proposed </w:t>
            </w:r>
            <w:r w:rsidR="00846B05" w:rsidRPr="006C19FC">
              <w:rPr>
                <w:rFonts w:ascii="Arial" w:hAnsi="Arial" w:cs="Arial"/>
                <w:sz w:val="22"/>
                <w:szCs w:val="22"/>
              </w:rPr>
              <w:t xml:space="preserve">Regulation 4: </w:t>
            </w:r>
            <w:r w:rsidR="000676C3">
              <w:rPr>
                <w:rFonts w:ascii="Arial" w:hAnsi="Arial" w:cs="Arial"/>
                <w:sz w:val="22"/>
                <w:szCs w:val="22"/>
              </w:rPr>
              <w:t>d</w:t>
            </w:r>
            <w:r w:rsidR="00846B05" w:rsidRPr="006C19FC">
              <w:rPr>
                <w:rFonts w:ascii="Arial" w:hAnsi="Arial" w:cs="Arial"/>
                <w:sz w:val="22"/>
                <w:szCs w:val="22"/>
              </w:rPr>
              <w:t>efinition of ‘domain’ unsuitable for rehabilitation domains.</w:t>
            </w:r>
          </w:p>
        </w:tc>
        <w:tc>
          <w:tcPr>
            <w:tcW w:w="6547" w:type="dxa"/>
            <w:tcBorders>
              <w:bottom w:val="single" w:sz="4" w:space="0" w:color="auto"/>
            </w:tcBorders>
            <w:shd w:val="clear" w:color="auto" w:fill="auto"/>
          </w:tcPr>
          <w:p w14:paraId="17273E8C" w14:textId="18DAF5C9" w:rsidR="00846B05" w:rsidRPr="003F4C9D" w:rsidRDefault="00846B05" w:rsidP="003F4C9D">
            <w:pPr>
              <w:spacing w:after="120"/>
              <w:rPr>
                <w:rFonts w:ascii="Arial" w:hAnsi="Arial" w:cs="Arial"/>
                <w:sz w:val="22"/>
                <w:szCs w:val="22"/>
              </w:rPr>
            </w:pPr>
            <w:r w:rsidRPr="003F4C9D">
              <w:rPr>
                <w:rFonts w:ascii="Arial" w:hAnsi="Arial" w:cs="Arial"/>
                <w:b/>
                <w:sz w:val="22"/>
                <w:szCs w:val="22"/>
              </w:rPr>
              <w:t>Supported</w:t>
            </w:r>
          </w:p>
          <w:p w14:paraId="343BE41E" w14:textId="77777777" w:rsidR="00C6623B" w:rsidRDefault="00C6623B" w:rsidP="003F4C9D">
            <w:pPr>
              <w:spacing w:after="120"/>
              <w:rPr>
                <w:rFonts w:ascii="Arial" w:hAnsi="Arial" w:cs="Arial"/>
                <w:sz w:val="22"/>
                <w:szCs w:val="22"/>
              </w:rPr>
            </w:pPr>
            <w:r>
              <w:rPr>
                <w:rFonts w:ascii="Arial" w:hAnsi="Arial" w:cs="Arial"/>
                <w:sz w:val="22"/>
                <w:szCs w:val="22"/>
              </w:rPr>
              <w:t>The definition of ‘domain’ will be removed.</w:t>
            </w:r>
          </w:p>
          <w:p w14:paraId="439514E0" w14:textId="17A1C629" w:rsidR="00846B05" w:rsidRDefault="00846B05" w:rsidP="003F4C9D">
            <w:pPr>
              <w:spacing w:after="120"/>
              <w:rPr>
                <w:rFonts w:ascii="Arial" w:hAnsi="Arial" w:cs="Arial"/>
                <w:sz w:val="22"/>
                <w:szCs w:val="22"/>
              </w:rPr>
            </w:pPr>
            <w:r>
              <w:rPr>
                <w:rFonts w:ascii="Arial" w:hAnsi="Arial" w:cs="Arial"/>
                <w:sz w:val="22"/>
                <w:szCs w:val="22"/>
              </w:rPr>
              <w:t>The draft definition of ‘domain’ is limited to geotechnical features and does not sufficiently cover broader features that apply to rehabilitation domains.</w:t>
            </w:r>
          </w:p>
        </w:tc>
      </w:tr>
      <w:tr w:rsidR="00846B05" w:rsidRPr="00131D62" w14:paraId="2A795ADB" w14:textId="77777777" w:rsidTr="003F4C9D">
        <w:tc>
          <w:tcPr>
            <w:tcW w:w="2675" w:type="dxa"/>
            <w:shd w:val="clear" w:color="auto" w:fill="auto"/>
          </w:tcPr>
          <w:p w14:paraId="00903639" w14:textId="46F07E53" w:rsidR="00846B05" w:rsidRPr="000F0C1F" w:rsidRDefault="003F4C9D" w:rsidP="003F4C9D">
            <w:pPr>
              <w:spacing w:after="120"/>
              <w:rPr>
                <w:rFonts w:ascii="Arial" w:hAnsi="Arial" w:cs="Arial"/>
                <w:sz w:val="22"/>
                <w:szCs w:val="22"/>
              </w:rPr>
            </w:pPr>
            <w:r>
              <w:rPr>
                <w:rFonts w:ascii="Arial" w:hAnsi="Arial" w:cs="Arial"/>
                <w:sz w:val="22"/>
                <w:szCs w:val="22"/>
              </w:rPr>
              <w:t>1.3 – Definitions</w:t>
            </w:r>
          </w:p>
        </w:tc>
        <w:tc>
          <w:tcPr>
            <w:tcW w:w="5564" w:type="dxa"/>
            <w:tcBorders>
              <w:bottom w:val="single" w:sz="4" w:space="0" w:color="auto"/>
            </w:tcBorders>
            <w:shd w:val="clear" w:color="auto" w:fill="auto"/>
          </w:tcPr>
          <w:p w14:paraId="377CC734" w14:textId="652D2760" w:rsidR="00846B05" w:rsidRPr="006C19FC" w:rsidRDefault="00AC6C19" w:rsidP="003F4C9D">
            <w:pPr>
              <w:spacing w:after="120"/>
              <w:rPr>
                <w:rFonts w:ascii="Arial" w:hAnsi="Arial" w:cs="Arial"/>
                <w:sz w:val="22"/>
                <w:szCs w:val="22"/>
              </w:rPr>
            </w:pPr>
            <w:r>
              <w:rPr>
                <w:rFonts w:ascii="Arial" w:hAnsi="Arial" w:cs="Arial"/>
                <w:sz w:val="22"/>
                <w:szCs w:val="22"/>
              </w:rPr>
              <w:t xml:space="preserve">Proposed </w:t>
            </w:r>
            <w:r w:rsidR="00846B05" w:rsidRPr="006C19FC">
              <w:rPr>
                <w:rFonts w:ascii="Arial" w:hAnsi="Arial" w:cs="Arial"/>
                <w:sz w:val="22"/>
                <w:szCs w:val="22"/>
              </w:rPr>
              <w:t xml:space="preserve">Regulation 4: </w:t>
            </w:r>
            <w:r w:rsidR="000676C3">
              <w:rPr>
                <w:rFonts w:ascii="Arial" w:hAnsi="Arial" w:cs="Arial"/>
                <w:sz w:val="22"/>
                <w:szCs w:val="22"/>
              </w:rPr>
              <w:t>p</w:t>
            </w:r>
            <w:r w:rsidR="00846B05" w:rsidRPr="006C19FC">
              <w:rPr>
                <w:rFonts w:ascii="Arial" w:hAnsi="Arial" w:cs="Arial"/>
                <w:sz w:val="22"/>
                <w:szCs w:val="22"/>
              </w:rPr>
              <w:t>hrase ‘does not cause’ unsuitable for the definition of safe, stable and sustainable.</w:t>
            </w:r>
          </w:p>
        </w:tc>
        <w:tc>
          <w:tcPr>
            <w:tcW w:w="6547" w:type="dxa"/>
            <w:tcBorders>
              <w:bottom w:val="single" w:sz="4" w:space="0" w:color="auto"/>
            </w:tcBorders>
            <w:shd w:val="clear" w:color="auto" w:fill="auto"/>
          </w:tcPr>
          <w:p w14:paraId="62F29CE6" w14:textId="69B28877" w:rsidR="00846B05" w:rsidRDefault="00846B05" w:rsidP="003F4C9D">
            <w:pPr>
              <w:spacing w:after="120"/>
              <w:rPr>
                <w:rFonts w:ascii="Arial" w:hAnsi="Arial" w:cs="Arial"/>
                <w:sz w:val="22"/>
                <w:szCs w:val="22"/>
              </w:rPr>
            </w:pPr>
            <w:r w:rsidRPr="00F17114">
              <w:rPr>
                <w:rFonts w:ascii="Arial" w:hAnsi="Arial" w:cs="Arial"/>
                <w:b/>
                <w:sz w:val="22"/>
                <w:szCs w:val="22"/>
              </w:rPr>
              <w:t>Supported</w:t>
            </w:r>
          </w:p>
          <w:p w14:paraId="7A72DC18" w14:textId="77777777" w:rsidR="00C6623B" w:rsidRDefault="00C6623B" w:rsidP="003F4C9D">
            <w:pPr>
              <w:spacing w:after="120"/>
              <w:rPr>
                <w:rFonts w:ascii="Arial" w:hAnsi="Arial" w:cs="Arial"/>
                <w:sz w:val="22"/>
                <w:szCs w:val="22"/>
              </w:rPr>
            </w:pPr>
            <w:r>
              <w:rPr>
                <w:rFonts w:ascii="Arial" w:hAnsi="Arial" w:cs="Arial"/>
                <w:sz w:val="22"/>
                <w:szCs w:val="22"/>
              </w:rPr>
              <w:t>The phrase ‘does not cause’ will be removed from the definition of safe, stable and sustainable.</w:t>
            </w:r>
          </w:p>
          <w:p w14:paraId="48F2ECF5" w14:textId="3D8577A7" w:rsidR="00846B05" w:rsidRDefault="00846B05" w:rsidP="003F4C9D">
            <w:pPr>
              <w:spacing w:after="120"/>
              <w:rPr>
                <w:rFonts w:ascii="Arial" w:hAnsi="Arial" w:cs="Arial"/>
                <w:sz w:val="22"/>
                <w:szCs w:val="22"/>
              </w:rPr>
            </w:pPr>
            <w:r>
              <w:rPr>
                <w:rFonts w:ascii="Arial" w:hAnsi="Arial" w:cs="Arial"/>
                <w:sz w:val="22"/>
                <w:szCs w:val="22"/>
              </w:rPr>
              <w:t xml:space="preserve">Safety is assessed by whether the land form is likely to cause injury or illness, </w:t>
            </w:r>
            <w:proofErr w:type="gramStart"/>
            <w:r>
              <w:rPr>
                <w:rFonts w:ascii="Arial" w:hAnsi="Arial" w:cs="Arial"/>
                <w:sz w:val="22"/>
                <w:szCs w:val="22"/>
              </w:rPr>
              <w:t>for the purpose of</w:t>
            </w:r>
            <w:proofErr w:type="gramEnd"/>
            <w:r>
              <w:rPr>
                <w:rFonts w:ascii="Arial" w:hAnsi="Arial" w:cs="Arial"/>
                <w:sz w:val="22"/>
                <w:szCs w:val="22"/>
              </w:rPr>
              <w:t xml:space="preserve"> determining whether rehabilitation is complete. However, it is not intended to regulate beyond that point. </w:t>
            </w:r>
            <w:r w:rsidR="00C6623B">
              <w:rPr>
                <w:rFonts w:ascii="Arial" w:hAnsi="Arial" w:cs="Arial"/>
                <w:sz w:val="22"/>
                <w:szCs w:val="22"/>
              </w:rPr>
              <w:t>A</w:t>
            </w:r>
            <w:r>
              <w:rPr>
                <w:rFonts w:ascii="Arial" w:hAnsi="Arial" w:cs="Arial"/>
                <w:sz w:val="22"/>
                <w:szCs w:val="22"/>
              </w:rPr>
              <w:t xml:space="preserve"> Ministerial Guideline </w:t>
            </w:r>
            <w:r w:rsidR="00C6623B">
              <w:rPr>
                <w:rFonts w:ascii="Arial" w:hAnsi="Arial" w:cs="Arial"/>
                <w:sz w:val="22"/>
                <w:szCs w:val="22"/>
              </w:rPr>
              <w:t>could</w:t>
            </w:r>
            <w:r>
              <w:rPr>
                <w:rFonts w:ascii="Arial" w:hAnsi="Arial" w:cs="Arial"/>
                <w:sz w:val="22"/>
                <w:szCs w:val="22"/>
              </w:rPr>
              <w:t xml:space="preserve"> specify the relevant considerations for the benchmark of injury or illness.</w:t>
            </w:r>
          </w:p>
        </w:tc>
      </w:tr>
      <w:tr w:rsidR="003F4C9D" w:rsidRPr="00131D62" w14:paraId="0A3BDF05" w14:textId="77777777" w:rsidTr="003F4C9D">
        <w:tc>
          <w:tcPr>
            <w:tcW w:w="2675" w:type="dxa"/>
            <w:tcBorders>
              <w:bottom w:val="single" w:sz="4" w:space="0" w:color="auto"/>
            </w:tcBorders>
            <w:shd w:val="clear" w:color="auto" w:fill="auto"/>
          </w:tcPr>
          <w:p w14:paraId="38B09676" w14:textId="48FC5FEB" w:rsidR="003F4C9D" w:rsidRPr="000F0C1F" w:rsidRDefault="003F4C9D" w:rsidP="00C37CF6">
            <w:pPr>
              <w:spacing w:after="120"/>
              <w:rPr>
                <w:rFonts w:ascii="Arial" w:hAnsi="Arial" w:cs="Arial"/>
                <w:sz w:val="22"/>
                <w:szCs w:val="22"/>
              </w:rPr>
            </w:pPr>
            <w:r>
              <w:rPr>
                <w:rFonts w:ascii="Arial" w:hAnsi="Arial" w:cs="Arial"/>
                <w:sz w:val="22"/>
                <w:szCs w:val="22"/>
              </w:rPr>
              <w:lastRenderedPageBreak/>
              <w:t>1.4 – Information required in work plans</w:t>
            </w:r>
            <w:r w:rsidR="001E70BD" w:rsidRPr="00A257F2">
              <w:rPr>
                <w:rFonts w:ascii="Arial" w:hAnsi="Arial" w:cs="Arial"/>
                <w:sz w:val="22"/>
                <w:szCs w:val="22"/>
              </w:rPr>
              <w:t>—</w:t>
            </w:r>
            <w:r>
              <w:rPr>
                <w:rFonts w:ascii="Arial" w:hAnsi="Arial" w:cs="Arial"/>
                <w:sz w:val="22"/>
                <w:szCs w:val="22"/>
              </w:rPr>
              <w:t>rehabilitation plans</w:t>
            </w:r>
          </w:p>
        </w:tc>
        <w:tc>
          <w:tcPr>
            <w:tcW w:w="5564" w:type="dxa"/>
            <w:tcBorders>
              <w:bottom w:val="single" w:sz="4" w:space="0" w:color="auto"/>
            </w:tcBorders>
            <w:shd w:val="clear" w:color="auto" w:fill="auto"/>
          </w:tcPr>
          <w:p w14:paraId="6988F89E" w14:textId="104C829E" w:rsidR="003F4C9D" w:rsidRPr="006C19FC" w:rsidRDefault="00AC6C19" w:rsidP="00C37CF6">
            <w:pPr>
              <w:spacing w:after="120"/>
              <w:rPr>
                <w:rFonts w:ascii="Arial" w:hAnsi="Arial" w:cs="Arial"/>
                <w:sz w:val="22"/>
                <w:szCs w:val="22"/>
              </w:rPr>
            </w:pPr>
            <w:r>
              <w:rPr>
                <w:rFonts w:ascii="Arial" w:hAnsi="Arial" w:cs="Arial"/>
                <w:sz w:val="22"/>
                <w:szCs w:val="22"/>
              </w:rPr>
              <w:t xml:space="preserve">Proposed </w:t>
            </w:r>
            <w:r w:rsidR="003F4C9D" w:rsidRPr="006C19FC">
              <w:rPr>
                <w:rFonts w:ascii="Arial" w:hAnsi="Arial" w:cs="Arial"/>
                <w:sz w:val="22"/>
                <w:szCs w:val="22"/>
              </w:rPr>
              <w:t xml:space="preserve">Regulation 43(a): </w:t>
            </w:r>
            <w:r w:rsidR="00F909E7">
              <w:rPr>
                <w:rFonts w:ascii="Arial" w:hAnsi="Arial" w:cs="Arial"/>
                <w:sz w:val="22"/>
                <w:szCs w:val="22"/>
              </w:rPr>
              <w:t>p</w:t>
            </w:r>
            <w:r w:rsidR="003F4C9D" w:rsidRPr="006C19FC">
              <w:rPr>
                <w:rFonts w:ascii="Arial" w:hAnsi="Arial" w:cs="Arial"/>
                <w:sz w:val="22"/>
                <w:szCs w:val="22"/>
              </w:rPr>
              <w:t xml:space="preserve">rescriptive land use </w:t>
            </w:r>
            <w:r w:rsidR="003F4C9D">
              <w:rPr>
                <w:rFonts w:ascii="Arial" w:hAnsi="Arial" w:cs="Arial"/>
                <w:sz w:val="22"/>
                <w:szCs w:val="22"/>
              </w:rPr>
              <w:t>inhibits flexibility</w:t>
            </w:r>
            <w:r w:rsidR="003F4C9D" w:rsidRPr="006C19FC">
              <w:rPr>
                <w:rFonts w:ascii="Arial" w:hAnsi="Arial" w:cs="Arial"/>
                <w:sz w:val="22"/>
                <w:szCs w:val="22"/>
              </w:rPr>
              <w:t>; community expectations may change over time; and land use should be innovative.</w:t>
            </w:r>
          </w:p>
        </w:tc>
        <w:tc>
          <w:tcPr>
            <w:tcW w:w="6547" w:type="dxa"/>
            <w:tcBorders>
              <w:bottom w:val="single" w:sz="4" w:space="0" w:color="auto"/>
            </w:tcBorders>
            <w:shd w:val="clear" w:color="auto" w:fill="auto"/>
          </w:tcPr>
          <w:p w14:paraId="46B6B7BD" w14:textId="77777777" w:rsidR="003F4C9D" w:rsidRPr="003F4C9D" w:rsidRDefault="003F4C9D" w:rsidP="00C37CF6">
            <w:pPr>
              <w:spacing w:after="120"/>
              <w:rPr>
                <w:rFonts w:ascii="Arial" w:hAnsi="Arial" w:cs="Arial"/>
                <w:b/>
                <w:sz w:val="22"/>
                <w:szCs w:val="22"/>
              </w:rPr>
            </w:pPr>
            <w:r w:rsidRPr="003F4C9D">
              <w:rPr>
                <w:rFonts w:ascii="Arial" w:hAnsi="Arial" w:cs="Arial"/>
                <w:b/>
                <w:sz w:val="22"/>
                <w:szCs w:val="22"/>
              </w:rPr>
              <w:t>Supported in part, no change required</w:t>
            </w:r>
          </w:p>
          <w:p w14:paraId="6AB3AE8A" w14:textId="623B9AB9" w:rsidR="003F4C9D" w:rsidRPr="003F4C9D" w:rsidRDefault="003F4C9D" w:rsidP="00C37CF6">
            <w:pPr>
              <w:spacing w:after="120"/>
              <w:rPr>
                <w:rFonts w:ascii="Arial" w:hAnsi="Arial" w:cs="Arial"/>
                <w:sz w:val="22"/>
                <w:szCs w:val="22"/>
              </w:rPr>
            </w:pPr>
            <w:r w:rsidRPr="003F4C9D">
              <w:rPr>
                <w:rFonts w:ascii="Arial" w:hAnsi="Arial" w:cs="Arial"/>
                <w:sz w:val="22"/>
                <w:szCs w:val="22"/>
              </w:rPr>
              <w:t>The rehabilitated land form may support multiple proposed land uses, which can be broadly described rather than overly prescriptive. A Ministerial Guideline may clarify the level of information required for the proposed land use(s), including community input. The purpose of identifying a land use is to strengthen accountability for progressive rehabilitation towards the proposed final land form(s), not to require licensees to deliver that use. Therefore, whil</w:t>
            </w:r>
            <w:r w:rsidR="00C6623B">
              <w:rPr>
                <w:rFonts w:ascii="Arial" w:hAnsi="Arial" w:cs="Arial"/>
                <w:sz w:val="22"/>
                <w:szCs w:val="22"/>
              </w:rPr>
              <w:t>e</w:t>
            </w:r>
            <w:r w:rsidRPr="003F4C9D">
              <w:rPr>
                <w:rFonts w:ascii="Arial" w:hAnsi="Arial" w:cs="Arial"/>
                <w:sz w:val="22"/>
                <w:szCs w:val="22"/>
              </w:rPr>
              <w:t xml:space="preserve"> land use </w:t>
            </w:r>
            <w:r w:rsidRPr="003F4C9D">
              <w:rPr>
                <w:rFonts w:ascii="Arial" w:hAnsi="Arial" w:cs="Arial"/>
                <w:i/>
                <w:sz w:val="22"/>
                <w:szCs w:val="22"/>
              </w:rPr>
              <w:t>can</w:t>
            </w:r>
            <w:r w:rsidRPr="003F4C9D">
              <w:rPr>
                <w:rFonts w:ascii="Arial" w:hAnsi="Arial" w:cs="Arial"/>
                <w:sz w:val="22"/>
                <w:szCs w:val="22"/>
              </w:rPr>
              <w:t xml:space="preserve"> be ‘innovative’, it is not a required part of the minimum standard set by the </w:t>
            </w:r>
            <w:r w:rsidR="006530C1">
              <w:rPr>
                <w:rFonts w:ascii="Arial" w:hAnsi="Arial" w:cs="Arial"/>
                <w:sz w:val="22"/>
                <w:szCs w:val="22"/>
              </w:rPr>
              <w:t xml:space="preserve">proposed </w:t>
            </w:r>
            <w:r w:rsidR="00ED7C9A">
              <w:rPr>
                <w:rFonts w:ascii="Arial" w:hAnsi="Arial" w:cs="Arial"/>
                <w:sz w:val="22"/>
                <w:szCs w:val="22"/>
              </w:rPr>
              <w:t>Regulation</w:t>
            </w:r>
            <w:r w:rsidRPr="003F4C9D">
              <w:rPr>
                <w:rFonts w:ascii="Arial" w:hAnsi="Arial" w:cs="Arial"/>
                <w:sz w:val="22"/>
                <w:szCs w:val="22"/>
              </w:rPr>
              <w:t>s.</w:t>
            </w:r>
          </w:p>
        </w:tc>
      </w:tr>
      <w:tr w:rsidR="00846B05" w:rsidRPr="00131D62" w14:paraId="770CAAEB" w14:textId="77777777" w:rsidTr="003F4C9D">
        <w:tc>
          <w:tcPr>
            <w:tcW w:w="2675" w:type="dxa"/>
            <w:shd w:val="clear" w:color="auto" w:fill="auto"/>
          </w:tcPr>
          <w:p w14:paraId="18732AA5" w14:textId="0F95D103" w:rsidR="00846B05" w:rsidRPr="000F0C1F" w:rsidRDefault="003F4C9D" w:rsidP="003F4C9D">
            <w:pPr>
              <w:spacing w:after="120"/>
              <w:rPr>
                <w:rFonts w:ascii="Arial" w:hAnsi="Arial" w:cs="Arial"/>
                <w:sz w:val="22"/>
                <w:szCs w:val="22"/>
              </w:rPr>
            </w:pPr>
            <w:r>
              <w:rPr>
                <w:rFonts w:ascii="Arial" w:hAnsi="Arial" w:cs="Arial"/>
                <w:sz w:val="22"/>
                <w:szCs w:val="22"/>
              </w:rPr>
              <w:t>1.5 – Information required in work plans</w:t>
            </w:r>
            <w:r w:rsidR="001E70BD" w:rsidRPr="00A257F2">
              <w:rPr>
                <w:rFonts w:ascii="Arial" w:hAnsi="Arial" w:cs="Arial"/>
                <w:sz w:val="22"/>
                <w:szCs w:val="22"/>
              </w:rPr>
              <w:t>—</w:t>
            </w:r>
            <w:r>
              <w:rPr>
                <w:rFonts w:ascii="Arial" w:hAnsi="Arial" w:cs="Arial"/>
                <w:sz w:val="22"/>
                <w:szCs w:val="22"/>
              </w:rPr>
              <w:t>rehabilitation plans</w:t>
            </w:r>
          </w:p>
        </w:tc>
        <w:tc>
          <w:tcPr>
            <w:tcW w:w="5564" w:type="dxa"/>
            <w:tcBorders>
              <w:bottom w:val="single" w:sz="4" w:space="0" w:color="auto"/>
            </w:tcBorders>
            <w:shd w:val="clear" w:color="auto" w:fill="auto"/>
          </w:tcPr>
          <w:p w14:paraId="1537BA5C" w14:textId="23AB954F" w:rsidR="00846B05" w:rsidRPr="006C19FC" w:rsidRDefault="006530C1" w:rsidP="003F4C9D">
            <w:pPr>
              <w:spacing w:after="120"/>
              <w:rPr>
                <w:rFonts w:ascii="Arial" w:hAnsi="Arial" w:cs="Arial"/>
                <w:sz w:val="22"/>
                <w:szCs w:val="22"/>
              </w:rPr>
            </w:pPr>
            <w:r>
              <w:rPr>
                <w:rFonts w:ascii="Arial" w:hAnsi="Arial" w:cs="Arial"/>
                <w:sz w:val="22"/>
                <w:szCs w:val="22"/>
              </w:rPr>
              <w:t xml:space="preserve">Proposed </w:t>
            </w:r>
            <w:r w:rsidR="00846B05" w:rsidRPr="003918DF">
              <w:rPr>
                <w:rFonts w:ascii="Arial" w:hAnsi="Arial" w:cs="Arial"/>
                <w:sz w:val="22"/>
                <w:szCs w:val="22"/>
              </w:rPr>
              <w:t>Regulation 43(b): ‘</w:t>
            </w:r>
            <w:r w:rsidR="00F909E7">
              <w:rPr>
                <w:rFonts w:ascii="Arial" w:hAnsi="Arial" w:cs="Arial"/>
                <w:sz w:val="22"/>
                <w:szCs w:val="22"/>
              </w:rPr>
              <w:t>s</w:t>
            </w:r>
            <w:r w:rsidR="00846B05" w:rsidRPr="003918DF">
              <w:rPr>
                <w:rFonts w:ascii="Arial" w:hAnsi="Arial" w:cs="Arial"/>
                <w:sz w:val="22"/>
                <w:szCs w:val="22"/>
              </w:rPr>
              <w:t>afe, stable and sustainable’ may require an exception to account for heritage protection legislation.</w:t>
            </w:r>
          </w:p>
        </w:tc>
        <w:tc>
          <w:tcPr>
            <w:tcW w:w="6547" w:type="dxa"/>
            <w:tcBorders>
              <w:bottom w:val="single" w:sz="4" w:space="0" w:color="auto"/>
            </w:tcBorders>
            <w:shd w:val="clear" w:color="auto" w:fill="auto"/>
          </w:tcPr>
          <w:p w14:paraId="57255D49" w14:textId="6F10488B" w:rsidR="00846B05" w:rsidRPr="003D5210" w:rsidRDefault="00846B05" w:rsidP="003F4C9D">
            <w:pPr>
              <w:spacing w:after="120"/>
              <w:rPr>
                <w:rFonts w:ascii="Arial" w:hAnsi="Arial" w:cs="Arial"/>
                <w:sz w:val="22"/>
                <w:szCs w:val="22"/>
              </w:rPr>
            </w:pPr>
            <w:r w:rsidRPr="003D5210">
              <w:rPr>
                <w:rFonts w:ascii="Arial" w:hAnsi="Arial" w:cs="Arial"/>
                <w:b/>
                <w:sz w:val="22"/>
                <w:szCs w:val="22"/>
              </w:rPr>
              <w:t xml:space="preserve">No </w:t>
            </w:r>
            <w:r w:rsidR="003F4C9D">
              <w:rPr>
                <w:rFonts w:ascii="Arial" w:hAnsi="Arial" w:cs="Arial"/>
                <w:b/>
                <w:sz w:val="22"/>
                <w:szCs w:val="22"/>
              </w:rPr>
              <w:t>c</w:t>
            </w:r>
            <w:r w:rsidRPr="003D5210">
              <w:rPr>
                <w:rFonts w:ascii="Arial" w:hAnsi="Arial" w:cs="Arial"/>
                <w:b/>
                <w:sz w:val="22"/>
                <w:szCs w:val="22"/>
              </w:rPr>
              <w:t>hange</w:t>
            </w:r>
          </w:p>
          <w:p w14:paraId="15F51AAA" w14:textId="25F150CB" w:rsidR="00846B05" w:rsidRDefault="00846B05" w:rsidP="003F4C9D">
            <w:pPr>
              <w:spacing w:after="120"/>
              <w:rPr>
                <w:rFonts w:ascii="Arial" w:hAnsi="Arial" w:cs="Arial"/>
                <w:sz w:val="22"/>
                <w:szCs w:val="22"/>
              </w:rPr>
            </w:pPr>
            <w:r w:rsidRPr="00D85867">
              <w:rPr>
                <w:rFonts w:ascii="Arial" w:hAnsi="Arial" w:cs="Arial"/>
                <w:sz w:val="22"/>
                <w:szCs w:val="22"/>
                <w:lang w:val="en"/>
              </w:rPr>
              <w:t>As a matter of government policy, a rehabilitated land form must be safe, stable and sustainable. If a conflict arises between a licensee’s proposed rehabilitation plan and other legislative requirements, this will be addressed on a case by cases basis with the relevant government authorities.</w:t>
            </w:r>
          </w:p>
        </w:tc>
      </w:tr>
      <w:tr w:rsidR="003F4C9D" w:rsidRPr="00131D62" w14:paraId="1A68DB77" w14:textId="77777777" w:rsidTr="003F4C9D">
        <w:tc>
          <w:tcPr>
            <w:tcW w:w="2675" w:type="dxa"/>
            <w:shd w:val="clear" w:color="auto" w:fill="auto"/>
          </w:tcPr>
          <w:p w14:paraId="33141EB2" w14:textId="281EF9C8" w:rsidR="003F4C9D" w:rsidRPr="000F0C1F" w:rsidRDefault="003F4C9D" w:rsidP="003F4C9D">
            <w:pPr>
              <w:spacing w:after="120"/>
              <w:rPr>
                <w:rFonts w:ascii="Arial" w:hAnsi="Arial" w:cs="Arial"/>
                <w:sz w:val="22"/>
                <w:szCs w:val="22"/>
              </w:rPr>
            </w:pPr>
            <w:r>
              <w:rPr>
                <w:rFonts w:ascii="Arial" w:hAnsi="Arial" w:cs="Arial"/>
                <w:sz w:val="22"/>
                <w:szCs w:val="22"/>
              </w:rPr>
              <w:t>1.6 – Information required in work plans</w:t>
            </w:r>
            <w:r w:rsidR="001E70BD" w:rsidRPr="00A257F2">
              <w:rPr>
                <w:rFonts w:ascii="Arial" w:hAnsi="Arial" w:cs="Arial"/>
                <w:sz w:val="22"/>
                <w:szCs w:val="22"/>
              </w:rPr>
              <w:t>—</w:t>
            </w:r>
            <w:r>
              <w:rPr>
                <w:rFonts w:ascii="Arial" w:hAnsi="Arial" w:cs="Arial"/>
                <w:sz w:val="22"/>
                <w:szCs w:val="22"/>
              </w:rPr>
              <w:t>rehabilitation plans</w:t>
            </w:r>
          </w:p>
        </w:tc>
        <w:tc>
          <w:tcPr>
            <w:tcW w:w="5564" w:type="dxa"/>
            <w:tcBorders>
              <w:bottom w:val="single" w:sz="4" w:space="0" w:color="auto"/>
            </w:tcBorders>
            <w:shd w:val="clear" w:color="auto" w:fill="auto"/>
          </w:tcPr>
          <w:p w14:paraId="2DE11C12" w14:textId="088BB2F9" w:rsidR="003F4C9D" w:rsidRPr="006C19FC" w:rsidRDefault="006530C1" w:rsidP="003F4C9D">
            <w:pPr>
              <w:spacing w:after="120"/>
              <w:rPr>
                <w:rFonts w:ascii="Arial" w:hAnsi="Arial" w:cs="Arial"/>
                <w:sz w:val="22"/>
                <w:szCs w:val="22"/>
              </w:rPr>
            </w:pPr>
            <w:r>
              <w:rPr>
                <w:rFonts w:ascii="Arial" w:hAnsi="Arial" w:cs="Arial"/>
                <w:sz w:val="22"/>
                <w:szCs w:val="22"/>
              </w:rPr>
              <w:t xml:space="preserve">Proposed </w:t>
            </w:r>
            <w:r w:rsidR="003F4C9D">
              <w:rPr>
                <w:rFonts w:ascii="Arial" w:hAnsi="Arial" w:cs="Arial"/>
                <w:sz w:val="22"/>
                <w:szCs w:val="22"/>
              </w:rPr>
              <w:t xml:space="preserve">Regulation 43(d): </w:t>
            </w:r>
            <w:r w:rsidR="00F909E7">
              <w:rPr>
                <w:rFonts w:ascii="Arial" w:hAnsi="Arial" w:cs="Arial"/>
                <w:sz w:val="22"/>
                <w:szCs w:val="22"/>
              </w:rPr>
              <w:t>c</w:t>
            </w:r>
            <w:r w:rsidR="003F4C9D" w:rsidRPr="00E27A73">
              <w:rPr>
                <w:rFonts w:ascii="Arial" w:hAnsi="Arial" w:cs="Arial"/>
                <w:sz w:val="22"/>
                <w:szCs w:val="22"/>
              </w:rPr>
              <w:t>ompletion criteria should reflect the activities on a domain-by-domain basis, in the context of the overall objectives. Clarify that actions needed to achieve objectives must be defined, and that completion criteria reflect the outcomes from these actions</w:t>
            </w:r>
            <w:r w:rsidR="003F4C9D">
              <w:rPr>
                <w:rFonts w:ascii="Arial" w:hAnsi="Arial" w:cs="Arial"/>
                <w:sz w:val="22"/>
                <w:szCs w:val="22"/>
              </w:rPr>
              <w:t>.</w:t>
            </w:r>
          </w:p>
        </w:tc>
        <w:tc>
          <w:tcPr>
            <w:tcW w:w="6547" w:type="dxa"/>
            <w:tcBorders>
              <w:bottom w:val="single" w:sz="4" w:space="0" w:color="auto"/>
            </w:tcBorders>
            <w:shd w:val="clear" w:color="auto" w:fill="auto"/>
          </w:tcPr>
          <w:p w14:paraId="2FFEA9B2" w14:textId="3A67A10E" w:rsidR="003F4C9D" w:rsidRDefault="003F4C9D" w:rsidP="003F4C9D">
            <w:pPr>
              <w:spacing w:after="120"/>
              <w:rPr>
                <w:rFonts w:ascii="Arial" w:hAnsi="Arial" w:cs="Arial"/>
                <w:sz w:val="22"/>
                <w:szCs w:val="22"/>
              </w:rPr>
            </w:pPr>
            <w:r w:rsidRPr="00E27A73">
              <w:rPr>
                <w:rFonts w:ascii="Arial" w:hAnsi="Arial" w:cs="Arial"/>
                <w:b/>
                <w:sz w:val="22"/>
                <w:szCs w:val="22"/>
              </w:rPr>
              <w:t>No change</w:t>
            </w:r>
          </w:p>
          <w:p w14:paraId="57C0CC42" w14:textId="3FA64493" w:rsidR="004658D7" w:rsidRDefault="003F4C9D" w:rsidP="003F4C9D">
            <w:pPr>
              <w:spacing w:after="120"/>
              <w:rPr>
                <w:rFonts w:ascii="Arial" w:hAnsi="Arial" w:cs="Arial"/>
                <w:sz w:val="22"/>
                <w:szCs w:val="22"/>
              </w:rPr>
            </w:pPr>
            <w:r>
              <w:rPr>
                <w:rFonts w:ascii="Arial" w:hAnsi="Arial" w:cs="Arial"/>
                <w:sz w:val="22"/>
                <w:szCs w:val="22"/>
              </w:rPr>
              <w:t xml:space="preserve">Numerous approaches can be used in the rehabilitation plan, to enable a flexible regulatory framework suitable for different sites. A single objective may have multiple criteria, or a collective of objectives may share criteria. </w:t>
            </w:r>
            <w:r w:rsidR="00FE7C23">
              <w:rPr>
                <w:rFonts w:ascii="Arial" w:hAnsi="Arial" w:cs="Arial"/>
                <w:sz w:val="22"/>
                <w:szCs w:val="22"/>
              </w:rPr>
              <w:t>T</w:t>
            </w:r>
            <w:r>
              <w:rPr>
                <w:rFonts w:ascii="Arial" w:hAnsi="Arial" w:cs="Arial"/>
                <w:sz w:val="22"/>
                <w:szCs w:val="22"/>
              </w:rPr>
              <w:t>he</w:t>
            </w:r>
            <w:r w:rsidR="006530C1">
              <w:rPr>
                <w:rFonts w:ascii="Arial" w:hAnsi="Arial" w:cs="Arial"/>
                <w:sz w:val="22"/>
                <w:szCs w:val="22"/>
              </w:rPr>
              <w:t xml:space="preserve"> proposed</w:t>
            </w:r>
            <w:r>
              <w:rPr>
                <w:rFonts w:ascii="Arial" w:hAnsi="Arial" w:cs="Arial"/>
                <w:sz w:val="22"/>
                <w:szCs w:val="22"/>
              </w:rPr>
              <w:t xml:space="preserve"> </w:t>
            </w:r>
            <w:r w:rsidR="00ED7C9A">
              <w:rPr>
                <w:rFonts w:ascii="Arial" w:hAnsi="Arial" w:cs="Arial"/>
                <w:sz w:val="22"/>
                <w:szCs w:val="22"/>
              </w:rPr>
              <w:t>Regulation</w:t>
            </w:r>
            <w:r>
              <w:rPr>
                <w:rFonts w:ascii="Arial" w:hAnsi="Arial" w:cs="Arial"/>
                <w:sz w:val="22"/>
                <w:szCs w:val="22"/>
              </w:rPr>
              <w:t xml:space="preserve"> allows for </w:t>
            </w:r>
            <w:r w:rsidR="00FE7C23">
              <w:rPr>
                <w:rFonts w:ascii="Arial" w:hAnsi="Arial" w:cs="Arial"/>
                <w:sz w:val="22"/>
                <w:szCs w:val="22"/>
              </w:rPr>
              <w:t xml:space="preserve">such </w:t>
            </w:r>
            <w:r>
              <w:rPr>
                <w:rFonts w:ascii="Arial" w:hAnsi="Arial" w:cs="Arial"/>
                <w:sz w:val="22"/>
                <w:szCs w:val="22"/>
              </w:rPr>
              <w:t xml:space="preserve">flexibility as criteria apply </w:t>
            </w:r>
            <w:r w:rsidRPr="003B179B">
              <w:rPr>
                <w:rFonts w:ascii="Arial" w:hAnsi="Arial" w:cs="Arial"/>
                <w:sz w:val="22"/>
                <w:szCs w:val="22"/>
              </w:rPr>
              <w:t xml:space="preserve">over the life of the </w:t>
            </w:r>
            <w:r>
              <w:rPr>
                <w:rFonts w:ascii="Arial" w:hAnsi="Arial" w:cs="Arial"/>
                <w:sz w:val="22"/>
                <w:szCs w:val="22"/>
              </w:rPr>
              <w:t xml:space="preserve">rehabilitation plan. A Ministerial Guideline </w:t>
            </w:r>
            <w:r w:rsidR="00C6623B">
              <w:rPr>
                <w:rFonts w:ascii="Arial" w:hAnsi="Arial" w:cs="Arial"/>
                <w:sz w:val="22"/>
                <w:szCs w:val="22"/>
              </w:rPr>
              <w:t>could</w:t>
            </w:r>
            <w:r>
              <w:rPr>
                <w:rFonts w:ascii="Arial" w:hAnsi="Arial" w:cs="Arial"/>
                <w:sz w:val="22"/>
                <w:szCs w:val="22"/>
              </w:rPr>
              <w:t xml:space="preserve"> be issued to provide clarification.</w:t>
            </w:r>
          </w:p>
        </w:tc>
      </w:tr>
      <w:tr w:rsidR="003F4C9D" w:rsidRPr="00131D62" w14:paraId="4E9683A8" w14:textId="77777777" w:rsidTr="00255960">
        <w:tc>
          <w:tcPr>
            <w:tcW w:w="2675" w:type="dxa"/>
            <w:shd w:val="clear" w:color="auto" w:fill="auto"/>
          </w:tcPr>
          <w:p w14:paraId="14C17163" w14:textId="31A4CE75" w:rsidR="003F4C9D" w:rsidRPr="000F0C1F" w:rsidRDefault="003F4C9D" w:rsidP="003F4C9D">
            <w:pPr>
              <w:spacing w:after="120"/>
              <w:rPr>
                <w:rFonts w:ascii="Arial" w:hAnsi="Arial" w:cs="Arial"/>
                <w:sz w:val="22"/>
                <w:szCs w:val="22"/>
              </w:rPr>
            </w:pPr>
            <w:r>
              <w:rPr>
                <w:rFonts w:ascii="Arial" w:hAnsi="Arial" w:cs="Arial"/>
                <w:sz w:val="22"/>
                <w:szCs w:val="22"/>
              </w:rPr>
              <w:t>1.7 – Information required in work plans</w:t>
            </w:r>
            <w:r w:rsidR="001E70BD" w:rsidRPr="00A257F2">
              <w:rPr>
                <w:rFonts w:ascii="Arial" w:hAnsi="Arial" w:cs="Arial"/>
                <w:sz w:val="22"/>
                <w:szCs w:val="22"/>
              </w:rPr>
              <w:t>—</w:t>
            </w:r>
            <w:r>
              <w:rPr>
                <w:rFonts w:ascii="Arial" w:hAnsi="Arial" w:cs="Arial"/>
                <w:sz w:val="22"/>
                <w:szCs w:val="22"/>
              </w:rPr>
              <w:t>rehabilitation plans</w:t>
            </w:r>
          </w:p>
        </w:tc>
        <w:tc>
          <w:tcPr>
            <w:tcW w:w="5564" w:type="dxa"/>
            <w:tcBorders>
              <w:bottom w:val="single" w:sz="4" w:space="0" w:color="auto"/>
            </w:tcBorders>
            <w:shd w:val="clear" w:color="auto" w:fill="auto"/>
          </w:tcPr>
          <w:p w14:paraId="5C279457" w14:textId="27BA50A5" w:rsidR="003F4C9D" w:rsidRPr="006C19FC" w:rsidRDefault="006530C1" w:rsidP="003F4C9D">
            <w:pPr>
              <w:spacing w:after="120"/>
              <w:rPr>
                <w:rFonts w:ascii="Arial" w:hAnsi="Arial" w:cs="Arial"/>
                <w:sz w:val="22"/>
                <w:szCs w:val="22"/>
              </w:rPr>
            </w:pPr>
            <w:r>
              <w:rPr>
                <w:rFonts w:ascii="Arial" w:hAnsi="Arial" w:cs="Arial"/>
                <w:sz w:val="22"/>
                <w:szCs w:val="22"/>
              </w:rPr>
              <w:t xml:space="preserve">Proposed </w:t>
            </w:r>
            <w:r w:rsidR="003F4C9D" w:rsidRPr="006C19FC">
              <w:rPr>
                <w:rFonts w:ascii="Arial" w:hAnsi="Arial" w:cs="Arial"/>
                <w:sz w:val="22"/>
                <w:szCs w:val="22"/>
              </w:rPr>
              <w:t xml:space="preserve">Regulation 43(e): </w:t>
            </w:r>
            <w:r w:rsidR="00F909E7">
              <w:rPr>
                <w:rFonts w:ascii="Arial" w:hAnsi="Arial" w:cs="Arial"/>
                <w:sz w:val="22"/>
                <w:szCs w:val="22"/>
              </w:rPr>
              <w:t>p</w:t>
            </w:r>
            <w:r w:rsidR="003F4C9D" w:rsidRPr="006C19FC">
              <w:rPr>
                <w:rFonts w:ascii="Arial" w:hAnsi="Arial" w:cs="Arial"/>
                <w:sz w:val="22"/>
                <w:szCs w:val="22"/>
              </w:rPr>
              <w:t xml:space="preserve">rogressive rehabilitation schedules </w:t>
            </w:r>
            <w:r w:rsidR="003F4C9D">
              <w:rPr>
                <w:rFonts w:ascii="Arial" w:hAnsi="Arial" w:cs="Arial"/>
                <w:sz w:val="22"/>
                <w:szCs w:val="22"/>
              </w:rPr>
              <w:t>based on timing limit the flexibility of operations</w:t>
            </w:r>
            <w:r w:rsidR="003F4C9D" w:rsidRPr="006C19FC">
              <w:rPr>
                <w:rFonts w:ascii="Arial" w:hAnsi="Arial" w:cs="Arial"/>
                <w:sz w:val="22"/>
                <w:szCs w:val="22"/>
              </w:rPr>
              <w:t>.</w:t>
            </w:r>
          </w:p>
        </w:tc>
        <w:tc>
          <w:tcPr>
            <w:tcW w:w="6547" w:type="dxa"/>
            <w:tcBorders>
              <w:bottom w:val="single" w:sz="4" w:space="0" w:color="auto"/>
            </w:tcBorders>
            <w:shd w:val="clear" w:color="auto" w:fill="auto"/>
          </w:tcPr>
          <w:p w14:paraId="2C2D83A4" w14:textId="5EBBF13C" w:rsidR="003F4C9D" w:rsidRDefault="003F4C9D" w:rsidP="003F4C9D">
            <w:pPr>
              <w:spacing w:after="120"/>
              <w:rPr>
                <w:rFonts w:ascii="Arial" w:hAnsi="Arial" w:cs="Arial"/>
                <w:sz w:val="22"/>
                <w:szCs w:val="22"/>
              </w:rPr>
            </w:pPr>
            <w:r w:rsidRPr="00DE55EB">
              <w:rPr>
                <w:rFonts w:ascii="Arial" w:hAnsi="Arial" w:cs="Arial"/>
                <w:b/>
                <w:sz w:val="22"/>
                <w:szCs w:val="22"/>
              </w:rPr>
              <w:t>Supported</w:t>
            </w:r>
          </w:p>
          <w:p w14:paraId="2B817398" w14:textId="5364A9B4" w:rsidR="00C6623B" w:rsidRDefault="00C6623B" w:rsidP="003F4C9D">
            <w:pPr>
              <w:spacing w:after="120"/>
              <w:rPr>
                <w:rFonts w:ascii="Arial" w:hAnsi="Arial" w:cs="Arial"/>
                <w:sz w:val="22"/>
                <w:szCs w:val="22"/>
              </w:rPr>
            </w:pPr>
            <w:r>
              <w:rPr>
                <w:rFonts w:ascii="Arial" w:hAnsi="Arial" w:cs="Arial"/>
                <w:sz w:val="22"/>
                <w:szCs w:val="22"/>
              </w:rPr>
              <w:t>The word ‘timing’ will be removed, with the word ‘schedule’ to remain.</w:t>
            </w:r>
          </w:p>
          <w:p w14:paraId="7572C257" w14:textId="50AA1FC7" w:rsidR="003F4C9D" w:rsidRDefault="003F4C9D" w:rsidP="003F4C9D">
            <w:pPr>
              <w:spacing w:after="120"/>
              <w:rPr>
                <w:rFonts w:ascii="Arial" w:hAnsi="Arial" w:cs="Arial"/>
                <w:sz w:val="22"/>
                <w:szCs w:val="22"/>
              </w:rPr>
            </w:pPr>
            <w:r>
              <w:rPr>
                <w:rFonts w:ascii="Arial" w:hAnsi="Arial" w:cs="Arial"/>
                <w:sz w:val="22"/>
                <w:szCs w:val="22"/>
              </w:rPr>
              <w:lastRenderedPageBreak/>
              <w:t>Significant industry feedback indicated that a ‘timing schedule’ for progressive rehabilitation may constrain operations. Whil</w:t>
            </w:r>
            <w:r w:rsidR="00C6623B">
              <w:rPr>
                <w:rFonts w:ascii="Arial" w:hAnsi="Arial" w:cs="Arial"/>
                <w:sz w:val="22"/>
                <w:szCs w:val="22"/>
              </w:rPr>
              <w:t>e</w:t>
            </w:r>
            <w:r>
              <w:rPr>
                <w:rFonts w:ascii="Arial" w:hAnsi="Arial" w:cs="Arial"/>
                <w:sz w:val="22"/>
                <w:szCs w:val="22"/>
              </w:rPr>
              <w:t xml:space="preserve"> the phrase ‘timing schedule’ had an intended broad application, such as stages and sequences rather than prescriptive dates, scheduling specifications </w:t>
            </w:r>
            <w:r w:rsidR="00C6623B">
              <w:rPr>
                <w:rFonts w:ascii="Arial" w:hAnsi="Arial" w:cs="Arial"/>
                <w:sz w:val="22"/>
                <w:szCs w:val="22"/>
              </w:rPr>
              <w:t>could</w:t>
            </w:r>
            <w:r>
              <w:rPr>
                <w:rFonts w:ascii="Arial" w:hAnsi="Arial" w:cs="Arial"/>
                <w:sz w:val="22"/>
                <w:szCs w:val="22"/>
              </w:rPr>
              <w:t xml:space="preserve"> be deferred to a Ministerial Guideline.</w:t>
            </w:r>
          </w:p>
        </w:tc>
      </w:tr>
      <w:tr w:rsidR="003F4C9D" w:rsidRPr="00131D62" w14:paraId="601C4767" w14:textId="77777777" w:rsidTr="00255960">
        <w:tc>
          <w:tcPr>
            <w:tcW w:w="2675" w:type="dxa"/>
            <w:shd w:val="clear" w:color="auto" w:fill="auto"/>
          </w:tcPr>
          <w:p w14:paraId="3048EBF7" w14:textId="4603AD75" w:rsidR="003F4C9D" w:rsidRPr="000F0C1F" w:rsidRDefault="003F4C9D" w:rsidP="003F4C9D">
            <w:pPr>
              <w:spacing w:after="120"/>
              <w:rPr>
                <w:rFonts w:ascii="Arial" w:hAnsi="Arial" w:cs="Arial"/>
                <w:sz w:val="22"/>
                <w:szCs w:val="22"/>
              </w:rPr>
            </w:pPr>
            <w:r>
              <w:rPr>
                <w:rFonts w:ascii="Arial" w:hAnsi="Arial" w:cs="Arial"/>
                <w:sz w:val="22"/>
                <w:szCs w:val="22"/>
              </w:rPr>
              <w:lastRenderedPageBreak/>
              <w:t>1.</w:t>
            </w:r>
            <w:r w:rsidR="007F5A47">
              <w:rPr>
                <w:rFonts w:ascii="Arial" w:hAnsi="Arial" w:cs="Arial"/>
                <w:sz w:val="22"/>
                <w:szCs w:val="22"/>
              </w:rPr>
              <w:t>8</w:t>
            </w:r>
            <w:r>
              <w:rPr>
                <w:rFonts w:ascii="Arial" w:hAnsi="Arial" w:cs="Arial"/>
                <w:sz w:val="22"/>
                <w:szCs w:val="22"/>
              </w:rPr>
              <w:t xml:space="preserve"> – Information required in work plans</w:t>
            </w:r>
            <w:r w:rsidR="001E70BD" w:rsidRPr="00A257F2">
              <w:rPr>
                <w:rFonts w:ascii="Arial" w:hAnsi="Arial" w:cs="Arial"/>
                <w:sz w:val="22"/>
                <w:szCs w:val="22"/>
              </w:rPr>
              <w:t>—</w:t>
            </w:r>
            <w:r>
              <w:rPr>
                <w:rFonts w:ascii="Arial" w:hAnsi="Arial" w:cs="Arial"/>
                <w:sz w:val="22"/>
                <w:szCs w:val="22"/>
              </w:rPr>
              <w:t>rehabilitation plans</w:t>
            </w:r>
          </w:p>
        </w:tc>
        <w:tc>
          <w:tcPr>
            <w:tcW w:w="5564" w:type="dxa"/>
            <w:tcBorders>
              <w:bottom w:val="single" w:sz="4" w:space="0" w:color="auto"/>
            </w:tcBorders>
            <w:shd w:val="clear" w:color="auto" w:fill="auto"/>
          </w:tcPr>
          <w:p w14:paraId="78913B5E" w14:textId="31B487AF" w:rsidR="003F4C9D" w:rsidRPr="006C19FC" w:rsidRDefault="006530C1" w:rsidP="003F4C9D">
            <w:pPr>
              <w:spacing w:after="120"/>
              <w:rPr>
                <w:rFonts w:ascii="Arial" w:hAnsi="Arial" w:cs="Arial"/>
                <w:sz w:val="22"/>
                <w:szCs w:val="22"/>
              </w:rPr>
            </w:pPr>
            <w:r>
              <w:rPr>
                <w:rFonts w:ascii="Arial" w:hAnsi="Arial" w:cs="Arial"/>
                <w:sz w:val="22"/>
                <w:szCs w:val="22"/>
              </w:rPr>
              <w:t xml:space="preserve">Proposed </w:t>
            </w:r>
            <w:r w:rsidR="003F4C9D">
              <w:rPr>
                <w:rFonts w:ascii="Arial" w:hAnsi="Arial" w:cs="Arial"/>
                <w:sz w:val="22"/>
                <w:szCs w:val="22"/>
              </w:rPr>
              <w:t xml:space="preserve">Regulation 43(f): </w:t>
            </w:r>
            <w:r w:rsidR="00FE7C23">
              <w:rPr>
                <w:rFonts w:ascii="Arial" w:hAnsi="Arial" w:cs="Arial"/>
                <w:sz w:val="22"/>
                <w:szCs w:val="22"/>
              </w:rPr>
              <w:t>t</w:t>
            </w:r>
            <w:r w:rsidR="003F4C9D">
              <w:rPr>
                <w:rFonts w:ascii="Arial" w:hAnsi="Arial" w:cs="Arial"/>
                <w:sz w:val="22"/>
                <w:szCs w:val="22"/>
              </w:rPr>
              <w:t xml:space="preserve">he information requirement for </w:t>
            </w:r>
            <w:r w:rsidR="003F4C9D" w:rsidRPr="006C19FC">
              <w:rPr>
                <w:rFonts w:ascii="Arial" w:hAnsi="Arial" w:cs="Arial"/>
                <w:sz w:val="22"/>
                <w:szCs w:val="22"/>
              </w:rPr>
              <w:t xml:space="preserve">ongoing monitoring/maintenance </w:t>
            </w:r>
            <w:r w:rsidR="003F4C9D">
              <w:rPr>
                <w:rFonts w:ascii="Arial" w:hAnsi="Arial" w:cs="Arial"/>
                <w:sz w:val="22"/>
                <w:szCs w:val="22"/>
              </w:rPr>
              <w:t>risks posed by</w:t>
            </w:r>
            <w:r w:rsidR="003F4C9D" w:rsidRPr="006C19FC">
              <w:rPr>
                <w:rFonts w:ascii="Arial" w:hAnsi="Arial" w:cs="Arial"/>
                <w:sz w:val="22"/>
                <w:szCs w:val="22"/>
              </w:rPr>
              <w:t xml:space="preserve"> the proposed final rehabilitated land form(s</w:t>
            </w:r>
            <w:r w:rsidR="003F4C9D">
              <w:rPr>
                <w:rFonts w:ascii="Arial" w:hAnsi="Arial" w:cs="Arial"/>
                <w:sz w:val="22"/>
                <w:szCs w:val="22"/>
              </w:rPr>
              <w:t>) should be limited to a specified severity.</w:t>
            </w:r>
          </w:p>
        </w:tc>
        <w:tc>
          <w:tcPr>
            <w:tcW w:w="6547" w:type="dxa"/>
            <w:tcBorders>
              <w:bottom w:val="single" w:sz="4" w:space="0" w:color="auto"/>
            </w:tcBorders>
            <w:shd w:val="clear" w:color="auto" w:fill="auto"/>
          </w:tcPr>
          <w:p w14:paraId="71033FAD" w14:textId="43C4DE84" w:rsidR="003F4C9D" w:rsidRDefault="003F4C9D" w:rsidP="003F4C9D">
            <w:pPr>
              <w:spacing w:after="120"/>
              <w:rPr>
                <w:rFonts w:ascii="Arial" w:hAnsi="Arial" w:cs="Arial"/>
                <w:sz w:val="22"/>
                <w:szCs w:val="22"/>
              </w:rPr>
            </w:pPr>
            <w:r w:rsidRPr="004164ED">
              <w:rPr>
                <w:rFonts w:ascii="Arial" w:hAnsi="Arial" w:cs="Arial"/>
                <w:b/>
                <w:sz w:val="22"/>
                <w:szCs w:val="22"/>
              </w:rPr>
              <w:t>No change</w:t>
            </w:r>
          </w:p>
          <w:p w14:paraId="769F80C7" w14:textId="75C611D3" w:rsidR="003F4C9D" w:rsidRDefault="003F4C9D" w:rsidP="003F4C9D">
            <w:pPr>
              <w:spacing w:after="120"/>
              <w:rPr>
                <w:rFonts w:ascii="Arial" w:hAnsi="Arial" w:cs="Arial"/>
                <w:sz w:val="22"/>
                <w:szCs w:val="22"/>
              </w:rPr>
            </w:pPr>
            <w:r>
              <w:rPr>
                <w:rFonts w:ascii="Arial" w:hAnsi="Arial" w:cs="Arial"/>
                <w:sz w:val="22"/>
                <w:szCs w:val="22"/>
              </w:rPr>
              <w:t xml:space="preserve">Information about likely ongoing land management risks provides government with a more holistic understanding of rehabilitation in the context of achieving a safe, stable and sustainable land form. Narrowing the </w:t>
            </w:r>
            <w:r w:rsidR="006530C1">
              <w:rPr>
                <w:rFonts w:ascii="Arial" w:hAnsi="Arial" w:cs="Arial"/>
                <w:sz w:val="22"/>
                <w:szCs w:val="22"/>
              </w:rPr>
              <w:t xml:space="preserve">proposed </w:t>
            </w:r>
            <w:r w:rsidR="00ED7C9A">
              <w:rPr>
                <w:rFonts w:ascii="Arial" w:hAnsi="Arial" w:cs="Arial"/>
                <w:sz w:val="22"/>
                <w:szCs w:val="22"/>
              </w:rPr>
              <w:t>Regulation</w:t>
            </w:r>
            <w:r>
              <w:rPr>
                <w:rFonts w:ascii="Arial" w:hAnsi="Arial" w:cs="Arial"/>
                <w:sz w:val="22"/>
                <w:szCs w:val="22"/>
              </w:rPr>
              <w:t xml:space="preserve"> may unduly restrict the ability to gather requisite information. Proportionality of risk and clarity about the level of severity </w:t>
            </w:r>
            <w:r w:rsidR="00C6623B">
              <w:rPr>
                <w:rFonts w:ascii="Arial" w:hAnsi="Arial" w:cs="Arial"/>
                <w:sz w:val="22"/>
                <w:szCs w:val="22"/>
              </w:rPr>
              <w:t>could</w:t>
            </w:r>
            <w:r>
              <w:rPr>
                <w:rFonts w:ascii="Arial" w:hAnsi="Arial" w:cs="Arial"/>
                <w:sz w:val="22"/>
                <w:szCs w:val="22"/>
              </w:rPr>
              <w:t xml:space="preserve"> be set out in a Ministerial Guideline.</w:t>
            </w:r>
          </w:p>
        </w:tc>
      </w:tr>
      <w:tr w:rsidR="003F4C9D" w:rsidRPr="00131D62" w14:paraId="32405F72" w14:textId="77777777" w:rsidTr="00255960">
        <w:tc>
          <w:tcPr>
            <w:tcW w:w="2675" w:type="dxa"/>
            <w:shd w:val="clear" w:color="auto" w:fill="auto"/>
          </w:tcPr>
          <w:p w14:paraId="74A75277" w14:textId="2BC98AE6" w:rsidR="003F4C9D" w:rsidRPr="000F0C1F" w:rsidRDefault="003F4C9D" w:rsidP="007F5A47">
            <w:pPr>
              <w:spacing w:after="120"/>
              <w:rPr>
                <w:rFonts w:ascii="Arial" w:hAnsi="Arial" w:cs="Arial"/>
                <w:sz w:val="22"/>
                <w:szCs w:val="22"/>
              </w:rPr>
            </w:pPr>
            <w:r>
              <w:rPr>
                <w:rFonts w:ascii="Arial" w:hAnsi="Arial" w:cs="Arial"/>
                <w:sz w:val="22"/>
                <w:szCs w:val="22"/>
              </w:rPr>
              <w:t>1.9 – Information required in work plans</w:t>
            </w:r>
            <w:r w:rsidR="001E70BD" w:rsidRPr="00A257F2">
              <w:rPr>
                <w:rFonts w:ascii="Arial" w:hAnsi="Arial" w:cs="Arial"/>
                <w:sz w:val="22"/>
                <w:szCs w:val="22"/>
              </w:rPr>
              <w:t>—</w:t>
            </w:r>
            <w:r>
              <w:rPr>
                <w:rFonts w:ascii="Arial" w:hAnsi="Arial" w:cs="Arial"/>
                <w:sz w:val="22"/>
                <w:szCs w:val="22"/>
              </w:rPr>
              <w:t>rehabilitation plans</w:t>
            </w:r>
          </w:p>
        </w:tc>
        <w:tc>
          <w:tcPr>
            <w:tcW w:w="5564" w:type="dxa"/>
            <w:tcBorders>
              <w:bottom w:val="single" w:sz="4" w:space="0" w:color="auto"/>
            </w:tcBorders>
            <w:shd w:val="clear" w:color="auto" w:fill="auto"/>
          </w:tcPr>
          <w:p w14:paraId="521382F6" w14:textId="286C8C57" w:rsidR="003F4C9D" w:rsidRPr="006C19FC" w:rsidRDefault="003F4C9D" w:rsidP="007F5A47">
            <w:pPr>
              <w:spacing w:after="120"/>
              <w:rPr>
                <w:rFonts w:ascii="Arial" w:hAnsi="Arial" w:cs="Arial"/>
                <w:sz w:val="22"/>
                <w:szCs w:val="22"/>
              </w:rPr>
            </w:pPr>
            <w:r w:rsidRPr="006C19FC">
              <w:rPr>
                <w:rFonts w:ascii="Arial" w:hAnsi="Arial" w:cs="Arial"/>
                <w:sz w:val="22"/>
                <w:szCs w:val="22"/>
              </w:rPr>
              <w:t>Singular aspects to be specified as plural, such a land form(s) and land use(s).</w:t>
            </w:r>
          </w:p>
        </w:tc>
        <w:tc>
          <w:tcPr>
            <w:tcW w:w="6547" w:type="dxa"/>
            <w:tcBorders>
              <w:bottom w:val="single" w:sz="4" w:space="0" w:color="auto"/>
            </w:tcBorders>
            <w:shd w:val="clear" w:color="auto" w:fill="auto"/>
          </w:tcPr>
          <w:p w14:paraId="0BC4881A" w14:textId="2960F220" w:rsidR="003F4C9D" w:rsidRDefault="003F4C9D" w:rsidP="007F5A47">
            <w:pPr>
              <w:spacing w:after="120"/>
              <w:rPr>
                <w:rFonts w:ascii="Arial" w:hAnsi="Arial" w:cs="Arial"/>
                <w:sz w:val="22"/>
                <w:szCs w:val="22"/>
              </w:rPr>
            </w:pPr>
            <w:r w:rsidRPr="003A7BE0">
              <w:rPr>
                <w:rFonts w:ascii="Arial" w:hAnsi="Arial" w:cs="Arial"/>
                <w:b/>
                <w:sz w:val="22"/>
                <w:szCs w:val="22"/>
              </w:rPr>
              <w:t>Supported, no change required</w:t>
            </w:r>
          </w:p>
          <w:p w14:paraId="5193E837" w14:textId="358F094E" w:rsidR="00E61F5B" w:rsidRDefault="003F4C9D" w:rsidP="00255960">
            <w:pPr>
              <w:spacing w:after="120"/>
              <w:rPr>
                <w:rFonts w:ascii="Arial" w:hAnsi="Arial" w:cs="Arial"/>
                <w:sz w:val="22"/>
                <w:szCs w:val="22"/>
              </w:rPr>
            </w:pPr>
            <w:r>
              <w:rPr>
                <w:rFonts w:ascii="Arial" w:hAnsi="Arial" w:cs="Arial"/>
                <w:sz w:val="22"/>
                <w:szCs w:val="22"/>
              </w:rPr>
              <w:t>Under the p</w:t>
            </w:r>
            <w:r w:rsidRPr="00876C6F">
              <w:rPr>
                <w:rFonts w:ascii="Arial" w:hAnsi="Arial" w:cs="Arial"/>
                <w:sz w:val="22"/>
                <w:szCs w:val="22"/>
              </w:rPr>
              <w:t xml:space="preserve">rinciples of </w:t>
            </w:r>
            <w:r w:rsidR="00804E33">
              <w:rPr>
                <w:rFonts w:ascii="Arial" w:hAnsi="Arial" w:cs="Arial"/>
                <w:sz w:val="22"/>
                <w:szCs w:val="22"/>
              </w:rPr>
              <w:t>statutory</w:t>
            </w:r>
            <w:r w:rsidRPr="00876C6F">
              <w:rPr>
                <w:rFonts w:ascii="Arial" w:hAnsi="Arial" w:cs="Arial"/>
                <w:sz w:val="22"/>
                <w:szCs w:val="22"/>
              </w:rPr>
              <w:t xml:space="preserve"> interpretation</w:t>
            </w:r>
            <w:r>
              <w:rPr>
                <w:rFonts w:ascii="Arial" w:hAnsi="Arial" w:cs="Arial"/>
                <w:sz w:val="22"/>
                <w:szCs w:val="22"/>
              </w:rPr>
              <w:t>, other than where</w:t>
            </w:r>
            <w:r w:rsidRPr="00876C6F">
              <w:rPr>
                <w:rFonts w:ascii="Arial" w:hAnsi="Arial" w:cs="Arial"/>
                <w:sz w:val="22"/>
                <w:szCs w:val="22"/>
              </w:rPr>
              <w:t xml:space="preserve"> the contrary</w:t>
            </w:r>
            <w:r>
              <w:rPr>
                <w:rFonts w:ascii="Arial" w:hAnsi="Arial" w:cs="Arial"/>
                <w:sz w:val="22"/>
                <w:szCs w:val="22"/>
              </w:rPr>
              <w:t xml:space="preserve"> </w:t>
            </w:r>
            <w:r w:rsidR="00BE2750">
              <w:rPr>
                <w:rFonts w:ascii="Arial" w:hAnsi="Arial" w:cs="Arial"/>
                <w:sz w:val="22"/>
                <w:szCs w:val="22"/>
              </w:rPr>
              <w:t>intention appears</w:t>
            </w:r>
            <w:r>
              <w:rPr>
                <w:rFonts w:ascii="Arial" w:hAnsi="Arial" w:cs="Arial"/>
                <w:sz w:val="22"/>
                <w:szCs w:val="22"/>
              </w:rPr>
              <w:t>, words drafted in the singular include the plural.</w:t>
            </w:r>
          </w:p>
        </w:tc>
      </w:tr>
      <w:tr w:rsidR="003F4C9D" w:rsidRPr="00131D62" w14:paraId="32035B04" w14:textId="77777777" w:rsidTr="00255960">
        <w:tc>
          <w:tcPr>
            <w:tcW w:w="2675" w:type="dxa"/>
            <w:shd w:val="clear" w:color="auto" w:fill="auto"/>
          </w:tcPr>
          <w:p w14:paraId="538FAC41" w14:textId="43617189" w:rsidR="003F4C9D" w:rsidRPr="000F0C1F" w:rsidRDefault="003F4C9D" w:rsidP="007F5A47">
            <w:pPr>
              <w:spacing w:after="120"/>
              <w:rPr>
                <w:rFonts w:ascii="Arial" w:hAnsi="Arial" w:cs="Arial"/>
                <w:sz w:val="22"/>
                <w:szCs w:val="22"/>
              </w:rPr>
            </w:pPr>
            <w:r w:rsidRPr="000F0C1F">
              <w:rPr>
                <w:rFonts w:ascii="Arial" w:hAnsi="Arial" w:cs="Arial"/>
                <w:sz w:val="22"/>
                <w:szCs w:val="22"/>
              </w:rPr>
              <w:t>1.1</w:t>
            </w:r>
            <w:r>
              <w:rPr>
                <w:rFonts w:ascii="Arial" w:hAnsi="Arial" w:cs="Arial"/>
                <w:sz w:val="22"/>
                <w:szCs w:val="22"/>
              </w:rPr>
              <w:t>0 – General</w:t>
            </w:r>
          </w:p>
        </w:tc>
        <w:tc>
          <w:tcPr>
            <w:tcW w:w="5564" w:type="dxa"/>
            <w:tcBorders>
              <w:bottom w:val="single" w:sz="4" w:space="0" w:color="auto"/>
            </w:tcBorders>
            <w:shd w:val="clear" w:color="auto" w:fill="auto"/>
          </w:tcPr>
          <w:p w14:paraId="49D01626" w14:textId="6750BAF2" w:rsidR="003F4C9D" w:rsidRPr="006C19FC" w:rsidRDefault="003F4C9D" w:rsidP="007F5A47">
            <w:pPr>
              <w:spacing w:after="120"/>
              <w:rPr>
                <w:rFonts w:ascii="Arial" w:hAnsi="Arial" w:cs="Arial"/>
                <w:sz w:val="22"/>
                <w:szCs w:val="22"/>
              </w:rPr>
            </w:pPr>
            <w:r>
              <w:rPr>
                <w:rFonts w:ascii="Arial" w:hAnsi="Arial" w:cs="Arial"/>
                <w:sz w:val="22"/>
                <w:szCs w:val="22"/>
              </w:rPr>
              <w:t>Transitional period for the commencement of the rehabilitation plan requirements.</w:t>
            </w:r>
          </w:p>
        </w:tc>
        <w:tc>
          <w:tcPr>
            <w:tcW w:w="6547" w:type="dxa"/>
            <w:tcBorders>
              <w:bottom w:val="single" w:sz="4" w:space="0" w:color="auto"/>
            </w:tcBorders>
            <w:shd w:val="clear" w:color="auto" w:fill="auto"/>
          </w:tcPr>
          <w:p w14:paraId="3051751F" w14:textId="0735723F" w:rsidR="003F4C9D" w:rsidRDefault="003F4C9D" w:rsidP="007F5A47">
            <w:pPr>
              <w:spacing w:after="120"/>
              <w:rPr>
                <w:rFonts w:ascii="Arial" w:hAnsi="Arial" w:cs="Arial"/>
                <w:sz w:val="22"/>
                <w:szCs w:val="22"/>
              </w:rPr>
            </w:pPr>
            <w:r w:rsidRPr="00BC2611">
              <w:rPr>
                <w:rFonts w:ascii="Arial" w:hAnsi="Arial" w:cs="Arial"/>
                <w:b/>
                <w:sz w:val="22"/>
                <w:szCs w:val="22"/>
              </w:rPr>
              <w:t>Supported</w:t>
            </w:r>
          </w:p>
          <w:p w14:paraId="430325EA" w14:textId="77777777" w:rsidR="003F4C9D" w:rsidRDefault="00C6623B" w:rsidP="007F5A47">
            <w:pPr>
              <w:spacing w:after="120"/>
              <w:rPr>
                <w:rFonts w:ascii="Arial" w:hAnsi="Arial" w:cs="Arial"/>
                <w:sz w:val="22"/>
                <w:szCs w:val="22"/>
              </w:rPr>
            </w:pPr>
            <w:r>
              <w:rPr>
                <w:rFonts w:ascii="Arial" w:hAnsi="Arial" w:cs="Arial"/>
                <w:sz w:val="22"/>
                <w:szCs w:val="22"/>
              </w:rPr>
              <w:t xml:space="preserve">The commencement of the new rehabilitation plan and associated reporting requirements will be delayed for 12 months after commencement of the </w:t>
            </w:r>
            <w:r w:rsidR="006530C1">
              <w:rPr>
                <w:rFonts w:ascii="Arial" w:hAnsi="Arial" w:cs="Arial"/>
                <w:sz w:val="22"/>
                <w:szCs w:val="22"/>
              </w:rPr>
              <w:t>proposed</w:t>
            </w:r>
            <w:r>
              <w:rPr>
                <w:rFonts w:ascii="Arial" w:hAnsi="Arial" w:cs="Arial"/>
                <w:sz w:val="22"/>
                <w:szCs w:val="22"/>
              </w:rPr>
              <w:t xml:space="preserve"> Regulations. This </w:t>
            </w:r>
            <w:r w:rsidR="00A4647D">
              <w:rPr>
                <w:rFonts w:ascii="Arial" w:hAnsi="Arial" w:cs="Arial"/>
                <w:sz w:val="22"/>
                <w:szCs w:val="22"/>
              </w:rPr>
              <w:t>should</w:t>
            </w:r>
            <w:r>
              <w:rPr>
                <w:rFonts w:ascii="Arial" w:hAnsi="Arial" w:cs="Arial"/>
                <w:sz w:val="22"/>
                <w:szCs w:val="22"/>
              </w:rPr>
              <w:t xml:space="preserve"> provide industry with a reasonable opportunity to undertake activities to comply with the new regulatory framework. For</w:t>
            </w:r>
            <w:r w:rsidR="003F4C9D">
              <w:rPr>
                <w:rFonts w:ascii="Arial" w:hAnsi="Arial" w:cs="Arial"/>
                <w:sz w:val="22"/>
                <w:szCs w:val="22"/>
              </w:rPr>
              <w:t xml:space="preserve"> this time the relevant provisions of the </w:t>
            </w:r>
            <w:r w:rsidR="003F4C9D" w:rsidRPr="00556C75">
              <w:rPr>
                <w:rFonts w:ascii="Arial" w:hAnsi="Arial" w:cs="Arial"/>
                <w:i/>
                <w:sz w:val="22"/>
                <w:szCs w:val="22"/>
              </w:rPr>
              <w:t xml:space="preserve">Mineral </w:t>
            </w:r>
            <w:r w:rsidR="00BE2750" w:rsidRPr="00556C75">
              <w:rPr>
                <w:rFonts w:ascii="Arial" w:hAnsi="Arial" w:cs="Arial"/>
                <w:i/>
                <w:sz w:val="22"/>
                <w:szCs w:val="22"/>
              </w:rPr>
              <w:t xml:space="preserve">Resources (Sustainable Development) (Mineral </w:t>
            </w:r>
            <w:r w:rsidR="003F4C9D" w:rsidRPr="00556C75">
              <w:rPr>
                <w:rFonts w:ascii="Arial" w:hAnsi="Arial" w:cs="Arial"/>
                <w:i/>
                <w:sz w:val="22"/>
                <w:szCs w:val="22"/>
              </w:rPr>
              <w:t>Industries</w:t>
            </w:r>
            <w:r w:rsidR="00BE2750" w:rsidRPr="00556C75">
              <w:rPr>
                <w:rFonts w:ascii="Arial" w:hAnsi="Arial" w:cs="Arial"/>
                <w:i/>
                <w:sz w:val="22"/>
                <w:szCs w:val="22"/>
              </w:rPr>
              <w:t>)</w:t>
            </w:r>
            <w:r w:rsidR="003F4C9D" w:rsidRPr="00556C75">
              <w:rPr>
                <w:rFonts w:ascii="Arial" w:hAnsi="Arial" w:cs="Arial"/>
                <w:i/>
                <w:sz w:val="22"/>
                <w:szCs w:val="22"/>
              </w:rPr>
              <w:t xml:space="preserve"> Interim Regulations 2018</w:t>
            </w:r>
            <w:r w:rsidR="003F4C9D">
              <w:rPr>
                <w:rFonts w:ascii="Arial" w:hAnsi="Arial" w:cs="Arial"/>
                <w:sz w:val="22"/>
                <w:szCs w:val="22"/>
              </w:rPr>
              <w:t xml:space="preserve"> will apply.</w:t>
            </w:r>
          </w:p>
          <w:p w14:paraId="4EEE9628" w14:textId="0883CAAE" w:rsidR="002C2153" w:rsidRDefault="002C2153" w:rsidP="007F5A47">
            <w:pPr>
              <w:spacing w:after="120"/>
              <w:rPr>
                <w:rFonts w:ascii="Arial" w:hAnsi="Arial" w:cs="Arial"/>
                <w:sz w:val="22"/>
                <w:szCs w:val="22"/>
              </w:rPr>
            </w:pPr>
          </w:p>
        </w:tc>
      </w:tr>
      <w:tr w:rsidR="003F4C9D" w:rsidRPr="00131D62" w14:paraId="1EE98C37" w14:textId="77777777" w:rsidTr="00255960">
        <w:tc>
          <w:tcPr>
            <w:tcW w:w="2675" w:type="dxa"/>
            <w:tcBorders>
              <w:bottom w:val="single" w:sz="4" w:space="0" w:color="auto"/>
            </w:tcBorders>
            <w:shd w:val="clear" w:color="auto" w:fill="auto"/>
          </w:tcPr>
          <w:p w14:paraId="05C34DF8" w14:textId="0A6E0344" w:rsidR="003F4C9D" w:rsidRPr="000F0C1F" w:rsidRDefault="003F4C9D" w:rsidP="007F5A47">
            <w:pPr>
              <w:spacing w:after="120"/>
              <w:rPr>
                <w:rFonts w:ascii="Arial" w:hAnsi="Arial" w:cs="Arial"/>
                <w:sz w:val="22"/>
                <w:szCs w:val="22"/>
              </w:rPr>
            </w:pPr>
            <w:r w:rsidRPr="000F0C1F">
              <w:rPr>
                <w:rFonts w:ascii="Arial" w:hAnsi="Arial" w:cs="Arial"/>
                <w:sz w:val="22"/>
                <w:szCs w:val="22"/>
              </w:rPr>
              <w:lastRenderedPageBreak/>
              <w:t>1.1</w:t>
            </w:r>
            <w:r>
              <w:rPr>
                <w:rFonts w:ascii="Arial" w:hAnsi="Arial" w:cs="Arial"/>
                <w:sz w:val="22"/>
                <w:szCs w:val="22"/>
              </w:rPr>
              <w:t>1 – General</w:t>
            </w:r>
          </w:p>
        </w:tc>
        <w:tc>
          <w:tcPr>
            <w:tcW w:w="5564" w:type="dxa"/>
            <w:tcBorders>
              <w:bottom w:val="single" w:sz="4" w:space="0" w:color="auto"/>
            </w:tcBorders>
            <w:shd w:val="clear" w:color="auto" w:fill="auto"/>
          </w:tcPr>
          <w:p w14:paraId="031BCD6A" w14:textId="4A1DC159" w:rsidR="003F4C9D" w:rsidRPr="000F0C1F" w:rsidRDefault="003F4C9D" w:rsidP="007F5A47">
            <w:pPr>
              <w:spacing w:after="120"/>
              <w:rPr>
                <w:rFonts w:ascii="Arial" w:hAnsi="Arial" w:cs="Arial"/>
                <w:sz w:val="22"/>
                <w:szCs w:val="22"/>
              </w:rPr>
            </w:pPr>
            <w:r>
              <w:rPr>
                <w:rFonts w:ascii="Arial" w:hAnsi="Arial" w:cs="Arial"/>
                <w:sz w:val="22"/>
                <w:szCs w:val="22"/>
              </w:rPr>
              <w:t xml:space="preserve">Specific requests beyond the scope of reform to the </w:t>
            </w:r>
            <w:r w:rsidR="00ED7C9A">
              <w:rPr>
                <w:rFonts w:ascii="Arial" w:hAnsi="Arial" w:cs="Arial"/>
                <w:sz w:val="22"/>
                <w:szCs w:val="22"/>
              </w:rPr>
              <w:t>Regulation</w:t>
            </w:r>
            <w:r>
              <w:rPr>
                <w:rFonts w:ascii="Arial" w:hAnsi="Arial" w:cs="Arial"/>
                <w:sz w:val="22"/>
                <w:szCs w:val="22"/>
              </w:rPr>
              <w:t xml:space="preserve">s </w:t>
            </w:r>
            <w:r w:rsidR="006E1BD0">
              <w:rPr>
                <w:rFonts w:ascii="Arial" w:hAnsi="Arial" w:cs="Arial"/>
                <w:sz w:val="22"/>
                <w:szCs w:val="22"/>
              </w:rPr>
              <w:t>and requests</w:t>
            </w:r>
            <w:r>
              <w:rPr>
                <w:rFonts w:ascii="Arial" w:hAnsi="Arial" w:cs="Arial"/>
                <w:sz w:val="22"/>
                <w:szCs w:val="22"/>
              </w:rPr>
              <w:t xml:space="preserve"> inconsistent with the MRSDA</w:t>
            </w:r>
            <w:r w:rsidR="00A4647D">
              <w:rPr>
                <w:rFonts w:ascii="Arial" w:hAnsi="Arial" w:cs="Arial"/>
                <w:sz w:val="22"/>
                <w:szCs w:val="22"/>
              </w:rPr>
              <w:t>, for example weed control, ongoing monitoring and maintenance, or specified rehabilitated land forms or uses</w:t>
            </w:r>
            <w:r>
              <w:rPr>
                <w:rFonts w:ascii="Arial" w:hAnsi="Arial" w:cs="Arial"/>
                <w:sz w:val="22"/>
                <w:szCs w:val="22"/>
              </w:rPr>
              <w:t>.</w:t>
            </w:r>
          </w:p>
        </w:tc>
        <w:tc>
          <w:tcPr>
            <w:tcW w:w="6547" w:type="dxa"/>
            <w:tcBorders>
              <w:bottom w:val="single" w:sz="4" w:space="0" w:color="auto"/>
            </w:tcBorders>
            <w:shd w:val="clear" w:color="auto" w:fill="auto"/>
          </w:tcPr>
          <w:p w14:paraId="46EDDE29" w14:textId="3FD4FEA1" w:rsidR="003F4C9D" w:rsidRDefault="003F4C9D" w:rsidP="007F5A47">
            <w:pPr>
              <w:spacing w:after="120"/>
              <w:rPr>
                <w:rFonts w:ascii="Arial" w:hAnsi="Arial" w:cs="Arial"/>
                <w:sz w:val="22"/>
                <w:szCs w:val="22"/>
              </w:rPr>
            </w:pPr>
            <w:r w:rsidRPr="0029587E">
              <w:rPr>
                <w:rFonts w:ascii="Arial" w:hAnsi="Arial" w:cs="Arial"/>
                <w:b/>
                <w:sz w:val="22"/>
                <w:szCs w:val="22"/>
              </w:rPr>
              <w:t>No change</w:t>
            </w:r>
          </w:p>
          <w:p w14:paraId="78E25BD2" w14:textId="44D9B599" w:rsidR="00FE1EB6" w:rsidRPr="000F0C1F" w:rsidRDefault="006E1BD0" w:rsidP="00255960">
            <w:pPr>
              <w:spacing w:after="120"/>
              <w:rPr>
                <w:rFonts w:ascii="Arial" w:hAnsi="Arial" w:cs="Arial"/>
                <w:sz w:val="22"/>
                <w:szCs w:val="22"/>
              </w:rPr>
            </w:pPr>
            <w:r>
              <w:rPr>
                <w:rFonts w:ascii="Arial" w:hAnsi="Arial" w:cs="Arial"/>
                <w:sz w:val="22"/>
                <w:szCs w:val="22"/>
              </w:rPr>
              <w:t>Requests for</w:t>
            </w:r>
            <w:r w:rsidR="003F4C9D">
              <w:rPr>
                <w:rFonts w:ascii="Arial" w:hAnsi="Arial" w:cs="Arial"/>
                <w:sz w:val="22"/>
                <w:szCs w:val="22"/>
              </w:rPr>
              <w:t xml:space="preserve"> additional ad-hoc requirements</w:t>
            </w:r>
            <w:r w:rsidR="00804E33">
              <w:rPr>
                <w:rFonts w:ascii="Arial" w:hAnsi="Arial" w:cs="Arial"/>
                <w:sz w:val="22"/>
                <w:szCs w:val="22"/>
              </w:rPr>
              <w:t xml:space="preserve"> that</w:t>
            </w:r>
            <w:r w:rsidR="00A4647D">
              <w:rPr>
                <w:rFonts w:ascii="Arial" w:hAnsi="Arial" w:cs="Arial"/>
                <w:sz w:val="22"/>
                <w:szCs w:val="22"/>
              </w:rPr>
              <w:t xml:space="preserve"> </w:t>
            </w:r>
            <w:r w:rsidR="00C6623B">
              <w:rPr>
                <w:rFonts w:ascii="Arial" w:hAnsi="Arial" w:cs="Arial"/>
                <w:sz w:val="22"/>
                <w:szCs w:val="22"/>
              </w:rPr>
              <w:t>are</w:t>
            </w:r>
            <w:r w:rsidR="003F4C9D">
              <w:rPr>
                <w:rFonts w:ascii="Arial" w:hAnsi="Arial" w:cs="Arial"/>
                <w:sz w:val="22"/>
                <w:szCs w:val="22"/>
              </w:rPr>
              <w:t xml:space="preserve"> beyond the scope of the </w:t>
            </w:r>
            <w:r w:rsidR="00ED7C9A">
              <w:rPr>
                <w:rFonts w:ascii="Arial" w:hAnsi="Arial" w:cs="Arial"/>
                <w:sz w:val="22"/>
                <w:szCs w:val="22"/>
              </w:rPr>
              <w:t>Regulation</w:t>
            </w:r>
            <w:r w:rsidR="003F4C9D">
              <w:rPr>
                <w:rFonts w:ascii="Arial" w:hAnsi="Arial" w:cs="Arial"/>
                <w:sz w:val="22"/>
                <w:szCs w:val="22"/>
              </w:rPr>
              <w:t xml:space="preserve">s or </w:t>
            </w:r>
            <w:r>
              <w:rPr>
                <w:rFonts w:ascii="Arial" w:hAnsi="Arial" w:cs="Arial"/>
                <w:sz w:val="22"/>
                <w:szCs w:val="22"/>
              </w:rPr>
              <w:t>a</w:t>
            </w:r>
            <w:r w:rsidR="003F4C9D">
              <w:rPr>
                <w:rFonts w:ascii="Arial" w:hAnsi="Arial" w:cs="Arial"/>
                <w:sz w:val="22"/>
                <w:szCs w:val="22"/>
              </w:rPr>
              <w:t>re otherwise inconsistent with the enabling provisions of the MRSDA</w:t>
            </w:r>
            <w:r w:rsidR="00804E33">
              <w:rPr>
                <w:rFonts w:ascii="Arial" w:hAnsi="Arial" w:cs="Arial"/>
                <w:sz w:val="22"/>
                <w:szCs w:val="22"/>
              </w:rPr>
              <w:t xml:space="preserve"> are unable to be </w:t>
            </w:r>
            <w:r w:rsidR="00661ECF">
              <w:rPr>
                <w:rFonts w:ascii="Arial" w:hAnsi="Arial" w:cs="Arial"/>
                <w:sz w:val="22"/>
                <w:szCs w:val="22"/>
              </w:rPr>
              <w:t>accommodated</w:t>
            </w:r>
            <w:r w:rsidR="003F4C9D">
              <w:rPr>
                <w:rFonts w:ascii="Arial" w:hAnsi="Arial" w:cs="Arial"/>
                <w:sz w:val="22"/>
                <w:szCs w:val="22"/>
              </w:rPr>
              <w:t>.</w:t>
            </w:r>
          </w:p>
        </w:tc>
      </w:tr>
      <w:tr w:rsidR="003F4C9D" w:rsidRPr="0077018E" w14:paraId="3493C3A8" w14:textId="77777777" w:rsidTr="002B0202">
        <w:tc>
          <w:tcPr>
            <w:tcW w:w="14786" w:type="dxa"/>
            <w:gridSpan w:val="3"/>
            <w:shd w:val="clear" w:color="auto" w:fill="BFBFBF"/>
          </w:tcPr>
          <w:p w14:paraId="00B4D674" w14:textId="4748DA2E" w:rsidR="003F4C9D" w:rsidRPr="000F0C1F" w:rsidRDefault="003F4C9D" w:rsidP="0077018E">
            <w:pPr>
              <w:numPr>
                <w:ilvl w:val="0"/>
                <w:numId w:val="33"/>
              </w:numPr>
              <w:spacing w:before="120" w:after="120"/>
              <w:ind w:left="425" w:hanging="425"/>
              <w:contextualSpacing/>
              <w:rPr>
                <w:rFonts w:ascii="Arial" w:hAnsi="Arial" w:cs="Arial"/>
                <w:b/>
                <w:i/>
                <w:sz w:val="22"/>
                <w:szCs w:val="22"/>
              </w:rPr>
            </w:pPr>
            <w:r>
              <w:rPr>
                <w:rFonts w:ascii="Arial" w:hAnsi="Arial" w:cs="Arial"/>
                <w:b/>
                <w:i/>
                <w:sz w:val="22"/>
                <w:szCs w:val="22"/>
              </w:rPr>
              <w:t>Work plans</w:t>
            </w:r>
          </w:p>
        </w:tc>
      </w:tr>
      <w:tr w:rsidR="003F4C9D" w:rsidRPr="00131D62" w14:paraId="7B7EA2DB" w14:textId="77777777" w:rsidTr="002B0202">
        <w:trPr>
          <w:trHeight w:val="4430"/>
        </w:trPr>
        <w:tc>
          <w:tcPr>
            <w:tcW w:w="2675" w:type="dxa"/>
            <w:shd w:val="clear" w:color="auto" w:fill="auto"/>
          </w:tcPr>
          <w:p w14:paraId="796D4AB7" w14:textId="5D75B974" w:rsidR="003F4C9D" w:rsidRPr="00A4647D" w:rsidRDefault="003F4C9D" w:rsidP="00C6623B">
            <w:pPr>
              <w:spacing w:after="120"/>
              <w:rPr>
                <w:rFonts w:ascii="Arial" w:hAnsi="Arial" w:cs="Arial"/>
                <w:sz w:val="22"/>
                <w:szCs w:val="22"/>
              </w:rPr>
            </w:pPr>
            <w:r w:rsidRPr="00A4647D">
              <w:rPr>
                <w:rFonts w:ascii="Arial" w:hAnsi="Arial" w:cs="Arial"/>
                <w:sz w:val="22"/>
                <w:szCs w:val="22"/>
              </w:rPr>
              <w:t>2.1 – Information required in work plans</w:t>
            </w:r>
          </w:p>
        </w:tc>
        <w:tc>
          <w:tcPr>
            <w:tcW w:w="5564" w:type="dxa"/>
            <w:shd w:val="clear" w:color="auto" w:fill="auto"/>
          </w:tcPr>
          <w:p w14:paraId="0A33A237" w14:textId="1A02348E" w:rsidR="003F4C9D" w:rsidRPr="00B3656D" w:rsidRDefault="003F4C9D" w:rsidP="00C6623B">
            <w:pPr>
              <w:spacing w:after="120"/>
              <w:rPr>
                <w:rFonts w:ascii="Arial" w:hAnsi="Arial" w:cs="Arial"/>
                <w:sz w:val="22"/>
                <w:szCs w:val="22"/>
              </w:rPr>
            </w:pPr>
            <w:r w:rsidRPr="00B3656D">
              <w:rPr>
                <w:rFonts w:ascii="Arial" w:hAnsi="Arial" w:cs="Arial"/>
                <w:color w:val="000000"/>
                <w:sz w:val="22"/>
                <w:szCs w:val="22"/>
              </w:rPr>
              <w:t>Both exploration and further mining works should consider the necessity for rural farming properties to have access to water from underground aquifers and these must be protected at all costs with no work or investigation allowed to impact on these crucial sources of water for livestock.</w:t>
            </w:r>
          </w:p>
        </w:tc>
        <w:tc>
          <w:tcPr>
            <w:tcW w:w="6547" w:type="dxa"/>
            <w:shd w:val="clear" w:color="auto" w:fill="auto"/>
          </w:tcPr>
          <w:p w14:paraId="444FD97C" w14:textId="08587DB9" w:rsidR="003F4C9D" w:rsidRDefault="003F4C9D" w:rsidP="00C6623B">
            <w:pPr>
              <w:spacing w:after="120"/>
              <w:rPr>
                <w:rFonts w:ascii="Arial" w:hAnsi="Arial" w:cs="Arial"/>
                <w:b/>
                <w:sz w:val="22"/>
                <w:szCs w:val="22"/>
              </w:rPr>
            </w:pPr>
            <w:r w:rsidRPr="002376B6">
              <w:rPr>
                <w:rFonts w:ascii="Arial" w:hAnsi="Arial" w:cs="Arial"/>
                <w:b/>
                <w:sz w:val="22"/>
                <w:szCs w:val="22"/>
              </w:rPr>
              <w:t>No change</w:t>
            </w:r>
          </w:p>
          <w:p w14:paraId="33B74500" w14:textId="77777777" w:rsidR="002C2153" w:rsidRDefault="003F4C9D" w:rsidP="002C2153">
            <w:pPr>
              <w:spacing w:after="120"/>
              <w:rPr>
                <w:rFonts w:ascii="Arial" w:hAnsi="Arial" w:cs="Arial"/>
                <w:sz w:val="22"/>
                <w:szCs w:val="22"/>
              </w:rPr>
            </w:pPr>
            <w:r w:rsidRPr="00FF051A">
              <w:rPr>
                <w:rFonts w:ascii="Arial" w:hAnsi="Arial" w:cs="Arial"/>
                <w:sz w:val="22"/>
                <w:szCs w:val="22"/>
              </w:rPr>
              <w:t>The MRSDA</w:t>
            </w:r>
            <w:r w:rsidRPr="00B3656D">
              <w:rPr>
                <w:rFonts w:ascii="Arial" w:hAnsi="Arial" w:cs="Arial"/>
                <w:sz w:val="22"/>
                <w:szCs w:val="22"/>
              </w:rPr>
              <w:t xml:space="preserve"> requires work plans to identify and </w:t>
            </w:r>
            <w:r w:rsidR="006E1BD0">
              <w:rPr>
                <w:rFonts w:ascii="Arial" w:hAnsi="Arial" w:cs="Arial"/>
                <w:sz w:val="22"/>
                <w:szCs w:val="22"/>
              </w:rPr>
              <w:t xml:space="preserve">then </w:t>
            </w:r>
            <w:r w:rsidRPr="00B3656D">
              <w:rPr>
                <w:rFonts w:ascii="Arial" w:hAnsi="Arial" w:cs="Arial"/>
                <w:sz w:val="22"/>
                <w:szCs w:val="22"/>
              </w:rPr>
              <w:t>eliminate or minimise the risks that the work may pose to the environment or land</w:t>
            </w:r>
            <w:r>
              <w:rPr>
                <w:rFonts w:ascii="Arial" w:hAnsi="Arial" w:cs="Arial"/>
                <w:sz w:val="22"/>
                <w:szCs w:val="22"/>
              </w:rPr>
              <w:t xml:space="preserve"> (</w:t>
            </w:r>
            <w:r w:rsidRPr="00B3656D">
              <w:rPr>
                <w:rFonts w:ascii="Arial" w:hAnsi="Arial" w:cs="Arial"/>
                <w:sz w:val="22"/>
                <w:szCs w:val="22"/>
              </w:rPr>
              <w:t xml:space="preserve">section </w:t>
            </w:r>
            <w:r w:rsidR="0067133C">
              <w:rPr>
                <w:rFonts w:ascii="Arial" w:hAnsi="Arial" w:cs="Arial"/>
                <w:sz w:val="22"/>
                <w:szCs w:val="22"/>
              </w:rPr>
              <w:t>40</w:t>
            </w:r>
            <w:r w:rsidRPr="00B3656D">
              <w:rPr>
                <w:rFonts w:ascii="Arial" w:hAnsi="Arial" w:cs="Arial"/>
                <w:sz w:val="22"/>
                <w:szCs w:val="22"/>
              </w:rPr>
              <w:t>(3)(</w:t>
            </w:r>
            <w:r w:rsidR="0067133C">
              <w:rPr>
                <w:rFonts w:ascii="Arial" w:hAnsi="Arial" w:cs="Arial"/>
                <w:sz w:val="22"/>
                <w:szCs w:val="22"/>
              </w:rPr>
              <w:t>b</w:t>
            </w:r>
            <w:r w:rsidRPr="00B3656D">
              <w:rPr>
                <w:rFonts w:ascii="Arial" w:hAnsi="Arial" w:cs="Arial"/>
                <w:sz w:val="22"/>
                <w:szCs w:val="22"/>
              </w:rPr>
              <w:t>) and (</w:t>
            </w:r>
            <w:r w:rsidR="0067133C">
              <w:rPr>
                <w:rFonts w:ascii="Arial" w:hAnsi="Arial" w:cs="Arial"/>
                <w:sz w:val="22"/>
                <w:szCs w:val="22"/>
              </w:rPr>
              <w:t>c</w:t>
            </w:r>
            <w:r w:rsidRPr="00B3656D">
              <w:rPr>
                <w:rFonts w:ascii="Arial" w:hAnsi="Arial" w:cs="Arial"/>
                <w:sz w:val="22"/>
                <w:szCs w:val="22"/>
              </w:rPr>
              <w:t>)</w:t>
            </w:r>
            <w:r>
              <w:rPr>
                <w:rFonts w:ascii="Arial" w:hAnsi="Arial" w:cs="Arial"/>
                <w:sz w:val="22"/>
                <w:szCs w:val="22"/>
              </w:rPr>
              <w:t>)</w:t>
            </w:r>
            <w:r w:rsidRPr="00B3656D">
              <w:rPr>
                <w:rFonts w:ascii="Arial" w:hAnsi="Arial" w:cs="Arial"/>
                <w:sz w:val="22"/>
                <w:szCs w:val="22"/>
              </w:rPr>
              <w:t>. This includes any impact on water sources such as underground aquifers.</w:t>
            </w:r>
          </w:p>
          <w:p w14:paraId="0261C2E6" w14:textId="5E09A978" w:rsidR="00E61F5B" w:rsidRPr="00B3656D" w:rsidRDefault="00D74C1F" w:rsidP="002C2153">
            <w:pPr>
              <w:spacing w:after="120"/>
              <w:rPr>
                <w:rFonts w:ascii="Arial" w:hAnsi="Arial" w:cs="Arial"/>
                <w:sz w:val="22"/>
                <w:szCs w:val="22"/>
              </w:rPr>
            </w:pPr>
            <w:r>
              <w:rPr>
                <w:rFonts w:ascii="Arial" w:hAnsi="Arial" w:cs="Arial"/>
                <w:sz w:val="22"/>
                <w:szCs w:val="22"/>
              </w:rPr>
              <w:t xml:space="preserve">Works </w:t>
            </w:r>
            <w:r w:rsidR="009446F5">
              <w:rPr>
                <w:rFonts w:ascii="Arial" w:hAnsi="Arial" w:cs="Arial"/>
                <w:sz w:val="22"/>
                <w:szCs w:val="22"/>
              </w:rPr>
              <w:t xml:space="preserve">also need to comply with a range of other Acts including, but not limited to, the </w:t>
            </w:r>
            <w:r w:rsidR="00063692">
              <w:rPr>
                <w:rFonts w:ascii="Arial" w:hAnsi="Arial" w:cs="Arial"/>
                <w:i/>
                <w:sz w:val="22"/>
                <w:szCs w:val="22"/>
              </w:rPr>
              <w:t>Water Act</w:t>
            </w:r>
            <w:r w:rsidR="009446F5" w:rsidRPr="00556C75">
              <w:rPr>
                <w:rFonts w:ascii="Arial" w:hAnsi="Arial" w:cs="Arial"/>
                <w:i/>
                <w:sz w:val="22"/>
                <w:szCs w:val="22"/>
              </w:rPr>
              <w:t xml:space="preserve"> </w:t>
            </w:r>
            <w:r w:rsidR="000E7A9E">
              <w:rPr>
                <w:rFonts w:ascii="Arial" w:hAnsi="Arial" w:cs="Arial"/>
                <w:i/>
                <w:sz w:val="22"/>
                <w:szCs w:val="22"/>
              </w:rPr>
              <w:t>1989</w:t>
            </w:r>
            <w:r w:rsidR="009446F5">
              <w:rPr>
                <w:rFonts w:ascii="Arial" w:hAnsi="Arial" w:cs="Arial"/>
                <w:sz w:val="22"/>
                <w:szCs w:val="22"/>
              </w:rPr>
              <w:t xml:space="preserve">, the </w:t>
            </w:r>
            <w:r w:rsidR="009446F5" w:rsidRPr="00556C75">
              <w:rPr>
                <w:rFonts w:ascii="Arial" w:hAnsi="Arial" w:cs="Arial"/>
                <w:i/>
                <w:sz w:val="22"/>
                <w:szCs w:val="22"/>
              </w:rPr>
              <w:t>Environment Protection Act</w:t>
            </w:r>
            <w:r w:rsidR="00EA6770" w:rsidRPr="00556C75">
              <w:rPr>
                <w:rFonts w:ascii="Arial" w:hAnsi="Arial" w:cs="Arial"/>
                <w:i/>
                <w:sz w:val="22"/>
                <w:szCs w:val="22"/>
              </w:rPr>
              <w:t xml:space="preserve"> 2017</w:t>
            </w:r>
            <w:r w:rsidR="009446F5">
              <w:rPr>
                <w:rFonts w:ascii="Arial" w:hAnsi="Arial" w:cs="Arial"/>
                <w:sz w:val="22"/>
                <w:szCs w:val="22"/>
              </w:rPr>
              <w:t xml:space="preserve">, </w:t>
            </w:r>
            <w:r w:rsidR="00D67E98">
              <w:rPr>
                <w:rFonts w:ascii="Arial" w:hAnsi="Arial" w:cs="Arial"/>
                <w:sz w:val="22"/>
                <w:szCs w:val="22"/>
              </w:rPr>
              <w:t xml:space="preserve">and </w:t>
            </w:r>
            <w:r w:rsidR="009446F5">
              <w:rPr>
                <w:rFonts w:ascii="Arial" w:hAnsi="Arial" w:cs="Arial"/>
                <w:sz w:val="22"/>
                <w:szCs w:val="22"/>
              </w:rPr>
              <w:t xml:space="preserve">the </w:t>
            </w:r>
            <w:r w:rsidR="009446F5" w:rsidRPr="00556C75">
              <w:rPr>
                <w:rFonts w:ascii="Arial" w:hAnsi="Arial" w:cs="Arial"/>
                <w:i/>
                <w:sz w:val="22"/>
                <w:szCs w:val="22"/>
              </w:rPr>
              <w:t xml:space="preserve">Catchment </w:t>
            </w:r>
            <w:r w:rsidR="00D67E98" w:rsidRPr="00556C75">
              <w:rPr>
                <w:rFonts w:ascii="Arial" w:hAnsi="Arial" w:cs="Arial"/>
                <w:i/>
                <w:sz w:val="22"/>
                <w:szCs w:val="22"/>
              </w:rPr>
              <w:t>and Land Protection Act 1994</w:t>
            </w:r>
            <w:r w:rsidR="00D67E98">
              <w:rPr>
                <w:rFonts w:ascii="Arial" w:hAnsi="Arial" w:cs="Arial"/>
                <w:sz w:val="22"/>
                <w:szCs w:val="22"/>
              </w:rPr>
              <w:t xml:space="preserve">. </w:t>
            </w:r>
            <w:r w:rsidR="003F4C9D" w:rsidRPr="00B3656D">
              <w:rPr>
                <w:rFonts w:ascii="Arial" w:hAnsi="Arial" w:cs="Arial"/>
                <w:sz w:val="22"/>
                <w:szCs w:val="22"/>
              </w:rPr>
              <w:t xml:space="preserve">The proposed </w:t>
            </w:r>
            <w:r w:rsidR="00ED7C9A">
              <w:rPr>
                <w:rFonts w:ascii="Arial" w:hAnsi="Arial" w:cs="Arial"/>
                <w:sz w:val="22"/>
                <w:szCs w:val="22"/>
              </w:rPr>
              <w:t>Regulation</w:t>
            </w:r>
            <w:r w:rsidR="003F4C9D" w:rsidRPr="00B3656D">
              <w:rPr>
                <w:rFonts w:ascii="Arial" w:hAnsi="Arial" w:cs="Arial"/>
                <w:sz w:val="22"/>
                <w:szCs w:val="22"/>
              </w:rPr>
              <w:t xml:space="preserve">s support the general obligation to avoid adverse impacts on water supply through requirements for work plans to identify 'sensitive receptors' that may be impacted by exploration or mining </w:t>
            </w:r>
            <w:r w:rsidR="003F4C9D">
              <w:rPr>
                <w:rFonts w:ascii="Arial" w:hAnsi="Arial" w:cs="Arial"/>
                <w:sz w:val="22"/>
                <w:szCs w:val="22"/>
              </w:rPr>
              <w:t>(</w:t>
            </w:r>
            <w:r w:rsidR="00ED7C9A">
              <w:rPr>
                <w:rFonts w:ascii="Arial" w:hAnsi="Arial" w:cs="Arial"/>
                <w:sz w:val="22"/>
                <w:szCs w:val="22"/>
              </w:rPr>
              <w:t>Regulation</w:t>
            </w:r>
            <w:r w:rsidR="0067133C">
              <w:rPr>
                <w:rFonts w:ascii="Arial" w:hAnsi="Arial" w:cs="Arial"/>
                <w:sz w:val="22"/>
                <w:szCs w:val="22"/>
              </w:rPr>
              <w:t>s</w:t>
            </w:r>
            <w:r w:rsidR="0067133C" w:rsidRPr="00B3656D">
              <w:rPr>
                <w:rFonts w:ascii="Arial" w:hAnsi="Arial" w:cs="Arial"/>
                <w:sz w:val="22"/>
                <w:szCs w:val="22"/>
              </w:rPr>
              <w:t xml:space="preserve"> </w:t>
            </w:r>
            <w:r w:rsidR="003F4C9D" w:rsidRPr="00B3656D">
              <w:rPr>
                <w:rFonts w:ascii="Arial" w:hAnsi="Arial" w:cs="Arial"/>
                <w:sz w:val="22"/>
                <w:szCs w:val="22"/>
              </w:rPr>
              <w:t>41(a) and 42(a)</w:t>
            </w:r>
            <w:r w:rsidR="003F4C9D">
              <w:rPr>
                <w:rFonts w:ascii="Arial" w:hAnsi="Arial" w:cs="Arial"/>
                <w:sz w:val="22"/>
                <w:szCs w:val="22"/>
              </w:rPr>
              <w:t>)</w:t>
            </w:r>
            <w:r w:rsidR="003F4C9D" w:rsidRPr="00B3656D">
              <w:rPr>
                <w:rFonts w:ascii="Arial" w:hAnsi="Arial" w:cs="Arial"/>
                <w:sz w:val="22"/>
                <w:szCs w:val="22"/>
              </w:rPr>
              <w:t xml:space="preserve"> and a risk management plan that specifies what the licensee will do to eliminate or minimise those risks</w:t>
            </w:r>
            <w:r w:rsidR="003F4C9D">
              <w:rPr>
                <w:rFonts w:ascii="Arial" w:hAnsi="Arial" w:cs="Arial"/>
                <w:sz w:val="22"/>
                <w:szCs w:val="22"/>
              </w:rPr>
              <w:t xml:space="preserve"> (</w:t>
            </w:r>
            <w:r w:rsidR="00ED7C9A">
              <w:rPr>
                <w:rFonts w:ascii="Arial" w:hAnsi="Arial" w:cs="Arial"/>
                <w:sz w:val="22"/>
                <w:szCs w:val="22"/>
              </w:rPr>
              <w:t>Regulation</w:t>
            </w:r>
            <w:r w:rsidR="0067133C" w:rsidRPr="00B3656D">
              <w:rPr>
                <w:rFonts w:ascii="Arial" w:hAnsi="Arial" w:cs="Arial"/>
                <w:sz w:val="22"/>
                <w:szCs w:val="22"/>
              </w:rPr>
              <w:t xml:space="preserve"> </w:t>
            </w:r>
            <w:r w:rsidR="003F4C9D" w:rsidRPr="00B3656D">
              <w:rPr>
                <w:rFonts w:ascii="Arial" w:hAnsi="Arial" w:cs="Arial"/>
                <w:sz w:val="22"/>
                <w:szCs w:val="22"/>
              </w:rPr>
              <w:t>45</w:t>
            </w:r>
            <w:r w:rsidR="003F4C9D">
              <w:rPr>
                <w:rFonts w:ascii="Arial" w:hAnsi="Arial" w:cs="Arial"/>
                <w:sz w:val="22"/>
                <w:szCs w:val="22"/>
              </w:rPr>
              <w:t>)</w:t>
            </w:r>
            <w:r w:rsidR="003F4C9D" w:rsidRPr="00B3656D">
              <w:rPr>
                <w:rFonts w:ascii="Arial" w:hAnsi="Arial" w:cs="Arial"/>
                <w:color w:val="000000"/>
                <w:sz w:val="22"/>
                <w:szCs w:val="22"/>
              </w:rPr>
              <w:t>.</w:t>
            </w:r>
          </w:p>
        </w:tc>
      </w:tr>
      <w:tr w:rsidR="00242EA4" w:rsidRPr="00131D62" w14:paraId="1B0715B2" w14:textId="77777777" w:rsidTr="00255960">
        <w:tc>
          <w:tcPr>
            <w:tcW w:w="2675" w:type="dxa"/>
            <w:shd w:val="clear" w:color="auto" w:fill="auto"/>
          </w:tcPr>
          <w:p w14:paraId="6F89FC4B" w14:textId="0A0461E3" w:rsidR="00242EA4" w:rsidRPr="000F0C1F" w:rsidRDefault="00242EA4" w:rsidP="00242EA4">
            <w:pPr>
              <w:spacing w:after="120"/>
              <w:rPr>
                <w:rFonts w:ascii="Arial" w:hAnsi="Arial" w:cs="Arial"/>
                <w:sz w:val="22"/>
                <w:szCs w:val="22"/>
              </w:rPr>
            </w:pPr>
            <w:r>
              <w:rPr>
                <w:rFonts w:ascii="Arial" w:hAnsi="Arial" w:cs="Arial"/>
                <w:sz w:val="22"/>
                <w:szCs w:val="22"/>
              </w:rPr>
              <w:t>2.2</w:t>
            </w:r>
            <w:r w:rsidR="00032AFF">
              <w:rPr>
                <w:rFonts w:ascii="Arial" w:hAnsi="Arial" w:cs="Arial"/>
                <w:sz w:val="22"/>
                <w:szCs w:val="22"/>
              </w:rPr>
              <w:t xml:space="preserve"> Information required in work plans </w:t>
            </w:r>
            <w:r w:rsidR="001B78EF">
              <w:rPr>
                <w:rFonts w:ascii="Arial" w:hAnsi="Arial" w:cs="Arial"/>
                <w:sz w:val="22"/>
                <w:szCs w:val="22"/>
              </w:rPr>
              <w:t>–</w:t>
            </w:r>
            <w:r w:rsidR="00032AFF">
              <w:rPr>
                <w:rFonts w:ascii="Arial" w:hAnsi="Arial" w:cs="Arial"/>
                <w:sz w:val="22"/>
                <w:szCs w:val="22"/>
              </w:rPr>
              <w:t xml:space="preserve"> </w:t>
            </w:r>
            <w:r w:rsidR="001B78EF">
              <w:rPr>
                <w:rFonts w:ascii="Arial" w:hAnsi="Arial" w:cs="Arial"/>
                <w:sz w:val="22"/>
                <w:szCs w:val="22"/>
              </w:rPr>
              <w:t>community consultation</w:t>
            </w:r>
          </w:p>
        </w:tc>
        <w:tc>
          <w:tcPr>
            <w:tcW w:w="5564" w:type="dxa"/>
            <w:shd w:val="clear" w:color="auto" w:fill="auto"/>
          </w:tcPr>
          <w:p w14:paraId="1BA0AD81" w14:textId="752B69C0" w:rsidR="00242EA4" w:rsidRPr="002026B6" w:rsidRDefault="00DB7DBD" w:rsidP="00242EA4">
            <w:pPr>
              <w:spacing w:after="120"/>
              <w:rPr>
                <w:rFonts w:ascii="Arial" w:hAnsi="Arial" w:cs="Arial"/>
                <w:color w:val="000000"/>
                <w:sz w:val="22"/>
                <w:szCs w:val="22"/>
              </w:rPr>
            </w:pPr>
            <w:r>
              <w:rPr>
                <w:rFonts w:ascii="Arial" w:hAnsi="Arial" w:cs="Arial"/>
                <w:color w:val="000000"/>
                <w:sz w:val="22"/>
                <w:szCs w:val="22"/>
              </w:rPr>
              <w:t>Some</w:t>
            </w:r>
            <w:r w:rsidR="00242EA4">
              <w:rPr>
                <w:rFonts w:ascii="Arial" w:hAnsi="Arial" w:cs="Arial"/>
                <w:color w:val="000000"/>
                <w:sz w:val="22"/>
                <w:szCs w:val="22"/>
              </w:rPr>
              <w:t xml:space="preserve"> submissions expressed concern about </w:t>
            </w:r>
            <w:r w:rsidR="00242EA4" w:rsidRPr="00B3656D">
              <w:rPr>
                <w:rFonts w:ascii="Arial" w:hAnsi="Arial" w:cs="Arial"/>
                <w:color w:val="000000"/>
                <w:sz w:val="22"/>
                <w:szCs w:val="22"/>
              </w:rPr>
              <w:t>lack of community consultation on development of work plans</w:t>
            </w:r>
            <w:r w:rsidR="00242EA4">
              <w:rPr>
                <w:rFonts w:ascii="Arial" w:hAnsi="Arial" w:cs="Arial"/>
                <w:color w:val="000000"/>
                <w:sz w:val="22"/>
                <w:szCs w:val="22"/>
              </w:rPr>
              <w:t xml:space="preserve"> and sought for consultation requirements to be added to the </w:t>
            </w:r>
            <w:r w:rsidR="005B0000">
              <w:rPr>
                <w:rFonts w:ascii="Arial" w:hAnsi="Arial" w:cs="Arial"/>
                <w:color w:val="000000"/>
                <w:sz w:val="22"/>
                <w:szCs w:val="22"/>
              </w:rPr>
              <w:t xml:space="preserve">proposed </w:t>
            </w:r>
            <w:r w:rsidR="00ED7C9A">
              <w:rPr>
                <w:rFonts w:ascii="Arial" w:hAnsi="Arial" w:cs="Arial"/>
                <w:color w:val="000000"/>
                <w:sz w:val="22"/>
                <w:szCs w:val="22"/>
              </w:rPr>
              <w:t>Regulation</w:t>
            </w:r>
            <w:r w:rsidR="00242EA4">
              <w:rPr>
                <w:rFonts w:ascii="Arial" w:hAnsi="Arial" w:cs="Arial"/>
                <w:color w:val="000000"/>
                <w:sz w:val="22"/>
                <w:szCs w:val="22"/>
              </w:rPr>
              <w:t>s</w:t>
            </w:r>
            <w:r w:rsidR="00242EA4" w:rsidRPr="00B3656D">
              <w:rPr>
                <w:rFonts w:ascii="Arial" w:hAnsi="Arial" w:cs="Arial"/>
                <w:color w:val="000000"/>
                <w:sz w:val="22"/>
                <w:szCs w:val="22"/>
              </w:rPr>
              <w:t>.</w:t>
            </w:r>
          </w:p>
        </w:tc>
        <w:tc>
          <w:tcPr>
            <w:tcW w:w="6547" w:type="dxa"/>
            <w:shd w:val="clear" w:color="auto" w:fill="auto"/>
          </w:tcPr>
          <w:p w14:paraId="1C8355BA" w14:textId="77777777" w:rsidR="00895634" w:rsidRDefault="00895634" w:rsidP="00895634">
            <w:pPr>
              <w:spacing w:after="120"/>
              <w:rPr>
                <w:rFonts w:ascii="Arial" w:hAnsi="Arial" w:cs="Arial"/>
                <w:b/>
                <w:sz w:val="22"/>
                <w:szCs w:val="22"/>
              </w:rPr>
            </w:pPr>
            <w:r w:rsidRPr="002376B6">
              <w:rPr>
                <w:rFonts w:ascii="Arial" w:hAnsi="Arial" w:cs="Arial"/>
                <w:b/>
                <w:sz w:val="22"/>
                <w:szCs w:val="22"/>
              </w:rPr>
              <w:t>No change</w:t>
            </w:r>
          </w:p>
          <w:p w14:paraId="7E2CE2D6" w14:textId="2D0969A4" w:rsidR="00242EA4" w:rsidRDefault="00242EA4" w:rsidP="00242EA4">
            <w:pPr>
              <w:spacing w:after="120"/>
              <w:rPr>
                <w:rFonts w:ascii="Arial" w:hAnsi="Arial" w:cs="Arial"/>
                <w:b/>
                <w:sz w:val="22"/>
                <w:szCs w:val="22"/>
              </w:rPr>
            </w:pPr>
            <w:r>
              <w:rPr>
                <w:rFonts w:ascii="Arial" w:hAnsi="Arial" w:cs="Arial"/>
                <w:color w:val="000000"/>
                <w:sz w:val="22"/>
                <w:szCs w:val="22"/>
              </w:rPr>
              <w:t xml:space="preserve">Consultation requirements are contained in </w:t>
            </w:r>
            <w:r w:rsidRPr="00B3656D">
              <w:rPr>
                <w:rFonts w:ascii="Arial" w:hAnsi="Arial" w:cs="Arial"/>
                <w:color w:val="000000"/>
                <w:sz w:val="22"/>
                <w:szCs w:val="22"/>
              </w:rPr>
              <w:t>section 39A of the MRSDA</w:t>
            </w:r>
            <w:r>
              <w:rPr>
                <w:rFonts w:ascii="Arial" w:hAnsi="Arial" w:cs="Arial"/>
                <w:color w:val="000000"/>
                <w:sz w:val="22"/>
                <w:szCs w:val="22"/>
              </w:rPr>
              <w:t>, so licensees have an obligation under the Act</w:t>
            </w:r>
            <w:r w:rsidRPr="00B3656D">
              <w:rPr>
                <w:rFonts w:ascii="Arial" w:hAnsi="Arial" w:cs="Arial"/>
                <w:color w:val="000000"/>
                <w:sz w:val="22"/>
                <w:szCs w:val="22"/>
              </w:rPr>
              <w:t xml:space="preserve"> to consult with communities on the development of work plans</w:t>
            </w:r>
            <w:r>
              <w:rPr>
                <w:rFonts w:ascii="Arial" w:hAnsi="Arial" w:cs="Arial"/>
                <w:color w:val="000000"/>
                <w:sz w:val="22"/>
                <w:szCs w:val="22"/>
              </w:rPr>
              <w:t xml:space="preserve"> consistent with this section. The MRSDA </w:t>
            </w:r>
            <w:r w:rsidRPr="00B3656D">
              <w:rPr>
                <w:rFonts w:ascii="Arial" w:hAnsi="Arial" w:cs="Arial"/>
                <w:color w:val="000000"/>
                <w:sz w:val="22"/>
                <w:szCs w:val="22"/>
              </w:rPr>
              <w:t xml:space="preserve">requires licensees to consult with the community throughout the period of the licence </w:t>
            </w:r>
            <w:r w:rsidRPr="00B3656D">
              <w:rPr>
                <w:rFonts w:ascii="Arial" w:hAnsi="Arial" w:cs="Arial"/>
                <w:color w:val="000000"/>
                <w:sz w:val="22"/>
                <w:szCs w:val="22"/>
              </w:rPr>
              <w:lastRenderedPageBreak/>
              <w:t>by sharing information about any activities authorised by the licence that may affect the community and giving members of the community a reasonable opportunity to express their views about those activities.</w:t>
            </w:r>
          </w:p>
        </w:tc>
      </w:tr>
      <w:tr w:rsidR="00242EA4" w:rsidRPr="00131D62" w14:paraId="2E1CD492" w14:textId="77777777" w:rsidTr="00255960">
        <w:tc>
          <w:tcPr>
            <w:tcW w:w="2675" w:type="dxa"/>
            <w:shd w:val="clear" w:color="auto" w:fill="auto"/>
          </w:tcPr>
          <w:p w14:paraId="17192055" w14:textId="1AA83E47" w:rsidR="00242EA4" w:rsidRPr="000F0C1F" w:rsidRDefault="00242EA4" w:rsidP="00242EA4">
            <w:pPr>
              <w:spacing w:after="120"/>
              <w:rPr>
                <w:rFonts w:ascii="Arial" w:hAnsi="Arial" w:cs="Arial"/>
                <w:sz w:val="22"/>
                <w:szCs w:val="22"/>
              </w:rPr>
            </w:pPr>
            <w:r w:rsidRPr="000F0C1F">
              <w:rPr>
                <w:rFonts w:ascii="Arial" w:hAnsi="Arial" w:cs="Arial"/>
                <w:sz w:val="22"/>
                <w:szCs w:val="22"/>
              </w:rPr>
              <w:lastRenderedPageBreak/>
              <w:t>2.</w:t>
            </w:r>
            <w:r>
              <w:rPr>
                <w:rFonts w:ascii="Arial" w:hAnsi="Arial" w:cs="Arial"/>
                <w:sz w:val="22"/>
                <w:szCs w:val="22"/>
              </w:rPr>
              <w:t xml:space="preserve">3 - </w:t>
            </w:r>
            <w:r w:rsidRPr="00A257F2">
              <w:rPr>
                <w:rFonts w:ascii="Arial" w:hAnsi="Arial" w:cs="Arial"/>
                <w:sz w:val="22"/>
                <w:szCs w:val="22"/>
              </w:rPr>
              <w:t>Information required in work plans—mining work</w:t>
            </w:r>
          </w:p>
        </w:tc>
        <w:tc>
          <w:tcPr>
            <w:tcW w:w="5564" w:type="dxa"/>
            <w:shd w:val="clear" w:color="auto" w:fill="auto"/>
          </w:tcPr>
          <w:p w14:paraId="39FA172C" w14:textId="0C734434" w:rsidR="00242EA4" w:rsidRPr="002026B6" w:rsidRDefault="00242EA4" w:rsidP="00242EA4">
            <w:pPr>
              <w:spacing w:after="120"/>
              <w:rPr>
                <w:rFonts w:ascii="Arial" w:hAnsi="Arial" w:cs="Arial"/>
                <w:sz w:val="22"/>
                <w:szCs w:val="22"/>
              </w:rPr>
            </w:pPr>
            <w:r w:rsidRPr="002026B6">
              <w:rPr>
                <w:rFonts w:ascii="Arial" w:hAnsi="Arial" w:cs="Arial"/>
                <w:color w:val="000000"/>
                <w:sz w:val="22"/>
                <w:szCs w:val="22"/>
              </w:rPr>
              <w:t xml:space="preserve">Multiple management plans will be required as accompanying documents for each Work Plan (initial and variations thereafter) e.g., risk, ground control, community engagement, fire (where appropriate), rehabilitation. These should be standalone documents that are referenced as such in the Work Plan. There should be a mechanism in the </w:t>
            </w:r>
            <w:r w:rsidR="00ED7C9A">
              <w:rPr>
                <w:rFonts w:ascii="Arial" w:hAnsi="Arial" w:cs="Arial"/>
                <w:color w:val="000000"/>
                <w:sz w:val="22"/>
                <w:szCs w:val="22"/>
              </w:rPr>
              <w:t>Regulation</w:t>
            </w:r>
            <w:r w:rsidRPr="002026B6">
              <w:rPr>
                <w:rFonts w:ascii="Arial" w:hAnsi="Arial" w:cs="Arial"/>
                <w:color w:val="000000"/>
                <w:sz w:val="22"/>
                <w:szCs w:val="22"/>
              </w:rPr>
              <w:t xml:space="preserve">s that permits these documents to be used as a basis for </w:t>
            </w:r>
            <w:r w:rsidR="00ED7C9A">
              <w:rPr>
                <w:rFonts w:ascii="Arial" w:hAnsi="Arial" w:cs="Arial"/>
                <w:color w:val="000000"/>
                <w:sz w:val="22"/>
                <w:szCs w:val="22"/>
              </w:rPr>
              <w:t>Regulation</w:t>
            </w:r>
            <w:r w:rsidRPr="002026B6">
              <w:rPr>
                <w:rFonts w:ascii="Arial" w:hAnsi="Arial" w:cs="Arial"/>
                <w:color w:val="000000"/>
                <w:sz w:val="22"/>
                <w:szCs w:val="22"/>
              </w:rPr>
              <w:t xml:space="preserve"> without the need to embed all relevant parts of these documents directly in the Work Plan as is presently required.</w:t>
            </w:r>
          </w:p>
        </w:tc>
        <w:tc>
          <w:tcPr>
            <w:tcW w:w="6547" w:type="dxa"/>
            <w:shd w:val="clear" w:color="auto" w:fill="auto"/>
          </w:tcPr>
          <w:p w14:paraId="4A57D8F6" w14:textId="61936193" w:rsidR="00242EA4" w:rsidRPr="002376B6" w:rsidRDefault="00242EA4" w:rsidP="00242EA4">
            <w:pPr>
              <w:spacing w:after="120"/>
              <w:rPr>
                <w:rFonts w:ascii="Arial" w:hAnsi="Arial" w:cs="Arial"/>
                <w:b/>
                <w:color w:val="000000"/>
                <w:sz w:val="22"/>
                <w:szCs w:val="22"/>
              </w:rPr>
            </w:pPr>
            <w:r>
              <w:rPr>
                <w:rFonts w:ascii="Arial" w:hAnsi="Arial" w:cs="Arial"/>
                <w:b/>
                <w:sz w:val="22"/>
                <w:szCs w:val="22"/>
              </w:rPr>
              <w:t>Support in principle, n</w:t>
            </w:r>
            <w:r w:rsidRPr="00FF051A">
              <w:rPr>
                <w:rFonts w:ascii="Arial" w:hAnsi="Arial" w:cs="Arial"/>
                <w:b/>
                <w:sz w:val="22"/>
                <w:szCs w:val="22"/>
              </w:rPr>
              <w:t>o change</w:t>
            </w:r>
          </w:p>
          <w:p w14:paraId="3FF827D4" w14:textId="18DED3C4" w:rsidR="00242EA4" w:rsidRPr="002026B6" w:rsidRDefault="00242EA4" w:rsidP="002C2153">
            <w:pPr>
              <w:spacing w:after="120"/>
              <w:rPr>
                <w:rFonts w:ascii="Arial" w:hAnsi="Arial" w:cs="Arial"/>
                <w:sz w:val="22"/>
                <w:szCs w:val="22"/>
              </w:rPr>
            </w:pPr>
            <w:r>
              <w:rPr>
                <w:rFonts w:ascii="Arial" w:hAnsi="Arial" w:cs="Arial"/>
                <w:color w:val="000000"/>
                <w:sz w:val="22"/>
                <w:szCs w:val="22"/>
              </w:rPr>
              <w:t xml:space="preserve">The processes for varying work plans are set by Part 3 of the MRSDA. </w:t>
            </w:r>
            <w:r w:rsidRPr="002026B6">
              <w:rPr>
                <w:rFonts w:ascii="Arial" w:hAnsi="Arial" w:cs="Arial"/>
                <w:color w:val="000000"/>
                <w:sz w:val="22"/>
                <w:szCs w:val="22"/>
              </w:rPr>
              <w:t xml:space="preserve">The </w:t>
            </w:r>
            <w:r w:rsidR="00ED7C9A">
              <w:rPr>
                <w:rFonts w:ascii="Arial" w:hAnsi="Arial" w:cs="Arial"/>
                <w:color w:val="000000"/>
                <w:sz w:val="22"/>
                <w:szCs w:val="22"/>
              </w:rPr>
              <w:t>Regulation</w:t>
            </w:r>
            <w:r w:rsidRPr="002026B6">
              <w:rPr>
                <w:rFonts w:ascii="Arial" w:hAnsi="Arial" w:cs="Arial"/>
                <w:color w:val="000000"/>
                <w:sz w:val="22"/>
                <w:szCs w:val="22"/>
              </w:rPr>
              <w:t xml:space="preserve"> making powers do not provide a power to require </w:t>
            </w:r>
            <w:r>
              <w:rPr>
                <w:rFonts w:ascii="Arial" w:hAnsi="Arial" w:cs="Arial"/>
                <w:color w:val="000000"/>
                <w:sz w:val="22"/>
                <w:szCs w:val="22"/>
              </w:rPr>
              <w:t>separate, stand-alone</w:t>
            </w:r>
            <w:r w:rsidRPr="002026B6">
              <w:rPr>
                <w:rFonts w:ascii="Arial" w:hAnsi="Arial" w:cs="Arial"/>
                <w:color w:val="000000"/>
                <w:sz w:val="22"/>
                <w:szCs w:val="22"/>
              </w:rPr>
              <w:t xml:space="preserve"> management plans as accompanying documents for work plans</w:t>
            </w:r>
            <w:r>
              <w:rPr>
                <w:rFonts w:ascii="Arial" w:hAnsi="Arial" w:cs="Arial"/>
                <w:color w:val="000000"/>
                <w:sz w:val="22"/>
                <w:szCs w:val="22"/>
              </w:rPr>
              <w:t xml:space="preserve">, or a separate process for </w:t>
            </w:r>
            <w:r w:rsidRPr="002026B6">
              <w:rPr>
                <w:rFonts w:ascii="Arial" w:hAnsi="Arial" w:cs="Arial"/>
                <w:color w:val="000000"/>
                <w:sz w:val="22"/>
                <w:szCs w:val="22"/>
              </w:rPr>
              <w:t>updat</w:t>
            </w:r>
            <w:r>
              <w:rPr>
                <w:rFonts w:ascii="Arial" w:hAnsi="Arial" w:cs="Arial"/>
                <w:color w:val="000000"/>
                <w:sz w:val="22"/>
                <w:szCs w:val="22"/>
              </w:rPr>
              <w:t>ing them</w:t>
            </w:r>
            <w:r w:rsidRPr="002026B6">
              <w:rPr>
                <w:rFonts w:ascii="Arial" w:hAnsi="Arial" w:cs="Arial"/>
                <w:color w:val="000000"/>
                <w:sz w:val="22"/>
                <w:szCs w:val="22"/>
              </w:rPr>
              <w:t>.</w:t>
            </w:r>
          </w:p>
        </w:tc>
      </w:tr>
      <w:tr w:rsidR="00242EA4" w:rsidRPr="00131D62" w14:paraId="4E776652" w14:textId="77777777" w:rsidTr="00255960">
        <w:tc>
          <w:tcPr>
            <w:tcW w:w="2675" w:type="dxa"/>
            <w:shd w:val="clear" w:color="auto" w:fill="auto"/>
          </w:tcPr>
          <w:p w14:paraId="462FDF30" w14:textId="5C9E202B" w:rsidR="00242EA4" w:rsidRPr="000F0C1F" w:rsidRDefault="00242EA4" w:rsidP="00242EA4">
            <w:pPr>
              <w:spacing w:after="120"/>
              <w:rPr>
                <w:rFonts w:ascii="Arial" w:hAnsi="Arial" w:cs="Arial"/>
                <w:sz w:val="22"/>
                <w:szCs w:val="22"/>
              </w:rPr>
            </w:pPr>
            <w:r>
              <w:rPr>
                <w:rFonts w:ascii="Arial" w:hAnsi="Arial" w:cs="Arial"/>
                <w:sz w:val="22"/>
                <w:szCs w:val="22"/>
              </w:rPr>
              <w:t>2.4 -</w:t>
            </w:r>
            <w:r>
              <w:t xml:space="preserve"> </w:t>
            </w:r>
            <w:r w:rsidRPr="009A206C">
              <w:rPr>
                <w:rFonts w:ascii="Arial" w:hAnsi="Arial" w:cs="Arial"/>
                <w:sz w:val="22"/>
                <w:szCs w:val="22"/>
              </w:rPr>
              <w:t>Information required in work plans—risk management plan</w:t>
            </w:r>
          </w:p>
        </w:tc>
        <w:tc>
          <w:tcPr>
            <w:tcW w:w="5564" w:type="dxa"/>
            <w:shd w:val="clear" w:color="auto" w:fill="auto"/>
          </w:tcPr>
          <w:p w14:paraId="359211E0" w14:textId="60E53049" w:rsidR="00242EA4" w:rsidRDefault="00242EA4" w:rsidP="00242EA4">
            <w:pPr>
              <w:spacing w:after="120"/>
            </w:pPr>
            <w:r>
              <w:rPr>
                <w:rFonts w:ascii="Arial" w:hAnsi="Arial" w:cs="Arial"/>
                <w:color w:val="000000"/>
                <w:sz w:val="22"/>
                <w:szCs w:val="22"/>
              </w:rPr>
              <w:t xml:space="preserve">Concerns with the proposal that risk management plan information requirements in </w:t>
            </w:r>
            <w:r w:rsidR="00ED7C9A">
              <w:rPr>
                <w:rFonts w:ascii="Arial" w:hAnsi="Arial" w:cs="Arial"/>
                <w:color w:val="000000"/>
                <w:sz w:val="22"/>
                <w:szCs w:val="22"/>
              </w:rPr>
              <w:t>Regulation</w:t>
            </w:r>
            <w:r>
              <w:rPr>
                <w:rFonts w:ascii="Arial" w:hAnsi="Arial" w:cs="Arial"/>
                <w:color w:val="000000"/>
                <w:sz w:val="22"/>
                <w:szCs w:val="22"/>
              </w:rPr>
              <w:t xml:space="preserve"> 45 could be met for </w:t>
            </w:r>
            <w:proofErr w:type="gramStart"/>
            <w:r>
              <w:rPr>
                <w:rFonts w:ascii="Arial" w:hAnsi="Arial" w:cs="Arial"/>
                <w:color w:val="000000"/>
                <w:sz w:val="22"/>
                <w:szCs w:val="22"/>
              </w:rPr>
              <w:t>particular hazards</w:t>
            </w:r>
            <w:proofErr w:type="gramEnd"/>
            <w:r>
              <w:rPr>
                <w:rFonts w:ascii="Arial" w:hAnsi="Arial" w:cs="Arial"/>
                <w:color w:val="000000"/>
                <w:sz w:val="22"/>
                <w:szCs w:val="22"/>
              </w:rPr>
              <w:t xml:space="preserve"> by incorporating the relevant parts of a</w:t>
            </w:r>
            <w:r>
              <w:rPr>
                <w:rFonts w:ascii="Arial" w:hAnsi="Arial" w:cs="Arial"/>
                <w:sz w:val="22"/>
                <w:szCs w:val="22"/>
              </w:rPr>
              <w:t xml:space="preserve"> Code of Practice</w:t>
            </w:r>
            <w:r w:rsidRPr="002376B6">
              <w:rPr>
                <w:rFonts w:ascii="Arial" w:hAnsi="Arial" w:cs="Arial"/>
                <w:sz w:val="22"/>
                <w:szCs w:val="22"/>
              </w:rPr>
              <w:t xml:space="preserve"> made under Part 8A </w:t>
            </w:r>
            <w:r>
              <w:rPr>
                <w:rFonts w:ascii="Arial" w:hAnsi="Arial" w:cs="Arial"/>
                <w:sz w:val="22"/>
                <w:szCs w:val="22"/>
              </w:rPr>
              <w:t>of the MRSDA.</w:t>
            </w:r>
          </w:p>
          <w:p w14:paraId="3FC48542" w14:textId="638B5E96" w:rsidR="00242EA4" w:rsidRDefault="00242EA4" w:rsidP="00242EA4">
            <w:pPr>
              <w:spacing w:after="120"/>
              <w:rPr>
                <w:rFonts w:ascii="Arial" w:hAnsi="Arial" w:cs="Arial"/>
                <w:color w:val="000000"/>
                <w:sz w:val="22"/>
                <w:szCs w:val="22"/>
              </w:rPr>
            </w:pPr>
            <w:r>
              <w:rPr>
                <w:rFonts w:ascii="Arial" w:hAnsi="Arial" w:cs="Arial"/>
                <w:color w:val="000000"/>
                <w:sz w:val="22"/>
                <w:szCs w:val="22"/>
              </w:rPr>
              <w:t xml:space="preserve">Two submissions supported </w:t>
            </w:r>
            <w:r w:rsidRPr="005006C9">
              <w:rPr>
                <w:rFonts w:ascii="Arial" w:hAnsi="Arial" w:cs="Arial"/>
                <w:color w:val="000000"/>
                <w:sz w:val="22"/>
                <w:szCs w:val="22"/>
              </w:rPr>
              <w:t xml:space="preserve">the Code </w:t>
            </w:r>
            <w:r>
              <w:rPr>
                <w:rFonts w:ascii="Arial" w:hAnsi="Arial" w:cs="Arial"/>
                <w:color w:val="000000"/>
                <w:sz w:val="22"/>
                <w:szCs w:val="22"/>
              </w:rPr>
              <w:t xml:space="preserve">of Practice stating it </w:t>
            </w:r>
            <w:r w:rsidRPr="005006C9">
              <w:rPr>
                <w:rFonts w:ascii="Arial" w:hAnsi="Arial" w:cs="Arial"/>
                <w:color w:val="000000"/>
                <w:sz w:val="22"/>
                <w:szCs w:val="22"/>
              </w:rPr>
              <w:t>has the potential to be a very practical and useful document that will assist small scale miners improve their work practices, culture and compliance</w:t>
            </w:r>
            <w:r>
              <w:rPr>
                <w:rFonts w:ascii="Arial" w:hAnsi="Arial" w:cs="Arial"/>
                <w:color w:val="000000"/>
                <w:sz w:val="22"/>
                <w:szCs w:val="22"/>
              </w:rPr>
              <w:t>.</w:t>
            </w:r>
          </w:p>
          <w:p w14:paraId="7139085E" w14:textId="1400C2E1" w:rsidR="00242EA4" w:rsidRDefault="00242EA4" w:rsidP="00242EA4">
            <w:pPr>
              <w:spacing w:after="120"/>
              <w:rPr>
                <w:rFonts w:ascii="Arial" w:hAnsi="Arial" w:cs="Arial"/>
                <w:color w:val="000000"/>
                <w:sz w:val="22"/>
                <w:szCs w:val="22"/>
              </w:rPr>
            </w:pPr>
            <w:r>
              <w:rPr>
                <w:rFonts w:ascii="Arial" w:hAnsi="Arial" w:cs="Arial"/>
                <w:color w:val="000000"/>
                <w:sz w:val="22"/>
                <w:szCs w:val="22"/>
              </w:rPr>
              <w:t xml:space="preserve">Other submissions supported the development of a Code of Practice but sought for it to be voluntary or a guideline. These submissions suggested that </w:t>
            </w:r>
            <w:r w:rsidR="00ED7C9A">
              <w:rPr>
                <w:rFonts w:ascii="Arial" w:hAnsi="Arial" w:cs="Arial"/>
                <w:color w:val="000000"/>
                <w:sz w:val="22"/>
                <w:szCs w:val="22"/>
              </w:rPr>
              <w:t>Regulation</w:t>
            </w:r>
            <w:r w:rsidRPr="002026B6">
              <w:rPr>
                <w:rFonts w:ascii="Arial" w:hAnsi="Arial" w:cs="Arial"/>
                <w:color w:val="000000"/>
                <w:sz w:val="22"/>
                <w:szCs w:val="22"/>
              </w:rPr>
              <w:t xml:space="preserve"> 45(2) needs to state that the Code is not definitive and that a licence holder may need to include information beyond the Code of Practice in </w:t>
            </w:r>
            <w:r w:rsidRPr="002026B6">
              <w:rPr>
                <w:rFonts w:ascii="Arial" w:hAnsi="Arial" w:cs="Arial"/>
                <w:color w:val="000000"/>
                <w:sz w:val="22"/>
                <w:szCs w:val="22"/>
              </w:rPr>
              <w:lastRenderedPageBreak/>
              <w:t>relation to assessing, monitoring and controlling hazards.</w:t>
            </w:r>
          </w:p>
          <w:p w14:paraId="340304B8" w14:textId="7C40F878" w:rsidR="00242EA4" w:rsidRDefault="00242EA4" w:rsidP="00242EA4">
            <w:pPr>
              <w:spacing w:after="120"/>
              <w:rPr>
                <w:rFonts w:ascii="Arial" w:hAnsi="Arial" w:cs="Arial"/>
                <w:color w:val="000000"/>
                <w:sz w:val="22"/>
                <w:szCs w:val="22"/>
              </w:rPr>
            </w:pPr>
            <w:r>
              <w:rPr>
                <w:rFonts w:ascii="Arial" w:hAnsi="Arial" w:cs="Arial"/>
                <w:color w:val="000000"/>
                <w:sz w:val="22"/>
                <w:szCs w:val="22"/>
              </w:rPr>
              <w:t>Another submission gave conditional support to the Code of Practice but identified the need to</w:t>
            </w:r>
            <w:r w:rsidRPr="00004A26">
              <w:rPr>
                <w:rFonts w:ascii="Arial" w:hAnsi="Arial" w:cs="Arial"/>
                <w:color w:val="000000"/>
                <w:sz w:val="22"/>
                <w:szCs w:val="22"/>
              </w:rPr>
              <w:t xml:space="preserve"> ensur</w:t>
            </w:r>
            <w:r>
              <w:rPr>
                <w:rFonts w:ascii="Arial" w:hAnsi="Arial" w:cs="Arial"/>
                <w:color w:val="000000"/>
                <w:sz w:val="22"/>
                <w:szCs w:val="22"/>
              </w:rPr>
              <w:t>e</w:t>
            </w:r>
            <w:r w:rsidRPr="00004A26">
              <w:rPr>
                <w:rFonts w:ascii="Arial" w:hAnsi="Arial" w:cs="Arial"/>
                <w:color w:val="000000"/>
                <w:sz w:val="22"/>
                <w:szCs w:val="22"/>
              </w:rPr>
              <w:t xml:space="preserve"> </w:t>
            </w:r>
            <w:r>
              <w:rPr>
                <w:rFonts w:ascii="Arial" w:hAnsi="Arial" w:cs="Arial"/>
                <w:color w:val="000000"/>
                <w:sz w:val="22"/>
                <w:szCs w:val="22"/>
              </w:rPr>
              <w:t>that</w:t>
            </w:r>
            <w:r w:rsidRPr="00004A26">
              <w:rPr>
                <w:rFonts w:ascii="Arial" w:hAnsi="Arial" w:cs="Arial"/>
                <w:color w:val="000000"/>
                <w:sz w:val="22"/>
                <w:szCs w:val="22"/>
              </w:rPr>
              <w:t xml:space="preserve"> risks not covered by the Code of Practice are still being adequately considered and captured in a case-specific risk management plan</w:t>
            </w:r>
            <w:r>
              <w:rPr>
                <w:rFonts w:ascii="Arial" w:hAnsi="Arial" w:cs="Arial"/>
                <w:color w:val="000000"/>
                <w:sz w:val="22"/>
                <w:szCs w:val="22"/>
              </w:rPr>
              <w:t>.</w:t>
            </w:r>
          </w:p>
          <w:p w14:paraId="72D8E95F" w14:textId="6AB61076" w:rsidR="00242EA4" w:rsidRDefault="00242EA4" w:rsidP="00242EA4">
            <w:pPr>
              <w:spacing w:after="120"/>
              <w:rPr>
                <w:rFonts w:ascii="Arial" w:hAnsi="Arial" w:cs="Arial"/>
                <w:color w:val="000000"/>
                <w:sz w:val="22"/>
                <w:szCs w:val="22"/>
              </w:rPr>
            </w:pPr>
            <w:r>
              <w:rPr>
                <w:rFonts w:ascii="Arial" w:hAnsi="Arial" w:cs="Arial"/>
                <w:color w:val="000000"/>
                <w:sz w:val="22"/>
                <w:szCs w:val="22"/>
              </w:rPr>
              <w:t>Four submissions did not support the Code of Practice out of concern it might set</w:t>
            </w:r>
            <w:r w:rsidRPr="002026B6">
              <w:rPr>
                <w:rFonts w:ascii="Arial" w:hAnsi="Arial" w:cs="Arial"/>
                <w:color w:val="000000"/>
                <w:sz w:val="22"/>
                <w:szCs w:val="22"/>
              </w:rPr>
              <w:t xml:space="preserve"> reduced </w:t>
            </w:r>
            <w:r>
              <w:rPr>
                <w:rFonts w:ascii="Arial" w:hAnsi="Arial" w:cs="Arial"/>
                <w:color w:val="000000"/>
                <w:sz w:val="22"/>
                <w:szCs w:val="22"/>
              </w:rPr>
              <w:t xml:space="preserve">risk management standards or </w:t>
            </w:r>
            <w:r w:rsidRPr="002026B6">
              <w:rPr>
                <w:rFonts w:ascii="Arial" w:hAnsi="Arial" w:cs="Arial"/>
                <w:color w:val="000000"/>
                <w:sz w:val="22"/>
                <w:szCs w:val="22"/>
              </w:rPr>
              <w:t>expectations on proponents</w:t>
            </w:r>
            <w:r>
              <w:rPr>
                <w:rFonts w:ascii="Arial" w:hAnsi="Arial" w:cs="Arial"/>
                <w:color w:val="000000"/>
                <w:sz w:val="22"/>
                <w:szCs w:val="22"/>
              </w:rPr>
              <w:t>. These submitters considered it</w:t>
            </w:r>
            <w:r w:rsidRPr="002026B6">
              <w:rPr>
                <w:rFonts w:ascii="Arial" w:hAnsi="Arial" w:cs="Arial"/>
                <w:color w:val="000000"/>
                <w:sz w:val="22"/>
                <w:szCs w:val="22"/>
              </w:rPr>
              <w:t xml:space="preserve"> unacceptable </w:t>
            </w:r>
            <w:r>
              <w:rPr>
                <w:rFonts w:ascii="Arial" w:hAnsi="Arial" w:cs="Arial"/>
                <w:color w:val="000000"/>
                <w:sz w:val="22"/>
                <w:szCs w:val="22"/>
              </w:rPr>
              <w:t xml:space="preserve">for </w:t>
            </w:r>
            <w:r w:rsidRPr="002026B6">
              <w:rPr>
                <w:rFonts w:ascii="Arial" w:hAnsi="Arial" w:cs="Arial"/>
                <w:color w:val="000000"/>
                <w:sz w:val="22"/>
                <w:szCs w:val="22"/>
              </w:rPr>
              <w:t>an industry be allowed to have a proportionate response to risks</w:t>
            </w:r>
            <w:r>
              <w:rPr>
                <w:rFonts w:ascii="Arial" w:hAnsi="Arial" w:cs="Arial"/>
                <w:color w:val="000000"/>
                <w:sz w:val="22"/>
                <w:szCs w:val="22"/>
              </w:rPr>
              <w:t>, r</w:t>
            </w:r>
            <w:r w:rsidRPr="002026B6">
              <w:rPr>
                <w:rFonts w:ascii="Arial" w:hAnsi="Arial" w:cs="Arial"/>
                <w:color w:val="000000"/>
                <w:sz w:val="22"/>
                <w:szCs w:val="22"/>
              </w:rPr>
              <w:t xml:space="preserve">isks must be </w:t>
            </w:r>
            <w:proofErr w:type="gramStart"/>
            <w:r w:rsidRPr="002026B6">
              <w:rPr>
                <w:rFonts w:ascii="Arial" w:hAnsi="Arial" w:cs="Arial"/>
                <w:color w:val="000000"/>
                <w:sz w:val="22"/>
                <w:szCs w:val="22"/>
              </w:rPr>
              <w:t>eliminated</w:t>
            </w:r>
            <w:proofErr w:type="gramEnd"/>
            <w:r w:rsidRPr="002026B6">
              <w:rPr>
                <w:rFonts w:ascii="Arial" w:hAnsi="Arial" w:cs="Arial"/>
                <w:color w:val="000000"/>
                <w:sz w:val="22"/>
                <w:szCs w:val="22"/>
              </w:rPr>
              <w:t xml:space="preserve"> or the proposal is not viable</w:t>
            </w:r>
            <w:r>
              <w:rPr>
                <w:rFonts w:ascii="Arial" w:hAnsi="Arial" w:cs="Arial"/>
                <w:color w:val="000000"/>
                <w:sz w:val="22"/>
                <w:szCs w:val="22"/>
              </w:rPr>
              <w:t xml:space="preserve">. </w:t>
            </w:r>
            <w:r w:rsidRPr="00004A26">
              <w:rPr>
                <w:rFonts w:ascii="Arial" w:hAnsi="Arial" w:cs="Arial"/>
                <w:color w:val="000000"/>
                <w:sz w:val="22"/>
                <w:szCs w:val="22"/>
              </w:rPr>
              <w:t>Clearer legislation is required but needs to increase the level of scrutiny under which the minin</w:t>
            </w:r>
            <w:r>
              <w:rPr>
                <w:rFonts w:ascii="Arial" w:hAnsi="Arial" w:cs="Arial"/>
                <w:color w:val="000000"/>
                <w:sz w:val="22"/>
                <w:szCs w:val="22"/>
              </w:rPr>
              <w:t>g</w:t>
            </w:r>
            <w:r w:rsidRPr="00004A26">
              <w:rPr>
                <w:rFonts w:ascii="Arial" w:hAnsi="Arial" w:cs="Arial"/>
                <w:color w:val="000000"/>
                <w:sz w:val="22"/>
                <w:szCs w:val="22"/>
              </w:rPr>
              <w:t xml:space="preserve"> sector operates. Risk based approaches are flawed as they are determined by whomever determines the risk</w:t>
            </w:r>
            <w:r>
              <w:rPr>
                <w:rFonts w:ascii="Arial" w:hAnsi="Arial" w:cs="Arial"/>
                <w:color w:val="000000"/>
                <w:sz w:val="22"/>
                <w:szCs w:val="22"/>
              </w:rPr>
              <w:t>.</w:t>
            </w:r>
          </w:p>
          <w:p w14:paraId="067DDC40" w14:textId="19BB6E09" w:rsidR="00242EA4" w:rsidRDefault="00242EA4" w:rsidP="00242EA4">
            <w:pPr>
              <w:spacing w:after="120"/>
              <w:rPr>
                <w:rFonts w:ascii="Arial" w:hAnsi="Arial" w:cs="Arial"/>
                <w:color w:val="000000"/>
                <w:sz w:val="22"/>
                <w:szCs w:val="22"/>
              </w:rPr>
            </w:pPr>
            <w:proofErr w:type="gramStart"/>
            <w:r>
              <w:rPr>
                <w:rFonts w:ascii="Arial" w:hAnsi="Arial" w:cs="Arial"/>
                <w:color w:val="000000"/>
                <w:sz w:val="22"/>
                <w:szCs w:val="22"/>
              </w:rPr>
              <w:t>The majority of</w:t>
            </w:r>
            <w:proofErr w:type="gramEnd"/>
            <w:r>
              <w:rPr>
                <w:rFonts w:ascii="Arial" w:hAnsi="Arial" w:cs="Arial"/>
                <w:color w:val="000000"/>
                <w:sz w:val="22"/>
                <w:szCs w:val="22"/>
              </w:rPr>
              <w:t xml:space="preserve"> mineral and extractive industry submissions did not support the use of the Code of Practice in </w:t>
            </w:r>
            <w:r w:rsidR="00ED7C9A">
              <w:rPr>
                <w:rFonts w:ascii="Arial" w:hAnsi="Arial" w:cs="Arial"/>
                <w:color w:val="000000"/>
                <w:sz w:val="22"/>
                <w:szCs w:val="22"/>
              </w:rPr>
              <w:t>Regulation</w:t>
            </w:r>
            <w:r>
              <w:rPr>
                <w:rFonts w:ascii="Arial" w:hAnsi="Arial" w:cs="Arial"/>
                <w:color w:val="000000"/>
                <w:sz w:val="22"/>
                <w:szCs w:val="22"/>
              </w:rPr>
              <w:t xml:space="preserve">s. </w:t>
            </w:r>
            <w:r w:rsidRPr="00CB3D27">
              <w:rPr>
                <w:rFonts w:ascii="Arial" w:hAnsi="Arial" w:cs="Arial"/>
                <w:color w:val="000000"/>
                <w:sz w:val="22"/>
                <w:szCs w:val="22"/>
              </w:rPr>
              <w:t>Key concerns</w:t>
            </w:r>
            <w:r>
              <w:rPr>
                <w:rFonts w:ascii="Arial" w:hAnsi="Arial" w:cs="Arial"/>
                <w:color w:val="000000"/>
                <w:sz w:val="22"/>
                <w:szCs w:val="22"/>
              </w:rPr>
              <w:t>:</w:t>
            </w:r>
          </w:p>
          <w:p w14:paraId="257724BF" w14:textId="6A646C8E" w:rsidR="00242EA4" w:rsidRDefault="00242EA4" w:rsidP="00242EA4">
            <w:pPr>
              <w:numPr>
                <w:ilvl w:val="0"/>
                <w:numId w:val="37"/>
              </w:numPr>
              <w:spacing w:after="120"/>
              <w:rPr>
                <w:rFonts w:ascii="Arial" w:hAnsi="Arial" w:cs="Arial"/>
                <w:color w:val="000000"/>
                <w:sz w:val="22"/>
                <w:szCs w:val="22"/>
              </w:rPr>
            </w:pPr>
            <w:r>
              <w:rPr>
                <w:rFonts w:ascii="Arial" w:hAnsi="Arial" w:cs="Arial"/>
                <w:color w:val="000000"/>
                <w:sz w:val="22"/>
                <w:szCs w:val="22"/>
              </w:rPr>
              <w:t xml:space="preserve">A </w:t>
            </w:r>
            <w:r w:rsidRPr="00CB3D27">
              <w:rPr>
                <w:rFonts w:ascii="Arial" w:hAnsi="Arial" w:cs="Arial"/>
                <w:color w:val="000000"/>
                <w:sz w:val="22"/>
                <w:szCs w:val="22"/>
              </w:rPr>
              <w:t>Code of Practice would increase uncertainty and complexity</w:t>
            </w:r>
            <w:r>
              <w:rPr>
                <w:rFonts w:ascii="Arial" w:hAnsi="Arial" w:cs="Arial"/>
                <w:color w:val="000000"/>
                <w:sz w:val="22"/>
                <w:szCs w:val="22"/>
              </w:rPr>
              <w:t>,</w:t>
            </w:r>
            <w:r w:rsidRPr="00CB3D27">
              <w:rPr>
                <w:rFonts w:ascii="Arial" w:hAnsi="Arial" w:cs="Arial"/>
                <w:color w:val="000000"/>
                <w:sz w:val="22"/>
                <w:szCs w:val="22"/>
              </w:rPr>
              <w:t xml:space="preserve"> especially in relation to recently issued Department Guidelines on </w:t>
            </w:r>
            <w:r w:rsidRPr="002376B6">
              <w:rPr>
                <w:rFonts w:ascii="Arial" w:hAnsi="Arial" w:cs="Arial"/>
                <w:i/>
                <w:color w:val="000000"/>
                <w:sz w:val="22"/>
                <w:szCs w:val="22"/>
              </w:rPr>
              <w:t>Preparation of Work Plans and Work Plan Variations</w:t>
            </w:r>
            <w:r>
              <w:rPr>
                <w:rStyle w:val="FootnoteReference"/>
                <w:rFonts w:ascii="Arial" w:hAnsi="Arial" w:cs="Arial"/>
                <w:color w:val="000000"/>
                <w:sz w:val="22"/>
                <w:szCs w:val="22"/>
              </w:rPr>
              <w:footnoteReference w:id="2"/>
            </w:r>
            <w:r>
              <w:rPr>
                <w:rFonts w:ascii="Arial" w:hAnsi="Arial" w:cs="Arial"/>
                <w:i/>
                <w:color w:val="000000"/>
                <w:sz w:val="22"/>
                <w:szCs w:val="22"/>
              </w:rPr>
              <w:t xml:space="preserve"> </w:t>
            </w:r>
            <w:r>
              <w:rPr>
                <w:rFonts w:ascii="Arial" w:hAnsi="Arial" w:cs="Arial"/>
                <w:color w:val="000000"/>
                <w:sz w:val="22"/>
                <w:szCs w:val="22"/>
              </w:rPr>
              <w:t>which is still being implemented and evaluated.</w:t>
            </w:r>
          </w:p>
          <w:p w14:paraId="66C96E47" w14:textId="72A55595" w:rsidR="00242EA4" w:rsidRDefault="00242EA4" w:rsidP="00242EA4">
            <w:pPr>
              <w:numPr>
                <w:ilvl w:val="0"/>
                <w:numId w:val="37"/>
              </w:numPr>
              <w:spacing w:after="120"/>
              <w:rPr>
                <w:rFonts w:ascii="Arial" w:hAnsi="Arial" w:cs="Arial"/>
                <w:color w:val="000000"/>
                <w:sz w:val="22"/>
                <w:szCs w:val="22"/>
              </w:rPr>
            </w:pPr>
            <w:r w:rsidRPr="002026B6">
              <w:rPr>
                <w:rFonts w:ascii="Arial" w:hAnsi="Arial" w:cs="Arial"/>
                <w:color w:val="000000"/>
                <w:sz w:val="22"/>
                <w:szCs w:val="22"/>
              </w:rPr>
              <w:t xml:space="preserve">Risk management plan requirements are too </w:t>
            </w:r>
            <w:proofErr w:type="gramStart"/>
            <w:r w:rsidRPr="002026B6">
              <w:rPr>
                <w:rFonts w:ascii="Arial" w:hAnsi="Arial" w:cs="Arial"/>
                <w:color w:val="000000"/>
                <w:sz w:val="22"/>
                <w:szCs w:val="22"/>
              </w:rPr>
              <w:t>prescriptive</w:t>
            </w:r>
            <w:proofErr w:type="gramEnd"/>
            <w:r>
              <w:rPr>
                <w:rFonts w:ascii="Arial" w:hAnsi="Arial" w:cs="Arial"/>
                <w:color w:val="000000"/>
                <w:sz w:val="22"/>
                <w:szCs w:val="22"/>
              </w:rPr>
              <w:t xml:space="preserve"> and a Code of Practice could</w:t>
            </w:r>
            <w:r w:rsidRPr="00CB3D27">
              <w:rPr>
                <w:rFonts w:ascii="Arial" w:hAnsi="Arial" w:cs="Arial"/>
                <w:color w:val="000000"/>
                <w:sz w:val="22"/>
                <w:szCs w:val="22"/>
              </w:rPr>
              <w:t xml:space="preserve"> increase </w:t>
            </w:r>
            <w:r w:rsidRPr="00CB3D27">
              <w:rPr>
                <w:rFonts w:ascii="Arial" w:hAnsi="Arial" w:cs="Arial"/>
                <w:color w:val="000000"/>
                <w:sz w:val="22"/>
                <w:szCs w:val="22"/>
              </w:rPr>
              <w:lastRenderedPageBreak/>
              <w:t>regulatory burden</w:t>
            </w:r>
            <w:r>
              <w:rPr>
                <w:rFonts w:ascii="Arial" w:hAnsi="Arial" w:cs="Arial"/>
                <w:color w:val="000000"/>
                <w:sz w:val="22"/>
                <w:szCs w:val="22"/>
              </w:rPr>
              <w:t>.</w:t>
            </w:r>
          </w:p>
          <w:p w14:paraId="58989127" w14:textId="1DB138B8" w:rsidR="00242EA4" w:rsidRPr="002026B6" w:rsidRDefault="00242EA4" w:rsidP="00242EA4">
            <w:pPr>
              <w:numPr>
                <w:ilvl w:val="0"/>
                <w:numId w:val="37"/>
              </w:numPr>
              <w:spacing w:after="120"/>
              <w:rPr>
                <w:rFonts w:ascii="Arial" w:hAnsi="Arial" w:cs="Arial"/>
                <w:sz w:val="22"/>
                <w:szCs w:val="22"/>
              </w:rPr>
            </w:pPr>
            <w:r w:rsidRPr="002058B6">
              <w:rPr>
                <w:rFonts w:ascii="Arial" w:hAnsi="Arial" w:cs="Arial"/>
                <w:color w:val="000000"/>
                <w:sz w:val="22"/>
                <w:szCs w:val="22"/>
              </w:rPr>
              <w:t>Development of standardised approaches is difficult given diversity of operations and site-specific variables in Victoria.</w:t>
            </w:r>
          </w:p>
        </w:tc>
        <w:tc>
          <w:tcPr>
            <w:tcW w:w="6547" w:type="dxa"/>
            <w:shd w:val="clear" w:color="auto" w:fill="auto"/>
          </w:tcPr>
          <w:p w14:paraId="70056C91" w14:textId="15D8B8AA" w:rsidR="00242EA4" w:rsidRPr="002376B6" w:rsidRDefault="00242EA4" w:rsidP="00242EA4">
            <w:pPr>
              <w:spacing w:after="120"/>
              <w:rPr>
                <w:rFonts w:ascii="Arial" w:hAnsi="Arial" w:cs="Arial"/>
                <w:b/>
                <w:color w:val="000000"/>
                <w:sz w:val="22"/>
                <w:szCs w:val="22"/>
              </w:rPr>
            </w:pPr>
            <w:r w:rsidRPr="002376B6">
              <w:rPr>
                <w:rFonts w:ascii="Arial" w:hAnsi="Arial" w:cs="Arial"/>
                <w:b/>
                <w:color w:val="000000"/>
                <w:sz w:val="22"/>
                <w:szCs w:val="22"/>
              </w:rPr>
              <w:lastRenderedPageBreak/>
              <w:t>Supported in Part</w:t>
            </w:r>
          </w:p>
          <w:p w14:paraId="05CD64E6" w14:textId="6CB59FCA" w:rsidR="00242EA4" w:rsidRDefault="00242EA4" w:rsidP="00242EA4">
            <w:pPr>
              <w:spacing w:after="120"/>
              <w:rPr>
                <w:rFonts w:ascii="Arial" w:hAnsi="Arial" w:cs="Arial"/>
                <w:color w:val="000000"/>
                <w:sz w:val="22"/>
                <w:szCs w:val="22"/>
              </w:rPr>
            </w:pPr>
            <w:r>
              <w:rPr>
                <w:rFonts w:ascii="Arial" w:hAnsi="Arial" w:cs="Arial"/>
                <w:color w:val="000000"/>
                <w:sz w:val="22"/>
                <w:szCs w:val="22"/>
              </w:rPr>
              <w:t xml:space="preserve">Proposed </w:t>
            </w:r>
            <w:r w:rsidR="00ED7C9A">
              <w:rPr>
                <w:rFonts w:ascii="Arial" w:hAnsi="Arial" w:cs="Arial"/>
                <w:color w:val="000000"/>
                <w:sz w:val="22"/>
                <w:szCs w:val="22"/>
              </w:rPr>
              <w:t>Regulation</w:t>
            </w:r>
            <w:r w:rsidRPr="002026B6">
              <w:rPr>
                <w:rFonts w:ascii="Arial" w:hAnsi="Arial" w:cs="Arial"/>
                <w:color w:val="000000"/>
                <w:sz w:val="22"/>
                <w:szCs w:val="22"/>
              </w:rPr>
              <w:t>s 45(2) and (3)</w:t>
            </w:r>
            <w:r>
              <w:rPr>
                <w:rFonts w:ascii="Arial" w:hAnsi="Arial" w:cs="Arial"/>
                <w:color w:val="000000"/>
                <w:sz w:val="22"/>
                <w:szCs w:val="22"/>
              </w:rPr>
              <w:t xml:space="preserve"> were deleted to remove</w:t>
            </w:r>
            <w:r w:rsidRPr="002026B6">
              <w:rPr>
                <w:rFonts w:ascii="Arial" w:hAnsi="Arial" w:cs="Arial"/>
                <w:color w:val="000000"/>
                <w:sz w:val="22"/>
                <w:szCs w:val="22"/>
              </w:rPr>
              <w:t xml:space="preserve"> reference to a Code of Practice for Risk Management Plan</w:t>
            </w:r>
            <w:r>
              <w:rPr>
                <w:rFonts w:ascii="Arial" w:hAnsi="Arial" w:cs="Arial"/>
                <w:color w:val="000000"/>
                <w:sz w:val="22"/>
                <w:szCs w:val="22"/>
              </w:rPr>
              <w:t>s</w:t>
            </w:r>
            <w:r w:rsidRPr="002026B6">
              <w:rPr>
                <w:rFonts w:ascii="Arial" w:hAnsi="Arial" w:cs="Arial"/>
                <w:color w:val="000000"/>
                <w:sz w:val="22"/>
                <w:szCs w:val="22"/>
              </w:rPr>
              <w:t>.</w:t>
            </w:r>
          </w:p>
          <w:p w14:paraId="79E482B6" w14:textId="0EBFEE4A" w:rsidR="00242EA4" w:rsidRPr="002026B6" w:rsidRDefault="00242EA4" w:rsidP="00242EA4">
            <w:pPr>
              <w:spacing w:after="120"/>
              <w:rPr>
                <w:rFonts w:ascii="Arial" w:hAnsi="Arial" w:cs="Arial"/>
                <w:sz w:val="22"/>
                <w:szCs w:val="22"/>
              </w:rPr>
            </w:pPr>
            <w:r>
              <w:rPr>
                <w:rFonts w:ascii="Arial" w:hAnsi="Arial" w:cs="Arial"/>
                <w:color w:val="000000"/>
                <w:sz w:val="22"/>
                <w:szCs w:val="22"/>
              </w:rPr>
              <w:t xml:space="preserve">Overall, submissions indicated limited support for the proposed Code of Practice, uncertainty about its status and likely impact on risk management in the sector and confusion regarding its relationship to recently released Departmental guidelines. The intended effect of draft </w:t>
            </w:r>
            <w:r w:rsidR="00ED7C9A">
              <w:rPr>
                <w:rFonts w:ascii="Arial" w:hAnsi="Arial" w:cs="Arial"/>
                <w:color w:val="000000"/>
                <w:sz w:val="22"/>
                <w:szCs w:val="22"/>
              </w:rPr>
              <w:t>Regulation</w:t>
            </w:r>
            <w:r>
              <w:rPr>
                <w:rFonts w:ascii="Arial" w:hAnsi="Arial" w:cs="Arial"/>
                <w:color w:val="000000"/>
                <w:sz w:val="22"/>
                <w:szCs w:val="22"/>
              </w:rPr>
              <w:t xml:space="preserve"> 45(2) was that complying with the risk management plan by reference to the </w:t>
            </w:r>
            <w:r w:rsidRPr="004071E8">
              <w:rPr>
                <w:rFonts w:ascii="Arial" w:hAnsi="Arial" w:cs="Arial"/>
                <w:color w:val="000000"/>
                <w:sz w:val="22"/>
                <w:szCs w:val="22"/>
              </w:rPr>
              <w:t xml:space="preserve">Code </w:t>
            </w:r>
            <w:r>
              <w:rPr>
                <w:rFonts w:ascii="Arial" w:hAnsi="Arial" w:cs="Arial"/>
                <w:color w:val="000000"/>
                <w:sz w:val="22"/>
                <w:szCs w:val="22"/>
              </w:rPr>
              <w:t xml:space="preserve">of Practice </w:t>
            </w:r>
            <w:r w:rsidRPr="004071E8">
              <w:rPr>
                <w:rFonts w:ascii="Arial" w:hAnsi="Arial" w:cs="Arial"/>
                <w:color w:val="000000"/>
                <w:sz w:val="22"/>
                <w:szCs w:val="22"/>
              </w:rPr>
              <w:t>should be voluntary</w:t>
            </w:r>
            <w:r>
              <w:rPr>
                <w:rFonts w:ascii="Arial" w:hAnsi="Arial" w:cs="Arial"/>
                <w:color w:val="000000"/>
                <w:sz w:val="22"/>
                <w:szCs w:val="22"/>
              </w:rPr>
              <w:t>,</w:t>
            </w:r>
            <w:r w:rsidRPr="004071E8">
              <w:rPr>
                <w:rFonts w:ascii="Arial" w:hAnsi="Arial" w:cs="Arial"/>
                <w:color w:val="000000"/>
                <w:sz w:val="22"/>
                <w:szCs w:val="22"/>
              </w:rPr>
              <w:t xml:space="preserve"> but </w:t>
            </w:r>
            <w:r>
              <w:rPr>
                <w:rFonts w:ascii="Arial" w:hAnsi="Arial" w:cs="Arial"/>
                <w:color w:val="000000"/>
                <w:sz w:val="22"/>
                <w:szCs w:val="22"/>
              </w:rPr>
              <w:t xml:space="preserve">this </w:t>
            </w:r>
            <w:r w:rsidRPr="004071E8">
              <w:rPr>
                <w:rFonts w:ascii="Arial" w:hAnsi="Arial" w:cs="Arial"/>
                <w:color w:val="000000"/>
                <w:sz w:val="22"/>
                <w:szCs w:val="22"/>
              </w:rPr>
              <w:t>was unclear to submitters</w:t>
            </w:r>
            <w:r>
              <w:rPr>
                <w:rFonts w:ascii="Arial" w:hAnsi="Arial" w:cs="Arial"/>
                <w:color w:val="000000"/>
                <w:sz w:val="22"/>
                <w:szCs w:val="22"/>
              </w:rPr>
              <w:t>.</w:t>
            </w:r>
          </w:p>
        </w:tc>
      </w:tr>
      <w:tr w:rsidR="00242EA4" w:rsidRPr="0077018E" w14:paraId="09214F33" w14:textId="77777777" w:rsidTr="002B0202">
        <w:tc>
          <w:tcPr>
            <w:tcW w:w="14786" w:type="dxa"/>
            <w:gridSpan w:val="3"/>
            <w:shd w:val="clear" w:color="auto" w:fill="BFBFBF"/>
          </w:tcPr>
          <w:p w14:paraId="559D2856" w14:textId="5E89F1BB" w:rsidR="00242EA4" w:rsidRPr="000F0C1F" w:rsidRDefault="00242EA4" w:rsidP="00242EA4">
            <w:pPr>
              <w:numPr>
                <w:ilvl w:val="0"/>
                <w:numId w:val="33"/>
              </w:numPr>
              <w:spacing w:before="120" w:after="120"/>
              <w:ind w:left="425" w:hanging="425"/>
              <w:contextualSpacing/>
              <w:rPr>
                <w:rFonts w:ascii="Arial" w:hAnsi="Arial" w:cs="Arial"/>
                <w:b/>
                <w:i/>
                <w:sz w:val="22"/>
                <w:szCs w:val="22"/>
              </w:rPr>
            </w:pPr>
            <w:r>
              <w:rPr>
                <w:rFonts w:ascii="Arial" w:hAnsi="Arial" w:cs="Arial"/>
                <w:b/>
                <w:i/>
                <w:sz w:val="22"/>
                <w:szCs w:val="22"/>
              </w:rPr>
              <w:lastRenderedPageBreak/>
              <w:t>Licence applications</w:t>
            </w:r>
          </w:p>
        </w:tc>
      </w:tr>
      <w:tr w:rsidR="00242EA4" w:rsidRPr="00131D62" w14:paraId="200E2C26" w14:textId="77777777" w:rsidTr="00255960">
        <w:tc>
          <w:tcPr>
            <w:tcW w:w="2675" w:type="dxa"/>
            <w:shd w:val="clear" w:color="auto" w:fill="auto"/>
          </w:tcPr>
          <w:p w14:paraId="2BC1229A" w14:textId="3B171EC2" w:rsidR="00242EA4" w:rsidRPr="000F0C1F" w:rsidRDefault="00242EA4" w:rsidP="00242EA4">
            <w:pPr>
              <w:spacing w:after="120"/>
              <w:rPr>
                <w:rFonts w:ascii="Arial" w:hAnsi="Arial" w:cs="Arial"/>
                <w:sz w:val="22"/>
                <w:szCs w:val="22"/>
              </w:rPr>
            </w:pPr>
            <w:r w:rsidRPr="000F0C1F">
              <w:rPr>
                <w:rFonts w:ascii="Arial" w:hAnsi="Arial" w:cs="Arial"/>
                <w:sz w:val="22"/>
                <w:szCs w:val="22"/>
              </w:rPr>
              <w:t>3.1</w:t>
            </w:r>
            <w:r>
              <w:rPr>
                <w:rFonts w:ascii="Arial" w:hAnsi="Arial" w:cs="Arial"/>
                <w:sz w:val="22"/>
                <w:szCs w:val="22"/>
              </w:rPr>
              <w:t xml:space="preserve"> – Survey requirements</w:t>
            </w:r>
          </w:p>
        </w:tc>
        <w:tc>
          <w:tcPr>
            <w:tcW w:w="5564" w:type="dxa"/>
            <w:shd w:val="clear" w:color="auto" w:fill="auto"/>
          </w:tcPr>
          <w:p w14:paraId="4049A79A" w14:textId="7425418E" w:rsidR="00242EA4" w:rsidRDefault="00242EA4" w:rsidP="00242EA4">
            <w:pPr>
              <w:spacing w:after="120"/>
              <w:rPr>
                <w:rFonts w:ascii="Arial" w:hAnsi="Arial" w:cs="Arial"/>
                <w:sz w:val="22"/>
                <w:szCs w:val="22"/>
              </w:rPr>
            </w:pPr>
            <w:r>
              <w:rPr>
                <w:rFonts w:ascii="Arial" w:hAnsi="Arial" w:cs="Arial"/>
                <w:sz w:val="22"/>
                <w:szCs w:val="22"/>
              </w:rPr>
              <w:t xml:space="preserve">All submissions commenting on survey requirements for mining and retention licence applications raised concerns with the </w:t>
            </w:r>
            <w:r w:rsidR="005A5AA5">
              <w:rPr>
                <w:rFonts w:ascii="Arial" w:hAnsi="Arial" w:cs="Arial"/>
                <w:sz w:val="22"/>
                <w:szCs w:val="22"/>
              </w:rPr>
              <w:t xml:space="preserve">proposed </w:t>
            </w:r>
            <w:r w:rsidR="00ED7C9A">
              <w:rPr>
                <w:rFonts w:ascii="Arial" w:hAnsi="Arial" w:cs="Arial"/>
                <w:sz w:val="22"/>
                <w:szCs w:val="22"/>
              </w:rPr>
              <w:t>Regulation</w:t>
            </w:r>
            <w:r>
              <w:rPr>
                <w:rFonts w:ascii="Arial" w:hAnsi="Arial" w:cs="Arial"/>
                <w:sz w:val="22"/>
                <w:szCs w:val="22"/>
              </w:rPr>
              <w:t>s.</w:t>
            </w:r>
          </w:p>
          <w:p w14:paraId="2B594863" w14:textId="5450D906" w:rsidR="00242EA4" w:rsidRPr="000F0C1F" w:rsidRDefault="00242EA4" w:rsidP="00242EA4">
            <w:pPr>
              <w:spacing w:after="120"/>
              <w:rPr>
                <w:rFonts w:ascii="Arial" w:hAnsi="Arial" w:cs="Arial"/>
                <w:sz w:val="22"/>
                <w:szCs w:val="22"/>
              </w:rPr>
            </w:pPr>
            <w:r>
              <w:rPr>
                <w:rFonts w:ascii="Arial" w:hAnsi="Arial" w:cs="Arial"/>
                <w:sz w:val="22"/>
                <w:szCs w:val="22"/>
              </w:rPr>
              <w:t xml:space="preserve">One submission was largely supportive of removing the mandatory survey requirements but was critical of the uncertainty as to when surveys would be required. Five submissions on surveys were largely critical of the proposed </w:t>
            </w:r>
            <w:r w:rsidR="00ED7C9A">
              <w:rPr>
                <w:rFonts w:ascii="Arial" w:hAnsi="Arial" w:cs="Arial"/>
                <w:sz w:val="22"/>
                <w:szCs w:val="22"/>
              </w:rPr>
              <w:t>Regulation</w:t>
            </w:r>
            <w:r>
              <w:rPr>
                <w:rFonts w:ascii="Arial" w:hAnsi="Arial" w:cs="Arial"/>
                <w:sz w:val="22"/>
                <w:szCs w:val="22"/>
              </w:rPr>
              <w:t>s. Concerns were raised about the effect of removing mandatory survey requirements on reliable indisputable boundary information and a transparent and accountable process. Some submissions supported mandatory survey requirements, but not at the licence application stage.</w:t>
            </w:r>
          </w:p>
        </w:tc>
        <w:tc>
          <w:tcPr>
            <w:tcW w:w="6547" w:type="dxa"/>
            <w:shd w:val="clear" w:color="auto" w:fill="auto"/>
          </w:tcPr>
          <w:p w14:paraId="1B3ABAA9" w14:textId="1962BFA4" w:rsidR="00242EA4" w:rsidRPr="00DD585B" w:rsidRDefault="00242EA4" w:rsidP="00242EA4">
            <w:pPr>
              <w:spacing w:after="120"/>
              <w:rPr>
                <w:rFonts w:ascii="Arial" w:hAnsi="Arial" w:cs="Arial"/>
                <w:b/>
                <w:sz w:val="22"/>
                <w:szCs w:val="22"/>
              </w:rPr>
            </w:pPr>
            <w:r w:rsidRPr="00DD585B">
              <w:rPr>
                <w:rFonts w:ascii="Arial" w:hAnsi="Arial" w:cs="Arial"/>
                <w:b/>
                <w:sz w:val="22"/>
                <w:szCs w:val="22"/>
              </w:rPr>
              <w:t>Supported</w:t>
            </w:r>
          </w:p>
          <w:p w14:paraId="37179DD1" w14:textId="2171A53B" w:rsidR="00E61F5B" w:rsidRPr="000F0C1F" w:rsidRDefault="00242EA4" w:rsidP="002C2153">
            <w:pPr>
              <w:spacing w:after="120"/>
              <w:rPr>
                <w:rFonts w:ascii="Arial" w:hAnsi="Arial" w:cs="Arial"/>
                <w:sz w:val="22"/>
                <w:szCs w:val="22"/>
              </w:rPr>
            </w:pPr>
            <w:r>
              <w:rPr>
                <w:rFonts w:ascii="Arial" w:hAnsi="Arial" w:cs="Arial"/>
                <w:sz w:val="22"/>
                <w:szCs w:val="22"/>
              </w:rPr>
              <w:t xml:space="preserve">The mandatory survey requirements in the </w:t>
            </w:r>
            <w:r w:rsidRPr="00C7112A">
              <w:rPr>
                <w:rFonts w:ascii="Arial" w:hAnsi="Arial" w:cs="Arial"/>
                <w:i/>
                <w:sz w:val="22"/>
                <w:szCs w:val="22"/>
              </w:rPr>
              <w:t>Mineral Resources (Sustainable Development) (Mineral Industries) Interim Regulations 2018</w:t>
            </w:r>
            <w:r>
              <w:rPr>
                <w:rFonts w:ascii="Arial" w:hAnsi="Arial" w:cs="Arial"/>
                <w:sz w:val="22"/>
                <w:szCs w:val="22"/>
              </w:rPr>
              <w:t xml:space="preserve"> for mining and retention licence applications will remain.</w:t>
            </w:r>
          </w:p>
        </w:tc>
      </w:tr>
      <w:tr w:rsidR="00242EA4" w:rsidRPr="00131D62" w14:paraId="27971DA0" w14:textId="77777777" w:rsidTr="00255960">
        <w:tc>
          <w:tcPr>
            <w:tcW w:w="2675" w:type="dxa"/>
            <w:shd w:val="clear" w:color="auto" w:fill="auto"/>
          </w:tcPr>
          <w:p w14:paraId="268B1D57" w14:textId="2E80A594" w:rsidR="00242EA4" w:rsidRPr="000F0C1F" w:rsidRDefault="00242EA4" w:rsidP="00242EA4">
            <w:pPr>
              <w:spacing w:after="120"/>
              <w:rPr>
                <w:rFonts w:ascii="Arial" w:hAnsi="Arial" w:cs="Arial"/>
                <w:sz w:val="22"/>
                <w:szCs w:val="22"/>
              </w:rPr>
            </w:pPr>
            <w:r w:rsidRPr="000F0C1F">
              <w:rPr>
                <w:rFonts w:ascii="Arial" w:hAnsi="Arial" w:cs="Arial"/>
                <w:sz w:val="22"/>
                <w:szCs w:val="22"/>
              </w:rPr>
              <w:t>3.2</w:t>
            </w:r>
            <w:r>
              <w:rPr>
                <w:rFonts w:ascii="Arial" w:hAnsi="Arial" w:cs="Arial"/>
                <w:sz w:val="22"/>
                <w:szCs w:val="22"/>
              </w:rPr>
              <w:t xml:space="preserve"> – Meaning of competent person</w:t>
            </w:r>
          </w:p>
        </w:tc>
        <w:tc>
          <w:tcPr>
            <w:tcW w:w="5564" w:type="dxa"/>
            <w:shd w:val="clear" w:color="auto" w:fill="auto"/>
          </w:tcPr>
          <w:p w14:paraId="41F15C1C" w14:textId="3CA29F82" w:rsidR="00242EA4" w:rsidRPr="000F0C1F" w:rsidRDefault="00242EA4" w:rsidP="00242EA4">
            <w:pPr>
              <w:spacing w:after="120"/>
              <w:rPr>
                <w:rFonts w:ascii="Arial" w:hAnsi="Arial" w:cs="Arial"/>
                <w:sz w:val="22"/>
                <w:szCs w:val="22"/>
              </w:rPr>
            </w:pPr>
            <w:r w:rsidRPr="00E46923">
              <w:rPr>
                <w:rFonts w:ascii="Arial" w:hAnsi="Arial" w:cs="Arial"/>
                <w:sz w:val="22"/>
                <w:szCs w:val="22"/>
              </w:rPr>
              <w:t xml:space="preserve">The proposed </w:t>
            </w:r>
            <w:r w:rsidR="00ED7C9A">
              <w:rPr>
                <w:rFonts w:ascii="Arial" w:hAnsi="Arial" w:cs="Arial"/>
                <w:sz w:val="22"/>
                <w:szCs w:val="22"/>
              </w:rPr>
              <w:t>Regulation</w:t>
            </w:r>
            <w:r w:rsidRPr="00E46923">
              <w:rPr>
                <w:rFonts w:ascii="Arial" w:hAnsi="Arial" w:cs="Arial"/>
                <w:sz w:val="22"/>
                <w:szCs w:val="22"/>
              </w:rPr>
              <w:t>s remove the clause that notes coal seam gas</w:t>
            </w:r>
            <w:r>
              <w:rPr>
                <w:rFonts w:ascii="Arial" w:hAnsi="Arial" w:cs="Arial"/>
                <w:sz w:val="22"/>
                <w:szCs w:val="22"/>
              </w:rPr>
              <w:t xml:space="preserve">. One submission suggested that </w:t>
            </w:r>
            <w:r w:rsidRPr="00E46923">
              <w:rPr>
                <w:rFonts w:ascii="Arial" w:hAnsi="Arial" w:cs="Arial"/>
                <w:sz w:val="22"/>
                <w:szCs w:val="22"/>
              </w:rPr>
              <w:t>this has the potential to restrict new entrants in future</w:t>
            </w:r>
            <w:r>
              <w:rPr>
                <w:rFonts w:ascii="Arial" w:hAnsi="Arial" w:cs="Arial"/>
                <w:sz w:val="22"/>
                <w:szCs w:val="22"/>
              </w:rPr>
              <w:t>.</w:t>
            </w:r>
          </w:p>
        </w:tc>
        <w:tc>
          <w:tcPr>
            <w:tcW w:w="6547" w:type="dxa"/>
            <w:shd w:val="clear" w:color="auto" w:fill="auto"/>
          </w:tcPr>
          <w:p w14:paraId="63677F47" w14:textId="185CDCBC" w:rsidR="00242EA4" w:rsidRPr="00DD585B" w:rsidRDefault="00242EA4" w:rsidP="00242EA4">
            <w:pPr>
              <w:spacing w:after="120"/>
              <w:rPr>
                <w:rFonts w:ascii="Arial" w:hAnsi="Arial" w:cs="Arial"/>
                <w:b/>
                <w:sz w:val="22"/>
                <w:szCs w:val="22"/>
              </w:rPr>
            </w:pPr>
            <w:r w:rsidRPr="00DD585B">
              <w:rPr>
                <w:rFonts w:ascii="Arial" w:hAnsi="Arial" w:cs="Arial"/>
                <w:b/>
                <w:sz w:val="22"/>
                <w:szCs w:val="22"/>
              </w:rPr>
              <w:t>No change</w:t>
            </w:r>
          </w:p>
          <w:p w14:paraId="6D5E73B4" w14:textId="77777777" w:rsidR="00242EA4" w:rsidRDefault="00242EA4" w:rsidP="00242EA4">
            <w:pPr>
              <w:spacing w:after="120"/>
              <w:rPr>
                <w:rFonts w:ascii="Arial" w:hAnsi="Arial" w:cs="Arial"/>
                <w:sz w:val="22"/>
                <w:szCs w:val="22"/>
              </w:rPr>
            </w:pPr>
            <w:r>
              <w:rPr>
                <w:rFonts w:ascii="Arial" w:hAnsi="Arial" w:cs="Arial"/>
                <w:sz w:val="22"/>
                <w:szCs w:val="22"/>
              </w:rPr>
              <w:t xml:space="preserve">The </w:t>
            </w:r>
            <w:r w:rsidRPr="00CE514D">
              <w:rPr>
                <w:rFonts w:ascii="Arial" w:hAnsi="Arial" w:cs="Arial"/>
                <w:i/>
                <w:sz w:val="22"/>
                <w:szCs w:val="22"/>
              </w:rPr>
              <w:t xml:space="preserve">Resources Legislation </w:t>
            </w:r>
            <w:r>
              <w:rPr>
                <w:rFonts w:ascii="Arial" w:hAnsi="Arial" w:cs="Arial"/>
                <w:i/>
                <w:sz w:val="22"/>
                <w:szCs w:val="22"/>
              </w:rPr>
              <w:t xml:space="preserve">Amendment </w:t>
            </w:r>
            <w:r w:rsidRPr="00CE514D">
              <w:rPr>
                <w:rFonts w:ascii="Arial" w:hAnsi="Arial" w:cs="Arial"/>
                <w:i/>
                <w:sz w:val="22"/>
                <w:szCs w:val="22"/>
              </w:rPr>
              <w:t>(Fracking Ban) Act 2017</w:t>
            </w:r>
            <w:r>
              <w:rPr>
                <w:rFonts w:ascii="Arial" w:hAnsi="Arial" w:cs="Arial"/>
                <w:sz w:val="22"/>
                <w:szCs w:val="22"/>
              </w:rPr>
              <w:t xml:space="preserve"> introduced a permanent ban on hydraulic fracturing and made it an offence for a person to carry out exploration for, or carry out mining of, coal seam gas on any land. The moratorium applies to onshore conventional petroleum, regulated under the </w:t>
            </w:r>
            <w:r w:rsidRPr="0077018E">
              <w:rPr>
                <w:rFonts w:ascii="Arial" w:hAnsi="Arial" w:cs="Arial"/>
                <w:i/>
                <w:sz w:val="22"/>
                <w:szCs w:val="22"/>
              </w:rPr>
              <w:t>Petroleum Act 1998</w:t>
            </w:r>
            <w:r>
              <w:rPr>
                <w:rFonts w:ascii="Arial" w:hAnsi="Arial" w:cs="Arial"/>
                <w:sz w:val="22"/>
                <w:szCs w:val="22"/>
              </w:rPr>
              <w:t>, not coal seam gas, which is now prohibited under the MRSDA.</w:t>
            </w:r>
          </w:p>
          <w:p w14:paraId="148AB038" w14:textId="1FDC9C21" w:rsidR="002C2153" w:rsidRPr="000F0C1F" w:rsidRDefault="002C2153" w:rsidP="00242EA4">
            <w:pPr>
              <w:spacing w:after="120"/>
              <w:rPr>
                <w:rFonts w:ascii="Arial" w:hAnsi="Arial" w:cs="Arial"/>
                <w:sz w:val="22"/>
                <w:szCs w:val="22"/>
              </w:rPr>
            </w:pPr>
          </w:p>
        </w:tc>
      </w:tr>
      <w:tr w:rsidR="00242EA4" w:rsidRPr="00131D62" w14:paraId="29469A07" w14:textId="77777777" w:rsidTr="00255960">
        <w:tc>
          <w:tcPr>
            <w:tcW w:w="2675" w:type="dxa"/>
            <w:shd w:val="clear" w:color="auto" w:fill="auto"/>
          </w:tcPr>
          <w:p w14:paraId="35E818F1" w14:textId="1AFFD9F6" w:rsidR="00242EA4" w:rsidRPr="000F0C1F" w:rsidRDefault="00242EA4" w:rsidP="002C2153">
            <w:pPr>
              <w:spacing w:after="120"/>
              <w:rPr>
                <w:rFonts w:ascii="Arial" w:hAnsi="Arial" w:cs="Arial"/>
                <w:sz w:val="22"/>
                <w:szCs w:val="22"/>
              </w:rPr>
            </w:pPr>
            <w:r w:rsidRPr="00556C75">
              <w:rPr>
                <w:rFonts w:ascii="Arial" w:hAnsi="Arial" w:cs="Arial"/>
                <w:sz w:val="22"/>
                <w:szCs w:val="22"/>
              </w:rPr>
              <w:lastRenderedPageBreak/>
              <w:t>3.3 – ‘Fit and proper person’</w:t>
            </w:r>
          </w:p>
        </w:tc>
        <w:tc>
          <w:tcPr>
            <w:tcW w:w="5564" w:type="dxa"/>
            <w:shd w:val="clear" w:color="auto" w:fill="auto"/>
          </w:tcPr>
          <w:p w14:paraId="109DD8B4" w14:textId="64597880" w:rsidR="00242EA4" w:rsidRPr="00E46923" w:rsidRDefault="00242EA4" w:rsidP="002C2153">
            <w:pPr>
              <w:spacing w:after="120"/>
              <w:rPr>
                <w:rFonts w:ascii="Arial" w:hAnsi="Arial" w:cs="Arial"/>
                <w:sz w:val="22"/>
                <w:szCs w:val="22"/>
              </w:rPr>
            </w:pPr>
            <w:r w:rsidRPr="00CF5483">
              <w:rPr>
                <w:rFonts w:ascii="Arial" w:hAnsi="Arial" w:cs="Arial"/>
                <w:sz w:val="22"/>
                <w:szCs w:val="22"/>
              </w:rPr>
              <w:t xml:space="preserve">'Fit and proper person' and company details should be provided to the Department. Too much power is in the hands of the Secretary and this may cause </w:t>
            </w:r>
            <w:r>
              <w:rPr>
                <w:rFonts w:ascii="Arial" w:hAnsi="Arial" w:cs="Arial"/>
                <w:sz w:val="22"/>
                <w:szCs w:val="22"/>
              </w:rPr>
              <w:t>“</w:t>
            </w:r>
            <w:r w:rsidRPr="00CF5483">
              <w:rPr>
                <w:rFonts w:ascii="Arial" w:hAnsi="Arial" w:cs="Arial"/>
                <w:sz w:val="22"/>
                <w:szCs w:val="22"/>
              </w:rPr>
              <w:t>conflicts of interest and potential corruption".</w:t>
            </w:r>
          </w:p>
        </w:tc>
        <w:tc>
          <w:tcPr>
            <w:tcW w:w="6547" w:type="dxa"/>
            <w:shd w:val="clear" w:color="auto" w:fill="auto"/>
          </w:tcPr>
          <w:p w14:paraId="128F3042" w14:textId="5770A0F0" w:rsidR="00242EA4" w:rsidRPr="00DD585B" w:rsidRDefault="00242EA4" w:rsidP="002C2153">
            <w:pPr>
              <w:spacing w:after="120"/>
              <w:rPr>
                <w:rFonts w:ascii="Arial" w:hAnsi="Arial" w:cs="Arial"/>
                <w:b/>
                <w:sz w:val="22"/>
                <w:szCs w:val="22"/>
              </w:rPr>
            </w:pPr>
            <w:r w:rsidRPr="00DD585B">
              <w:rPr>
                <w:rFonts w:ascii="Arial" w:hAnsi="Arial" w:cs="Arial"/>
                <w:b/>
                <w:sz w:val="22"/>
                <w:szCs w:val="22"/>
              </w:rPr>
              <w:t>No change</w:t>
            </w:r>
          </w:p>
          <w:p w14:paraId="481002C2" w14:textId="5B89B8CD" w:rsidR="002B0202" w:rsidRPr="000F0C1F" w:rsidRDefault="00242EA4" w:rsidP="002C2153">
            <w:pPr>
              <w:spacing w:after="120"/>
              <w:rPr>
                <w:rFonts w:ascii="Arial" w:hAnsi="Arial" w:cs="Arial"/>
                <w:sz w:val="22"/>
                <w:szCs w:val="22"/>
              </w:rPr>
            </w:pPr>
            <w:r w:rsidRPr="00CF5483">
              <w:rPr>
                <w:rFonts w:ascii="Arial" w:hAnsi="Arial" w:cs="Arial"/>
                <w:sz w:val="22"/>
                <w:szCs w:val="22"/>
              </w:rPr>
              <w:t xml:space="preserve">These </w:t>
            </w:r>
            <w:r>
              <w:rPr>
                <w:rFonts w:ascii="Arial" w:hAnsi="Arial" w:cs="Arial"/>
                <w:sz w:val="22"/>
                <w:szCs w:val="22"/>
              </w:rPr>
              <w:t>matter</w:t>
            </w:r>
            <w:r w:rsidRPr="00CF5483">
              <w:rPr>
                <w:rFonts w:ascii="Arial" w:hAnsi="Arial" w:cs="Arial"/>
                <w:sz w:val="22"/>
                <w:szCs w:val="22"/>
              </w:rPr>
              <w:t>s are already required in the application process. An applicant must demonstrate tech</w:t>
            </w:r>
            <w:r>
              <w:rPr>
                <w:rFonts w:ascii="Arial" w:hAnsi="Arial" w:cs="Arial"/>
                <w:sz w:val="22"/>
                <w:szCs w:val="22"/>
              </w:rPr>
              <w:t>nic</w:t>
            </w:r>
            <w:r w:rsidRPr="00CF5483">
              <w:rPr>
                <w:rFonts w:ascii="Arial" w:hAnsi="Arial" w:cs="Arial"/>
                <w:sz w:val="22"/>
                <w:szCs w:val="22"/>
              </w:rPr>
              <w:t>al and financial capacity</w:t>
            </w:r>
            <w:r>
              <w:rPr>
                <w:rFonts w:ascii="Arial" w:hAnsi="Arial" w:cs="Arial"/>
                <w:sz w:val="22"/>
                <w:szCs w:val="22"/>
              </w:rPr>
              <w:t xml:space="preserve"> </w:t>
            </w:r>
            <w:r w:rsidR="002C3158">
              <w:rPr>
                <w:rFonts w:ascii="Arial" w:hAnsi="Arial" w:cs="Arial"/>
                <w:sz w:val="22"/>
                <w:szCs w:val="22"/>
              </w:rPr>
              <w:t>in a licence application</w:t>
            </w:r>
            <w:r>
              <w:rPr>
                <w:rFonts w:ascii="Arial" w:hAnsi="Arial" w:cs="Arial"/>
                <w:sz w:val="22"/>
                <w:szCs w:val="22"/>
              </w:rPr>
              <w:t xml:space="preserve"> (</w:t>
            </w:r>
            <w:r w:rsidRPr="00CF5483">
              <w:rPr>
                <w:rFonts w:ascii="Arial" w:hAnsi="Arial" w:cs="Arial"/>
                <w:sz w:val="22"/>
                <w:szCs w:val="22"/>
              </w:rPr>
              <w:t xml:space="preserve">Part </w:t>
            </w:r>
            <w:r w:rsidR="00CC403C">
              <w:rPr>
                <w:rFonts w:ascii="Arial" w:hAnsi="Arial" w:cs="Arial"/>
                <w:sz w:val="22"/>
                <w:szCs w:val="22"/>
              </w:rPr>
              <w:t xml:space="preserve">3 </w:t>
            </w:r>
            <w:r w:rsidRPr="00CF5483">
              <w:rPr>
                <w:rFonts w:ascii="Arial" w:hAnsi="Arial" w:cs="Arial"/>
                <w:sz w:val="22"/>
                <w:szCs w:val="22"/>
              </w:rPr>
              <w:t xml:space="preserve">of the </w:t>
            </w:r>
            <w:r w:rsidR="00BD0768">
              <w:rPr>
                <w:rFonts w:ascii="Arial" w:hAnsi="Arial" w:cs="Arial"/>
                <w:sz w:val="22"/>
                <w:szCs w:val="22"/>
              </w:rPr>
              <w:t xml:space="preserve">proposed </w:t>
            </w:r>
            <w:r w:rsidRPr="00CF5483">
              <w:rPr>
                <w:rFonts w:ascii="Arial" w:hAnsi="Arial" w:cs="Arial"/>
                <w:sz w:val="22"/>
                <w:szCs w:val="22"/>
              </w:rPr>
              <w:t>Regulations</w:t>
            </w:r>
            <w:r>
              <w:rPr>
                <w:rFonts w:ascii="Arial" w:hAnsi="Arial" w:cs="Arial"/>
                <w:sz w:val="22"/>
                <w:szCs w:val="22"/>
              </w:rPr>
              <w:t>).</w:t>
            </w:r>
            <w:r w:rsidRPr="00CF5483">
              <w:rPr>
                <w:rFonts w:ascii="Arial" w:hAnsi="Arial" w:cs="Arial"/>
                <w:sz w:val="22"/>
                <w:szCs w:val="22"/>
              </w:rPr>
              <w:t xml:space="preserve"> </w:t>
            </w:r>
            <w:r w:rsidR="00CC403C">
              <w:rPr>
                <w:rFonts w:ascii="Arial" w:hAnsi="Arial" w:cs="Arial"/>
                <w:sz w:val="22"/>
                <w:szCs w:val="22"/>
              </w:rPr>
              <w:t xml:space="preserve">Part </w:t>
            </w:r>
            <w:r w:rsidR="003641AB">
              <w:rPr>
                <w:rFonts w:ascii="Arial" w:hAnsi="Arial" w:cs="Arial"/>
                <w:sz w:val="22"/>
                <w:szCs w:val="22"/>
              </w:rPr>
              <w:t>8</w:t>
            </w:r>
            <w:r w:rsidR="00DD50A0">
              <w:rPr>
                <w:rFonts w:ascii="Arial" w:hAnsi="Arial" w:cs="Arial"/>
                <w:sz w:val="22"/>
                <w:szCs w:val="22"/>
              </w:rPr>
              <w:t xml:space="preserve"> of the Regulations, </w:t>
            </w:r>
            <w:r w:rsidR="003641AB">
              <w:rPr>
                <w:rFonts w:ascii="Arial" w:hAnsi="Arial" w:cs="Arial"/>
                <w:sz w:val="22"/>
                <w:szCs w:val="22"/>
              </w:rPr>
              <w:t>D</w:t>
            </w:r>
            <w:r w:rsidRPr="00CF5483">
              <w:rPr>
                <w:rFonts w:ascii="Arial" w:hAnsi="Arial" w:cs="Arial"/>
                <w:sz w:val="22"/>
                <w:szCs w:val="22"/>
              </w:rPr>
              <w:t xml:space="preserve">isclosure of Interests </w:t>
            </w:r>
            <w:r w:rsidR="00DD50A0">
              <w:rPr>
                <w:rFonts w:ascii="Arial" w:hAnsi="Arial" w:cs="Arial"/>
                <w:sz w:val="22"/>
                <w:szCs w:val="22"/>
              </w:rPr>
              <w:t xml:space="preserve">addresses </w:t>
            </w:r>
            <w:r w:rsidR="00B34662">
              <w:rPr>
                <w:rFonts w:ascii="Arial" w:hAnsi="Arial" w:cs="Arial"/>
                <w:sz w:val="22"/>
                <w:szCs w:val="22"/>
              </w:rPr>
              <w:t xml:space="preserve">any </w:t>
            </w:r>
            <w:r w:rsidRPr="00CF5483">
              <w:rPr>
                <w:rFonts w:ascii="Arial" w:hAnsi="Arial" w:cs="Arial"/>
                <w:sz w:val="22"/>
                <w:szCs w:val="22"/>
              </w:rPr>
              <w:t>conflicts of interest</w:t>
            </w:r>
            <w:r w:rsidR="00CC403C">
              <w:rPr>
                <w:rFonts w:ascii="Arial" w:hAnsi="Arial" w:cs="Arial"/>
                <w:sz w:val="22"/>
                <w:szCs w:val="22"/>
              </w:rPr>
              <w:t xml:space="preserve"> </w:t>
            </w:r>
            <w:r w:rsidR="00B34662">
              <w:rPr>
                <w:rFonts w:ascii="Arial" w:hAnsi="Arial" w:cs="Arial"/>
                <w:sz w:val="22"/>
                <w:szCs w:val="22"/>
              </w:rPr>
              <w:t>of</w:t>
            </w:r>
            <w:r w:rsidR="00CC403C">
              <w:rPr>
                <w:rFonts w:ascii="Arial" w:hAnsi="Arial" w:cs="Arial"/>
                <w:sz w:val="22"/>
                <w:szCs w:val="22"/>
              </w:rPr>
              <w:t xml:space="preserve"> </w:t>
            </w:r>
            <w:r w:rsidR="003641AB">
              <w:rPr>
                <w:rFonts w:ascii="Arial" w:hAnsi="Arial" w:cs="Arial"/>
                <w:sz w:val="22"/>
                <w:szCs w:val="22"/>
              </w:rPr>
              <w:t>decision makers</w:t>
            </w:r>
            <w:r>
              <w:rPr>
                <w:rFonts w:ascii="Arial" w:hAnsi="Arial" w:cs="Arial"/>
                <w:sz w:val="22"/>
                <w:szCs w:val="22"/>
              </w:rPr>
              <w:t>.</w:t>
            </w:r>
          </w:p>
        </w:tc>
      </w:tr>
      <w:tr w:rsidR="00242EA4" w:rsidRPr="00131D62" w14:paraId="4BD59702" w14:textId="77777777" w:rsidTr="00255960">
        <w:tc>
          <w:tcPr>
            <w:tcW w:w="2675" w:type="dxa"/>
            <w:shd w:val="clear" w:color="auto" w:fill="auto"/>
          </w:tcPr>
          <w:p w14:paraId="045B8111" w14:textId="02F78884" w:rsidR="00242EA4" w:rsidRDefault="00311959" w:rsidP="002C2153">
            <w:pPr>
              <w:spacing w:after="120"/>
              <w:rPr>
                <w:rFonts w:ascii="Arial" w:hAnsi="Arial" w:cs="Arial"/>
                <w:sz w:val="22"/>
                <w:szCs w:val="22"/>
              </w:rPr>
            </w:pPr>
            <w:r>
              <w:rPr>
                <w:rFonts w:ascii="Arial" w:hAnsi="Arial" w:cs="Arial"/>
                <w:sz w:val="22"/>
                <w:szCs w:val="22"/>
              </w:rPr>
              <w:t>3.4</w:t>
            </w:r>
            <w:r w:rsidRPr="00556C75">
              <w:rPr>
                <w:rFonts w:ascii="Arial" w:hAnsi="Arial" w:cs="Arial"/>
                <w:sz w:val="22"/>
                <w:szCs w:val="22"/>
              </w:rPr>
              <w:t>– ‘Fit and proper person</w:t>
            </w:r>
          </w:p>
        </w:tc>
        <w:tc>
          <w:tcPr>
            <w:tcW w:w="5564" w:type="dxa"/>
            <w:shd w:val="clear" w:color="auto" w:fill="auto"/>
          </w:tcPr>
          <w:p w14:paraId="45731888" w14:textId="36758A54" w:rsidR="00242EA4" w:rsidRPr="00CF5483" w:rsidRDefault="00242EA4" w:rsidP="002C2153">
            <w:pPr>
              <w:spacing w:after="120"/>
              <w:rPr>
                <w:rFonts w:ascii="Arial" w:hAnsi="Arial" w:cs="Arial"/>
                <w:sz w:val="22"/>
                <w:szCs w:val="22"/>
              </w:rPr>
            </w:pPr>
            <w:r w:rsidRPr="00CF5483">
              <w:rPr>
                <w:rFonts w:ascii="Arial" w:hAnsi="Arial" w:cs="Arial"/>
                <w:sz w:val="22"/>
                <w:szCs w:val="22"/>
              </w:rPr>
              <w:t xml:space="preserve">The </w:t>
            </w:r>
            <w:r>
              <w:rPr>
                <w:rFonts w:ascii="Arial" w:hAnsi="Arial" w:cs="Arial"/>
                <w:sz w:val="22"/>
                <w:szCs w:val="22"/>
              </w:rPr>
              <w:t>‘</w:t>
            </w:r>
            <w:r w:rsidRPr="00CF5483">
              <w:rPr>
                <w:rFonts w:ascii="Arial" w:hAnsi="Arial" w:cs="Arial"/>
                <w:sz w:val="22"/>
                <w:szCs w:val="22"/>
              </w:rPr>
              <w:t>fit and proper</w:t>
            </w:r>
            <w:r>
              <w:rPr>
                <w:rFonts w:ascii="Arial" w:hAnsi="Arial" w:cs="Arial"/>
                <w:sz w:val="22"/>
                <w:szCs w:val="22"/>
              </w:rPr>
              <w:t>’</w:t>
            </w:r>
            <w:r w:rsidRPr="00CF5483">
              <w:rPr>
                <w:rFonts w:ascii="Arial" w:hAnsi="Arial" w:cs="Arial"/>
                <w:sz w:val="22"/>
                <w:szCs w:val="22"/>
              </w:rPr>
              <w:t xml:space="preserve"> requirements are minimal and do not address unprofessional or incompetent operators</w:t>
            </w:r>
            <w:r>
              <w:rPr>
                <w:rFonts w:ascii="Arial" w:hAnsi="Arial" w:cs="Arial"/>
                <w:sz w:val="22"/>
                <w:szCs w:val="22"/>
              </w:rPr>
              <w:t>.</w:t>
            </w:r>
          </w:p>
        </w:tc>
        <w:tc>
          <w:tcPr>
            <w:tcW w:w="6547" w:type="dxa"/>
            <w:shd w:val="clear" w:color="auto" w:fill="auto"/>
          </w:tcPr>
          <w:p w14:paraId="557A4869" w14:textId="16DAFA3F" w:rsidR="00242EA4" w:rsidRPr="00DD585B" w:rsidRDefault="00242EA4" w:rsidP="002C2153">
            <w:pPr>
              <w:spacing w:after="120"/>
              <w:rPr>
                <w:rFonts w:ascii="Arial" w:hAnsi="Arial" w:cs="Arial"/>
                <w:b/>
                <w:sz w:val="22"/>
                <w:szCs w:val="22"/>
              </w:rPr>
            </w:pPr>
            <w:r w:rsidRPr="00DD585B">
              <w:rPr>
                <w:rFonts w:ascii="Arial" w:hAnsi="Arial" w:cs="Arial"/>
                <w:b/>
                <w:sz w:val="22"/>
                <w:szCs w:val="22"/>
              </w:rPr>
              <w:t>No change</w:t>
            </w:r>
          </w:p>
          <w:p w14:paraId="6B80EB73" w14:textId="1F508C18" w:rsidR="00242EA4" w:rsidRPr="00DD585B" w:rsidRDefault="00401202" w:rsidP="002C2153">
            <w:pPr>
              <w:spacing w:after="120"/>
              <w:rPr>
                <w:rFonts w:ascii="Arial" w:hAnsi="Arial" w:cs="Arial"/>
                <w:b/>
                <w:sz w:val="22"/>
                <w:szCs w:val="22"/>
              </w:rPr>
            </w:pPr>
            <w:r>
              <w:rPr>
                <w:rFonts w:ascii="Arial" w:hAnsi="Arial" w:cs="Arial"/>
                <w:sz w:val="22"/>
                <w:szCs w:val="22"/>
              </w:rPr>
              <w:t xml:space="preserve">The ‘fit and proper’ requirements are set by sections 15 and 16 of the MRSDA. </w:t>
            </w:r>
            <w:r w:rsidR="00B21016" w:rsidRPr="002026B6">
              <w:rPr>
                <w:rFonts w:ascii="Arial" w:hAnsi="Arial" w:cs="Arial"/>
                <w:color w:val="000000"/>
                <w:sz w:val="22"/>
                <w:szCs w:val="22"/>
              </w:rPr>
              <w:t xml:space="preserve">The </w:t>
            </w:r>
            <w:r w:rsidR="00B21016">
              <w:rPr>
                <w:rFonts w:ascii="Arial" w:hAnsi="Arial" w:cs="Arial"/>
                <w:color w:val="000000"/>
                <w:sz w:val="22"/>
                <w:szCs w:val="22"/>
              </w:rPr>
              <w:t>Regulation</w:t>
            </w:r>
            <w:r w:rsidR="00B21016" w:rsidRPr="002026B6">
              <w:rPr>
                <w:rFonts w:ascii="Arial" w:hAnsi="Arial" w:cs="Arial"/>
                <w:color w:val="000000"/>
                <w:sz w:val="22"/>
                <w:szCs w:val="22"/>
              </w:rPr>
              <w:t xml:space="preserve"> making powers do not provide a power </w:t>
            </w:r>
            <w:r w:rsidR="00242EA4" w:rsidRPr="00CF5483">
              <w:rPr>
                <w:rFonts w:ascii="Arial" w:hAnsi="Arial" w:cs="Arial"/>
                <w:sz w:val="22"/>
                <w:szCs w:val="22"/>
              </w:rPr>
              <w:t xml:space="preserve">to change the matters for consideration for 'fit and proper ' under section 15 of the </w:t>
            </w:r>
            <w:r w:rsidR="002F3BE5">
              <w:rPr>
                <w:rFonts w:ascii="Arial" w:hAnsi="Arial" w:cs="Arial"/>
                <w:sz w:val="22"/>
                <w:szCs w:val="22"/>
              </w:rPr>
              <w:t>Act.</w:t>
            </w:r>
          </w:p>
        </w:tc>
      </w:tr>
      <w:tr w:rsidR="00242EA4" w:rsidRPr="00131D62" w14:paraId="736BA334" w14:textId="77777777" w:rsidTr="00255960">
        <w:tc>
          <w:tcPr>
            <w:tcW w:w="2675" w:type="dxa"/>
            <w:shd w:val="clear" w:color="auto" w:fill="auto"/>
          </w:tcPr>
          <w:p w14:paraId="148FD84F" w14:textId="701B2D83" w:rsidR="00242EA4" w:rsidRDefault="00242EA4" w:rsidP="002C2153">
            <w:pPr>
              <w:spacing w:after="120"/>
              <w:rPr>
                <w:rFonts w:ascii="Arial" w:hAnsi="Arial" w:cs="Arial"/>
                <w:sz w:val="22"/>
                <w:szCs w:val="22"/>
              </w:rPr>
            </w:pPr>
            <w:r>
              <w:rPr>
                <w:rFonts w:ascii="Arial" w:hAnsi="Arial" w:cs="Arial"/>
                <w:sz w:val="22"/>
                <w:szCs w:val="22"/>
              </w:rPr>
              <w:t>3.</w:t>
            </w:r>
            <w:r w:rsidR="00311959">
              <w:rPr>
                <w:rFonts w:ascii="Arial" w:hAnsi="Arial" w:cs="Arial"/>
                <w:sz w:val="22"/>
                <w:szCs w:val="22"/>
              </w:rPr>
              <w:t>5</w:t>
            </w:r>
            <w:r>
              <w:rPr>
                <w:rFonts w:ascii="Arial" w:hAnsi="Arial" w:cs="Arial"/>
                <w:sz w:val="22"/>
                <w:szCs w:val="22"/>
              </w:rPr>
              <w:t xml:space="preserve"> </w:t>
            </w:r>
            <w:r w:rsidRPr="00B3656D">
              <w:rPr>
                <w:rFonts w:ascii="Arial" w:hAnsi="Arial" w:cs="Arial"/>
                <w:sz w:val="22"/>
                <w:szCs w:val="22"/>
              </w:rPr>
              <w:t>–</w:t>
            </w:r>
            <w:r>
              <w:rPr>
                <w:rFonts w:ascii="Arial" w:hAnsi="Arial" w:cs="Arial"/>
                <w:sz w:val="22"/>
                <w:szCs w:val="22"/>
              </w:rPr>
              <w:t xml:space="preserve"> </w:t>
            </w:r>
            <w:r w:rsidRPr="00CF5483">
              <w:rPr>
                <w:rFonts w:ascii="Arial" w:hAnsi="Arial" w:cs="Arial"/>
                <w:sz w:val="22"/>
                <w:szCs w:val="22"/>
              </w:rPr>
              <w:t>Additional information requirements—mining licence applications</w:t>
            </w:r>
          </w:p>
          <w:p w14:paraId="6D6A1966" w14:textId="56487B5A" w:rsidR="00242EA4" w:rsidRDefault="00242EA4" w:rsidP="002C2153">
            <w:pPr>
              <w:spacing w:after="120"/>
              <w:rPr>
                <w:rFonts w:ascii="Arial" w:hAnsi="Arial" w:cs="Arial"/>
                <w:sz w:val="22"/>
                <w:szCs w:val="22"/>
              </w:rPr>
            </w:pPr>
          </w:p>
        </w:tc>
        <w:tc>
          <w:tcPr>
            <w:tcW w:w="5564" w:type="dxa"/>
            <w:shd w:val="clear" w:color="auto" w:fill="auto"/>
          </w:tcPr>
          <w:p w14:paraId="30728D57" w14:textId="230077D8" w:rsidR="006815D3" w:rsidRPr="00167379" w:rsidRDefault="00566A0D" w:rsidP="002C2153">
            <w:pPr>
              <w:spacing w:after="120"/>
              <w:rPr>
                <w:rFonts w:ascii="Arial" w:hAnsi="Arial" w:cs="Arial"/>
                <w:color w:val="000000"/>
                <w:sz w:val="22"/>
                <w:szCs w:val="22"/>
              </w:rPr>
            </w:pPr>
            <w:r>
              <w:rPr>
                <w:rFonts w:ascii="Arial" w:hAnsi="Arial" w:cs="Arial"/>
                <w:color w:val="000000"/>
                <w:sz w:val="22"/>
                <w:szCs w:val="22"/>
              </w:rPr>
              <w:t xml:space="preserve">Proposed </w:t>
            </w:r>
            <w:r w:rsidR="00242EA4" w:rsidRPr="00D51045">
              <w:rPr>
                <w:rFonts w:ascii="Arial" w:hAnsi="Arial" w:cs="Arial"/>
                <w:color w:val="000000"/>
                <w:sz w:val="22"/>
                <w:szCs w:val="22"/>
              </w:rPr>
              <w:t>Reg</w:t>
            </w:r>
            <w:r w:rsidR="00242EA4">
              <w:rPr>
                <w:rFonts w:ascii="Arial" w:hAnsi="Arial" w:cs="Arial"/>
                <w:color w:val="000000"/>
                <w:sz w:val="22"/>
                <w:szCs w:val="22"/>
              </w:rPr>
              <w:t>ulation</w:t>
            </w:r>
            <w:r w:rsidR="00242EA4" w:rsidRPr="00D51045">
              <w:rPr>
                <w:rFonts w:ascii="Arial" w:hAnsi="Arial" w:cs="Arial"/>
                <w:color w:val="000000"/>
                <w:sz w:val="22"/>
                <w:szCs w:val="22"/>
              </w:rPr>
              <w:t xml:space="preserve"> 15(1)(d)</w:t>
            </w:r>
            <w:r w:rsidR="00311959">
              <w:rPr>
                <w:rFonts w:ascii="Arial" w:hAnsi="Arial" w:cs="Arial"/>
                <w:color w:val="000000"/>
                <w:sz w:val="22"/>
                <w:szCs w:val="22"/>
              </w:rPr>
              <w:t>:</w:t>
            </w:r>
            <w:r w:rsidR="00242EA4" w:rsidRPr="00D51045">
              <w:rPr>
                <w:rFonts w:ascii="Arial" w:hAnsi="Arial" w:cs="Arial"/>
                <w:color w:val="000000"/>
                <w:sz w:val="22"/>
                <w:szCs w:val="22"/>
              </w:rPr>
              <w:t xml:space="preserve"> revision of the wording ‘brief description of the proposed types </w:t>
            </w:r>
            <w:r w:rsidR="00242EA4">
              <w:rPr>
                <w:rFonts w:ascii="Arial" w:hAnsi="Arial" w:cs="Arial"/>
                <w:color w:val="000000"/>
                <w:sz w:val="22"/>
                <w:szCs w:val="22"/>
              </w:rPr>
              <w:t>of</w:t>
            </w:r>
            <w:r w:rsidR="00242EA4" w:rsidRPr="00D51045">
              <w:rPr>
                <w:rFonts w:ascii="Arial" w:hAnsi="Arial" w:cs="Arial"/>
                <w:color w:val="000000"/>
                <w:sz w:val="22"/>
                <w:szCs w:val="22"/>
              </w:rPr>
              <w:t xml:space="preserve"> </w:t>
            </w:r>
            <w:proofErr w:type="gramStart"/>
            <w:r w:rsidR="00242EA4" w:rsidRPr="00D51045">
              <w:rPr>
                <w:rFonts w:ascii="Arial" w:hAnsi="Arial" w:cs="Arial"/>
                <w:color w:val="000000"/>
                <w:sz w:val="22"/>
                <w:szCs w:val="22"/>
              </w:rPr>
              <w:t>works’</w:t>
            </w:r>
            <w:proofErr w:type="gramEnd"/>
            <w:r w:rsidR="00242EA4" w:rsidRPr="00D51045">
              <w:rPr>
                <w:rFonts w:ascii="Arial" w:hAnsi="Arial" w:cs="Arial"/>
                <w:color w:val="000000"/>
                <w:sz w:val="22"/>
                <w:szCs w:val="22"/>
              </w:rPr>
              <w:t xml:space="preserve"> for the licence application is recommended to provide greater clarity on the detail required and whether a yearly breakdown is appropriate. </w:t>
            </w:r>
            <w:r>
              <w:rPr>
                <w:rFonts w:ascii="Arial" w:hAnsi="Arial" w:cs="Arial"/>
                <w:color w:val="000000"/>
                <w:sz w:val="22"/>
                <w:szCs w:val="22"/>
              </w:rPr>
              <w:t xml:space="preserve">Proposed </w:t>
            </w:r>
            <w:r w:rsidR="00242EA4">
              <w:rPr>
                <w:rFonts w:ascii="Arial" w:hAnsi="Arial" w:cs="Arial"/>
                <w:color w:val="000000"/>
                <w:sz w:val="22"/>
                <w:szCs w:val="22"/>
              </w:rPr>
              <w:t>Regulation</w:t>
            </w:r>
            <w:r w:rsidR="00242EA4" w:rsidRPr="00D51045">
              <w:rPr>
                <w:rFonts w:ascii="Arial" w:hAnsi="Arial" w:cs="Arial"/>
                <w:color w:val="000000"/>
                <w:sz w:val="22"/>
                <w:szCs w:val="22"/>
              </w:rPr>
              <w:t xml:space="preserve"> </w:t>
            </w:r>
            <w:r w:rsidR="00242EA4">
              <w:rPr>
                <w:rFonts w:ascii="Arial" w:hAnsi="Arial" w:cs="Arial"/>
                <w:color w:val="000000"/>
                <w:sz w:val="22"/>
                <w:szCs w:val="22"/>
              </w:rPr>
              <w:t>15(</w:t>
            </w:r>
            <w:r w:rsidR="00242EA4" w:rsidRPr="00D51045">
              <w:rPr>
                <w:rFonts w:ascii="Arial" w:hAnsi="Arial" w:cs="Arial"/>
                <w:color w:val="000000"/>
                <w:sz w:val="22"/>
                <w:szCs w:val="22"/>
              </w:rPr>
              <w:t>1</w:t>
            </w:r>
            <w:r w:rsidR="00242EA4">
              <w:rPr>
                <w:rFonts w:ascii="Arial" w:hAnsi="Arial" w:cs="Arial"/>
                <w:color w:val="000000"/>
                <w:sz w:val="22"/>
                <w:szCs w:val="22"/>
              </w:rPr>
              <w:t>)</w:t>
            </w:r>
            <w:r w:rsidR="00242EA4" w:rsidRPr="00D51045">
              <w:rPr>
                <w:rFonts w:ascii="Arial" w:hAnsi="Arial" w:cs="Arial"/>
                <w:color w:val="000000"/>
                <w:sz w:val="22"/>
                <w:szCs w:val="22"/>
              </w:rPr>
              <w:t>(d) requires details of the proposed program of work for each year of the licence. This level of refinement is inappropriate for long licence periods. This is due to the imprecise nature of mining and its reliance on real-time data with respect to ore-quality, stability and economic viability.</w:t>
            </w:r>
          </w:p>
        </w:tc>
        <w:tc>
          <w:tcPr>
            <w:tcW w:w="6547" w:type="dxa"/>
            <w:shd w:val="clear" w:color="auto" w:fill="auto"/>
          </w:tcPr>
          <w:p w14:paraId="35A4FCD3" w14:textId="69BEFB4E" w:rsidR="00242EA4" w:rsidRPr="00DD585B" w:rsidRDefault="00242EA4" w:rsidP="002C2153">
            <w:pPr>
              <w:spacing w:after="120"/>
              <w:rPr>
                <w:rFonts w:ascii="Arial" w:hAnsi="Arial" w:cs="Arial"/>
                <w:b/>
                <w:sz w:val="22"/>
                <w:szCs w:val="22"/>
              </w:rPr>
            </w:pPr>
            <w:r w:rsidRPr="00DD585B">
              <w:rPr>
                <w:rFonts w:ascii="Arial" w:hAnsi="Arial" w:cs="Arial"/>
                <w:b/>
                <w:sz w:val="22"/>
                <w:szCs w:val="22"/>
              </w:rPr>
              <w:t>No change</w:t>
            </w:r>
          </w:p>
          <w:p w14:paraId="4B14AE32" w14:textId="61B88AD2" w:rsidR="006815D3" w:rsidRDefault="00242EA4" w:rsidP="002C2153">
            <w:pPr>
              <w:spacing w:after="120"/>
              <w:rPr>
                <w:rFonts w:ascii="Arial" w:hAnsi="Arial" w:cs="Arial"/>
                <w:sz w:val="22"/>
                <w:szCs w:val="22"/>
              </w:rPr>
            </w:pPr>
            <w:r>
              <w:rPr>
                <w:rFonts w:ascii="Arial" w:hAnsi="Arial" w:cs="Arial"/>
                <w:sz w:val="22"/>
                <w:szCs w:val="22"/>
              </w:rPr>
              <w:t xml:space="preserve">This is a matter that is better left to guidance as the </w:t>
            </w:r>
            <w:r w:rsidR="00BD0768">
              <w:rPr>
                <w:rFonts w:ascii="Arial" w:hAnsi="Arial" w:cs="Arial"/>
                <w:sz w:val="22"/>
                <w:szCs w:val="22"/>
              </w:rPr>
              <w:t xml:space="preserve">proposed </w:t>
            </w:r>
            <w:r w:rsidR="00ED7C9A">
              <w:rPr>
                <w:rFonts w:ascii="Arial" w:hAnsi="Arial" w:cs="Arial"/>
                <w:sz w:val="22"/>
                <w:szCs w:val="22"/>
              </w:rPr>
              <w:t>Regulation</w:t>
            </w:r>
            <w:r>
              <w:rPr>
                <w:rFonts w:ascii="Arial" w:hAnsi="Arial" w:cs="Arial"/>
                <w:sz w:val="22"/>
                <w:szCs w:val="22"/>
              </w:rPr>
              <w:t xml:space="preserve"> </w:t>
            </w:r>
            <w:proofErr w:type="gramStart"/>
            <w:r>
              <w:rPr>
                <w:rFonts w:ascii="Arial" w:hAnsi="Arial" w:cs="Arial"/>
                <w:sz w:val="22"/>
                <w:szCs w:val="22"/>
              </w:rPr>
              <w:t>has to</w:t>
            </w:r>
            <w:proofErr w:type="gramEnd"/>
            <w:r>
              <w:rPr>
                <w:rFonts w:ascii="Arial" w:hAnsi="Arial" w:cs="Arial"/>
                <w:sz w:val="22"/>
                <w:szCs w:val="22"/>
              </w:rPr>
              <w:t xml:space="preserve"> cover a wide variety of applications where yearly breakdowns will be of different utility. The Department Head will consider this issue in developing the mining licence application form and any associated guidance under </w:t>
            </w:r>
            <w:r w:rsidR="00ED7C9A">
              <w:rPr>
                <w:rFonts w:ascii="Arial" w:hAnsi="Arial" w:cs="Arial"/>
                <w:sz w:val="22"/>
                <w:szCs w:val="22"/>
              </w:rPr>
              <w:t>Regulation</w:t>
            </w:r>
            <w:r>
              <w:rPr>
                <w:rFonts w:ascii="Arial" w:hAnsi="Arial" w:cs="Arial"/>
                <w:sz w:val="22"/>
                <w:szCs w:val="22"/>
              </w:rPr>
              <w:t xml:space="preserve"> 18.</w:t>
            </w:r>
          </w:p>
        </w:tc>
      </w:tr>
      <w:tr w:rsidR="00242EA4" w:rsidRPr="00131D62" w14:paraId="671C48F6" w14:textId="77777777" w:rsidTr="00255960">
        <w:tc>
          <w:tcPr>
            <w:tcW w:w="2675" w:type="dxa"/>
            <w:tcBorders>
              <w:bottom w:val="single" w:sz="4" w:space="0" w:color="auto"/>
            </w:tcBorders>
            <w:shd w:val="clear" w:color="auto" w:fill="auto"/>
          </w:tcPr>
          <w:p w14:paraId="7C007A32" w14:textId="3DC3BF1E" w:rsidR="00242EA4" w:rsidRDefault="006815D3" w:rsidP="002C2153">
            <w:pPr>
              <w:spacing w:after="120"/>
              <w:rPr>
                <w:rFonts w:ascii="Arial" w:hAnsi="Arial" w:cs="Arial"/>
                <w:sz w:val="22"/>
                <w:szCs w:val="22"/>
              </w:rPr>
            </w:pPr>
            <w:r>
              <w:rPr>
                <w:rFonts w:ascii="Arial" w:hAnsi="Arial" w:cs="Arial"/>
                <w:sz w:val="22"/>
                <w:szCs w:val="22"/>
              </w:rPr>
              <w:t xml:space="preserve">3.6 </w:t>
            </w:r>
            <w:r w:rsidRPr="00B3656D">
              <w:rPr>
                <w:rFonts w:ascii="Arial" w:hAnsi="Arial" w:cs="Arial"/>
                <w:sz w:val="22"/>
                <w:szCs w:val="22"/>
              </w:rPr>
              <w:t>–</w:t>
            </w:r>
            <w:r>
              <w:rPr>
                <w:rFonts w:ascii="Arial" w:hAnsi="Arial" w:cs="Arial"/>
                <w:sz w:val="22"/>
                <w:szCs w:val="22"/>
              </w:rPr>
              <w:t xml:space="preserve"> </w:t>
            </w:r>
            <w:r w:rsidRPr="00CF5483">
              <w:rPr>
                <w:rFonts w:ascii="Arial" w:hAnsi="Arial" w:cs="Arial"/>
                <w:sz w:val="22"/>
                <w:szCs w:val="22"/>
              </w:rPr>
              <w:t>Additional information requirements—mining licence applications</w:t>
            </w:r>
          </w:p>
        </w:tc>
        <w:tc>
          <w:tcPr>
            <w:tcW w:w="5564" w:type="dxa"/>
            <w:tcBorders>
              <w:bottom w:val="single" w:sz="4" w:space="0" w:color="auto"/>
            </w:tcBorders>
            <w:shd w:val="clear" w:color="auto" w:fill="auto"/>
          </w:tcPr>
          <w:p w14:paraId="395CC667" w14:textId="248A2DE1" w:rsidR="002C2153" w:rsidRPr="00D51045" w:rsidRDefault="00566A0D" w:rsidP="002C2153">
            <w:pPr>
              <w:spacing w:after="120"/>
              <w:rPr>
                <w:rFonts w:ascii="Arial" w:hAnsi="Arial" w:cs="Arial"/>
                <w:sz w:val="22"/>
                <w:szCs w:val="22"/>
              </w:rPr>
            </w:pPr>
            <w:r>
              <w:rPr>
                <w:rFonts w:ascii="Arial" w:hAnsi="Arial" w:cs="Arial"/>
                <w:color w:val="000000"/>
                <w:sz w:val="22"/>
                <w:szCs w:val="22"/>
              </w:rPr>
              <w:t xml:space="preserve">Proposed </w:t>
            </w:r>
            <w:r w:rsidR="00242EA4">
              <w:rPr>
                <w:rFonts w:ascii="Arial" w:hAnsi="Arial" w:cs="Arial"/>
                <w:color w:val="000000"/>
                <w:sz w:val="22"/>
                <w:szCs w:val="22"/>
              </w:rPr>
              <w:t>Regulation</w:t>
            </w:r>
            <w:r w:rsidR="00242EA4" w:rsidRPr="00D51045">
              <w:rPr>
                <w:rFonts w:ascii="Arial" w:hAnsi="Arial" w:cs="Arial"/>
                <w:color w:val="000000"/>
                <w:sz w:val="22"/>
                <w:szCs w:val="22"/>
              </w:rPr>
              <w:t xml:space="preserve"> 15(1)(i) requires details of the applicant’s experience in exploration and mining. Experience in rehabilitation of sites both post exploration and mining should also be requested to confirm the applicant is suitably qualified or has identified an appropriately qualified contractor to provide this expertise.</w:t>
            </w:r>
          </w:p>
        </w:tc>
        <w:tc>
          <w:tcPr>
            <w:tcW w:w="6547" w:type="dxa"/>
            <w:tcBorders>
              <w:bottom w:val="single" w:sz="4" w:space="0" w:color="auto"/>
            </w:tcBorders>
            <w:shd w:val="clear" w:color="auto" w:fill="auto"/>
          </w:tcPr>
          <w:p w14:paraId="6DAC327E" w14:textId="6730F1AD" w:rsidR="00242EA4" w:rsidRPr="00DD585B" w:rsidRDefault="00242EA4" w:rsidP="002C2153">
            <w:pPr>
              <w:spacing w:after="120"/>
              <w:rPr>
                <w:rFonts w:ascii="Arial" w:hAnsi="Arial" w:cs="Arial"/>
                <w:b/>
                <w:sz w:val="22"/>
                <w:szCs w:val="22"/>
              </w:rPr>
            </w:pPr>
            <w:r w:rsidRPr="00DD585B">
              <w:rPr>
                <w:rFonts w:ascii="Arial" w:hAnsi="Arial" w:cs="Arial"/>
                <w:b/>
                <w:sz w:val="22"/>
                <w:szCs w:val="22"/>
              </w:rPr>
              <w:t>Supported</w:t>
            </w:r>
          </w:p>
          <w:p w14:paraId="3734292C" w14:textId="296FB6C7" w:rsidR="00242EA4" w:rsidRPr="00DD585B" w:rsidRDefault="00242EA4" w:rsidP="002C2153">
            <w:pPr>
              <w:spacing w:after="120"/>
              <w:rPr>
                <w:rFonts w:ascii="Arial" w:hAnsi="Arial" w:cs="Arial"/>
                <w:b/>
                <w:sz w:val="22"/>
                <w:szCs w:val="22"/>
              </w:rPr>
            </w:pPr>
            <w:r w:rsidRPr="00E648F5">
              <w:rPr>
                <w:rFonts w:ascii="Arial" w:hAnsi="Arial" w:cs="Arial"/>
                <w:sz w:val="22"/>
                <w:szCs w:val="22"/>
              </w:rPr>
              <w:t>R</w:t>
            </w:r>
            <w:r w:rsidR="00CE47B8">
              <w:rPr>
                <w:rFonts w:ascii="Arial" w:hAnsi="Arial" w:cs="Arial"/>
                <w:sz w:val="22"/>
                <w:szCs w:val="22"/>
              </w:rPr>
              <w:t>equirements for details of an applicant’s experience in r</w:t>
            </w:r>
            <w:r w:rsidRPr="00E648F5">
              <w:rPr>
                <w:rFonts w:ascii="Arial" w:hAnsi="Arial" w:cs="Arial"/>
                <w:sz w:val="22"/>
                <w:szCs w:val="22"/>
              </w:rPr>
              <w:t xml:space="preserve">ehabilitation will be added to </w:t>
            </w:r>
            <w:r w:rsidR="00BD0768">
              <w:rPr>
                <w:rFonts w:ascii="Arial" w:hAnsi="Arial" w:cs="Arial"/>
                <w:sz w:val="22"/>
                <w:szCs w:val="22"/>
              </w:rPr>
              <w:t xml:space="preserve">proposed </w:t>
            </w:r>
            <w:r w:rsidR="00ED7C9A">
              <w:rPr>
                <w:rFonts w:ascii="Arial" w:hAnsi="Arial" w:cs="Arial"/>
                <w:sz w:val="22"/>
                <w:szCs w:val="22"/>
              </w:rPr>
              <w:t>Regulation</w:t>
            </w:r>
            <w:r w:rsidRPr="00974330">
              <w:rPr>
                <w:rFonts w:ascii="Arial" w:hAnsi="Arial" w:cs="Arial"/>
                <w:sz w:val="22"/>
                <w:szCs w:val="22"/>
              </w:rPr>
              <w:t xml:space="preserve"> 15(1)(i)</w:t>
            </w:r>
            <w:r w:rsidRPr="00AA1385">
              <w:rPr>
                <w:rFonts w:ascii="Arial" w:hAnsi="Arial" w:cs="Arial"/>
                <w:sz w:val="22"/>
                <w:szCs w:val="22"/>
              </w:rPr>
              <w:t xml:space="preserve"> </w:t>
            </w:r>
            <w:r w:rsidRPr="002B0202">
              <w:rPr>
                <w:rFonts w:ascii="Arial" w:hAnsi="Arial" w:cs="Arial"/>
                <w:sz w:val="22"/>
                <w:szCs w:val="22"/>
                <w:lang w:val="en-GB" w:eastAsia="en-GB"/>
              </w:rPr>
              <w:t xml:space="preserve">and the equivalent provisions in </w:t>
            </w:r>
            <w:r w:rsidR="00BD0768" w:rsidRPr="002B0202">
              <w:rPr>
                <w:rFonts w:ascii="Arial" w:hAnsi="Arial" w:cs="Arial"/>
                <w:sz w:val="22"/>
                <w:szCs w:val="22"/>
                <w:lang w:val="en-GB" w:eastAsia="en-GB"/>
              </w:rPr>
              <w:t xml:space="preserve">proposed </w:t>
            </w:r>
            <w:r w:rsidR="00ED7C9A">
              <w:rPr>
                <w:rFonts w:ascii="Arial" w:hAnsi="Arial" w:cs="Arial"/>
                <w:sz w:val="22"/>
                <w:szCs w:val="22"/>
                <w:lang w:val="en-GB" w:eastAsia="en-GB"/>
              </w:rPr>
              <w:t>Regulation</w:t>
            </w:r>
            <w:r w:rsidRPr="002B0202">
              <w:rPr>
                <w:rFonts w:ascii="Arial" w:hAnsi="Arial" w:cs="Arial"/>
                <w:sz w:val="22"/>
                <w:szCs w:val="22"/>
                <w:lang w:val="en-GB" w:eastAsia="en-GB"/>
              </w:rPr>
              <w:t>s 14(h), 16(g) and 17(1)(g)(i)</w:t>
            </w:r>
            <w:r w:rsidRPr="00F43C65">
              <w:rPr>
                <w:rFonts w:ascii="Arial" w:hAnsi="Arial" w:cs="Arial"/>
                <w:sz w:val="22"/>
                <w:szCs w:val="22"/>
              </w:rPr>
              <w:t>.</w:t>
            </w:r>
          </w:p>
        </w:tc>
      </w:tr>
      <w:tr w:rsidR="00242EA4" w:rsidRPr="00131D62" w14:paraId="6ECF8EA1" w14:textId="77777777" w:rsidTr="00255960">
        <w:tc>
          <w:tcPr>
            <w:tcW w:w="2675" w:type="dxa"/>
            <w:tcBorders>
              <w:bottom w:val="single" w:sz="4" w:space="0" w:color="auto"/>
            </w:tcBorders>
            <w:shd w:val="clear" w:color="auto" w:fill="auto"/>
          </w:tcPr>
          <w:p w14:paraId="3CB3D7CB" w14:textId="5A7BCD64" w:rsidR="00242EA4" w:rsidRDefault="00242EA4" w:rsidP="002C2153">
            <w:pPr>
              <w:spacing w:after="120"/>
              <w:rPr>
                <w:rFonts w:ascii="Arial" w:hAnsi="Arial" w:cs="Arial"/>
                <w:sz w:val="22"/>
                <w:szCs w:val="22"/>
              </w:rPr>
            </w:pPr>
            <w:r>
              <w:rPr>
                <w:rFonts w:ascii="Arial" w:hAnsi="Arial" w:cs="Arial"/>
                <w:sz w:val="22"/>
                <w:szCs w:val="22"/>
              </w:rPr>
              <w:lastRenderedPageBreak/>
              <w:t>3.</w:t>
            </w:r>
            <w:r w:rsidR="006815D3">
              <w:rPr>
                <w:rFonts w:ascii="Arial" w:hAnsi="Arial" w:cs="Arial"/>
                <w:sz w:val="22"/>
                <w:szCs w:val="22"/>
              </w:rPr>
              <w:t>7</w:t>
            </w:r>
            <w:r>
              <w:rPr>
                <w:rFonts w:ascii="Arial" w:hAnsi="Arial" w:cs="Arial"/>
                <w:sz w:val="22"/>
                <w:szCs w:val="22"/>
              </w:rPr>
              <w:t xml:space="preserve"> – Form of licence application</w:t>
            </w:r>
          </w:p>
        </w:tc>
        <w:tc>
          <w:tcPr>
            <w:tcW w:w="5564" w:type="dxa"/>
            <w:tcBorders>
              <w:bottom w:val="single" w:sz="4" w:space="0" w:color="auto"/>
            </w:tcBorders>
            <w:shd w:val="clear" w:color="auto" w:fill="auto"/>
          </w:tcPr>
          <w:p w14:paraId="5A6A52DF" w14:textId="2FA95502" w:rsidR="00242EA4" w:rsidRPr="00D51045" w:rsidRDefault="00242EA4" w:rsidP="002C2153">
            <w:pPr>
              <w:spacing w:after="120"/>
              <w:rPr>
                <w:rFonts w:ascii="Arial" w:hAnsi="Arial" w:cs="Arial"/>
                <w:sz w:val="22"/>
                <w:szCs w:val="22"/>
              </w:rPr>
            </w:pPr>
            <w:r w:rsidRPr="00D51045">
              <w:rPr>
                <w:rFonts w:ascii="Arial" w:hAnsi="Arial" w:cs="Arial"/>
                <w:sz w:val="22"/>
                <w:szCs w:val="22"/>
              </w:rPr>
              <w:t>New application forms</w:t>
            </w:r>
            <w:r>
              <w:rPr>
                <w:rFonts w:ascii="Arial" w:hAnsi="Arial" w:cs="Arial"/>
                <w:sz w:val="22"/>
                <w:szCs w:val="22"/>
              </w:rPr>
              <w:t xml:space="preserve"> to be issued by the Department Head under </w:t>
            </w:r>
            <w:r w:rsidR="003D0E6A">
              <w:rPr>
                <w:rFonts w:ascii="Arial" w:hAnsi="Arial" w:cs="Arial"/>
                <w:sz w:val="22"/>
                <w:szCs w:val="22"/>
              </w:rPr>
              <w:t xml:space="preserve">proposed </w:t>
            </w:r>
            <w:r w:rsidR="00ED7C9A">
              <w:rPr>
                <w:rFonts w:ascii="Arial" w:hAnsi="Arial" w:cs="Arial"/>
                <w:sz w:val="22"/>
                <w:szCs w:val="22"/>
              </w:rPr>
              <w:t>Regulation</w:t>
            </w:r>
            <w:r>
              <w:rPr>
                <w:rFonts w:ascii="Arial" w:hAnsi="Arial" w:cs="Arial"/>
                <w:sz w:val="22"/>
                <w:szCs w:val="22"/>
              </w:rPr>
              <w:t xml:space="preserve"> 18</w:t>
            </w:r>
            <w:r w:rsidRPr="00D51045">
              <w:rPr>
                <w:rFonts w:ascii="Arial" w:hAnsi="Arial" w:cs="Arial"/>
                <w:sz w:val="22"/>
                <w:szCs w:val="22"/>
              </w:rPr>
              <w:t xml:space="preserve"> would benefit from stakeholder consultation.</w:t>
            </w:r>
          </w:p>
          <w:p w14:paraId="3BFA23D5" w14:textId="0E2F0878" w:rsidR="000C27DB" w:rsidRPr="00D51045" w:rsidRDefault="00242EA4" w:rsidP="002C2153">
            <w:pPr>
              <w:spacing w:after="120"/>
              <w:rPr>
                <w:rFonts w:ascii="Arial" w:hAnsi="Arial" w:cs="Arial"/>
                <w:sz w:val="22"/>
                <w:szCs w:val="22"/>
              </w:rPr>
            </w:pPr>
            <w:r>
              <w:rPr>
                <w:rFonts w:ascii="Arial" w:hAnsi="Arial" w:cs="Arial"/>
                <w:sz w:val="22"/>
                <w:szCs w:val="22"/>
              </w:rPr>
              <w:t xml:space="preserve">The Department Head should </w:t>
            </w:r>
            <w:r w:rsidRPr="00D51045">
              <w:rPr>
                <w:rFonts w:ascii="Arial" w:hAnsi="Arial" w:cs="Arial"/>
                <w:sz w:val="22"/>
                <w:szCs w:val="22"/>
              </w:rPr>
              <w:t xml:space="preserve">provide information on forms and processes to ensure any proposed changes are workable prior to release of </w:t>
            </w:r>
            <w:r w:rsidR="003D0E6A">
              <w:rPr>
                <w:rFonts w:ascii="Arial" w:hAnsi="Arial" w:cs="Arial"/>
                <w:sz w:val="22"/>
                <w:szCs w:val="22"/>
              </w:rPr>
              <w:t xml:space="preserve">the </w:t>
            </w:r>
            <w:r w:rsidRPr="00D51045">
              <w:rPr>
                <w:rFonts w:ascii="Arial" w:hAnsi="Arial" w:cs="Arial"/>
                <w:sz w:val="22"/>
                <w:szCs w:val="22"/>
              </w:rPr>
              <w:t xml:space="preserve">final </w:t>
            </w:r>
            <w:r w:rsidR="00ED7C9A">
              <w:rPr>
                <w:rFonts w:ascii="Arial" w:hAnsi="Arial" w:cs="Arial"/>
                <w:sz w:val="22"/>
                <w:szCs w:val="22"/>
              </w:rPr>
              <w:t>Regulation</w:t>
            </w:r>
            <w:r w:rsidR="003D0E6A">
              <w:rPr>
                <w:rFonts w:ascii="Arial" w:hAnsi="Arial" w:cs="Arial"/>
                <w:sz w:val="22"/>
                <w:szCs w:val="22"/>
              </w:rPr>
              <w:t>s</w:t>
            </w:r>
            <w:r w:rsidRPr="00D51045">
              <w:rPr>
                <w:rFonts w:ascii="Arial" w:hAnsi="Arial" w:cs="Arial"/>
                <w:sz w:val="22"/>
                <w:szCs w:val="22"/>
              </w:rPr>
              <w:t>.</w:t>
            </w:r>
          </w:p>
        </w:tc>
        <w:tc>
          <w:tcPr>
            <w:tcW w:w="6547" w:type="dxa"/>
            <w:tcBorders>
              <w:bottom w:val="single" w:sz="4" w:space="0" w:color="auto"/>
            </w:tcBorders>
            <w:shd w:val="clear" w:color="auto" w:fill="auto"/>
          </w:tcPr>
          <w:p w14:paraId="063D6EA9" w14:textId="5BB460CC" w:rsidR="00242EA4" w:rsidRPr="00DD585B" w:rsidRDefault="00242EA4" w:rsidP="002C2153">
            <w:pPr>
              <w:spacing w:after="120"/>
              <w:rPr>
                <w:rFonts w:ascii="Arial" w:hAnsi="Arial" w:cs="Arial"/>
                <w:b/>
                <w:sz w:val="22"/>
                <w:szCs w:val="22"/>
              </w:rPr>
            </w:pPr>
            <w:r w:rsidRPr="00DD585B">
              <w:rPr>
                <w:rFonts w:ascii="Arial" w:hAnsi="Arial" w:cs="Arial"/>
                <w:b/>
                <w:sz w:val="22"/>
                <w:szCs w:val="22"/>
              </w:rPr>
              <w:t>Supported</w:t>
            </w:r>
          </w:p>
          <w:p w14:paraId="7DCAF96C" w14:textId="5F339F86" w:rsidR="006A6D8D" w:rsidRDefault="00242EA4" w:rsidP="002C2153">
            <w:pPr>
              <w:spacing w:after="120"/>
              <w:rPr>
                <w:rFonts w:ascii="Arial" w:hAnsi="Arial" w:cs="Arial"/>
                <w:sz w:val="22"/>
                <w:szCs w:val="22"/>
              </w:rPr>
            </w:pPr>
            <w:r>
              <w:rPr>
                <w:rFonts w:ascii="Arial" w:hAnsi="Arial" w:cs="Arial"/>
                <w:sz w:val="22"/>
                <w:szCs w:val="22"/>
              </w:rPr>
              <w:t xml:space="preserve">The Department Head will consult on </w:t>
            </w:r>
            <w:r w:rsidRPr="00DA51A6">
              <w:rPr>
                <w:rFonts w:ascii="Arial" w:hAnsi="Arial" w:cs="Arial"/>
                <w:sz w:val="22"/>
                <w:szCs w:val="22"/>
              </w:rPr>
              <w:t xml:space="preserve">forms and processes to ensure any proposed changes are workable prior to release of </w:t>
            </w:r>
            <w:r>
              <w:rPr>
                <w:rFonts w:ascii="Arial" w:hAnsi="Arial" w:cs="Arial"/>
                <w:sz w:val="22"/>
                <w:szCs w:val="22"/>
              </w:rPr>
              <w:t xml:space="preserve">new </w:t>
            </w:r>
            <w:r w:rsidRPr="00DA51A6">
              <w:rPr>
                <w:rFonts w:ascii="Arial" w:hAnsi="Arial" w:cs="Arial"/>
                <w:sz w:val="22"/>
                <w:szCs w:val="22"/>
              </w:rPr>
              <w:t>f</w:t>
            </w:r>
            <w:r>
              <w:rPr>
                <w:rFonts w:ascii="Arial" w:hAnsi="Arial" w:cs="Arial"/>
                <w:sz w:val="22"/>
                <w:szCs w:val="22"/>
              </w:rPr>
              <w:t xml:space="preserve">orms under </w:t>
            </w:r>
            <w:r w:rsidR="00BD0768">
              <w:rPr>
                <w:rFonts w:ascii="Arial" w:hAnsi="Arial" w:cs="Arial"/>
                <w:sz w:val="22"/>
                <w:szCs w:val="22"/>
              </w:rPr>
              <w:t xml:space="preserve">proposed </w:t>
            </w:r>
            <w:r w:rsidR="00ED7C9A">
              <w:rPr>
                <w:rFonts w:ascii="Arial" w:hAnsi="Arial" w:cs="Arial"/>
                <w:sz w:val="22"/>
                <w:szCs w:val="22"/>
              </w:rPr>
              <w:t>Regulation</w:t>
            </w:r>
            <w:r>
              <w:rPr>
                <w:rFonts w:ascii="Arial" w:hAnsi="Arial" w:cs="Arial"/>
                <w:sz w:val="22"/>
                <w:szCs w:val="22"/>
              </w:rPr>
              <w:t xml:space="preserve"> 18.</w:t>
            </w:r>
          </w:p>
        </w:tc>
      </w:tr>
      <w:tr w:rsidR="00242EA4" w:rsidRPr="0077018E" w14:paraId="28C8FAB4" w14:textId="77777777" w:rsidTr="002B0202">
        <w:tc>
          <w:tcPr>
            <w:tcW w:w="14786" w:type="dxa"/>
            <w:gridSpan w:val="3"/>
            <w:shd w:val="clear" w:color="auto" w:fill="BFBFBF"/>
          </w:tcPr>
          <w:p w14:paraId="2B9FB3FF" w14:textId="7449244B" w:rsidR="00242EA4" w:rsidRPr="000F0C1F" w:rsidRDefault="00242EA4" w:rsidP="00242EA4">
            <w:pPr>
              <w:numPr>
                <w:ilvl w:val="0"/>
                <w:numId w:val="33"/>
              </w:numPr>
              <w:spacing w:before="120" w:after="120"/>
              <w:ind w:left="425" w:hanging="425"/>
              <w:contextualSpacing/>
              <w:rPr>
                <w:rFonts w:ascii="Arial" w:hAnsi="Arial" w:cs="Arial"/>
                <w:b/>
                <w:i/>
                <w:sz w:val="22"/>
                <w:szCs w:val="22"/>
              </w:rPr>
            </w:pPr>
            <w:r>
              <w:rPr>
                <w:rFonts w:ascii="Arial" w:hAnsi="Arial" w:cs="Arial"/>
                <w:b/>
                <w:i/>
                <w:sz w:val="22"/>
                <w:szCs w:val="22"/>
              </w:rPr>
              <w:t>Reporting requirements</w:t>
            </w:r>
          </w:p>
        </w:tc>
      </w:tr>
      <w:tr w:rsidR="00242EA4" w:rsidRPr="00131D62" w14:paraId="01C442B6" w14:textId="77777777" w:rsidTr="00255960">
        <w:tc>
          <w:tcPr>
            <w:tcW w:w="2675" w:type="dxa"/>
            <w:shd w:val="clear" w:color="auto" w:fill="auto"/>
          </w:tcPr>
          <w:p w14:paraId="5AA53574" w14:textId="56D38169" w:rsidR="00242EA4" w:rsidRDefault="00242EA4" w:rsidP="002C2153">
            <w:pPr>
              <w:spacing w:after="120"/>
              <w:rPr>
                <w:rFonts w:ascii="Arial" w:hAnsi="Arial" w:cs="Arial"/>
                <w:sz w:val="22"/>
                <w:szCs w:val="22"/>
              </w:rPr>
            </w:pPr>
            <w:r>
              <w:rPr>
                <w:rFonts w:ascii="Arial" w:hAnsi="Arial" w:cs="Arial"/>
                <w:sz w:val="22"/>
                <w:szCs w:val="22"/>
              </w:rPr>
              <w:t>4.1 – Annual reporting</w:t>
            </w:r>
            <w:r w:rsidR="00B653E5" w:rsidRPr="00B04566">
              <w:rPr>
                <w:rFonts w:ascii="Arial" w:hAnsi="Arial" w:cs="Arial"/>
                <w:color w:val="000000"/>
                <w:sz w:val="22"/>
                <w:szCs w:val="22"/>
              </w:rPr>
              <w:t>—</w:t>
            </w:r>
            <w:r>
              <w:rPr>
                <w:rFonts w:ascii="Arial" w:hAnsi="Arial" w:cs="Arial"/>
                <w:sz w:val="22"/>
                <w:szCs w:val="22"/>
              </w:rPr>
              <w:t>date requirements</w:t>
            </w:r>
          </w:p>
        </w:tc>
        <w:tc>
          <w:tcPr>
            <w:tcW w:w="5564" w:type="dxa"/>
            <w:shd w:val="clear" w:color="auto" w:fill="auto"/>
          </w:tcPr>
          <w:p w14:paraId="0F008EF7" w14:textId="5DE75E90" w:rsidR="00242EA4" w:rsidRDefault="00242EA4" w:rsidP="002C2153">
            <w:pPr>
              <w:spacing w:after="120"/>
              <w:rPr>
                <w:rFonts w:ascii="Arial" w:hAnsi="Arial" w:cs="Arial"/>
                <w:color w:val="000000"/>
                <w:sz w:val="22"/>
                <w:szCs w:val="22"/>
              </w:rPr>
            </w:pPr>
            <w:r>
              <w:rPr>
                <w:rFonts w:ascii="Arial" w:hAnsi="Arial" w:cs="Arial"/>
                <w:color w:val="000000"/>
                <w:sz w:val="22"/>
                <w:szCs w:val="22"/>
              </w:rPr>
              <w:t xml:space="preserve">Several submissions sought changes to proposed </w:t>
            </w:r>
            <w:r w:rsidR="00ED7C9A">
              <w:rPr>
                <w:rFonts w:ascii="Arial" w:hAnsi="Arial" w:cs="Arial"/>
                <w:color w:val="000000"/>
                <w:sz w:val="22"/>
                <w:szCs w:val="22"/>
              </w:rPr>
              <w:t>Regulation</w:t>
            </w:r>
            <w:r>
              <w:rPr>
                <w:rFonts w:ascii="Arial" w:hAnsi="Arial" w:cs="Arial"/>
                <w:color w:val="000000"/>
                <w:sz w:val="22"/>
                <w:szCs w:val="22"/>
              </w:rPr>
              <w:t xml:space="preserve"> 53(6) which sets the reporting dates for exploration and retention licences to r</w:t>
            </w:r>
            <w:r w:rsidRPr="007E6DC9">
              <w:rPr>
                <w:rFonts w:ascii="Arial" w:hAnsi="Arial" w:cs="Arial"/>
                <w:color w:val="000000"/>
                <w:sz w:val="22"/>
                <w:szCs w:val="22"/>
              </w:rPr>
              <w:t xml:space="preserve">etain existing provisions that allow applicants to nominate </w:t>
            </w:r>
            <w:r>
              <w:rPr>
                <w:rFonts w:ascii="Arial" w:hAnsi="Arial" w:cs="Arial"/>
                <w:color w:val="000000"/>
                <w:sz w:val="22"/>
                <w:szCs w:val="22"/>
              </w:rPr>
              <w:t xml:space="preserve">one of four </w:t>
            </w:r>
            <w:r w:rsidRPr="007E6DC9">
              <w:rPr>
                <w:rFonts w:ascii="Arial" w:hAnsi="Arial" w:cs="Arial"/>
                <w:color w:val="000000"/>
                <w:sz w:val="22"/>
                <w:szCs w:val="22"/>
              </w:rPr>
              <w:t xml:space="preserve">quarter end </w:t>
            </w:r>
            <w:r>
              <w:rPr>
                <w:rFonts w:ascii="Arial" w:hAnsi="Arial" w:cs="Arial"/>
                <w:color w:val="000000"/>
                <w:sz w:val="22"/>
                <w:szCs w:val="22"/>
              </w:rPr>
              <w:t xml:space="preserve">reporting </w:t>
            </w:r>
            <w:r w:rsidRPr="007E6DC9">
              <w:rPr>
                <w:rFonts w:ascii="Arial" w:hAnsi="Arial" w:cs="Arial"/>
                <w:color w:val="000000"/>
                <w:sz w:val="22"/>
                <w:szCs w:val="22"/>
              </w:rPr>
              <w:t>date</w:t>
            </w:r>
            <w:r>
              <w:rPr>
                <w:rFonts w:ascii="Arial" w:hAnsi="Arial" w:cs="Arial"/>
                <w:color w:val="000000"/>
                <w:sz w:val="22"/>
                <w:szCs w:val="22"/>
              </w:rPr>
              <w:t>s. They i</w:t>
            </w:r>
            <w:r w:rsidRPr="007E6DC9">
              <w:rPr>
                <w:rFonts w:ascii="Arial" w:hAnsi="Arial" w:cs="Arial"/>
                <w:color w:val="000000"/>
                <w:sz w:val="22"/>
                <w:szCs w:val="22"/>
              </w:rPr>
              <w:t>dentifie</w:t>
            </w:r>
            <w:r>
              <w:rPr>
                <w:rFonts w:ascii="Arial" w:hAnsi="Arial" w:cs="Arial"/>
                <w:color w:val="000000"/>
                <w:sz w:val="22"/>
                <w:szCs w:val="22"/>
              </w:rPr>
              <w:t>d</w:t>
            </w:r>
            <w:r w:rsidRPr="007E6DC9">
              <w:rPr>
                <w:rFonts w:ascii="Arial" w:hAnsi="Arial" w:cs="Arial"/>
                <w:color w:val="000000"/>
                <w:sz w:val="22"/>
                <w:szCs w:val="22"/>
              </w:rPr>
              <w:t xml:space="preserve"> that moving annual reporting</w:t>
            </w:r>
            <w:r>
              <w:rPr>
                <w:rFonts w:ascii="Arial" w:hAnsi="Arial" w:cs="Arial"/>
                <w:color w:val="000000"/>
                <w:sz w:val="22"/>
                <w:szCs w:val="22"/>
              </w:rPr>
              <w:t xml:space="preserve"> dates for exploration and retention licences</w:t>
            </w:r>
            <w:r w:rsidRPr="007E6DC9">
              <w:rPr>
                <w:rFonts w:ascii="Arial" w:hAnsi="Arial" w:cs="Arial"/>
                <w:color w:val="000000"/>
                <w:sz w:val="22"/>
                <w:szCs w:val="22"/>
              </w:rPr>
              <w:t xml:space="preserve"> to anniversary dates may adversely impact current approach of joint reporting on associated licences.</w:t>
            </w:r>
          </w:p>
        </w:tc>
        <w:tc>
          <w:tcPr>
            <w:tcW w:w="6547" w:type="dxa"/>
            <w:shd w:val="clear" w:color="auto" w:fill="auto"/>
          </w:tcPr>
          <w:p w14:paraId="2397091A" w14:textId="3AA594EE" w:rsidR="00242EA4" w:rsidRPr="00DD585B" w:rsidRDefault="00242EA4" w:rsidP="002C2153">
            <w:pPr>
              <w:spacing w:after="120"/>
              <w:rPr>
                <w:rFonts w:ascii="Arial" w:hAnsi="Arial" w:cs="Arial"/>
                <w:b/>
                <w:color w:val="000000"/>
                <w:sz w:val="22"/>
                <w:szCs w:val="22"/>
              </w:rPr>
            </w:pPr>
            <w:r w:rsidRPr="00DD585B">
              <w:rPr>
                <w:rFonts w:ascii="Arial" w:hAnsi="Arial" w:cs="Arial"/>
                <w:b/>
                <w:color w:val="000000"/>
                <w:sz w:val="22"/>
                <w:szCs w:val="22"/>
              </w:rPr>
              <w:t>Supported</w:t>
            </w:r>
          </w:p>
          <w:p w14:paraId="23795BD2" w14:textId="1263A7B2" w:rsidR="00242EA4" w:rsidRPr="00DD585B" w:rsidRDefault="003D0E6A" w:rsidP="002C2153">
            <w:pPr>
              <w:spacing w:after="120"/>
              <w:rPr>
                <w:rFonts w:ascii="Arial" w:hAnsi="Arial" w:cs="Arial"/>
                <w:b/>
                <w:color w:val="000000"/>
                <w:sz w:val="22"/>
                <w:szCs w:val="22"/>
              </w:rPr>
            </w:pPr>
            <w:r>
              <w:rPr>
                <w:rFonts w:ascii="Arial" w:hAnsi="Arial" w:cs="Arial"/>
                <w:color w:val="000000"/>
                <w:sz w:val="22"/>
                <w:szCs w:val="22"/>
              </w:rPr>
              <w:t xml:space="preserve">Proposed </w:t>
            </w:r>
            <w:r w:rsidR="00242EA4" w:rsidRPr="002376B6">
              <w:rPr>
                <w:rFonts w:ascii="Arial" w:hAnsi="Arial" w:cs="Arial"/>
                <w:color w:val="000000"/>
                <w:sz w:val="22"/>
                <w:szCs w:val="22"/>
              </w:rPr>
              <w:t xml:space="preserve">Regulation 53(6) will be amended </w:t>
            </w:r>
            <w:r w:rsidR="00242EA4">
              <w:rPr>
                <w:rFonts w:ascii="Arial" w:hAnsi="Arial" w:cs="Arial"/>
                <w:color w:val="000000"/>
                <w:sz w:val="22"/>
                <w:szCs w:val="22"/>
              </w:rPr>
              <w:t xml:space="preserve">to enable exploration and retention licensees to select a reporting date from </w:t>
            </w:r>
            <w:r w:rsidR="006E05DD">
              <w:rPr>
                <w:rFonts w:ascii="Arial" w:hAnsi="Arial" w:cs="Arial"/>
                <w:color w:val="000000"/>
                <w:sz w:val="22"/>
                <w:szCs w:val="22"/>
              </w:rPr>
              <w:t>four</w:t>
            </w:r>
            <w:r w:rsidR="00242EA4">
              <w:rPr>
                <w:rFonts w:ascii="Arial" w:hAnsi="Arial" w:cs="Arial"/>
                <w:color w:val="000000"/>
                <w:sz w:val="22"/>
                <w:szCs w:val="22"/>
              </w:rPr>
              <w:t xml:space="preserve"> quarterly dates consistent with </w:t>
            </w:r>
            <w:r>
              <w:rPr>
                <w:rFonts w:ascii="Arial" w:hAnsi="Arial" w:cs="Arial"/>
                <w:color w:val="000000"/>
                <w:sz w:val="22"/>
                <w:szCs w:val="22"/>
              </w:rPr>
              <w:t xml:space="preserve">proposed </w:t>
            </w:r>
            <w:r w:rsidR="00242EA4">
              <w:rPr>
                <w:rFonts w:ascii="Arial" w:hAnsi="Arial" w:cs="Arial"/>
                <w:color w:val="000000"/>
                <w:sz w:val="22"/>
                <w:szCs w:val="22"/>
              </w:rPr>
              <w:t xml:space="preserve">Regulations 31(5) and 32(4) of the </w:t>
            </w:r>
            <w:r w:rsidR="00242EA4" w:rsidRPr="002376B6">
              <w:rPr>
                <w:rFonts w:ascii="Arial" w:hAnsi="Arial" w:cs="Arial"/>
                <w:i/>
                <w:color w:val="000000"/>
                <w:sz w:val="22"/>
                <w:szCs w:val="22"/>
              </w:rPr>
              <w:t>Mineral Resources (Sustainable Development) (Mineral Industries) Interim Regulations 2018</w:t>
            </w:r>
            <w:r w:rsidR="002C2153">
              <w:rPr>
                <w:rFonts w:ascii="Arial" w:hAnsi="Arial" w:cs="Arial"/>
                <w:color w:val="000000"/>
                <w:sz w:val="22"/>
                <w:szCs w:val="22"/>
              </w:rPr>
              <w:t>.</w:t>
            </w:r>
          </w:p>
        </w:tc>
      </w:tr>
      <w:tr w:rsidR="00242EA4" w:rsidRPr="00131D62" w14:paraId="36F5185E" w14:textId="77777777" w:rsidTr="00255960">
        <w:tc>
          <w:tcPr>
            <w:tcW w:w="2675" w:type="dxa"/>
            <w:shd w:val="clear" w:color="auto" w:fill="auto"/>
          </w:tcPr>
          <w:p w14:paraId="687F4B21" w14:textId="4299CB3D" w:rsidR="00242EA4" w:rsidRPr="000F0C1F" w:rsidRDefault="00C46953" w:rsidP="002C2153">
            <w:pPr>
              <w:spacing w:after="120"/>
              <w:rPr>
                <w:rFonts w:ascii="Arial" w:hAnsi="Arial" w:cs="Arial"/>
                <w:sz w:val="22"/>
                <w:szCs w:val="22"/>
              </w:rPr>
            </w:pPr>
            <w:r>
              <w:rPr>
                <w:rFonts w:ascii="Arial" w:hAnsi="Arial" w:cs="Arial"/>
                <w:sz w:val="22"/>
                <w:szCs w:val="22"/>
              </w:rPr>
              <w:t>4.2 – Annual reporting</w:t>
            </w:r>
            <w:r w:rsidR="00B653E5" w:rsidRPr="00B04566">
              <w:rPr>
                <w:rFonts w:ascii="Arial" w:hAnsi="Arial" w:cs="Arial"/>
                <w:color w:val="000000"/>
                <w:sz w:val="22"/>
                <w:szCs w:val="22"/>
              </w:rPr>
              <w:t>—</w:t>
            </w:r>
            <w:r>
              <w:rPr>
                <w:rFonts w:ascii="Arial" w:hAnsi="Arial" w:cs="Arial"/>
                <w:sz w:val="22"/>
                <w:szCs w:val="22"/>
              </w:rPr>
              <w:t xml:space="preserve"> date requirements</w:t>
            </w:r>
          </w:p>
        </w:tc>
        <w:tc>
          <w:tcPr>
            <w:tcW w:w="5564" w:type="dxa"/>
            <w:shd w:val="clear" w:color="auto" w:fill="auto"/>
          </w:tcPr>
          <w:p w14:paraId="767226FF" w14:textId="40872760" w:rsidR="00242EA4" w:rsidRDefault="00455234" w:rsidP="002C2153">
            <w:pPr>
              <w:spacing w:after="120"/>
              <w:rPr>
                <w:rFonts w:ascii="Arial" w:hAnsi="Arial" w:cs="Arial"/>
                <w:color w:val="000000"/>
                <w:sz w:val="22"/>
                <w:szCs w:val="22"/>
              </w:rPr>
            </w:pPr>
            <w:r>
              <w:rPr>
                <w:rFonts w:ascii="Arial" w:hAnsi="Arial" w:cs="Arial"/>
                <w:color w:val="000000"/>
                <w:sz w:val="22"/>
                <w:szCs w:val="22"/>
              </w:rPr>
              <w:t>T</w:t>
            </w:r>
            <w:r w:rsidRPr="007E6DC9">
              <w:rPr>
                <w:rFonts w:ascii="Arial" w:hAnsi="Arial" w:cs="Arial"/>
                <w:color w:val="000000"/>
                <w:sz w:val="22"/>
                <w:szCs w:val="22"/>
              </w:rPr>
              <w:t>ime for reporting</w:t>
            </w:r>
            <w:r>
              <w:rPr>
                <w:rFonts w:ascii="Arial" w:hAnsi="Arial" w:cs="Arial"/>
                <w:color w:val="000000"/>
                <w:sz w:val="22"/>
                <w:szCs w:val="22"/>
              </w:rPr>
              <w:t xml:space="preserve">, </w:t>
            </w:r>
            <w:r w:rsidR="00010F7F" w:rsidRPr="007E6DC9">
              <w:rPr>
                <w:rFonts w:ascii="Arial" w:hAnsi="Arial" w:cs="Arial"/>
                <w:color w:val="000000"/>
                <w:sz w:val="22"/>
                <w:szCs w:val="22"/>
              </w:rPr>
              <w:t>currently</w:t>
            </w:r>
            <w:r w:rsidR="00242EA4" w:rsidRPr="007E6DC9">
              <w:rPr>
                <w:rFonts w:ascii="Arial" w:hAnsi="Arial" w:cs="Arial"/>
                <w:color w:val="000000"/>
                <w:sz w:val="22"/>
                <w:szCs w:val="22"/>
              </w:rPr>
              <w:t xml:space="preserve"> 28 days </w:t>
            </w:r>
            <w:r w:rsidR="00242EA4">
              <w:rPr>
                <w:rFonts w:ascii="Arial" w:hAnsi="Arial" w:cs="Arial"/>
                <w:color w:val="000000"/>
                <w:sz w:val="22"/>
                <w:szCs w:val="22"/>
              </w:rPr>
              <w:t xml:space="preserve">under </w:t>
            </w:r>
            <w:r w:rsidR="003D0E6A">
              <w:rPr>
                <w:rFonts w:ascii="Arial" w:hAnsi="Arial" w:cs="Arial"/>
                <w:color w:val="000000"/>
                <w:sz w:val="22"/>
                <w:szCs w:val="22"/>
              </w:rPr>
              <w:t>proposed R</w:t>
            </w:r>
            <w:r w:rsidR="00242EA4">
              <w:rPr>
                <w:rFonts w:ascii="Arial" w:hAnsi="Arial" w:cs="Arial"/>
                <w:color w:val="000000"/>
                <w:sz w:val="22"/>
                <w:szCs w:val="22"/>
              </w:rPr>
              <w:t>egulation 53(3)(a)</w:t>
            </w:r>
            <w:r w:rsidR="00D445DD">
              <w:rPr>
                <w:rFonts w:ascii="Arial" w:hAnsi="Arial" w:cs="Arial"/>
                <w:color w:val="000000"/>
                <w:sz w:val="22"/>
                <w:szCs w:val="22"/>
              </w:rPr>
              <w:t>,</w:t>
            </w:r>
            <w:r w:rsidR="00242EA4">
              <w:rPr>
                <w:rFonts w:ascii="Arial" w:hAnsi="Arial" w:cs="Arial"/>
                <w:color w:val="000000"/>
                <w:sz w:val="22"/>
                <w:szCs w:val="22"/>
              </w:rPr>
              <w:t xml:space="preserve"> </w:t>
            </w:r>
            <w:r w:rsidR="00242EA4" w:rsidRPr="007E6DC9">
              <w:rPr>
                <w:rFonts w:ascii="Arial" w:hAnsi="Arial" w:cs="Arial"/>
                <w:color w:val="000000"/>
                <w:sz w:val="22"/>
                <w:szCs w:val="22"/>
              </w:rPr>
              <w:t xml:space="preserve">should be extended to 6 weeks, 8 weeks </w:t>
            </w:r>
            <w:r w:rsidR="00242EA4">
              <w:rPr>
                <w:rFonts w:ascii="Arial" w:hAnsi="Arial" w:cs="Arial"/>
                <w:color w:val="000000"/>
                <w:sz w:val="22"/>
                <w:szCs w:val="22"/>
              </w:rPr>
              <w:t>or 60 days post reporting date.</w:t>
            </w:r>
          </w:p>
        </w:tc>
        <w:tc>
          <w:tcPr>
            <w:tcW w:w="6547" w:type="dxa"/>
            <w:shd w:val="clear" w:color="auto" w:fill="auto"/>
          </w:tcPr>
          <w:p w14:paraId="4F5B497C" w14:textId="03DE9743" w:rsidR="00242EA4" w:rsidRDefault="00242EA4" w:rsidP="002C2153">
            <w:pPr>
              <w:spacing w:after="120"/>
              <w:rPr>
                <w:rFonts w:ascii="Arial" w:hAnsi="Arial" w:cs="Arial"/>
                <w:b/>
                <w:color w:val="000000"/>
                <w:sz w:val="22"/>
                <w:szCs w:val="22"/>
              </w:rPr>
            </w:pPr>
            <w:r w:rsidRPr="00DD585B">
              <w:rPr>
                <w:rFonts w:ascii="Arial" w:hAnsi="Arial" w:cs="Arial"/>
                <w:b/>
                <w:color w:val="000000"/>
                <w:sz w:val="22"/>
                <w:szCs w:val="22"/>
              </w:rPr>
              <w:t>No change</w:t>
            </w:r>
          </w:p>
          <w:p w14:paraId="144F0810" w14:textId="4AC71B78" w:rsidR="00D4628C" w:rsidRPr="00DD585B" w:rsidRDefault="00242EA4" w:rsidP="002C2153">
            <w:pPr>
              <w:spacing w:after="120"/>
              <w:rPr>
                <w:rFonts w:ascii="Arial" w:hAnsi="Arial" w:cs="Arial"/>
                <w:b/>
                <w:color w:val="000000"/>
                <w:sz w:val="22"/>
                <w:szCs w:val="22"/>
              </w:rPr>
            </w:pPr>
            <w:r>
              <w:rPr>
                <w:rFonts w:ascii="Arial" w:hAnsi="Arial" w:cs="Arial"/>
                <w:color w:val="000000"/>
                <w:sz w:val="22"/>
                <w:szCs w:val="22"/>
              </w:rPr>
              <w:t xml:space="preserve">The </w:t>
            </w:r>
            <w:r w:rsidRPr="002376B6">
              <w:rPr>
                <w:rFonts w:ascii="Arial" w:hAnsi="Arial" w:cs="Arial"/>
                <w:color w:val="000000"/>
                <w:sz w:val="22"/>
                <w:szCs w:val="22"/>
              </w:rPr>
              <w:t xml:space="preserve">Minister has power to extend </w:t>
            </w:r>
            <w:r>
              <w:rPr>
                <w:rFonts w:ascii="Arial" w:hAnsi="Arial" w:cs="Arial"/>
                <w:color w:val="000000"/>
                <w:sz w:val="22"/>
                <w:szCs w:val="22"/>
              </w:rPr>
              <w:t xml:space="preserve">the period in which a report is submitted </w:t>
            </w:r>
            <w:r w:rsidRPr="002376B6">
              <w:rPr>
                <w:rFonts w:ascii="Arial" w:hAnsi="Arial" w:cs="Arial"/>
                <w:color w:val="000000"/>
                <w:sz w:val="22"/>
                <w:szCs w:val="22"/>
              </w:rPr>
              <w:t>on request</w:t>
            </w:r>
            <w:r>
              <w:rPr>
                <w:rFonts w:ascii="Arial" w:hAnsi="Arial" w:cs="Arial"/>
                <w:color w:val="000000"/>
                <w:sz w:val="22"/>
                <w:szCs w:val="22"/>
              </w:rPr>
              <w:t xml:space="preserve"> of the licensee (</w:t>
            </w:r>
            <w:r w:rsidR="003D0E6A">
              <w:rPr>
                <w:rFonts w:ascii="Arial" w:hAnsi="Arial" w:cs="Arial"/>
                <w:color w:val="000000"/>
                <w:sz w:val="22"/>
                <w:szCs w:val="22"/>
              </w:rPr>
              <w:t>proposed R</w:t>
            </w:r>
            <w:r>
              <w:rPr>
                <w:rFonts w:ascii="Arial" w:hAnsi="Arial" w:cs="Arial"/>
                <w:color w:val="000000"/>
                <w:sz w:val="22"/>
                <w:szCs w:val="22"/>
              </w:rPr>
              <w:t>egulation 53(5)).</w:t>
            </w:r>
          </w:p>
        </w:tc>
      </w:tr>
      <w:tr w:rsidR="00242EA4" w:rsidRPr="00131D62" w14:paraId="0353C802" w14:textId="77777777" w:rsidTr="00255960">
        <w:tc>
          <w:tcPr>
            <w:tcW w:w="2675" w:type="dxa"/>
            <w:shd w:val="clear" w:color="auto" w:fill="auto"/>
          </w:tcPr>
          <w:p w14:paraId="5953FF8B" w14:textId="7D3B7EC0" w:rsidR="00242EA4" w:rsidRPr="000F0C1F" w:rsidRDefault="00C46953" w:rsidP="002C2153">
            <w:pPr>
              <w:spacing w:after="120"/>
              <w:rPr>
                <w:rFonts w:ascii="Arial" w:hAnsi="Arial" w:cs="Arial"/>
                <w:sz w:val="22"/>
                <w:szCs w:val="22"/>
              </w:rPr>
            </w:pPr>
            <w:r>
              <w:rPr>
                <w:rFonts w:ascii="Arial" w:hAnsi="Arial" w:cs="Arial"/>
                <w:sz w:val="22"/>
                <w:szCs w:val="22"/>
              </w:rPr>
              <w:t>4.</w:t>
            </w:r>
            <w:r w:rsidR="00B653E5">
              <w:rPr>
                <w:rFonts w:ascii="Arial" w:hAnsi="Arial" w:cs="Arial"/>
                <w:sz w:val="22"/>
                <w:szCs w:val="22"/>
              </w:rPr>
              <w:t>3</w:t>
            </w:r>
            <w:r>
              <w:rPr>
                <w:rFonts w:ascii="Arial" w:hAnsi="Arial" w:cs="Arial"/>
                <w:sz w:val="22"/>
                <w:szCs w:val="22"/>
              </w:rPr>
              <w:t xml:space="preserve"> – Annual reporting</w:t>
            </w:r>
            <w:r w:rsidR="00B653E5" w:rsidRPr="00B04566">
              <w:rPr>
                <w:rFonts w:ascii="Arial" w:hAnsi="Arial" w:cs="Arial"/>
                <w:color w:val="000000"/>
                <w:sz w:val="22"/>
                <w:szCs w:val="22"/>
              </w:rPr>
              <w:t>—</w:t>
            </w:r>
            <w:r>
              <w:rPr>
                <w:rFonts w:ascii="Arial" w:hAnsi="Arial" w:cs="Arial"/>
                <w:sz w:val="22"/>
                <w:szCs w:val="22"/>
              </w:rPr>
              <w:t>date requirements</w:t>
            </w:r>
          </w:p>
        </w:tc>
        <w:tc>
          <w:tcPr>
            <w:tcW w:w="5564" w:type="dxa"/>
            <w:shd w:val="clear" w:color="auto" w:fill="auto"/>
          </w:tcPr>
          <w:p w14:paraId="067F4A12" w14:textId="07AA4281" w:rsidR="00242EA4" w:rsidRPr="007E6DC9" w:rsidRDefault="00242EA4" w:rsidP="002C2153">
            <w:pPr>
              <w:spacing w:after="120"/>
              <w:rPr>
                <w:rFonts w:ascii="Arial" w:hAnsi="Arial" w:cs="Arial"/>
                <w:color w:val="000000"/>
                <w:sz w:val="22"/>
                <w:szCs w:val="22"/>
              </w:rPr>
            </w:pPr>
            <w:r w:rsidRPr="007E6DC9">
              <w:rPr>
                <w:rFonts w:ascii="Arial" w:hAnsi="Arial" w:cs="Arial"/>
                <w:color w:val="000000"/>
                <w:sz w:val="22"/>
                <w:szCs w:val="22"/>
              </w:rPr>
              <w:t>Add option for min</w:t>
            </w:r>
            <w:r>
              <w:rPr>
                <w:rFonts w:ascii="Arial" w:hAnsi="Arial" w:cs="Arial"/>
                <w:color w:val="000000"/>
                <w:sz w:val="22"/>
                <w:szCs w:val="22"/>
              </w:rPr>
              <w:t>ing</w:t>
            </w:r>
            <w:r w:rsidRPr="007E6DC9">
              <w:rPr>
                <w:rFonts w:ascii="Arial" w:hAnsi="Arial" w:cs="Arial"/>
                <w:color w:val="000000"/>
                <w:sz w:val="22"/>
                <w:szCs w:val="22"/>
              </w:rPr>
              <w:t xml:space="preserve"> licences to nominate either June 30</w:t>
            </w:r>
            <w:r>
              <w:rPr>
                <w:rFonts w:ascii="Arial" w:hAnsi="Arial" w:cs="Arial"/>
                <w:color w:val="000000"/>
                <w:sz w:val="22"/>
                <w:szCs w:val="22"/>
              </w:rPr>
              <w:t xml:space="preserve"> or</w:t>
            </w:r>
            <w:r w:rsidRPr="007E6DC9">
              <w:rPr>
                <w:rFonts w:ascii="Arial" w:hAnsi="Arial" w:cs="Arial"/>
                <w:color w:val="000000"/>
                <w:sz w:val="22"/>
                <w:szCs w:val="22"/>
              </w:rPr>
              <w:t xml:space="preserve"> December 31 for annual reporting period.</w:t>
            </w:r>
          </w:p>
        </w:tc>
        <w:tc>
          <w:tcPr>
            <w:tcW w:w="6547" w:type="dxa"/>
            <w:shd w:val="clear" w:color="auto" w:fill="auto"/>
          </w:tcPr>
          <w:p w14:paraId="41D98EAE" w14:textId="6E68D79C" w:rsidR="00242EA4" w:rsidRPr="00DD585B" w:rsidRDefault="00242EA4" w:rsidP="002C2153">
            <w:pPr>
              <w:spacing w:after="120"/>
              <w:rPr>
                <w:rFonts w:ascii="Arial" w:hAnsi="Arial" w:cs="Arial"/>
                <w:b/>
                <w:sz w:val="22"/>
                <w:szCs w:val="22"/>
              </w:rPr>
            </w:pPr>
            <w:r w:rsidRPr="00DD585B">
              <w:rPr>
                <w:rFonts w:ascii="Arial" w:hAnsi="Arial" w:cs="Arial"/>
                <w:b/>
                <w:sz w:val="22"/>
                <w:szCs w:val="22"/>
              </w:rPr>
              <w:t>No change</w:t>
            </w:r>
          </w:p>
          <w:p w14:paraId="3DFCB7C7" w14:textId="77777777" w:rsidR="00242EA4" w:rsidRDefault="00242EA4" w:rsidP="002C2153">
            <w:pPr>
              <w:spacing w:after="120"/>
              <w:rPr>
                <w:rFonts w:ascii="Arial" w:hAnsi="Arial" w:cs="Arial"/>
                <w:sz w:val="22"/>
                <w:szCs w:val="22"/>
              </w:rPr>
            </w:pPr>
            <w:r>
              <w:rPr>
                <w:rFonts w:ascii="Arial" w:hAnsi="Arial" w:cs="Arial"/>
                <w:sz w:val="22"/>
                <w:szCs w:val="22"/>
              </w:rPr>
              <w:t xml:space="preserve">Reporting </w:t>
            </w:r>
            <w:r w:rsidR="001C4E4C">
              <w:rPr>
                <w:rFonts w:ascii="Arial" w:hAnsi="Arial" w:cs="Arial"/>
                <w:sz w:val="22"/>
                <w:szCs w:val="22"/>
              </w:rPr>
              <w:t xml:space="preserve">by the Department </w:t>
            </w:r>
            <w:r>
              <w:rPr>
                <w:rFonts w:ascii="Arial" w:hAnsi="Arial" w:cs="Arial"/>
                <w:sz w:val="22"/>
                <w:szCs w:val="22"/>
              </w:rPr>
              <w:t xml:space="preserve">for mining licences needs to be based on financial years to align with the requirement for an annual royalty return under </w:t>
            </w:r>
            <w:r w:rsidR="00ED7C9A">
              <w:rPr>
                <w:rFonts w:ascii="Arial" w:hAnsi="Arial" w:cs="Arial"/>
                <w:sz w:val="22"/>
                <w:szCs w:val="22"/>
              </w:rPr>
              <w:t>Regulation</w:t>
            </w:r>
            <w:r>
              <w:rPr>
                <w:rFonts w:ascii="Arial" w:hAnsi="Arial" w:cs="Arial"/>
                <w:sz w:val="22"/>
                <w:szCs w:val="22"/>
              </w:rPr>
              <w:t xml:space="preserve"> 9 otherwise a single licence</w:t>
            </w:r>
            <w:r w:rsidR="001C4E4C">
              <w:rPr>
                <w:rFonts w:ascii="Arial" w:hAnsi="Arial" w:cs="Arial"/>
                <w:sz w:val="22"/>
                <w:szCs w:val="22"/>
              </w:rPr>
              <w:t>,</w:t>
            </w:r>
            <w:r>
              <w:rPr>
                <w:rFonts w:ascii="Arial" w:hAnsi="Arial" w:cs="Arial"/>
                <w:sz w:val="22"/>
                <w:szCs w:val="22"/>
              </w:rPr>
              <w:t xml:space="preserve"> could have multiple reporting dates.</w:t>
            </w:r>
          </w:p>
          <w:p w14:paraId="161FBAD9" w14:textId="77777777" w:rsidR="002C2153" w:rsidRDefault="002C2153" w:rsidP="002C2153">
            <w:pPr>
              <w:spacing w:after="120"/>
              <w:rPr>
                <w:rFonts w:ascii="Arial" w:hAnsi="Arial" w:cs="Arial"/>
                <w:b/>
                <w:sz w:val="22"/>
                <w:szCs w:val="22"/>
              </w:rPr>
            </w:pPr>
          </w:p>
          <w:p w14:paraId="5C494E75" w14:textId="232323C3" w:rsidR="002C2153" w:rsidRPr="00DD585B" w:rsidRDefault="002C2153" w:rsidP="002C2153">
            <w:pPr>
              <w:spacing w:after="120"/>
              <w:rPr>
                <w:rFonts w:ascii="Arial" w:hAnsi="Arial" w:cs="Arial"/>
                <w:b/>
                <w:sz w:val="22"/>
                <w:szCs w:val="22"/>
              </w:rPr>
            </w:pPr>
          </w:p>
        </w:tc>
      </w:tr>
      <w:tr w:rsidR="00242EA4" w:rsidRPr="00131D62" w14:paraId="3787BAFD" w14:textId="77777777" w:rsidTr="00255960">
        <w:tc>
          <w:tcPr>
            <w:tcW w:w="2675" w:type="dxa"/>
            <w:shd w:val="clear" w:color="auto" w:fill="auto"/>
          </w:tcPr>
          <w:p w14:paraId="5B87B31F" w14:textId="6E1B842D" w:rsidR="00242EA4" w:rsidRPr="000F0C1F" w:rsidRDefault="00C46953" w:rsidP="002C2153">
            <w:pPr>
              <w:spacing w:after="120"/>
              <w:rPr>
                <w:rFonts w:ascii="Arial" w:hAnsi="Arial" w:cs="Arial"/>
                <w:sz w:val="22"/>
                <w:szCs w:val="22"/>
              </w:rPr>
            </w:pPr>
            <w:r>
              <w:rPr>
                <w:rFonts w:ascii="Arial" w:hAnsi="Arial" w:cs="Arial"/>
                <w:sz w:val="22"/>
                <w:szCs w:val="22"/>
              </w:rPr>
              <w:lastRenderedPageBreak/>
              <w:t>4.</w:t>
            </w:r>
            <w:r w:rsidR="00B653E5">
              <w:rPr>
                <w:rFonts w:ascii="Arial" w:hAnsi="Arial" w:cs="Arial"/>
                <w:sz w:val="22"/>
                <w:szCs w:val="22"/>
              </w:rPr>
              <w:t>4</w:t>
            </w:r>
            <w:r>
              <w:rPr>
                <w:rFonts w:ascii="Arial" w:hAnsi="Arial" w:cs="Arial"/>
                <w:sz w:val="22"/>
                <w:szCs w:val="22"/>
              </w:rPr>
              <w:t xml:space="preserve"> – Annual reporting</w:t>
            </w:r>
            <w:r w:rsidR="00B653E5" w:rsidRPr="00B04566">
              <w:rPr>
                <w:rFonts w:ascii="Arial" w:hAnsi="Arial" w:cs="Arial"/>
                <w:color w:val="000000"/>
                <w:sz w:val="22"/>
                <w:szCs w:val="22"/>
              </w:rPr>
              <w:t>—</w:t>
            </w:r>
            <w:r>
              <w:rPr>
                <w:rFonts w:ascii="Arial" w:hAnsi="Arial" w:cs="Arial"/>
                <w:sz w:val="22"/>
                <w:szCs w:val="22"/>
              </w:rPr>
              <w:t>date requirements</w:t>
            </w:r>
          </w:p>
        </w:tc>
        <w:tc>
          <w:tcPr>
            <w:tcW w:w="5564" w:type="dxa"/>
            <w:shd w:val="clear" w:color="auto" w:fill="auto"/>
          </w:tcPr>
          <w:p w14:paraId="63A77B45" w14:textId="405F1405" w:rsidR="00242EA4" w:rsidRPr="000F0C1F" w:rsidRDefault="004A243A" w:rsidP="002C2153">
            <w:pPr>
              <w:spacing w:after="120"/>
              <w:rPr>
                <w:rFonts w:ascii="Arial" w:hAnsi="Arial" w:cs="Arial"/>
                <w:sz w:val="22"/>
                <w:szCs w:val="22"/>
              </w:rPr>
            </w:pPr>
            <w:r>
              <w:rPr>
                <w:rFonts w:ascii="Arial" w:hAnsi="Arial" w:cs="Arial"/>
                <w:color w:val="000000"/>
                <w:sz w:val="22"/>
                <w:szCs w:val="22"/>
              </w:rPr>
              <w:t>One submission noted that, t</w:t>
            </w:r>
            <w:r w:rsidR="00242EA4" w:rsidRPr="007E6DC9">
              <w:rPr>
                <w:rFonts w:ascii="Arial" w:hAnsi="Arial" w:cs="Arial"/>
                <w:color w:val="000000"/>
                <w:sz w:val="22"/>
                <w:szCs w:val="22"/>
              </w:rPr>
              <w:t>he amendments to the rehabilitation reporting requirements are substantive and significantly improve the level of information that DJPR will receive on rehabilitation requirements</w:t>
            </w:r>
            <w:r w:rsidR="0042319C">
              <w:rPr>
                <w:rFonts w:ascii="Arial" w:hAnsi="Arial" w:cs="Arial"/>
                <w:color w:val="000000"/>
                <w:sz w:val="22"/>
                <w:szCs w:val="22"/>
              </w:rPr>
              <w:t>,</w:t>
            </w:r>
            <w:r w:rsidR="00242EA4" w:rsidRPr="007E6DC9">
              <w:rPr>
                <w:rFonts w:ascii="Arial" w:hAnsi="Arial" w:cs="Arial"/>
                <w:color w:val="000000"/>
                <w:sz w:val="22"/>
                <w:szCs w:val="22"/>
              </w:rPr>
              <w:t xml:space="preserve"> which in turn should help DJPR improve its monitoring, oversight and compliance role in relation to rehabilitation.</w:t>
            </w:r>
          </w:p>
        </w:tc>
        <w:tc>
          <w:tcPr>
            <w:tcW w:w="6547" w:type="dxa"/>
            <w:shd w:val="clear" w:color="auto" w:fill="auto"/>
          </w:tcPr>
          <w:p w14:paraId="77EC18FE" w14:textId="1A8FC7DB" w:rsidR="00242EA4" w:rsidRPr="000F0C1F" w:rsidRDefault="00242EA4" w:rsidP="002C2153">
            <w:pPr>
              <w:spacing w:after="120"/>
              <w:rPr>
                <w:rFonts w:ascii="Arial" w:hAnsi="Arial" w:cs="Arial"/>
                <w:sz w:val="22"/>
                <w:szCs w:val="22"/>
              </w:rPr>
            </w:pPr>
            <w:r w:rsidRPr="00DD585B">
              <w:rPr>
                <w:rFonts w:ascii="Arial" w:hAnsi="Arial" w:cs="Arial"/>
                <w:b/>
                <w:sz w:val="22"/>
                <w:szCs w:val="22"/>
              </w:rPr>
              <w:t>No change</w:t>
            </w:r>
          </w:p>
        </w:tc>
      </w:tr>
      <w:tr w:rsidR="000C0866" w:rsidRPr="00131D62" w14:paraId="2F0185A4" w14:textId="77777777" w:rsidTr="00042C6A">
        <w:tc>
          <w:tcPr>
            <w:tcW w:w="2675" w:type="dxa"/>
            <w:shd w:val="clear" w:color="auto" w:fill="auto"/>
          </w:tcPr>
          <w:p w14:paraId="74254DED" w14:textId="1D51B6D6" w:rsidR="000C0866" w:rsidRPr="000F0C1F" w:rsidRDefault="000C0866" w:rsidP="002C2153">
            <w:pPr>
              <w:spacing w:after="120"/>
              <w:rPr>
                <w:rFonts w:ascii="Arial" w:hAnsi="Arial" w:cs="Arial"/>
                <w:sz w:val="22"/>
                <w:szCs w:val="22"/>
              </w:rPr>
            </w:pPr>
            <w:r>
              <w:rPr>
                <w:rFonts w:ascii="Arial" w:hAnsi="Arial" w:cs="Arial"/>
                <w:sz w:val="22"/>
                <w:szCs w:val="22"/>
              </w:rPr>
              <w:t>4.</w:t>
            </w:r>
            <w:r w:rsidR="00B653E5">
              <w:rPr>
                <w:rFonts w:ascii="Arial" w:hAnsi="Arial" w:cs="Arial"/>
                <w:sz w:val="22"/>
                <w:szCs w:val="22"/>
              </w:rPr>
              <w:t>5</w:t>
            </w:r>
            <w:r>
              <w:rPr>
                <w:rFonts w:ascii="Arial" w:hAnsi="Arial" w:cs="Arial"/>
                <w:sz w:val="22"/>
                <w:szCs w:val="22"/>
              </w:rPr>
              <w:t xml:space="preserve"> – Annual reporting</w:t>
            </w:r>
            <w:r w:rsidR="00B653E5" w:rsidRPr="00B04566">
              <w:rPr>
                <w:rFonts w:ascii="Arial" w:hAnsi="Arial" w:cs="Arial"/>
                <w:color w:val="000000"/>
                <w:sz w:val="22"/>
                <w:szCs w:val="22"/>
              </w:rPr>
              <w:t>—</w:t>
            </w:r>
            <w:r>
              <w:rPr>
                <w:rFonts w:ascii="Arial" w:hAnsi="Arial" w:cs="Arial"/>
                <w:sz w:val="22"/>
                <w:szCs w:val="22"/>
              </w:rPr>
              <w:t>reporting to communities</w:t>
            </w:r>
          </w:p>
        </w:tc>
        <w:tc>
          <w:tcPr>
            <w:tcW w:w="5564" w:type="dxa"/>
            <w:shd w:val="clear" w:color="auto" w:fill="auto"/>
          </w:tcPr>
          <w:p w14:paraId="562B6E77" w14:textId="77777777" w:rsidR="000C0866" w:rsidRDefault="000C0866" w:rsidP="002C2153">
            <w:pPr>
              <w:spacing w:after="120"/>
              <w:rPr>
                <w:rFonts w:ascii="Arial" w:hAnsi="Arial" w:cs="Arial"/>
                <w:color w:val="000000"/>
                <w:sz w:val="22"/>
                <w:szCs w:val="22"/>
              </w:rPr>
            </w:pPr>
            <w:r w:rsidRPr="007E6DC9">
              <w:rPr>
                <w:rFonts w:ascii="Arial" w:hAnsi="Arial" w:cs="Arial"/>
                <w:color w:val="000000"/>
                <w:sz w:val="22"/>
                <w:szCs w:val="22"/>
              </w:rPr>
              <w:t xml:space="preserve">There is no comment about reporting to local communities - these should be consulted with and reported to, especially </w:t>
            </w:r>
            <w:proofErr w:type="gramStart"/>
            <w:r w:rsidRPr="007E6DC9">
              <w:rPr>
                <w:rFonts w:ascii="Arial" w:hAnsi="Arial" w:cs="Arial"/>
                <w:color w:val="000000"/>
                <w:sz w:val="22"/>
                <w:szCs w:val="22"/>
              </w:rPr>
              <w:t>with regard to</w:t>
            </w:r>
            <w:proofErr w:type="gramEnd"/>
            <w:r w:rsidRPr="007E6DC9">
              <w:rPr>
                <w:rFonts w:ascii="Arial" w:hAnsi="Arial" w:cs="Arial"/>
                <w:color w:val="000000"/>
                <w:sz w:val="22"/>
                <w:szCs w:val="22"/>
              </w:rPr>
              <w:t xml:space="preserve"> rehabilitation progress and liabilities.</w:t>
            </w:r>
          </w:p>
        </w:tc>
        <w:tc>
          <w:tcPr>
            <w:tcW w:w="6547" w:type="dxa"/>
            <w:shd w:val="clear" w:color="auto" w:fill="auto"/>
          </w:tcPr>
          <w:p w14:paraId="5B399E53" w14:textId="77777777" w:rsidR="000C0866" w:rsidRPr="00DD585B" w:rsidRDefault="000C0866" w:rsidP="002C2153">
            <w:pPr>
              <w:spacing w:after="120"/>
              <w:rPr>
                <w:rFonts w:ascii="Arial" w:hAnsi="Arial" w:cs="Arial"/>
                <w:b/>
                <w:sz w:val="22"/>
                <w:szCs w:val="22"/>
              </w:rPr>
            </w:pPr>
            <w:r w:rsidRPr="00DD585B">
              <w:rPr>
                <w:rFonts w:ascii="Arial" w:hAnsi="Arial" w:cs="Arial"/>
                <w:b/>
                <w:sz w:val="22"/>
                <w:szCs w:val="22"/>
              </w:rPr>
              <w:t>No change</w:t>
            </w:r>
          </w:p>
          <w:p w14:paraId="71E17F26" w14:textId="410B7624" w:rsidR="00B653E5" w:rsidRDefault="000C0866" w:rsidP="002C2153">
            <w:pPr>
              <w:spacing w:after="120"/>
              <w:rPr>
                <w:rFonts w:ascii="Arial" w:hAnsi="Arial" w:cs="Arial"/>
                <w:color w:val="000000"/>
                <w:sz w:val="22"/>
                <w:szCs w:val="22"/>
              </w:rPr>
            </w:pPr>
            <w:r w:rsidRPr="00C86A54">
              <w:rPr>
                <w:rFonts w:ascii="Arial" w:hAnsi="Arial" w:cs="Arial"/>
                <w:color w:val="000000"/>
                <w:sz w:val="22"/>
                <w:szCs w:val="22"/>
              </w:rPr>
              <w:t xml:space="preserve">Reporting to communities </w:t>
            </w:r>
            <w:r>
              <w:rPr>
                <w:rFonts w:ascii="Arial" w:hAnsi="Arial" w:cs="Arial"/>
                <w:color w:val="000000"/>
                <w:sz w:val="22"/>
                <w:szCs w:val="22"/>
              </w:rPr>
              <w:t xml:space="preserve">is </w:t>
            </w:r>
            <w:r w:rsidRPr="00C86A54">
              <w:rPr>
                <w:rFonts w:ascii="Arial" w:hAnsi="Arial" w:cs="Arial"/>
                <w:color w:val="000000"/>
                <w:sz w:val="22"/>
                <w:szCs w:val="22"/>
              </w:rPr>
              <w:t xml:space="preserve">out of scope of </w:t>
            </w:r>
            <w:r>
              <w:rPr>
                <w:rFonts w:ascii="Arial" w:hAnsi="Arial" w:cs="Arial"/>
                <w:color w:val="000000"/>
                <w:sz w:val="22"/>
                <w:szCs w:val="22"/>
              </w:rPr>
              <w:t>the proposed Regulation</w:t>
            </w:r>
            <w:r w:rsidRPr="00C86A54">
              <w:rPr>
                <w:rFonts w:ascii="Arial" w:hAnsi="Arial" w:cs="Arial"/>
                <w:color w:val="000000"/>
                <w:sz w:val="22"/>
                <w:szCs w:val="22"/>
              </w:rPr>
              <w:t>s</w:t>
            </w:r>
            <w:r w:rsidR="002C2153">
              <w:rPr>
                <w:rFonts w:ascii="Arial" w:hAnsi="Arial" w:cs="Arial"/>
                <w:color w:val="000000"/>
                <w:sz w:val="22"/>
                <w:szCs w:val="22"/>
              </w:rPr>
              <w:t>,</w:t>
            </w:r>
            <w:r>
              <w:rPr>
                <w:rFonts w:ascii="Arial" w:hAnsi="Arial" w:cs="Arial"/>
                <w:color w:val="000000"/>
                <w:sz w:val="22"/>
                <w:szCs w:val="22"/>
              </w:rPr>
              <w:t xml:space="preserve"> which only relate to reports to the Minister. I</w:t>
            </w:r>
            <w:r w:rsidRPr="00C86A54">
              <w:rPr>
                <w:rFonts w:ascii="Arial" w:hAnsi="Arial" w:cs="Arial"/>
                <w:color w:val="000000"/>
                <w:sz w:val="22"/>
                <w:szCs w:val="22"/>
              </w:rPr>
              <w:t xml:space="preserve">nformation </w:t>
            </w:r>
            <w:r>
              <w:rPr>
                <w:rFonts w:ascii="Arial" w:hAnsi="Arial" w:cs="Arial"/>
                <w:color w:val="000000"/>
                <w:sz w:val="22"/>
                <w:szCs w:val="22"/>
              </w:rPr>
              <w:t xml:space="preserve">provided in annual reporting to the Minister </w:t>
            </w:r>
            <w:r w:rsidRPr="00C86A54">
              <w:rPr>
                <w:rFonts w:ascii="Arial" w:hAnsi="Arial" w:cs="Arial"/>
                <w:color w:val="000000"/>
                <w:sz w:val="22"/>
                <w:szCs w:val="22"/>
              </w:rPr>
              <w:t>is used to report to public through E</w:t>
            </w:r>
            <w:r>
              <w:rPr>
                <w:rFonts w:ascii="Arial" w:hAnsi="Arial" w:cs="Arial"/>
                <w:color w:val="000000"/>
                <w:sz w:val="22"/>
                <w:szCs w:val="22"/>
              </w:rPr>
              <w:t xml:space="preserve">arth </w:t>
            </w:r>
            <w:r w:rsidRPr="00C86A54">
              <w:rPr>
                <w:rFonts w:ascii="Arial" w:hAnsi="Arial" w:cs="Arial"/>
                <w:color w:val="000000"/>
                <w:sz w:val="22"/>
                <w:szCs w:val="22"/>
              </w:rPr>
              <w:t>R</w:t>
            </w:r>
            <w:r>
              <w:rPr>
                <w:rFonts w:ascii="Arial" w:hAnsi="Arial" w:cs="Arial"/>
                <w:color w:val="000000"/>
                <w:sz w:val="22"/>
                <w:szCs w:val="22"/>
              </w:rPr>
              <w:t xml:space="preserve">esources </w:t>
            </w:r>
            <w:r w:rsidRPr="00C86A54">
              <w:rPr>
                <w:rFonts w:ascii="Arial" w:hAnsi="Arial" w:cs="Arial"/>
                <w:color w:val="000000"/>
                <w:sz w:val="22"/>
                <w:szCs w:val="22"/>
              </w:rPr>
              <w:t>S</w:t>
            </w:r>
            <w:r>
              <w:rPr>
                <w:rFonts w:ascii="Arial" w:hAnsi="Arial" w:cs="Arial"/>
                <w:color w:val="000000"/>
                <w:sz w:val="22"/>
                <w:szCs w:val="22"/>
              </w:rPr>
              <w:t xml:space="preserve">ector </w:t>
            </w:r>
            <w:r w:rsidRPr="00C86A54">
              <w:rPr>
                <w:rFonts w:ascii="Arial" w:hAnsi="Arial" w:cs="Arial"/>
                <w:color w:val="000000"/>
                <w:sz w:val="22"/>
                <w:szCs w:val="22"/>
              </w:rPr>
              <w:t>I</w:t>
            </w:r>
            <w:r>
              <w:rPr>
                <w:rFonts w:ascii="Arial" w:hAnsi="Arial" w:cs="Arial"/>
                <w:color w:val="000000"/>
                <w:sz w:val="22"/>
                <w:szCs w:val="22"/>
              </w:rPr>
              <w:t>ndicators</w:t>
            </w:r>
            <w:r w:rsidRPr="00C86A54">
              <w:rPr>
                <w:rFonts w:ascii="Arial" w:hAnsi="Arial" w:cs="Arial"/>
                <w:color w:val="000000"/>
                <w:sz w:val="22"/>
                <w:szCs w:val="22"/>
              </w:rPr>
              <w:t xml:space="preserve"> and Annual Statistical Reports</w:t>
            </w:r>
            <w:r>
              <w:rPr>
                <w:rFonts w:ascii="Arial" w:hAnsi="Arial" w:cs="Arial"/>
                <w:color w:val="000000"/>
                <w:sz w:val="22"/>
                <w:szCs w:val="22"/>
              </w:rPr>
              <w:t xml:space="preserve">. </w:t>
            </w:r>
          </w:p>
          <w:p w14:paraId="1AE71AF2" w14:textId="0523FF17" w:rsidR="007D375D" w:rsidRPr="00167379" w:rsidRDefault="000C0866" w:rsidP="002C2153">
            <w:pPr>
              <w:spacing w:after="120"/>
              <w:rPr>
                <w:rFonts w:ascii="Arial" w:hAnsi="Arial" w:cs="Arial"/>
                <w:color w:val="000000"/>
                <w:sz w:val="22"/>
                <w:szCs w:val="22"/>
              </w:rPr>
            </w:pPr>
            <w:r>
              <w:rPr>
                <w:rFonts w:ascii="Arial" w:hAnsi="Arial" w:cs="Arial"/>
                <w:color w:val="000000"/>
                <w:sz w:val="22"/>
                <w:szCs w:val="22"/>
              </w:rPr>
              <w:t>Under the MRSDA a</w:t>
            </w:r>
            <w:r w:rsidRPr="00F6651A">
              <w:rPr>
                <w:rFonts w:ascii="Arial" w:hAnsi="Arial" w:cs="Arial"/>
                <w:color w:val="000000"/>
                <w:sz w:val="22"/>
                <w:szCs w:val="22"/>
              </w:rPr>
              <w:t xml:space="preserve"> licensee has a duty to consult with the</w:t>
            </w:r>
            <w:r w:rsidR="002C2153">
              <w:rPr>
                <w:rFonts w:ascii="Arial" w:hAnsi="Arial" w:cs="Arial"/>
                <w:color w:val="000000"/>
                <w:sz w:val="22"/>
                <w:szCs w:val="22"/>
              </w:rPr>
              <w:t xml:space="preserve"> </w:t>
            </w:r>
            <w:r w:rsidRPr="00F6651A">
              <w:rPr>
                <w:rFonts w:ascii="Arial" w:hAnsi="Arial" w:cs="Arial"/>
                <w:color w:val="000000"/>
                <w:sz w:val="22"/>
                <w:szCs w:val="22"/>
              </w:rPr>
              <w:t>community throughout the period of the licence</w:t>
            </w:r>
            <w:r>
              <w:rPr>
                <w:rFonts w:ascii="Arial" w:hAnsi="Arial" w:cs="Arial"/>
                <w:color w:val="000000"/>
                <w:sz w:val="22"/>
                <w:szCs w:val="22"/>
              </w:rPr>
              <w:t xml:space="preserve"> and </w:t>
            </w:r>
            <w:r w:rsidRPr="00F6651A">
              <w:rPr>
                <w:rFonts w:ascii="Arial" w:hAnsi="Arial" w:cs="Arial"/>
                <w:color w:val="000000"/>
                <w:sz w:val="22"/>
                <w:szCs w:val="22"/>
              </w:rPr>
              <w:t>sha</w:t>
            </w:r>
            <w:r>
              <w:rPr>
                <w:rFonts w:ascii="Arial" w:hAnsi="Arial" w:cs="Arial"/>
                <w:color w:val="000000"/>
                <w:sz w:val="22"/>
                <w:szCs w:val="22"/>
              </w:rPr>
              <w:t>re</w:t>
            </w:r>
            <w:r w:rsidRPr="00F6651A">
              <w:rPr>
                <w:rFonts w:ascii="Arial" w:hAnsi="Arial" w:cs="Arial"/>
                <w:color w:val="000000"/>
                <w:sz w:val="22"/>
                <w:szCs w:val="22"/>
              </w:rPr>
              <w:t xml:space="preserve"> information</w:t>
            </w:r>
            <w:r w:rsidR="00B653E5">
              <w:rPr>
                <w:rFonts w:ascii="Arial" w:hAnsi="Arial" w:cs="Arial"/>
                <w:color w:val="000000"/>
                <w:sz w:val="22"/>
                <w:szCs w:val="22"/>
              </w:rPr>
              <w:t xml:space="preserve"> </w:t>
            </w:r>
            <w:r w:rsidRPr="00F6651A">
              <w:rPr>
                <w:rFonts w:ascii="Arial" w:hAnsi="Arial" w:cs="Arial"/>
                <w:color w:val="000000"/>
                <w:sz w:val="22"/>
                <w:szCs w:val="22"/>
              </w:rPr>
              <w:t>about any activities that may affect them</w:t>
            </w:r>
            <w:r w:rsidR="00B653E5">
              <w:rPr>
                <w:rFonts w:ascii="Arial" w:hAnsi="Arial" w:cs="Arial"/>
                <w:color w:val="000000"/>
                <w:sz w:val="22"/>
                <w:szCs w:val="22"/>
              </w:rPr>
              <w:t xml:space="preserve">. </w:t>
            </w:r>
            <w:r w:rsidR="0094784F">
              <w:rPr>
                <w:rFonts w:ascii="Arial" w:hAnsi="Arial" w:cs="Arial"/>
                <w:color w:val="000000"/>
                <w:sz w:val="22"/>
                <w:szCs w:val="22"/>
              </w:rPr>
              <w:t xml:space="preserve">Some licences require </w:t>
            </w:r>
            <w:r w:rsidR="00114508">
              <w:rPr>
                <w:rFonts w:ascii="Arial" w:hAnsi="Arial" w:cs="Arial"/>
                <w:color w:val="000000"/>
                <w:sz w:val="22"/>
                <w:szCs w:val="22"/>
              </w:rPr>
              <w:t xml:space="preserve">the licensee to have an Environmental Review Committee with community representation </w:t>
            </w:r>
            <w:r w:rsidR="007D375D">
              <w:rPr>
                <w:rFonts w:ascii="Arial" w:hAnsi="Arial" w:cs="Arial"/>
                <w:color w:val="000000"/>
                <w:sz w:val="22"/>
                <w:szCs w:val="22"/>
              </w:rPr>
              <w:t>as a condition of the licence.</w:t>
            </w:r>
          </w:p>
        </w:tc>
      </w:tr>
      <w:tr w:rsidR="00242EA4" w:rsidRPr="00131D62" w14:paraId="0EC283AC" w14:textId="77777777" w:rsidTr="00255960">
        <w:tc>
          <w:tcPr>
            <w:tcW w:w="2675" w:type="dxa"/>
            <w:shd w:val="clear" w:color="auto" w:fill="auto"/>
          </w:tcPr>
          <w:p w14:paraId="19F97238" w14:textId="18F2CD57" w:rsidR="00242EA4" w:rsidRPr="00B04566" w:rsidRDefault="00242EA4" w:rsidP="002C2153">
            <w:pPr>
              <w:spacing w:after="120"/>
              <w:rPr>
                <w:rFonts w:ascii="Arial" w:hAnsi="Arial" w:cs="Arial"/>
                <w:sz w:val="22"/>
                <w:szCs w:val="22"/>
              </w:rPr>
            </w:pPr>
            <w:r w:rsidRPr="00B04566">
              <w:rPr>
                <w:rFonts w:ascii="Arial" w:hAnsi="Arial" w:cs="Arial"/>
                <w:sz w:val="22"/>
                <w:szCs w:val="22"/>
              </w:rPr>
              <w:t>4.</w:t>
            </w:r>
            <w:r w:rsidR="00B653E5">
              <w:rPr>
                <w:rFonts w:ascii="Arial" w:hAnsi="Arial" w:cs="Arial"/>
                <w:sz w:val="22"/>
                <w:szCs w:val="22"/>
              </w:rPr>
              <w:t>6</w:t>
            </w:r>
            <w:r w:rsidRPr="00B04566">
              <w:rPr>
                <w:rFonts w:ascii="Arial" w:hAnsi="Arial" w:cs="Arial"/>
                <w:sz w:val="22"/>
                <w:szCs w:val="22"/>
              </w:rPr>
              <w:t xml:space="preserve"> </w:t>
            </w:r>
            <w:r w:rsidRPr="00B3656D">
              <w:rPr>
                <w:rFonts w:ascii="Arial" w:hAnsi="Arial" w:cs="Arial"/>
                <w:sz w:val="22"/>
                <w:szCs w:val="22"/>
              </w:rPr>
              <w:t>–</w:t>
            </w:r>
            <w:r w:rsidRPr="00B04566">
              <w:rPr>
                <w:rFonts w:ascii="Arial" w:hAnsi="Arial" w:cs="Arial"/>
                <w:sz w:val="22"/>
                <w:szCs w:val="22"/>
              </w:rPr>
              <w:t xml:space="preserve"> </w:t>
            </w:r>
            <w:r w:rsidRPr="00B04566">
              <w:rPr>
                <w:rFonts w:ascii="Arial" w:hAnsi="Arial" w:cs="Arial"/>
                <w:color w:val="000000"/>
                <w:sz w:val="22"/>
                <w:szCs w:val="22"/>
              </w:rPr>
              <w:t>Additional information requirements for the annual return of expenditure and activities—exploration licences and retention licenc</w:t>
            </w:r>
            <w:r w:rsidR="00B34662">
              <w:rPr>
                <w:rFonts w:ascii="Arial" w:hAnsi="Arial" w:cs="Arial"/>
                <w:sz w:val="22"/>
                <w:szCs w:val="22"/>
              </w:rPr>
              <w:t>es</w:t>
            </w:r>
          </w:p>
        </w:tc>
        <w:tc>
          <w:tcPr>
            <w:tcW w:w="5564" w:type="dxa"/>
            <w:shd w:val="clear" w:color="auto" w:fill="auto"/>
          </w:tcPr>
          <w:p w14:paraId="119F7B87" w14:textId="50FDCFE0" w:rsidR="00242EA4" w:rsidRPr="00B04566" w:rsidRDefault="00242EA4" w:rsidP="002C2153">
            <w:pPr>
              <w:spacing w:after="120"/>
              <w:rPr>
                <w:rFonts w:ascii="Arial" w:hAnsi="Arial" w:cs="Arial"/>
                <w:sz w:val="22"/>
                <w:szCs w:val="22"/>
              </w:rPr>
            </w:pPr>
            <w:r w:rsidRPr="00B04566">
              <w:rPr>
                <w:rFonts w:ascii="Arial" w:hAnsi="Arial" w:cs="Arial"/>
                <w:color w:val="000000"/>
                <w:sz w:val="22"/>
                <w:szCs w:val="22"/>
              </w:rPr>
              <w:t xml:space="preserve">Proposed </w:t>
            </w:r>
            <w:r w:rsidR="00010F7F">
              <w:rPr>
                <w:rFonts w:ascii="Arial" w:hAnsi="Arial" w:cs="Arial"/>
                <w:color w:val="000000"/>
                <w:sz w:val="22"/>
                <w:szCs w:val="22"/>
              </w:rPr>
              <w:t>Regulation</w:t>
            </w:r>
            <w:r w:rsidRPr="00B04566">
              <w:rPr>
                <w:rFonts w:ascii="Arial" w:hAnsi="Arial" w:cs="Arial"/>
                <w:color w:val="000000"/>
                <w:sz w:val="22"/>
                <w:szCs w:val="22"/>
              </w:rPr>
              <w:t xml:space="preserve"> 55(1) list</w:t>
            </w:r>
            <w:r>
              <w:rPr>
                <w:rFonts w:ascii="Arial" w:hAnsi="Arial" w:cs="Arial"/>
                <w:color w:val="000000"/>
                <w:sz w:val="22"/>
                <w:szCs w:val="22"/>
              </w:rPr>
              <w:t>s</w:t>
            </w:r>
            <w:r w:rsidRPr="00B04566">
              <w:rPr>
                <w:rFonts w:ascii="Arial" w:hAnsi="Arial" w:cs="Arial"/>
                <w:color w:val="000000"/>
                <w:sz w:val="22"/>
                <w:szCs w:val="22"/>
              </w:rPr>
              <w:t xml:space="preserve"> matters on which expenditure will be counted. </w:t>
            </w:r>
            <w:r w:rsidR="001313B6">
              <w:rPr>
                <w:rFonts w:ascii="Arial" w:hAnsi="Arial" w:cs="Arial"/>
                <w:color w:val="000000"/>
                <w:sz w:val="22"/>
                <w:szCs w:val="22"/>
              </w:rPr>
              <w:t xml:space="preserve">One submission sought </w:t>
            </w:r>
            <w:r w:rsidRPr="00B04566">
              <w:rPr>
                <w:rFonts w:ascii="Arial" w:hAnsi="Arial" w:cs="Arial"/>
                <w:color w:val="000000"/>
                <w:sz w:val="22"/>
                <w:szCs w:val="22"/>
              </w:rPr>
              <w:t>confirm</w:t>
            </w:r>
            <w:r w:rsidR="001313B6">
              <w:rPr>
                <w:rFonts w:ascii="Arial" w:hAnsi="Arial" w:cs="Arial"/>
                <w:color w:val="000000"/>
                <w:sz w:val="22"/>
                <w:szCs w:val="22"/>
              </w:rPr>
              <w:t>ation o</w:t>
            </w:r>
            <w:r w:rsidR="00B23906">
              <w:rPr>
                <w:rFonts w:ascii="Arial" w:hAnsi="Arial" w:cs="Arial"/>
                <w:color w:val="000000"/>
                <w:sz w:val="22"/>
                <w:szCs w:val="22"/>
              </w:rPr>
              <w:t>f</w:t>
            </w:r>
            <w:r w:rsidR="001313B6">
              <w:rPr>
                <w:rFonts w:ascii="Arial" w:hAnsi="Arial" w:cs="Arial"/>
                <w:color w:val="000000"/>
                <w:sz w:val="22"/>
                <w:szCs w:val="22"/>
              </w:rPr>
              <w:t xml:space="preserve"> </w:t>
            </w:r>
            <w:r w:rsidR="004C5AEB">
              <w:rPr>
                <w:rFonts w:ascii="Arial" w:hAnsi="Arial" w:cs="Arial"/>
                <w:color w:val="000000"/>
                <w:sz w:val="22"/>
                <w:szCs w:val="22"/>
              </w:rPr>
              <w:t xml:space="preserve">which </w:t>
            </w:r>
            <w:r w:rsidRPr="00B04566">
              <w:rPr>
                <w:rFonts w:ascii="Arial" w:hAnsi="Arial" w:cs="Arial"/>
                <w:color w:val="000000"/>
                <w:sz w:val="22"/>
                <w:szCs w:val="22"/>
              </w:rPr>
              <w:t xml:space="preserve">matters claimable as expenditure </w:t>
            </w:r>
            <w:r w:rsidR="00847A47">
              <w:rPr>
                <w:rFonts w:ascii="Arial" w:hAnsi="Arial" w:cs="Arial"/>
                <w:color w:val="000000"/>
                <w:sz w:val="22"/>
                <w:szCs w:val="22"/>
              </w:rPr>
              <w:t xml:space="preserve">under the </w:t>
            </w:r>
            <w:r w:rsidR="004C5AEB" w:rsidRPr="002376B6">
              <w:rPr>
                <w:rFonts w:ascii="Arial" w:hAnsi="Arial" w:cs="Arial"/>
                <w:i/>
                <w:color w:val="000000"/>
                <w:sz w:val="22"/>
                <w:szCs w:val="22"/>
              </w:rPr>
              <w:t>Mineral Resources (Sustainable Development) (Mineral Industries) Interim Regulations 2018</w:t>
            </w:r>
            <w:r w:rsidR="00F76D20">
              <w:rPr>
                <w:rFonts w:ascii="Arial" w:hAnsi="Arial" w:cs="Arial"/>
                <w:color w:val="000000"/>
                <w:sz w:val="22"/>
                <w:szCs w:val="22"/>
              </w:rPr>
              <w:t xml:space="preserve"> would be included in the new Regulations</w:t>
            </w:r>
            <w:r w:rsidRPr="00B04566">
              <w:rPr>
                <w:rFonts w:ascii="Arial" w:hAnsi="Arial" w:cs="Arial"/>
                <w:color w:val="000000"/>
                <w:sz w:val="22"/>
                <w:szCs w:val="22"/>
              </w:rPr>
              <w:t xml:space="preserve">. </w:t>
            </w:r>
          </w:p>
        </w:tc>
        <w:tc>
          <w:tcPr>
            <w:tcW w:w="6547" w:type="dxa"/>
            <w:shd w:val="clear" w:color="auto" w:fill="auto"/>
          </w:tcPr>
          <w:p w14:paraId="2E52B1D3" w14:textId="7EA43190" w:rsidR="00242EA4" w:rsidRPr="00DD585B" w:rsidRDefault="00242EA4" w:rsidP="002C2153">
            <w:pPr>
              <w:spacing w:after="120"/>
              <w:rPr>
                <w:rFonts w:ascii="Arial" w:hAnsi="Arial" w:cs="Arial"/>
                <w:b/>
                <w:sz w:val="22"/>
                <w:szCs w:val="22"/>
              </w:rPr>
            </w:pPr>
            <w:r w:rsidRPr="00DD585B">
              <w:rPr>
                <w:rFonts w:ascii="Arial" w:hAnsi="Arial" w:cs="Arial"/>
                <w:b/>
                <w:sz w:val="22"/>
                <w:szCs w:val="22"/>
              </w:rPr>
              <w:t>Support in principle</w:t>
            </w:r>
          </w:p>
          <w:p w14:paraId="48225ED6" w14:textId="77777777" w:rsidR="00242EA4" w:rsidRDefault="00242EA4" w:rsidP="002C2153">
            <w:pPr>
              <w:spacing w:after="120"/>
              <w:rPr>
                <w:rFonts w:ascii="Arial" w:hAnsi="Arial" w:cs="Arial"/>
                <w:sz w:val="22"/>
                <w:szCs w:val="22"/>
              </w:rPr>
            </w:pPr>
            <w:r>
              <w:rPr>
                <w:rFonts w:ascii="Arial" w:hAnsi="Arial" w:cs="Arial"/>
                <w:sz w:val="22"/>
                <w:szCs w:val="22"/>
              </w:rPr>
              <w:t xml:space="preserve">The Department Head will consult on the information required in annual reporting under </w:t>
            </w:r>
            <w:r w:rsidR="00E36110">
              <w:rPr>
                <w:rFonts w:ascii="Arial" w:hAnsi="Arial" w:cs="Arial"/>
                <w:sz w:val="22"/>
                <w:szCs w:val="22"/>
              </w:rPr>
              <w:t>proposed R</w:t>
            </w:r>
            <w:r>
              <w:rPr>
                <w:rFonts w:ascii="Arial" w:hAnsi="Arial" w:cs="Arial"/>
                <w:sz w:val="22"/>
                <w:szCs w:val="22"/>
              </w:rPr>
              <w:t xml:space="preserve">egulation 55(1) when developing the reporting </w:t>
            </w:r>
            <w:r w:rsidRPr="00DA51A6">
              <w:rPr>
                <w:rFonts w:ascii="Arial" w:hAnsi="Arial" w:cs="Arial"/>
                <w:sz w:val="22"/>
                <w:szCs w:val="22"/>
              </w:rPr>
              <w:t>form</w:t>
            </w:r>
            <w:r>
              <w:rPr>
                <w:rFonts w:ascii="Arial" w:hAnsi="Arial" w:cs="Arial"/>
                <w:sz w:val="22"/>
                <w:szCs w:val="22"/>
              </w:rPr>
              <w:t xml:space="preserve"> under</w:t>
            </w:r>
            <w:r w:rsidR="003865EB">
              <w:rPr>
                <w:rFonts w:ascii="Arial" w:hAnsi="Arial" w:cs="Arial"/>
                <w:sz w:val="22"/>
                <w:szCs w:val="22"/>
              </w:rPr>
              <w:t xml:space="preserve"> proposed</w:t>
            </w:r>
            <w:r>
              <w:rPr>
                <w:rFonts w:ascii="Arial" w:hAnsi="Arial" w:cs="Arial"/>
                <w:sz w:val="22"/>
                <w:szCs w:val="22"/>
              </w:rPr>
              <w:t xml:space="preserve"> </w:t>
            </w:r>
            <w:r w:rsidR="00010F7F">
              <w:rPr>
                <w:rFonts w:ascii="Arial" w:hAnsi="Arial" w:cs="Arial"/>
                <w:sz w:val="22"/>
                <w:szCs w:val="22"/>
              </w:rPr>
              <w:t>Regulation</w:t>
            </w:r>
            <w:r>
              <w:rPr>
                <w:rFonts w:ascii="Arial" w:hAnsi="Arial" w:cs="Arial"/>
                <w:sz w:val="22"/>
                <w:szCs w:val="22"/>
              </w:rPr>
              <w:t xml:space="preserve"> 53(2). </w:t>
            </w:r>
            <w:r w:rsidR="00847A47">
              <w:rPr>
                <w:rFonts w:ascii="Arial" w:hAnsi="Arial" w:cs="Arial"/>
                <w:sz w:val="22"/>
                <w:szCs w:val="22"/>
              </w:rPr>
              <w:t>T</w:t>
            </w:r>
            <w:r>
              <w:rPr>
                <w:rFonts w:ascii="Arial" w:hAnsi="Arial" w:cs="Arial"/>
                <w:sz w:val="22"/>
                <w:szCs w:val="22"/>
              </w:rPr>
              <w:t xml:space="preserve">he transitional provisions mean that these requirements will not apply to </w:t>
            </w:r>
            <w:r w:rsidRPr="00A47342">
              <w:rPr>
                <w:rFonts w:ascii="Arial" w:hAnsi="Arial" w:cs="Arial"/>
                <w:sz w:val="22"/>
                <w:szCs w:val="22"/>
              </w:rPr>
              <w:t>annual return of expenditure and activities for the year ending 30 June 2019</w:t>
            </w:r>
            <w:r>
              <w:rPr>
                <w:rFonts w:ascii="Arial" w:hAnsi="Arial" w:cs="Arial"/>
                <w:sz w:val="22"/>
                <w:szCs w:val="22"/>
              </w:rPr>
              <w:t>.</w:t>
            </w:r>
          </w:p>
          <w:p w14:paraId="47820C47" w14:textId="77777777" w:rsidR="002C2153" w:rsidRDefault="002C2153" w:rsidP="002C2153">
            <w:pPr>
              <w:spacing w:after="120"/>
              <w:rPr>
                <w:rFonts w:ascii="Arial" w:hAnsi="Arial" w:cs="Arial"/>
                <w:sz w:val="22"/>
                <w:szCs w:val="22"/>
                <w:highlight w:val="yellow"/>
              </w:rPr>
            </w:pPr>
          </w:p>
          <w:p w14:paraId="357CC5F1" w14:textId="699D02D1" w:rsidR="002C2153" w:rsidRPr="00FE40BE" w:rsidRDefault="002C2153" w:rsidP="002C2153">
            <w:pPr>
              <w:spacing w:after="120"/>
              <w:rPr>
                <w:rFonts w:ascii="Arial" w:hAnsi="Arial" w:cs="Arial"/>
                <w:sz w:val="22"/>
                <w:szCs w:val="22"/>
                <w:highlight w:val="yellow"/>
              </w:rPr>
            </w:pPr>
          </w:p>
        </w:tc>
      </w:tr>
      <w:tr w:rsidR="00242EA4" w:rsidRPr="00131D62" w14:paraId="55238B53" w14:textId="77777777" w:rsidTr="00255960">
        <w:tc>
          <w:tcPr>
            <w:tcW w:w="2675" w:type="dxa"/>
            <w:shd w:val="clear" w:color="auto" w:fill="auto"/>
          </w:tcPr>
          <w:p w14:paraId="1E8B6848" w14:textId="631DDF66" w:rsidR="00242EA4" w:rsidRPr="002376B6" w:rsidRDefault="00242EA4" w:rsidP="002C2153">
            <w:pPr>
              <w:spacing w:after="120"/>
              <w:rPr>
                <w:rFonts w:ascii="Arial" w:hAnsi="Arial" w:cs="Arial"/>
                <w:color w:val="000000"/>
                <w:sz w:val="22"/>
                <w:szCs w:val="22"/>
              </w:rPr>
            </w:pPr>
            <w:r w:rsidRPr="006C2275">
              <w:rPr>
                <w:rFonts w:ascii="Arial" w:hAnsi="Arial" w:cs="Arial"/>
                <w:sz w:val="22"/>
                <w:szCs w:val="22"/>
              </w:rPr>
              <w:lastRenderedPageBreak/>
              <w:t>4.</w:t>
            </w:r>
            <w:r w:rsidR="007D375D">
              <w:rPr>
                <w:rFonts w:ascii="Arial" w:hAnsi="Arial" w:cs="Arial"/>
                <w:sz w:val="22"/>
                <w:szCs w:val="22"/>
              </w:rPr>
              <w:t>7</w:t>
            </w:r>
            <w:r w:rsidRPr="006C2275">
              <w:rPr>
                <w:rFonts w:ascii="Arial" w:hAnsi="Arial" w:cs="Arial"/>
                <w:sz w:val="22"/>
                <w:szCs w:val="22"/>
              </w:rPr>
              <w:t xml:space="preserve"> </w:t>
            </w:r>
            <w:r w:rsidRPr="00B3656D">
              <w:rPr>
                <w:rFonts w:ascii="Arial" w:hAnsi="Arial" w:cs="Arial"/>
                <w:sz w:val="22"/>
                <w:szCs w:val="22"/>
              </w:rPr>
              <w:t>–</w:t>
            </w:r>
            <w:r w:rsidRPr="006C2275">
              <w:rPr>
                <w:rFonts w:ascii="Arial" w:hAnsi="Arial" w:cs="Arial"/>
                <w:sz w:val="22"/>
                <w:szCs w:val="22"/>
              </w:rPr>
              <w:t xml:space="preserve"> </w:t>
            </w:r>
            <w:r w:rsidRPr="006C2275">
              <w:rPr>
                <w:rFonts w:ascii="Arial" w:hAnsi="Arial" w:cs="Arial"/>
                <w:color w:val="000000"/>
                <w:sz w:val="22"/>
                <w:szCs w:val="22"/>
              </w:rPr>
              <w:t>Additional information requirements for the annual return of expenditure and activities—mining licences and prospecting licences</w:t>
            </w:r>
          </w:p>
        </w:tc>
        <w:tc>
          <w:tcPr>
            <w:tcW w:w="5564" w:type="dxa"/>
            <w:shd w:val="clear" w:color="auto" w:fill="auto"/>
          </w:tcPr>
          <w:p w14:paraId="6EF0E417" w14:textId="75306D8B" w:rsidR="00242EA4" w:rsidRPr="006C2275" w:rsidRDefault="00242EA4" w:rsidP="002C2153">
            <w:pPr>
              <w:spacing w:after="120"/>
              <w:rPr>
                <w:rFonts w:ascii="Arial" w:hAnsi="Arial" w:cs="Arial"/>
                <w:sz w:val="22"/>
                <w:szCs w:val="22"/>
              </w:rPr>
            </w:pPr>
            <w:r w:rsidRPr="006C2275">
              <w:rPr>
                <w:rFonts w:ascii="Arial" w:hAnsi="Arial" w:cs="Arial"/>
                <w:color w:val="000000"/>
                <w:sz w:val="22"/>
                <w:szCs w:val="22"/>
              </w:rPr>
              <w:t xml:space="preserve">The rationale for proposed </w:t>
            </w:r>
            <w:r w:rsidR="00E36110">
              <w:rPr>
                <w:rFonts w:ascii="Arial" w:hAnsi="Arial" w:cs="Arial"/>
                <w:color w:val="000000"/>
                <w:sz w:val="22"/>
                <w:szCs w:val="22"/>
              </w:rPr>
              <w:t>R</w:t>
            </w:r>
            <w:r w:rsidRPr="006C2275">
              <w:rPr>
                <w:rFonts w:ascii="Arial" w:hAnsi="Arial" w:cs="Arial"/>
                <w:color w:val="000000"/>
                <w:sz w:val="22"/>
                <w:szCs w:val="22"/>
              </w:rPr>
              <w:t>egulation 56(1)(f)</w:t>
            </w:r>
            <w:r w:rsidR="00B23906">
              <w:rPr>
                <w:rFonts w:ascii="Arial" w:hAnsi="Arial" w:cs="Arial"/>
                <w:color w:val="000000"/>
                <w:sz w:val="22"/>
                <w:szCs w:val="22"/>
              </w:rPr>
              <w:t>,</w:t>
            </w:r>
            <w:r w:rsidRPr="006C2275">
              <w:rPr>
                <w:rFonts w:ascii="Arial" w:hAnsi="Arial" w:cs="Arial"/>
                <w:color w:val="000000"/>
                <w:sz w:val="22"/>
                <w:szCs w:val="22"/>
              </w:rPr>
              <w:t xml:space="preserve"> </w:t>
            </w:r>
            <w:r>
              <w:rPr>
                <w:rFonts w:ascii="Arial" w:hAnsi="Arial" w:cs="Arial"/>
                <w:color w:val="000000"/>
                <w:sz w:val="22"/>
                <w:szCs w:val="22"/>
              </w:rPr>
              <w:t xml:space="preserve">which requires information on </w:t>
            </w:r>
            <w:r w:rsidRPr="006C2275">
              <w:rPr>
                <w:rFonts w:ascii="Arial" w:hAnsi="Arial" w:cs="Arial"/>
                <w:color w:val="000000"/>
                <w:sz w:val="22"/>
                <w:szCs w:val="22"/>
              </w:rPr>
              <w:t>mineral resources and ore reserves in annual reporting</w:t>
            </w:r>
            <w:r w:rsidR="00B23906">
              <w:rPr>
                <w:rFonts w:ascii="Arial" w:hAnsi="Arial" w:cs="Arial"/>
                <w:color w:val="000000"/>
                <w:sz w:val="22"/>
                <w:szCs w:val="22"/>
              </w:rPr>
              <w:t>,</w:t>
            </w:r>
            <w:r w:rsidRPr="006C2275">
              <w:rPr>
                <w:rFonts w:ascii="Arial" w:hAnsi="Arial" w:cs="Arial"/>
                <w:color w:val="000000"/>
                <w:sz w:val="22"/>
                <w:szCs w:val="22"/>
              </w:rPr>
              <w:t xml:space="preserve"> is </w:t>
            </w:r>
            <w:r>
              <w:rPr>
                <w:rFonts w:ascii="Arial" w:hAnsi="Arial" w:cs="Arial"/>
                <w:color w:val="000000"/>
                <w:sz w:val="22"/>
                <w:szCs w:val="22"/>
              </w:rPr>
              <w:t xml:space="preserve">unclear as it is </w:t>
            </w:r>
            <w:r w:rsidRPr="006C2275">
              <w:rPr>
                <w:rFonts w:ascii="Arial" w:hAnsi="Arial" w:cs="Arial"/>
                <w:color w:val="000000"/>
                <w:sz w:val="22"/>
                <w:szCs w:val="22"/>
              </w:rPr>
              <w:t xml:space="preserve">not discussed in </w:t>
            </w:r>
            <w:r>
              <w:rPr>
                <w:rFonts w:ascii="Arial" w:hAnsi="Arial" w:cs="Arial"/>
                <w:color w:val="000000"/>
                <w:sz w:val="22"/>
                <w:szCs w:val="22"/>
              </w:rPr>
              <w:t xml:space="preserve">the </w:t>
            </w:r>
            <w:r w:rsidRPr="006C2275">
              <w:rPr>
                <w:rFonts w:ascii="Arial" w:hAnsi="Arial" w:cs="Arial"/>
                <w:color w:val="000000"/>
                <w:sz w:val="22"/>
                <w:szCs w:val="22"/>
              </w:rPr>
              <w:t>RIS.</w:t>
            </w:r>
          </w:p>
        </w:tc>
        <w:tc>
          <w:tcPr>
            <w:tcW w:w="6547" w:type="dxa"/>
            <w:shd w:val="clear" w:color="auto" w:fill="auto"/>
          </w:tcPr>
          <w:p w14:paraId="2A6B327B" w14:textId="6FEE575F" w:rsidR="00242EA4" w:rsidRPr="00DD585B" w:rsidRDefault="00242EA4" w:rsidP="002C2153">
            <w:pPr>
              <w:spacing w:after="120"/>
              <w:rPr>
                <w:rFonts w:ascii="Arial" w:hAnsi="Arial" w:cs="Arial"/>
                <w:b/>
                <w:color w:val="000000"/>
                <w:sz w:val="22"/>
                <w:szCs w:val="22"/>
              </w:rPr>
            </w:pPr>
            <w:r w:rsidRPr="00DD585B">
              <w:rPr>
                <w:rFonts w:ascii="Arial" w:hAnsi="Arial" w:cs="Arial"/>
                <w:b/>
                <w:color w:val="000000"/>
                <w:sz w:val="22"/>
                <w:szCs w:val="22"/>
              </w:rPr>
              <w:t>No change</w:t>
            </w:r>
          </w:p>
          <w:p w14:paraId="6D7C505A" w14:textId="4979DFB1" w:rsidR="00242EA4" w:rsidRPr="00FE40BE" w:rsidRDefault="00B836A8" w:rsidP="002C2153">
            <w:pPr>
              <w:spacing w:after="120"/>
              <w:rPr>
                <w:rFonts w:ascii="Arial" w:hAnsi="Arial" w:cs="Arial"/>
                <w:sz w:val="22"/>
                <w:szCs w:val="22"/>
                <w:highlight w:val="yellow"/>
              </w:rPr>
            </w:pPr>
            <w:r>
              <w:rPr>
                <w:rFonts w:ascii="Arial" w:hAnsi="Arial" w:cs="Arial"/>
                <w:sz w:val="22"/>
                <w:szCs w:val="22"/>
              </w:rPr>
              <w:t xml:space="preserve">The Department Head will consult on the information required in annual reporting under </w:t>
            </w:r>
            <w:r w:rsidR="00ED7C9A">
              <w:rPr>
                <w:rFonts w:ascii="Arial" w:hAnsi="Arial" w:cs="Arial"/>
                <w:sz w:val="22"/>
                <w:szCs w:val="22"/>
              </w:rPr>
              <w:t>Regulation</w:t>
            </w:r>
            <w:r>
              <w:rPr>
                <w:rFonts w:ascii="Arial" w:hAnsi="Arial" w:cs="Arial"/>
                <w:sz w:val="22"/>
                <w:szCs w:val="22"/>
              </w:rPr>
              <w:t xml:space="preserve"> 56(1) when developing the reporting </w:t>
            </w:r>
            <w:r w:rsidRPr="00DA51A6">
              <w:rPr>
                <w:rFonts w:ascii="Arial" w:hAnsi="Arial" w:cs="Arial"/>
                <w:sz w:val="22"/>
                <w:szCs w:val="22"/>
              </w:rPr>
              <w:t>form</w:t>
            </w:r>
            <w:r>
              <w:rPr>
                <w:rFonts w:ascii="Arial" w:hAnsi="Arial" w:cs="Arial"/>
                <w:sz w:val="22"/>
                <w:szCs w:val="22"/>
              </w:rPr>
              <w:t xml:space="preserve"> under </w:t>
            </w:r>
            <w:r w:rsidR="00ED7C9A">
              <w:rPr>
                <w:rFonts w:ascii="Arial" w:hAnsi="Arial" w:cs="Arial"/>
                <w:sz w:val="22"/>
                <w:szCs w:val="22"/>
              </w:rPr>
              <w:t>Regulation</w:t>
            </w:r>
            <w:r>
              <w:rPr>
                <w:rFonts w:ascii="Arial" w:hAnsi="Arial" w:cs="Arial"/>
                <w:sz w:val="22"/>
                <w:szCs w:val="22"/>
              </w:rPr>
              <w:t xml:space="preserve"> 53(2). </w:t>
            </w:r>
            <w:r w:rsidR="00E36110">
              <w:rPr>
                <w:rFonts w:ascii="Arial" w:hAnsi="Arial" w:cs="Arial"/>
                <w:sz w:val="22"/>
                <w:szCs w:val="22"/>
              </w:rPr>
              <w:t xml:space="preserve">Proposed </w:t>
            </w:r>
            <w:r w:rsidR="00242EA4">
              <w:rPr>
                <w:rFonts w:ascii="Arial" w:hAnsi="Arial" w:cs="Arial"/>
                <w:sz w:val="22"/>
                <w:szCs w:val="22"/>
              </w:rPr>
              <w:t xml:space="preserve">Regulation 56(1)(f) requires mining and retention licensees to provide </w:t>
            </w:r>
            <w:r w:rsidR="00242EA4" w:rsidRPr="006D4217">
              <w:rPr>
                <w:rFonts w:ascii="Arial" w:hAnsi="Arial" w:cs="Arial"/>
                <w:sz w:val="22"/>
                <w:szCs w:val="22"/>
              </w:rPr>
              <w:t>the most recent mineral resource and ore reserve estimate for the licence</w:t>
            </w:r>
            <w:r w:rsidR="00242EA4">
              <w:rPr>
                <w:rFonts w:ascii="Arial" w:hAnsi="Arial" w:cs="Arial"/>
                <w:sz w:val="22"/>
                <w:szCs w:val="22"/>
              </w:rPr>
              <w:t xml:space="preserve"> in its annual report. This is not intended to require new estimates to be made </w:t>
            </w:r>
            <w:proofErr w:type="gramStart"/>
            <w:r w:rsidR="00242EA4">
              <w:rPr>
                <w:rFonts w:ascii="Arial" w:hAnsi="Arial" w:cs="Arial"/>
                <w:sz w:val="22"/>
                <w:szCs w:val="22"/>
              </w:rPr>
              <w:t>for the purpose of</w:t>
            </w:r>
            <w:proofErr w:type="gramEnd"/>
            <w:r w:rsidR="00242EA4">
              <w:rPr>
                <w:rFonts w:ascii="Arial" w:hAnsi="Arial" w:cs="Arial"/>
                <w:sz w:val="22"/>
                <w:szCs w:val="22"/>
              </w:rPr>
              <w:t xml:space="preserve"> reporting but rather to seek such information as has been prepared by the licensee in the course of</w:t>
            </w:r>
            <w:r w:rsidR="00F76D20">
              <w:rPr>
                <w:rFonts w:ascii="Arial" w:hAnsi="Arial" w:cs="Arial"/>
                <w:sz w:val="22"/>
                <w:szCs w:val="22"/>
              </w:rPr>
              <w:t xml:space="preserve"> its</w:t>
            </w:r>
            <w:r w:rsidR="00242EA4">
              <w:rPr>
                <w:rFonts w:ascii="Arial" w:hAnsi="Arial" w:cs="Arial"/>
                <w:sz w:val="22"/>
                <w:szCs w:val="22"/>
              </w:rPr>
              <w:t xml:space="preserve"> business</w:t>
            </w:r>
            <w:r w:rsidR="00010F7F">
              <w:rPr>
                <w:rFonts w:ascii="Arial" w:hAnsi="Arial" w:cs="Arial"/>
                <w:sz w:val="22"/>
                <w:szCs w:val="22"/>
              </w:rPr>
              <w:t>. The</w:t>
            </w:r>
            <w:r w:rsidR="00242EA4">
              <w:rPr>
                <w:rFonts w:ascii="Arial" w:hAnsi="Arial" w:cs="Arial"/>
                <w:sz w:val="22"/>
                <w:szCs w:val="22"/>
              </w:rPr>
              <w:t xml:space="preserve"> transitional provisions mean that these requirements will not apply to </w:t>
            </w:r>
            <w:r w:rsidR="00242EA4" w:rsidRPr="00A47342">
              <w:rPr>
                <w:rFonts w:ascii="Arial" w:hAnsi="Arial" w:cs="Arial"/>
                <w:sz w:val="22"/>
                <w:szCs w:val="22"/>
              </w:rPr>
              <w:t>annual return of expenditure and activities for the year ending 30 June 2019</w:t>
            </w:r>
            <w:r w:rsidR="00242EA4">
              <w:rPr>
                <w:rFonts w:ascii="Arial" w:hAnsi="Arial" w:cs="Arial"/>
                <w:sz w:val="22"/>
                <w:szCs w:val="22"/>
              </w:rPr>
              <w:t>.</w:t>
            </w:r>
          </w:p>
        </w:tc>
      </w:tr>
      <w:tr w:rsidR="00242EA4" w:rsidRPr="00131D62" w14:paraId="68825766" w14:textId="77777777" w:rsidTr="00255960">
        <w:trPr>
          <w:trHeight w:val="569"/>
        </w:trPr>
        <w:tc>
          <w:tcPr>
            <w:tcW w:w="2675" w:type="dxa"/>
            <w:tcBorders>
              <w:bottom w:val="single" w:sz="4" w:space="0" w:color="auto"/>
            </w:tcBorders>
            <w:shd w:val="clear" w:color="auto" w:fill="auto"/>
          </w:tcPr>
          <w:p w14:paraId="7F9D0B7E" w14:textId="5D473907" w:rsidR="00242EA4" w:rsidRPr="000F0C1F" w:rsidRDefault="00242EA4" w:rsidP="002C2153">
            <w:pPr>
              <w:spacing w:after="120"/>
              <w:rPr>
                <w:rFonts w:ascii="Arial" w:hAnsi="Arial" w:cs="Arial"/>
                <w:sz w:val="22"/>
                <w:szCs w:val="22"/>
              </w:rPr>
            </w:pPr>
            <w:r w:rsidRPr="000F0C1F">
              <w:rPr>
                <w:rFonts w:ascii="Arial" w:hAnsi="Arial" w:cs="Arial"/>
                <w:sz w:val="22"/>
                <w:szCs w:val="22"/>
              </w:rPr>
              <w:t>4.</w:t>
            </w:r>
            <w:r w:rsidR="00416933">
              <w:rPr>
                <w:rFonts w:ascii="Arial" w:hAnsi="Arial" w:cs="Arial"/>
                <w:sz w:val="22"/>
                <w:szCs w:val="22"/>
              </w:rPr>
              <w:t>8</w:t>
            </w:r>
            <w:r>
              <w:rPr>
                <w:rFonts w:ascii="Arial" w:hAnsi="Arial" w:cs="Arial"/>
                <w:sz w:val="22"/>
                <w:szCs w:val="22"/>
              </w:rPr>
              <w:t xml:space="preserve"> – Annual rent</w:t>
            </w:r>
          </w:p>
        </w:tc>
        <w:tc>
          <w:tcPr>
            <w:tcW w:w="5564" w:type="dxa"/>
            <w:tcBorders>
              <w:bottom w:val="single" w:sz="4" w:space="0" w:color="auto"/>
            </w:tcBorders>
            <w:shd w:val="clear" w:color="auto" w:fill="auto"/>
          </w:tcPr>
          <w:p w14:paraId="0B31D635" w14:textId="28D5E73F" w:rsidR="00242EA4" w:rsidRPr="000F0C1F" w:rsidRDefault="003F5A50" w:rsidP="002C2153">
            <w:pPr>
              <w:spacing w:after="120"/>
              <w:rPr>
                <w:rFonts w:ascii="Arial" w:hAnsi="Arial" w:cs="Arial"/>
                <w:sz w:val="22"/>
                <w:szCs w:val="22"/>
              </w:rPr>
            </w:pPr>
            <w:r>
              <w:rPr>
                <w:rFonts w:ascii="Arial" w:hAnsi="Arial" w:cs="Arial"/>
                <w:color w:val="000000"/>
                <w:sz w:val="22"/>
                <w:szCs w:val="22"/>
              </w:rPr>
              <w:t xml:space="preserve">Proposed </w:t>
            </w:r>
            <w:r w:rsidR="001C52C1">
              <w:rPr>
                <w:rFonts w:ascii="Arial" w:hAnsi="Arial" w:cs="Arial"/>
                <w:color w:val="000000"/>
                <w:sz w:val="22"/>
                <w:szCs w:val="22"/>
              </w:rPr>
              <w:t>Re</w:t>
            </w:r>
            <w:r w:rsidR="00242EA4" w:rsidRPr="00C86A54">
              <w:rPr>
                <w:rFonts w:ascii="Arial" w:hAnsi="Arial" w:cs="Arial"/>
                <w:color w:val="000000"/>
                <w:sz w:val="22"/>
                <w:szCs w:val="22"/>
              </w:rPr>
              <w:t>gulation</w:t>
            </w:r>
            <w:r w:rsidR="00242EA4">
              <w:rPr>
                <w:rFonts w:ascii="Arial" w:hAnsi="Arial" w:cs="Arial"/>
                <w:color w:val="000000"/>
                <w:sz w:val="22"/>
                <w:szCs w:val="22"/>
              </w:rPr>
              <w:t xml:space="preserve"> 29(1) should be</w:t>
            </w:r>
            <w:r w:rsidR="00242EA4" w:rsidRPr="00C86A54">
              <w:rPr>
                <w:rFonts w:ascii="Arial" w:hAnsi="Arial" w:cs="Arial"/>
                <w:color w:val="000000"/>
                <w:sz w:val="22"/>
                <w:szCs w:val="22"/>
              </w:rPr>
              <w:t xml:space="preserve"> amended to</w:t>
            </w:r>
            <w:r w:rsidR="00242EA4">
              <w:rPr>
                <w:rFonts w:ascii="Arial" w:hAnsi="Arial" w:cs="Arial"/>
                <w:color w:val="000000"/>
                <w:sz w:val="22"/>
                <w:szCs w:val="22"/>
              </w:rPr>
              <w:t xml:space="preserve"> remove the requirement to pay rent on the anniversary of the licence and to</w:t>
            </w:r>
            <w:r w:rsidR="00242EA4" w:rsidRPr="00C86A54">
              <w:rPr>
                <w:rFonts w:ascii="Arial" w:hAnsi="Arial" w:cs="Arial"/>
                <w:color w:val="000000"/>
                <w:sz w:val="22"/>
                <w:szCs w:val="22"/>
              </w:rPr>
              <w:t xml:space="preserve"> retain existing provision for annual payment of rent based on 30 June. Where multiple licences are held, moving to anniversary dates will increase administrative burden.</w:t>
            </w:r>
          </w:p>
        </w:tc>
        <w:tc>
          <w:tcPr>
            <w:tcW w:w="6547" w:type="dxa"/>
            <w:tcBorders>
              <w:bottom w:val="single" w:sz="4" w:space="0" w:color="auto"/>
            </w:tcBorders>
            <w:shd w:val="clear" w:color="auto" w:fill="auto"/>
          </w:tcPr>
          <w:p w14:paraId="11F35F83" w14:textId="10639DA2" w:rsidR="00242EA4" w:rsidRPr="00DD585B" w:rsidRDefault="00242EA4" w:rsidP="002C2153">
            <w:pPr>
              <w:spacing w:after="120"/>
              <w:rPr>
                <w:rFonts w:ascii="Arial" w:hAnsi="Arial" w:cs="Arial"/>
                <w:b/>
                <w:sz w:val="22"/>
                <w:szCs w:val="22"/>
              </w:rPr>
            </w:pPr>
            <w:r w:rsidRPr="00DD585B">
              <w:rPr>
                <w:rFonts w:ascii="Arial" w:hAnsi="Arial" w:cs="Arial"/>
                <w:b/>
                <w:sz w:val="22"/>
                <w:szCs w:val="22"/>
              </w:rPr>
              <w:t>Supported</w:t>
            </w:r>
          </w:p>
          <w:p w14:paraId="40A3D72B" w14:textId="41E3F15E" w:rsidR="00242EA4" w:rsidRPr="000F0C1F" w:rsidRDefault="003F5A50" w:rsidP="002C2153">
            <w:pPr>
              <w:spacing w:after="120"/>
              <w:rPr>
                <w:rFonts w:ascii="Arial" w:hAnsi="Arial" w:cs="Arial"/>
                <w:sz w:val="22"/>
                <w:szCs w:val="22"/>
              </w:rPr>
            </w:pPr>
            <w:r>
              <w:rPr>
                <w:rFonts w:ascii="Arial" w:hAnsi="Arial" w:cs="Arial"/>
                <w:color w:val="000000"/>
                <w:sz w:val="22"/>
                <w:szCs w:val="22"/>
              </w:rPr>
              <w:t xml:space="preserve">Proposed </w:t>
            </w:r>
            <w:r w:rsidR="00242EA4">
              <w:rPr>
                <w:rFonts w:ascii="Arial" w:hAnsi="Arial" w:cs="Arial"/>
                <w:color w:val="000000"/>
                <w:sz w:val="22"/>
                <w:szCs w:val="22"/>
              </w:rPr>
              <w:t>R</w:t>
            </w:r>
            <w:r w:rsidR="00242EA4" w:rsidRPr="006A3412">
              <w:rPr>
                <w:rFonts w:ascii="Arial" w:hAnsi="Arial" w:cs="Arial"/>
                <w:color w:val="000000"/>
                <w:sz w:val="22"/>
                <w:szCs w:val="22"/>
              </w:rPr>
              <w:t xml:space="preserve">egulation </w:t>
            </w:r>
            <w:r w:rsidR="00242EA4">
              <w:rPr>
                <w:rFonts w:ascii="Arial" w:hAnsi="Arial" w:cs="Arial"/>
                <w:color w:val="000000"/>
                <w:sz w:val="22"/>
                <w:szCs w:val="22"/>
              </w:rPr>
              <w:t>29</w:t>
            </w:r>
            <w:r w:rsidR="00242EA4" w:rsidRPr="006A3412">
              <w:rPr>
                <w:rFonts w:ascii="Arial" w:hAnsi="Arial" w:cs="Arial"/>
                <w:color w:val="000000"/>
                <w:sz w:val="22"/>
                <w:szCs w:val="22"/>
              </w:rPr>
              <w:t>(</w:t>
            </w:r>
            <w:r w:rsidR="00242EA4">
              <w:rPr>
                <w:rFonts w:ascii="Arial" w:hAnsi="Arial" w:cs="Arial"/>
                <w:color w:val="000000"/>
                <w:sz w:val="22"/>
                <w:szCs w:val="22"/>
              </w:rPr>
              <w:t>1</w:t>
            </w:r>
            <w:r w:rsidR="00242EA4" w:rsidRPr="006A3412">
              <w:rPr>
                <w:rFonts w:ascii="Arial" w:hAnsi="Arial" w:cs="Arial"/>
                <w:color w:val="000000"/>
                <w:sz w:val="22"/>
                <w:szCs w:val="22"/>
              </w:rPr>
              <w:t xml:space="preserve">) </w:t>
            </w:r>
            <w:r w:rsidR="002C2153">
              <w:rPr>
                <w:rFonts w:ascii="Arial" w:hAnsi="Arial" w:cs="Arial"/>
                <w:color w:val="000000"/>
                <w:sz w:val="22"/>
                <w:szCs w:val="22"/>
              </w:rPr>
              <w:t>was</w:t>
            </w:r>
            <w:r w:rsidR="00242EA4" w:rsidRPr="006A3412">
              <w:rPr>
                <w:rFonts w:ascii="Arial" w:hAnsi="Arial" w:cs="Arial"/>
                <w:color w:val="000000"/>
                <w:sz w:val="22"/>
                <w:szCs w:val="22"/>
              </w:rPr>
              <w:t xml:space="preserve"> amended </w:t>
            </w:r>
            <w:r w:rsidR="00242EA4">
              <w:rPr>
                <w:rFonts w:ascii="Arial" w:hAnsi="Arial" w:cs="Arial"/>
                <w:color w:val="000000"/>
                <w:sz w:val="22"/>
                <w:szCs w:val="22"/>
              </w:rPr>
              <w:t xml:space="preserve">to </w:t>
            </w:r>
            <w:r w:rsidR="00242EA4" w:rsidRPr="00C86A54">
              <w:rPr>
                <w:rFonts w:ascii="Arial" w:hAnsi="Arial" w:cs="Arial"/>
                <w:color w:val="000000"/>
                <w:sz w:val="22"/>
                <w:szCs w:val="22"/>
              </w:rPr>
              <w:t>retain</w:t>
            </w:r>
            <w:r w:rsidR="007215B6">
              <w:rPr>
                <w:rFonts w:ascii="Arial" w:hAnsi="Arial" w:cs="Arial"/>
                <w:color w:val="000000"/>
                <w:sz w:val="22"/>
                <w:szCs w:val="22"/>
              </w:rPr>
              <w:t xml:space="preserve"> the</w:t>
            </w:r>
            <w:r w:rsidR="00242EA4" w:rsidRPr="00C86A54">
              <w:rPr>
                <w:rFonts w:ascii="Arial" w:hAnsi="Arial" w:cs="Arial"/>
                <w:color w:val="000000"/>
                <w:sz w:val="22"/>
                <w:szCs w:val="22"/>
              </w:rPr>
              <w:t xml:space="preserve"> existing provision for annual payment of rent based on 30 June</w:t>
            </w:r>
            <w:r w:rsidR="00B836A8">
              <w:rPr>
                <w:rFonts w:ascii="Arial" w:hAnsi="Arial" w:cs="Arial"/>
                <w:color w:val="000000"/>
                <w:sz w:val="22"/>
                <w:szCs w:val="22"/>
              </w:rPr>
              <w:t>,</w:t>
            </w:r>
            <w:r w:rsidR="00242EA4">
              <w:rPr>
                <w:rFonts w:ascii="Arial" w:hAnsi="Arial" w:cs="Arial"/>
                <w:color w:val="000000"/>
                <w:sz w:val="22"/>
                <w:szCs w:val="22"/>
              </w:rPr>
              <w:t xml:space="preserve"> consistent with Regulation 33(2) of the </w:t>
            </w:r>
            <w:r w:rsidR="00242EA4" w:rsidRPr="006A3412">
              <w:rPr>
                <w:rFonts w:ascii="Arial" w:hAnsi="Arial" w:cs="Arial"/>
                <w:i/>
                <w:color w:val="000000"/>
                <w:sz w:val="22"/>
                <w:szCs w:val="22"/>
              </w:rPr>
              <w:t>Mineral Resources (Sustainable Development) (Mineral Industries) Interim Regulations 2018</w:t>
            </w:r>
            <w:r w:rsidR="00242EA4">
              <w:rPr>
                <w:rFonts w:ascii="Arial" w:hAnsi="Arial" w:cs="Arial"/>
                <w:i/>
                <w:color w:val="000000"/>
                <w:sz w:val="22"/>
                <w:szCs w:val="22"/>
              </w:rPr>
              <w:t>.</w:t>
            </w:r>
          </w:p>
        </w:tc>
      </w:tr>
      <w:tr w:rsidR="00242EA4" w:rsidRPr="0077018E" w14:paraId="549CF97F" w14:textId="77777777" w:rsidTr="002B0202">
        <w:tc>
          <w:tcPr>
            <w:tcW w:w="14786" w:type="dxa"/>
            <w:gridSpan w:val="3"/>
            <w:shd w:val="clear" w:color="auto" w:fill="BFBFBF"/>
          </w:tcPr>
          <w:p w14:paraId="6B5FC888" w14:textId="6A168F3C" w:rsidR="00242EA4" w:rsidRPr="000F0C1F" w:rsidRDefault="00242EA4" w:rsidP="00242EA4">
            <w:pPr>
              <w:numPr>
                <w:ilvl w:val="0"/>
                <w:numId w:val="33"/>
              </w:numPr>
              <w:spacing w:before="120" w:after="120"/>
              <w:ind w:left="425" w:hanging="425"/>
              <w:contextualSpacing/>
              <w:rPr>
                <w:rFonts w:ascii="Arial" w:hAnsi="Arial" w:cs="Arial"/>
                <w:b/>
                <w:i/>
                <w:sz w:val="22"/>
                <w:szCs w:val="22"/>
              </w:rPr>
            </w:pPr>
            <w:r>
              <w:rPr>
                <w:rFonts w:ascii="Arial" w:hAnsi="Arial" w:cs="Arial"/>
                <w:b/>
                <w:i/>
                <w:sz w:val="22"/>
                <w:szCs w:val="22"/>
              </w:rPr>
              <w:t>Advertising requirements</w:t>
            </w:r>
          </w:p>
        </w:tc>
      </w:tr>
      <w:tr w:rsidR="00242EA4" w:rsidRPr="00131D62" w14:paraId="1446F8E6" w14:textId="77777777" w:rsidTr="00255960">
        <w:tc>
          <w:tcPr>
            <w:tcW w:w="2675" w:type="dxa"/>
            <w:shd w:val="clear" w:color="auto" w:fill="auto"/>
          </w:tcPr>
          <w:p w14:paraId="1574AD5A" w14:textId="0EB471BE" w:rsidR="00242EA4" w:rsidRPr="002026B6" w:rsidRDefault="00242EA4" w:rsidP="002C2153">
            <w:pPr>
              <w:spacing w:after="120"/>
              <w:rPr>
                <w:rFonts w:ascii="Arial" w:hAnsi="Arial" w:cs="Arial"/>
                <w:sz w:val="22"/>
                <w:szCs w:val="22"/>
              </w:rPr>
            </w:pPr>
            <w:r w:rsidRPr="002026B6">
              <w:rPr>
                <w:rFonts w:ascii="Arial" w:hAnsi="Arial" w:cs="Arial"/>
                <w:sz w:val="22"/>
                <w:szCs w:val="22"/>
              </w:rPr>
              <w:t>5.1 – Advertising a licence application</w:t>
            </w:r>
          </w:p>
        </w:tc>
        <w:tc>
          <w:tcPr>
            <w:tcW w:w="5564" w:type="dxa"/>
            <w:tcBorders>
              <w:bottom w:val="single" w:sz="4" w:space="0" w:color="auto"/>
            </w:tcBorders>
            <w:shd w:val="clear" w:color="auto" w:fill="auto"/>
          </w:tcPr>
          <w:p w14:paraId="084308C7" w14:textId="77777777" w:rsidR="002C2153" w:rsidRDefault="00B92E06" w:rsidP="002C2153">
            <w:pPr>
              <w:spacing w:after="120"/>
              <w:rPr>
                <w:rFonts w:ascii="Arial" w:hAnsi="Arial" w:cs="Arial"/>
                <w:color w:val="000000"/>
                <w:sz w:val="22"/>
                <w:szCs w:val="22"/>
              </w:rPr>
            </w:pPr>
            <w:r>
              <w:rPr>
                <w:rFonts w:ascii="Arial" w:hAnsi="Arial" w:cs="Arial"/>
                <w:color w:val="000000"/>
                <w:sz w:val="22"/>
                <w:szCs w:val="22"/>
              </w:rPr>
              <w:t>Most</w:t>
            </w:r>
            <w:r w:rsidR="00242EA4">
              <w:rPr>
                <w:rFonts w:ascii="Arial" w:hAnsi="Arial" w:cs="Arial"/>
                <w:color w:val="000000"/>
                <w:sz w:val="22"/>
                <w:szCs w:val="22"/>
              </w:rPr>
              <w:t xml:space="preserve"> submissions </w:t>
            </w:r>
            <w:r>
              <w:rPr>
                <w:rFonts w:ascii="Arial" w:hAnsi="Arial" w:cs="Arial"/>
                <w:color w:val="000000"/>
                <w:sz w:val="22"/>
                <w:szCs w:val="22"/>
              </w:rPr>
              <w:t xml:space="preserve">on this </w:t>
            </w:r>
            <w:r w:rsidR="00010F7F">
              <w:rPr>
                <w:rFonts w:ascii="Arial" w:hAnsi="Arial" w:cs="Arial"/>
                <w:color w:val="000000"/>
                <w:sz w:val="22"/>
                <w:szCs w:val="22"/>
              </w:rPr>
              <w:t>matter supported</w:t>
            </w:r>
            <w:r w:rsidR="00242EA4">
              <w:rPr>
                <w:rFonts w:ascii="Arial" w:hAnsi="Arial" w:cs="Arial"/>
                <w:color w:val="000000"/>
                <w:sz w:val="22"/>
                <w:szCs w:val="22"/>
              </w:rPr>
              <w:t xml:space="preserve"> the proposed additional flexibility in the advertising requirements</w:t>
            </w:r>
            <w:r w:rsidR="00242EA4" w:rsidRPr="002026B6">
              <w:rPr>
                <w:rFonts w:ascii="Arial" w:hAnsi="Arial" w:cs="Arial"/>
                <w:color w:val="000000"/>
                <w:sz w:val="22"/>
                <w:szCs w:val="22"/>
              </w:rPr>
              <w:t>.</w:t>
            </w:r>
          </w:p>
          <w:p w14:paraId="382B13D0" w14:textId="19141A6D" w:rsidR="00242EA4" w:rsidRDefault="00242EA4" w:rsidP="002C2153">
            <w:pPr>
              <w:spacing w:after="120"/>
              <w:rPr>
                <w:rFonts w:ascii="Arial" w:hAnsi="Arial" w:cs="Arial"/>
                <w:color w:val="000000"/>
                <w:sz w:val="22"/>
                <w:szCs w:val="22"/>
              </w:rPr>
            </w:pPr>
            <w:r>
              <w:rPr>
                <w:rFonts w:ascii="Arial" w:hAnsi="Arial" w:cs="Arial"/>
                <w:color w:val="000000"/>
                <w:sz w:val="22"/>
                <w:szCs w:val="22"/>
              </w:rPr>
              <w:t xml:space="preserve">One submission did not support the proposed changes </w:t>
            </w:r>
            <w:r w:rsidR="00B92E06">
              <w:rPr>
                <w:rFonts w:ascii="Arial" w:hAnsi="Arial" w:cs="Arial"/>
                <w:color w:val="000000"/>
                <w:sz w:val="22"/>
                <w:szCs w:val="22"/>
              </w:rPr>
              <w:t xml:space="preserve">on the basis </w:t>
            </w:r>
            <w:r>
              <w:rPr>
                <w:rFonts w:ascii="Arial" w:hAnsi="Arial" w:cs="Arial"/>
                <w:color w:val="000000"/>
                <w:sz w:val="22"/>
                <w:szCs w:val="22"/>
              </w:rPr>
              <w:t xml:space="preserve">that the information advertised contained </w:t>
            </w:r>
            <w:proofErr w:type="gramStart"/>
            <w:r>
              <w:rPr>
                <w:rFonts w:ascii="Arial" w:hAnsi="Arial" w:cs="Arial"/>
                <w:color w:val="000000"/>
                <w:sz w:val="22"/>
                <w:szCs w:val="22"/>
              </w:rPr>
              <w:t>sufficient</w:t>
            </w:r>
            <w:proofErr w:type="gramEnd"/>
            <w:r>
              <w:rPr>
                <w:rFonts w:ascii="Arial" w:hAnsi="Arial" w:cs="Arial"/>
                <w:color w:val="000000"/>
                <w:sz w:val="22"/>
                <w:szCs w:val="22"/>
              </w:rPr>
              <w:t xml:space="preserve"> detail: p</w:t>
            </w:r>
            <w:r w:rsidRPr="002026B6">
              <w:rPr>
                <w:rFonts w:ascii="Arial" w:hAnsi="Arial" w:cs="Arial"/>
                <w:color w:val="000000"/>
                <w:sz w:val="22"/>
                <w:szCs w:val="22"/>
              </w:rPr>
              <w:t>ublicised specific and detailed information about the proposal location is the only means to ensure the public and impacted stakeholders have access to reliable</w:t>
            </w:r>
            <w:r w:rsidR="00C01C8B">
              <w:rPr>
                <w:rFonts w:ascii="Arial" w:hAnsi="Arial" w:cs="Arial"/>
                <w:color w:val="000000"/>
                <w:sz w:val="22"/>
                <w:szCs w:val="22"/>
              </w:rPr>
              <w:t>,</w:t>
            </w:r>
            <w:r w:rsidRPr="002026B6">
              <w:rPr>
                <w:rFonts w:ascii="Arial" w:hAnsi="Arial" w:cs="Arial"/>
                <w:color w:val="000000"/>
                <w:sz w:val="22"/>
                <w:szCs w:val="22"/>
              </w:rPr>
              <w:t xml:space="preserve"> indisputable information</w:t>
            </w:r>
            <w:r>
              <w:rPr>
                <w:rFonts w:ascii="Arial" w:hAnsi="Arial" w:cs="Arial"/>
                <w:color w:val="000000"/>
                <w:sz w:val="22"/>
                <w:szCs w:val="22"/>
              </w:rPr>
              <w:t>.</w:t>
            </w:r>
          </w:p>
        </w:tc>
        <w:tc>
          <w:tcPr>
            <w:tcW w:w="6547" w:type="dxa"/>
            <w:tcBorders>
              <w:bottom w:val="single" w:sz="4" w:space="0" w:color="auto"/>
            </w:tcBorders>
            <w:shd w:val="clear" w:color="auto" w:fill="auto"/>
          </w:tcPr>
          <w:p w14:paraId="3CB97F4B" w14:textId="063B3A9A" w:rsidR="00242EA4" w:rsidRPr="00DD585B" w:rsidRDefault="00242EA4" w:rsidP="002C2153">
            <w:pPr>
              <w:spacing w:after="120"/>
              <w:rPr>
                <w:rFonts w:ascii="Arial" w:hAnsi="Arial" w:cs="Arial"/>
                <w:b/>
                <w:color w:val="000000"/>
                <w:sz w:val="22"/>
                <w:szCs w:val="22"/>
              </w:rPr>
            </w:pPr>
            <w:r w:rsidRPr="00DD585B">
              <w:rPr>
                <w:rFonts w:ascii="Arial" w:hAnsi="Arial" w:cs="Arial"/>
                <w:b/>
                <w:color w:val="000000"/>
                <w:sz w:val="22"/>
                <w:szCs w:val="22"/>
              </w:rPr>
              <w:t>No change</w:t>
            </w:r>
          </w:p>
          <w:p w14:paraId="67A3DC4A" w14:textId="20265653" w:rsidR="00242EA4" w:rsidRPr="003A1A72" w:rsidRDefault="00242EA4" w:rsidP="002C2153">
            <w:pPr>
              <w:spacing w:after="120"/>
              <w:rPr>
                <w:rFonts w:ascii="Arial" w:hAnsi="Arial" w:cs="Arial"/>
                <w:color w:val="000000"/>
                <w:sz w:val="22"/>
                <w:szCs w:val="22"/>
              </w:rPr>
            </w:pPr>
            <w:r>
              <w:rPr>
                <w:rFonts w:ascii="Arial" w:hAnsi="Arial" w:cs="Arial"/>
                <w:color w:val="000000"/>
                <w:sz w:val="22"/>
                <w:szCs w:val="22"/>
              </w:rPr>
              <w:t xml:space="preserve">The proposed </w:t>
            </w:r>
            <w:r w:rsidR="00010F7F">
              <w:rPr>
                <w:rFonts w:ascii="Arial" w:hAnsi="Arial" w:cs="Arial"/>
                <w:color w:val="000000"/>
                <w:sz w:val="22"/>
                <w:szCs w:val="22"/>
              </w:rPr>
              <w:t>Regulations</w:t>
            </w:r>
            <w:r>
              <w:rPr>
                <w:rFonts w:ascii="Arial" w:hAnsi="Arial" w:cs="Arial"/>
                <w:color w:val="000000"/>
                <w:sz w:val="22"/>
                <w:szCs w:val="22"/>
              </w:rPr>
              <w:t xml:space="preserve"> </w:t>
            </w:r>
            <w:r w:rsidRPr="002026B6">
              <w:rPr>
                <w:rFonts w:ascii="Arial" w:hAnsi="Arial" w:cs="Arial"/>
                <w:color w:val="000000"/>
                <w:sz w:val="22"/>
                <w:szCs w:val="22"/>
              </w:rPr>
              <w:t>do require publication of specific and detailed information about the propos</w:t>
            </w:r>
            <w:r>
              <w:rPr>
                <w:rFonts w:ascii="Arial" w:hAnsi="Arial" w:cs="Arial"/>
                <w:color w:val="000000"/>
                <w:sz w:val="22"/>
                <w:szCs w:val="22"/>
              </w:rPr>
              <w:t>ed</w:t>
            </w:r>
            <w:r w:rsidRPr="002026B6">
              <w:rPr>
                <w:rFonts w:ascii="Arial" w:hAnsi="Arial" w:cs="Arial"/>
                <w:color w:val="000000"/>
                <w:sz w:val="22"/>
                <w:szCs w:val="22"/>
              </w:rPr>
              <w:t xml:space="preserve"> location</w:t>
            </w:r>
            <w:r>
              <w:rPr>
                <w:rFonts w:ascii="Arial" w:hAnsi="Arial" w:cs="Arial"/>
                <w:color w:val="000000"/>
                <w:sz w:val="22"/>
                <w:szCs w:val="22"/>
              </w:rPr>
              <w:t xml:space="preserve"> over which a licence is being sought (see Schedule 1, Items 4 and 6)</w:t>
            </w:r>
            <w:r w:rsidRPr="002026B6">
              <w:rPr>
                <w:rFonts w:ascii="Arial" w:hAnsi="Arial" w:cs="Arial"/>
                <w:color w:val="000000"/>
                <w:sz w:val="22"/>
                <w:szCs w:val="22"/>
              </w:rPr>
              <w:t xml:space="preserve">. </w:t>
            </w:r>
          </w:p>
        </w:tc>
      </w:tr>
      <w:tr w:rsidR="00242EA4" w:rsidRPr="00131D62" w14:paraId="68B6D824" w14:textId="77777777" w:rsidTr="00255960">
        <w:tc>
          <w:tcPr>
            <w:tcW w:w="2675" w:type="dxa"/>
            <w:shd w:val="clear" w:color="auto" w:fill="auto"/>
          </w:tcPr>
          <w:p w14:paraId="025F6945" w14:textId="365BC67E" w:rsidR="00242EA4" w:rsidRPr="002026B6" w:rsidRDefault="009A2C2A" w:rsidP="002C2153">
            <w:pPr>
              <w:spacing w:after="120"/>
              <w:rPr>
                <w:rFonts w:ascii="Arial" w:hAnsi="Arial" w:cs="Arial"/>
                <w:sz w:val="22"/>
                <w:szCs w:val="22"/>
              </w:rPr>
            </w:pPr>
            <w:r w:rsidRPr="002026B6">
              <w:rPr>
                <w:rFonts w:ascii="Arial" w:hAnsi="Arial" w:cs="Arial"/>
                <w:sz w:val="22"/>
                <w:szCs w:val="22"/>
              </w:rPr>
              <w:lastRenderedPageBreak/>
              <w:t>5.</w:t>
            </w:r>
            <w:r w:rsidR="00E61F5B">
              <w:rPr>
                <w:rFonts w:ascii="Arial" w:hAnsi="Arial" w:cs="Arial"/>
                <w:sz w:val="22"/>
                <w:szCs w:val="22"/>
              </w:rPr>
              <w:t>2</w:t>
            </w:r>
            <w:r w:rsidRPr="002026B6">
              <w:rPr>
                <w:rFonts w:ascii="Arial" w:hAnsi="Arial" w:cs="Arial"/>
                <w:sz w:val="22"/>
                <w:szCs w:val="22"/>
              </w:rPr>
              <w:t xml:space="preserve"> – Advertising a licence application</w:t>
            </w:r>
          </w:p>
        </w:tc>
        <w:tc>
          <w:tcPr>
            <w:tcW w:w="5564" w:type="dxa"/>
            <w:tcBorders>
              <w:bottom w:val="single" w:sz="4" w:space="0" w:color="auto"/>
            </w:tcBorders>
            <w:shd w:val="clear" w:color="auto" w:fill="auto"/>
          </w:tcPr>
          <w:p w14:paraId="215639BC" w14:textId="79DA989A" w:rsidR="00242EA4" w:rsidRDefault="00C01C8B" w:rsidP="002C2153">
            <w:pPr>
              <w:spacing w:after="120"/>
              <w:rPr>
                <w:rFonts w:ascii="Arial" w:hAnsi="Arial" w:cs="Arial"/>
                <w:color w:val="000000"/>
                <w:sz w:val="22"/>
                <w:szCs w:val="22"/>
              </w:rPr>
            </w:pPr>
            <w:r>
              <w:rPr>
                <w:rFonts w:ascii="Arial" w:hAnsi="Arial" w:cs="Arial"/>
                <w:color w:val="000000"/>
                <w:sz w:val="22"/>
                <w:szCs w:val="22"/>
              </w:rPr>
              <w:t>One submission requested that c</w:t>
            </w:r>
            <w:r w:rsidR="00242EA4" w:rsidRPr="002026B6">
              <w:rPr>
                <w:rFonts w:ascii="Arial" w:hAnsi="Arial" w:cs="Arial"/>
                <w:color w:val="000000"/>
                <w:sz w:val="22"/>
                <w:szCs w:val="22"/>
              </w:rPr>
              <w:t xml:space="preserve">ouncils </w:t>
            </w:r>
            <w:r>
              <w:rPr>
                <w:rFonts w:ascii="Arial" w:hAnsi="Arial" w:cs="Arial"/>
                <w:color w:val="000000"/>
                <w:sz w:val="22"/>
                <w:szCs w:val="22"/>
              </w:rPr>
              <w:t xml:space="preserve">be </w:t>
            </w:r>
            <w:r w:rsidR="00242EA4" w:rsidRPr="002026B6">
              <w:rPr>
                <w:rFonts w:ascii="Arial" w:hAnsi="Arial" w:cs="Arial"/>
                <w:color w:val="000000"/>
                <w:sz w:val="22"/>
                <w:szCs w:val="22"/>
              </w:rPr>
              <w:t>consulted in relation to any proposed guidelines before they are finalised and consideration of a transition period where the use of alternative media still also requires advertising in at least one newspaper.</w:t>
            </w:r>
          </w:p>
        </w:tc>
        <w:tc>
          <w:tcPr>
            <w:tcW w:w="6547" w:type="dxa"/>
            <w:tcBorders>
              <w:bottom w:val="single" w:sz="4" w:space="0" w:color="auto"/>
            </w:tcBorders>
            <w:shd w:val="clear" w:color="auto" w:fill="auto"/>
          </w:tcPr>
          <w:p w14:paraId="58381398" w14:textId="37A28C7E" w:rsidR="00242EA4" w:rsidRDefault="00242EA4" w:rsidP="002C2153">
            <w:pPr>
              <w:spacing w:after="120"/>
              <w:rPr>
                <w:rFonts w:ascii="Arial" w:hAnsi="Arial" w:cs="Arial"/>
                <w:color w:val="000000"/>
                <w:sz w:val="22"/>
                <w:szCs w:val="22"/>
              </w:rPr>
            </w:pPr>
            <w:r w:rsidRPr="00DD585B">
              <w:rPr>
                <w:rFonts w:ascii="Arial" w:hAnsi="Arial" w:cs="Arial"/>
                <w:b/>
                <w:color w:val="000000"/>
                <w:sz w:val="22"/>
                <w:szCs w:val="22"/>
              </w:rPr>
              <w:t>No change</w:t>
            </w:r>
          </w:p>
          <w:p w14:paraId="03F1A796" w14:textId="4BBD3DFF" w:rsidR="00242EA4" w:rsidRPr="0000355D" w:rsidRDefault="009A2C2A" w:rsidP="002C2153">
            <w:pPr>
              <w:spacing w:after="120"/>
              <w:rPr>
                <w:rFonts w:ascii="Arial" w:hAnsi="Arial" w:cs="Arial"/>
                <w:color w:val="000000"/>
                <w:sz w:val="22"/>
                <w:szCs w:val="22"/>
              </w:rPr>
            </w:pPr>
            <w:r>
              <w:rPr>
                <w:rFonts w:ascii="Arial" w:hAnsi="Arial" w:cs="Arial"/>
                <w:color w:val="000000"/>
                <w:sz w:val="22"/>
                <w:szCs w:val="22"/>
              </w:rPr>
              <w:t>T</w:t>
            </w:r>
            <w:r w:rsidR="00242EA4">
              <w:rPr>
                <w:rFonts w:ascii="Arial" w:hAnsi="Arial" w:cs="Arial"/>
                <w:sz w:val="22"/>
                <w:szCs w:val="22"/>
              </w:rPr>
              <w:t xml:space="preserve">he Department Head will consult during the development of guidance on alternative methods of advertising under </w:t>
            </w:r>
            <w:r w:rsidR="003F5A50">
              <w:rPr>
                <w:rFonts w:ascii="Arial" w:hAnsi="Arial" w:cs="Arial"/>
                <w:sz w:val="22"/>
                <w:szCs w:val="22"/>
              </w:rPr>
              <w:t>proposed R</w:t>
            </w:r>
            <w:r w:rsidR="00242EA4">
              <w:rPr>
                <w:rFonts w:ascii="Arial" w:hAnsi="Arial" w:cs="Arial"/>
                <w:sz w:val="22"/>
                <w:szCs w:val="22"/>
              </w:rPr>
              <w:t xml:space="preserve">egulation 22(1)(b). </w:t>
            </w:r>
          </w:p>
        </w:tc>
      </w:tr>
      <w:tr w:rsidR="00242EA4" w:rsidRPr="00131D62" w14:paraId="16D90DE8" w14:textId="77777777" w:rsidTr="00255960">
        <w:tc>
          <w:tcPr>
            <w:tcW w:w="2675" w:type="dxa"/>
            <w:tcBorders>
              <w:bottom w:val="single" w:sz="4" w:space="0" w:color="auto"/>
            </w:tcBorders>
            <w:shd w:val="clear" w:color="auto" w:fill="auto"/>
          </w:tcPr>
          <w:p w14:paraId="4F7A55DD" w14:textId="521D3B10" w:rsidR="00242EA4" w:rsidRPr="002026B6" w:rsidRDefault="009A2C2A" w:rsidP="002C2153">
            <w:pPr>
              <w:spacing w:after="120"/>
              <w:rPr>
                <w:rFonts w:ascii="Arial" w:hAnsi="Arial" w:cs="Arial"/>
                <w:sz w:val="22"/>
                <w:szCs w:val="22"/>
              </w:rPr>
            </w:pPr>
            <w:r w:rsidRPr="002026B6">
              <w:rPr>
                <w:rFonts w:ascii="Arial" w:hAnsi="Arial" w:cs="Arial"/>
                <w:sz w:val="22"/>
                <w:szCs w:val="22"/>
              </w:rPr>
              <w:t>5.</w:t>
            </w:r>
            <w:r w:rsidR="00E61F5B">
              <w:rPr>
                <w:rFonts w:ascii="Arial" w:hAnsi="Arial" w:cs="Arial"/>
                <w:sz w:val="22"/>
                <w:szCs w:val="22"/>
              </w:rPr>
              <w:t>3</w:t>
            </w:r>
            <w:r w:rsidRPr="002026B6">
              <w:rPr>
                <w:rFonts w:ascii="Arial" w:hAnsi="Arial" w:cs="Arial"/>
                <w:sz w:val="22"/>
                <w:szCs w:val="22"/>
              </w:rPr>
              <w:t xml:space="preserve"> – Advertising a licence application</w:t>
            </w:r>
          </w:p>
        </w:tc>
        <w:tc>
          <w:tcPr>
            <w:tcW w:w="5564" w:type="dxa"/>
            <w:tcBorders>
              <w:bottom w:val="single" w:sz="4" w:space="0" w:color="auto"/>
            </w:tcBorders>
            <w:shd w:val="clear" w:color="auto" w:fill="auto"/>
          </w:tcPr>
          <w:p w14:paraId="5866DB0A" w14:textId="0DC658F1" w:rsidR="00242EA4" w:rsidRPr="002026B6" w:rsidRDefault="00485AEC" w:rsidP="002C2153">
            <w:pPr>
              <w:spacing w:after="120"/>
              <w:rPr>
                <w:rFonts w:ascii="Arial" w:hAnsi="Arial" w:cs="Arial"/>
                <w:sz w:val="22"/>
                <w:szCs w:val="22"/>
              </w:rPr>
            </w:pPr>
            <w:r>
              <w:rPr>
                <w:rFonts w:ascii="Arial" w:hAnsi="Arial" w:cs="Arial"/>
                <w:color w:val="000000"/>
                <w:sz w:val="22"/>
                <w:szCs w:val="22"/>
              </w:rPr>
              <w:t>Several</w:t>
            </w:r>
            <w:r w:rsidR="00242EA4">
              <w:rPr>
                <w:rFonts w:ascii="Arial" w:hAnsi="Arial" w:cs="Arial"/>
                <w:color w:val="000000"/>
                <w:sz w:val="22"/>
                <w:szCs w:val="22"/>
              </w:rPr>
              <w:t xml:space="preserve"> </w:t>
            </w:r>
            <w:r w:rsidR="00731451">
              <w:rPr>
                <w:rFonts w:ascii="Arial" w:hAnsi="Arial" w:cs="Arial"/>
                <w:color w:val="000000"/>
                <w:sz w:val="22"/>
                <w:szCs w:val="22"/>
              </w:rPr>
              <w:t>submissions</w:t>
            </w:r>
            <w:r w:rsidR="00242EA4">
              <w:rPr>
                <w:rFonts w:ascii="Arial" w:hAnsi="Arial" w:cs="Arial"/>
                <w:color w:val="000000"/>
                <w:sz w:val="22"/>
                <w:szCs w:val="22"/>
              </w:rPr>
              <w:t xml:space="preserve"> s</w:t>
            </w:r>
            <w:r w:rsidR="00242EA4" w:rsidRPr="002026B6">
              <w:rPr>
                <w:rFonts w:ascii="Arial" w:hAnsi="Arial" w:cs="Arial"/>
                <w:color w:val="000000"/>
                <w:sz w:val="22"/>
                <w:szCs w:val="22"/>
              </w:rPr>
              <w:t>upport</w:t>
            </w:r>
            <w:r w:rsidR="00242EA4">
              <w:rPr>
                <w:rFonts w:ascii="Arial" w:hAnsi="Arial" w:cs="Arial"/>
                <w:color w:val="000000"/>
                <w:sz w:val="22"/>
                <w:szCs w:val="22"/>
              </w:rPr>
              <w:t xml:space="preserve">ed an option discussed in the RIS under which the </w:t>
            </w:r>
            <w:r w:rsidR="00242EA4" w:rsidRPr="002026B6">
              <w:rPr>
                <w:rFonts w:ascii="Arial" w:hAnsi="Arial" w:cs="Arial"/>
                <w:color w:val="000000"/>
                <w:sz w:val="22"/>
                <w:szCs w:val="22"/>
              </w:rPr>
              <w:t xml:space="preserve">Government </w:t>
            </w:r>
            <w:r w:rsidR="00242EA4">
              <w:rPr>
                <w:rFonts w:ascii="Arial" w:hAnsi="Arial" w:cs="Arial"/>
                <w:color w:val="000000"/>
                <w:sz w:val="22"/>
                <w:szCs w:val="22"/>
              </w:rPr>
              <w:t xml:space="preserve">would provide a central site for </w:t>
            </w:r>
            <w:r w:rsidR="00242EA4" w:rsidRPr="002026B6">
              <w:rPr>
                <w:rFonts w:ascii="Arial" w:hAnsi="Arial" w:cs="Arial"/>
                <w:color w:val="000000"/>
                <w:sz w:val="22"/>
                <w:szCs w:val="22"/>
              </w:rPr>
              <w:t xml:space="preserve">advertising </w:t>
            </w:r>
            <w:r w:rsidR="00242EA4">
              <w:rPr>
                <w:rFonts w:ascii="Arial" w:hAnsi="Arial" w:cs="Arial"/>
                <w:color w:val="000000"/>
                <w:sz w:val="22"/>
                <w:szCs w:val="22"/>
              </w:rPr>
              <w:t xml:space="preserve">licence applications </w:t>
            </w:r>
            <w:r w:rsidR="00242EA4" w:rsidRPr="002026B6">
              <w:rPr>
                <w:rFonts w:ascii="Arial" w:hAnsi="Arial" w:cs="Arial"/>
                <w:color w:val="000000"/>
                <w:sz w:val="22"/>
                <w:szCs w:val="22"/>
              </w:rPr>
              <w:t>on behalf of all applicants</w:t>
            </w:r>
            <w:r w:rsidR="00242EA4">
              <w:rPr>
                <w:rFonts w:ascii="Arial" w:hAnsi="Arial" w:cs="Arial"/>
                <w:color w:val="000000"/>
                <w:sz w:val="22"/>
                <w:szCs w:val="22"/>
              </w:rPr>
              <w:t>.</w:t>
            </w:r>
          </w:p>
        </w:tc>
        <w:tc>
          <w:tcPr>
            <w:tcW w:w="6547" w:type="dxa"/>
            <w:tcBorders>
              <w:bottom w:val="single" w:sz="4" w:space="0" w:color="auto"/>
            </w:tcBorders>
            <w:shd w:val="clear" w:color="auto" w:fill="auto"/>
          </w:tcPr>
          <w:p w14:paraId="0682332C" w14:textId="6E867725" w:rsidR="00242EA4" w:rsidRPr="00DD585B" w:rsidRDefault="00242EA4" w:rsidP="002C2153">
            <w:pPr>
              <w:spacing w:after="120"/>
              <w:rPr>
                <w:rFonts w:ascii="Arial" w:hAnsi="Arial" w:cs="Arial"/>
                <w:b/>
                <w:color w:val="000000"/>
                <w:sz w:val="22"/>
                <w:szCs w:val="22"/>
              </w:rPr>
            </w:pPr>
            <w:r w:rsidRPr="00DD585B">
              <w:rPr>
                <w:rFonts w:ascii="Arial" w:hAnsi="Arial" w:cs="Arial"/>
                <w:b/>
                <w:color w:val="000000"/>
                <w:sz w:val="22"/>
                <w:szCs w:val="22"/>
              </w:rPr>
              <w:t>No change</w:t>
            </w:r>
          </w:p>
          <w:p w14:paraId="4BF1D083" w14:textId="4275ECB5" w:rsidR="00242EA4" w:rsidRPr="002026B6" w:rsidRDefault="002A34D8" w:rsidP="002C2153">
            <w:pPr>
              <w:spacing w:after="120"/>
              <w:rPr>
                <w:rFonts w:ascii="Arial" w:hAnsi="Arial" w:cs="Arial"/>
                <w:sz w:val="22"/>
                <w:szCs w:val="22"/>
              </w:rPr>
            </w:pPr>
            <w:r>
              <w:rPr>
                <w:rFonts w:ascii="Arial" w:hAnsi="Arial" w:cs="Arial"/>
                <w:color w:val="000000"/>
                <w:sz w:val="22"/>
                <w:szCs w:val="22"/>
              </w:rPr>
              <w:t xml:space="preserve">The </w:t>
            </w:r>
            <w:r w:rsidR="003C36E7">
              <w:rPr>
                <w:rFonts w:ascii="Arial" w:hAnsi="Arial" w:cs="Arial"/>
                <w:color w:val="000000"/>
                <w:sz w:val="22"/>
                <w:szCs w:val="22"/>
              </w:rPr>
              <w:t xml:space="preserve">requirement for applicants to </w:t>
            </w:r>
            <w:r w:rsidR="00CC1A30">
              <w:rPr>
                <w:rFonts w:ascii="Arial" w:hAnsi="Arial" w:cs="Arial"/>
                <w:color w:val="000000"/>
                <w:sz w:val="22"/>
                <w:szCs w:val="22"/>
              </w:rPr>
              <w:t>a</w:t>
            </w:r>
            <w:r w:rsidR="003C36E7">
              <w:rPr>
                <w:rFonts w:ascii="Arial" w:hAnsi="Arial" w:cs="Arial"/>
                <w:color w:val="000000"/>
                <w:sz w:val="22"/>
                <w:szCs w:val="22"/>
              </w:rPr>
              <w:t>dvertis</w:t>
            </w:r>
            <w:r w:rsidR="00CC1A30">
              <w:rPr>
                <w:rFonts w:ascii="Arial" w:hAnsi="Arial" w:cs="Arial"/>
                <w:color w:val="000000"/>
                <w:sz w:val="22"/>
                <w:szCs w:val="22"/>
              </w:rPr>
              <w:t xml:space="preserve">e </w:t>
            </w:r>
            <w:r w:rsidR="003C36E7">
              <w:rPr>
                <w:rFonts w:ascii="Arial" w:hAnsi="Arial" w:cs="Arial"/>
                <w:color w:val="000000"/>
                <w:sz w:val="22"/>
                <w:szCs w:val="22"/>
              </w:rPr>
              <w:t xml:space="preserve">licence applications </w:t>
            </w:r>
            <w:r w:rsidR="00CC1A30">
              <w:rPr>
                <w:rFonts w:ascii="Arial" w:hAnsi="Arial" w:cs="Arial"/>
                <w:color w:val="000000"/>
                <w:sz w:val="22"/>
                <w:szCs w:val="22"/>
              </w:rPr>
              <w:t>is</w:t>
            </w:r>
            <w:r>
              <w:rPr>
                <w:rFonts w:ascii="Arial" w:hAnsi="Arial" w:cs="Arial"/>
                <w:color w:val="000000"/>
                <w:sz w:val="22"/>
                <w:szCs w:val="22"/>
              </w:rPr>
              <w:t xml:space="preserve"> set by the MRSDA. </w:t>
            </w:r>
            <w:r w:rsidRPr="002026B6">
              <w:rPr>
                <w:rFonts w:ascii="Arial" w:hAnsi="Arial" w:cs="Arial"/>
                <w:color w:val="000000"/>
                <w:sz w:val="22"/>
                <w:szCs w:val="22"/>
              </w:rPr>
              <w:t xml:space="preserve">The </w:t>
            </w:r>
            <w:r>
              <w:rPr>
                <w:rFonts w:ascii="Arial" w:hAnsi="Arial" w:cs="Arial"/>
                <w:color w:val="000000"/>
                <w:sz w:val="22"/>
                <w:szCs w:val="22"/>
              </w:rPr>
              <w:t>Regulation</w:t>
            </w:r>
            <w:r w:rsidRPr="002026B6">
              <w:rPr>
                <w:rFonts w:ascii="Arial" w:hAnsi="Arial" w:cs="Arial"/>
                <w:color w:val="000000"/>
                <w:sz w:val="22"/>
                <w:szCs w:val="22"/>
              </w:rPr>
              <w:t xml:space="preserve"> making powers do not provide a power to </w:t>
            </w:r>
            <w:r w:rsidR="00CC1A30">
              <w:rPr>
                <w:rFonts w:ascii="Arial" w:hAnsi="Arial" w:cs="Arial"/>
                <w:color w:val="000000"/>
                <w:sz w:val="22"/>
                <w:szCs w:val="22"/>
              </w:rPr>
              <w:t>enable advertising in this manner</w:t>
            </w:r>
            <w:r w:rsidRPr="002026B6">
              <w:rPr>
                <w:rFonts w:ascii="Arial" w:hAnsi="Arial" w:cs="Arial"/>
                <w:color w:val="000000"/>
                <w:sz w:val="22"/>
                <w:szCs w:val="22"/>
              </w:rPr>
              <w:t>.</w:t>
            </w:r>
          </w:p>
        </w:tc>
      </w:tr>
      <w:tr w:rsidR="00242EA4" w:rsidRPr="0049204D" w14:paraId="67D462A1" w14:textId="77777777" w:rsidTr="002B0202">
        <w:tc>
          <w:tcPr>
            <w:tcW w:w="14786" w:type="dxa"/>
            <w:gridSpan w:val="3"/>
            <w:shd w:val="clear" w:color="auto" w:fill="BFBFBF"/>
          </w:tcPr>
          <w:p w14:paraId="1FF7285E" w14:textId="2006BC1D" w:rsidR="00242EA4" w:rsidRPr="000F0C1F" w:rsidRDefault="00242EA4" w:rsidP="0049204D">
            <w:pPr>
              <w:numPr>
                <w:ilvl w:val="0"/>
                <w:numId w:val="33"/>
              </w:numPr>
              <w:spacing w:before="120" w:after="120"/>
              <w:ind w:left="425" w:hanging="425"/>
              <w:contextualSpacing/>
              <w:rPr>
                <w:rFonts w:ascii="Arial" w:hAnsi="Arial" w:cs="Arial"/>
                <w:b/>
                <w:i/>
                <w:sz w:val="22"/>
                <w:szCs w:val="22"/>
              </w:rPr>
            </w:pPr>
            <w:r w:rsidRPr="000F0C1F">
              <w:rPr>
                <w:rFonts w:ascii="Arial" w:hAnsi="Arial" w:cs="Arial"/>
                <w:b/>
                <w:i/>
                <w:sz w:val="22"/>
                <w:szCs w:val="22"/>
              </w:rPr>
              <w:t>General issues</w:t>
            </w:r>
          </w:p>
        </w:tc>
      </w:tr>
      <w:tr w:rsidR="00242EA4" w:rsidRPr="00131D62" w14:paraId="5D6D23AC" w14:textId="77777777" w:rsidTr="00255960">
        <w:tc>
          <w:tcPr>
            <w:tcW w:w="2675" w:type="dxa"/>
            <w:shd w:val="clear" w:color="auto" w:fill="auto"/>
          </w:tcPr>
          <w:p w14:paraId="6A9BA8AD" w14:textId="3A743983" w:rsidR="00242EA4" w:rsidRPr="000F0C1F" w:rsidRDefault="00242EA4" w:rsidP="002C2153">
            <w:pPr>
              <w:spacing w:after="120"/>
              <w:rPr>
                <w:rFonts w:ascii="Arial" w:hAnsi="Arial" w:cs="Arial"/>
                <w:sz w:val="22"/>
                <w:szCs w:val="22"/>
              </w:rPr>
            </w:pPr>
            <w:r w:rsidRPr="000F0C1F">
              <w:rPr>
                <w:rFonts w:ascii="Arial" w:hAnsi="Arial" w:cs="Arial"/>
                <w:sz w:val="22"/>
                <w:szCs w:val="22"/>
              </w:rPr>
              <w:t>6.1</w:t>
            </w:r>
            <w:r>
              <w:rPr>
                <w:rFonts w:ascii="Arial" w:hAnsi="Arial" w:cs="Arial"/>
                <w:sz w:val="22"/>
                <w:szCs w:val="22"/>
              </w:rPr>
              <w:t xml:space="preserve"> </w:t>
            </w:r>
            <w:r w:rsidRPr="00B3656D">
              <w:rPr>
                <w:rFonts w:ascii="Arial" w:hAnsi="Arial" w:cs="Arial"/>
                <w:sz w:val="22"/>
                <w:szCs w:val="22"/>
              </w:rPr>
              <w:t>–</w:t>
            </w:r>
            <w:r>
              <w:rPr>
                <w:rFonts w:ascii="Arial" w:hAnsi="Arial" w:cs="Arial"/>
                <w:sz w:val="22"/>
                <w:szCs w:val="22"/>
              </w:rPr>
              <w:t xml:space="preserve"> Biosecurity</w:t>
            </w:r>
          </w:p>
        </w:tc>
        <w:tc>
          <w:tcPr>
            <w:tcW w:w="5564" w:type="dxa"/>
            <w:shd w:val="clear" w:color="auto" w:fill="auto"/>
          </w:tcPr>
          <w:p w14:paraId="70A2F1C0" w14:textId="77777777" w:rsidR="00242EA4" w:rsidRPr="000F0C1F" w:rsidRDefault="00242EA4" w:rsidP="002C2153">
            <w:pPr>
              <w:spacing w:after="120"/>
              <w:rPr>
                <w:rFonts w:ascii="Arial" w:hAnsi="Arial" w:cs="Arial"/>
                <w:sz w:val="22"/>
                <w:szCs w:val="22"/>
              </w:rPr>
            </w:pPr>
            <w:r w:rsidRPr="00E46923">
              <w:rPr>
                <w:rFonts w:ascii="Arial" w:hAnsi="Arial" w:cs="Arial"/>
                <w:sz w:val="22"/>
                <w:szCs w:val="22"/>
              </w:rPr>
              <w:t xml:space="preserve">Concern </w:t>
            </w:r>
            <w:r>
              <w:rPr>
                <w:rFonts w:ascii="Arial" w:hAnsi="Arial" w:cs="Arial"/>
                <w:sz w:val="22"/>
                <w:szCs w:val="22"/>
              </w:rPr>
              <w:t xml:space="preserve">that </w:t>
            </w:r>
            <w:r w:rsidRPr="00E46923">
              <w:rPr>
                <w:rFonts w:ascii="Arial" w:hAnsi="Arial" w:cs="Arial"/>
                <w:sz w:val="22"/>
                <w:szCs w:val="22"/>
              </w:rPr>
              <w:t xml:space="preserve">mining proponent access to private property </w:t>
            </w:r>
            <w:r>
              <w:rPr>
                <w:rFonts w:ascii="Arial" w:hAnsi="Arial" w:cs="Arial"/>
                <w:sz w:val="22"/>
                <w:szCs w:val="22"/>
              </w:rPr>
              <w:t>would</w:t>
            </w:r>
            <w:r w:rsidRPr="00E46923">
              <w:rPr>
                <w:rFonts w:ascii="Arial" w:hAnsi="Arial" w:cs="Arial"/>
                <w:sz w:val="22"/>
                <w:szCs w:val="22"/>
              </w:rPr>
              <w:t xml:space="preserve"> impact on biosecurity/livestock integrity systems.</w:t>
            </w:r>
          </w:p>
        </w:tc>
        <w:tc>
          <w:tcPr>
            <w:tcW w:w="6547" w:type="dxa"/>
            <w:shd w:val="clear" w:color="auto" w:fill="auto"/>
          </w:tcPr>
          <w:p w14:paraId="36214B16" w14:textId="113D46BA" w:rsidR="00242EA4" w:rsidRDefault="00242EA4" w:rsidP="002C2153">
            <w:pPr>
              <w:spacing w:after="120"/>
              <w:rPr>
                <w:rFonts w:ascii="Arial" w:hAnsi="Arial" w:cs="Arial"/>
                <w:sz w:val="22"/>
                <w:szCs w:val="22"/>
              </w:rPr>
            </w:pPr>
            <w:r w:rsidRPr="00DD585B">
              <w:rPr>
                <w:rFonts w:ascii="Arial" w:hAnsi="Arial" w:cs="Arial"/>
                <w:b/>
                <w:sz w:val="22"/>
                <w:szCs w:val="22"/>
              </w:rPr>
              <w:t>No change</w:t>
            </w:r>
          </w:p>
          <w:p w14:paraId="364A5A0B" w14:textId="2CFE4D92" w:rsidR="00242EA4" w:rsidRPr="000F0C1F" w:rsidRDefault="00A731D4" w:rsidP="002C2153">
            <w:pPr>
              <w:spacing w:after="120"/>
              <w:rPr>
                <w:rFonts w:ascii="Arial" w:hAnsi="Arial" w:cs="Arial"/>
                <w:sz w:val="22"/>
                <w:szCs w:val="22"/>
              </w:rPr>
            </w:pPr>
            <w:r>
              <w:rPr>
                <w:rFonts w:ascii="Arial" w:hAnsi="Arial" w:cs="Arial"/>
                <w:sz w:val="22"/>
                <w:szCs w:val="22"/>
              </w:rPr>
              <w:t xml:space="preserve">The MRSDA sets the requirements for land access. </w:t>
            </w:r>
            <w:r w:rsidR="00242EA4">
              <w:rPr>
                <w:rFonts w:ascii="Arial" w:hAnsi="Arial" w:cs="Arial"/>
                <w:sz w:val="22"/>
                <w:szCs w:val="22"/>
              </w:rPr>
              <w:t>Landholders can make</w:t>
            </w:r>
            <w:r w:rsidR="00242EA4" w:rsidRPr="007D64AA">
              <w:rPr>
                <w:rFonts w:ascii="Arial" w:hAnsi="Arial" w:cs="Arial"/>
                <w:sz w:val="22"/>
                <w:szCs w:val="22"/>
              </w:rPr>
              <w:t xml:space="preserve"> compliance with relevant operational standards </w:t>
            </w:r>
            <w:r w:rsidR="00242EA4">
              <w:rPr>
                <w:rFonts w:ascii="Arial" w:hAnsi="Arial" w:cs="Arial"/>
                <w:sz w:val="22"/>
                <w:szCs w:val="22"/>
              </w:rPr>
              <w:t>a condition of</w:t>
            </w:r>
            <w:r w:rsidR="00A0195D">
              <w:rPr>
                <w:rFonts w:ascii="Arial" w:hAnsi="Arial" w:cs="Arial"/>
                <w:sz w:val="22"/>
                <w:szCs w:val="22"/>
              </w:rPr>
              <w:t xml:space="preserve"> consent to access private land</w:t>
            </w:r>
            <w:r w:rsidR="00242EA4" w:rsidRPr="007D64AA">
              <w:rPr>
                <w:rFonts w:ascii="Arial" w:hAnsi="Arial" w:cs="Arial"/>
                <w:sz w:val="22"/>
                <w:szCs w:val="22"/>
              </w:rPr>
              <w:t xml:space="preserve"> </w:t>
            </w:r>
            <w:r w:rsidR="00A0195D">
              <w:rPr>
                <w:rFonts w:ascii="Arial" w:hAnsi="Arial" w:cs="Arial"/>
                <w:sz w:val="22"/>
                <w:szCs w:val="22"/>
              </w:rPr>
              <w:t xml:space="preserve">and </w:t>
            </w:r>
            <w:r w:rsidR="004F6B63">
              <w:rPr>
                <w:rFonts w:ascii="Arial" w:hAnsi="Arial" w:cs="Arial"/>
                <w:sz w:val="22"/>
                <w:szCs w:val="22"/>
              </w:rPr>
              <w:t>register a</w:t>
            </w:r>
            <w:r w:rsidR="00242EA4" w:rsidRPr="007D64AA">
              <w:rPr>
                <w:rFonts w:ascii="Arial" w:hAnsi="Arial" w:cs="Arial"/>
                <w:sz w:val="22"/>
                <w:szCs w:val="22"/>
              </w:rPr>
              <w:t xml:space="preserve"> compensation agreement under </w:t>
            </w:r>
            <w:r w:rsidR="00242EA4">
              <w:rPr>
                <w:rFonts w:ascii="Arial" w:hAnsi="Arial" w:cs="Arial"/>
                <w:sz w:val="22"/>
                <w:szCs w:val="22"/>
              </w:rPr>
              <w:t>P</w:t>
            </w:r>
            <w:r w:rsidR="00242EA4" w:rsidRPr="007D64AA">
              <w:rPr>
                <w:rFonts w:ascii="Arial" w:hAnsi="Arial" w:cs="Arial"/>
                <w:sz w:val="22"/>
                <w:szCs w:val="22"/>
              </w:rPr>
              <w:t>art 8.</w:t>
            </w:r>
          </w:p>
        </w:tc>
      </w:tr>
      <w:tr w:rsidR="00242EA4" w:rsidRPr="00131D62" w14:paraId="11D6E8F4" w14:textId="77777777" w:rsidTr="00255960">
        <w:tc>
          <w:tcPr>
            <w:tcW w:w="2675" w:type="dxa"/>
            <w:shd w:val="clear" w:color="auto" w:fill="auto"/>
          </w:tcPr>
          <w:p w14:paraId="41097E90" w14:textId="76C806BD" w:rsidR="00242EA4" w:rsidRPr="000F0C1F" w:rsidRDefault="00242EA4" w:rsidP="002C2153">
            <w:pPr>
              <w:spacing w:after="120"/>
              <w:rPr>
                <w:rFonts w:ascii="Arial" w:hAnsi="Arial" w:cs="Arial"/>
                <w:sz w:val="22"/>
                <w:szCs w:val="22"/>
              </w:rPr>
            </w:pPr>
            <w:r w:rsidRPr="000F0C1F">
              <w:rPr>
                <w:rFonts w:ascii="Arial" w:hAnsi="Arial" w:cs="Arial"/>
                <w:sz w:val="22"/>
                <w:szCs w:val="22"/>
              </w:rPr>
              <w:t xml:space="preserve">6.2 </w:t>
            </w:r>
            <w:r>
              <w:rPr>
                <w:rFonts w:ascii="Arial" w:hAnsi="Arial" w:cs="Arial"/>
                <w:sz w:val="22"/>
                <w:szCs w:val="22"/>
              </w:rPr>
              <w:t>– Duty of disclosure</w:t>
            </w:r>
          </w:p>
        </w:tc>
        <w:tc>
          <w:tcPr>
            <w:tcW w:w="5564" w:type="dxa"/>
            <w:shd w:val="clear" w:color="auto" w:fill="auto"/>
          </w:tcPr>
          <w:p w14:paraId="24492E76" w14:textId="77777777" w:rsidR="00242EA4" w:rsidRPr="00AD69EB" w:rsidRDefault="00242EA4" w:rsidP="002C2153">
            <w:pPr>
              <w:spacing w:after="120"/>
              <w:rPr>
                <w:rFonts w:ascii="Arial" w:hAnsi="Arial" w:cs="Arial"/>
                <w:sz w:val="22"/>
                <w:szCs w:val="22"/>
              </w:rPr>
            </w:pPr>
            <w:r w:rsidRPr="00AD69EB">
              <w:rPr>
                <w:rFonts w:ascii="Arial" w:hAnsi="Arial" w:cs="Arial"/>
                <w:color w:val="000000"/>
                <w:sz w:val="22"/>
                <w:szCs w:val="22"/>
              </w:rPr>
              <w:t>The declaration of interests of public officers does not include alliances and influences from mining proponents. Many of the public officers have undertaken extensive work for mining proponents and actively maintain their 'contacts'.</w:t>
            </w:r>
          </w:p>
        </w:tc>
        <w:tc>
          <w:tcPr>
            <w:tcW w:w="6547" w:type="dxa"/>
            <w:shd w:val="clear" w:color="auto" w:fill="auto"/>
          </w:tcPr>
          <w:p w14:paraId="268817AC" w14:textId="6097FBE4" w:rsidR="00242EA4" w:rsidRPr="00DD585B" w:rsidRDefault="00242EA4" w:rsidP="002C2153">
            <w:pPr>
              <w:spacing w:after="120"/>
              <w:rPr>
                <w:rFonts w:ascii="Arial" w:hAnsi="Arial" w:cs="Arial"/>
                <w:b/>
                <w:color w:val="000000"/>
                <w:sz w:val="22"/>
                <w:szCs w:val="22"/>
              </w:rPr>
            </w:pPr>
            <w:r w:rsidRPr="00DD585B">
              <w:rPr>
                <w:rFonts w:ascii="Arial" w:hAnsi="Arial" w:cs="Arial"/>
                <w:b/>
                <w:color w:val="000000"/>
                <w:sz w:val="22"/>
                <w:szCs w:val="22"/>
              </w:rPr>
              <w:t>No change</w:t>
            </w:r>
          </w:p>
          <w:p w14:paraId="7A27FC80" w14:textId="77777777" w:rsidR="00242EA4" w:rsidRDefault="00CC5226" w:rsidP="002C2153">
            <w:pPr>
              <w:spacing w:after="120"/>
              <w:rPr>
                <w:rFonts w:ascii="Arial" w:hAnsi="Arial" w:cs="Arial"/>
                <w:color w:val="000000"/>
                <w:sz w:val="22"/>
                <w:szCs w:val="22"/>
              </w:rPr>
            </w:pPr>
            <w:r>
              <w:rPr>
                <w:rFonts w:ascii="Arial" w:hAnsi="Arial" w:cs="Arial"/>
                <w:color w:val="000000"/>
                <w:sz w:val="22"/>
                <w:szCs w:val="22"/>
              </w:rPr>
              <w:t xml:space="preserve">All staff in the Department are subject to the requirements for declarations of interest under the </w:t>
            </w:r>
            <w:r w:rsidRPr="002B0202">
              <w:rPr>
                <w:rFonts w:ascii="Arial" w:hAnsi="Arial" w:cs="Arial"/>
                <w:i/>
                <w:color w:val="000000"/>
                <w:sz w:val="22"/>
                <w:szCs w:val="22"/>
              </w:rPr>
              <w:t xml:space="preserve">Public Administration Act </w:t>
            </w:r>
            <w:r w:rsidR="00443E9E" w:rsidRPr="002B0202">
              <w:rPr>
                <w:rFonts w:ascii="Arial" w:hAnsi="Arial" w:cs="Arial"/>
                <w:i/>
                <w:color w:val="000000"/>
                <w:sz w:val="22"/>
                <w:szCs w:val="22"/>
              </w:rPr>
              <w:t>200</w:t>
            </w:r>
            <w:r w:rsidR="00833897" w:rsidRPr="002B0202">
              <w:rPr>
                <w:rFonts w:ascii="Arial" w:hAnsi="Arial" w:cs="Arial"/>
                <w:i/>
                <w:color w:val="000000"/>
                <w:sz w:val="22"/>
                <w:szCs w:val="22"/>
              </w:rPr>
              <w:t>4</w:t>
            </w:r>
            <w:r w:rsidR="00833897">
              <w:rPr>
                <w:rFonts w:ascii="Arial" w:hAnsi="Arial" w:cs="Arial"/>
                <w:color w:val="000000"/>
                <w:sz w:val="22"/>
                <w:szCs w:val="22"/>
              </w:rPr>
              <w:t xml:space="preserve"> and the Victorian Public Service Code of Conduct. The MRSDA contains additional penalties </w:t>
            </w:r>
            <w:r w:rsidR="005E473A">
              <w:rPr>
                <w:rFonts w:ascii="Arial" w:hAnsi="Arial" w:cs="Arial"/>
                <w:color w:val="000000"/>
                <w:sz w:val="22"/>
                <w:szCs w:val="22"/>
              </w:rPr>
              <w:t xml:space="preserve">for non-disclosure that apply to any public official </w:t>
            </w:r>
            <w:r w:rsidR="007B3CBE">
              <w:rPr>
                <w:rFonts w:ascii="Arial" w:hAnsi="Arial" w:cs="Arial"/>
                <w:color w:val="000000"/>
                <w:sz w:val="22"/>
                <w:szCs w:val="22"/>
              </w:rPr>
              <w:t>involved in the administration of the Act.</w:t>
            </w:r>
          </w:p>
          <w:p w14:paraId="30650E65" w14:textId="77777777" w:rsidR="0049204D" w:rsidRDefault="0049204D" w:rsidP="002C2153">
            <w:pPr>
              <w:spacing w:after="120"/>
              <w:rPr>
                <w:rFonts w:ascii="Arial" w:hAnsi="Arial" w:cs="Arial"/>
                <w:sz w:val="22"/>
                <w:szCs w:val="22"/>
              </w:rPr>
            </w:pPr>
          </w:p>
          <w:p w14:paraId="27F481FF" w14:textId="77777777" w:rsidR="0049204D" w:rsidRDefault="0049204D" w:rsidP="002C2153">
            <w:pPr>
              <w:spacing w:after="120"/>
              <w:rPr>
                <w:rFonts w:ascii="Arial" w:hAnsi="Arial" w:cs="Arial"/>
                <w:sz w:val="22"/>
                <w:szCs w:val="22"/>
              </w:rPr>
            </w:pPr>
          </w:p>
          <w:p w14:paraId="2CE9F08E" w14:textId="77777777" w:rsidR="0049204D" w:rsidRDefault="0049204D" w:rsidP="002C2153">
            <w:pPr>
              <w:spacing w:after="120"/>
              <w:rPr>
                <w:rFonts w:ascii="Arial" w:hAnsi="Arial" w:cs="Arial"/>
                <w:sz w:val="22"/>
                <w:szCs w:val="22"/>
              </w:rPr>
            </w:pPr>
          </w:p>
          <w:p w14:paraId="4E00DACE" w14:textId="6A2BC9CF" w:rsidR="0049204D" w:rsidRPr="00AD69EB" w:rsidRDefault="0049204D" w:rsidP="002C2153">
            <w:pPr>
              <w:spacing w:after="120"/>
              <w:rPr>
                <w:rFonts w:ascii="Arial" w:hAnsi="Arial" w:cs="Arial"/>
                <w:sz w:val="22"/>
                <w:szCs w:val="22"/>
              </w:rPr>
            </w:pPr>
          </w:p>
        </w:tc>
      </w:tr>
      <w:tr w:rsidR="00242EA4" w:rsidRPr="00131D62" w14:paraId="04800246" w14:textId="77777777" w:rsidTr="00255960">
        <w:tc>
          <w:tcPr>
            <w:tcW w:w="2675" w:type="dxa"/>
            <w:shd w:val="clear" w:color="auto" w:fill="auto"/>
          </w:tcPr>
          <w:p w14:paraId="12940439" w14:textId="2C5FEB06" w:rsidR="00242EA4" w:rsidRPr="000F0C1F" w:rsidRDefault="00242EA4" w:rsidP="002C2153">
            <w:pPr>
              <w:spacing w:after="120"/>
              <w:rPr>
                <w:rFonts w:ascii="Arial" w:hAnsi="Arial" w:cs="Arial"/>
                <w:sz w:val="22"/>
                <w:szCs w:val="22"/>
              </w:rPr>
            </w:pPr>
            <w:r w:rsidRPr="000F0C1F">
              <w:rPr>
                <w:rFonts w:ascii="Arial" w:hAnsi="Arial" w:cs="Arial"/>
                <w:sz w:val="22"/>
                <w:szCs w:val="22"/>
              </w:rPr>
              <w:lastRenderedPageBreak/>
              <w:t>6.3</w:t>
            </w:r>
            <w:r>
              <w:rPr>
                <w:rFonts w:ascii="Arial" w:hAnsi="Arial" w:cs="Arial"/>
                <w:sz w:val="22"/>
                <w:szCs w:val="22"/>
              </w:rPr>
              <w:t xml:space="preserve"> </w:t>
            </w:r>
            <w:r w:rsidRPr="00B3656D">
              <w:rPr>
                <w:rFonts w:ascii="Arial" w:hAnsi="Arial" w:cs="Arial"/>
                <w:sz w:val="22"/>
                <w:szCs w:val="22"/>
              </w:rPr>
              <w:t>–</w:t>
            </w:r>
            <w:r>
              <w:rPr>
                <w:rFonts w:ascii="Arial" w:hAnsi="Arial" w:cs="Arial"/>
                <w:sz w:val="22"/>
                <w:szCs w:val="22"/>
              </w:rPr>
              <w:t xml:space="preserve"> Infringements</w:t>
            </w:r>
          </w:p>
        </w:tc>
        <w:tc>
          <w:tcPr>
            <w:tcW w:w="5564" w:type="dxa"/>
            <w:shd w:val="clear" w:color="auto" w:fill="auto"/>
          </w:tcPr>
          <w:p w14:paraId="3A2A24B0" w14:textId="7640BB57" w:rsidR="00242EA4" w:rsidRPr="00C86A54" w:rsidRDefault="00242EA4" w:rsidP="002C2153">
            <w:pPr>
              <w:spacing w:after="120"/>
              <w:rPr>
                <w:rFonts w:ascii="Arial" w:hAnsi="Arial" w:cs="Arial"/>
                <w:sz w:val="22"/>
                <w:szCs w:val="22"/>
              </w:rPr>
            </w:pPr>
            <w:r>
              <w:rPr>
                <w:rFonts w:ascii="Arial" w:hAnsi="Arial" w:cs="Arial"/>
                <w:color w:val="000000"/>
                <w:sz w:val="22"/>
                <w:szCs w:val="22"/>
              </w:rPr>
              <w:t>One submission considered that the i</w:t>
            </w:r>
            <w:r w:rsidRPr="00C86A54">
              <w:rPr>
                <w:rFonts w:ascii="Arial" w:hAnsi="Arial" w:cs="Arial"/>
                <w:color w:val="000000"/>
                <w:sz w:val="22"/>
                <w:szCs w:val="22"/>
              </w:rPr>
              <w:t xml:space="preserve">nfringements </w:t>
            </w:r>
            <w:r>
              <w:rPr>
                <w:rFonts w:ascii="Arial" w:hAnsi="Arial" w:cs="Arial"/>
                <w:color w:val="000000"/>
                <w:sz w:val="22"/>
                <w:szCs w:val="22"/>
              </w:rPr>
              <w:t xml:space="preserve">in the proposed </w:t>
            </w:r>
            <w:r w:rsidR="00ED7C9A">
              <w:rPr>
                <w:rFonts w:ascii="Arial" w:hAnsi="Arial" w:cs="Arial"/>
                <w:color w:val="000000"/>
                <w:sz w:val="22"/>
                <w:szCs w:val="22"/>
              </w:rPr>
              <w:t>Regulation</w:t>
            </w:r>
            <w:r>
              <w:rPr>
                <w:rFonts w:ascii="Arial" w:hAnsi="Arial" w:cs="Arial"/>
                <w:color w:val="000000"/>
                <w:sz w:val="22"/>
                <w:szCs w:val="22"/>
              </w:rPr>
              <w:t>s we</w:t>
            </w:r>
            <w:r w:rsidRPr="00C86A54">
              <w:rPr>
                <w:rFonts w:ascii="Arial" w:hAnsi="Arial" w:cs="Arial"/>
                <w:color w:val="000000"/>
                <w:sz w:val="22"/>
                <w:szCs w:val="22"/>
              </w:rPr>
              <w:t>re too low.</w:t>
            </w:r>
          </w:p>
        </w:tc>
        <w:tc>
          <w:tcPr>
            <w:tcW w:w="6547" w:type="dxa"/>
            <w:shd w:val="clear" w:color="auto" w:fill="auto"/>
          </w:tcPr>
          <w:p w14:paraId="7DCE3FB0" w14:textId="6E035131" w:rsidR="00242EA4" w:rsidRDefault="00242EA4" w:rsidP="002C2153">
            <w:pPr>
              <w:spacing w:after="120"/>
              <w:rPr>
                <w:rFonts w:ascii="Arial" w:hAnsi="Arial" w:cs="Arial"/>
                <w:sz w:val="22"/>
                <w:szCs w:val="22"/>
              </w:rPr>
            </w:pPr>
            <w:r w:rsidRPr="00DD585B">
              <w:rPr>
                <w:rFonts w:ascii="Arial" w:hAnsi="Arial" w:cs="Arial"/>
                <w:b/>
                <w:sz w:val="22"/>
                <w:szCs w:val="22"/>
              </w:rPr>
              <w:t>No change</w:t>
            </w:r>
          </w:p>
          <w:p w14:paraId="19DE6972" w14:textId="3F6C0368" w:rsidR="00242EA4" w:rsidRPr="000F0C1F" w:rsidRDefault="00242EA4" w:rsidP="002C2153">
            <w:pPr>
              <w:spacing w:after="120"/>
              <w:rPr>
                <w:rFonts w:ascii="Arial" w:hAnsi="Arial" w:cs="Arial"/>
                <w:sz w:val="22"/>
                <w:szCs w:val="22"/>
              </w:rPr>
            </w:pPr>
            <w:r w:rsidRPr="00AD69EB">
              <w:rPr>
                <w:rFonts w:ascii="Arial" w:hAnsi="Arial" w:cs="Arial"/>
                <w:sz w:val="22"/>
                <w:szCs w:val="22"/>
              </w:rPr>
              <w:t>Penalty levels have been reviewed and, in some areas, increased. Penalty levels are</w:t>
            </w:r>
            <w:r>
              <w:rPr>
                <w:rFonts w:ascii="Arial" w:hAnsi="Arial" w:cs="Arial"/>
                <w:sz w:val="22"/>
                <w:szCs w:val="22"/>
              </w:rPr>
              <w:t xml:space="preserve"> consistent with the </w:t>
            </w:r>
            <w:r w:rsidRPr="002376B6">
              <w:rPr>
                <w:rFonts w:ascii="Arial" w:hAnsi="Arial" w:cs="Arial"/>
                <w:i/>
                <w:sz w:val="22"/>
                <w:szCs w:val="22"/>
              </w:rPr>
              <w:t>Infringements Act 2006</w:t>
            </w:r>
            <w:r>
              <w:rPr>
                <w:rFonts w:ascii="Arial" w:hAnsi="Arial" w:cs="Arial"/>
                <w:sz w:val="22"/>
                <w:szCs w:val="22"/>
              </w:rPr>
              <w:t xml:space="preserve"> and the </w:t>
            </w:r>
            <w:r w:rsidRPr="00997F08">
              <w:rPr>
                <w:rFonts w:ascii="Arial" w:hAnsi="Arial" w:cs="Arial"/>
                <w:sz w:val="22"/>
                <w:szCs w:val="22"/>
              </w:rPr>
              <w:t>Attorney-General’s Guidelines to the Infringements Act 2006</w:t>
            </w:r>
            <w:r>
              <w:rPr>
                <w:rFonts w:ascii="Arial" w:hAnsi="Arial" w:cs="Arial"/>
                <w:sz w:val="22"/>
                <w:szCs w:val="22"/>
              </w:rPr>
              <w:t xml:space="preserve"> and were developed in consultation with </w:t>
            </w:r>
            <w:r w:rsidRPr="00AD69EB">
              <w:rPr>
                <w:rFonts w:ascii="Arial" w:hAnsi="Arial" w:cs="Arial"/>
                <w:sz w:val="22"/>
                <w:szCs w:val="22"/>
              </w:rPr>
              <w:t>the Infringement</w:t>
            </w:r>
            <w:r>
              <w:rPr>
                <w:rFonts w:ascii="Arial" w:hAnsi="Arial" w:cs="Arial"/>
                <w:sz w:val="22"/>
                <w:szCs w:val="22"/>
              </w:rPr>
              <w:t>s</w:t>
            </w:r>
            <w:r w:rsidRPr="00AD69EB">
              <w:rPr>
                <w:rFonts w:ascii="Arial" w:hAnsi="Arial" w:cs="Arial"/>
                <w:sz w:val="22"/>
                <w:szCs w:val="22"/>
              </w:rPr>
              <w:t xml:space="preserve"> Systems Oversight Unit in the Department of Justice and Community Safety</w:t>
            </w:r>
            <w:r>
              <w:rPr>
                <w:rFonts w:ascii="Arial" w:hAnsi="Arial" w:cs="Arial"/>
                <w:sz w:val="22"/>
                <w:szCs w:val="22"/>
              </w:rPr>
              <w:t>.</w:t>
            </w:r>
            <w:r>
              <w:t xml:space="preserve"> </w:t>
            </w:r>
          </w:p>
        </w:tc>
      </w:tr>
      <w:tr w:rsidR="00242EA4" w:rsidRPr="00131D62" w14:paraId="21DD34A1" w14:textId="77777777" w:rsidTr="00255960">
        <w:tc>
          <w:tcPr>
            <w:tcW w:w="2675" w:type="dxa"/>
            <w:shd w:val="clear" w:color="auto" w:fill="auto"/>
          </w:tcPr>
          <w:p w14:paraId="5E7459FD" w14:textId="66F8A4BD" w:rsidR="00242EA4" w:rsidRPr="000F0C1F" w:rsidRDefault="00F6177E" w:rsidP="002C2153">
            <w:pPr>
              <w:numPr>
                <w:ilvl w:val="1"/>
                <w:numId w:val="40"/>
              </w:numPr>
              <w:spacing w:after="120"/>
              <w:rPr>
                <w:rFonts w:ascii="Arial" w:hAnsi="Arial" w:cs="Arial"/>
                <w:sz w:val="22"/>
                <w:szCs w:val="22"/>
              </w:rPr>
            </w:pPr>
            <w:r w:rsidRPr="00B3656D">
              <w:rPr>
                <w:rFonts w:ascii="Arial" w:hAnsi="Arial" w:cs="Arial"/>
                <w:sz w:val="22"/>
                <w:szCs w:val="22"/>
              </w:rPr>
              <w:t>–</w:t>
            </w:r>
            <w:r>
              <w:rPr>
                <w:rFonts w:ascii="Arial" w:hAnsi="Arial" w:cs="Arial"/>
                <w:sz w:val="22"/>
                <w:szCs w:val="22"/>
              </w:rPr>
              <w:t xml:space="preserve"> Infringements</w:t>
            </w:r>
          </w:p>
        </w:tc>
        <w:tc>
          <w:tcPr>
            <w:tcW w:w="5564" w:type="dxa"/>
            <w:shd w:val="clear" w:color="auto" w:fill="auto"/>
          </w:tcPr>
          <w:p w14:paraId="30AD1D8C" w14:textId="3715B50D" w:rsidR="00242EA4" w:rsidRPr="00C86A54" w:rsidRDefault="00242EA4" w:rsidP="002C2153">
            <w:pPr>
              <w:spacing w:after="120"/>
              <w:rPr>
                <w:rFonts w:ascii="Arial" w:hAnsi="Arial" w:cs="Arial"/>
                <w:sz w:val="22"/>
                <w:szCs w:val="22"/>
              </w:rPr>
            </w:pPr>
            <w:r>
              <w:rPr>
                <w:rFonts w:ascii="Arial" w:hAnsi="Arial" w:cs="Arial"/>
                <w:color w:val="000000"/>
                <w:sz w:val="22"/>
                <w:szCs w:val="22"/>
              </w:rPr>
              <w:t xml:space="preserve">One submission sought </w:t>
            </w:r>
            <w:r w:rsidRPr="00C86A54">
              <w:rPr>
                <w:rFonts w:ascii="Arial" w:hAnsi="Arial" w:cs="Arial"/>
                <w:color w:val="000000"/>
                <w:sz w:val="22"/>
                <w:szCs w:val="22"/>
              </w:rPr>
              <w:t>clarif</w:t>
            </w:r>
            <w:r>
              <w:rPr>
                <w:rFonts w:ascii="Arial" w:hAnsi="Arial" w:cs="Arial"/>
                <w:color w:val="000000"/>
                <w:sz w:val="22"/>
                <w:szCs w:val="22"/>
              </w:rPr>
              <w:t>ication of the</w:t>
            </w:r>
            <w:r w:rsidRPr="00C86A54">
              <w:rPr>
                <w:rFonts w:ascii="Arial" w:hAnsi="Arial" w:cs="Arial"/>
                <w:color w:val="000000"/>
                <w:sz w:val="22"/>
                <w:szCs w:val="22"/>
              </w:rPr>
              <w:t xml:space="preserve"> intent of new infringements</w:t>
            </w:r>
            <w:r w:rsidR="009A7498">
              <w:rPr>
                <w:rFonts w:ascii="Arial" w:hAnsi="Arial" w:cs="Arial"/>
                <w:color w:val="000000"/>
                <w:sz w:val="22"/>
                <w:szCs w:val="22"/>
              </w:rPr>
              <w:t xml:space="preserve">; and </w:t>
            </w:r>
            <w:r w:rsidRPr="00C86A54">
              <w:rPr>
                <w:rFonts w:ascii="Arial" w:hAnsi="Arial" w:cs="Arial"/>
                <w:color w:val="000000"/>
                <w:sz w:val="22"/>
                <w:szCs w:val="22"/>
              </w:rPr>
              <w:t>amend</w:t>
            </w:r>
            <w:r>
              <w:rPr>
                <w:rFonts w:ascii="Arial" w:hAnsi="Arial" w:cs="Arial"/>
                <w:color w:val="000000"/>
                <w:sz w:val="22"/>
                <w:szCs w:val="22"/>
              </w:rPr>
              <w:t xml:space="preserve">ments to </w:t>
            </w:r>
            <w:r w:rsidR="008A7A92">
              <w:rPr>
                <w:rFonts w:ascii="Arial" w:hAnsi="Arial" w:cs="Arial"/>
                <w:color w:val="000000"/>
                <w:sz w:val="22"/>
                <w:szCs w:val="22"/>
              </w:rPr>
              <w:t>proposed</w:t>
            </w:r>
            <w:r w:rsidR="00556C75">
              <w:rPr>
                <w:rFonts w:ascii="Arial" w:hAnsi="Arial" w:cs="Arial"/>
                <w:color w:val="000000"/>
                <w:sz w:val="22"/>
                <w:szCs w:val="22"/>
              </w:rPr>
              <w:t xml:space="preserve"> </w:t>
            </w:r>
            <w:r w:rsidR="00ED7C9A">
              <w:rPr>
                <w:rFonts w:ascii="Arial" w:hAnsi="Arial" w:cs="Arial"/>
                <w:color w:val="000000"/>
                <w:sz w:val="22"/>
                <w:szCs w:val="22"/>
              </w:rPr>
              <w:t>Regulation</w:t>
            </w:r>
            <w:r>
              <w:rPr>
                <w:rFonts w:ascii="Arial" w:hAnsi="Arial" w:cs="Arial"/>
                <w:color w:val="000000"/>
                <w:sz w:val="22"/>
                <w:szCs w:val="22"/>
              </w:rPr>
              <w:t xml:space="preserve">s </w:t>
            </w:r>
            <w:r w:rsidRPr="00C86A54">
              <w:rPr>
                <w:rFonts w:ascii="Arial" w:hAnsi="Arial" w:cs="Arial"/>
                <w:color w:val="000000"/>
                <w:sz w:val="22"/>
                <w:szCs w:val="22"/>
              </w:rPr>
              <w:t>to fix numbering errors and inconsistencies</w:t>
            </w:r>
            <w:r w:rsidR="00F6177E">
              <w:rPr>
                <w:rFonts w:ascii="Arial" w:hAnsi="Arial" w:cs="Arial"/>
                <w:color w:val="000000"/>
                <w:sz w:val="22"/>
                <w:szCs w:val="22"/>
              </w:rPr>
              <w:t>.</w:t>
            </w:r>
          </w:p>
        </w:tc>
        <w:tc>
          <w:tcPr>
            <w:tcW w:w="6547" w:type="dxa"/>
            <w:shd w:val="clear" w:color="auto" w:fill="auto"/>
          </w:tcPr>
          <w:p w14:paraId="6D854001" w14:textId="7A9712DD" w:rsidR="00242EA4" w:rsidRPr="00DD585B" w:rsidRDefault="00242EA4" w:rsidP="002C2153">
            <w:pPr>
              <w:spacing w:after="120"/>
              <w:rPr>
                <w:rFonts w:ascii="Arial" w:hAnsi="Arial" w:cs="Arial"/>
                <w:b/>
                <w:sz w:val="22"/>
                <w:szCs w:val="22"/>
              </w:rPr>
            </w:pPr>
            <w:r w:rsidRPr="00DD585B">
              <w:rPr>
                <w:rFonts w:ascii="Arial" w:hAnsi="Arial" w:cs="Arial"/>
                <w:b/>
                <w:sz w:val="22"/>
                <w:szCs w:val="22"/>
              </w:rPr>
              <w:t>Supported in principle</w:t>
            </w:r>
          </w:p>
          <w:p w14:paraId="2BF54A65" w14:textId="2826D671" w:rsidR="00242EA4" w:rsidRDefault="00242EA4" w:rsidP="002C2153">
            <w:pPr>
              <w:spacing w:after="120"/>
              <w:rPr>
                <w:rFonts w:ascii="Arial" w:hAnsi="Arial" w:cs="Arial"/>
                <w:sz w:val="22"/>
                <w:szCs w:val="22"/>
              </w:rPr>
            </w:pPr>
            <w:r>
              <w:rPr>
                <w:rFonts w:ascii="Arial" w:hAnsi="Arial" w:cs="Arial"/>
                <w:sz w:val="22"/>
                <w:szCs w:val="22"/>
              </w:rPr>
              <w:t xml:space="preserve">The overall intent of the infringements in the </w:t>
            </w:r>
            <w:r w:rsidR="00ED7C9A">
              <w:rPr>
                <w:rFonts w:ascii="Arial" w:hAnsi="Arial" w:cs="Arial"/>
                <w:sz w:val="22"/>
                <w:szCs w:val="22"/>
              </w:rPr>
              <w:t>Regulation</w:t>
            </w:r>
            <w:r>
              <w:rPr>
                <w:rFonts w:ascii="Arial" w:hAnsi="Arial" w:cs="Arial"/>
                <w:sz w:val="22"/>
                <w:szCs w:val="22"/>
              </w:rPr>
              <w:t xml:space="preserve">s </w:t>
            </w:r>
            <w:r w:rsidR="00675FA9">
              <w:rPr>
                <w:rFonts w:ascii="Arial" w:hAnsi="Arial" w:cs="Arial"/>
                <w:sz w:val="22"/>
                <w:szCs w:val="22"/>
              </w:rPr>
              <w:t xml:space="preserve">is </w:t>
            </w:r>
            <w:r>
              <w:rPr>
                <w:rFonts w:ascii="Arial" w:hAnsi="Arial" w:cs="Arial"/>
                <w:sz w:val="22"/>
                <w:szCs w:val="22"/>
              </w:rPr>
              <w:t xml:space="preserve">to provide </w:t>
            </w:r>
            <w:r w:rsidR="00EA756F">
              <w:rPr>
                <w:rFonts w:ascii="Arial" w:hAnsi="Arial" w:cs="Arial"/>
                <w:sz w:val="22"/>
                <w:szCs w:val="22"/>
              </w:rPr>
              <w:t>E</w:t>
            </w:r>
            <w:r w:rsidR="00731451">
              <w:rPr>
                <w:rFonts w:ascii="Arial" w:hAnsi="Arial" w:cs="Arial"/>
                <w:sz w:val="22"/>
                <w:szCs w:val="22"/>
              </w:rPr>
              <w:t>arth</w:t>
            </w:r>
            <w:r>
              <w:rPr>
                <w:rFonts w:ascii="Arial" w:hAnsi="Arial" w:cs="Arial"/>
                <w:sz w:val="22"/>
                <w:szCs w:val="22"/>
              </w:rPr>
              <w:t xml:space="preserve"> Resources Regulation with a range of enforcement options consistent with the </w:t>
            </w:r>
            <w:r w:rsidRPr="00751777">
              <w:rPr>
                <w:rFonts w:ascii="Arial" w:hAnsi="Arial" w:cs="Arial"/>
                <w:i/>
                <w:sz w:val="22"/>
                <w:szCs w:val="22"/>
              </w:rPr>
              <w:t>Earth Resources Regulation Compliance Strategy 2018 – 2020</w:t>
            </w:r>
            <w:r>
              <w:rPr>
                <w:rFonts w:ascii="Arial" w:hAnsi="Arial" w:cs="Arial"/>
                <w:sz w:val="22"/>
                <w:szCs w:val="22"/>
              </w:rPr>
              <w:t xml:space="preserve">. New offences have been created within the </w:t>
            </w:r>
            <w:r w:rsidR="00ED7C9A">
              <w:rPr>
                <w:rFonts w:ascii="Arial" w:hAnsi="Arial" w:cs="Arial"/>
                <w:sz w:val="22"/>
                <w:szCs w:val="22"/>
              </w:rPr>
              <w:t>Regulation</w:t>
            </w:r>
            <w:r>
              <w:rPr>
                <w:rFonts w:ascii="Arial" w:hAnsi="Arial" w:cs="Arial"/>
                <w:sz w:val="22"/>
                <w:szCs w:val="22"/>
              </w:rPr>
              <w:t xml:space="preserve">s and additional infringements for reporting requirements in the </w:t>
            </w:r>
            <w:r w:rsidR="00351160">
              <w:rPr>
                <w:rFonts w:ascii="Arial" w:hAnsi="Arial" w:cs="Arial"/>
                <w:sz w:val="22"/>
                <w:szCs w:val="22"/>
              </w:rPr>
              <w:t xml:space="preserve">proposed </w:t>
            </w:r>
            <w:r>
              <w:rPr>
                <w:rFonts w:ascii="Arial" w:hAnsi="Arial" w:cs="Arial"/>
                <w:sz w:val="22"/>
                <w:szCs w:val="22"/>
              </w:rPr>
              <w:t xml:space="preserve">Regulations because compliance with reporting requirements is important to effective enforcement of the </w:t>
            </w:r>
            <w:proofErr w:type="gramStart"/>
            <w:r>
              <w:rPr>
                <w:rFonts w:ascii="Arial" w:hAnsi="Arial" w:cs="Arial"/>
                <w:sz w:val="22"/>
                <w:szCs w:val="22"/>
              </w:rPr>
              <w:t>MRSDA as a whole</w:t>
            </w:r>
            <w:proofErr w:type="gramEnd"/>
            <w:r>
              <w:rPr>
                <w:rFonts w:ascii="Arial" w:hAnsi="Arial" w:cs="Arial"/>
                <w:sz w:val="22"/>
                <w:szCs w:val="22"/>
              </w:rPr>
              <w:t xml:space="preserve">. </w:t>
            </w:r>
          </w:p>
          <w:p w14:paraId="7C534724" w14:textId="4106A5DC" w:rsidR="00242EA4" w:rsidRPr="00DD585B" w:rsidRDefault="00351160" w:rsidP="002C2153">
            <w:pPr>
              <w:autoSpaceDE w:val="0"/>
              <w:autoSpaceDN w:val="0"/>
              <w:adjustRightInd w:val="0"/>
              <w:spacing w:after="120"/>
              <w:rPr>
                <w:rFonts w:ascii="Arial" w:hAnsi="Arial" w:cs="Arial"/>
                <w:b/>
                <w:sz w:val="22"/>
                <w:szCs w:val="22"/>
              </w:rPr>
            </w:pPr>
            <w:r>
              <w:rPr>
                <w:rFonts w:ascii="Arial" w:hAnsi="Arial" w:cs="Arial"/>
                <w:sz w:val="22"/>
                <w:szCs w:val="22"/>
              </w:rPr>
              <w:t>The proposed</w:t>
            </w:r>
            <w:r w:rsidR="00242EA4" w:rsidRPr="00C86A54">
              <w:rPr>
                <w:rFonts w:ascii="Arial" w:hAnsi="Arial" w:cs="Arial"/>
                <w:sz w:val="22"/>
                <w:szCs w:val="22"/>
              </w:rPr>
              <w:t xml:space="preserve"> </w:t>
            </w:r>
            <w:r>
              <w:rPr>
                <w:rFonts w:ascii="Arial" w:hAnsi="Arial" w:cs="Arial"/>
                <w:sz w:val="22"/>
                <w:szCs w:val="22"/>
              </w:rPr>
              <w:t>R</w:t>
            </w:r>
            <w:r w:rsidR="00242EA4" w:rsidRPr="00C86A54">
              <w:rPr>
                <w:rFonts w:ascii="Arial" w:hAnsi="Arial" w:cs="Arial"/>
                <w:sz w:val="22"/>
                <w:szCs w:val="22"/>
              </w:rPr>
              <w:t xml:space="preserve">egulations </w:t>
            </w:r>
            <w:r w:rsidR="00675FA9">
              <w:rPr>
                <w:rFonts w:ascii="Arial" w:hAnsi="Arial" w:cs="Arial"/>
                <w:sz w:val="22"/>
                <w:szCs w:val="22"/>
              </w:rPr>
              <w:t>were</w:t>
            </w:r>
            <w:r w:rsidR="00731451">
              <w:rPr>
                <w:rFonts w:ascii="Arial" w:hAnsi="Arial" w:cs="Arial"/>
                <w:sz w:val="22"/>
                <w:szCs w:val="22"/>
              </w:rPr>
              <w:t xml:space="preserve"> </w:t>
            </w:r>
            <w:r w:rsidR="00242EA4" w:rsidRPr="00C86A54">
              <w:rPr>
                <w:rFonts w:ascii="Arial" w:hAnsi="Arial" w:cs="Arial"/>
                <w:sz w:val="22"/>
                <w:szCs w:val="22"/>
              </w:rPr>
              <w:t xml:space="preserve">amended to fix </w:t>
            </w:r>
            <w:r w:rsidR="00731451">
              <w:rPr>
                <w:rFonts w:ascii="Arial" w:hAnsi="Arial" w:cs="Arial"/>
                <w:sz w:val="22"/>
                <w:szCs w:val="22"/>
              </w:rPr>
              <w:t xml:space="preserve">the identified </w:t>
            </w:r>
            <w:r w:rsidR="00242EA4" w:rsidRPr="00C86A54">
              <w:rPr>
                <w:rFonts w:ascii="Arial" w:hAnsi="Arial" w:cs="Arial"/>
                <w:sz w:val="22"/>
                <w:szCs w:val="22"/>
              </w:rPr>
              <w:t>numbering errors and inconsistencies</w:t>
            </w:r>
            <w:r w:rsidR="002C2153">
              <w:rPr>
                <w:rFonts w:ascii="Arial" w:hAnsi="Arial" w:cs="Arial"/>
                <w:sz w:val="22"/>
                <w:szCs w:val="22"/>
              </w:rPr>
              <w:t>.</w:t>
            </w:r>
          </w:p>
        </w:tc>
      </w:tr>
      <w:tr w:rsidR="00242EA4" w:rsidRPr="00131D62" w14:paraId="1B1AAD87" w14:textId="77777777" w:rsidTr="00255960">
        <w:tc>
          <w:tcPr>
            <w:tcW w:w="2675" w:type="dxa"/>
            <w:shd w:val="clear" w:color="auto" w:fill="auto"/>
          </w:tcPr>
          <w:p w14:paraId="3DE3F253" w14:textId="15F33834" w:rsidR="00242EA4" w:rsidRPr="000F0C1F" w:rsidRDefault="00242EA4" w:rsidP="002C2153">
            <w:pPr>
              <w:spacing w:after="120"/>
              <w:rPr>
                <w:rFonts w:ascii="Arial" w:hAnsi="Arial" w:cs="Arial"/>
                <w:sz w:val="22"/>
                <w:szCs w:val="22"/>
              </w:rPr>
            </w:pPr>
            <w:r w:rsidRPr="000F0C1F">
              <w:rPr>
                <w:rFonts w:ascii="Arial" w:hAnsi="Arial" w:cs="Arial"/>
                <w:sz w:val="22"/>
                <w:szCs w:val="22"/>
              </w:rPr>
              <w:t>6.</w:t>
            </w:r>
            <w:r w:rsidR="00675FA9">
              <w:rPr>
                <w:rFonts w:ascii="Arial" w:hAnsi="Arial" w:cs="Arial"/>
                <w:sz w:val="22"/>
                <w:szCs w:val="22"/>
              </w:rPr>
              <w:t>5</w:t>
            </w:r>
            <w:r>
              <w:rPr>
                <w:rFonts w:ascii="Arial" w:hAnsi="Arial" w:cs="Arial"/>
                <w:sz w:val="22"/>
                <w:szCs w:val="22"/>
              </w:rPr>
              <w:t xml:space="preserve"> – Community consultation</w:t>
            </w:r>
          </w:p>
          <w:p w14:paraId="6CD42B26" w14:textId="77777777" w:rsidR="00242EA4" w:rsidRPr="000F0C1F" w:rsidRDefault="00242EA4" w:rsidP="002C2153">
            <w:pPr>
              <w:spacing w:after="120"/>
              <w:rPr>
                <w:rFonts w:ascii="Arial" w:hAnsi="Arial" w:cs="Arial"/>
                <w:sz w:val="22"/>
                <w:szCs w:val="22"/>
              </w:rPr>
            </w:pPr>
          </w:p>
        </w:tc>
        <w:tc>
          <w:tcPr>
            <w:tcW w:w="5564" w:type="dxa"/>
            <w:shd w:val="clear" w:color="auto" w:fill="auto"/>
          </w:tcPr>
          <w:p w14:paraId="22883835" w14:textId="1B953BCE" w:rsidR="00242EA4" w:rsidRPr="00C86A54" w:rsidRDefault="00242EA4" w:rsidP="002C2153">
            <w:pPr>
              <w:spacing w:after="120"/>
              <w:rPr>
                <w:rFonts w:ascii="Arial" w:hAnsi="Arial" w:cs="Arial"/>
                <w:sz w:val="22"/>
                <w:szCs w:val="22"/>
              </w:rPr>
            </w:pPr>
            <w:r w:rsidRPr="00C86A54">
              <w:rPr>
                <w:rFonts w:ascii="Arial" w:hAnsi="Arial" w:cs="Arial"/>
                <w:sz w:val="22"/>
                <w:szCs w:val="22"/>
              </w:rPr>
              <w:t xml:space="preserve">Several submissions felt the preliminary consultation was too minerals industry-focussed and failed to consult with the broader community. </w:t>
            </w:r>
          </w:p>
        </w:tc>
        <w:tc>
          <w:tcPr>
            <w:tcW w:w="6547" w:type="dxa"/>
            <w:shd w:val="clear" w:color="auto" w:fill="auto"/>
          </w:tcPr>
          <w:p w14:paraId="5EE11634" w14:textId="4724213B" w:rsidR="00242EA4" w:rsidRDefault="00242EA4" w:rsidP="002C2153">
            <w:pPr>
              <w:spacing w:after="120"/>
              <w:rPr>
                <w:rFonts w:ascii="Arial" w:hAnsi="Arial" w:cs="Arial"/>
                <w:b/>
                <w:sz w:val="22"/>
                <w:szCs w:val="22"/>
              </w:rPr>
            </w:pPr>
            <w:r w:rsidRPr="00DD585B">
              <w:rPr>
                <w:rFonts w:ascii="Arial" w:hAnsi="Arial" w:cs="Arial"/>
                <w:b/>
                <w:sz w:val="22"/>
                <w:szCs w:val="22"/>
              </w:rPr>
              <w:t>Noted</w:t>
            </w:r>
          </w:p>
          <w:p w14:paraId="7C1DB7A2" w14:textId="325BB4F7" w:rsidR="00242EA4" w:rsidRPr="000F0C1F" w:rsidRDefault="00037DA4" w:rsidP="002C2153">
            <w:pPr>
              <w:spacing w:after="120"/>
              <w:rPr>
                <w:rFonts w:ascii="Arial" w:hAnsi="Arial" w:cs="Arial"/>
                <w:sz w:val="22"/>
                <w:szCs w:val="22"/>
              </w:rPr>
            </w:pPr>
            <w:r w:rsidRPr="00C86A54">
              <w:rPr>
                <w:rFonts w:ascii="Arial" w:hAnsi="Arial" w:cs="Arial"/>
                <w:sz w:val="22"/>
                <w:szCs w:val="22"/>
              </w:rPr>
              <w:t xml:space="preserve">The preliminary consultation sought feedback on technical aspects of the </w:t>
            </w:r>
            <w:r>
              <w:rPr>
                <w:rFonts w:ascii="Arial" w:hAnsi="Arial" w:cs="Arial"/>
                <w:sz w:val="22"/>
                <w:szCs w:val="22"/>
              </w:rPr>
              <w:t>proposed R</w:t>
            </w:r>
            <w:r w:rsidRPr="00C86A54">
              <w:rPr>
                <w:rFonts w:ascii="Arial" w:hAnsi="Arial" w:cs="Arial"/>
                <w:sz w:val="22"/>
                <w:szCs w:val="22"/>
              </w:rPr>
              <w:t xml:space="preserve">egulations. </w:t>
            </w:r>
            <w:r w:rsidR="00242EA4" w:rsidRPr="00C86A54">
              <w:rPr>
                <w:rFonts w:ascii="Arial" w:hAnsi="Arial" w:cs="Arial"/>
                <w:sz w:val="22"/>
                <w:szCs w:val="22"/>
              </w:rPr>
              <w:t xml:space="preserve">The RIS process itself </w:t>
            </w:r>
            <w:r w:rsidR="00242EA4">
              <w:rPr>
                <w:rFonts w:ascii="Arial" w:hAnsi="Arial" w:cs="Arial"/>
                <w:sz w:val="22"/>
                <w:szCs w:val="22"/>
              </w:rPr>
              <w:t>i</w:t>
            </w:r>
            <w:r w:rsidR="00242EA4" w:rsidRPr="00C86A54">
              <w:rPr>
                <w:rFonts w:ascii="Arial" w:hAnsi="Arial" w:cs="Arial"/>
                <w:sz w:val="22"/>
                <w:szCs w:val="22"/>
              </w:rPr>
              <w:t>s the platform to consult with the broader community.</w:t>
            </w:r>
          </w:p>
        </w:tc>
      </w:tr>
      <w:tr w:rsidR="00242EA4" w:rsidRPr="00131D62" w14:paraId="4A06B572" w14:textId="77777777" w:rsidTr="00255960">
        <w:tc>
          <w:tcPr>
            <w:tcW w:w="2675" w:type="dxa"/>
            <w:shd w:val="clear" w:color="auto" w:fill="auto"/>
          </w:tcPr>
          <w:p w14:paraId="6632C9B1" w14:textId="65C535D0" w:rsidR="00242EA4" w:rsidRPr="000F0C1F" w:rsidRDefault="00242EA4" w:rsidP="002C2153">
            <w:pPr>
              <w:spacing w:after="120"/>
              <w:rPr>
                <w:rFonts w:ascii="Arial" w:hAnsi="Arial" w:cs="Arial"/>
                <w:sz w:val="22"/>
                <w:szCs w:val="22"/>
              </w:rPr>
            </w:pPr>
            <w:r>
              <w:rPr>
                <w:rFonts w:ascii="Arial" w:hAnsi="Arial" w:cs="Arial"/>
                <w:sz w:val="22"/>
                <w:szCs w:val="22"/>
              </w:rPr>
              <w:t>6.6 – Environmental standards</w:t>
            </w:r>
          </w:p>
        </w:tc>
        <w:tc>
          <w:tcPr>
            <w:tcW w:w="5564" w:type="dxa"/>
            <w:shd w:val="clear" w:color="auto" w:fill="auto"/>
          </w:tcPr>
          <w:p w14:paraId="09262B3B" w14:textId="77A222C7" w:rsidR="00242EA4" w:rsidRDefault="00242EA4" w:rsidP="002C2153">
            <w:pPr>
              <w:spacing w:after="120"/>
              <w:rPr>
                <w:rFonts w:ascii="Arial" w:hAnsi="Arial" w:cs="Arial"/>
                <w:color w:val="000000"/>
                <w:sz w:val="22"/>
                <w:szCs w:val="22"/>
              </w:rPr>
            </w:pPr>
            <w:r w:rsidRPr="00163CC5">
              <w:rPr>
                <w:rFonts w:ascii="Arial" w:hAnsi="Arial" w:cs="Arial"/>
                <w:color w:val="000000"/>
                <w:sz w:val="22"/>
                <w:szCs w:val="22"/>
              </w:rPr>
              <w:t xml:space="preserve">Nowhere in the documents is there any increased requirement for environmental standards. The environmental consequences should be measured against realistic, and world </w:t>
            </w:r>
            <w:r>
              <w:rPr>
                <w:rFonts w:ascii="Arial" w:hAnsi="Arial" w:cs="Arial"/>
                <w:color w:val="000000"/>
                <w:sz w:val="22"/>
                <w:szCs w:val="22"/>
              </w:rPr>
              <w:t>b</w:t>
            </w:r>
            <w:r w:rsidRPr="00163CC5">
              <w:rPr>
                <w:rFonts w:ascii="Arial" w:hAnsi="Arial" w:cs="Arial"/>
                <w:color w:val="000000"/>
                <w:sz w:val="22"/>
                <w:szCs w:val="22"/>
              </w:rPr>
              <w:t xml:space="preserve">est </w:t>
            </w:r>
            <w:r>
              <w:rPr>
                <w:rFonts w:ascii="Arial" w:hAnsi="Arial" w:cs="Arial"/>
                <w:color w:val="000000"/>
                <w:sz w:val="22"/>
                <w:szCs w:val="22"/>
              </w:rPr>
              <w:t>p</w:t>
            </w:r>
            <w:r w:rsidRPr="00163CC5">
              <w:rPr>
                <w:rFonts w:ascii="Arial" w:hAnsi="Arial" w:cs="Arial"/>
                <w:color w:val="000000"/>
                <w:sz w:val="22"/>
                <w:szCs w:val="22"/>
              </w:rPr>
              <w:t>ractice models.</w:t>
            </w:r>
          </w:p>
          <w:p w14:paraId="18551EF9" w14:textId="1FCFDD34" w:rsidR="00242EA4" w:rsidRPr="00C86A54" w:rsidRDefault="00242EA4" w:rsidP="002C2153">
            <w:pPr>
              <w:spacing w:after="120"/>
              <w:rPr>
                <w:rFonts w:ascii="Arial" w:hAnsi="Arial" w:cs="Arial"/>
                <w:sz w:val="22"/>
                <w:szCs w:val="22"/>
              </w:rPr>
            </w:pPr>
          </w:p>
        </w:tc>
        <w:tc>
          <w:tcPr>
            <w:tcW w:w="6547" w:type="dxa"/>
            <w:shd w:val="clear" w:color="auto" w:fill="auto"/>
          </w:tcPr>
          <w:p w14:paraId="1491F433" w14:textId="501BB4A4" w:rsidR="00242EA4" w:rsidRDefault="00242EA4" w:rsidP="002C2153">
            <w:pPr>
              <w:spacing w:after="120"/>
              <w:rPr>
                <w:rFonts w:ascii="Arial" w:hAnsi="Arial" w:cs="Arial"/>
                <w:color w:val="000000"/>
                <w:sz w:val="22"/>
                <w:szCs w:val="22"/>
              </w:rPr>
            </w:pPr>
            <w:r w:rsidRPr="00DD585B">
              <w:rPr>
                <w:rFonts w:ascii="Arial" w:hAnsi="Arial" w:cs="Arial"/>
                <w:b/>
                <w:color w:val="000000"/>
                <w:sz w:val="22"/>
                <w:szCs w:val="22"/>
              </w:rPr>
              <w:t>No change</w:t>
            </w:r>
          </w:p>
          <w:p w14:paraId="039D710D" w14:textId="20FF14BF" w:rsidR="00242EA4" w:rsidRPr="00C21010" w:rsidRDefault="00242EA4" w:rsidP="002C2153">
            <w:pPr>
              <w:spacing w:after="120"/>
              <w:rPr>
                <w:rFonts w:ascii="Arial" w:hAnsi="Arial" w:cs="Arial"/>
                <w:color w:val="000000"/>
                <w:sz w:val="22"/>
                <w:szCs w:val="22"/>
              </w:rPr>
            </w:pPr>
            <w:r w:rsidRPr="00163CC5">
              <w:rPr>
                <w:rFonts w:ascii="Arial" w:hAnsi="Arial" w:cs="Arial"/>
                <w:color w:val="000000"/>
                <w:sz w:val="22"/>
                <w:szCs w:val="22"/>
              </w:rPr>
              <w:t xml:space="preserve">The </w:t>
            </w:r>
            <w:r w:rsidR="008A7A92">
              <w:rPr>
                <w:rFonts w:ascii="Arial" w:hAnsi="Arial" w:cs="Arial"/>
                <w:color w:val="000000"/>
                <w:sz w:val="22"/>
                <w:szCs w:val="22"/>
              </w:rPr>
              <w:t xml:space="preserve">proposed </w:t>
            </w:r>
            <w:r w:rsidR="00731451">
              <w:rPr>
                <w:rFonts w:ascii="Arial" w:hAnsi="Arial" w:cs="Arial"/>
                <w:color w:val="000000"/>
                <w:sz w:val="22"/>
                <w:szCs w:val="22"/>
              </w:rPr>
              <w:t>Regulations</w:t>
            </w:r>
            <w:r w:rsidRPr="00163CC5">
              <w:rPr>
                <w:rFonts w:ascii="Arial" w:hAnsi="Arial" w:cs="Arial"/>
                <w:color w:val="000000"/>
                <w:sz w:val="22"/>
                <w:szCs w:val="22"/>
              </w:rPr>
              <w:t xml:space="preserve"> </w:t>
            </w:r>
            <w:r w:rsidR="00D136A0">
              <w:rPr>
                <w:rFonts w:ascii="Arial" w:hAnsi="Arial" w:cs="Arial"/>
                <w:color w:val="000000"/>
                <w:sz w:val="22"/>
                <w:szCs w:val="22"/>
              </w:rPr>
              <w:t>require</w:t>
            </w:r>
            <w:r w:rsidR="00D136A0" w:rsidRPr="00163CC5">
              <w:rPr>
                <w:rFonts w:ascii="Arial" w:hAnsi="Arial" w:cs="Arial"/>
                <w:color w:val="000000"/>
                <w:sz w:val="22"/>
                <w:szCs w:val="22"/>
              </w:rPr>
              <w:t xml:space="preserve"> </w:t>
            </w:r>
            <w:r w:rsidRPr="00163CC5">
              <w:rPr>
                <w:rFonts w:ascii="Arial" w:hAnsi="Arial" w:cs="Arial"/>
                <w:color w:val="000000"/>
                <w:sz w:val="22"/>
                <w:szCs w:val="22"/>
              </w:rPr>
              <w:t xml:space="preserve">risk management plans to specify 'the performance standards to be achieved by either individual measures or </w:t>
            </w:r>
            <w:r>
              <w:rPr>
                <w:rFonts w:ascii="Arial" w:hAnsi="Arial" w:cs="Arial"/>
                <w:color w:val="000000"/>
                <w:sz w:val="22"/>
                <w:szCs w:val="22"/>
              </w:rPr>
              <w:t xml:space="preserve">some </w:t>
            </w:r>
            <w:r w:rsidRPr="00163CC5">
              <w:rPr>
                <w:rFonts w:ascii="Arial" w:hAnsi="Arial" w:cs="Arial"/>
                <w:color w:val="000000"/>
                <w:sz w:val="22"/>
                <w:szCs w:val="22"/>
              </w:rPr>
              <w:t xml:space="preserve">combination of measures' </w:t>
            </w:r>
            <w:r>
              <w:rPr>
                <w:rFonts w:ascii="Arial" w:hAnsi="Arial" w:cs="Arial"/>
                <w:color w:val="000000"/>
                <w:sz w:val="22"/>
                <w:szCs w:val="22"/>
              </w:rPr>
              <w:t>(</w:t>
            </w:r>
            <w:r w:rsidR="009C6DCD">
              <w:rPr>
                <w:rFonts w:ascii="Arial" w:hAnsi="Arial" w:cs="Arial"/>
                <w:color w:val="000000"/>
                <w:sz w:val="22"/>
                <w:szCs w:val="22"/>
              </w:rPr>
              <w:t>R</w:t>
            </w:r>
            <w:r>
              <w:rPr>
                <w:rFonts w:ascii="Arial" w:hAnsi="Arial" w:cs="Arial"/>
                <w:color w:val="000000"/>
                <w:sz w:val="22"/>
                <w:szCs w:val="22"/>
              </w:rPr>
              <w:t>egulation</w:t>
            </w:r>
            <w:r w:rsidRPr="00163CC5">
              <w:rPr>
                <w:rFonts w:ascii="Arial" w:hAnsi="Arial" w:cs="Arial"/>
                <w:color w:val="000000"/>
                <w:sz w:val="22"/>
                <w:szCs w:val="22"/>
              </w:rPr>
              <w:t xml:space="preserve"> 45(1)(b)</w:t>
            </w:r>
            <w:r>
              <w:rPr>
                <w:rFonts w:ascii="Arial" w:hAnsi="Arial" w:cs="Arial"/>
                <w:color w:val="000000"/>
                <w:sz w:val="22"/>
                <w:szCs w:val="22"/>
              </w:rPr>
              <w:t>)</w:t>
            </w:r>
            <w:r w:rsidRPr="00163CC5">
              <w:rPr>
                <w:rFonts w:ascii="Arial" w:hAnsi="Arial" w:cs="Arial"/>
                <w:color w:val="000000"/>
                <w:sz w:val="22"/>
                <w:szCs w:val="22"/>
              </w:rPr>
              <w:t xml:space="preserve">. </w:t>
            </w:r>
            <w:r w:rsidR="00EB4620">
              <w:rPr>
                <w:rFonts w:ascii="Arial" w:hAnsi="Arial" w:cs="Arial"/>
                <w:color w:val="000000"/>
                <w:sz w:val="22"/>
                <w:szCs w:val="22"/>
              </w:rPr>
              <w:t>This includes environmental standards.</w:t>
            </w:r>
          </w:p>
        </w:tc>
      </w:tr>
      <w:tr w:rsidR="00242EA4" w:rsidRPr="00131D62" w14:paraId="6462AC5B" w14:textId="77777777" w:rsidTr="00255960">
        <w:tc>
          <w:tcPr>
            <w:tcW w:w="2675" w:type="dxa"/>
            <w:shd w:val="clear" w:color="auto" w:fill="auto"/>
          </w:tcPr>
          <w:p w14:paraId="00FDFC6E" w14:textId="2956CBEF" w:rsidR="00242EA4" w:rsidRDefault="00D136A0" w:rsidP="002C2153">
            <w:pPr>
              <w:spacing w:after="120"/>
              <w:rPr>
                <w:rFonts w:ascii="Arial" w:hAnsi="Arial" w:cs="Arial"/>
                <w:sz w:val="22"/>
                <w:szCs w:val="22"/>
              </w:rPr>
            </w:pPr>
            <w:r>
              <w:rPr>
                <w:rFonts w:ascii="Arial" w:hAnsi="Arial" w:cs="Arial"/>
                <w:sz w:val="22"/>
                <w:szCs w:val="22"/>
              </w:rPr>
              <w:lastRenderedPageBreak/>
              <w:t>6.7 – Environmental standards</w:t>
            </w:r>
          </w:p>
        </w:tc>
        <w:tc>
          <w:tcPr>
            <w:tcW w:w="5564" w:type="dxa"/>
            <w:shd w:val="clear" w:color="auto" w:fill="auto"/>
          </w:tcPr>
          <w:p w14:paraId="2AC9B3DF" w14:textId="360DBE1E" w:rsidR="00242EA4" w:rsidRPr="00163CC5" w:rsidRDefault="00242EA4" w:rsidP="002C2153">
            <w:pPr>
              <w:spacing w:after="120"/>
              <w:rPr>
                <w:rFonts w:ascii="Arial" w:hAnsi="Arial" w:cs="Arial"/>
                <w:color w:val="000000"/>
                <w:sz w:val="22"/>
                <w:szCs w:val="22"/>
              </w:rPr>
            </w:pPr>
            <w:r w:rsidRPr="00163CC5">
              <w:rPr>
                <w:rFonts w:ascii="Arial" w:hAnsi="Arial" w:cs="Arial"/>
                <w:color w:val="000000"/>
                <w:sz w:val="22"/>
                <w:szCs w:val="22"/>
              </w:rPr>
              <w:t>There is nothing in the regulatory requirements that stipulate the mining sector decontaminate (air, soil, water) during mining a</w:t>
            </w:r>
            <w:r w:rsidR="00D136A0">
              <w:rPr>
                <w:rFonts w:ascii="Arial" w:hAnsi="Arial" w:cs="Arial"/>
                <w:color w:val="000000"/>
                <w:sz w:val="22"/>
                <w:szCs w:val="22"/>
              </w:rPr>
              <w:t>nd</w:t>
            </w:r>
            <w:r w:rsidRPr="00163CC5">
              <w:rPr>
                <w:rFonts w:ascii="Arial" w:hAnsi="Arial" w:cs="Arial"/>
                <w:color w:val="000000"/>
                <w:sz w:val="22"/>
                <w:szCs w:val="22"/>
              </w:rPr>
              <w:t xml:space="preserve"> post mine closure.</w:t>
            </w:r>
          </w:p>
        </w:tc>
        <w:tc>
          <w:tcPr>
            <w:tcW w:w="6547" w:type="dxa"/>
            <w:shd w:val="clear" w:color="auto" w:fill="auto"/>
          </w:tcPr>
          <w:p w14:paraId="0F26ED69" w14:textId="39A2D1C2" w:rsidR="00242EA4" w:rsidRPr="008822E9" w:rsidRDefault="00242EA4" w:rsidP="002C2153">
            <w:pPr>
              <w:spacing w:after="120"/>
              <w:rPr>
                <w:rFonts w:ascii="Arial" w:hAnsi="Arial" w:cs="Arial"/>
                <w:b/>
                <w:color w:val="000000"/>
                <w:sz w:val="22"/>
                <w:szCs w:val="22"/>
              </w:rPr>
            </w:pPr>
            <w:r w:rsidRPr="008822E9">
              <w:rPr>
                <w:rFonts w:ascii="Arial" w:hAnsi="Arial" w:cs="Arial"/>
                <w:b/>
                <w:color w:val="000000"/>
                <w:sz w:val="22"/>
                <w:szCs w:val="22"/>
              </w:rPr>
              <w:t>No change</w:t>
            </w:r>
          </w:p>
          <w:p w14:paraId="1706366D" w14:textId="0C390E78" w:rsidR="002C2153" w:rsidRPr="00DD585B" w:rsidRDefault="00242EA4" w:rsidP="0049204D">
            <w:pPr>
              <w:spacing w:after="120"/>
              <w:rPr>
                <w:rFonts w:ascii="Arial" w:hAnsi="Arial" w:cs="Arial"/>
                <w:b/>
                <w:color w:val="000000"/>
                <w:sz w:val="22"/>
                <w:szCs w:val="22"/>
              </w:rPr>
            </w:pPr>
            <w:r w:rsidRPr="00163CC5">
              <w:rPr>
                <w:rFonts w:ascii="Arial" w:hAnsi="Arial" w:cs="Arial"/>
                <w:color w:val="000000"/>
                <w:sz w:val="22"/>
                <w:szCs w:val="22"/>
              </w:rPr>
              <w:t xml:space="preserve">The MRSDA and </w:t>
            </w:r>
            <w:r w:rsidR="00891B86">
              <w:rPr>
                <w:rFonts w:ascii="Arial" w:hAnsi="Arial" w:cs="Arial"/>
                <w:color w:val="000000"/>
                <w:sz w:val="22"/>
                <w:szCs w:val="22"/>
              </w:rPr>
              <w:t xml:space="preserve">proposed </w:t>
            </w:r>
            <w:r w:rsidR="00731451">
              <w:rPr>
                <w:rFonts w:ascii="Arial" w:hAnsi="Arial" w:cs="Arial"/>
                <w:color w:val="000000"/>
                <w:sz w:val="22"/>
                <w:szCs w:val="22"/>
              </w:rPr>
              <w:t>Regulations</w:t>
            </w:r>
            <w:r w:rsidRPr="00163CC5">
              <w:rPr>
                <w:rFonts w:ascii="Arial" w:hAnsi="Arial" w:cs="Arial"/>
                <w:color w:val="000000"/>
                <w:sz w:val="22"/>
                <w:szCs w:val="22"/>
              </w:rPr>
              <w:t xml:space="preserve"> require the elimination or minimisation of all risks to the environment and public safety that may be caused by the activities of a </w:t>
            </w:r>
            <w:proofErr w:type="gramStart"/>
            <w:r w:rsidRPr="00163CC5">
              <w:rPr>
                <w:rFonts w:ascii="Arial" w:hAnsi="Arial" w:cs="Arial"/>
                <w:color w:val="000000"/>
                <w:sz w:val="22"/>
                <w:szCs w:val="22"/>
              </w:rPr>
              <w:t xml:space="preserve">mine </w:t>
            </w:r>
            <w:r w:rsidR="00D136A0">
              <w:rPr>
                <w:rFonts w:ascii="Arial" w:hAnsi="Arial" w:cs="Arial"/>
                <w:color w:val="000000"/>
                <w:sz w:val="22"/>
                <w:szCs w:val="22"/>
              </w:rPr>
              <w:t>.</w:t>
            </w:r>
            <w:proofErr w:type="gramEnd"/>
            <w:r w:rsidR="00D136A0">
              <w:rPr>
                <w:rFonts w:ascii="Arial" w:hAnsi="Arial" w:cs="Arial"/>
                <w:color w:val="000000"/>
                <w:sz w:val="22"/>
                <w:szCs w:val="22"/>
              </w:rPr>
              <w:t xml:space="preserve"> T</w:t>
            </w:r>
            <w:r w:rsidRPr="00163CC5">
              <w:rPr>
                <w:rFonts w:ascii="Arial" w:hAnsi="Arial" w:cs="Arial"/>
                <w:color w:val="000000"/>
                <w:sz w:val="22"/>
                <w:szCs w:val="22"/>
              </w:rPr>
              <w:t>his includes measures to manage risks of contamination.</w:t>
            </w:r>
          </w:p>
        </w:tc>
      </w:tr>
      <w:tr w:rsidR="00242EA4" w:rsidRPr="0049204D" w14:paraId="05B14FA4" w14:textId="77777777" w:rsidTr="002B0202">
        <w:tc>
          <w:tcPr>
            <w:tcW w:w="14786" w:type="dxa"/>
            <w:gridSpan w:val="3"/>
            <w:shd w:val="clear" w:color="auto" w:fill="BFBFBF"/>
          </w:tcPr>
          <w:p w14:paraId="7E6BB951" w14:textId="344DD457" w:rsidR="00242EA4" w:rsidRPr="00CC5569" w:rsidRDefault="00242EA4" w:rsidP="0049204D">
            <w:pPr>
              <w:numPr>
                <w:ilvl w:val="0"/>
                <w:numId w:val="33"/>
              </w:numPr>
              <w:spacing w:before="120" w:after="120"/>
              <w:ind w:left="425" w:hanging="425"/>
              <w:contextualSpacing/>
              <w:rPr>
                <w:rFonts w:ascii="Arial" w:hAnsi="Arial" w:cs="Arial"/>
                <w:b/>
                <w:i/>
                <w:sz w:val="22"/>
                <w:szCs w:val="22"/>
              </w:rPr>
            </w:pPr>
            <w:r w:rsidRPr="00CC5569">
              <w:rPr>
                <w:rFonts w:ascii="Arial" w:hAnsi="Arial" w:cs="Arial"/>
                <w:b/>
                <w:i/>
                <w:sz w:val="22"/>
                <w:szCs w:val="22"/>
              </w:rPr>
              <w:t>Out of scope matters</w:t>
            </w:r>
          </w:p>
        </w:tc>
      </w:tr>
      <w:tr w:rsidR="00242EA4" w:rsidRPr="00CC5569" w14:paraId="4717107D" w14:textId="77777777" w:rsidTr="00255960">
        <w:trPr>
          <w:trHeight w:val="70"/>
        </w:trPr>
        <w:tc>
          <w:tcPr>
            <w:tcW w:w="2675" w:type="dxa"/>
            <w:shd w:val="clear" w:color="auto" w:fill="auto"/>
          </w:tcPr>
          <w:p w14:paraId="50A23D46" w14:textId="1AEC25E0" w:rsidR="00242EA4" w:rsidRPr="00CC5569" w:rsidRDefault="00242EA4" w:rsidP="0049204D">
            <w:pPr>
              <w:spacing w:after="120"/>
              <w:rPr>
                <w:rFonts w:ascii="Arial" w:hAnsi="Arial" w:cs="Arial"/>
                <w:sz w:val="22"/>
                <w:szCs w:val="22"/>
              </w:rPr>
            </w:pPr>
            <w:r w:rsidRPr="00CC5569">
              <w:rPr>
                <w:rFonts w:ascii="Arial" w:hAnsi="Arial" w:cs="Arial"/>
                <w:sz w:val="22"/>
                <w:szCs w:val="22"/>
              </w:rPr>
              <w:t xml:space="preserve">7.1 – Extractive </w:t>
            </w:r>
            <w:r w:rsidR="00ED7C9A">
              <w:rPr>
                <w:rFonts w:ascii="Arial" w:hAnsi="Arial" w:cs="Arial"/>
                <w:sz w:val="22"/>
                <w:szCs w:val="22"/>
              </w:rPr>
              <w:t>Regulation</w:t>
            </w:r>
            <w:r w:rsidRPr="00CC5569">
              <w:rPr>
                <w:rFonts w:ascii="Arial" w:hAnsi="Arial" w:cs="Arial"/>
                <w:sz w:val="22"/>
                <w:szCs w:val="22"/>
              </w:rPr>
              <w:t>s</w:t>
            </w:r>
          </w:p>
        </w:tc>
        <w:tc>
          <w:tcPr>
            <w:tcW w:w="5564" w:type="dxa"/>
            <w:shd w:val="clear" w:color="auto" w:fill="auto"/>
          </w:tcPr>
          <w:p w14:paraId="7B159073" w14:textId="7075B852" w:rsidR="00242EA4" w:rsidRPr="00CC5569" w:rsidRDefault="00242EA4" w:rsidP="0049204D">
            <w:pPr>
              <w:spacing w:after="120"/>
              <w:rPr>
                <w:rFonts w:ascii="Arial" w:hAnsi="Arial" w:cs="Arial"/>
                <w:sz w:val="22"/>
                <w:szCs w:val="22"/>
              </w:rPr>
            </w:pPr>
            <w:r w:rsidRPr="00CC5569">
              <w:rPr>
                <w:rFonts w:ascii="Arial" w:hAnsi="Arial" w:cs="Arial"/>
                <w:sz w:val="22"/>
                <w:szCs w:val="22"/>
              </w:rPr>
              <w:t xml:space="preserve">Two submissions did not support </w:t>
            </w:r>
            <w:r>
              <w:rPr>
                <w:rFonts w:ascii="Arial" w:hAnsi="Arial" w:cs="Arial"/>
                <w:sz w:val="22"/>
                <w:szCs w:val="22"/>
              </w:rPr>
              <w:t xml:space="preserve">rehabilitation </w:t>
            </w:r>
            <w:proofErr w:type="gramStart"/>
            <w:r>
              <w:rPr>
                <w:rFonts w:ascii="Arial" w:hAnsi="Arial" w:cs="Arial"/>
                <w:sz w:val="22"/>
                <w:szCs w:val="22"/>
              </w:rPr>
              <w:t>reforms</w:t>
            </w:r>
            <w:proofErr w:type="gramEnd"/>
            <w:r>
              <w:rPr>
                <w:rFonts w:ascii="Arial" w:hAnsi="Arial" w:cs="Arial"/>
                <w:sz w:val="22"/>
                <w:szCs w:val="22"/>
              </w:rPr>
              <w:t xml:space="preserve"> </w:t>
            </w:r>
            <w:r w:rsidR="005458CF">
              <w:rPr>
                <w:rFonts w:ascii="Arial" w:hAnsi="Arial" w:cs="Arial"/>
                <w:sz w:val="22"/>
                <w:szCs w:val="22"/>
              </w:rPr>
              <w:t xml:space="preserve">or </w:t>
            </w:r>
            <w:r>
              <w:rPr>
                <w:rFonts w:ascii="Arial" w:hAnsi="Arial" w:cs="Arial"/>
                <w:sz w:val="22"/>
                <w:szCs w:val="22"/>
              </w:rPr>
              <w:t xml:space="preserve">the proposed work plan Code of Practice being extended to extractive industries when the </w:t>
            </w:r>
            <w:r w:rsidRPr="00556C75">
              <w:rPr>
                <w:rFonts w:ascii="Arial" w:hAnsi="Arial" w:cs="Arial"/>
                <w:i/>
                <w:sz w:val="22"/>
                <w:szCs w:val="22"/>
              </w:rPr>
              <w:t>Mineral Resources (Sustainable Development) (Extractive Industries) Regulations 2010</w:t>
            </w:r>
            <w:r w:rsidRPr="002376B6">
              <w:rPr>
                <w:rFonts w:ascii="Arial" w:hAnsi="Arial" w:cs="Arial"/>
                <w:sz w:val="22"/>
                <w:szCs w:val="22"/>
              </w:rPr>
              <w:t xml:space="preserve"> are remade</w:t>
            </w:r>
            <w:r>
              <w:rPr>
                <w:rFonts w:ascii="Arial" w:hAnsi="Arial" w:cs="Arial"/>
                <w:sz w:val="22"/>
                <w:szCs w:val="22"/>
              </w:rPr>
              <w:t>.</w:t>
            </w:r>
            <w:r w:rsidRPr="002376B6">
              <w:rPr>
                <w:rFonts w:ascii="Arial" w:hAnsi="Arial" w:cs="Arial"/>
                <w:sz w:val="22"/>
                <w:szCs w:val="22"/>
              </w:rPr>
              <w:t xml:space="preserve"> </w:t>
            </w:r>
          </w:p>
        </w:tc>
        <w:tc>
          <w:tcPr>
            <w:tcW w:w="6547" w:type="dxa"/>
            <w:shd w:val="clear" w:color="auto" w:fill="auto"/>
          </w:tcPr>
          <w:p w14:paraId="05538CCF" w14:textId="6F2D1999" w:rsidR="00242EA4" w:rsidRPr="00DD585B" w:rsidRDefault="00242EA4" w:rsidP="0049204D">
            <w:pPr>
              <w:spacing w:after="120"/>
              <w:rPr>
                <w:rFonts w:ascii="Arial" w:hAnsi="Arial" w:cs="Arial"/>
                <w:b/>
                <w:sz w:val="22"/>
                <w:szCs w:val="22"/>
              </w:rPr>
            </w:pPr>
            <w:r w:rsidRPr="00DD585B">
              <w:rPr>
                <w:rFonts w:ascii="Arial" w:hAnsi="Arial" w:cs="Arial"/>
                <w:b/>
                <w:sz w:val="22"/>
                <w:szCs w:val="22"/>
              </w:rPr>
              <w:t>Noted</w:t>
            </w:r>
          </w:p>
          <w:p w14:paraId="714D8C94" w14:textId="303BED82" w:rsidR="00242EA4" w:rsidRPr="00CC5569" w:rsidRDefault="00242EA4" w:rsidP="0049204D">
            <w:pPr>
              <w:spacing w:after="120"/>
              <w:rPr>
                <w:rFonts w:ascii="Arial" w:hAnsi="Arial" w:cs="Arial"/>
                <w:sz w:val="22"/>
                <w:szCs w:val="22"/>
              </w:rPr>
            </w:pPr>
            <w:r>
              <w:rPr>
                <w:rFonts w:ascii="Arial" w:hAnsi="Arial" w:cs="Arial"/>
                <w:sz w:val="22"/>
                <w:szCs w:val="22"/>
              </w:rPr>
              <w:t xml:space="preserve">The </w:t>
            </w:r>
            <w:r w:rsidRPr="00556C75">
              <w:rPr>
                <w:rFonts w:ascii="Arial" w:hAnsi="Arial" w:cs="Arial"/>
                <w:i/>
                <w:sz w:val="22"/>
                <w:szCs w:val="22"/>
              </w:rPr>
              <w:t>Mineral Resources (Sustainable Development) (Extractive Industries) Regulations 2010</w:t>
            </w:r>
            <w:r>
              <w:rPr>
                <w:rFonts w:ascii="Arial" w:hAnsi="Arial" w:cs="Arial"/>
                <w:sz w:val="22"/>
                <w:szCs w:val="22"/>
              </w:rPr>
              <w:t xml:space="preserve"> are due to sunset on 27 January 2020. </w:t>
            </w:r>
            <w:r w:rsidR="005458CF">
              <w:rPr>
                <w:rFonts w:ascii="Arial" w:hAnsi="Arial" w:cs="Arial"/>
                <w:sz w:val="22"/>
                <w:szCs w:val="22"/>
              </w:rPr>
              <w:t xml:space="preserve">The </w:t>
            </w:r>
            <w:r>
              <w:rPr>
                <w:rFonts w:ascii="Arial" w:hAnsi="Arial" w:cs="Arial"/>
                <w:sz w:val="22"/>
                <w:szCs w:val="22"/>
              </w:rPr>
              <w:t>D</w:t>
            </w:r>
            <w:r w:rsidR="005458CF">
              <w:rPr>
                <w:rFonts w:ascii="Arial" w:hAnsi="Arial" w:cs="Arial"/>
                <w:sz w:val="22"/>
                <w:szCs w:val="22"/>
              </w:rPr>
              <w:t xml:space="preserve">epartment will </w:t>
            </w:r>
            <w:r>
              <w:rPr>
                <w:rFonts w:ascii="Arial" w:hAnsi="Arial" w:cs="Arial"/>
                <w:sz w:val="22"/>
                <w:szCs w:val="22"/>
              </w:rPr>
              <w:t xml:space="preserve">consult on the remaking of these Regulations through a RIS to be issued later this year. </w:t>
            </w:r>
          </w:p>
        </w:tc>
      </w:tr>
      <w:tr w:rsidR="00242EA4" w:rsidRPr="00131D62" w14:paraId="7624BE9A" w14:textId="77777777" w:rsidTr="00255960">
        <w:tc>
          <w:tcPr>
            <w:tcW w:w="2675" w:type="dxa"/>
            <w:shd w:val="clear" w:color="auto" w:fill="auto"/>
          </w:tcPr>
          <w:p w14:paraId="5AE055AA" w14:textId="77777777" w:rsidR="00242EA4" w:rsidRDefault="00242EA4" w:rsidP="0049204D">
            <w:pPr>
              <w:spacing w:after="120"/>
              <w:rPr>
                <w:rFonts w:ascii="Arial" w:hAnsi="Arial" w:cs="Arial"/>
                <w:sz w:val="22"/>
                <w:szCs w:val="22"/>
              </w:rPr>
            </w:pPr>
            <w:r>
              <w:rPr>
                <w:rFonts w:ascii="Arial" w:hAnsi="Arial" w:cs="Arial"/>
                <w:sz w:val="22"/>
                <w:szCs w:val="22"/>
              </w:rPr>
              <w:t>7.2 – Status of mining legislation</w:t>
            </w:r>
          </w:p>
          <w:p w14:paraId="6B4334D2" w14:textId="5FAED4D6" w:rsidR="00242EA4" w:rsidRPr="000F0C1F" w:rsidRDefault="00242EA4" w:rsidP="0049204D">
            <w:pPr>
              <w:spacing w:after="120"/>
              <w:rPr>
                <w:rFonts w:ascii="Arial" w:hAnsi="Arial" w:cs="Arial"/>
                <w:sz w:val="22"/>
                <w:szCs w:val="22"/>
              </w:rPr>
            </w:pPr>
          </w:p>
        </w:tc>
        <w:tc>
          <w:tcPr>
            <w:tcW w:w="5564" w:type="dxa"/>
            <w:shd w:val="clear" w:color="auto" w:fill="auto"/>
          </w:tcPr>
          <w:p w14:paraId="0C4E42DF" w14:textId="77777777" w:rsidR="00242EA4" w:rsidRPr="00163CC5" w:rsidRDefault="00242EA4" w:rsidP="0049204D">
            <w:pPr>
              <w:spacing w:after="120"/>
              <w:rPr>
                <w:rFonts w:ascii="Arial" w:hAnsi="Arial" w:cs="Arial"/>
                <w:sz w:val="22"/>
                <w:szCs w:val="22"/>
              </w:rPr>
            </w:pPr>
            <w:r w:rsidRPr="00163CC5">
              <w:rPr>
                <w:rFonts w:ascii="Arial" w:hAnsi="Arial" w:cs="Arial"/>
                <w:color w:val="000000"/>
                <w:sz w:val="22"/>
                <w:szCs w:val="22"/>
              </w:rPr>
              <w:t>Under Victorian law the mining industry is exempt from, or receives privileged treatment under, a wide range of regulatory requirements. Mining should lose its exemption rights and new transparent and consistent policy frameworks should be introduced.</w:t>
            </w:r>
          </w:p>
        </w:tc>
        <w:tc>
          <w:tcPr>
            <w:tcW w:w="6547" w:type="dxa"/>
            <w:shd w:val="clear" w:color="auto" w:fill="auto"/>
          </w:tcPr>
          <w:p w14:paraId="31680BC0" w14:textId="06134F80" w:rsidR="00242EA4" w:rsidRDefault="00242EA4" w:rsidP="0049204D">
            <w:pPr>
              <w:spacing w:after="120"/>
              <w:rPr>
                <w:rFonts w:ascii="Arial" w:hAnsi="Arial" w:cs="Arial"/>
                <w:color w:val="000000"/>
                <w:sz w:val="22"/>
                <w:szCs w:val="22"/>
              </w:rPr>
            </w:pPr>
            <w:r w:rsidRPr="006A3412">
              <w:rPr>
                <w:rFonts w:ascii="Arial" w:hAnsi="Arial" w:cs="Arial"/>
                <w:b/>
                <w:sz w:val="22"/>
                <w:szCs w:val="22"/>
              </w:rPr>
              <w:t>Noted</w:t>
            </w:r>
          </w:p>
          <w:p w14:paraId="7F979B10" w14:textId="2DDD889D" w:rsidR="00242EA4" w:rsidRPr="00163CC5" w:rsidRDefault="00242EA4" w:rsidP="0049204D">
            <w:pPr>
              <w:spacing w:after="120"/>
              <w:rPr>
                <w:rFonts w:ascii="Arial" w:hAnsi="Arial" w:cs="Arial"/>
                <w:sz w:val="22"/>
                <w:szCs w:val="22"/>
              </w:rPr>
            </w:pPr>
            <w:r w:rsidRPr="00163CC5">
              <w:rPr>
                <w:rFonts w:ascii="Arial" w:hAnsi="Arial" w:cs="Arial"/>
                <w:color w:val="000000"/>
                <w:sz w:val="22"/>
                <w:szCs w:val="22"/>
              </w:rPr>
              <w:t xml:space="preserve">This issue is outside the scope of the </w:t>
            </w:r>
            <w:r w:rsidR="00891B86">
              <w:rPr>
                <w:rFonts w:ascii="Arial" w:hAnsi="Arial" w:cs="Arial"/>
                <w:color w:val="000000"/>
                <w:sz w:val="22"/>
                <w:szCs w:val="22"/>
              </w:rPr>
              <w:t xml:space="preserve">proposed </w:t>
            </w:r>
            <w:r w:rsidR="005771BB">
              <w:rPr>
                <w:rFonts w:ascii="Arial" w:hAnsi="Arial" w:cs="Arial"/>
                <w:color w:val="000000"/>
                <w:sz w:val="22"/>
                <w:szCs w:val="22"/>
              </w:rPr>
              <w:t>R</w:t>
            </w:r>
            <w:r w:rsidRPr="00163CC5">
              <w:rPr>
                <w:rFonts w:ascii="Arial" w:hAnsi="Arial" w:cs="Arial"/>
                <w:color w:val="000000"/>
                <w:sz w:val="22"/>
                <w:szCs w:val="22"/>
              </w:rPr>
              <w:t>egulations. Note the relationship between the MRSDA and other legislation will be considered under the Mineral Industry Strategy action to develop proposal for modern fit-for purpose resources legislation</w:t>
            </w:r>
            <w:r>
              <w:rPr>
                <w:rFonts w:ascii="Arial" w:hAnsi="Arial" w:cs="Arial"/>
                <w:color w:val="000000"/>
                <w:sz w:val="22"/>
                <w:szCs w:val="22"/>
              </w:rPr>
              <w:t>.</w:t>
            </w:r>
          </w:p>
        </w:tc>
      </w:tr>
      <w:tr w:rsidR="00242EA4" w:rsidRPr="00131D62" w14:paraId="0E89DDC7" w14:textId="77777777" w:rsidTr="00255960">
        <w:tc>
          <w:tcPr>
            <w:tcW w:w="2675" w:type="dxa"/>
            <w:tcBorders>
              <w:bottom w:val="single" w:sz="4" w:space="0" w:color="auto"/>
            </w:tcBorders>
            <w:shd w:val="clear" w:color="auto" w:fill="auto"/>
          </w:tcPr>
          <w:p w14:paraId="777E72F6" w14:textId="3E456364" w:rsidR="00242EA4" w:rsidRPr="000F0C1F" w:rsidRDefault="00242EA4" w:rsidP="0049204D">
            <w:pPr>
              <w:spacing w:after="120"/>
              <w:rPr>
                <w:rFonts w:ascii="Arial" w:hAnsi="Arial" w:cs="Arial"/>
                <w:sz w:val="22"/>
                <w:szCs w:val="22"/>
              </w:rPr>
            </w:pPr>
            <w:r>
              <w:rPr>
                <w:rFonts w:ascii="Arial" w:hAnsi="Arial" w:cs="Arial"/>
                <w:sz w:val="22"/>
                <w:szCs w:val="22"/>
              </w:rPr>
              <w:t>7.3 – Compensation</w:t>
            </w:r>
          </w:p>
        </w:tc>
        <w:tc>
          <w:tcPr>
            <w:tcW w:w="5564" w:type="dxa"/>
            <w:tcBorders>
              <w:bottom w:val="single" w:sz="4" w:space="0" w:color="auto"/>
            </w:tcBorders>
            <w:shd w:val="clear" w:color="auto" w:fill="auto"/>
          </w:tcPr>
          <w:p w14:paraId="490D4878" w14:textId="09058F31" w:rsidR="00242EA4" w:rsidRPr="00163CC5" w:rsidRDefault="00242EA4" w:rsidP="0049204D">
            <w:pPr>
              <w:spacing w:after="120"/>
              <w:rPr>
                <w:rFonts w:ascii="Arial" w:hAnsi="Arial" w:cs="Arial"/>
                <w:sz w:val="22"/>
                <w:szCs w:val="22"/>
              </w:rPr>
            </w:pPr>
            <w:r w:rsidRPr="00163CC5">
              <w:rPr>
                <w:rFonts w:ascii="Arial" w:hAnsi="Arial" w:cs="Arial"/>
                <w:color w:val="000000"/>
                <w:sz w:val="22"/>
                <w:szCs w:val="22"/>
              </w:rPr>
              <w:t>Commercial recompense should be paid to any landholder affected by exploration and/or mining works at commercial rates for the life of the project.</w:t>
            </w:r>
          </w:p>
        </w:tc>
        <w:tc>
          <w:tcPr>
            <w:tcW w:w="6547" w:type="dxa"/>
            <w:tcBorders>
              <w:bottom w:val="single" w:sz="4" w:space="0" w:color="auto"/>
            </w:tcBorders>
            <w:shd w:val="clear" w:color="auto" w:fill="auto"/>
          </w:tcPr>
          <w:p w14:paraId="1DA1FC3D" w14:textId="26CEC1D5" w:rsidR="00242EA4" w:rsidRDefault="00242EA4" w:rsidP="0049204D">
            <w:pPr>
              <w:spacing w:after="120"/>
              <w:rPr>
                <w:rFonts w:ascii="Arial" w:hAnsi="Arial" w:cs="Arial"/>
                <w:sz w:val="22"/>
                <w:szCs w:val="22"/>
              </w:rPr>
            </w:pPr>
            <w:r w:rsidRPr="006A3412">
              <w:rPr>
                <w:rFonts w:ascii="Arial" w:hAnsi="Arial" w:cs="Arial"/>
                <w:b/>
                <w:sz w:val="22"/>
                <w:szCs w:val="22"/>
              </w:rPr>
              <w:t>Noted</w:t>
            </w:r>
          </w:p>
          <w:p w14:paraId="6A565F10" w14:textId="4D7D4ABB" w:rsidR="00242EA4" w:rsidRDefault="00457333" w:rsidP="0049204D">
            <w:pPr>
              <w:spacing w:after="120"/>
              <w:rPr>
                <w:rFonts w:ascii="Arial" w:hAnsi="Arial" w:cs="Arial"/>
                <w:sz w:val="22"/>
                <w:szCs w:val="22"/>
              </w:rPr>
            </w:pPr>
            <w:r>
              <w:rPr>
                <w:rFonts w:ascii="Arial" w:hAnsi="Arial" w:cs="Arial"/>
                <w:sz w:val="22"/>
                <w:szCs w:val="22"/>
              </w:rPr>
              <w:t xml:space="preserve">The MRSDA sets the requirements for land access. Landholders can </w:t>
            </w:r>
            <w:r w:rsidR="00B263E3">
              <w:rPr>
                <w:rFonts w:ascii="Arial" w:hAnsi="Arial" w:cs="Arial"/>
                <w:sz w:val="22"/>
                <w:szCs w:val="22"/>
              </w:rPr>
              <w:t>specify</w:t>
            </w:r>
            <w:r>
              <w:rPr>
                <w:rFonts w:ascii="Arial" w:hAnsi="Arial" w:cs="Arial"/>
                <w:sz w:val="22"/>
                <w:szCs w:val="22"/>
              </w:rPr>
              <w:t xml:space="preserve"> condition</w:t>
            </w:r>
            <w:r w:rsidR="00B263E3">
              <w:rPr>
                <w:rFonts w:ascii="Arial" w:hAnsi="Arial" w:cs="Arial"/>
                <w:sz w:val="22"/>
                <w:szCs w:val="22"/>
              </w:rPr>
              <w:t>s</w:t>
            </w:r>
            <w:r>
              <w:rPr>
                <w:rFonts w:ascii="Arial" w:hAnsi="Arial" w:cs="Arial"/>
                <w:sz w:val="22"/>
                <w:szCs w:val="22"/>
              </w:rPr>
              <w:t xml:space="preserve"> of consent to access private land</w:t>
            </w:r>
            <w:r w:rsidRPr="007D64AA">
              <w:rPr>
                <w:rFonts w:ascii="Arial" w:hAnsi="Arial" w:cs="Arial"/>
                <w:sz w:val="22"/>
                <w:szCs w:val="22"/>
              </w:rPr>
              <w:t xml:space="preserve"> </w:t>
            </w:r>
            <w:r>
              <w:rPr>
                <w:rFonts w:ascii="Arial" w:hAnsi="Arial" w:cs="Arial"/>
                <w:sz w:val="22"/>
                <w:szCs w:val="22"/>
              </w:rPr>
              <w:t>and register a</w:t>
            </w:r>
            <w:r w:rsidRPr="007D64AA">
              <w:rPr>
                <w:rFonts w:ascii="Arial" w:hAnsi="Arial" w:cs="Arial"/>
                <w:sz w:val="22"/>
                <w:szCs w:val="22"/>
              </w:rPr>
              <w:t xml:space="preserve"> compensation agreement under </w:t>
            </w:r>
            <w:r>
              <w:rPr>
                <w:rFonts w:ascii="Arial" w:hAnsi="Arial" w:cs="Arial"/>
                <w:sz w:val="22"/>
                <w:szCs w:val="22"/>
              </w:rPr>
              <w:t>P</w:t>
            </w:r>
            <w:r w:rsidRPr="007D64AA">
              <w:rPr>
                <w:rFonts w:ascii="Arial" w:hAnsi="Arial" w:cs="Arial"/>
                <w:sz w:val="22"/>
                <w:szCs w:val="22"/>
              </w:rPr>
              <w:t>art 8</w:t>
            </w:r>
            <w:r w:rsidR="00B263E3">
              <w:rPr>
                <w:rFonts w:ascii="Arial" w:hAnsi="Arial" w:cs="Arial"/>
                <w:sz w:val="22"/>
                <w:szCs w:val="22"/>
              </w:rPr>
              <w:t>.</w:t>
            </w:r>
          </w:p>
        </w:tc>
      </w:tr>
    </w:tbl>
    <w:p w14:paraId="2C7EEA44" w14:textId="77777777" w:rsidR="008211EF" w:rsidRPr="00CC5569" w:rsidRDefault="008211EF" w:rsidP="00523C12">
      <w:pPr>
        <w:jc w:val="center"/>
        <w:rPr>
          <w:rFonts w:ascii="Arial" w:hAnsi="Arial" w:cs="Arial"/>
          <w:b/>
          <w:sz w:val="22"/>
          <w:szCs w:val="22"/>
        </w:rPr>
      </w:pPr>
      <w:r w:rsidRPr="00CC5569">
        <w:rPr>
          <w:rFonts w:ascii="Arial" w:hAnsi="Arial" w:cs="Arial"/>
          <w:b/>
          <w:sz w:val="22"/>
          <w:szCs w:val="22"/>
        </w:rPr>
        <w:t>*****</w:t>
      </w:r>
    </w:p>
    <w:sectPr w:rsidR="008211EF" w:rsidRPr="00CC5569" w:rsidSect="004C7916">
      <w:headerReference w:type="even" r:id="rId14"/>
      <w:headerReference w:type="default" r:id="rId15"/>
      <w:footerReference w:type="even" r:id="rId16"/>
      <w:footerReference w:type="default" r:id="rId17"/>
      <w:footerReference w:type="first" r:id="rId18"/>
      <w:pgSz w:w="16838" w:h="11906" w:orient="landscape" w:code="9"/>
      <w:pgMar w:top="1474" w:right="1134" w:bottom="147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3ED01" w14:textId="77777777" w:rsidR="00717D40" w:rsidRDefault="00717D40">
      <w:r>
        <w:separator/>
      </w:r>
    </w:p>
  </w:endnote>
  <w:endnote w:type="continuationSeparator" w:id="0">
    <w:p w14:paraId="111ADE2B" w14:textId="77777777" w:rsidR="00717D40" w:rsidRDefault="00717D40">
      <w:r>
        <w:continuationSeparator/>
      </w:r>
    </w:p>
  </w:endnote>
  <w:endnote w:type="continuationNotice" w:id="1">
    <w:p w14:paraId="2DC95808" w14:textId="77777777" w:rsidR="00717D40" w:rsidRDefault="00717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07BA2" w14:textId="77777777" w:rsidR="004B57B9" w:rsidRDefault="004B57B9" w:rsidP="00286605">
    <w:pPr>
      <w:pStyle w:val="Footer"/>
      <w:ind w:right="360" w:firstLine="360"/>
    </w:pPr>
  </w:p>
  <w:p w14:paraId="14C3C222" w14:textId="77777777" w:rsidR="004B57B9" w:rsidRDefault="004B57B9" w:rsidP="00DD585B">
    <w:pPr>
      <w:pStyle w:val="Footer"/>
      <w:rPr>
        <w:rFonts w:ascii="Arial" w:hAnsi="Arial" w:cs="Arial"/>
        <w:b/>
        <w:bCs/>
        <w:sz w:val="20"/>
        <w:szCs w:val="20"/>
      </w:rPr>
    </w:pPr>
    <w:r w:rsidRPr="002058B6">
      <w:rPr>
        <w:rFonts w:ascii="Arial" w:hAnsi="Arial" w:cs="Arial"/>
        <w:sz w:val="20"/>
        <w:szCs w:val="20"/>
      </w:rPr>
      <w:t xml:space="preserve">Page </w:t>
    </w:r>
    <w:r w:rsidRPr="002058B6">
      <w:rPr>
        <w:rFonts w:ascii="Arial" w:hAnsi="Arial" w:cs="Arial"/>
        <w:b/>
        <w:bCs/>
        <w:sz w:val="20"/>
        <w:szCs w:val="20"/>
      </w:rPr>
      <w:fldChar w:fldCharType="begin"/>
    </w:r>
    <w:r w:rsidRPr="002058B6">
      <w:rPr>
        <w:rFonts w:ascii="Arial" w:hAnsi="Arial" w:cs="Arial"/>
        <w:b/>
        <w:bCs/>
        <w:sz w:val="20"/>
        <w:szCs w:val="20"/>
      </w:rPr>
      <w:instrText xml:space="preserve"> PAGE </w:instrText>
    </w:r>
    <w:r w:rsidRPr="002058B6">
      <w:rPr>
        <w:rFonts w:ascii="Arial" w:hAnsi="Arial" w:cs="Arial"/>
        <w:b/>
        <w:bCs/>
        <w:sz w:val="20"/>
        <w:szCs w:val="20"/>
      </w:rPr>
      <w:fldChar w:fldCharType="separate"/>
    </w:r>
    <w:r w:rsidRPr="002058B6">
      <w:rPr>
        <w:rFonts w:ascii="Arial" w:hAnsi="Arial" w:cs="Arial"/>
        <w:b/>
        <w:bCs/>
        <w:sz w:val="20"/>
        <w:szCs w:val="20"/>
      </w:rPr>
      <w:t>1</w:t>
    </w:r>
    <w:r w:rsidRPr="002058B6">
      <w:rPr>
        <w:rFonts w:ascii="Arial" w:hAnsi="Arial" w:cs="Arial"/>
        <w:b/>
        <w:bCs/>
        <w:sz w:val="20"/>
        <w:szCs w:val="20"/>
      </w:rPr>
      <w:fldChar w:fldCharType="end"/>
    </w:r>
    <w:r w:rsidRPr="002058B6">
      <w:rPr>
        <w:rFonts w:ascii="Arial" w:hAnsi="Arial" w:cs="Arial"/>
        <w:sz w:val="20"/>
        <w:szCs w:val="20"/>
      </w:rPr>
      <w:t xml:space="preserve"> of </w:t>
    </w:r>
    <w:r w:rsidRPr="002058B6">
      <w:rPr>
        <w:rFonts w:ascii="Arial" w:hAnsi="Arial" w:cs="Arial"/>
        <w:b/>
        <w:bCs/>
        <w:sz w:val="20"/>
        <w:szCs w:val="20"/>
      </w:rPr>
      <w:fldChar w:fldCharType="begin"/>
    </w:r>
    <w:r w:rsidRPr="002058B6">
      <w:rPr>
        <w:rFonts w:ascii="Arial" w:hAnsi="Arial" w:cs="Arial"/>
        <w:b/>
        <w:bCs/>
        <w:sz w:val="20"/>
        <w:szCs w:val="20"/>
      </w:rPr>
      <w:instrText xml:space="preserve"> NUMPAGES  </w:instrText>
    </w:r>
    <w:r w:rsidRPr="002058B6">
      <w:rPr>
        <w:rFonts w:ascii="Arial" w:hAnsi="Arial" w:cs="Arial"/>
        <w:b/>
        <w:bCs/>
        <w:sz w:val="20"/>
        <w:szCs w:val="20"/>
      </w:rPr>
      <w:fldChar w:fldCharType="separate"/>
    </w:r>
    <w:r w:rsidRPr="002058B6">
      <w:rPr>
        <w:rFonts w:ascii="Arial" w:hAnsi="Arial" w:cs="Arial"/>
        <w:b/>
        <w:bCs/>
        <w:sz w:val="20"/>
        <w:szCs w:val="20"/>
      </w:rPr>
      <w:t>8</w:t>
    </w:r>
    <w:r w:rsidRPr="002058B6">
      <w:rPr>
        <w:rFonts w:ascii="Arial" w:hAnsi="Arial" w:cs="Arial"/>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292D9" w14:textId="7080FF86" w:rsidR="004B57B9" w:rsidRDefault="00B42705" w:rsidP="00B42705">
    <w:pPr>
      <w:pStyle w:val="Footer"/>
      <w:tabs>
        <w:tab w:val="clear" w:pos="4153"/>
        <w:tab w:val="clear" w:pos="8306"/>
        <w:tab w:val="center" w:pos="7285"/>
        <w:tab w:val="right" w:pos="14570"/>
      </w:tabs>
      <w:ind w:right="360" w:firstLine="360"/>
    </w:pPr>
    <w:r>
      <w:rPr>
        <w:rFonts w:ascii="Arial" w:hAnsi="Arial" w:cs="Arial"/>
        <w:b/>
        <w:bCs/>
        <w:sz w:val="20"/>
        <w:szCs w:val="20"/>
      </w:rPr>
      <w:t>June 2019</w:t>
    </w:r>
    <w:r w:rsidRPr="00B42705">
      <w:rPr>
        <w:rFonts w:ascii="Arial" w:hAnsi="Arial" w:cs="Arial"/>
        <w:b/>
        <w:bCs/>
        <w:sz w:val="20"/>
        <w:szCs w:val="20"/>
      </w:rPr>
      <w:tab/>
    </w:r>
    <w:r w:rsidRPr="00B42705">
      <w:rPr>
        <w:rFonts w:ascii="Arial" w:hAnsi="Arial" w:cs="Arial"/>
        <w:b/>
        <w:bCs/>
        <w:sz w:val="20"/>
        <w:szCs w:val="20"/>
      </w:rPr>
      <w:tab/>
    </w:r>
    <w:r>
      <w:rPr>
        <w:rFonts w:ascii="Arial" w:hAnsi="Arial" w:cs="Arial"/>
        <w:b/>
        <w:bCs/>
        <w:sz w:val="20"/>
        <w:szCs w:val="20"/>
      </w:rPr>
      <w:t xml:space="preserve">Page </w:t>
    </w:r>
    <w:r>
      <w:rPr>
        <w:rFonts w:ascii="Arial" w:hAnsi="Arial" w:cs="Arial"/>
        <w:b/>
        <w:bCs/>
        <w:sz w:val="20"/>
        <w:szCs w:val="20"/>
      </w:rPr>
      <w:fldChar w:fldCharType="begin"/>
    </w:r>
    <w:r>
      <w:rPr>
        <w:rFonts w:ascii="Arial" w:hAnsi="Arial" w:cs="Arial"/>
        <w:b/>
        <w:bCs/>
        <w:sz w:val="20"/>
        <w:szCs w:val="20"/>
      </w:rPr>
      <w:instrText xml:space="preserve"> PAGE   \* MERGEFORMAT </w:instrText>
    </w:r>
    <w:r>
      <w:rPr>
        <w:rFonts w:ascii="Arial" w:hAnsi="Arial" w:cs="Arial"/>
        <w:b/>
        <w:bCs/>
        <w:sz w:val="20"/>
        <w:szCs w:val="20"/>
      </w:rPr>
      <w:fldChar w:fldCharType="separate"/>
    </w:r>
    <w:r>
      <w:rPr>
        <w:rFonts w:ascii="Arial" w:hAnsi="Arial" w:cs="Arial"/>
        <w:b/>
        <w:bCs/>
        <w:noProof/>
        <w:sz w:val="20"/>
        <w:szCs w:val="20"/>
      </w:rPr>
      <w:t>1</w:t>
    </w:r>
    <w:r>
      <w:rPr>
        <w:rFonts w:ascii="Arial" w:hAnsi="Arial" w:cs="Arial"/>
        <w:b/>
        <w:bCs/>
        <w:sz w:val="20"/>
        <w:szCs w:val="20"/>
      </w:rPr>
      <w:fldChar w:fldCharType="end"/>
    </w:r>
    <w:r>
      <w:rPr>
        <w:rFonts w:ascii="Arial" w:hAnsi="Arial" w:cs="Arial"/>
        <w:b/>
        <w:bCs/>
        <w:sz w:val="20"/>
        <w:szCs w:val="20"/>
      </w:rPr>
      <w:t xml:space="preserve"> of </w:t>
    </w:r>
    <w:r>
      <w:rPr>
        <w:rFonts w:ascii="Arial" w:hAnsi="Arial" w:cs="Arial"/>
        <w:b/>
        <w:bCs/>
        <w:sz w:val="20"/>
        <w:szCs w:val="20"/>
      </w:rPr>
      <w:fldChar w:fldCharType="begin"/>
    </w:r>
    <w:r>
      <w:rPr>
        <w:rFonts w:ascii="Arial" w:hAnsi="Arial" w:cs="Arial"/>
        <w:b/>
        <w:bCs/>
        <w:sz w:val="20"/>
        <w:szCs w:val="20"/>
      </w:rPr>
      <w:instrText xml:space="preserve"> NUMPAGES   \* MERGEFORMAT </w:instrText>
    </w:r>
    <w:r>
      <w:rPr>
        <w:rFonts w:ascii="Arial" w:hAnsi="Arial" w:cs="Arial"/>
        <w:b/>
        <w:bCs/>
        <w:sz w:val="20"/>
        <w:szCs w:val="20"/>
      </w:rPr>
      <w:fldChar w:fldCharType="separate"/>
    </w:r>
    <w:r>
      <w:rPr>
        <w:rFonts w:ascii="Arial" w:hAnsi="Arial" w:cs="Arial"/>
        <w:b/>
        <w:bCs/>
        <w:noProof/>
        <w:sz w:val="20"/>
        <w:szCs w:val="20"/>
      </w:rPr>
      <w:t>16</w:t>
    </w:r>
    <w:r>
      <w:rPr>
        <w:rFonts w:ascii="Arial" w:hAnsi="Arial" w:cs="Arial"/>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F440D" w14:textId="77777777" w:rsidR="004B57B9" w:rsidRDefault="004B57B9">
    <w:pPr>
      <w:pStyle w:val="Footer"/>
      <w:rPr>
        <w:rFonts w:ascii="Arial" w:hAnsi="Arial" w:cs="Arial"/>
        <w:b/>
        <w:bCs/>
        <w:sz w:val="20"/>
        <w:szCs w:val="20"/>
      </w:rPr>
    </w:pPr>
    <w:r w:rsidRPr="002058B6">
      <w:rPr>
        <w:rFonts w:ascii="Arial" w:hAnsi="Arial" w:cs="Arial"/>
        <w:sz w:val="20"/>
        <w:szCs w:val="20"/>
      </w:rPr>
      <w:t xml:space="preserve">Page </w:t>
    </w:r>
    <w:r w:rsidRPr="002058B6">
      <w:rPr>
        <w:rFonts w:ascii="Arial" w:hAnsi="Arial" w:cs="Arial"/>
        <w:b/>
        <w:bCs/>
        <w:sz w:val="20"/>
        <w:szCs w:val="20"/>
      </w:rPr>
      <w:fldChar w:fldCharType="begin"/>
    </w:r>
    <w:r w:rsidRPr="002058B6">
      <w:rPr>
        <w:rFonts w:ascii="Arial" w:hAnsi="Arial" w:cs="Arial"/>
        <w:b/>
        <w:bCs/>
        <w:sz w:val="20"/>
        <w:szCs w:val="20"/>
      </w:rPr>
      <w:instrText xml:space="preserve"> PAGE </w:instrText>
    </w:r>
    <w:r w:rsidRPr="002058B6">
      <w:rPr>
        <w:rFonts w:ascii="Arial" w:hAnsi="Arial" w:cs="Arial"/>
        <w:b/>
        <w:bCs/>
        <w:sz w:val="20"/>
        <w:szCs w:val="20"/>
      </w:rPr>
      <w:fldChar w:fldCharType="separate"/>
    </w:r>
    <w:r w:rsidRPr="002058B6">
      <w:rPr>
        <w:rFonts w:ascii="Arial" w:hAnsi="Arial" w:cs="Arial"/>
        <w:b/>
        <w:bCs/>
        <w:noProof/>
        <w:sz w:val="20"/>
        <w:szCs w:val="20"/>
      </w:rPr>
      <w:t>2</w:t>
    </w:r>
    <w:r w:rsidRPr="002058B6">
      <w:rPr>
        <w:rFonts w:ascii="Arial" w:hAnsi="Arial" w:cs="Arial"/>
        <w:b/>
        <w:bCs/>
        <w:sz w:val="20"/>
        <w:szCs w:val="20"/>
      </w:rPr>
      <w:fldChar w:fldCharType="end"/>
    </w:r>
    <w:r w:rsidRPr="002058B6">
      <w:rPr>
        <w:rFonts w:ascii="Arial" w:hAnsi="Arial" w:cs="Arial"/>
        <w:sz w:val="20"/>
        <w:szCs w:val="20"/>
      </w:rPr>
      <w:t xml:space="preserve"> of </w:t>
    </w:r>
    <w:r w:rsidRPr="002058B6">
      <w:rPr>
        <w:rFonts w:ascii="Arial" w:hAnsi="Arial" w:cs="Arial"/>
        <w:b/>
        <w:bCs/>
        <w:sz w:val="20"/>
        <w:szCs w:val="20"/>
      </w:rPr>
      <w:fldChar w:fldCharType="begin"/>
    </w:r>
    <w:r w:rsidRPr="002058B6">
      <w:rPr>
        <w:rFonts w:ascii="Arial" w:hAnsi="Arial" w:cs="Arial"/>
        <w:b/>
        <w:bCs/>
        <w:sz w:val="20"/>
        <w:szCs w:val="20"/>
      </w:rPr>
      <w:instrText xml:space="preserve"> NUMPAGES  </w:instrText>
    </w:r>
    <w:r w:rsidRPr="002058B6">
      <w:rPr>
        <w:rFonts w:ascii="Arial" w:hAnsi="Arial" w:cs="Arial"/>
        <w:b/>
        <w:bCs/>
        <w:sz w:val="20"/>
        <w:szCs w:val="20"/>
      </w:rPr>
      <w:fldChar w:fldCharType="separate"/>
    </w:r>
    <w:r w:rsidRPr="002058B6">
      <w:rPr>
        <w:rFonts w:ascii="Arial" w:hAnsi="Arial" w:cs="Arial"/>
        <w:b/>
        <w:bCs/>
        <w:noProof/>
        <w:sz w:val="20"/>
        <w:szCs w:val="20"/>
      </w:rPr>
      <w:t>2</w:t>
    </w:r>
    <w:r w:rsidRPr="002058B6">
      <w:rPr>
        <w:rFonts w:ascii="Arial" w:hAnsi="Arial" w:cs="Arial"/>
        <w:b/>
        <w:bCs/>
        <w:sz w:val="20"/>
        <w:szCs w:val="20"/>
      </w:rPr>
      <w:fldChar w:fldCharType="end"/>
    </w:r>
    <w:r>
      <w:rPr>
        <w:rFonts w:ascii="Arial" w:hAnsi="Arial" w:cs="Arial"/>
        <w:b/>
        <w:bCs/>
        <w:sz w:val="20"/>
        <w:szCs w:val="20"/>
      </w:rPr>
      <w:tab/>
    </w:r>
    <w:r>
      <w:rPr>
        <w:rFonts w:ascii="Arial" w:hAnsi="Arial" w:cs="Arial"/>
        <w:b/>
        <w:bCs/>
        <w:sz w:val="20"/>
        <w:szCs w:val="20"/>
      </w:rPr>
      <w:tab/>
    </w:r>
  </w:p>
  <w:p w14:paraId="5FE28F52" w14:textId="77777777" w:rsidR="004B57B9" w:rsidRDefault="004B57B9" w:rsidP="002058B6">
    <w:pPr>
      <w:pStyle w:val="Footer"/>
      <w:jc w:val="center"/>
      <w:rPr>
        <w:rFonts w:ascii="Arial" w:hAnsi="Arial" w:cs="Arial"/>
        <w:bCs/>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29E40" w14:textId="77777777" w:rsidR="00717D40" w:rsidRDefault="00717D40">
      <w:r>
        <w:separator/>
      </w:r>
    </w:p>
  </w:footnote>
  <w:footnote w:type="continuationSeparator" w:id="0">
    <w:p w14:paraId="13108BA2" w14:textId="77777777" w:rsidR="00717D40" w:rsidRDefault="00717D40">
      <w:r>
        <w:continuationSeparator/>
      </w:r>
    </w:p>
  </w:footnote>
  <w:footnote w:type="continuationNotice" w:id="1">
    <w:p w14:paraId="57886577" w14:textId="77777777" w:rsidR="00717D40" w:rsidRDefault="00717D40"/>
  </w:footnote>
  <w:footnote w:id="2">
    <w:p w14:paraId="210B16C2" w14:textId="2CED445C" w:rsidR="00242EA4" w:rsidRDefault="00242EA4">
      <w:pPr>
        <w:pStyle w:val="FootnoteText"/>
      </w:pPr>
      <w:r>
        <w:rPr>
          <w:rStyle w:val="FootnoteReference"/>
        </w:rPr>
        <w:footnoteRef/>
      </w:r>
      <w:r>
        <w:t xml:space="preserve"> </w:t>
      </w:r>
      <w:hyperlink r:id="rId1" w:history="1">
        <w:r w:rsidRPr="002376B6">
          <w:rPr>
            <w:rStyle w:val="Hyperlink"/>
            <w:i/>
          </w:rPr>
          <w:t>Preparation of Work Plans and Work Plan Variations Guideline for Mining Projects</w:t>
        </w:r>
      </w:hyperlink>
      <w:r>
        <w:t xml:space="preserve"> Department of Jobs, Precincts and Re</w:t>
      </w:r>
      <w:r w:rsidR="00464773">
        <w:t>gions</w:t>
      </w:r>
      <w:r w:rsidR="002C2153">
        <w:t>,</w:t>
      </w:r>
      <w:r>
        <w:t xml:space="preserve"> January 2019</w:t>
      </w:r>
      <w:r w:rsidR="002C215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653AF" w14:textId="52459631" w:rsidR="004B57B9" w:rsidRDefault="00B410F6" w:rsidP="00B410F6">
    <w:pPr>
      <w:pStyle w:val="Header"/>
      <w:tabs>
        <w:tab w:val="clear" w:pos="4513"/>
        <w:tab w:val="clear" w:pos="9026"/>
        <w:tab w:val="center" w:pos="7285"/>
        <w:tab w:val="right" w:pos="1457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49E9C" w14:textId="36FE0065" w:rsidR="008D0A55" w:rsidRDefault="00D151D9">
    <w:pPr>
      <w:pStyle w:val="Header"/>
    </w:pPr>
    <w:r w:rsidRPr="00B42705">
      <w:rPr>
        <w:rFonts w:ascii="Arial" w:hAnsi="Arial" w:cs="Arial"/>
        <w:bCs/>
        <w:i/>
        <w:sz w:val="22"/>
        <w:szCs w:val="22"/>
      </w:rPr>
      <w:t>Mineral Resources Sustainable Development (Mineral Industries) Regulations 2019 – Statement of Reasons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738"/>
    <w:multiLevelType w:val="hybridMultilevel"/>
    <w:tmpl w:val="6552894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715996"/>
    <w:multiLevelType w:val="hybridMultilevel"/>
    <w:tmpl w:val="533EE20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12103"/>
    <w:multiLevelType w:val="hybridMultilevel"/>
    <w:tmpl w:val="6C76650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0A1327B7"/>
    <w:multiLevelType w:val="hybridMultilevel"/>
    <w:tmpl w:val="D2DAB3C6"/>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0C2C2194"/>
    <w:multiLevelType w:val="hybridMultilevel"/>
    <w:tmpl w:val="E070C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C26263"/>
    <w:multiLevelType w:val="hybridMultilevel"/>
    <w:tmpl w:val="686441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12381454"/>
    <w:multiLevelType w:val="hybridMultilevel"/>
    <w:tmpl w:val="FC54D85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E05C9E"/>
    <w:multiLevelType w:val="hybridMultilevel"/>
    <w:tmpl w:val="C660E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0814E0"/>
    <w:multiLevelType w:val="hybridMultilevel"/>
    <w:tmpl w:val="14D69E6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1B2A6023"/>
    <w:multiLevelType w:val="hybridMultilevel"/>
    <w:tmpl w:val="DEA2A758"/>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1BBD4DE8"/>
    <w:multiLevelType w:val="hybridMultilevel"/>
    <w:tmpl w:val="F1EE024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1C4C507A"/>
    <w:multiLevelType w:val="hybridMultilevel"/>
    <w:tmpl w:val="213C3F3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255262A3"/>
    <w:multiLevelType w:val="hybridMultilevel"/>
    <w:tmpl w:val="ABFA42D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2D3EF3"/>
    <w:multiLevelType w:val="hybridMultilevel"/>
    <w:tmpl w:val="2D4AD0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4B2555"/>
    <w:multiLevelType w:val="hybridMultilevel"/>
    <w:tmpl w:val="C06A48A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2C01689E"/>
    <w:multiLevelType w:val="hybridMultilevel"/>
    <w:tmpl w:val="727EECD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2C352167"/>
    <w:multiLevelType w:val="hybridMultilevel"/>
    <w:tmpl w:val="26D64A0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304D43B8"/>
    <w:multiLevelType w:val="hybridMultilevel"/>
    <w:tmpl w:val="8EA4B8D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0F">
      <w:start w:val="1"/>
      <w:numFmt w:val="decimal"/>
      <w:lvlText w:val="%3."/>
      <w:lvlJc w:val="left"/>
      <w:pPr>
        <w:tabs>
          <w:tab w:val="num" w:pos="1980"/>
        </w:tabs>
        <w:ind w:left="1980" w:hanging="36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308812F0"/>
    <w:multiLevelType w:val="hybridMultilevel"/>
    <w:tmpl w:val="6FC2072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34D57AE8"/>
    <w:multiLevelType w:val="hybridMultilevel"/>
    <w:tmpl w:val="CEE82AE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352932F6"/>
    <w:multiLevelType w:val="hybridMultilevel"/>
    <w:tmpl w:val="88103A1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7155614"/>
    <w:multiLevelType w:val="hybridMultilevel"/>
    <w:tmpl w:val="2570A6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CE3B9E"/>
    <w:multiLevelType w:val="hybridMultilevel"/>
    <w:tmpl w:val="7AD4B5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D1C095B"/>
    <w:multiLevelType w:val="hybridMultilevel"/>
    <w:tmpl w:val="39C8F910"/>
    <w:lvl w:ilvl="0" w:tplc="A5B21EB2">
      <w:start w:val="1"/>
      <w:numFmt w:val="bullet"/>
      <w:lvlText w:val="•"/>
      <w:lvlJc w:val="left"/>
      <w:pPr>
        <w:tabs>
          <w:tab w:val="num" w:pos="720"/>
        </w:tabs>
        <w:ind w:left="720" w:hanging="360"/>
      </w:pPr>
      <w:rPr>
        <w:rFonts w:ascii="Arial" w:hAnsi="Arial" w:hint="default"/>
      </w:rPr>
    </w:lvl>
    <w:lvl w:ilvl="1" w:tplc="D7F441A4" w:tentative="1">
      <w:start w:val="1"/>
      <w:numFmt w:val="bullet"/>
      <w:lvlText w:val="•"/>
      <w:lvlJc w:val="left"/>
      <w:pPr>
        <w:tabs>
          <w:tab w:val="num" w:pos="1440"/>
        </w:tabs>
        <w:ind w:left="1440" w:hanging="360"/>
      </w:pPr>
      <w:rPr>
        <w:rFonts w:ascii="Arial" w:hAnsi="Arial" w:hint="default"/>
      </w:rPr>
    </w:lvl>
    <w:lvl w:ilvl="2" w:tplc="9FE0FC50" w:tentative="1">
      <w:start w:val="1"/>
      <w:numFmt w:val="bullet"/>
      <w:lvlText w:val="•"/>
      <w:lvlJc w:val="left"/>
      <w:pPr>
        <w:tabs>
          <w:tab w:val="num" w:pos="2160"/>
        </w:tabs>
        <w:ind w:left="2160" w:hanging="360"/>
      </w:pPr>
      <w:rPr>
        <w:rFonts w:ascii="Arial" w:hAnsi="Arial" w:hint="default"/>
      </w:rPr>
    </w:lvl>
    <w:lvl w:ilvl="3" w:tplc="22267E00" w:tentative="1">
      <w:start w:val="1"/>
      <w:numFmt w:val="bullet"/>
      <w:lvlText w:val="•"/>
      <w:lvlJc w:val="left"/>
      <w:pPr>
        <w:tabs>
          <w:tab w:val="num" w:pos="2880"/>
        </w:tabs>
        <w:ind w:left="2880" w:hanging="360"/>
      </w:pPr>
      <w:rPr>
        <w:rFonts w:ascii="Arial" w:hAnsi="Arial" w:hint="default"/>
      </w:rPr>
    </w:lvl>
    <w:lvl w:ilvl="4" w:tplc="413060CE" w:tentative="1">
      <w:start w:val="1"/>
      <w:numFmt w:val="bullet"/>
      <w:lvlText w:val="•"/>
      <w:lvlJc w:val="left"/>
      <w:pPr>
        <w:tabs>
          <w:tab w:val="num" w:pos="3600"/>
        </w:tabs>
        <w:ind w:left="3600" w:hanging="360"/>
      </w:pPr>
      <w:rPr>
        <w:rFonts w:ascii="Arial" w:hAnsi="Arial" w:hint="default"/>
      </w:rPr>
    </w:lvl>
    <w:lvl w:ilvl="5" w:tplc="298AFD00" w:tentative="1">
      <w:start w:val="1"/>
      <w:numFmt w:val="bullet"/>
      <w:lvlText w:val="•"/>
      <w:lvlJc w:val="left"/>
      <w:pPr>
        <w:tabs>
          <w:tab w:val="num" w:pos="4320"/>
        </w:tabs>
        <w:ind w:left="4320" w:hanging="360"/>
      </w:pPr>
      <w:rPr>
        <w:rFonts w:ascii="Arial" w:hAnsi="Arial" w:hint="default"/>
      </w:rPr>
    </w:lvl>
    <w:lvl w:ilvl="6" w:tplc="7AEAEDAE" w:tentative="1">
      <w:start w:val="1"/>
      <w:numFmt w:val="bullet"/>
      <w:lvlText w:val="•"/>
      <w:lvlJc w:val="left"/>
      <w:pPr>
        <w:tabs>
          <w:tab w:val="num" w:pos="5040"/>
        </w:tabs>
        <w:ind w:left="5040" w:hanging="360"/>
      </w:pPr>
      <w:rPr>
        <w:rFonts w:ascii="Arial" w:hAnsi="Arial" w:hint="default"/>
      </w:rPr>
    </w:lvl>
    <w:lvl w:ilvl="7" w:tplc="D0B2F782" w:tentative="1">
      <w:start w:val="1"/>
      <w:numFmt w:val="bullet"/>
      <w:lvlText w:val="•"/>
      <w:lvlJc w:val="left"/>
      <w:pPr>
        <w:tabs>
          <w:tab w:val="num" w:pos="5760"/>
        </w:tabs>
        <w:ind w:left="5760" w:hanging="360"/>
      </w:pPr>
      <w:rPr>
        <w:rFonts w:ascii="Arial" w:hAnsi="Arial" w:hint="default"/>
      </w:rPr>
    </w:lvl>
    <w:lvl w:ilvl="8" w:tplc="C5A8517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EAA40D7"/>
    <w:multiLevelType w:val="hybridMultilevel"/>
    <w:tmpl w:val="3898AB98"/>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40292E03"/>
    <w:multiLevelType w:val="hybridMultilevel"/>
    <w:tmpl w:val="A8C4D47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15:restartNumberingAfterBreak="0">
    <w:nsid w:val="41CF6C86"/>
    <w:multiLevelType w:val="hybridMultilevel"/>
    <w:tmpl w:val="3214789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E5140"/>
    <w:multiLevelType w:val="hybridMultilevel"/>
    <w:tmpl w:val="BBF8A8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F110DD9"/>
    <w:multiLevelType w:val="hybridMultilevel"/>
    <w:tmpl w:val="C6F43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140108"/>
    <w:multiLevelType w:val="hybridMultilevel"/>
    <w:tmpl w:val="67FA64F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537920C8"/>
    <w:multiLevelType w:val="hybridMultilevel"/>
    <w:tmpl w:val="B2B0B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F3525F"/>
    <w:multiLevelType w:val="multilevel"/>
    <w:tmpl w:val="E2C2CCFA"/>
    <w:lvl w:ilvl="0">
      <w:start w:val="1"/>
      <w:numFmt w:val="decimal"/>
      <w:lvlText w:val="%1."/>
      <w:lvlJc w:val="left"/>
      <w:pPr>
        <w:tabs>
          <w:tab w:val="num" w:pos="360"/>
        </w:tabs>
        <w:ind w:left="360" w:hanging="360"/>
      </w:pPr>
    </w:lvl>
    <w:lvl w:ilvl="1">
      <w:start w:val="2"/>
      <w:numFmt w:val="decimal"/>
      <w:isLgl/>
      <w:lvlText w:val="%2.%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5CED4716"/>
    <w:multiLevelType w:val="hybridMultilevel"/>
    <w:tmpl w:val="D514DF3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15:restartNumberingAfterBreak="0">
    <w:nsid w:val="5DD44CCE"/>
    <w:multiLevelType w:val="hybridMultilevel"/>
    <w:tmpl w:val="6D92D69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4" w15:restartNumberingAfterBreak="0">
    <w:nsid w:val="5DD756DB"/>
    <w:multiLevelType w:val="hybridMultilevel"/>
    <w:tmpl w:val="910E4226"/>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5" w15:restartNumberingAfterBreak="0">
    <w:nsid w:val="5EB063B1"/>
    <w:multiLevelType w:val="hybridMultilevel"/>
    <w:tmpl w:val="7E9A5DD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1C34403"/>
    <w:multiLevelType w:val="hybridMultilevel"/>
    <w:tmpl w:val="F22C2E3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7" w15:restartNumberingAfterBreak="0">
    <w:nsid w:val="6A051004"/>
    <w:multiLevelType w:val="hybridMultilevel"/>
    <w:tmpl w:val="22C4FC24"/>
    <w:lvl w:ilvl="0" w:tplc="C6D8E57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D460E5"/>
    <w:multiLevelType w:val="multilevel"/>
    <w:tmpl w:val="E738133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493723"/>
    <w:multiLevelType w:val="hybridMultilevel"/>
    <w:tmpl w:val="94EEE4C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0" w15:restartNumberingAfterBreak="0">
    <w:nsid w:val="7A141791"/>
    <w:multiLevelType w:val="hybridMultilevel"/>
    <w:tmpl w:val="735887EC"/>
    <w:lvl w:ilvl="0" w:tplc="0C09000F">
      <w:start w:val="1"/>
      <w:numFmt w:val="decimal"/>
      <w:lvlText w:val="%1."/>
      <w:lvlJc w:val="left"/>
      <w:pPr>
        <w:tabs>
          <w:tab w:val="num" w:pos="360"/>
        </w:tabs>
        <w:ind w:left="36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C34813"/>
    <w:multiLevelType w:val="hybridMultilevel"/>
    <w:tmpl w:val="80E8B35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DC412CA"/>
    <w:multiLevelType w:val="hybridMultilevel"/>
    <w:tmpl w:val="06F2B93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3"/>
  </w:num>
  <w:num w:numId="2">
    <w:abstractNumId w:val="31"/>
  </w:num>
  <w:num w:numId="3">
    <w:abstractNumId w:val="1"/>
  </w:num>
  <w:num w:numId="4">
    <w:abstractNumId w:val="9"/>
  </w:num>
  <w:num w:numId="5">
    <w:abstractNumId w:val="39"/>
  </w:num>
  <w:num w:numId="6">
    <w:abstractNumId w:val="32"/>
  </w:num>
  <w:num w:numId="7">
    <w:abstractNumId w:val="40"/>
  </w:num>
  <w:num w:numId="8">
    <w:abstractNumId w:val="19"/>
  </w:num>
  <w:num w:numId="9">
    <w:abstractNumId w:val="33"/>
  </w:num>
  <w:num w:numId="10">
    <w:abstractNumId w:val="8"/>
  </w:num>
  <w:num w:numId="11">
    <w:abstractNumId w:val="16"/>
  </w:num>
  <w:num w:numId="12">
    <w:abstractNumId w:val="17"/>
  </w:num>
  <w:num w:numId="13">
    <w:abstractNumId w:val="25"/>
  </w:num>
  <w:num w:numId="14">
    <w:abstractNumId w:val="2"/>
  </w:num>
  <w:num w:numId="15">
    <w:abstractNumId w:val="14"/>
  </w:num>
  <w:num w:numId="16">
    <w:abstractNumId w:val="11"/>
  </w:num>
  <w:num w:numId="17">
    <w:abstractNumId w:val="29"/>
  </w:num>
  <w:num w:numId="18">
    <w:abstractNumId w:val="18"/>
  </w:num>
  <w:num w:numId="19">
    <w:abstractNumId w:val="10"/>
  </w:num>
  <w:num w:numId="20">
    <w:abstractNumId w:val="15"/>
  </w:num>
  <w:num w:numId="21">
    <w:abstractNumId w:val="36"/>
  </w:num>
  <w:num w:numId="22">
    <w:abstractNumId w:val="42"/>
  </w:num>
  <w:num w:numId="23">
    <w:abstractNumId w:val="5"/>
  </w:num>
  <w:num w:numId="24">
    <w:abstractNumId w:val="34"/>
  </w:num>
  <w:num w:numId="25">
    <w:abstractNumId w:val="24"/>
  </w:num>
  <w:num w:numId="26">
    <w:abstractNumId w:val="12"/>
  </w:num>
  <w:num w:numId="27">
    <w:abstractNumId w:val="35"/>
  </w:num>
  <w:num w:numId="28">
    <w:abstractNumId w:val="41"/>
  </w:num>
  <w:num w:numId="29">
    <w:abstractNumId w:val="20"/>
  </w:num>
  <w:num w:numId="30">
    <w:abstractNumId w:val="30"/>
  </w:num>
  <w:num w:numId="31">
    <w:abstractNumId w:val="26"/>
  </w:num>
  <w:num w:numId="32">
    <w:abstractNumId w:val="4"/>
  </w:num>
  <w:num w:numId="33">
    <w:abstractNumId w:val="22"/>
  </w:num>
  <w:num w:numId="34">
    <w:abstractNumId w:val="0"/>
  </w:num>
  <w:num w:numId="35">
    <w:abstractNumId w:val="21"/>
  </w:num>
  <w:num w:numId="36">
    <w:abstractNumId w:val="23"/>
  </w:num>
  <w:num w:numId="37">
    <w:abstractNumId w:val="13"/>
  </w:num>
  <w:num w:numId="38">
    <w:abstractNumId w:val="27"/>
  </w:num>
  <w:num w:numId="39">
    <w:abstractNumId w:val="37"/>
  </w:num>
  <w:num w:numId="40">
    <w:abstractNumId w:val="38"/>
  </w:num>
  <w:num w:numId="41">
    <w:abstractNumId w:val="7"/>
  </w:num>
  <w:num w:numId="42">
    <w:abstractNumId w:val="6"/>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3C12"/>
    <w:rsid w:val="00003407"/>
    <w:rsid w:val="0000355D"/>
    <w:rsid w:val="00004A26"/>
    <w:rsid w:val="000109B1"/>
    <w:rsid w:val="00010F7F"/>
    <w:rsid w:val="00011C2B"/>
    <w:rsid w:val="000138EA"/>
    <w:rsid w:val="00020E3C"/>
    <w:rsid w:val="0002256E"/>
    <w:rsid w:val="00023F9D"/>
    <w:rsid w:val="00024014"/>
    <w:rsid w:val="00024B12"/>
    <w:rsid w:val="000274B1"/>
    <w:rsid w:val="00030FC4"/>
    <w:rsid w:val="00032AFF"/>
    <w:rsid w:val="000349A7"/>
    <w:rsid w:val="00037DA4"/>
    <w:rsid w:val="000418ED"/>
    <w:rsid w:val="00042621"/>
    <w:rsid w:val="0004573C"/>
    <w:rsid w:val="00047F4F"/>
    <w:rsid w:val="00050183"/>
    <w:rsid w:val="00053427"/>
    <w:rsid w:val="00054274"/>
    <w:rsid w:val="00055149"/>
    <w:rsid w:val="00060BFC"/>
    <w:rsid w:val="00060C32"/>
    <w:rsid w:val="000631F5"/>
    <w:rsid w:val="00063692"/>
    <w:rsid w:val="00066308"/>
    <w:rsid w:val="000665BA"/>
    <w:rsid w:val="00066EA3"/>
    <w:rsid w:val="000673AA"/>
    <w:rsid w:val="000676C3"/>
    <w:rsid w:val="000724DD"/>
    <w:rsid w:val="00075294"/>
    <w:rsid w:val="000753E7"/>
    <w:rsid w:val="000803E7"/>
    <w:rsid w:val="00080DD4"/>
    <w:rsid w:val="000823A3"/>
    <w:rsid w:val="000826E6"/>
    <w:rsid w:val="00083601"/>
    <w:rsid w:val="000846A1"/>
    <w:rsid w:val="00092487"/>
    <w:rsid w:val="0009437D"/>
    <w:rsid w:val="00095EF0"/>
    <w:rsid w:val="000979D6"/>
    <w:rsid w:val="000A0CF5"/>
    <w:rsid w:val="000A1743"/>
    <w:rsid w:val="000A20B0"/>
    <w:rsid w:val="000B287E"/>
    <w:rsid w:val="000B517A"/>
    <w:rsid w:val="000B60D3"/>
    <w:rsid w:val="000B6D36"/>
    <w:rsid w:val="000B7503"/>
    <w:rsid w:val="000C0866"/>
    <w:rsid w:val="000C27DB"/>
    <w:rsid w:val="000C2B6E"/>
    <w:rsid w:val="000C48C0"/>
    <w:rsid w:val="000C67AD"/>
    <w:rsid w:val="000D5DAE"/>
    <w:rsid w:val="000D6546"/>
    <w:rsid w:val="000D6702"/>
    <w:rsid w:val="000E39F7"/>
    <w:rsid w:val="000E412B"/>
    <w:rsid w:val="000E547A"/>
    <w:rsid w:val="000E61EC"/>
    <w:rsid w:val="000E75D3"/>
    <w:rsid w:val="000E7A9E"/>
    <w:rsid w:val="000E7D94"/>
    <w:rsid w:val="000F0C1F"/>
    <w:rsid w:val="000F3153"/>
    <w:rsid w:val="000F3849"/>
    <w:rsid w:val="000F45ED"/>
    <w:rsid w:val="001023A7"/>
    <w:rsid w:val="00103878"/>
    <w:rsid w:val="00105BC7"/>
    <w:rsid w:val="001127F0"/>
    <w:rsid w:val="00113328"/>
    <w:rsid w:val="00114508"/>
    <w:rsid w:val="00122D9F"/>
    <w:rsid w:val="00123A7F"/>
    <w:rsid w:val="00125770"/>
    <w:rsid w:val="001313B6"/>
    <w:rsid w:val="00131C8A"/>
    <w:rsid w:val="00131D62"/>
    <w:rsid w:val="00132075"/>
    <w:rsid w:val="00142910"/>
    <w:rsid w:val="00144C0D"/>
    <w:rsid w:val="00146434"/>
    <w:rsid w:val="0015032C"/>
    <w:rsid w:val="00153C56"/>
    <w:rsid w:val="00154787"/>
    <w:rsid w:val="00154B37"/>
    <w:rsid w:val="001553D9"/>
    <w:rsid w:val="0015616A"/>
    <w:rsid w:val="001564D5"/>
    <w:rsid w:val="00156F5C"/>
    <w:rsid w:val="00157478"/>
    <w:rsid w:val="0016223D"/>
    <w:rsid w:val="00162409"/>
    <w:rsid w:val="00163CC5"/>
    <w:rsid w:val="00167379"/>
    <w:rsid w:val="00170FBE"/>
    <w:rsid w:val="001747E3"/>
    <w:rsid w:val="00176B42"/>
    <w:rsid w:val="00182340"/>
    <w:rsid w:val="001839E8"/>
    <w:rsid w:val="00183EC6"/>
    <w:rsid w:val="00184498"/>
    <w:rsid w:val="0018494A"/>
    <w:rsid w:val="00185179"/>
    <w:rsid w:val="001868C6"/>
    <w:rsid w:val="001868EF"/>
    <w:rsid w:val="00187E25"/>
    <w:rsid w:val="001903BF"/>
    <w:rsid w:val="00192E8C"/>
    <w:rsid w:val="00195417"/>
    <w:rsid w:val="001959BD"/>
    <w:rsid w:val="001A1281"/>
    <w:rsid w:val="001A22A6"/>
    <w:rsid w:val="001A2F2E"/>
    <w:rsid w:val="001A5113"/>
    <w:rsid w:val="001A5B3A"/>
    <w:rsid w:val="001A6001"/>
    <w:rsid w:val="001A694A"/>
    <w:rsid w:val="001B0B70"/>
    <w:rsid w:val="001B0CA6"/>
    <w:rsid w:val="001B0F40"/>
    <w:rsid w:val="001B481A"/>
    <w:rsid w:val="001B78CE"/>
    <w:rsid w:val="001B78EF"/>
    <w:rsid w:val="001B794C"/>
    <w:rsid w:val="001C2982"/>
    <w:rsid w:val="001C37FB"/>
    <w:rsid w:val="001C3B18"/>
    <w:rsid w:val="001C4E4C"/>
    <w:rsid w:val="001C52C1"/>
    <w:rsid w:val="001C6342"/>
    <w:rsid w:val="001C7B38"/>
    <w:rsid w:val="001D4E99"/>
    <w:rsid w:val="001D6AE7"/>
    <w:rsid w:val="001D6D82"/>
    <w:rsid w:val="001E387C"/>
    <w:rsid w:val="001E70BD"/>
    <w:rsid w:val="001E7422"/>
    <w:rsid w:val="001E75FA"/>
    <w:rsid w:val="001F01DD"/>
    <w:rsid w:val="001F23EE"/>
    <w:rsid w:val="001F29A3"/>
    <w:rsid w:val="001F621C"/>
    <w:rsid w:val="001F6F12"/>
    <w:rsid w:val="001F7773"/>
    <w:rsid w:val="002026B6"/>
    <w:rsid w:val="002047FD"/>
    <w:rsid w:val="002058B6"/>
    <w:rsid w:val="00206CB1"/>
    <w:rsid w:val="00206ED2"/>
    <w:rsid w:val="00210C69"/>
    <w:rsid w:val="00211C45"/>
    <w:rsid w:val="00213905"/>
    <w:rsid w:val="00222EEF"/>
    <w:rsid w:val="00222F8C"/>
    <w:rsid w:val="00223253"/>
    <w:rsid w:val="00224AD1"/>
    <w:rsid w:val="002275F9"/>
    <w:rsid w:val="0022786F"/>
    <w:rsid w:val="00230137"/>
    <w:rsid w:val="0023197D"/>
    <w:rsid w:val="00233C1C"/>
    <w:rsid w:val="002376B6"/>
    <w:rsid w:val="0024040D"/>
    <w:rsid w:val="00240F2E"/>
    <w:rsid w:val="00241726"/>
    <w:rsid w:val="00241DDA"/>
    <w:rsid w:val="00242EA4"/>
    <w:rsid w:val="00245EEF"/>
    <w:rsid w:val="0024633B"/>
    <w:rsid w:val="00246531"/>
    <w:rsid w:val="002475C3"/>
    <w:rsid w:val="00247BE7"/>
    <w:rsid w:val="002503BC"/>
    <w:rsid w:val="00250CD9"/>
    <w:rsid w:val="002520FE"/>
    <w:rsid w:val="00255960"/>
    <w:rsid w:val="00265C69"/>
    <w:rsid w:val="002717ED"/>
    <w:rsid w:val="002742BC"/>
    <w:rsid w:val="002768AA"/>
    <w:rsid w:val="00277C2F"/>
    <w:rsid w:val="002809C6"/>
    <w:rsid w:val="0028175D"/>
    <w:rsid w:val="00284A97"/>
    <w:rsid w:val="0028509F"/>
    <w:rsid w:val="00286605"/>
    <w:rsid w:val="0029587E"/>
    <w:rsid w:val="00297C4A"/>
    <w:rsid w:val="002A2C03"/>
    <w:rsid w:val="002A34D8"/>
    <w:rsid w:val="002A437C"/>
    <w:rsid w:val="002B0202"/>
    <w:rsid w:val="002B39DA"/>
    <w:rsid w:val="002C07EC"/>
    <w:rsid w:val="002C12F3"/>
    <w:rsid w:val="002C2153"/>
    <w:rsid w:val="002C269C"/>
    <w:rsid w:val="002C3158"/>
    <w:rsid w:val="002C32DA"/>
    <w:rsid w:val="002D06D4"/>
    <w:rsid w:val="002D5488"/>
    <w:rsid w:val="002D7195"/>
    <w:rsid w:val="002F2097"/>
    <w:rsid w:val="002F23EF"/>
    <w:rsid w:val="002F2487"/>
    <w:rsid w:val="002F389C"/>
    <w:rsid w:val="002F38E2"/>
    <w:rsid w:val="002F3BE5"/>
    <w:rsid w:val="002F60CC"/>
    <w:rsid w:val="002F613C"/>
    <w:rsid w:val="00300907"/>
    <w:rsid w:val="00300F73"/>
    <w:rsid w:val="00302013"/>
    <w:rsid w:val="003026F8"/>
    <w:rsid w:val="00302DAE"/>
    <w:rsid w:val="00305252"/>
    <w:rsid w:val="003072E9"/>
    <w:rsid w:val="00307358"/>
    <w:rsid w:val="00307CE2"/>
    <w:rsid w:val="0031104A"/>
    <w:rsid w:val="00311959"/>
    <w:rsid w:val="00313EB1"/>
    <w:rsid w:val="00316B75"/>
    <w:rsid w:val="00317EFE"/>
    <w:rsid w:val="00320544"/>
    <w:rsid w:val="00322CB9"/>
    <w:rsid w:val="00324326"/>
    <w:rsid w:val="00325D86"/>
    <w:rsid w:val="00331056"/>
    <w:rsid w:val="00334976"/>
    <w:rsid w:val="0033525C"/>
    <w:rsid w:val="00337083"/>
    <w:rsid w:val="003376AA"/>
    <w:rsid w:val="003402F0"/>
    <w:rsid w:val="003411E6"/>
    <w:rsid w:val="00341274"/>
    <w:rsid w:val="00342471"/>
    <w:rsid w:val="003443AA"/>
    <w:rsid w:val="00350089"/>
    <w:rsid w:val="00351160"/>
    <w:rsid w:val="003569DA"/>
    <w:rsid w:val="00360C22"/>
    <w:rsid w:val="003629AA"/>
    <w:rsid w:val="003641AB"/>
    <w:rsid w:val="00366C1F"/>
    <w:rsid w:val="00370E8B"/>
    <w:rsid w:val="00373F4F"/>
    <w:rsid w:val="00374C24"/>
    <w:rsid w:val="00376E39"/>
    <w:rsid w:val="003770EC"/>
    <w:rsid w:val="00377D39"/>
    <w:rsid w:val="00380FC6"/>
    <w:rsid w:val="003821DF"/>
    <w:rsid w:val="00383B1D"/>
    <w:rsid w:val="00385C0C"/>
    <w:rsid w:val="003862A2"/>
    <w:rsid w:val="0038640E"/>
    <w:rsid w:val="003865EB"/>
    <w:rsid w:val="003918DF"/>
    <w:rsid w:val="00391A76"/>
    <w:rsid w:val="0039582F"/>
    <w:rsid w:val="003961EB"/>
    <w:rsid w:val="00397418"/>
    <w:rsid w:val="003A0E87"/>
    <w:rsid w:val="003A1A72"/>
    <w:rsid w:val="003A2B46"/>
    <w:rsid w:val="003A2D0C"/>
    <w:rsid w:val="003A5E00"/>
    <w:rsid w:val="003A7BE0"/>
    <w:rsid w:val="003B0189"/>
    <w:rsid w:val="003B0B13"/>
    <w:rsid w:val="003B179B"/>
    <w:rsid w:val="003B543E"/>
    <w:rsid w:val="003B6AAE"/>
    <w:rsid w:val="003C15E3"/>
    <w:rsid w:val="003C36E7"/>
    <w:rsid w:val="003C4A8B"/>
    <w:rsid w:val="003C7C75"/>
    <w:rsid w:val="003C7D3D"/>
    <w:rsid w:val="003C7ECE"/>
    <w:rsid w:val="003D0E6A"/>
    <w:rsid w:val="003D20A6"/>
    <w:rsid w:val="003D2CB4"/>
    <w:rsid w:val="003D32FD"/>
    <w:rsid w:val="003D46F1"/>
    <w:rsid w:val="003D5210"/>
    <w:rsid w:val="003D5640"/>
    <w:rsid w:val="003E09F4"/>
    <w:rsid w:val="003E0BB0"/>
    <w:rsid w:val="003F1CDA"/>
    <w:rsid w:val="003F1D5B"/>
    <w:rsid w:val="003F4C9D"/>
    <w:rsid w:val="003F5A50"/>
    <w:rsid w:val="00400492"/>
    <w:rsid w:val="00400DEB"/>
    <w:rsid w:val="00401202"/>
    <w:rsid w:val="004038CB"/>
    <w:rsid w:val="00404C47"/>
    <w:rsid w:val="004071E8"/>
    <w:rsid w:val="004125B0"/>
    <w:rsid w:val="004139FD"/>
    <w:rsid w:val="00415FD3"/>
    <w:rsid w:val="004164ED"/>
    <w:rsid w:val="004166C3"/>
    <w:rsid w:val="00416933"/>
    <w:rsid w:val="004176CE"/>
    <w:rsid w:val="00420D00"/>
    <w:rsid w:val="00422DDA"/>
    <w:rsid w:val="00423091"/>
    <w:rsid w:val="0042319C"/>
    <w:rsid w:val="00424B3C"/>
    <w:rsid w:val="00432B0D"/>
    <w:rsid w:val="00434BE4"/>
    <w:rsid w:val="00434C09"/>
    <w:rsid w:val="00442473"/>
    <w:rsid w:val="004426BB"/>
    <w:rsid w:val="00443E9E"/>
    <w:rsid w:val="00444590"/>
    <w:rsid w:val="0044670F"/>
    <w:rsid w:val="004472C8"/>
    <w:rsid w:val="004476BE"/>
    <w:rsid w:val="004479DD"/>
    <w:rsid w:val="00451573"/>
    <w:rsid w:val="00451B64"/>
    <w:rsid w:val="004540A2"/>
    <w:rsid w:val="00455234"/>
    <w:rsid w:val="00455C2A"/>
    <w:rsid w:val="00457333"/>
    <w:rsid w:val="004613F4"/>
    <w:rsid w:val="00464773"/>
    <w:rsid w:val="00464E32"/>
    <w:rsid w:val="004658D7"/>
    <w:rsid w:val="004740EC"/>
    <w:rsid w:val="00476A39"/>
    <w:rsid w:val="00477F88"/>
    <w:rsid w:val="004807D7"/>
    <w:rsid w:val="00482D90"/>
    <w:rsid w:val="004833EA"/>
    <w:rsid w:val="00485AEC"/>
    <w:rsid w:val="00491A47"/>
    <w:rsid w:val="0049204D"/>
    <w:rsid w:val="004940E6"/>
    <w:rsid w:val="004A13E7"/>
    <w:rsid w:val="004A16CA"/>
    <w:rsid w:val="004A243A"/>
    <w:rsid w:val="004A4E4E"/>
    <w:rsid w:val="004A5290"/>
    <w:rsid w:val="004A5FAE"/>
    <w:rsid w:val="004A6B61"/>
    <w:rsid w:val="004B1619"/>
    <w:rsid w:val="004B219F"/>
    <w:rsid w:val="004B2649"/>
    <w:rsid w:val="004B457A"/>
    <w:rsid w:val="004B4A8A"/>
    <w:rsid w:val="004B5215"/>
    <w:rsid w:val="004B57B9"/>
    <w:rsid w:val="004B7E63"/>
    <w:rsid w:val="004C5959"/>
    <w:rsid w:val="004C5AEB"/>
    <w:rsid w:val="004C75FA"/>
    <w:rsid w:val="004C7916"/>
    <w:rsid w:val="004D1EF0"/>
    <w:rsid w:val="004D3148"/>
    <w:rsid w:val="004D3FCF"/>
    <w:rsid w:val="004D435C"/>
    <w:rsid w:val="004D68F9"/>
    <w:rsid w:val="004D76EF"/>
    <w:rsid w:val="004E08A4"/>
    <w:rsid w:val="004E1015"/>
    <w:rsid w:val="004E116A"/>
    <w:rsid w:val="004E16B2"/>
    <w:rsid w:val="004E4CB4"/>
    <w:rsid w:val="004E67E8"/>
    <w:rsid w:val="004F1226"/>
    <w:rsid w:val="004F295F"/>
    <w:rsid w:val="004F2EB5"/>
    <w:rsid w:val="004F3349"/>
    <w:rsid w:val="004F335F"/>
    <w:rsid w:val="004F5B8F"/>
    <w:rsid w:val="004F678D"/>
    <w:rsid w:val="004F6B63"/>
    <w:rsid w:val="004F7647"/>
    <w:rsid w:val="005006C9"/>
    <w:rsid w:val="00500A42"/>
    <w:rsid w:val="00501381"/>
    <w:rsid w:val="00502FF1"/>
    <w:rsid w:val="00503D17"/>
    <w:rsid w:val="0050687A"/>
    <w:rsid w:val="00506CB6"/>
    <w:rsid w:val="0051246E"/>
    <w:rsid w:val="00512823"/>
    <w:rsid w:val="00513BF0"/>
    <w:rsid w:val="005169BF"/>
    <w:rsid w:val="0051785B"/>
    <w:rsid w:val="00523574"/>
    <w:rsid w:val="00523C12"/>
    <w:rsid w:val="00524396"/>
    <w:rsid w:val="00525A42"/>
    <w:rsid w:val="00525BA0"/>
    <w:rsid w:val="00527A7D"/>
    <w:rsid w:val="00530913"/>
    <w:rsid w:val="00537941"/>
    <w:rsid w:val="005437A6"/>
    <w:rsid w:val="00544303"/>
    <w:rsid w:val="00545823"/>
    <w:rsid w:val="005458CF"/>
    <w:rsid w:val="00546D2B"/>
    <w:rsid w:val="005549BB"/>
    <w:rsid w:val="00556C75"/>
    <w:rsid w:val="0056049D"/>
    <w:rsid w:val="005604CA"/>
    <w:rsid w:val="00561908"/>
    <w:rsid w:val="00561B8D"/>
    <w:rsid w:val="00562295"/>
    <w:rsid w:val="00566A0D"/>
    <w:rsid w:val="00567058"/>
    <w:rsid w:val="0057019E"/>
    <w:rsid w:val="00572607"/>
    <w:rsid w:val="0057286A"/>
    <w:rsid w:val="00573801"/>
    <w:rsid w:val="005740F4"/>
    <w:rsid w:val="00574AF2"/>
    <w:rsid w:val="0057540B"/>
    <w:rsid w:val="005759D5"/>
    <w:rsid w:val="005771BB"/>
    <w:rsid w:val="00577563"/>
    <w:rsid w:val="0057799F"/>
    <w:rsid w:val="00580578"/>
    <w:rsid w:val="00580C5E"/>
    <w:rsid w:val="00583639"/>
    <w:rsid w:val="00584BF4"/>
    <w:rsid w:val="00584E58"/>
    <w:rsid w:val="00585A54"/>
    <w:rsid w:val="00586FE9"/>
    <w:rsid w:val="005870C0"/>
    <w:rsid w:val="00592842"/>
    <w:rsid w:val="005966A8"/>
    <w:rsid w:val="005979EC"/>
    <w:rsid w:val="005A0ACF"/>
    <w:rsid w:val="005A0ADF"/>
    <w:rsid w:val="005A2BDA"/>
    <w:rsid w:val="005A50BD"/>
    <w:rsid w:val="005A5AA5"/>
    <w:rsid w:val="005B0000"/>
    <w:rsid w:val="005B1202"/>
    <w:rsid w:val="005B137F"/>
    <w:rsid w:val="005B1D11"/>
    <w:rsid w:val="005B2CEC"/>
    <w:rsid w:val="005B4832"/>
    <w:rsid w:val="005B48A9"/>
    <w:rsid w:val="005B4C7E"/>
    <w:rsid w:val="005B74EB"/>
    <w:rsid w:val="005C0CED"/>
    <w:rsid w:val="005C281A"/>
    <w:rsid w:val="005C3FC9"/>
    <w:rsid w:val="005D26EB"/>
    <w:rsid w:val="005D451B"/>
    <w:rsid w:val="005D56A2"/>
    <w:rsid w:val="005D596A"/>
    <w:rsid w:val="005D5E62"/>
    <w:rsid w:val="005D6B75"/>
    <w:rsid w:val="005D7B11"/>
    <w:rsid w:val="005E1F05"/>
    <w:rsid w:val="005E39C2"/>
    <w:rsid w:val="005E473A"/>
    <w:rsid w:val="005E7402"/>
    <w:rsid w:val="005F0B75"/>
    <w:rsid w:val="005F2208"/>
    <w:rsid w:val="005F2C49"/>
    <w:rsid w:val="005F3091"/>
    <w:rsid w:val="005F5274"/>
    <w:rsid w:val="005F6177"/>
    <w:rsid w:val="005F696D"/>
    <w:rsid w:val="006026B6"/>
    <w:rsid w:val="00604BFB"/>
    <w:rsid w:val="00612428"/>
    <w:rsid w:val="0062167E"/>
    <w:rsid w:val="0062725C"/>
    <w:rsid w:val="0062726F"/>
    <w:rsid w:val="006302AF"/>
    <w:rsid w:val="00630381"/>
    <w:rsid w:val="00630776"/>
    <w:rsid w:val="006319FE"/>
    <w:rsid w:val="00632986"/>
    <w:rsid w:val="0063502A"/>
    <w:rsid w:val="00635EC8"/>
    <w:rsid w:val="0064065C"/>
    <w:rsid w:val="0064080C"/>
    <w:rsid w:val="00644D9E"/>
    <w:rsid w:val="00645225"/>
    <w:rsid w:val="006530C1"/>
    <w:rsid w:val="0065593E"/>
    <w:rsid w:val="0066109B"/>
    <w:rsid w:val="00661ECF"/>
    <w:rsid w:val="0066275B"/>
    <w:rsid w:val="00664FB6"/>
    <w:rsid w:val="00665F24"/>
    <w:rsid w:val="006705BE"/>
    <w:rsid w:val="0067133C"/>
    <w:rsid w:val="00671AB0"/>
    <w:rsid w:val="00675FA9"/>
    <w:rsid w:val="00676F60"/>
    <w:rsid w:val="006773CD"/>
    <w:rsid w:val="006815D3"/>
    <w:rsid w:val="006866F8"/>
    <w:rsid w:val="00690E08"/>
    <w:rsid w:val="006951D9"/>
    <w:rsid w:val="0069560E"/>
    <w:rsid w:val="006A148F"/>
    <w:rsid w:val="006A41AA"/>
    <w:rsid w:val="006A477A"/>
    <w:rsid w:val="006A5DE6"/>
    <w:rsid w:val="006A6D8D"/>
    <w:rsid w:val="006B0BFC"/>
    <w:rsid w:val="006B25DD"/>
    <w:rsid w:val="006B2EDC"/>
    <w:rsid w:val="006B3ABF"/>
    <w:rsid w:val="006B3C32"/>
    <w:rsid w:val="006B73BA"/>
    <w:rsid w:val="006C0423"/>
    <w:rsid w:val="006C19FC"/>
    <w:rsid w:val="006C1A7F"/>
    <w:rsid w:val="006C2275"/>
    <w:rsid w:val="006C2CFF"/>
    <w:rsid w:val="006C4B2E"/>
    <w:rsid w:val="006C594C"/>
    <w:rsid w:val="006C5EDE"/>
    <w:rsid w:val="006D01FC"/>
    <w:rsid w:val="006D0DDD"/>
    <w:rsid w:val="006D288C"/>
    <w:rsid w:val="006D3C16"/>
    <w:rsid w:val="006D4217"/>
    <w:rsid w:val="006D5F32"/>
    <w:rsid w:val="006D5FB1"/>
    <w:rsid w:val="006D6139"/>
    <w:rsid w:val="006E05DD"/>
    <w:rsid w:val="006E1BD0"/>
    <w:rsid w:val="006E399F"/>
    <w:rsid w:val="006E45F9"/>
    <w:rsid w:val="006E49F1"/>
    <w:rsid w:val="006E53EF"/>
    <w:rsid w:val="006E6A6C"/>
    <w:rsid w:val="006F0B19"/>
    <w:rsid w:val="006F51E3"/>
    <w:rsid w:val="006F5698"/>
    <w:rsid w:val="006F607E"/>
    <w:rsid w:val="006F722F"/>
    <w:rsid w:val="0070214F"/>
    <w:rsid w:val="007036FD"/>
    <w:rsid w:val="00704575"/>
    <w:rsid w:val="007053AE"/>
    <w:rsid w:val="007059F8"/>
    <w:rsid w:val="00707BA6"/>
    <w:rsid w:val="00710FB3"/>
    <w:rsid w:val="0071452C"/>
    <w:rsid w:val="00717318"/>
    <w:rsid w:val="00717D40"/>
    <w:rsid w:val="00720712"/>
    <w:rsid w:val="007207A6"/>
    <w:rsid w:val="007215B6"/>
    <w:rsid w:val="00722288"/>
    <w:rsid w:val="00724C30"/>
    <w:rsid w:val="0072611F"/>
    <w:rsid w:val="00731451"/>
    <w:rsid w:val="00731804"/>
    <w:rsid w:val="00733534"/>
    <w:rsid w:val="007343D7"/>
    <w:rsid w:val="00734BBB"/>
    <w:rsid w:val="00734EA9"/>
    <w:rsid w:val="00736E45"/>
    <w:rsid w:val="0073766B"/>
    <w:rsid w:val="00737EE8"/>
    <w:rsid w:val="007417CB"/>
    <w:rsid w:val="00741C81"/>
    <w:rsid w:val="00742393"/>
    <w:rsid w:val="00743A06"/>
    <w:rsid w:val="00744D1E"/>
    <w:rsid w:val="00747B0C"/>
    <w:rsid w:val="00751777"/>
    <w:rsid w:val="00751AD8"/>
    <w:rsid w:val="00752AA4"/>
    <w:rsid w:val="00752E41"/>
    <w:rsid w:val="00755262"/>
    <w:rsid w:val="0075623C"/>
    <w:rsid w:val="00760443"/>
    <w:rsid w:val="00761491"/>
    <w:rsid w:val="00762429"/>
    <w:rsid w:val="00763B7A"/>
    <w:rsid w:val="007673FA"/>
    <w:rsid w:val="0077018E"/>
    <w:rsid w:val="007724E1"/>
    <w:rsid w:val="00775DC7"/>
    <w:rsid w:val="00775F52"/>
    <w:rsid w:val="007800F1"/>
    <w:rsid w:val="00783C74"/>
    <w:rsid w:val="00792711"/>
    <w:rsid w:val="00794B90"/>
    <w:rsid w:val="007950DE"/>
    <w:rsid w:val="007A1616"/>
    <w:rsid w:val="007A50DF"/>
    <w:rsid w:val="007A54EF"/>
    <w:rsid w:val="007A62BD"/>
    <w:rsid w:val="007A63B0"/>
    <w:rsid w:val="007B03A0"/>
    <w:rsid w:val="007B33FF"/>
    <w:rsid w:val="007B3CBE"/>
    <w:rsid w:val="007B51AA"/>
    <w:rsid w:val="007B667C"/>
    <w:rsid w:val="007B6B95"/>
    <w:rsid w:val="007B6D49"/>
    <w:rsid w:val="007C0FD0"/>
    <w:rsid w:val="007C3AAA"/>
    <w:rsid w:val="007C4230"/>
    <w:rsid w:val="007C766A"/>
    <w:rsid w:val="007D0510"/>
    <w:rsid w:val="007D375D"/>
    <w:rsid w:val="007D5E10"/>
    <w:rsid w:val="007D64AA"/>
    <w:rsid w:val="007E6DC9"/>
    <w:rsid w:val="007E7C73"/>
    <w:rsid w:val="007F0609"/>
    <w:rsid w:val="007F14CB"/>
    <w:rsid w:val="007F4BDC"/>
    <w:rsid w:val="007F5A47"/>
    <w:rsid w:val="007F6A05"/>
    <w:rsid w:val="0080084C"/>
    <w:rsid w:val="0080124E"/>
    <w:rsid w:val="0080230E"/>
    <w:rsid w:val="00804BFE"/>
    <w:rsid w:val="00804E33"/>
    <w:rsid w:val="00810AC8"/>
    <w:rsid w:val="0081377C"/>
    <w:rsid w:val="00815897"/>
    <w:rsid w:val="00815B69"/>
    <w:rsid w:val="00815E0A"/>
    <w:rsid w:val="008169DF"/>
    <w:rsid w:val="008175B8"/>
    <w:rsid w:val="00817B51"/>
    <w:rsid w:val="00820966"/>
    <w:rsid w:val="008211EF"/>
    <w:rsid w:val="00822A63"/>
    <w:rsid w:val="008245B3"/>
    <w:rsid w:val="008246AD"/>
    <w:rsid w:val="00826D98"/>
    <w:rsid w:val="00826FC4"/>
    <w:rsid w:val="008272ED"/>
    <w:rsid w:val="00830CD2"/>
    <w:rsid w:val="00833897"/>
    <w:rsid w:val="008374A3"/>
    <w:rsid w:val="00840BA2"/>
    <w:rsid w:val="00844E20"/>
    <w:rsid w:val="00844FBD"/>
    <w:rsid w:val="00846B05"/>
    <w:rsid w:val="00847A47"/>
    <w:rsid w:val="00851444"/>
    <w:rsid w:val="00854292"/>
    <w:rsid w:val="008551B9"/>
    <w:rsid w:val="008604D0"/>
    <w:rsid w:val="0086124E"/>
    <w:rsid w:val="0086545F"/>
    <w:rsid w:val="008721C7"/>
    <w:rsid w:val="008734E1"/>
    <w:rsid w:val="0087509A"/>
    <w:rsid w:val="008769F5"/>
    <w:rsid w:val="00876C6F"/>
    <w:rsid w:val="008822E9"/>
    <w:rsid w:val="00882F45"/>
    <w:rsid w:val="00883048"/>
    <w:rsid w:val="0088450C"/>
    <w:rsid w:val="00891B86"/>
    <w:rsid w:val="00895634"/>
    <w:rsid w:val="008A1002"/>
    <w:rsid w:val="008A59DE"/>
    <w:rsid w:val="008A7032"/>
    <w:rsid w:val="008A751C"/>
    <w:rsid w:val="008A7A92"/>
    <w:rsid w:val="008B0CA7"/>
    <w:rsid w:val="008B721B"/>
    <w:rsid w:val="008C0B1F"/>
    <w:rsid w:val="008C2664"/>
    <w:rsid w:val="008C2707"/>
    <w:rsid w:val="008C2AB4"/>
    <w:rsid w:val="008C39E8"/>
    <w:rsid w:val="008C4727"/>
    <w:rsid w:val="008C52E2"/>
    <w:rsid w:val="008D03E9"/>
    <w:rsid w:val="008D09A8"/>
    <w:rsid w:val="008D0A55"/>
    <w:rsid w:val="008D15EF"/>
    <w:rsid w:val="008D398F"/>
    <w:rsid w:val="008D3B06"/>
    <w:rsid w:val="008D5026"/>
    <w:rsid w:val="008E0F3D"/>
    <w:rsid w:val="008E243B"/>
    <w:rsid w:val="008E2EA9"/>
    <w:rsid w:val="008E64B5"/>
    <w:rsid w:val="008F050C"/>
    <w:rsid w:val="008F2503"/>
    <w:rsid w:val="008F26DA"/>
    <w:rsid w:val="008F64D7"/>
    <w:rsid w:val="0090059C"/>
    <w:rsid w:val="00901DBC"/>
    <w:rsid w:val="009054F6"/>
    <w:rsid w:val="0090798A"/>
    <w:rsid w:val="00907D33"/>
    <w:rsid w:val="00914904"/>
    <w:rsid w:val="009203B9"/>
    <w:rsid w:val="00920B53"/>
    <w:rsid w:val="00920C52"/>
    <w:rsid w:val="00923316"/>
    <w:rsid w:val="00924802"/>
    <w:rsid w:val="00925E6F"/>
    <w:rsid w:val="009277A7"/>
    <w:rsid w:val="00932054"/>
    <w:rsid w:val="0093331B"/>
    <w:rsid w:val="00933E90"/>
    <w:rsid w:val="009343A3"/>
    <w:rsid w:val="00937B9A"/>
    <w:rsid w:val="0094255A"/>
    <w:rsid w:val="00943076"/>
    <w:rsid w:val="009446F5"/>
    <w:rsid w:val="0094784F"/>
    <w:rsid w:val="00954BE5"/>
    <w:rsid w:val="009566F2"/>
    <w:rsid w:val="00957E34"/>
    <w:rsid w:val="00960AC6"/>
    <w:rsid w:val="0096224B"/>
    <w:rsid w:val="00962470"/>
    <w:rsid w:val="009631CA"/>
    <w:rsid w:val="00963518"/>
    <w:rsid w:val="00965212"/>
    <w:rsid w:val="00966009"/>
    <w:rsid w:val="00966050"/>
    <w:rsid w:val="00966391"/>
    <w:rsid w:val="00967FB7"/>
    <w:rsid w:val="00974330"/>
    <w:rsid w:val="00974EBB"/>
    <w:rsid w:val="00975AEE"/>
    <w:rsid w:val="00977A51"/>
    <w:rsid w:val="00986B20"/>
    <w:rsid w:val="009906D3"/>
    <w:rsid w:val="009962FE"/>
    <w:rsid w:val="00997F08"/>
    <w:rsid w:val="009A206C"/>
    <w:rsid w:val="009A2C2A"/>
    <w:rsid w:val="009A4862"/>
    <w:rsid w:val="009A488B"/>
    <w:rsid w:val="009A53BA"/>
    <w:rsid w:val="009A7498"/>
    <w:rsid w:val="009A791B"/>
    <w:rsid w:val="009B0B43"/>
    <w:rsid w:val="009B0BD6"/>
    <w:rsid w:val="009B1601"/>
    <w:rsid w:val="009B57B4"/>
    <w:rsid w:val="009B66B9"/>
    <w:rsid w:val="009B6939"/>
    <w:rsid w:val="009B6D6C"/>
    <w:rsid w:val="009C0B2B"/>
    <w:rsid w:val="009C6DCD"/>
    <w:rsid w:val="009C7950"/>
    <w:rsid w:val="009D339D"/>
    <w:rsid w:val="009D45C4"/>
    <w:rsid w:val="009D7A1B"/>
    <w:rsid w:val="009E0C09"/>
    <w:rsid w:val="009E4640"/>
    <w:rsid w:val="009E466A"/>
    <w:rsid w:val="009F2C8C"/>
    <w:rsid w:val="009F4CA1"/>
    <w:rsid w:val="009F6D68"/>
    <w:rsid w:val="00A0035A"/>
    <w:rsid w:val="00A0195D"/>
    <w:rsid w:val="00A02D6F"/>
    <w:rsid w:val="00A05D1A"/>
    <w:rsid w:val="00A0663E"/>
    <w:rsid w:val="00A104DA"/>
    <w:rsid w:val="00A11F76"/>
    <w:rsid w:val="00A13A80"/>
    <w:rsid w:val="00A179A2"/>
    <w:rsid w:val="00A21384"/>
    <w:rsid w:val="00A22749"/>
    <w:rsid w:val="00A24998"/>
    <w:rsid w:val="00A257F2"/>
    <w:rsid w:val="00A2756A"/>
    <w:rsid w:val="00A30366"/>
    <w:rsid w:val="00A34CB6"/>
    <w:rsid w:val="00A36ACF"/>
    <w:rsid w:val="00A37C0D"/>
    <w:rsid w:val="00A40B47"/>
    <w:rsid w:val="00A40CA2"/>
    <w:rsid w:val="00A45A4C"/>
    <w:rsid w:val="00A45DAE"/>
    <w:rsid w:val="00A4647D"/>
    <w:rsid w:val="00A47342"/>
    <w:rsid w:val="00A5351D"/>
    <w:rsid w:val="00A53ABF"/>
    <w:rsid w:val="00A540C7"/>
    <w:rsid w:val="00A55178"/>
    <w:rsid w:val="00A55569"/>
    <w:rsid w:val="00A5731D"/>
    <w:rsid w:val="00A57F6E"/>
    <w:rsid w:val="00A61A57"/>
    <w:rsid w:val="00A63185"/>
    <w:rsid w:val="00A63349"/>
    <w:rsid w:val="00A64B4B"/>
    <w:rsid w:val="00A65A38"/>
    <w:rsid w:val="00A714E9"/>
    <w:rsid w:val="00A71DEA"/>
    <w:rsid w:val="00A72685"/>
    <w:rsid w:val="00A731D4"/>
    <w:rsid w:val="00A7753E"/>
    <w:rsid w:val="00A77F6F"/>
    <w:rsid w:val="00A85485"/>
    <w:rsid w:val="00A86E4C"/>
    <w:rsid w:val="00A9240C"/>
    <w:rsid w:val="00A92BF2"/>
    <w:rsid w:val="00A946A6"/>
    <w:rsid w:val="00A94E99"/>
    <w:rsid w:val="00A955EF"/>
    <w:rsid w:val="00AA1385"/>
    <w:rsid w:val="00AA1B6F"/>
    <w:rsid w:val="00AA6ED8"/>
    <w:rsid w:val="00AB2170"/>
    <w:rsid w:val="00AB3565"/>
    <w:rsid w:val="00AB373B"/>
    <w:rsid w:val="00AB4E26"/>
    <w:rsid w:val="00AB7645"/>
    <w:rsid w:val="00AC0BF2"/>
    <w:rsid w:val="00AC0D81"/>
    <w:rsid w:val="00AC6C19"/>
    <w:rsid w:val="00AD69EB"/>
    <w:rsid w:val="00AD72A4"/>
    <w:rsid w:val="00AD7E25"/>
    <w:rsid w:val="00AE3BD0"/>
    <w:rsid w:val="00AE3C04"/>
    <w:rsid w:val="00AF4589"/>
    <w:rsid w:val="00B00A0E"/>
    <w:rsid w:val="00B01D2F"/>
    <w:rsid w:val="00B02526"/>
    <w:rsid w:val="00B02CCD"/>
    <w:rsid w:val="00B03331"/>
    <w:rsid w:val="00B03B5F"/>
    <w:rsid w:val="00B04049"/>
    <w:rsid w:val="00B04566"/>
    <w:rsid w:val="00B04ABB"/>
    <w:rsid w:val="00B12AC5"/>
    <w:rsid w:val="00B14121"/>
    <w:rsid w:val="00B17693"/>
    <w:rsid w:val="00B17B69"/>
    <w:rsid w:val="00B21016"/>
    <w:rsid w:val="00B21297"/>
    <w:rsid w:val="00B23084"/>
    <w:rsid w:val="00B23906"/>
    <w:rsid w:val="00B24CF5"/>
    <w:rsid w:val="00B25558"/>
    <w:rsid w:val="00B25844"/>
    <w:rsid w:val="00B263E3"/>
    <w:rsid w:val="00B2720E"/>
    <w:rsid w:val="00B3141D"/>
    <w:rsid w:val="00B3144B"/>
    <w:rsid w:val="00B34662"/>
    <w:rsid w:val="00B35169"/>
    <w:rsid w:val="00B3647E"/>
    <w:rsid w:val="00B3656D"/>
    <w:rsid w:val="00B410F6"/>
    <w:rsid w:val="00B42705"/>
    <w:rsid w:val="00B42A4A"/>
    <w:rsid w:val="00B4389E"/>
    <w:rsid w:val="00B43B62"/>
    <w:rsid w:val="00B455BB"/>
    <w:rsid w:val="00B477A5"/>
    <w:rsid w:val="00B479F2"/>
    <w:rsid w:val="00B51278"/>
    <w:rsid w:val="00B52043"/>
    <w:rsid w:val="00B55B9B"/>
    <w:rsid w:val="00B5697B"/>
    <w:rsid w:val="00B653E5"/>
    <w:rsid w:val="00B6797A"/>
    <w:rsid w:val="00B67D49"/>
    <w:rsid w:val="00B72380"/>
    <w:rsid w:val="00B73E4F"/>
    <w:rsid w:val="00B756B8"/>
    <w:rsid w:val="00B778F9"/>
    <w:rsid w:val="00B835F6"/>
    <w:rsid w:val="00B836A8"/>
    <w:rsid w:val="00B83B8B"/>
    <w:rsid w:val="00B83C74"/>
    <w:rsid w:val="00B8552E"/>
    <w:rsid w:val="00B85702"/>
    <w:rsid w:val="00B917E2"/>
    <w:rsid w:val="00B92E06"/>
    <w:rsid w:val="00B947BD"/>
    <w:rsid w:val="00B94D82"/>
    <w:rsid w:val="00B96BC1"/>
    <w:rsid w:val="00BA2630"/>
    <w:rsid w:val="00BA37A7"/>
    <w:rsid w:val="00BA6287"/>
    <w:rsid w:val="00BA7EE0"/>
    <w:rsid w:val="00BB0079"/>
    <w:rsid w:val="00BC2611"/>
    <w:rsid w:val="00BC3318"/>
    <w:rsid w:val="00BC7C2B"/>
    <w:rsid w:val="00BD0768"/>
    <w:rsid w:val="00BD3C53"/>
    <w:rsid w:val="00BD4AF6"/>
    <w:rsid w:val="00BE2750"/>
    <w:rsid w:val="00BE407F"/>
    <w:rsid w:val="00BE7986"/>
    <w:rsid w:val="00BF124D"/>
    <w:rsid w:val="00BF338E"/>
    <w:rsid w:val="00BF38E5"/>
    <w:rsid w:val="00BF3F4B"/>
    <w:rsid w:val="00BF7827"/>
    <w:rsid w:val="00C01C8B"/>
    <w:rsid w:val="00C0655C"/>
    <w:rsid w:val="00C161A7"/>
    <w:rsid w:val="00C21010"/>
    <w:rsid w:val="00C27838"/>
    <w:rsid w:val="00C3190F"/>
    <w:rsid w:val="00C31AF9"/>
    <w:rsid w:val="00C32337"/>
    <w:rsid w:val="00C33443"/>
    <w:rsid w:val="00C33509"/>
    <w:rsid w:val="00C41165"/>
    <w:rsid w:val="00C4333C"/>
    <w:rsid w:val="00C436EF"/>
    <w:rsid w:val="00C46953"/>
    <w:rsid w:val="00C50844"/>
    <w:rsid w:val="00C50A68"/>
    <w:rsid w:val="00C516F4"/>
    <w:rsid w:val="00C54CD0"/>
    <w:rsid w:val="00C575A7"/>
    <w:rsid w:val="00C60D9A"/>
    <w:rsid w:val="00C65EA6"/>
    <w:rsid w:val="00C6623B"/>
    <w:rsid w:val="00C7112A"/>
    <w:rsid w:val="00C721EE"/>
    <w:rsid w:val="00C72B17"/>
    <w:rsid w:val="00C73012"/>
    <w:rsid w:val="00C73206"/>
    <w:rsid w:val="00C80A30"/>
    <w:rsid w:val="00C85747"/>
    <w:rsid w:val="00C85786"/>
    <w:rsid w:val="00C85B6E"/>
    <w:rsid w:val="00C85E54"/>
    <w:rsid w:val="00C86A54"/>
    <w:rsid w:val="00C8739A"/>
    <w:rsid w:val="00C90D0A"/>
    <w:rsid w:val="00C916F2"/>
    <w:rsid w:val="00C92A2B"/>
    <w:rsid w:val="00C97DC3"/>
    <w:rsid w:val="00CA062B"/>
    <w:rsid w:val="00CA3076"/>
    <w:rsid w:val="00CA58F9"/>
    <w:rsid w:val="00CA6D00"/>
    <w:rsid w:val="00CA7F43"/>
    <w:rsid w:val="00CA7F6D"/>
    <w:rsid w:val="00CB1BDC"/>
    <w:rsid w:val="00CB2525"/>
    <w:rsid w:val="00CB2856"/>
    <w:rsid w:val="00CB2BAD"/>
    <w:rsid w:val="00CB3D27"/>
    <w:rsid w:val="00CB5F1D"/>
    <w:rsid w:val="00CB6813"/>
    <w:rsid w:val="00CC1A30"/>
    <w:rsid w:val="00CC1E9C"/>
    <w:rsid w:val="00CC403C"/>
    <w:rsid w:val="00CC5226"/>
    <w:rsid w:val="00CC5569"/>
    <w:rsid w:val="00CC576A"/>
    <w:rsid w:val="00CC5FEF"/>
    <w:rsid w:val="00CC6288"/>
    <w:rsid w:val="00CD04B5"/>
    <w:rsid w:val="00CD21D8"/>
    <w:rsid w:val="00CD24DA"/>
    <w:rsid w:val="00CD392C"/>
    <w:rsid w:val="00CD7108"/>
    <w:rsid w:val="00CE0113"/>
    <w:rsid w:val="00CE4400"/>
    <w:rsid w:val="00CE47B8"/>
    <w:rsid w:val="00CE514D"/>
    <w:rsid w:val="00CE51E0"/>
    <w:rsid w:val="00CF140D"/>
    <w:rsid w:val="00CF5483"/>
    <w:rsid w:val="00CF78B9"/>
    <w:rsid w:val="00D0060E"/>
    <w:rsid w:val="00D07085"/>
    <w:rsid w:val="00D11669"/>
    <w:rsid w:val="00D12846"/>
    <w:rsid w:val="00D136A0"/>
    <w:rsid w:val="00D151D9"/>
    <w:rsid w:val="00D15758"/>
    <w:rsid w:val="00D17BCA"/>
    <w:rsid w:val="00D20314"/>
    <w:rsid w:val="00D21CE6"/>
    <w:rsid w:val="00D22478"/>
    <w:rsid w:val="00D27CBC"/>
    <w:rsid w:val="00D3040E"/>
    <w:rsid w:val="00D310B3"/>
    <w:rsid w:val="00D320A9"/>
    <w:rsid w:val="00D32641"/>
    <w:rsid w:val="00D33460"/>
    <w:rsid w:val="00D406CE"/>
    <w:rsid w:val="00D41188"/>
    <w:rsid w:val="00D418E8"/>
    <w:rsid w:val="00D42215"/>
    <w:rsid w:val="00D42A21"/>
    <w:rsid w:val="00D42CAC"/>
    <w:rsid w:val="00D43CEE"/>
    <w:rsid w:val="00D445DD"/>
    <w:rsid w:val="00D45161"/>
    <w:rsid w:val="00D4628C"/>
    <w:rsid w:val="00D50826"/>
    <w:rsid w:val="00D51045"/>
    <w:rsid w:val="00D513CE"/>
    <w:rsid w:val="00D52D52"/>
    <w:rsid w:val="00D54298"/>
    <w:rsid w:val="00D6041B"/>
    <w:rsid w:val="00D60F41"/>
    <w:rsid w:val="00D62F35"/>
    <w:rsid w:val="00D6564F"/>
    <w:rsid w:val="00D656F6"/>
    <w:rsid w:val="00D66B70"/>
    <w:rsid w:val="00D67E98"/>
    <w:rsid w:val="00D72A6F"/>
    <w:rsid w:val="00D74C1F"/>
    <w:rsid w:val="00D75197"/>
    <w:rsid w:val="00D76725"/>
    <w:rsid w:val="00D76F5B"/>
    <w:rsid w:val="00D803CE"/>
    <w:rsid w:val="00D81204"/>
    <w:rsid w:val="00D81885"/>
    <w:rsid w:val="00D81CF8"/>
    <w:rsid w:val="00D82E7E"/>
    <w:rsid w:val="00D83B1F"/>
    <w:rsid w:val="00D85867"/>
    <w:rsid w:val="00D85DAA"/>
    <w:rsid w:val="00D93CB9"/>
    <w:rsid w:val="00D94336"/>
    <w:rsid w:val="00D97D34"/>
    <w:rsid w:val="00DA16C1"/>
    <w:rsid w:val="00DA249A"/>
    <w:rsid w:val="00DA453F"/>
    <w:rsid w:val="00DA4912"/>
    <w:rsid w:val="00DA51A6"/>
    <w:rsid w:val="00DA5D4E"/>
    <w:rsid w:val="00DA6007"/>
    <w:rsid w:val="00DA7C9B"/>
    <w:rsid w:val="00DB0453"/>
    <w:rsid w:val="00DB11B0"/>
    <w:rsid w:val="00DB42AF"/>
    <w:rsid w:val="00DB5F7A"/>
    <w:rsid w:val="00DB61AF"/>
    <w:rsid w:val="00DB6E10"/>
    <w:rsid w:val="00DB7BA5"/>
    <w:rsid w:val="00DB7DBD"/>
    <w:rsid w:val="00DC1981"/>
    <w:rsid w:val="00DC385D"/>
    <w:rsid w:val="00DC4221"/>
    <w:rsid w:val="00DC4319"/>
    <w:rsid w:val="00DC50A1"/>
    <w:rsid w:val="00DC61AF"/>
    <w:rsid w:val="00DD2DBD"/>
    <w:rsid w:val="00DD2FEC"/>
    <w:rsid w:val="00DD50A0"/>
    <w:rsid w:val="00DD585B"/>
    <w:rsid w:val="00DD5E1B"/>
    <w:rsid w:val="00DD78FC"/>
    <w:rsid w:val="00DD7915"/>
    <w:rsid w:val="00DD7EC0"/>
    <w:rsid w:val="00DE504F"/>
    <w:rsid w:val="00DE55EB"/>
    <w:rsid w:val="00DF09F0"/>
    <w:rsid w:val="00DF51DE"/>
    <w:rsid w:val="00E01784"/>
    <w:rsid w:val="00E02C13"/>
    <w:rsid w:val="00E043EB"/>
    <w:rsid w:val="00E04E46"/>
    <w:rsid w:val="00E06E03"/>
    <w:rsid w:val="00E07634"/>
    <w:rsid w:val="00E108C8"/>
    <w:rsid w:val="00E1240E"/>
    <w:rsid w:val="00E13C27"/>
    <w:rsid w:val="00E15067"/>
    <w:rsid w:val="00E16D90"/>
    <w:rsid w:val="00E17892"/>
    <w:rsid w:val="00E17E0A"/>
    <w:rsid w:val="00E209CC"/>
    <w:rsid w:val="00E27A73"/>
    <w:rsid w:val="00E3210D"/>
    <w:rsid w:val="00E36110"/>
    <w:rsid w:val="00E464A1"/>
    <w:rsid w:val="00E46923"/>
    <w:rsid w:val="00E476D9"/>
    <w:rsid w:val="00E5245F"/>
    <w:rsid w:val="00E53DE5"/>
    <w:rsid w:val="00E553DC"/>
    <w:rsid w:val="00E56F3C"/>
    <w:rsid w:val="00E5758A"/>
    <w:rsid w:val="00E61F5B"/>
    <w:rsid w:val="00E62F89"/>
    <w:rsid w:val="00E648F5"/>
    <w:rsid w:val="00E66B5D"/>
    <w:rsid w:val="00E673C1"/>
    <w:rsid w:val="00E7051B"/>
    <w:rsid w:val="00E71112"/>
    <w:rsid w:val="00E721F4"/>
    <w:rsid w:val="00E76493"/>
    <w:rsid w:val="00E76A51"/>
    <w:rsid w:val="00E77770"/>
    <w:rsid w:val="00E77B0B"/>
    <w:rsid w:val="00E84AA3"/>
    <w:rsid w:val="00E85970"/>
    <w:rsid w:val="00E85D63"/>
    <w:rsid w:val="00E8635C"/>
    <w:rsid w:val="00E93BF1"/>
    <w:rsid w:val="00E9593E"/>
    <w:rsid w:val="00EA0996"/>
    <w:rsid w:val="00EA0F2A"/>
    <w:rsid w:val="00EA38E2"/>
    <w:rsid w:val="00EA4468"/>
    <w:rsid w:val="00EA4C76"/>
    <w:rsid w:val="00EA6770"/>
    <w:rsid w:val="00EA6EAA"/>
    <w:rsid w:val="00EA756F"/>
    <w:rsid w:val="00EA7E2D"/>
    <w:rsid w:val="00EB45F2"/>
    <w:rsid w:val="00EB4620"/>
    <w:rsid w:val="00EB5AE6"/>
    <w:rsid w:val="00EC1463"/>
    <w:rsid w:val="00EC1B1C"/>
    <w:rsid w:val="00EC37B3"/>
    <w:rsid w:val="00EC490A"/>
    <w:rsid w:val="00EC731A"/>
    <w:rsid w:val="00EC7A54"/>
    <w:rsid w:val="00ED1AD9"/>
    <w:rsid w:val="00ED4AC7"/>
    <w:rsid w:val="00ED5FE7"/>
    <w:rsid w:val="00ED6357"/>
    <w:rsid w:val="00ED77CA"/>
    <w:rsid w:val="00ED7C9A"/>
    <w:rsid w:val="00EE74E4"/>
    <w:rsid w:val="00EF2A50"/>
    <w:rsid w:val="00EF3137"/>
    <w:rsid w:val="00EF3CD8"/>
    <w:rsid w:val="00EF4196"/>
    <w:rsid w:val="00F00A39"/>
    <w:rsid w:val="00F02E03"/>
    <w:rsid w:val="00F05F01"/>
    <w:rsid w:val="00F07775"/>
    <w:rsid w:val="00F14C99"/>
    <w:rsid w:val="00F17114"/>
    <w:rsid w:val="00F17DB0"/>
    <w:rsid w:val="00F216BF"/>
    <w:rsid w:val="00F21D34"/>
    <w:rsid w:val="00F31AFB"/>
    <w:rsid w:val="00F3443B"/>
    <w:rsid w:val="00F34FC0"/>
    <w:rsid w:val="00F367F8"/>
    <w:rsid w:val="00F37BBA"/>
    <w:rsid w:val="00F40F09"/>
    <w:rsid w:val="00F43C65"/>
    <w:rsid w:val="00F451F9"/>
    <w:rsid w:val="00F46D1C"/>
    <w:rsid w:val="00F54E24"/>
    <w:rsid w:val="00F569BC"/>
    <w:rsid w:val="00F57357"/>
    <w:rsid w:val="00F60643"/>
    <w:rsid w:val="00F6177E"/>
    <w:rsid w:val="00F6651A"/>
    <w:rsid w:val="00F67E45"/>
    <w:rsid w:val="00F70DF0"/>
    <w:rsid w:val="00F7141C"/>
    <w:rsid w:val="00F73286"/>
    <w:rsid w:val="00F73388"/>
    <w:rsid w:val="00F75EBB"/>
    <w:rsid w:val="00F76D20"/>
    <w:rsid w:val="00F80DDE"/>
    <w:rsid w:val="00F82D64"/>
    <w:rsid w:val="00F82EB8"/>
    <w:rsid w:val="00F909E7"/>
    <w:rsid w:val="00F948B6"/>
    <w:rsid w:val="00F95F24"/>
    <w:rsid w:val="00F97867"/>
    <w:rsid w:val="00FA4A4A"/>
    <w:rsid w:val="00FA5BA9"/>
    <w:rsid w:val="00FA6347"/>
    <w:rsid w:val="00FB68D4"/>
    <w:rsid w:val="00FC0C72"/>
    <w:rsid w:val="00FC0F91"/>
    <w:rsid w:val="00FC14F3"/>
    <w:rsid w:val="00FC2429"/>
    <w:rsid w:val="00FC2BB8"/>
    <w:rsid w:val="00FC5977"/>
    <w:rsid w:val="00FC7EBC"/>
    <w:rsid w:val="00FD1308"/>
    <w:rsid w:val="00FD260A"/>
    <w:rsid w:val="00FD5263"/>
    <w:rsid w:val="00FD541B"/>
    <w:rsid w:val="00FE063D"/>
    <w:rsid w:val="00FE1A3B"/>
    <w:rsid w:val="00FE1EB6"/>
    <w:rsid w:val="00FE2EE5"/>
    <w:rsid w:val="00FE40BE"/>
    <w:rsid w:val="00FE549E"/>
    <w:rsid w:val="00FE7C23"/>
    <w:rsid w:val="00FF051A"/>
    <w:rsid w:val="00FF3377"/>
    <w:rsid w:val="00FF7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024CC87"/>
  <w15:chartTrackingRefBased/>
  <w15:docId w15:val="{06DDCCEF-3563-49DA-AA82-71C37D9FD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3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60BFC"/>
    <w:rPr>
      <w:rFonts w:ascii="Tahoma" w:hAnsi="Tahoma" w:cs="Tahoma"/>
      <w:sz w:val="16"/>
      <w:szCs w:val="16"/>
    </w:rPr>
  </w:style>
  <w:style w:type="paragraph" w:styleId="Footer">
    <w:name w:val="footer"/>
    <w:basedOn w:val="Normal"/>
    <w:link w:val="FooterChar"/>
    <w:uiPriority w:val="99"/>
    <w:rsid w:val="00286605"/>
    <w:pPr>
      <w:tabs>
        <w:tab w:val="center" w:pos="4153"/>
        <w:tab w:val="right" w:pos="8306"/>
      </w:tabs>
    </w:pPr>
  </w:style>
  <w:style w:type="character" w:styleId="PageNumber">
    <w:name w:val="page number"/>
    <w:basedOn w:val="DefaultParagraphFont"/>
    <w:rsid w:val="00286605"/>
  </w:style>
  <w:style w:type="paragraph" w:styleId="Header">
    <w:name w:val="header"/>
    <w:basedOn w:val="Normal"/>
    <w:link w:val="HeaderChar"/>
    <w:uiPriority w:val="99"/>
    <w:rsid w:val="00EE74E4"/>
    <w:pPr>
      <w:tabs>
        <w:tab w:val="center" w:pos="4513"/>
        <w:tab w:val="right" w:pos="9026"/>
      </w:tabs>
    </w:pPr>
  </w:style>
  <w:style w:type="character" w:customStyle="1" w:styleId="HeaderChar">
    <w:name w:val="Header Char"/>
    <w:link w:val="Header"/>
    <w:uiPriority w:val="99"/>
    <w:rsid w:val="00EE74E4"/>
    <w:rPr>
      <w:sz w:val="24"/>
      <w:szCs w:val="24"/>
    </w:rPr>
  </w:style>
  <w:style w:type="paragraph" w:styleId="ListParagraph">
    <w:name w:val="List Paragraph"/>
    <w:basedOn w:val="Normal"/>
    <w:uiPriority w:val="34"/>
    <w:qFormat/>
    <w:rsid w:val="00DA16C1"/>
    <w:pPr>
      <w:ind w:left="720"/>
      <w:contextualSpacing/>
    </w:pPr>
  </w:style>
  <w:style w:type="character" w:customStyle="1" w:styleId="FooterChar">
    <w:name w:val="Footer Char"/>
    <w:link w:val="Footer"/>
    <w:uiPriority w:val="99"/>
    <w:rsid w:val="00D07085"/>
    <w:rPr>
      <w:sz w:val="24"/>
      <w:szCs w:val="24"/>
    </w:rPr>
  </w:style>
  <w:style w:type="paragraph" w:customStyle="1" w:styleId="DraftHeading2">
    <w:name w:val="Draft Heading 2"/>
    <w:basedOn w:val="Normal"/>
    <w:next w:val="Normal"/>
    <w:rsid w:val="006F5698"/>
    <w:pPr>
      <w:overflowPunct w:val="0"/>
      <w:autoSpaceDE w:val="0"/>
      <w:autoSpaceDN w:val="0"/>
      <w:adjustRightInd w:val="0"/>
      <w:spacing w:before="120"/>
      <w:textAlignment w:val="baseline"/>
    </w:pPr>
    <w:rPr>
      <w:szCs w:val="20"/>
      <w:lang w:eastAsia="en-US"/>
    </w:rPr>
  </w:style>
  <w:style w:type="character" w:styleId="CommentReference">
    <w:name w:val="annotation reference"/>
    <w:uiPriority w:val="99"/>
    <w:rsid w:val="006F5698"/>
    <w:rPr>
      <w:sz w:val="16"/>
      <w:szCs w:val="16"/>
    </w:rPr>
  </w:style>
  <w:style w:type="paragraph" w:styleId="CommentText">
    <w:name w:val="annotation text"/>
    <w:basedOn w:val="Normal"/>
    <w:link w:val="CommentTextChar1"/>
    <w:uiPriority w:val="99"/>
    <w:rsid w:val="006F5698"/>
    <w:pPr>
      <w:suppressLineNumbers/>
      <w:overflowPunct w:val="0"/>
      <w:autoSpaceDE w:val="0"/>
      <w:autoSpaceDN w:val="0"/>
      <w:adjustRightInd w:val="0"/>
      <w:spacing w:before="120"/>
      <w:textAlignment w:val="baseline"/>
    </w:pPr>
    <w:rPr>
      <w:sz w:val="20"/>
      <w:szCs w:val="20"/>
      <w:lang w:eastAsia="en-US"/>
    </w:rPr>
  </w:style>
  <w:style w:type="character" w:customStyle="1" w:styleId="CommentTextChar">
    <w:name w:val="Comment Text Char"/>
    <w:basedOn w:val="DefaultParagraphFont"/>
    <w:rsid w:val="006F5698"/>
  </w:style>
  <w:style w:type="character" w:customStyle="1" w:styleId="CommentTextChar1">
    <w:name w:val="Comment Text Char1"/>
    <w:link w:val="CommentText"/>
    <w:uiPriority w:val="99"/>
    <w:rsid w:val="006F5698"/>
    <w:rPr>
      <w:lang w:eastAsia="en-US"/>
    </w:rPr>
  </w:style>
  <w:style w:type="paragraph" w:styleId="FootnoteText">
    <w:name w:val="footnote text"/>
    <w:basedOn w:val="Normal"/>
    <w:link w:val="FootnoteTextChar"/>
    <w:rsid w:val="00CB3D27"/>
    <w:rPr>
      <w:sz w:val="20"/>
      <w:szCs w:val="20"/>
    </w:rPr>
  </w:style>
  <w:style w:type="character" w:customStyle="1" w:styleId="FootnoteTextChar">
    <w:name w:val="Footnote Text Char"/>
    <w:basedOn w:val="DefaultParagraphFont"/>
    <w:link w:val="FootnoteText"/>
    <w:rsid w:val="00CB3D27"/>
  </w:style>
  <w:style w:type="character" w:styleId="FootnoteReference">
    <w:name w:val="footnote reference"/>
    <w:rsid w:val="00CB3D27"/>
    <w:rPr>
      <w:vertAlign w:val="superscript"/>
    </w:rPr>
  </w:style>
  <w:style w:type="character" w:styleId="Hyperlink">
    <w:name w:val="Hyperlink"/>
    <w:rsid w:val="00DD5E1B"/>
    <w:rPr>
      <w:color w:val="0563C1"/>
      <w:u w:val="single"/>
    </w:rPr>
  </w:style>
  <w:style w:type="character" w:styleId="UnresolvedMention">
    <w:name w:val="Unresolved Mention"/>
    <w:uiPriority w:val="99"/>
    <w:semiHidden/>
    <w:unhideWhenUsed/>
    <w:rsid w:val="00DD5E1B"/>
    <w:rPr>
      <w:color w:val="605E5C"/>
      <w:shd w:val="clear" w:color="auto" w:fill="E1DFDD"/>
    </w:rPr>
  </w:style>
  <w:style w:type="paragraph" w:styleId="CommentSubject">
    <w:name w:val="annotation subject"/>
    <w:basedOn w:val="CommentText"/>
    <w:next w:val="CommentText"/>
    <w:link w:val="CommentSubjectChar"/>
    <w:rsid w:val="00937B9A"/>
    <w:pPr>
      <w:suppressLineNumbers w:val="0"/>
      <w:overflowPunct/>
      <w:autoSpaceDE/>
      <w:autoSpaceDN/>
      <w:adjustRightInd/>
      <w:spacing w:before="0"/>
      <w:textAlignment w:val="auto"/>
    </w:pPr>
    <w:rPr>
      <w:b/>
      <w:bCs/>
      <w:lang w:eastAsia="en-AU"/>
    </w:rPr>
  </w:style>
  <w:style w:type="character" w:customStyle="1" w:styleId="CommentSubjectChar">
    <w:name w:val="Comment Subject Char"/>
    <w:link w:val="CommentSubject"/>
    <w:rsid w:val="00937B9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29544">
      <w:bodyDiv w:val="1"/>
      <w:marLeft w:val="0"/>
      <w:marRight w:val="0"/>
      <w:marTop w:val="0"/>
      <w:marBottom w:val="0"/>
      <w:divBdr>
        <w:top w:val="none" w:sz="0" w:space="0" w:color="auto"/>
        <w:left w:val="none" w:sz="0" w:space="0" w:color="auto"/>
        <w:bottom w:val="none" w:sz="0" w:space="0" w:color="auto"/>
        <w:right w:val="none" w:sz="0" w:space="0" w:color="auto"/>
      </w:divBdr>
    </w:div>
    <w:div w:id="154537984">
      <w:bodyDiv w:val="1"/>
      <w:marLeft w:val="0"/>
      <w:marRight w:val="0"/>
      <w:marTop w:val="0"/>
      <w:marBottom w:val="0"/>
      <w:divBdr>
        <w:top w:val="none" w:sz="0" w:space="0" w:color="auto"/>
        <w:left w:val="none" w:sz="0" w:space="0" w:color="auto"/>
        <w:bottom w:val="none" w:sz="0" w:space="0" w:color="auto"/>
        <w:right w:val="none" w:sz="0" w:space="0" w:color="auto"/>
      </w:divBdr>
    </w:div>
    <w:div w:id="204219530">
      <w:bodyDiv w:val="1"/>
      <w:marLeft w:val="0"/>
      <w:marRight w:val="0"/>
      <w:marTop w:val="0"/>
      <w:marBottom w:val="0"/>
      <w:divBdr>
        <w:top w:val="none" w:sz="0" w:space="0" w:color="auto"/>
        <w:left w:val="none" w:sz="0" w:space="0" w:color="auto"/>
        <w:bottom w:val="none" w:sz="0" w:space="0" w:color="auto"/>
        <w:right w:val="none" w:sz="0" w:space="0" w:color="auto"/>
      </w:divBdr>
    </w:div>
    <w:div w:id="329987637">
      <w:bodyDiv w:val="1"/>
      <w:marLeft w:val="0"/>
      <w:marRight w:val="0"/>
      <w:marTop w:val="0"/>
      <w:marBottom w:val="0"/>
      <w:divBdr>
        <w:top w:val="none" w:sz="0" w:space="0" w:color="auto"/>
        <w:left w:val="none" w:sz="0" w:space="0" w:color="auto"/>
        <w:bottom w:val="none" w:sz="0" w:space="0" w:color="auto"/>
        <w:right w:val="none" w:sz="0" w:space="0" w:color="auto"/>
      </w:divBdr>
    </w:div>
    <w:div w:id="350490694">
      <w:bodyDiv w:val="1"/>
      <w:marLeft w:val="0"/>
      <w:marRight w:val="0"/>
      <w:marTop w:val="0"/>
      <w:marBottom w:val="0"/>
      <w:divBdr>
        <w:top w:val="none" w:sz="0" w:space="0" w:color="auto"/>
        <w:left w:val="none" w:sz="0" w:space="0" w:color="auto"/>
        <w:bottom w:val="none" w:sz="0" w:space="0" w:color="auto"/>
        <w:right w:val="none" w:sz="0" w:space="0" w:color="auto"/>
      </w:divBdr>
    </w:div>
    <w:div w:id="354506501">
      <w:bodyDiv w:val="1"/>
      <w:marLeft w:val="0"/>
      <w:marRight w:val="0"/>
      <w:marTop w:val="0"/>
      <w:marBottom w:val="0"/>
      <w:divBdr>
        <w:top w:val="none" w:sz="0" w:space="0" w:color="auto"/>
        <w:left w:val="none" w:sz="0" w:space="0" w:color="auto"/>
        <w:bottom w:val="none" w:sz="0" w:space="0" w:color="auto"/>
        <w:right w:val="none" w:sz="0" w:space="0" w:color="auto"/>
      </w:divBdr>
    </w:div>
    <w:div w:id="410929455">
      <w:bodyDiv w:val="1"/>
      <w:marLeft w:val="0"/>
      <w:marRight w:val="0"/>
      <w:marTop w:val="0"/>
      <w:marBottom w:val="0"/>
      <w:divBdr>
        <w:top w:val="none" w:sz="0" w:space="0" w:color="auto"/>
        <w:left w:val="none" w:sz="0" w:space="0" w:color="auto"/>
        <w:bottom w:val="none" w:sz="0" w:space="0" w:color="auto"/>
        <w:right w:val="none" w:sz="0" w:space="0" w:color="auto"/>
      </w:divBdr>
    </w:div>
    <w:div w:id="445389189">
      <w:bodyDiv w:val="1"/>
      <w:marLeft w:val="0"/>
      <w:marRight w:val="0"/>
      <w:marTop w:val="0"/>
      <w:marBottom w:val="0"/>
      <w:divBdr>
        <w:top w:val="none" w:sz="0" w:space="0" w:color="auto"/>
        <w:left w:val="none" w:sz="0" w:space="0" w:color="auto"/>
        <w:bottom w:val="none" w:sz="0" w:space="0" w:color="auto"/>
        <w:right w:val="none" w:sz="0" w:space="0" w:color="auto"/>
      </w:divBdr>
    </w:div>
    <w:div w:id="464853005">
      <w:bodyDiv w:val="1"/>
      <w:marLeft w:val="0"/>
      <w:marRight w:val="0"/>
      <w:marTop w:val="0"/>
      <w:marBottom w:val="0"/>
      <w:divBdr>
        <w:top w:val="none" w:sz="0" w:space="0" w:color="auto"/>
        <w:left w:val="none" w:sz="0" w:space="0" w:color="auto"/>
        <w:bottom w:val="none" w:sz="0" w:space="0" w:color="auto"/>
        <w:right w:val="none" w:sz="0" w:space="0" w:color="auto"/>
      </w:divBdr>
    </w:div>
    <w:div w:id="618756217">
      <w:bodyDiv w:val="1"/>
      <w:marLeft w:val="0"/>
      <w:marRight w:val="0"/>
      <w:marTop w:val="0"/>
      <w:marBottom w:val="0"/>
      <w:divBdr>
        <w:top w:val="none" w:sz="0" w:space="0" w:color="auto"/>
        <w:left w:val="none" w:sz="0" w:space="0" w:color="auto"/>
        <w:bottom w:val="none" w:sz="0" w:space="0" w:color="auto"/>
        <w:right w:val="none" w:sz="0" w:space="0" w:color="auto"/>
      </w:divBdr>
    </w:div>
    <w:div w:id="642974219">
      <w:bodyDiv w:val="1"/>
      <w:marLeft w:val="0"/>
      <w:marRight w:val="0"/>
      <w:marTop w:val="0"/>
      <w:marBottom w:val="0"/>
      <w:divBdr>
        <w:top w:val="none" w:sz="0" w:space="0" w:color="auto"/>
        <w:left w:val="none" w:sz="0" w:space="0" w:color="auto"/>
        <w:bottom w:val="none" w:sz="0" w:space="0" w:color="auto"/>
        <w:right w:val="none" w:sz="0" w:space="0" w:color="auto"/>
      </w:divBdr>
    </w:div>
    <w:div w:id="644359954">
      <w:bodyDiv w:val="1"/>
      <w:marLeft w:val="0"/>
      <w:marRight w:val="0"/>
      <w:marTop w:val="0"/>
      <w:marBottom w:val="0"/>
      <w:divBdr>
        <w:top w:val="none" w:sz="0" w:space="0" w:color="auto"/>
        <w:left w:val="none" w:sz="0" w:space="0" w:color="auto"/>
        <w:bottom w:val="none" w:sz="0" w:space="0" w:color="auto"/>
        <w:right w:val="none" w:sz="0" w:space="0" w:color="auto"/>
      </w:divBdr>
    </w:div>
    <w:div w:id="674649946">
      <w:bodyDiv w:val="1"/>
      <w:marLeft w:val="0"/>
      <w:marRight w:val="0"/>
      <w:marTop w:val="0"/>
      <w:marBottom w:val="0"/>
      <w:divBdr>
        <w:top w:val="none" w:sz="0" w:space="0" w:color="auto"/>
        <w:left w:val="none" w:sz="0" w:space="0" w:color="auto"/>
        <w:bottom w:val="none" w:sz="0" w:space="0" w:color="auto"/>
        <w:right w:val="none" w:sz="0" w:space="0" w:color="auto"/>
      </w:divBdr>
    </w:div>
    <w:div w:id="764418206">
      <w:bodyDiv w:val="1"/>
      <w:marLeft w:val="0"/>
      <w:marRight w:val="0"/>
      <w:marTop w:val="0"/>
      <w:marBottom w:val="0"/>
      <w:divBdr>
        <w:top w:val="none" w:sz="0" w:space="0" w:color="auto"/>
        <w:left w:val="none" w:sz="0" w:space="0" w:color="auto"/>
        <w:bottom w:val="none" w:sz="0" w:space="0" w:color="auto"/>
        <w:right w:val="none" w:sz="0" w:space="0" w:color="auto"/>
      </w:divBdr>
    </w:div>
    <w:div w:id="799423994">
      <w:bodyDiv w:val="1"/>
      <w:marLeft w:val="0"/>
      <w:marRight w:val="0"/>
      <w:marTop w:val="0"/>
      <w:marBottom w:val="0"/>
      <w:divBdr>
        <w:top w:val="none" w:sz="0" w:space="0" w:color="auto"/>
        <w:left w:val="none" w:sz="0" w:space="0" w:color="auto"/>
        <w:bottom w:val="none" w:sz="0" w:space="0" w:color="auto"/>
        <w:right w:val="none" w:sz="0" w:space="0" w:color="auto"/>
      </w:divBdr>
      <w:divsChild>
        <w:div w:id="1619876404">
          <w:marLeft w:val="360"/>
          <w:marRight w:val="0"/>
          <w:marTop w:val="0"/>
          <w:marBottom w:val="120"/>
          <w:divBdr>
            <w:top w:val="none" w:sz="0" w:space="0" w:color="auto"/>
            <w:left w:val="none" w:sz="0" w:space="0" w:color="auto"/>
            <w:bottom w:val="none" w:sz="0" w:space="0" w:color="auto"/>
            <w:right w:val="none" w:sz="0" w:space="0" w:color="auto"/>
          </w:divBdr>
        </w:div>
      </w:divsChild>
    </w:div>
    <w:div w:id="862673936">
      <w:bodyDiv w:val="1"/>
      <w:marLeft w:val="0"/>
      <w:marRight w:val="0"/>
      <w:marTop w:val="0"/>
      <w:marBottom w:val="0"/>
      <w:divBdr>
        <w:top w:val="none" w:sz="0" w:space="0" w:color="auto"/>
        <w:left w:val="none" w:sz="0" w:space="0" w:color="auto"/>
        <w:bottom w:val="none" w:sz="0" w:space="0" w:color="auto"/>
        <w:right w:val="none" w:sz="0" w:space="0" w:color="auto"/>
      </w:divBdr>
    </w:div>
    <w:div w:id="882253824">
      <w:bodyDiv w:val="1"/>
      <w:marLeft w:val="0"/>
      <w:marRight w:val="0"/>
      <w:marTop w:val="0"/>
      <w:marBottom w:val="0"/>
      <w:divBdr>
        <w:top w:val="none" w:sz="0" w:space="0" w:color="auto"/>
        <w:left w:val="none" w:sz="0" w:space="0" w:color="auto"/>
        <w:bottom w:val="none" w:sz="0" w:space="0" w:color="auto"/>
        <w:right w:val="none" w:sz="0" w:space="0" w:color="auto"/>
      </w:divBdr>
    </w:div>
    <w:div w:id="889458093">
      <w:bodyDiv w:val="1"/>
      <w:marLeft w:val="0"/>
      <w:marRight w:val="0"/>
      <w:marTop w:val="0"/>
      <w:marBottom w:val="0"/>
      <w:divBdr>
        <w:top w:val="none" w:sz="0" w:space="0" w:color="auto"/>
        <w:left w:val="none" w:sz="0" w:space="0" w:color="auto"/>
        <w:bottom w:val="none" w:sz="0" w:space="0" w:color="auto"/>
        <w:right w:val="none" w:sz="0" w:space="0" w:color="auto"/>
      </w:divBdr>
    </w:div>
    <w:div w:id="905337844">
      <w:bodyDiv w:val="1"/>
      <w:marLeft w:val="0"/>
      <w:marRight w:val="0"/>
      <w:marTop w:val="0"/>
      <w:marBottom w:val="0"/>
      <w:divBdr>
        <w:top w:val="none" w:sz="0" w:space="0" w:color="auto"/>
        <w:left w:val="none" w:sz="0" w:space="0" w:color="auto"/>
        <w:bottom w:val="none" w:sz="0" w:space="0" w:color="auto"/>
        <w:right w:val="none" w:sz="0" w:space="0" w:color="auto"/>
      </w:divBdr>
    </w:div>
    <w:div w:id="910194615">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73290963">
      <w:bodyDiv w:val="1"/>
      <w:marLeft w:val="0"/>
      <w:marRight w:val="0"/>
      <w:marTop w:val="0"/>
      <w:marBottom w:val="0"/>
      <w:divBdr>
        <w:top w:val="none" w:sz="0" w:space="0" w:color="auto"/>
        <w:left w:val="none" w:sz="0" w:space="0" w:color="auto"/>
        <w:bottom w:val="none" w:sz="0" w:space="0" w:color="auto"/>
        <w:right w:val="none" w:sz="0" w:space="0" w:color="auto"/>
      </w:divBdr>
    </w:div>
    <w:div w:id="1064840294">
      <w:bodyDiv w:val="1"/>
      <w:marLeft w:val="0"/>
      <w:marRight w:val="0"/>
      <w:marTop w:val="0"/>
      <w:marBottom w:val="0"/>
      <w:divBdr>
        <w:top w:val="none" w:sz="0" w:space="0" w:color="auto"/>
        <w:left w:val="none" w:sz="0" w:space="0" w:color="auto"/>
        <w:bottom w:val="none" w:sz="0" w:space="0" w:color="auto"/>
        <w:right w:val="none" w:sz="0" w:space="0" w:color="auto"/>
      </w:divBdr>
    </w:div>
    <w:div w:id="1092970507">
      <w:bodyDiv w:val="1"/>
      <w:marLeft w:val="0"/>
      <w:marRight w:val="0"/>
      <w:marTop w:val="0"/>
      <w:marBottom w:val="0"/>
      <w:divBdr>
        <w:top w:val="none" w:sz="0" w:space="0" w:color="auto"/>
        <w:left w:val="none" w:sz="0" w:space="0" w:color="auto"/>
        <w:bottom w:val="none" w:sz="0" w:space="0" w:color="auto"/>
        <w:right w:val="none" w:sz="0" w:space="0" w:color="auto"/>
      </w:divBdr>
    </w:div>
    <w:div w:id="1181429526">
      <w:bodyDiv w:val="1"/>
      <w:marLeft w:val="0"/>
      <w:marRight w:val="0"/>
      <w:marTop w:val="0"/>
      <w:marBottom w:val="0"/>
      <w:divBdr>
        <w:top w:val="none" w:sz="0" w:space="0" w:color="auto"/>
        <w:left w:val="none" w:sz="0" w:space="0" w:color="auto"/>
        <w:bottom w:val="none" w:sz="0" w:space="0" w:color="auto"/>
        <w:right w:val="none" w:sz="0" w:space="0" w:color="auto"/>
      </w:divBdr>
    </w:div>
    <w:div w:id="1198740654">
      <w:bodyDiv w:val="1"/>
      <w:marLeft w:val="0"/>
      <w:marRight w:val="0"/>
      <w:marTop w:val="0"/>
      <w:marBottom w:val="0"/>
      <w:divBdr>
        <w:top w:val="none" w:sz="0" w:space="0" w:color="auto"/>
        <w:left w:val="none" w:sz="0" w:space="0" w:color="auto"/>
        <w:bottom w:val="none" w:sz="0" w:space="0" w:color="auto"/>
        <w:right w:val="none" w:sz="0" w:space="0" w:color="auto"/>
      </w:divBdr>
      <w:divsChild>
        <w:div w:id="525411789">
          <w:marLeft w:val="1080"/>
          <w:marRight w:val="0"/>
          <w:marTop w:val="100"/>
          <w:marBottom w:val="0"/>
          <w:divBdr>
            <w:top w:val="none" w:sz="0" w:space="0" w:color="auto"/>
            <w:left w:val="none" w:sz="0" w:space="0" w:color="auto"/>
            <w:bottom w:val="none" w:sz="0" w:space="0" w:color="auto"/>
            <w:right w:val="none" w:sz="0" w:space="0" w:color="auto"/>
          </w:divBdr>
        </w:div>
        <w:div w:id="2100711693">
          <w:marLeft w:val="1080"/>
          <w:marRight w:val="0"/>
          <w:marTop w:val="100"/>
          <w:marBottom w:val="0"/>
          <w:divBdr>
            <w:top w:val="none" w:sz="0" w:space="0" w:color="auto"/>
            <w:left w:val="none" w:sz="0" w:space="0" w:color="auto"/>
            <w:bottom w:val="none" w:sz="0" w:space="0" w:color="auto"/>
            <w:right w:val="none" w:sz="0" w:space="0" w:color="auto"/>
          </w:divBdr>
        </w:div>
      </w:divsChild>
    </w:div>
    <w:div w:id="1249968806">
      <w:bodyDiv w:val="1"/>
      <w:marLeft w:val="0"/>
      <w:marRight w:val="0"/>
      <w:marTop w:val="0"/>
      <w:marBottom w:val="0"/>
      <w:divBdr>
        <w:top w:val="none" w:sz="0" w:space="0" w:color="auto"/>
        <w:left w:val="none" w:sz="0" w:space="0" w:color="auto"/>
        <w:bottom w:val="none" w:sz="0" w:space="0" w:color="auto"/>
        <w:right w:val="none" w:sz="0" w:space="0" w:color="auto"/>
      </w:divBdr>
    </w:div>
    <w:div w:id="1315447734">
      <w:bodyDiv w:val="1"/>
      <w:marLeft w:val="0"/>
      <w:marRight w:val="0"/>
      <w:marTop w:val="0"/>
      <w:marBottom w:val="0"/>
      <w:divBdr>
        <w:top w:val="none" w:sz="0" w:space="0" w:color="auto"/>
        <w:left w:val="none" w:sz="0" w:space="0" w:color="auto"/>
        <w:bottom w:val="none" w:sz="0" w:space="0" w:color="auto"/>
        <w:right w:val="none" w:sz="0" w:space="0" w:color="auto"/>
      </w:divBdr>
    </w:div>
    <w:div w:id="1326393239">
      <w:bodyDiv w:val="1"/>
      <w:marLeft w:val="0"/>
      <w:marRight w:val="0"/>
      <w:marTop w:val="0"/>
      <w:marBottom w:val="0"/>
      <w:divBdr>
        <w:top w:val="none" w:sz="0" w:space="0" w:color="auto"/>
        <w:left w:val="none" w:sz="0" w:space="0" w:color="auto"/>
        <w:bottom w:val="none" w:sz="0" w:space="0" w:color="auto"/>
        <w:right w:val="none" w:sz="0" w:space="0" w:color="auto"/>
      </w:divBdr>
    </w:div>
    <w:div w:id="1376583953">
      <w:bodyDiv w:val="1"/>
      <w:marLeft w:val="0"/>
      <w:marRight w:val="0"/>
      <w:marTop w:val="0"/>
      <w:marBottom w:val="0"/>
      <w:divBdr>
        <w:top w:val="none" w:sz="0" w:space="0" w:color="auto"/>
        <w:left w:val="none" w:sz="0" w:space="0" w:color="auto"/>
        <w:bottom w:val="none" w:sz="0" w:space="0" w:color="auto"/>
        <w:right w:val="none" w:sz="0" w:space="0" w:color="auto"/>
      </w:divBdr>
    </w:div>
    <w:div w:id="1396393488">
      <w:bodyDiv w:val="1"/>
      <w:marLeft w:val="0"/>
      <w:marRight w:val="0"/>
      <w:marTop w:val="0"/>
      <w:marBottom w:val="0"/>
      <w:divBdr>
        <w:top w:val="none" w:sz="0" w:space="0" w:color="auto"/>
        <w:left w:val="none" w:sz="0" w:space="0" w:color="auto"/>
        <w:bottom w:val="none" w:sz="0" w:space="0" w:color="auto"/>
        <w:right w:val="none" w:sz="0" w:space="0" w:color="auto"/>
      </w:divBdr>
      <w:divsChild>
        <w:div w:id="895747987">
          <w:marLeft w:val="1080"/>
          <w:marRight w:val="0"/>
          <w:marTop w:val="100"/>
          <w:marBottom w:val="0"/>
          <w:divBdr>
            <w:top w:val="none" w:sz="0" w:space="0" w:color="auto"/>
            <w:left w:val="none" w:sz="0" w:space="0" w:color="auto"/>
            <w:bottom w:val="none" w:sz="0" w:space="0" w:color="auto"/>
            <w:right w:val="none" w:sz="0" w:space="0" w:color="auto"/>
          </w:divBdr>
        </w:div>
        <w:div w:id="1184175588">
          <w:marLeft w:val="1080"/>
          <w:marRight w:val="0"/>
          <w:marTop w:val="100"/>
          <w:marBottom w:val="0"/>
          <w:divBdr>
            <w:top w:val="none" w:sz="0" w:space="0" w:color="auto"/>
            <w:left w:val="none" w:sz="0" w:space="0" w:color="auto"/>
            <w:bottom w:val="none" w:sz="0" w:space="0" w:color="auto"/>
            <w:right w:val="none" w:sz="0" w:space="0" w:color="auto"/>
          </w:divBdr>
        </w:div>
        <w:div w:id="1397168632">
          <w:marLeft w:val="1080"/>
          <w:marRight w:val="0"/>
          <w:marTop w:val="100"/>
          <w:marBottom w:val="0"/>
          <w:divBdr>
            <w:top w:val="none" w:sz="0" w:space="0" w:color="auto"/>
            <w:left w:val="none" w:sz="0" w:space="0" w:color="auto"/>
            <w:bottom w:val="none" w:sz="0" w:space="0" w:color="auto"/>
            <w:right w:val="none" w:sz="0" w:space="0" w:color="auto"/>
          </w:divBdr>
        </w:div>
        <w:div w:id="1457260042">
          <w:marLeft w:val="360"/>
          <w:marRight w:val="0"/>
          <w:marTop w:val="200"/>
          <w:marBottom w:val="0"/>
          <w:divBdr>
            <w:top w:val="none" w:sz="0" w:space="0" w:color="auto"/>
            <w:left w:val="none" w:sz="0" w:space="0" w:color="auto"/>
            <w:bottom w:val="none" w:sz="0" w:space="0" w:color="auto"/>
            <w:right w:val="none" w:sz="0" w:space="0" w:color="auto"/>
          </w:divBdr>
        </w:div>
        <w:div w:id="1694258473">
          <w:marLeft w:val="1080"/>
          <w:marRight w:val="0"/>
          <w:marTop w:val="100"/>
          <w:marBottom w:val="0"/>
          <w:divBdr>
            <w:top w:val="none" w:sz="0" w:space="0" w:color="auto"/>
            <w:left w:val="none" w:sz="0" w:space="0" w:color="auto"/>
            <w:bottom w:val="none" w:sz="0" w:space="0" w:color="auto"/>
            <w:right w:val="none" w:sz="0" w:space="0" w:color="auto"/>
          </w:divBdr>
        </w:div>
      </w:divsChild>
    </w:div>
    <w:div w:id="1404184028">
      <w:bodyDiv w:val="1"/>
      <w:marLeft w:val="0"/>
      <w:marRight w:val="0"/>
      <w:marTop w:val="0"/>
      <w:marBottom w:val="0"/>
      <w:divBdr>
        <w:top w:val="none" w:sz="0" w:space="0" w:color="auto"/>
        <w:left w:val="none" w:sz="0" w:space="0" w:color="auto"/>
        <w:bottom w:val="none" w:sz="0" w:space="0" w:color="auto"/>
        <w:right w:val="none" w:sz="0" w:space="0" w:color="auto"/>
      </w:divBdr>
    </w:div>
    <w:div w:id="1436946181">
      <w:bodyDiv w:val="1"/>
      <w:marLeft w:val="0"/>
      <w:marRight w:val="0"/>
      <w:marTop w:val="0"/>
      <w:marBottom w:val="0"/>
      <w:divBdr>
        <w:top w:val="none" w:sz="0" w:space="0" w:color="auto"/>
        <w:left w:val="none" w:sz="0" w:space="0" w:color="auto"/>
        <w:bottom w:val="none" w:sz="0" w:space="0" w:color="auto"/>
        <w:right w:val="none" w:sz="0" w:space="0" w:color="auto"/>
      </w:divBdr>
    </w:div>
    <w:div w:id="1451511841">
      <w:bodyDiv w:val="1"/>
      <w:marLeft w:val="0"/>
      <w:marRight w:val="0"/>
      <w:marTop w:val="0"/>
      <w:marBottom w:val="0"/>
      <w:divBdr>
        <w:top w:val="none" w:sz="0" w:space="0" w:color="auto"/>
        <w:left w:val="none" w:sz="0" w:space="0" w:color="auto"/>
        <w:bottom w:val="none" w:sz="0" w:space="0" w:color="auto"/>
        <w:right w:val="none" w:sz="0" w:space="0" w:color="auto"/>
      </w:divBdr>
    </w:div>
    <w:div w:id="1493794733">
      <w:bodyDiv w:val="1"/>
      <w:marLeft w:val="0"/>
      <w:marRight w:val="0"/>
      <w:marTop w:val="0"/>
      <w:marBottom w:val="0"/>
      <w:divBdr>
        <w:top w:val="none" w:sz="0" w:space="0" w:color="auto"/>
        <w:left w:val="none" w:sz="0" w:space="0" w:color="auto"/>
        <w:bottom w:val="none" w:sz="0" w:space="0" w:color="auto"/>
        <w:right w:val="none" w:sz="0" w:space="0" w:color="auto"/>
      </w:divBdr>
    </w:div>
    <w:div w:id="1529295448">
      <w:bodyDiv w:val="1"/>
      <w:marLeft w:val="0"/>
      <w:marRight w:val="0"/>
      <w:marTop w:val="0"/>
      <w:marBottom w:val="0"/>
      <w:divBdr>
        <w:top w:val="none" w:sz="0" w:space="0" w:color="auto"/>
        <w:left w:val="none" w:sz="0" w:space="0" w:color="auto"/>
        <w:bottom w:val="none" w:sz="0" w:space="0" w:color="auto"/>
        <w:right w:val="none" w:sz="0" w:space="0" w:color="auto"/>
      </w:divBdr>
    </w:div>
    <w:div w:id="1578515701">
      <w:bodyDiv w:val="1"/>
      <w:marLeft w:val="0"/>
      <w:marRight w:val="0"/>
      <w:marTop w:val="0"/>
      <w:marBottom w:val="0"/>
      <w:divBdr>
        <w:top w:val="none" w:sz="0" w:space="0" w:color="auto"/>
        <w:left w:val="none" w:sz="0" w:space="0" w:color="auto"/>
        <w:bottom w:val="none" w:sz="0" w:space="0" w:color="auto"/>
        <w:right w:val="none" w:sz="0" w:space="0" w:color="auto"/>
      </w:divBdr>
    </w:div>
    <w:div w:id="1582056500">
      <w:bodyDiv w:val="1"/>
      <w:marLeft w:val="0"/>
      <w:marRight w:val="0"/>
      <w:marTop w:val="0"/>
      <w:marBottom w:val="0"/>
      <w:divBdr>
        <w:top w:val="none" w:sz="0" w:space="0" w:color="auto"/>
        <w:left w:val="none" w:sz="0" w:space="0" w:color="auto"/>
        <w:bottom w:val="none" w:sz="0" w:space="0" w:color="auto"/>
        <w:right w:val="none" w:sz="0" w:space="0" w:color="auto"/>
      </w:divBdr>
    </w:div>
    <w:div w:id="1686907042">
      <w:bodyDiv w:val="1"/>
      <w:marLeft w:val="0"/>
      <w:marRight w:val="0"/>
      <w:marTop w:val="0"/>
      <w:marBottom w:val="0"/>
      <w:divBdr>
        <w:top w:val="none" w:sz="0" w:space="0" w:color="auto"/>
        <w:left w:val="none" w:sz="0" w:space="0" w:color="auto"/>
        <w:bottom w:val="none" w:sz="0" w:space="0" w:color="auto"/>
        <w:right w:val="none" w:sz="0" w:space="0" w:color="auto"/>
      </w:divBdr>
    </w:div>
    <w:div w:id="1699548767">
      <w:bodyDiv w:val="1"/>
      <w:marLeft w:val="0"/>
      <w:marRight w:val="0"/>
      <w:marTop w:val="0"/>
      <w:marBottom w:val="0"/>
      <w:divBdr>
        <w:top w:val="none" w:sz="0" w:space="0" w:color="auto"/>
        <w:left w:val="none" w:sz="0" w:space="0" w:color="auto"/>
        <w:bottom w:val="none" w:sz="0" w:space="0" w:color="auto"/>
        <w:right w:val="none" w:sz="0" w:space="0" w:color="auto"/>
      </w:divBdr>
    </w:div>
    <w:div w:id="1796555421">
      <w:bodyDiv w:val="1"/>
      <w:marLeft w:val="0"/>
      <w:marRight w:val="0"/>
      <w:marTop w:val="0"/>
      <w:marBottom w:val="0"/>
      <w:divBdr>
        <w:top w:val="none" w:sz="0" w:space="0" w:color="auto"/>
        <w:left w:val="none" w:sz="0" w:space="0" w:color="auto"/>
        <w:bottom w:val="none" w:sz="0" w:space="0" w:color="auto"/>
        <w:right w:val="none" w:sz="0" w:space="0" w:color="auto"/>
      </w:divBdr>
    </w:div>
    <w:div w:id="1904754143">
      <w:bodyDiv w:val="1"/>
      <w:marLeft w:val="0"/>
      <w:marRight w:val="0"/>
      <w:marTop w:val="0"/>
      <w:marBottom w:val="0"/>
      <w:divBdr>
        <w:top w:val="none" w:sz="0" w:space="0" w:color="auto"/>
        <w:left w:val="none" w:sz="0" w:space="0" w:color="auto"/>
        <w:bottom w:val="none" w:sz="0" w:space="0" w:color="auto"/>
        <w:right w:val="none" w:sz="0" w:space="0" w:color="auto"/>
      </w:divBdr>
    </w:div>
    <w:div w:id="1928146939">
      <w:bodyDiv w:val="1"/>
      <w:marLeft w:val="0"/>
      <w:marRight w:val="0"/>
      <w:marTop w:val="0"/>
      <w:marBottom w:val="0"/>
      <w:divBdr>
        <w:top w:val="none" w:sz="0" w:space="0" w:color="auto"/>
        <w:left w:val="none" w:sz="0" w:space="0" w:color="auto"/>
        <w:bottom w:val="none" w:sz="0" w:space="0" w:color="auto"/>
        <w:right w:val="none" w:sz="0" w:space="0" w:color="auto"/>
      </w:divBdr>
    </w:div>
    <w:div w:id="1943148875">
      <w:bodyDiv w:val="1"/>
      <w:marLeft w:val="0"/>
      <w:marRight w:val="0"/>
      <w:marTop w:val="0"/>
      <w:marBottom w:val="0"/>
      <w:divBdr>
        <w:top w:val="none" w:sz="0" w:space="0" w:color="auto"/>
        <w:left w:val="none" w:sz="0" w:space="0" w:color="auto"/>
        <w:bottom w:val="none" w:sz="0" w:space="0" w:color="auto"/>
        <w:right w:val="none" w:sz="0" w:space="0" w:color="auto"/>
      </w:divBdr>
    </w:div>
    <w:div w:id="2094279880">
      <w:bodyDiv w:val="1"/>
      <w:marLeft w:val="0"/>
      <w:marRight w:val="0"/>
      <w:marTop w:val="0"/>
      <w:marBottom w:val="0"/>
      <w:divBdr>
        <w:top w:val="none" w:sz="0" w:space="0" w:color="auto"/>
        <w:left w:val="none" w:sz="0" w:space="0" w:color="auto"/>
        <w:bottom w:val="none" w:sz="0" w:space="0" w:color="auto"/>
        <w:right w:val="none" w:sz="0" w:space="0" w:color="auto"/>
      </w:divBdr>
    </w:div>
    <w:div w:id="21352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earthresources.vic.gov.au/__data/assets/pdf_file/0010/1767448/Preparation-of-Work-Plans-and-Work-Plan-Variations-Guideline-for-Mining-Projec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1EA550F8F7124B83B9DA4D8A97AEE0" ma:contentTypeVersion="4" ma:contentTypeDescription="Create a new document." ma:contentTypeScope="" ma:versionID="0e256d940076bd3c393a143a81e16a42">
  <xsd:schema xmlns:xsd="http://www.w3.org/2001/XMLSchema" xmlns:xs="http://www.w3.org/2001/XMLSchema" xmlns:p="http://schemas.microsoft.com/office/2006/metadata/properties" xmlns:ns2="74405829-3384-435a-855a-15adedea37c4" xmlns:ns3="79450f8e-8936-4f08-b646-0086a6203426" targetNamespace="http://schemas.microsoft.com/office/2006/metadata/properties" ma:root="true" ma:fieldsID="07b9cff8a1e8714f8afee606e1dae60a" ns2:_="" ns3:_="">
    <xsd:import namespace="74405829-3384-435a-855a-15adedea37c4"/>
    <xsd:import namespace="79450f8e-8936-4f08-b646-0086a62034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05829-3384-435a-855a-15adedea3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450f8e-8936-4f08-b646-0086a62034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SharedWithUsers xmlns="79450f8e-8936-4f08-b646-0086a6203426">
      <UserInfo>
        <DisplayName>Terry Soulmatis (DEDJTR)</DisplayName>
        <AccountId>25</AccountId>
        <AccountType/>
      </UserInfo>
      <UserInfo>
        <DisplayName>Laura X Cronin (DEDJTR)</DisplayName>
        <AccountId>24</AccountId>
        <AccountType/>
      </UserInfo>
      <UserInfo>
        <DisplayName>Alison Capuano (DEDJTR)</DisplayName>
        <AccountId>34</AccountId>
        <AccountType/>
      </UserInfo>
      <UserInfo>
        <DisplayName>Alex Kirby (DEDJTR)</DisplayName>
        <AccountId>43</AccountId>
        <AccountType/>
      </UserInfo>
      <UserInfo>
        <DisplayName>Uditha Bernard (DEDJTR)</DisplayName>
        <AccountId>53</AccountId>
        <AccountType/>
      </UserInfo>
    </SharedWithUser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4FC3B-D199-47B2-AAB9-71501D9148AE}">
  <ds:schemaRefs>
    <ds:schemaRef ds:uri="http://schemas.microsoft.com/sharepoint/v3/contenttype/forms"/>
  </ds:schemaRefs>
</ds:datastoreItem>
</file>

<file path=customXml/itemProps2.xml><?xml version="1.0" encoding="utf-8"?>
<ds:datastoreItem xmlns:ds="http://schemas.openxmlformats.org/officeDocument/2006/customXml" ds:itemID="{5A779C8D-1D94-4725-BD85-3EB0B2F63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05829-3384-435a-855a-15adedea37c4"/>
    <ds:schemaRef ds:uri="79450f8e-8936-4f08-b646-0086a6203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2C0DFF-04E3-49EC-9FC0-18883D93F8AA}">
  <ds:schemaRefs>
    <ds:schemaRef ds:uri="http://schemas.microsoft.com/office/2006/metadata/longProperties"/>
  </ds:schemaRefs>
</ds:datastoreItem>
</file>

<file path=customXml/itemProps4.xml><?xml version="1.0" encoding="utf-8"?>
<ds:datastoreItem xmlns:ds="http://schemas.openxmlformats.org/officeDocument/2006/customXml" ds:itemID="{76B4CFE4-18A3-430A-8805-6582A7EFCD93}">
  <ds:schemaRefs>
    <ds:schemaRef ds:uri="http://schemas.microsoft.com/sharepoint/v3/contenttype/forms"/>
  </ds:schemaRefs>
</ds:datastoreItem>
</file>

<file path=customXml/itemProps5.xml><?xml version="1.0" encoding="utf-8"?>
<ds:datastoreItem xmlns:ds="http://schemas.openxmlformats.org/officeDocument/2006/customXml" ds:itemID="{F779EBBF-AF13-4B55-9040-97A4F0F4D5C0}">
  <ds:schemaRefs>
    <ds:schemaRef ds:uri="http://schemas.microsoft.com/office/2006/metadata/longProperties"/>
  </ds:schemaRefs>
</ds:datastoreItem>
</file>

<file path=customXml/itemProps6.xml><?xml version="1.0" encoding="utf-8"?>
<ds:datastoreItem xmlns:ds="http://schemas.openxmlformats.org/officeDocument/2006/customXml" ds:itemID="{F2634DE7-75EF-4619-B199-327132F62B26}">
  <ds:schemaRefs>
    <ds:schemaRef ds:uri="http://purl.org/dc/elements/1.1/"/>
    <ds:schemaRef ds:uri="http://schemas.microsoft.com/office/2006/metadata/properties"/>
    <ds:schemaRef ds:uri="http://purl.org/dc/terms/"/>
    <ds:schemaRef ds:uri="74405829-3384-435a-855a-15adedea37c4"/>
    <ds:schemaRef ds:uri="http://schemas.openxmlformats.org/package/2006/metadata/core-properties"/>
    <ds:schemaRef ds:uri="http://schemas.microsoft.com/office/2006/documentManagement/types"/>
    <ds:schemaRef ds:uri="http://www.w3.org/XML/1998/namespace"/>
    <ds:schemaRef ds:uri="79450f8e-8936-4f08-b646-0086a6203426"/>
    <ds:schemaRef ds:uri="http://schemas.microsoft.com/office/infopath/2007/PartnerControls"/>
    <ds:schemaRef ds:uri="http://purl.org/dc/dcmitype/"/>
  </ds:schemaRefs>
</ds:datastoreItem>
</file>

<file path=customXml/itemProps7.xml><?xml version="1.0" encoding="utf-8"?>
<ds:datastoreItem xmlns:ds="http://schemas.openxmlformats.org/officeDocument/2006/customXml" ds:itemID="{1CD5944A-FF5A-4F02-8301-08EF103D7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4831</Words>
  <Characters>27538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Thematic Summary of Comments</vt:lpstr>
    </vt:vector>
  </TitlesOfParts>
  <Company>Dept. of Justice Victoria</Company>
  <LinksUpToDate>false</LinksUpToDate>
  <CharactersWithSpaces>32305</CharactersWithSpaces>
  <SharedDoc>false</SharedDoc>
  <HLinks>
    <vt:vector size="6" baseType="variant">
      <vt:variant>
        <vt:i4>2097233</vt:i4>
      </vt:variant>
      <vt:variant>
        <vt:i4>0</vt:i4>
      </vt:variant>
      <vt:variant>
        <vt:i4>0</vt:i4>
      </vt:variant>
      <vt:variant>
        <vt:i4>5</vt:i4>
      </vt:variant>
      <vt:variant>
        <vt:lpwstr>http://earthresources.vic.gov.au/__data/assets/pdf_file/0010/1767448/Preparation-of-Work-Plans-and-Work-Plan-Variations-Guideline-for-Mining-Projects.pdf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Thematic Summary of Comments</dc:title>
  <dc:subject/>
  <dc:creator>Peter Phillips (DEDJTR)</dc:creator>
  <cp:keywords/>
  <dc:description/>
  <cp:lastModifiedBy>Lisa Hampton (DEDJTR)</cp:lastModifiedBy>
  <cp:revision>2</cp:revision>
  <cp:lastPrinted>2019-05-14T03:30:00Z</cp:lastPrinted>
  <dcterms:created xsi:type="dcterms:W3CDTF">2019-06-26T23:45:00Z</dcterms:created>
  <dcterms:modified xsi:type="dcterms:W3CDTF">2019-06-26T23:45:00Z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CD/17/286428</vt:lpwstr>
  </property>
  <property fmtid="{D5CDD505-2E9C-101B-9397-08002B2CF9AE}" pid="3" name="_ReviewCycleID">
    <vt:i4>164894771</vt:i4>
  </property>
  <property fmtid="{D5CDD505-2E9C-101B-9397-08002B2CF9AE}" pid="4" name="TRIM_DateDue">
    <vt:lpwstr> </vt:lpwstr>
  </property>
  <property fmtid="{D5CDD505-2E9C-101B-9397-08002B2CF9AE}" pid="5" name="TRIM_Author">
    <vt:lpwstr>DAVIS, Melanie</vt:lpwstr>
  </property>
  <property fmtid="{D5CDD505-2E9C-101B-9397-08002B2CF9AE}" pid="6" name="TRIM_Container">
    <vt:lpwstr>DG/17/24875</vt:lpwstr>
  </property>
  <property fmtid="{D5CDD505-2E9C-101B-9397-08002B2CF9AE}" pid="7" name="TRIM_Creator">
    <vt:lpwstr>DAVIS, Melanie</vt:lpwstr>
  </property>
  <property fmtid="{D5CDD505-2E9C-101B-9397-08002B2CF9AE}" pid="8" name="TRIM_DateRegistered">
    <vt:lpwstr>30 May, 2017</vt:lpwstr>
  </property>
  <property fmtid="{D5CDD505-2E9C-101B-9397-08002B2CF9AE}" pid="9" name="TRIM_OwnerLocation">
    <vt:lpwstr>Policy &amp; Legislation Branch (CAV)</vt:lpwstr>
  </property>
  <property fmtid="{D5CDD505-2E9C-101B-9397-08002B2CF9AE}" pid="10" name="TRIM_ResponsibleOfficer">
    <vt:lpwstr> </vt:lpwstr>
  </property>
  <property fmtid="{D5CDD505-2E9C-101B-9397-08002B2CF9AE}" pid="11" name="TRIM_Title">
    <vt:lpwstr>Table - Summary of issues raised in submissions on the RIS</vt:lpwstr>
  </property>
  <property fmtid="{D5CDD505-2E9C-101B-9397-08002B2CF9AE}" pid="12" name="TitusGUID">
    <vt:lpwstr>695b38d4-13b1-4b73-922b-b37fccf816dc</vt:lpwstr>
  </property>
  <property fmtid="{D5CDD505-2E9C-101B-9397-08002B2CF9AE}" pid="13" name="Classification">
    <vt:lpwstr>Do Not Mark</vt:lpwstr>
  </property>
  <property fmtid="{D5CDD505-2E9C-101B-9397-08002B2CF9AE}" pid="14" name="_EmailEntryID">
    <vt:lpwstr>00000000328CC80EDDE1AE4B9B2937F17EB5274B0700CEEFC19AA42A6943863BF29FD59D1D8100000000010C0000CEEFC19AA42A6943863BF29FD59D1D810001CA9A220F0000</vt:lpwstr>
  </property>
  <property fmtid="{D5CDD505-2E9C-101B-9397-08002B2CF9AE}" pid="15" name="_EmailStoreID0">
    <vt:lpwstr>0000000038A1BB1005E5101AA1BB08002B2A56C20000454D534D44422E444C4C00000000000000001B55FA20AA6611CD9BC800AA002FC45A0C0000004A616D65732E476F6C64656E4065636F6465762E7669632E676F762E6175002F6F3D45786368616E67654C6162732F6F753D45786368616E67652041646D696E6973747</vt:lpwstr>
  </property>
  <property fmtid="{D5CDD505-2E9C-101B-9397-08002B2CF9AE}" pid="16" name="_EmailStoreID1">
    <vt:lpwstr>261746976652047726F7570202846594449424F484632335350444C54292F636E3D526563697069656E74732F636E3D36393738343766363961396334396132396138313865343165613035386233662D476F6C64656E4A303100E94632F45000000002000000100000004A0061006D00650073002E0047006F006C00640065</vt:lpwstr>
  </property>
  <property fmtid="{D5CDD505-2E9C-101B-9397-08002B2CF9AE}" pid="17" name="_EmailStoreID2">
    <vt:lpwstr>006E004000650063006F006400650076002E007600690063002E0067006F0076002E006100750000000000</vt:lpwstr>
  </property>
  <property fmtid="{D5CDD505-2E9C-101B-9397-08002B2CF9AE}" pid="18" name="display_urn:schemas-microsoft-com:office:office#SharedWithUsers">
    <vt:lpwstr>Terry Soulmatis (DEDJTR);Laura X Cronin (DEDJTR);Alison Capuano (DEDJTR)</vt:lpwstr>
  </property>
  <property fmtid="{D5CDD505-2E9C-101B-9397-08002B2CF9AE}" pid="19" name="SharedWithUsers">
    <vt:lpwstr>25;#Terry Soulmatis (DEDJTR);#24;#Laura X Cronin (DEDJTR);#34;#Alison Capuano (DEDJTR)</vt:lpwstr>
  </property>
  <property fmtid="{D5CDD505-2E9C-101B-9397-08002B2CF9AE}" pid="20" name="ContentTypeId">
    <vt:lpwstr>0x0101009F1EA550F8F7124B83B9DA4D8A97AEE0</vt:lpwstr>
  </property>
  <property fmtid="{D5CDD505-2E9C-101B-9397-08002B2CF9AE}" pid="21" name="_ReviewingToolsShownOnce">
    <vt:lpwstr/>
  </property>
</Properties>
</file>