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DF23" w14:textId="5254EEF2" w:rsidR="00544F5C" w:rsidRPr="00544F5C" w:rsidRDefault="00EF6E65" w:rsidP="00EF6E65">
      <w:pPr>
        <w:pStyle w:val="Title"/>
      </w:pPr>
      <w:r w:rsidRPr="00EF6E65">
        <w:t>Geotechnical</w:t>
      </w:r>
      <w:r>
        <w:t xml:space="preserve"> Engagement Sessions</w:t>
      </w:r>
    </w:p>
    <w:p w14:paraId="5669071A" w14:textId="268BC601" w:rsidR="00E172C0" w:rsidRDefault="00EF6E65" w:rsidP="00EF6E65">
      <w:pPr>
        <w:pStyle w:val="Subtitle"/>
        <w:rPr>
          <w:b w:val="0"/>
        </w:rPr>
      </w:pPr>
      <w:r>
        <w:rPr>
          <w:b w:val="0"/>
        </w:rPr>
        <w:t>Information for Proponents</w:t>
      </w:r>
    </w:p>
    <w:bookmarkStart w:id="0" w:name="_Toc107931231" w:displacedByCustomXml="next"/>
    <w:sdt>
      <w:sdtPr>
        <w:rPr>
          <w:b w:val="0"/>
          <w:color w:val="53565A" w:themeColor="accent2"/>
          <w:sz w:val="20"/>
        </w:rPr>
        <w:id w:val="988296192"/>
        <w:docPartObj>
          <w:docPartGallery w:val="Table of Contents"/>
          <w:docPartUnique/>
        </w:docPartObj>
      </w:sdtPr>
      <w:sdtEndPr>
        <w:rPr>
          <w:bCs/>
          <w:noProof/>
        </w:rPr>
      </w:sdtEndPr>
      <w:sdtContent>
        <w:p w14:paraId="41DBA26A" w14:textId="5B7E75A8" w:rsidR="00111841" w:rsidRDefault="00111841">
          <w:pPr>
            <w:pStyle w:val="TOCHeading"/>
          </w:pPr>
          <w:r>
            <w:t>Contents</w:t>
          </w:r>
          <w:bookmarkEnd w:id="0"/>
        </w:p>
        <w:p w14:paraId="678F6144" w14:textId="473EC874" w:rsidR="00E41895" w:rsidRDefault="00111841">
          <w:pPr>
            <w:pStyle w:val="TOC3"/>
            <w:tabs>
              <w:tab w:val="right" w:leader="dot" w:pos="901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07931231" w:history="1">
            <w:r w:rsidR="00E41895" w:rsidRPr="0083302C">
              <w:rPr>
                <w:rStyle w:val="Hyperlink"/>
                <w:noProof/>
              </w:rPr>
              <w:t>Contents</w:t>
            </w:r>
            <w:r w:rsidR="00E41895">
              <w:rPr>
                <w:noProof/>
                <w:webHidden/>
              </w:rPr>
              <w:tab/>
            </w:r>
            <w:r w:rsidR="00E41895">
              <w:rPr>
                <w:noProof/>
                <w:webHidden/>
              </w:rPr>
              <w:fldChar w:fldCharType="begin"/>
            </w:r>
            <w:r w:rsidR="00E41895">
              <w:rPr>
                <w:noProof/>
                <w:webHidden/>
              </w:rPr>
              <w:instrText xml:space="preserve"> PAGEREF _Toc107931231 \h </w:instrText>
            </w:r>
            <w:r w:rsidR="00E41895">
              <w:rPr>
                <w:noProof/>
                <w:webHidden/>
              </w:rPr>
            </w:r>
            <w:r w:rsidR="00E41895">
              <w:rPr>
                <w:noProof/>
                <w:webHidden/>
              </w:rPr>
              <w:fldChar w:fldCharType="separate"/>
            </w:r>
            <w:r w:rsidR="00E41895">
              <w:rPr>
                <w:noProof/>
                <w:webHidden/>
              </w:rPr>
              <w:t>1</w:t>
            </w:r>
            <w:r w:rsidR="00E41895">
              <w:rPr>
                <w:noProof/>
                <w:webHidden/>
              </w:rPr>
              <w:fldChar w:fldCharType="end"/>
            </w:r>
          </w:hyperlink>
        </w:p>
        <w:p w14:paraId="02935EC6" w14:textId="0B0CB972" w:rsidR="00E41895" w:rsidRDefault="00E41895">
          <w:pPr>
            <w:pStyle w:val="TOC1"/>
            <w:tabs>
              <w:tab w:val="right" w:leader="dot" w:pos="9016"/>
            </w:tabs>
            <w:rPr>
              <w:rFonts w:asciiTheme="minorHAnsi" w:eastAsiaTheme="minorEastAsia" w:hAnsiTheme="minorHAnsi" w:cstheme="minorBidi"/>
              <w:noProof/>
              <w:color w:val="auto"/>
              <w:sz w:val="22"/>
              <w:szCs w:val="22"/>
            </w:rPr>
          </w:pPr>
          <w:hyperlink w:anchor="_Toc107931232" w:history="1">
            <w:r w:rsidRPr="0083302C">
              <w:rPr>
                <w:rStyle w:val="Hyperlink"/>
                <w:noProof/>
              </w:rPr>
              <w:t>Purpose</w:t>
            </w:r>
            <w:r>
              <w:rPr>
                <w:noProof/>
                <w:webHidden/>
              </w:rPr>
              <w:tab/>
            </w:r>
            <w:r>
              <w:rPr>
                <w:noProof/>
                <w:webHidden/>
              </w:rPr>
              <w:fldChar w:fldCharType="begin"/>
            </w:r>
            <w:r>
              <w:rPr>
                <w:noProof/>
                <w:webHidden/>
              </w:rPr>
              <w:instrText xml:space="preserve"> PAGEREF _Toc107931232 \h </w:instrText>
            </w:r>
            <w:r>
              <w:rPr>
                <w:noProof/>
                <w:webHidden/>
              </w:rPr>
            </w:r>
            <w:r>
              <w:rPr>
                <w:noProof/>
                <w:webHidden/>
              </w:rPr>
              <w:fldChar w:fldCharType="separate"/>
            </w:r>
            <w:r>
              <w:rPr>
                <w:noProof/>
                <w:webHidden/>
              </w:rPr>
              <w:t>1</w:t>
            </w:r>
            <w:r>
              <w:rPr>
                <w:noProof/>
                <w:webHidden/>
              </w:rPr>
              <w:fldChar w:fldCharType="end"/>
            </w:r>
          </w:hyperlink>
        </w:p>
        <w:p w14:paraId="6AA78913" w14:textId="75AEB233" w:rsidR="00E41895" w:rsidRDefault="00E41895">
          <w:pPr>
            <w:pStyle w:val="TOC1"/>
            <w:tabs>
              <w:tab w:val="right" w:leader="dot" w:pos="9016"/>
            </w:tabs>
            <w:rPr>
              <w:rFonts w:asciiTheme="minorHAnsi" w:eastAsiaTheme="minorEastAsia" w:hAnsiTheme="minorHAnsi" w:cstheme="minorBidi"/>
              <w:noProof/>
              <w:color w:val="auto"/>
              <w:sz w:val="22"/>
              <w:szCs w:val="22"/>
            </w:rPr>
          </w:pPr>
          <w:hyperlink w:anchor="_Toc107931233" w:history="1">
            <w:r w:rsidRPr="0083302C">
              <w:rPr>
                <w:rStyle w:val="Hyperlink"/>
                <w:noProof/>
              </w:rPr>
              <w:t>What are geotechnical risks?</w:t>
            </w:r>
            <w:r>
              <w:rPr>
                <w:noProof/>
                <w:webHidden/>
              </w:rPr>
              <w:tab/>
            </w:r>
            <w:r>
              <w:rPr>
                <w:noProof/>
                <w:webHidden/>
              </w:rPr>
              <w:fldChar w:fldCharType="begin"/>
            </w:r>
            <w:r>
              <w:rPr>
                <w:noProof/>
                <w:webHidden/>
              </w:rPr>
              <w:instrText xml:space="preserve"> PAGEREF _Toc107931233 \h </w:instrText>
            </w:r>
            <w:r>
              <w:rPr>
                <w:noProof/>
                <w:webHidden/>
              </w:rPr>
            </w:r>
            <w:r>
              <w:rPr>
                <w:noProof/>
                <w:webHidden/>
              </w:rPr>
              <w:fldChar w:fldCharType="separate"/>
            </w:r>
            <w:r>
              <w:rPr>
                <w:noProof/>
                <w:webHidden/>
              </w:rPr>
              <w:t>1</w:t>
            </w:r>
            <w:r>
              <w:rPr>
                <w:noProof/>
                <w:webHidden/>
              </w:rPr>
              <w:fldChar w:fldCharType="end"/>
            </w:r>
          </w:hyperlink>
        </w:p>
        <w:p w14:paraId="3842921F" w14:textId="349F7AD3" w:rsidR="00E41895" w:rsidRDefault="00E41895">
          <w:pPr>
            <w:pStyle w:val="TOC1"/>
            <w:tabs>
              <w:tab w:val="right" w:leader="dot" w:pos="9016"/>
            </w:tabs>
            <w:rPr>
              <w:rFonts w:asciiTheme="minorHAnsi" w:eastAsiaTheme="minorEastAsia" w:hAnsiTheme="minorHAnsi" w:cstheme="minorBidi"/>
              <w:noProof/>
              <w:color w:val="auto"/>
              <w:sz w:val="22"/>
              <w:szCs w:val="22"/>
            </w:rPr>
          </w:pPr>
          <w:hyperlink w:anchor="_Toc107931234" w:history="1">
            <w:r w:rsidRPr="0083302C">
              <w:rPr>
                <w:rStyle w:val="Hyperlink"/>
                <w:noProof/>
              </w:rPr>
              <w:t>When is participation recommended?</w:t>
            </w:r>
            <w:r>
              <w:rPr>
                <w:noProof/>
                <w:webHidden/>
              </w:rPr>
              <w:tab/>
            </w:r>
            <w:r>
              <w:rPr>
                <w:noProof/>
                <w:webHidden/>
              </w:rPr>
              <w:fldChar w:fldCharType="begin"/>
            </w:r>
            <w:r>
              <w:rPr>
                <w:noProof/>
                <w:webHidden/>
              </w:rPr>
              <w:instrText xml:space="preserve"> PAGEREF _Toc107931234 \h </w:instrText>
            </w:r>
            <w:r>
              <w:rPr>
                <w:noProof/>
                <w:webHidden/>
              </w:rPr>
            </w:r>
            <w:r>
              <w:rPr>
                <w:noProof/>
                <w:webHidden/>
              </w:rPr>
              <w:fldChar w:fldCharType="separate"/>
            </w:r>
            <w:r>
              <w:rPr>
                <w:noProof/>
                <w:webHidden/>
              </w:rPr>
              <w:t>1</w:t>
            </w:r>
            <w:r>
              <w:rPr>
                <w:noProof/>
                <w:webHidden/>
              </w:rPr>
              <w:fldChar w:fldCharType="end"/>
            </w:r>
          </w:hyperlink>
        </w:p>
        <w:p w14:paraId="6CEC6F2C" w14:textId="658F78F6" w:rsidR="00E41895" w:rsidRDefault="00E41895">
          <w:pPr>
            <w:pStyle w:val="TOC1"/>
            <w:tabs>
              <w:tab w:val="right" w:leader="dot" w:pos="9016"/>
            </w:tabs>
            <w:rPr>
              <w:rFonts w:asciiTheme="minorHAnsi" w:eastAsiaTheme="minorEastAsia" w:hAnsiTheme="minorHAnsi" w:cstheme="minorBidi"/>
              <w:noProof/>
              <w:color w:val="auto"/>
              <w:sz w:val="22"/>
              <w:szCs w:val="22"/>
            </w:rPr>
          </w:pPr>
          <w:hyperlink w:anchor="_Toc107931235" w:history="1">
            <w:r w:rsidRPr="0083302C">
              <w:rPr>
                <w:rStyle w:val="Hyperlink"/>
                <w:noProof/>
              </w:rPr>
              <w:t>What is the process for setting up a geotechnical engagement session?</w:t>
            </w:r>
            <w:r>
              <w:rPr>
                <w:noProof/>
                <w:webHidden/>
              </w:rPr>
              <w:tab/>
            </w:r>
            <w:r>
              <w:rPr>
                <w:noProof/>
                <w:webHidden/>
              </w:rPr>
              <w:fldChar w:fldCharType="begin"/>
            </w:r>
            <w:r>
              <w:rPr>
                <w:noProof/>
                <w:webHidden/>
              </w:rPr>
              <w:instrText xml:space="preserve"> PAGEREF _Toc107931235 \h </w:instrText>
            </w:r>
            <w:r>
              <w:rPr>
                <w:noProof/>
                <w:webHidden/>
              </w:rPr>
            </w:r>
            <w:r>
              <w:rPr>
                <w:noProof/>
                <w:webHidden/>
              </w:rPr>
              <w:fldChar w:fldCharType="separate"/>
            </w:r>
            <w:r>
              <w:rPr>
                <w:noProof/>
                <w:webHidden/>
              </w:rPr>
              <w:t>2</w:t>
            </w:r>
            <w:r>
              <w:rPr>
                <w:noProof/>
                <w:webHidden/>
              </w:rPr>
              <w:fldChar w:fldCharType="end"/>
            </w:r>
          </w:hyperlink>
        </w:p>
        <w:p w14:paraId="4571E8DD" w14:textId="17309DF9" w:rsidR="00E41895" w:rsidRDefault="00E41895">
          <w:pPr>
            <w:pStyle w:val="TOC1"/>
            <w:tabs>
              <w:tab w:val="right" w:leader="dot" w:pos="9016"/>
            </w:tabs>
            <w:rPr>
              <w:rFonts w:asciiTheme="minorHAnsi" w:eastAsiaTheme="minorEastAsia" w:hAnsiTheme="minorHAnsi" w:cstheme="minorBidi"/>
              <w:noProof/>
              <w:color w:val="auto"/>
              <w:sz w:val="22"/>
              <w:szCs w:val="22"/>
            </w:rPr>
          </w:pPr>
          <w:hyperlink w:anchor="_Toc107931236" w:history="1">
            <w:r w:rsidRPr="0083302C">
              <w:rPr>
                <w:rStyle w:val="Hyperlink"/>
                <w:noProof/>
              </w:rPr>
              <w:t>What is expected of participants?</w:t>
            </w:r>
            <w:r>
              <w:rPr>
                <w:noProof/>
                <w:webHidden/>
              </w:rPr>
              <w:tab/>
            </w:r>
            <w:r>
              <w:rPr>
                <w:noProof/>
                <w:webHidden/>
              </w:rPr>
              <w:fldChar w:fldCharType="begin"/>
            </w:r>
            <w:r>
              <w:rPr>
                <w:noProof/>
                <w:webHidden/>
              </w:rPr>
              <w:instrText xml:space="preserve"> PAGEREF _Toc107931236 \h </w:instrText>
            </w:r>
            <w:r>
              <w:rPr>
                <w:noProof/>
                <w:webHidden/>
              </w:rPr>
            </w:r>
            <w:r>
              <w:rPr>
                <w:noProof/>
                <w:webHidden/>
              </w:rPr>
              <w:fldChar w:fldCharType="separate"/>
            </w:r>
            <w:r>
              <w:rPr>
                <w:noProof/>
                <w:webHidden/>
              </w:rPr>
              <w:t>2</w:t>
            </w:r>
            <w:r>
              <w:rPr>
                <w:noProof/>
                <w:webHidden/>
              </w:rPr>
              <w:fldChar w:fldCharType="end"/>
            </w:r>
          </w:hyperlink>
        </w:p>
        <w:p w14:paraId="3DFF461E" w14:textId="5681D69B" w:rsidR="00E41895" w:rsidRDefault="00E41895">
          <w:pPr>
            <w:pStyle w:val="TOC1"/>
            <w:tabs>
              <w:tab w:val="right" w:leader="dot" w:pos="9016"/>
            </w:tabs>
            <w:rPr>
              <w:rFonts w:asciiTheme="minorHAnsi" w:eastAsiaTheme="minorEastAsia" w:hAnsiTheme="minorHAnsi" w:cstheme="minorBidi"/>
              <w:noProof/>
              <w:color w:val="auto"/>
              <w:sz w:val="22"/>
              <w:szCs w:val="22"/>
            </w:rPr>
          </w:pPr>
          <w:hyperlink w:anchor="_Toc107931237" w:history="1">
            <w:r w:rsidRPr="0083302C">
              <w:rPr>
                <w:rStyle w:val="Hyperlink"/>
                <w:noProof/>
              </w:rPr>
              <w:t>How will Earth Resources Regulation monitor the benefit of sessions to industry?</w:t>
            </w:r>
            <w:r>
              <w:rPr>
                <w:noProof/>
                <w:webHidden/>
              </w:rPr>
              <w:tab/>
            </w:r>
            <w:r>
              <w:rPr>
                <w:noProof/>
                <w:webHidden/>
              </w:rPr>
              <w:fldChar w:fldCharType="begin"/>
            </w:r>
            <w:r>
              <w:rPr>
                <w:noProof/>
                <w:webHidden/>
              </w:rPr>
              <w:instrText xml:space="preserve"> PAGEREF _Toc107931237 \h </w:instrText>
            </w:r>
            <w:r>
              <w:rPr>
                <w:noProof/>
                <w:webHidden/>
              </w:rPr>
            </w:r>
            <w:r>
              <w:rPr>
                <w:noProof/>
                <w:webHidden/>
              </w:rPr>
              <w:fldChar w:fldCharType="separate"/>
            </w:r>
            <w:r>
              <w:rPr>
                <w:noProof/>
                <w:webHidden/>
              </w:rPr>
              <w:t>3</w:t>
            </w:r>
            <w:r>
              <w:rPr>
                <w:noProof/>
                <w:webHidden/>
              </w:rPr>
              <w:fldChar w:fldCharType="end"/>
            </w:r>
          </w:hyperlink>
        </w:p>
        <w:p w14:paraId="0531D2F4" w14:textId="37BC8BAE" w:rsidR="00E41895" w:rsidRDefault="00E41895">
          <w:pPr>
            <w:pStyle w:val="TOC1"/>
            <w:tabs>
              <w:tab w:val="right" w:leader="dot" w:pos="9016"/>
            </w:tabs>
            <w:rPr>
              <w:rFonts w:asciiTheme="minorHAnsi" w:eastAsiaTheme="minorEastAsia" w:hAnsiTheme="minorHAnsi" w:cstheme="minorBidi"/>
              <w:noProof/>
              <w:color w:val="auto"/>
              <w:sz w:val="22"/>
              <w:szCs w:val="22"/>
            </w:rPr>
          </w:pPr>
          <w:hyperlink w:anchor="_Toc107931238" w:history="1">
            <w:r w:rsidRPr="0083302C">
              <w:rPr>
                <w:rStyle w:val="Hyperlink"/>
                <w:noProof/>
              </w:rPr>
              <w:t>Appendices</w:t>
            </w:r>
            <w:r>
              <w:rPr>
                <w:noProof/>
                <w:webHidden/>
              </w:rPr>
              <w:tab/>
            </w:r>
            <w:r>
              <w:rPr>
                <w:noProof/>
                <w:webHidden/>
              </w:rPr>
              <w:fldChar w:fldCharType="begin"/>
            </w:r>
            <w:r>
              <w:rPr>
                <w:noProof/>
                <w:webHidden/>
              </w:rPr>
              <w:instrText xml:space="preserve"> PAGEREF _Toc107931238 \h </w:instrText>
            </w:r>
            <w:r>
              <w:rPr>
                <w:noProof/>
                <w:webHidden/>
              </w:rPr>
            </w:r>
            <w:r>
              <w:rPr>
                <w:noProof/>
                <w:webHidden/>
              </w:rPr>
              <w:fldChar w:fldCharType="separate"/>
            </w:r>
            <w:r>
              <w:rPr>
                <w:noProof/>
                <w:webHidden/>
              </w:rPr>
              <w:t>4</w:t>
            </w:r>
            <w:r>
              <w:rPr>
                <w:noProof/>
                <w:webHidden/>
              </w:rPr>
              <w:fldChar w:fldCharType="end"/>
            </w:r>
          </w:hyperlink>
        </w:p>
        <w:p w14:paraId="63769D40" w14:textId="2DC6D8BE" w:rsidR="00E41895" w:rsidRDefault="00E41895">
          <w:pPr>
            <w:pStyle w:val="TOC2"/>
            <w:tabs>
              <w:tab w:val="right" w:leader="dot" w:pos="9016"/>
            </w:tabs>
            <w:rPr>
              <w:rFonts w:asciiTheme="minorHAnsi" w:eastAsiaTheme="minorEastAsia" w:hAnsiTheme="minorHAnsi" w:cstheme="minorBidi"/>
              <w:noProof/>
              <w:color w:val="auto"/>
              <w:sz w:val="22"/>
              <w:szCs w:val="22"/>
            </w:rPr>
          </w:pPr>
          <w:hyperlink w:anchor="_Toc107931239" w:history="1">
            <w:r w:rsidRPr="0083302C">
              <w:rPr>
                <w:rStyle w:val="Hyperlink"/>
                <w:noProof/>
              </w:rPr>
              <w:t>Appendix A: Geotechnical Engagement Checklist</w:t>
            </w:r>
            <w:r>
              <w:rPr>
                <w:noProof/>
                <w:webHidden/>
              </w:rPr>
              <w:tab/>
            </w:r>
            <w:r>
              <w:rPr>
                <w:noProof/>
                <w:webHidden/>
              </w:rPr>
              <w:fldChar w:fldCharType="begin"/>
            </w:r>
            <w:r>
              <w:rPr>
                <w:noProof/>
                <w:webHidden/>
              </w:rPr>
              <w:instrText xml:space="preserve"> PAGEREF _Toc107931239 \h </w:instrText>
            </w:r>
            <w:r>
              <w:rPr>
                <w:noProof/>
                <w:webHidden/>
              </w:rPr>
            </w:r>
            <w:r>
              <w:rPr>
                <w:noProof/>
                <w:webHidden/>
              </w:rPr>
              <w:fldChar w:fldCharType="separate"/>
            </w:r>
            <w:r>
              <w:rPr>
                <w:noProof/>
                <w:webHidden/>
              </w:rPr>
              <w:t>4</w:t>
            </w:r>
            <w:r>
              <w:rPr>
                <w:noProof/>
                <w:webHidden/>
              </w:rPr>
              <w:fldChar w:fldCharType="end"/>
            </w:r>
          </w:hyperlink>
        </w:p>
        <w:p w14:paraId="587B8C72" w14:textId="75C264BA" w:rsidR="00E41895" w:rsidRDefault="00E41895">
          <w:pPr>
            <w:pStyle w:val="TOC2"/>
            <w:tabs>
              <w:tab w:val="right" w:leader="dot" w:pos="9016"/>
            </w:tabs>
            <w:rPr>
              <w:rFonts w:asciiTheme="minorHAnsi" w:eastAsiaTheme="minorEastAsia" w:hAnsiTheme="minorHAnsi" w:cstheme="minorBidi"/>
              <w:noProof/>
              <w:color w:val="auto"/>
              <w:sz w:val="22"/>
              <w:szCs w:val="22"/>
            </w:rPr>
          </w:pPr>
          <w:hyperlink w:anchor="_Toc107931240" w:history="1">
            <w:r w:rsidRPr="0083302C">
              <w:rPr>
                <w:rStyle w:val="Hyperlink"/>
                <w:noProof/>
              </w:rPr>
              <w:t>Appendix B – Agenda Template: Work plan geotechnical engagement sessions</w:t>
            </w:r>
            <w:r>
              <w:rPr>
                <w:noProof/>
                <w:webHidden/>
              </w:rPr>
              <w:tab/>
            </w:r>
            <w:r>
              <w:rPr>
                <w:noProof/>
                <w:webHidden/>
              </w:rPr>
              <w:fldChar w:fldCharType="begin"/>
            </w:r>
            <w:r>
              <w:rPr>
                <w:noProof/>
                <w:webHidden/>
              </w:rPr>
              <w:instrText xml:space="preserve"> PAGEREF _Toc107931240 \h </w:instrText>
            </w:r>
            <w:r>
              <w:rPr>
                <w:noProof/>
                <w:webHidden/>
              </w:rPr>
            </w:r>
            <w:r>
              <w:rPr>
                <w:noProof/>
                <w:webHidden/>
              </w:rPr>
              <w:fldChar w:fldCharType="separate"/>
            </w:r>
            <w:r>
              <w:rPr>
                <w:noProof/>
                <w:webHidden/>
              </w:rPr>
              <w:t>6</w:t>
            </w:r>
            <w:r>
              <w:rPr>
                <w:noProof/>
                <w:webHidden/>
              </w:rPr>
              <w:fldChar w:fldCharType="end"/>
            </w:r>
          </w:hyperlink>
        </w:p>
        <w:p w14:paraId="16C7D658" w14:textId="54080A71" w:rsidR="00E41895" w:rsidRDefault="00E41895">
          <w:pPr>
            <w:pStyle w:val="TOC1"/>
            <w:tabs>
              <w:tab w:val="right" w:leader="dot" w:pos="9016"/>
            </w:tabs>
            <w:rPr>
              <w:rFonts w:asciiTheme="minorHAnsi" w:eastAsiaTheme="minorEastAsia" w:hAnsiTheme="minorHAnsi" w:cstheme="minorBidi"/>
              <w:noProof/>
              <w:color w:val="auto"/>
              <w:sz w:val="22"/>
              <w:szCs w:val="22"/>
            </w:rPr>
          </w:pPr>
          <w:hyperlink w:anchor="_Toc107931241" w:history="1">
            <w:r w:rsidRPr="0083302C">
              <w:rPr>
                <w:rStyle w:val="Hyperlink"/>
                <w:noProof/>
              </w:rPr>
              <w:t>Appendix C: Minutes Template</w:t>
            </w:r>
            <w:r>
              <w:rPr>
                <w:noProof/>
                <w:webHidden/>
              </w:rPr>
              <w:tab/>
            </w:r>
            <w:r>
              <w:rPr>
                <w:noProof/>
                <w:webHidden/>
              </w:rPr>
              <w:fldChar w:fldCharType="begin"/>
            </w:r>
            <w:r>
              <w:rPr>
                <w:noProof/>
                <w:webHidden/>
              </w:rPr>
              <w:instrText xml:space="preserve"> PAGEREF _Toc107931241 \h </w:instrText>
            </w:r>
            <w:r>
              <w:rPr>
                <w:noProof/>
                <w:webHidden/>
              </w:rPr>
            </w:r>
            <w:r>
              <w:rPr>
                <w:noProof/>
                <w:webHidden/>
              </w:rPr>
              <w:fldChar w:fldCharType="separate"/>
            </w:r>
            <w:r>
              <w:rPr>
                <w:noProof/>
                <w:webHidden/>
              </w:rPr>
              <w:t>7</w:t>
            </w:r>
            <w:r>
              <w:rPr>
                <w:noProof/>
                <w:webHidden/>
              </w:rPr>
              <w:fldChar w:fldCharType="end"/>
            </w:r>
          </w:hyperlink>
        </w:p>
        <w:p w14:paraId="3C6C39B7" w14:textId="0B76BB26" w:rsidR="00111841" w:rsidRDefault="00111841" w:rsidP="00E172C0">
          <w:pPr>
            <w:rPr>
              <w:b/>
              <w:bCs/>
              <w:noProof/>
            </w:rPr>
          </w:pPr>
          <w:r>
            <w:rPr>
              <w:b/>
              <w:bCs/>
              <w:noProof/>
            </w:rPr>
            <w:fldChar w:fldCharType="end"/>
          </w:r>
        </w:p>
      </w:sdtContent>
    </w:sdt>
    <w:p w14:paraId="35DD5E27" w14:textId="771D5C56" w:rsidR="00E20697" w:rsidRDefault="00E20697" w:rsidP="009866DD">
      <w:pPr>
        <w:pStyle w:val="Heading1"/>
      </w:pPr>
      <w:bookmarkStart w:id="1" w:name="_Toc107931232"/>
      <w:r>
        <w:t>Purpose</w:t>
      </w:r>
      <w:bookmarkEnd w:id="1"/>
      <w:r>
        <w:t xml:space="preserve"> </w:t>
      </w:r>
      <w:r w:rsidR="00E172C0">
        <w:tab/>
      </w:r>
    </w:p>
    <w:p w14:paraId="089E931A" w14:textId="4C05141E" w:rsidR="009866DD" w:rsidRDefault="00431E41" w:rsidP="00111841">
      <w:pPr>
        <w:pStyle w:val="Normalnospace"/>
      </w:pPr>
      <w:r>
        <w:t>The following information has been prepared to help extractive industry applicants</w:t>
      </w:r>
      <w:r w:rsidR="009866DD">
        <w:t xml:space="preserve"> </w:t>
      </w:r>
      <w:r w:rsidR="00E51EE4">
        <w:t xml:space="preserve">participate </w:t>
      </w:r>
      <w:r>
        <w:t>in geotechnical engagement sessions with Earth Resources Regulation, during</w:t>
      </w:r>
      <w:r w:rsidR="009866DD">
        <w:t xml:space="preserve"> </w:t>
      </w:r>
      <w:r>
        <w:t xml:space="preserve">the </w:t>
      </w:r>
      <w:r w:rsidR="70289B4C">
        <w:t>work plan</w:t>
      </w:r>
      <w:r>
        <w:t xml:space="preserve"> application or variation phase. </w:t>
      </w:r>
    </w:p>
    <w:p w14:paraId="01FF3736" w14:textId="79E1B1DD" w:rsidR="00D64B82" w:rsidRDefault="00EB793E" w:rsidP="00111841">
      <w:pPr>
        <w:pStyle w:val="Normalnospace"/>
      </w:pPr>
      <w:r>
        <w:t xml:space="preserve">Geotechnical engagement sessions aim to reduce change requests by providing greater </w:t>
      </w:r>
      <w:r w:rsidR="00F06884">
        <w:t>c</w:t>
      </w:r>
      <w:r>
        <w:t>larit</w:t>
      </w:r>
      <w:r w:rsidR="00F06884">
        <w:t>y</w:t>
      </w:r>
      <w:r>
        <w:t xml:space="preserve"> upfront and address industry feedback that they often feel ‘stuck in an endless loop’.</w:t>
      </w:r>
    </w:p>
    <w:p w14:paraId="62716BDC" w14:textId="0F81DCF4" w:rsidR="00E51EE4" w:rsidRPr="007E064C" w:rsidRDefault="00E51EE4" w:rsidP="00111841">
      <w:pPr>
        <w:pStyle w:val="Normalnospace"/>
      </w:pPr>
      <w:r w:rsidRPr="00E51EE4">
        <w:t>Participation is entirely voluntary, and sessions are not designed to add time or complexity to the work plan process - they are an opportunity for applicants to obtain upfront guidance from Earth Resources Regulation around investigations and risk management for complex sites.</w:t>
      </w:r>
    </w:p>
    <w:p w14:paraId="743C7345" w14:textId="070A9A15" w:rsidR="008C490F" w:rsidRDefault="008C490F" w:rsidP="00F06884">
      <w:pPr>
        <w:pStyle w:val="Heading1"/>
      </w:pPr>
      <w:bookmarkStart w:id="2" w:name="_Toc107931233"/>
      <w:r>
        <w:t>What are geotechnical risks?</w:t>
      </w:r>
      <w:bookmarkEnd w:id="2"/>
      <w:r>
        <w:t xml:space="preserve"> </w:t>
      </w:r>
    </w:p>
    <w:p w14:paraId="5D81FF0B" w14:textId="46DB3384" w:rsidR="008C490F" w:rsidRDefault="008C490F" w:rsidP="00111841">
      <w:pPr>
        <w:pStyle w:val="Normalnospace"/>
      </w:pPr>
      <w:r>
        <w:t>Geotechnical risks at an extractive industry site are defined as those risks associated with ground</w:t>
      </w:r>
      <w:r w:rsidR="00F06884">
        <w:t xml:space="preserve"> </w:t>
      </w:r>
      <w:r>
        <w:t>movements in or around a quarry. Ground movements may vary from minor to significant (such as subsidence or natural rebound) or catastrophic (such as slope failure). For further guidance on geotechnical risks and the process of</w:t>
      </w:r>
      <w:r w:rsidR="00F06884">
        <w:t xml:space="preserve"> </w:t>
      </w:r>
      <w:r>
        <w:t>preparing geotechnical information for a work</w:t>
      </w:r>
      <w:r w:rsidR="00E07D2F">
        <w:t xml:space="preserve"> </w:t>
      </w:r>
      <w:r>
        <w:t xml:space="preserve">plan, see the                                                                       </w:t>
      </w:r>
      <w:hyperlink r:id="rId11">
        <w:r w:rsidRPr="222F5245">
          <w:rPr>
            <w:rStyle w:val="Hyperlink"/>
          </w:rPr>
          <w:t>Geotechnical guideline for terminal and rehabilitated slopes: extractive industry projects</w:t>
        </w:r>
      </w:hyperlink>
      <w:r>
        <w:t xml:space="preserve">. </w:t>
      </w:r>
    </w:p>
    <w:p w14:paraId="63A98B84" w14:textId="79072FC9" w:rsidR="00630855" w:rsidRPr="00DE4666" w:rsidRDefault="00FA34A2" w:rsidP="00F06884">
      <w:pPr>
        <w:pStyle w:val="Heading1"/>
      </w:pPr>
      <w:bookmarkStart w:id="3" w:name="_Toc107931234"/>
      <w:r w:rsidRPr="00DE4666">
        <w:t>When is participation recommended</w:t>
      </w:r>
      <w:r w:rsidR="00630855" w:rsidRPr="00DE4666">
        <w:t>?</w:t>
      </w:r>
      <w:bookmarkEnd w:id="3"/>
    </w:p>
    <w:p w14:paraId="2441D2A3" w14:textId="77777777" w:rsidR="00E51EE4" w:rsidRPr="00E51EE4" w:rsidRDefault="00E51EE4" w:rsidP="00E51EE4">
      <w:pPr>
        <w:pStyle w:val="Normalnospace"/>
      </w:pPr>
      <w:r w:rsidRPr="00E51EE4">
        <w:t>Whether a geotechnical engagement session is required or not is at the discretion of the industry applicant. Applicants may find engagement beneficial for complex quarry sites, including aspects such as:</w:t>
      </w:r>
    </w:p>
    <w:p w14:paraId="27E6C080" w14:textId="77777777" w:rsidR="00E51EE4" w:rsidRDefault="00E51EE4" w:rsidP="00E51EE4">
      <w:pPr>
        <w:pStyle w:val="Normalnospace"/>
      </w:pPr>
      <w:r>
        <w:t xml:space="preserve">Floodplain quarries </w:t>
      </w:r>
    </w:p>
    <w:p w14:paraId="4D5E554F" w14:textId="36FB9E5A" w:rsidR="00E51EE4" w:rsidRDefault="00E51EE4" w:rsidP="00E51EE4">
      <w:pPr>
        <w:pStyle w:val="Normalnospace"/>
      </w:pPr>
      <w:r>
        <w:t xml:space="preserve">Dredging quarry conditions </w:t>
      </w:r>
    </w:p>
    <w:p w14:paraId="3E2B690A" w14:textId="77777777" w:rsidR="00E51EE4" w:rsidRDefault="00E51EE4" w:rsidP="00E51EE4">
      <w:pPr>
        <w:pStyle w:val="Normalnospace"/>
      </w:pPr>
      <w:r>
        <w:t xml:space="preserve">Slimes dams </w:t>
      </w:r>
    </w:p>
    <w:p w14:paraId="66A8447F" w14:textId="77777777" w:rsidR="00E51EE4" w:rsidRDefault="00E51EE4" w:rsidP="00E51EE4">
      <w:pPr>
        <w:pStyle w:val="Normalnospace"/>
      </w:pPr>
      <w:r>
        <w:t xml:space="preserve">Blasting sites </w:t>
      </w:r>
    </w:p>
    <w:p w14:paraId="5707E08C" w14:textId="77777777" w:rsidR="00E51EE4" w:rsidRDefault="00E51EE4" w:rsidP="00E51EE4">
      <w:pPr>
        <w:pStyle w:val="Normalnospace"/>
      </w:pPr>
      <w:r>
        <w:t xml:space="preserve">Complexity due to non-homogenous material conditions in slopes </w:t>
      </w:r>
    </w:p>
    <w:p w14:paraId="357CC292" w14:textId="77777777" w:rsidR="00E51EE4" w:rsidRDefault="00E51EE4" w:rsidP="00E51EE4">
      <w:pPr>
        <w:pStyle w:val="Normalnospace"/>
      </w:pPr>
      <w:r>
        <w:lastRenderedPageBreak/>
        <w:t xml:space="preserve">Complexity due to groundwater/perched water tables affecting slopes. </w:t>
      </w:r>
    </w:p>
    <w:p w14:paraId="12365BCE" w14:textId="3B35B2AB" w:rsidR="00B64895" w:rsidRDefault="00E51EE4" w:rsidP="00E51EE4">
      <w:pPr>
        <w:pStyle w:val="Normalnospace"/>
      </w:pPr>
      <w:r>
        <w:t>Industry applicants</w:t>
      </w:r>
      <w:r w:rsidR="004513C5">
        <w:t xml:space="preserve"> should first </w:t>
      </w:r>
      <w:r>
        <w:t xml:space="preserve">look at the relevant guideline(s) to establish if the required advice is there. In all cases, the reasoning for requesting an engagement session is to be clearly documented in the </w:t>
      </w:r>
      <w:r w:rsidR="00664344" w:rsidRPr="007E064C">
        <w:rPr>
          <w:bCs/>
          <w:u w:val="single"/>
        </w:rPr>
        <w:t>pre-engagement checklist</w:t>
      </w:r>
      <w:r w:rsidR="00664344">
        <w:t xml:space="preserve"> for review</w:t>
      </w:r>
      <w:r w:rsidR="00E773E5">
        <w:t xml:space="preserve"> </w:t>
      </w:r>
      <w:r w:rsidR="00664344">
        <w:t>by Earth Resources</w:t>
      </w:r>
      <w:r w:rsidR="00F06884">
        <w:t xml:space="preserve"> </w:t>
      </w:r>
      <w:r w:rsidR="00664344">
        <w:t>Regulatio</w:t>
      </w:r>
      <w:r w:rsidR="00B64895">
        <w:t>n</w:t>
      </w:r>
      <w:r>
        <w:t xml:space="preserve"> prior to a session being formally scheduled</w:t>
      </w:r>
      <w:r w:rsidR="00B64895">
        <w:t>.</w:t>
      </w:r>
    </w:p>
    <w:p w14:paraId="20813828" w14:textId="2A18F67D" w:rsidR="005B5343" w:rsidRDefault="00664344" w:rsidP="00111841">
      <w:pPr>
        <w:pStyle w:val="Normalnospace"/>
        <w:rPr>
          <w:bCs/>
          <w:i/>
          <w:iCs/>
        </w:rPr>
      </w:pPr>
      <w:r>
        <w:t xml:space="preserve">Note: </w:t>
      </w:r>
      <w:r w:rsidR="003526BA">
        <w:t>E</w:t>
      </w:r>
      <w:r>
        <w:t>arth Resources Regulation</w:t>
      </w:r>
      <w:r w:rsidR="003526BA">
        <w:t xml:space="preserve"> </w:t>
      </w:r>
      <w:r>
        <w:t xml:space="preserve">also </w:t>
      </w:r>
      <w:r w:rsidR="003526BA">
        <w:t>recommends uptake of these sessions</w:t>
      </w:r>
      <w:r w:rsidR="00E773E5">
        <w:t xml:space="preserve"> </w:t>
      </w:r>
      <w:r w:rsidR="003526BA">
        <w:t>in instances where an independent geotechnical engineer</w:t>
      </w:r>
      <w:r w:rsidR="005B5343">
        <w:t xml:space="preserve"> </w:t>
      </w:r>
      <w:r w:rsidR="003526BA">
        <w:t>(“competent person”) has not yet been engaged, and industry would</w:t>
      </w:r>
      <w:r w:rsidR="00B64895">
        <w:t xml:space="preserve"> </w:t>
      </w:r>
      <w:r w:rsidR="003526BA">
        <w:t>benefit</w:t>
      </w:r>
      <w:r w:rsidR="00E773E5">
        <w:t xml:space="preserve"> </w:t>
      </w:r>
      <w:r w:rsidR="003526BA">
        <w:t xml:space="preserve">from talking through the </w:t>
      </w:r>
      <w:r w:rsidR="008331B5">
        <w:t xml:space="preserve">investigation and </w:t>
      </w:r>
      <w:r w:rsidR="003526BA">
        <w:t xml:space="preserve">assessment requirements </w:t>
      </w:r>
      <w:r w:rsidR="00E51EE4">
        <w:t xml:space="preserve">to decide how to move forward. </w:t>
      </w:r>
    </w:p>
    <w:p w14:paraId="71973219" w14:textId="4FF2352D" w:rsidR="00630855" w:rsidRPr="00DE4666" w:rsidRDefault="003526BA" w:rsidP="00B64895">
      <w:pPr>
        <w:pStyle w:val="Heading1"/>
      </w:pPr>
      <w:bookmarkStart w:id="4" w:name="_Toc107931235"/>
      <w:r w:rsidRPr="7BA6D344">
        <w:t>What is the process for setting up a geotechnical</w:t>
      </w:r>
      <w:r w:rsidR="005B5343">
        <w:t xml:space="preserve"> </w:t>
      </w:r>
      <w:r w:rsidRPr="7BA6D344">
        <w:t>engagement session?</w:t>
      </w:r>
      <w:bookmarkEnd w:id="4"/>
      <w:r w:rsidRPr="7BA6D344">
        <w:t xml:space="preserve"> </w:t>
      </w:r>
    </w:p>
    <w:p w14:paraId="2CB08E12" w14:textId="0E7C7617" w:rsidR="00886CAF" w:rsidRDefault="7665A287" w:rsidP="00111841">
      <w:pPr>
        <w:pStyle w:val="Normalnospace"/>
      </w:pPr>
      <w:r>
        <w:t>E</w:t>
      </w:r>
      <w:r w:rsidR="1A520EAC">
        <w:t>arth Resources Regulation</w:t>
      </w:r>
      <w:r>
        <w:t xml:space="preserve"> recommends booking the first consult early on.</w:t>
      </w:r>
      <w:r w:rsidR="5DCD94AF">
        <w:t xml:space="preserve"> </w:t>
      </w:r>
      <w:r w:rsidR="5DCD94AF" w:rsidRPr="00F06167">
        <w:t xml:space="preserve">Booking the sessions early in the </w:t>
      </w:r>
      <w:r w:rsidR="5CA5B850" w:rsidRPr="00F06167">
        <w:t xml:space="preserve">process may be beneficial for determining required </w:t>
      </w:r>
      <w:r w:rsidR="5CA5B850" w:rsidRPr="007E064C">
        <w:t xml:space="preserve">geotechnical </w:t>
      </w:r>
      <w:r w:rsidR="5CA5B850" w:rsidRPr="00F06167">
        <w:t xml:space="preserve">investigations, </w:t>
      </w:r>
      <w:r w:rsidR="65964C14" w:rsidRPr="00F06167">
        <w:t>including</w:t>
      </w:r>
      <w:r w:rsidR="65964C14" w:rsidRPr="007E064C">
        <w:t xml:space="preserve">, for example, </w:t>
      </w:r>
      <w:r w:rsidR="65964C14" w:rsidRPr="00F06167">
        <w:t xml:space="preserve">considerations around </w:t>
      </w:r>
      <w:r w:rsidR="65964C14" w:rsidRPr="007E064C">
        <w:t>appropriate long term stability controls</w:t>
      </w:r>
      <w:r w:rsidR="00F06167">
        <w:t>.</w:t>
      </w:r>
      <w:r w:rsidR="65964C14" w:rsidRPr="00F06167">
        <w:t xml:space="preserve"> </w:t>
      </w:r>
      <w:r w:rsidR="00E51EE4" w:rsidRPr="00E51EE4">
        <w:t>It is recommended that applicants advise whether they would find geotechnical engagement sessions beneficial at the initial site meeting to enable forward prioritisation by Earth Resources Regulation.</w:t>
      </w:r>
    </w:p>
    <w:p w14:paraId="201B03DF" w14:textId="7D7E3E09" w:rsidR="003526BA" w:rsidRDefault="283B2D7E" w:rsidP="00111841">
      <w:pPr>
        <w:pStyle w:val="Normalnospace"/>
      </w:pPr>
      <w:r>
        <w:t xml:space="preserve">Note: </w:t>
      </w:r>
      <w:r w:rsidR="7665A287">
        <w:t xml:space="preserve">The </w:t>
      </w:r>
      <w:r w:rsidR="00E51EE4">
        <w:t>site meeting</w:t>
      </w:r>
      <w:r w:rsidR="003526BA">
        <w:t xml:space="preserve"> is where the proponent and their geotechnical advisors, E</w:t>
      </w:r>
      <w:r w:rsidR="003173F0">
        <w:t>arth Resources Regulation</w:t>
      </w:r>
      <w:r w:rsidR="003526BA">
        <w:t xml:space="preserve"> and relevant co-regulators and local authorities will meet to </w:t>
      </w:r>
      <w:r w:rsidR="008174C0">
        <w:t xml:space="preserve">discuss </w:t>
      </w:r>
      <w:r w:rsidR="003526BA">
        <w:t>the site</w:t>
      </w:r>
      <w:r w:rsidR="0003343E">
        <w:t>-</w:t>
      </w:r>
      <w:r w:rsidR="003526BA">
        <w:t>specific</w:t>
      </w:r>
      <w:r w:rsidR="008915C6">
        <w:t xml:space="preserve"> conditions</w:t>
      </w:r>
      <w:r w:rsidR="003526BA">
        <w:t xml:space="preserve">, potential risks and issues, together with the planning, </w:t>
      </w:r>
      <w:r w:rsidR="008915C6">
        <w:t xml:space="preserve">work plan </w:t>
      </w:r>
      <w:r w:rsidR="003526BA">
        <w:t xml:space="preserve">and </w:t>
      </w:r>
      <w:r w:rsidR="008915C6">
        <w:t xml:space="preserve">other </w:t>
      </w:r>
      <w:r w:rsidR="003526BA">
        <w:t xml:space="preserve">legislative requirements. Certain aspects of site </w:t>
      </w:r>
      <w:r w:rsidR="00DB7F91">
        <w:t xml:space="preserve">geotechnical characteristics </w:t>
      </w:r>
      <w:r w:rsidR="003526BA">
        <w:t xml:space="preserve">may be discussed at this meeting; however, the majority of analysis will occur </w:t>
      </w:r>
      <w:r w:rsidR="00D01EBF">
        <w:t>outside of this session</w:t>
      </w:r>
      <w:r w:rsidR="003526BA">
        <w:t xml:space="preserve"> as more information is collected and understood, and the geotechnical assessment report is prepared.</w:t>
      </w:r>
    </w:p>
    <w:p w14:paraId="2269A8A0" w14:textId="16E6DF0A" w:rsidR="00D01EBF" w:rsidRDefault="00D01EBF" w:rsidP="00111841">
      <w:pPr>
        <w:pStyle w:val="Normalnospace"/>
      </w:pPr>
      <w:r>
        <w:t>The key steps for engaging with Earth Resources Regulation are as follows:</w:t>
      </w:r>
    </w:p>
    <w:p w14:paraId="0A3A5BAF" w14:textId="6CD2DF66" w:rsidR="00D01EBF" w:rsidRDefault="003526BA" w:rsidP="0003343E">
      <w:pPr>
        <w:pStyle w:val="Normalnospace"/>
        <w:numPr>
          <w:ilvl w:val="0"/>
          <w:numId w:val="24"/>
        </w:numPr>
      </w:pPr>
      <w:r>
        <w:t>To book a</w:t>
      </w:r>
      <w:r w:rsidR="00E34C9B">
        <w:t xml:space="preserve"> geotechnical engagement</w:t>
      </w:r>
      <w:r>
        <w:t xml:space="preserve"> session, the proponent should </w:t>
      </w:r>
      <w:r w:rsidR="00D01EBF">
        <w:t xml:space="preserve">first </w:t>
      </w:r>
      <w:r>
        <w:t>contact E</w:t>
      </w:r>
      <w:r w:rsidR="003173F0">
        <w:t>arth Resources Regulation</w:t>
      </w:r>
      <w:r>
        <w:t xml:space="preserve"> Technical Services: </w:t>
      </w:r>
      <w:hyperlink r:id="rId12" w:history="1">
        <w:r w:rsidRPr="00D3059A">
          <w:rPr>
            <w:rStyle w:val="Hyperlink"/>
          </w:rPr>
          <w:t>TechnicalServices.err@ecodev.vic.gov.au</w:t>
        </w:r>
      </w:hyperlink>
      <w:r>
        <w:t xml:space="preserve">, including a brief description of the scope and list of required attendees. </w:t>
      </w:r>
    </w:p>
    <w:p w14:paraId="0705FDB8" w14:textId="308FB9DB" w:rsidR="003526BA" w:rsidRDefault="00D01EBF" w:rsidP="0003343E">
      <w:pPr>
        <w:pStyle w:val="Normalnospace"/>
        <w:numPr>
          <w:ilvl w:val="0"/>
          <w:numId w:val="24"/>
        </w:numPr>
      </w:pPr>
      <w:r>
        <w:t xml:space="preserve">You will receive return correspondence from the responsible </w:t>
      </w:r>
      <w:r w:rsidR="00D93407">
        <w:t>officer and</w:t>
      </w:r>
      <w:r>
        <w:t xml:space="preserve"> be required to complete the </w:t>
      </w:r>
      <w:r w:rsidR="00630855" w:rsidRPr="00D01EBF">
        <w:rPr>
          <w:bCs/>
          <w:u w:val="single"/>
        </w:rPr>
        <w:t>engagement checklist</w:t>
      </w:r>
      <w:r w:rsidR="00630855">
        <w:t xml:space="preserve"> as the basis for identifying more detailed inputs to the meeting agenda</w:t>
      </w:r>
      <w:r>
        <w:t xml:space="preserve">. </w:t>
      </w:r>
    </w:p>
    <w:p w14:paraId="11D4875F" w14:textId="245468C3" w:rsidR="009C6EA6" w:rsidRDefault="000C46A6" w:rsidP="0003343E">
      <w:pPr>
        <w:pStyle w:val="Normalnospace"/>
        <w:numPr>
          <w:ilvl w:val="0"/>
          <w:numId w:val="24"/>
        </w:numPr>
      </w:pPr>
      <w:r>
        <w:t xml:space="preserve">Upon completion and receipt of the checklist, </w:t>
      </w:r>
      <w:r w:rsidR="00D93407">
        <w:t xml:space="preserve">the responsible officer will liaise with the industry applicant to discuss </w:t>
      </w:r>
      <w:r w:rsidR="009C6EA6">
        <w:t xml:space="preserve">a </w:t>
      </w:r>
      <w:r w:rsidR="00D93407">
        <w:t>suitable day</w:t>
      </w:r>
      <w:r w:rsidR="009C6EA6">
        <w:t>, time and required attendees</w:t>
      </w:r>
      <w:r w:rsidR="00D93407">
        <w:t xml:space="preserve">. </w:t>
      </w:r>
    </w:p>
    <w:p w14:paraId="5D812ED1" w14:textId="5CBD3150" w:rsidR="00AA4F49" w:rsidRDefault="009C6EA6" w:rsidP="0003343E">
      <w:pPr>
        <w:pStyle w:val="Normalnospace"/>
        <w:numPr>
          <w:ilvl w:val="0"/>
          <w:numId w:val="24"/>
        </w:numPr>
      </w:pPr>
      <w:r>
        <w:t xml:space="preserve">Once the day and time are confirmed, the industry applicant can progress </w:t>
      </w:r>
      <w:r w:rsidR="000C46A6">
        <w:t>with agenda preparation</w:t>
      </w:r>
      <w:r>
        <w:t>, aligned to the checklist</w:t>
      </w:r>
      <w:r w:rsidR="00E51EE4">
        <w:t xml:space="preserve"> and agenda template</w:t>
      </w:r>
      <w:r>
        <w:t>, and issue to attendees</w:t>
      </w:r>
      <w:r w:rsidR="008E237F">
        <w:t xml:space="preserve">. Earth Resources Regulation requests that the agenda be received at least 1-week prior to the formal meeting date. </w:t>
      </w:r>
    </w:p>
    <w:p w14:paraId="62B6A9D0" w14:textId="321B0E2E" w:rsidR="00630855" w:rsidRDefault="00630855" w:rsidP="0003343E">
      <w:pPr>
        <w:pStyle w:val="Normalnospace"/>
        <w:numPr>
          <w:ilvl w:val="0"/>
          <w:numId w:val="24"/>
        </w:numPr>
      </w:pPr>
      <w:r>
        <w:t xml:space="preserve">Following the meeting(s), the proponent is to write up the agreed outcomes of the geotechnical engagement using the </w:t>
      </w:r>
      <w:r w:rsidRPr="006A6A5C">
        <w:rPr>
          <w:bCs/>
          <w:u w:val="single"/>
        </w:rPr>
        <w:t>minutes template</w:t>
      </w:r>
      <w:r>
        <w:t xml:space="preserve"> and share with E</w:t>
      </w:r>
      <w:r w:rsidR="003173F0">
        <w:t>arth Resources Regulation</w:t>
      </w:r>
      <w:r>
        <w:t xml:space="preserve"> for all parties’ record keeping. The outcome of each consultation will be saved in RRAM and referred to during evaluation of the geotechnical assessment report. </w:t>
      </w:r>
    </w:p>
    <w:p w14:paraId="6C00688D" w14:textId="2BD0F267" w:rsidR="00AA4F49" w:rsidRPr="0003343E" w:rsidRDefault="00B441D3" w:rsidP="00111841">
      <w:pPr>
        <w:pStyle w:val="Normalnospace"/>
        <w:rPr>
          <w:u w:val="single"/>
        </w:rPr>
      </w:pPr>
      <w:r w:rsidRPr="0003343E">
        <w:t xml:space="preserve">If and when a subsequent meeting is required, the proponent again notifies Technical Services, and the above process is repeated. </w:t>
      </w:r>
    </w:p>
    <w:p w14:paraId="16A56B29" w14:textId="220C852B" w:rsidR="00630855" w:rsidRPr="00DE4666" w:rsidRDefault="00630855" w:rsidP="0003343E">
      <w:pPr>
        <w:pStyle w:val="Heading1"/>
      </w:pPr>
      <w:bookmarkStart w:id="5" w:name="_Toc107931236"/>
      <w:r w:rsidRPr="00DE4666">
        <w:t>What is expected of participants?</w:t>
      </w:r>
      <w:bookmarkEnd w:id="5"/>
      <w:r w:rsidRPr="00DE4666">
        <w:t xml:space="preserve"> </w:t>
      </w:r>
    </w:p>
    <w:p w14:paraId="64188BDA" w14:textId="09F01E6E" w:rsidR="00630855" w:rsidRDefault="00630855" w:rsidP="00111841">
      <w:pPr>
        <w:pStyle w:val="Normalnospace"/>
      </w:pPr>
      <w:r w:rsidRPr="00630855">
        <w:t>E</w:t>
      </w:r>
      <w:r w:rsidR="009B2C3E">
        <w:t>arth Resources Regulation</w:t>
      </w:r>
      <w:r w:rsidRPr="00630855">
        <w:t xml:space="preserve"> </w:t>
      </w:r>
      <w:r w:rsidR="00910B70">
        <w:t>requests that the following ‘rules of engagement’ be observed</w:t>
      </w:r>
      <w:r w:rsidR="006D0427">
        <w:t xml:space="preserve"> by industry applicants</w:t>
      </w:r>
      <w:r w:rsidR="00910B70">
        <w:t>:</w:t>
      </w:r>
    </w:p>
    <w:p w14:paraId="2EA561EE" w14:textId="77777777" w:rsidR="00E51EE4" w:rsidRDefault="00910B70" w:rsidP="00E51EE4">
      <w:pPr>
        <w:pStyle w:val="Normalnospace"/>
      </w:pPr>
      <w:r>
        <w:t xml:space="preserve">Unless absolutely necessary, </w:t>
      </w:r>
      <w:r w:rsidR="00D76C0E">
        <w:t xml:space="preserve">we request that </w:t>
      </w:r>
      <w:r>
        <w:t xml:space="preserve">all engagement sessions be held via the MS Teams platform to facilitate spread of attendees </w:t>
      </w:r>
      <w:r w:rsidR="00756494">
        <w:t xml:space="preserve">across </w:t>
      </w:r>
      <w:r>
        <w:t>Victoria (unless already meeting face-to-face on the same day, for example, at the</w:t>
      </w:r>
      <w:r w:rsidR="00DB4B7B">
        <w:t xml:space="preserve"> initial</w:t>
      </w:r>
      <w:r>
        <w:t xml:space="preserve"> site meeting); </w:t>
      </w:r>
    </w:p>
    <w:p w14:paraId="1F2EC206" w14:textId="77777777" w:rsidR="00056A08" w:rsidRDefault="00E51EE4" w:rsidP="00056A08">
      <w:pPr>
        <w:pStyle w:val="Normalnospace"/>
      </w:pPr>
      <w:r w:rsidRPr="00056A08">
        <w:lastRenderedPageBreak/>
        <w:t>Please include your qualified geotechnical engineer in the engagement (where appointed), to maximise the depth of discussion and for provision of technical support. Earth Resources Regulation can provide technical support in so far as it relates to stepping through the investigation/risk management strategy,</w:t>
      </w:r>
      <w:r w:rsidRPr="00056A08">
        <w:t xml:space="preserve"> </w:t>
      </w:r>
      <w:r w:rsidRPr="00056A08">
        <w:t>aligned to standards and guidelines, or sound boarding work to date in terms of best-practice alignment.</w:t>
      </w:r>
      <w:r w:rsidR="00056A08">
        <w:t xml:space="preserve"> </w:t>
      </w:r>
      <w:r w:rsidRPr="00056A08">
        <w:t>However, we will not be contributing to detailed technical specifications under each element or issue area as that is the role of the consultant and we need to maintain independent objectivity as the regulator;</w:t>
      </w:r>
    </w:p>
    <w:p w14:paraId="576FA219" w14:textId="39C5E6EF" w:rsidR="00056A08" w:rsidRDefault="00056A08" w:rsidP="00E51EE4">
      <w:pPr>
        <w:pStyle w:val="Normalnospace"/>
      </w:pPr>
      <w:r w:rsidRPr="00056A08">
        <w:t>Earth Resources Regulation will not provide detailed technical advice, but rather assess whether the proponent is following relevant technical guidelines and industry best practices. Therefore, engaging with us under this process does not provide a guarantee that the application will be successful upon formal assessment. These sessions are designed to assist with development of the geotechnical report, the rehabilitation plan and any related risk assessments to be completed. However, as an application typically consists of other documents, such as other technical studies and information, geotechnical assessment</w:t>
      </w:r>
      <w:r w:rsidRPr="00056A08">
        <w:t xml:space="preserve"> </w:t>
      </w:r>
      <w:r w:rsidRPr="00056A08">
        <w:t>of the application (following the geotechnical engagement process) will consider the application as a whole. As such, direction provided by us during the engagement process does not constitute approval of the geotechnical aspects under the application;</w:t>
      </w:r>
    </w:p>
    <w:p w14:paraId="78393297" w14:textId="54EF8F5E" w:rsidR="00056A08" w:rsidRDefault="00056A08" w:rsidP="00E51EE4">
      <w:pPr>
        <w:pStyle w:val="Normalnospace"/>
      </w:pPr>
      <w:r w:rsidRPr="00056A08">
        <w:t>We will also not be reviewing or signing off geotechnical assessment reports pre-submission of the work plan package. Depending on the extent of work completed prior to formally engaging with us, it may be useful to bring along a copy of the point-in-time geotechnical report for reference and as a discussion tool;</w:t>
      </w:r>
    </w:p>
    <w:p w14:paraId="697F3B1F" w14:textId="77777777" w:rsidR="00056A08" w:rsidRDefault="00910B70" w:rsidP="00056A08">
      <w:pPr>
        <w:pStyle w:val="Normalnospace"/>
      </w:pPr>
      <w:r>
        <w:t xml:space="preserve">Proponents complete the </w:t>
      </w:r>
      <w:r w:rsidRPr="00910B70">
        <w:rPr>
          <w:bCs/>
          <w:u w:val="single"/>
        </w:rPr>
        <w:t>engagement checklist</w:t>
      </w:r>
      <w:r>
        <w:t xml:space="preserve"> ahead of both the initial engagement session and any subsequent sessions required. This ensures a focussed, issues-based agenda; </w:t>
      </w:r>
    </w:p>
    <w:p w14:paraId="4F91F594" w14:textId="0DFF762B" w:rsidR="00056A08" w:rsidRPr="00056A08" w:rsidRDefault="00056A08" w:rsidP="00056A08">
      <w:pPr>
        <w:pStyle w:val="Normalnospace"/>
      </w:pPr>
      <w:r w:rsidRPr="00056A08">
        <w:t>We request proponents be responsible for completion of both the agenda and minutes and send a copy to the attendees for record keeping. Technical Services will</w:t>
      </w:r>
      <w:r w:rsidRPr="00056A08">
        <w:t xml:space="preserve"> </w:t>
      </w:r>
      <w:r w:rsidRPr="00056A08">
        <w:t>be reviewing the minutes – acceptance of these can be taken as assurance that the wording accurately reflects discussions and outcomes. As such, the minutes will</w:t>
      </w:r>
      <w:r w:rsidRPr="00056A08">
        <w:t xml:space="preserve"> </w:t>
      </w:r>
      <w:r w:rsidRPr="00056A08">
        <w:t>be a critical way forward on progressing geotechnical</w:t>
      </w:r>
      <w:r w:rsidRPr="00056A08">
        <w:t xml:space="preserve"> </w:t>
      </w:r>
      <w:r w:rsidRPr="00056A08">
        <w:t>work during the engagement process;</w:t>
      </w:r>
    </w:p>
    <w:p w14:paraId="32C0A2D5" w14:textId="724A2266" w:rsidR="00056A08" w:rsidRDefault="00056A08" w:rsidP="00111841">
      <w:pPr>
        <w:pStyle w:val="Normalnospace"/>
      </w:pPr>
      <w:r w:rsidRPr="00056A08">
        <w:t>We will review previous engagement checklists, agendas and minutes to avoid relitigating previous issues, and to ensure Technical Services’ involvement remains strictly in a strategic/technical advisory capacity as described; and</w:t>
      </w:r>
    </w:p>
    <w:p w14:paraId="7FB2322F" w14:textId="3D83A1E9" w:rsidR="00056A08" w:rsidRDefault="00056A08" w:rsidP="00111841">
      <w:pPr>
        <w:pStyle w:val="Normalnospace"/>
      </w:pPr>
      <w:r w:rsidRPr="00056A08">
        <w:t>Earth Resources Regulation recommends up to three sessions, however, encourages proponent discretion in booking as many or as little sessions as required. In</w:t>
      </w:r>
      <w:r w:rsidRPr="00056A08">
        <w:t xml:space="preserve"> </w:t>
      </w:r>
      <w:r w:rsidRPr="00056A08">
        <w:t>each instance, the pre-engagement checklist needs to be re-completed and an outline of what has changed since the previous engagement needs to be provided.</w:t>
      </w:r>
    </w:p>
    <w:p w14:paraId="19A9B1A3" w14:textId="06520C26" w:rsidR="00D66169" w:rsidRPr="00DE4666" w:rsidRDefault="00D66169" w:rsidP="00D66169">
      <w:pPr>
        <w:pStyle w:val="Heading1"/>
      </w:pPr>
      <w:bookmarkStart w:id="6" w:name="_Toc107931237"/>
      <w:r>
        <w:t>How will Earth Resources Regulation monitor the benefit of sessions to industry</w:t>
      </w:r>
      <w:r w:rsidRPr="00DE4666">
        <w:t>?</w:t>
      </w:r>
      <w:bookmarkEnd w:id="6"/>
      <w:r w:rsidRPr="00DE4666">
        <w:t xml:space="preserve"> </w:t>
      </w:r>
    </w:p>
    <w:p w14:paraId="750E22B6" w14:textId="5033D3EC" w:rsidR="00D66169" w:rsidRDefault="00D66169" w:rsidP="00D66169">
      <w:pPr>
        <w:pStyle w:val="Normalnospace"/>
      </w:pPr>
      <w:r w:rsidRPr="00D66169">
        <w:t>To help us better understand your experience of the geotechnical engagement process and identify</w:t>
      </w:r>
      <w:r>
        <w:t xml:space="preserve"> </w:t>
      </w:r>
      <w:r w:rsidRPr="00D66169">
        <w:t>opportunities for improvement, we will adopt a rolling survey as part of an ongoing post-implementation review. We would greatly appreciate your feedback via the short survey, which should take less than 10 minutes to complete. The survey link will be provided to you upon completion of your engagement with Technical Services.</w:t>
      </w:r>
    </w:p>
    <w:p w14:paraId="7DE72B3A" w14:textId="28724A21" w:rsidR="00D66169" w:rsidRDefault="00D66169" w:rsidP="00111841">
      <w:pPr>
        <w:pStyle w:val="Normalnospace"/>
      </w:pPr>
    </w:p>
    <w:p w14:paraId="4392A9C8" w14:textId="6C8836AB" w:rsidR="00D66169" w:rsidRDefault="00D66169" w:rsidP="00111841">
      <w:pPr>
        <w:pStyle w:val="Normalnospace"/>
      </w:pPr>
    </w:p>
    <w:p w14:paraId="40A6363B" w14:textId="437B55DE" w:rsidR="00D66169" w:rsidRDefault="00D66169" w:rsidP="00111841">
      <w:pPr>
        <w:pStyle w:val="Normalnospace"/>
      </w:pPr>
    </w:p>
    <w:p w14:paraId="6D99F6B8" w14:textId="469ADF37" w:rsidR="00D66169" w:rsidRDefault="00D66169" w:rsidP="00111841">
      <w:pPr>
        <w:pStyle w:val="Normalnospace"/>
      </w:pPr>
    </w:p>
    <w:p w14:paraId="1A7DD9AF" w14:textId="53858650" w:rsidR="00D66169" w:rsidRDefault="00D66169" w:rsidP="00111841">
      <w:pPr>
        <w:pStyle w:val="Normalnospace"/>
      </w:pPr>
    </w:p>
    <w:p w14:paraId="447E8F2B" w14:textId="77777777" w:rsidR="00E41895" w:rsidRDefault="00E41895" w:rsidP="00111841">
      <w:pPr>
        <w:pStyle w:val="Normalnospace"/>
      </w:pPr>
    </w:p>
    <w:p w14:paraId="3E96CBD2" w14:textId="56FDC481" w:rsidR="003526BA" w:rsidRPr="00DE4666" w:rsidRDefault="00910B70" w:rsidP="00111841">
      <w:pPr>
        <w:pStyle w:val="Normalnospace"/>
        <w:rPr>
          <w:bCs/>
          <w:i/>
          <w:iCs/>
        </w:rPr>
      </w:pPr>
      <w:r w:rsidRPr="00DE4666">
        <w:rPr>
          <w:bCs/>
          <w:i/>
          <w:iCs/>
        </w:rPr>
        <w:lastRenderedPageBreak/>
        <w:t xml:space="preserve">References: </w:t>
      </w:r>
    </w:p>
    <w:p w14:paraId="60685DE8" w14:textId="5A3A0C17" w:rsidR="00910B70" w:rsidRDefault="00782948" w:rsidP="00111841">
      <w:pPr>
        <w:pStyle w:val="Normalnospace"/>
      </w:pPr>
      <w:hyperlink r:id="rId13" w:history="1">
        <w:r w:rsidR="00DE4666" w:rsidRPr="00DE4666">
          <w:rPr>
            <w:rStyle w:val="Hyperlink"/>
          </w:rPr>
          <w:t xml:space="preserve">Geotechnical guideline for terminal and rehabilitated slopes: extractive industry projects   </w:t>
        </w:r>
      </w:hyperlink>
      <w:r w:rsidR="00DE4666">
        <w:t xml:space="preserve"> </w:t>
      </w:r>
    </w:p>
    <w:p w14:paraId="16C58124" w14:textId="074BEC2B" w:rsidR="00DE4666" w:rsidRPr="00E45FEB" w:rsidRDefault="00782948" w:rsidP="00111841">
      <w:pPr>
        <w:pStyle w:val="Normalnospace"/>
        <w:rPr>
          <w:rStyle w:val="Hyperlink"/>
          <w:color w:val="53565A" w:themeColor="accent2"/>
          <w:u w:val="none"/>
        </w:rPr>
      </w:pPr>
      <w:hyperlink r:id="rId14" w:history="1">
        <w:r w:rsidR="00DE4666" w:rsidRPr="001928F8">
          <w:rPr>
            <w:rStyle w:val="Hyperlink"/>
          </w:rPr>
          <w:t>Preparation of work</w:t>
        </w:r>
        <w:r w:rsidR="00F06167">
          <w:rPr>
            <w:rStyle w:val="Hyperlink"/>
          </w:rPr>
          <w:t xml:space="preserve"> </w:t>
        </w:r>
        <w:r w:rsidR="00DE4666" w:rsidRPr="001928F8">
          <w:rPr>
            <w:rStyle w:val="Hyperlink"/>
          </w:rPr>
          <w:t>plans and work</w:t>
        </w:r>
        <w:r w:rsidR="00F576DD">
          <w:rPr>
            <w:rStyle w:val="Hyperlink"/>
          </w:rPr>
          <w:t xml:space="preserve"> </w:t>
        </w:r>
        <w:r w:rsidR="00DE4666" w:rsidRPr="001928F8">
          <w:rPr>
            <w:rStyle w:val="Hyperlink"/>
          </w:rPr>
          <w:t>plan variations – guideline for extractive industry projects</w:t>
        </w:r>
      </w:hyperlink>
    </w:p>
    <w:p w14:paraId="1D6E5A47" w14:textId="2D8A0BE5" w:rsidR="00E45FEB" w:rsidRDefault="00782948" w:rsidP="00111841">
      <w:pPr>
        <w:pStyle w:val="Normalnospace"/>
      </w:pPr>
      <w:hyperlink r:id="rId15" w:history="1">
        <w:r w:rsidR="00E45FEB" w:rsidRPr="00E45FEB">
          <w:rPr>
            <w:rStyle w:val="Hyperlink"/>
          </w:rPr>
          <w:t>Guidance Note on Reportable Events for Mineral and Extractive Operations</w:t>
        </w:r>
      </w:hyperlink>
    </w:p>
    <w:p w14:paraId="78831727" w14:textId="1EBB1506" w:rsidR="00C05080" w:rsidRDefault="00C05080" w:rsidP="00C05080">
      <w:pPr>
        <w:pStyle w:val="Heading1"/>
      </w:pPr>
      <w:bookmarkStart w:id="7" w:name="_Toc107931238"/>
      <w:r>
        <w:t>Appendices</w:t>
      </w:r>
      <w:bookmarkEnd w:id="7"/>
    </w:p>
    <w:p w14:paraId="1384D310" w14:textId="7BD76D89" w:rsidR="001E0B9F" w:rsidRPr="001E0B9F" w:rsidRDefault="001E0B9F" w:rsidP="001E0B9F">
      <w:pPr>
        <w:pStyle w:val="Heading2"/>
      </w:pPr>
      <w:bookmarkStart w:id="8" w:name="_Toc107931239"/>
      <w:r>
        <w:t>Appendix A: Geotechnical Engagement Checklist</w:t>
      </w:r>
      <w:bookmarkEnd w:id="8"/>
    </w:p>
    <w:p w14:paraId="3EDB537F" w14:textId="77777777" w:rsidR="00E12161" w:rsidRDefault="00E12161" w:rsidP="00E12161">
      <w:pPr>
        <w:spacing w:after="240"/>
      </w:pPr>
      <w:r>
        <w:t xml:space="preserve">This checklist is part of the overall </w:t>
      </w:r>
      <w:r w:rsidRPr="00CF67CD">
        <w:rPr>
          <w:b/>
          <w:bCs/>
          <w:u w:val="single"/>
        </w:rPr>
        <w:t>geotechnical engagement pack</w:t>
      </w:r>
      <w:r>
        <w:t xml:space="preserve">. It will assist in simplifying the work plan geotechnical assessment process, with reduction in back-and-forth resulting in likely cost and time savings. </w:t>
      </w:r>
    </w:p>
    <w:p w14:paraId="7F1F09F2" w14:textId="77777777" w:rsidR="00E12161" w:rsidRDefault="00E12161" w:rsidP="00E12161">
      <w:pPr>
        <w:spacing w:after="240"/>
      </w:pPr>
      <w:r>
        <w:t xml:space="preserve">Please complete this checklist according to the risks and issues you wish to discuss during your geotechnical engagement session. Providing this information in advance of the meeting will enable Earth Resources Regulation to provide targeted and tailored advice in areas most relevant to your application. </w:t>
      </w:r>
    </w:p>
    <w:p w14:paraId="64CD8ECF" w14:textId="77777777" w:rsidR="00E12161" w:rsidRPr="00845A61" w:rsidRDefault="00E12161" w:rsidP="00E12161">
      <w:pPr>
        <w:spacing w:after="240"/>
      </w:pPr>
      <w:r>
        <w:t xml:space="preserve">Once complete, please return to the contact identified in the relevant email from Earth Resources Regulation: </w:t>
      </w:r>
    </w:p>
    <w:tbl>
      <w:tblPr>
        <w:tblStyle w:val="TableGrid"/>
        <w:tblW w:w="5000" w:type="pct"/>
        <w:tblBorders>
          <w:top w:val="none" w:sz="0" w:space="0" w:color="auto"/>
          <w:left w:val="none" w:sz="0" w:space="0" w:color="auto"/>
          <w:bottom w:val="single" w:sz="8" w:space="0" w:color="201547" w:themeColor="text2"/>
          <w:right w:val="none" w:sz="0" w:space="0" w:color="auto"/>
          <w:insideH w:val="single" w:sz="4" w:space="0" w:color="201547" w:themeColor="text2"/>
          <w:insideV w:val="none" w:sz="0" w:space="0" w:color="auto"/>
        </w:tblBorders>
        <w:tblCellMar>
          <w:top w:w="57" w:type="dxa"/>
          <w:left w:w="57" w:type="dxa"/>
          <w:bottom w:w="57" w:type="dxa"/>
        </w:tblCellMar>
        <w:tblLook w:val="04A0" w:firstRow="1" w:lastRow="0" w:firstColumn="1" w:lastColumn="0" w:noHBand="0" w:noVBand="1"/>
        <w:tblCaption w:val="Table heading"/>
      </w:tblPr>
      <w:tblGrid>
        <w:gridCol w:w="4961"/>
        <w:gridCol w:w="4065"/>
      </w:tblGrid>
      <w:tr w:rsidR="00522AFE" w:rsidRPr="001E1196" w14:paraId="75B6A209" w14:textId="77777777" w:rsidTr="00FA5F27">
        <w:trPr>
          <w:cantSplit/>
          <w:tblHeader/>
        </w:trPr>
        <w:tc>
          <w:tcPr>
            <w:tcW w:w="2748" w:type="pct"/>
            <w:tcBorders>
              <w:top w:val="nil"/>
              <w:bottom w:val="single" w:sz="8" w:space="0" w:color="201547" w:themeColor="accent1"/>
            </w:tcBorders>
            <w:shd w:val="clear" w:color="auto" w:fill="auto"/>
          </w:tcPr>
          <w:p w14:paraId="59BCAAFD" w14:textId="4DD46773" w:rsidR="00522AFE" w:rsidRPr="001E1196" w:rsidRDefault="00522AFE" w:rsidP="00FA5F27">
            <w:r>
              <w:t>Issue type (tick if applicable)</w:t>
            </w:r>
          </w:p>
        </w:tc>
        <w:tc>
          <w:tcPr>
            <w:tcW w:w="2252" w:type="pct"/>
            <w:tcBorders>
              <w:top w:val="nil"/>
              <w:bottom w:val="single" w:sz="8" w:space="0" w:color="201547" w:themeColor="accent1"/>
            </w:tcBorders>
            <w:shd w:val="clear" w:color="auto" w:fill="auto"/>
          </w:tcPr>
          <w:p w14:paraId="35F8927D" w14:textId="77777777" w:rsidR="00522AFE" w:rsidRDefault="00522AFE" w:rsidP="00FA5F27">
            <w:r>
              <w:t xml:space="preserve">Description of specific issue and ERR guidance sought </w:t>
            </w:r>
          </w:p>
          <w:p w14:paraId="1C189270" w14:textId="77777777" w:rsidR="00522AFE" w:rsidRPr="001E1196" w:rsidRDefault="00522AFE" w:rsidP="00FA5F27">
            <w:r>
              <w:t>(Add space as required)</w:t>
            </w:r>
          </w:p>
        </w:tc>
      </w:tr>
      <w:tr w:rsidR="00522AFE" w:rsidRPr="003E7A8D" w14:paraId="72DB65E7" w14:textId="77777777" w:rsidTr="00FA5F27">
        <w:trPr>
          <w:cantSplit/>
        </w:trPr>
        <w:tc>
          <w:tcPr>
            <w:tcW w:w="2748" w:type="pct"/>
            <w:tcBorders>
              <w:top w:val="single" w:sz="8" w:space="0" w:color="201547" w:themeColor="accent1"/>
              <w:bottom w:val="single" w:sz="4" w:space="0" w:color="201547" w:themeColor="accent1"/>
            </w:tcBorders>
          </w:tcPr>
          <w:p w14:paraId="2CD8C554" w14:textId="77777777" w:rsidR="00522AFE" w:rsidRPr="00576788" w:rsidRDefault="00522AFE" w:rsidP="00FA5F27">
            <w:pPr>
              <w:rPr>
                <w:b/>
                <w:bCs/>
              </w:rPr>
            </w:pPr>
            <w:r>
              <w:rPr>
                <w:b/>
                <w:bCs/>
              </w:rPr>
              <w:t>Lack of geotechnical or geological data to inform geotechnical assessment (geological/geotechnical investigations to consider)</w:t>
            </w:r>
          </w:p>
        </w:tc>
        <w:tc>
          <w:tcPr>
            <w:tcW w:w="2252" w:type="pct"/>
            <w:tcBorders>
              <w:top w:val="single" w:sz="8" w:space="0" w:color="201547" w:themeColor="accent1"/>
              <w:bottom w:val="single" w:sz="4" w:space="0" w:color="201547" w:themeColor="accent1"/>
            </w:tcBorders>
          </w:tcPr>
          <w:p w14:paraId="1316F5AB" w14:textId="77777777" w:rsidR="00522AFE" w:rsidRDefault="00522AFE" w:rsidP="00FA5F27"/>
        </w:tc>
      </w:tr>
      <w:tr w:rsidR="00522AFE" w:rsidRPr="003E7A8D" w14:paraId="751A523D" w14:textId="77777777" w:rsidTr="00FA5F27">
        <w:trPr>
          <w:cantSplit/>
          <w:trHeight w:val="717"/>
        </w:trPr>
        <w:tc>
          <w:tcPr>
            <w:tcW w:w="2748" w:type="pct"/>
            <w:tcBorders>
              <w:top w:val="single" w:sz="8" w:space="0" w:color="201547" w:themeColor="accent1"/>
              <w:bottom w:val="single" w:sz="4" w:space="0" w:color="201547" w:themeColor="accent1"/>
            </w:tcBorders>
          </w:tcPr>
          <w:p w14:paraId="0E2F7AD3" w14:textId="77777777" w:rsidR="00522AFE" w:rsidRPr="003E7A8D" w:rsidRDefault="00522AFE" w:rsidP="00FA5F27">
            <w:r>
              <w:rPr>
                <w:b/>
                <w:bCs/>
              </w:rPr>
              <w:t>Applicable Design Acceptance Criteria to use for terminal and rehabilitated slopes</w:t>
            </w:r>
          </w:p>
        </w:tc>
        <w:tc>
          <w:tcPr>
            <w:tcW w:w="2252" w:type="pct"/>
            <w:tcBorders>
              <w:top w:val="single" w:sz="8" w:space="0" w:color="201547" w:themeColor="accent1"/>
              <w:bottom w:val="single" w:sz="4" w:space="0" w:color="201547" w:themeColor="accent1"/>
            </w:tcBorders>
          </w:tcPr>
          <w:p w14:paraId="4E87A94C" w14:textId="77777777" w:rsidR="00522AFE" w:rsidRDefault="00522AFE" w:rsidP="00FA5F27"/>
          <w:p w14:paraId="4576AEBD" w14:textId="77777777" w:rsidR="00522AFE" w:rsidRPr="003E7A8D" w:rsidRDefault="00522AFE" w:rsidP="00FA5F27"/>
        </w:tc>
      </w:tr>
      <w:tr w:rsidR="00522AFE" w:rsidRPr="003E7A8D" w14:paraId="38701404" w14:textId="77777777" w:rsidTr="00FA5F27">
        <w:trPr>
          <w:cantSplit/>
        </w:trPr>
        <w:tc>
          <w:tcPr>
            <w:tcW w:w="2748" w:type="pct"/>
            <w:tcBorders>
              <w:top w:val="single" w:sz="4" w:space="0" w:color="201547" w:themeColor="accent1"/>
              <w:bottom w:val="single" w:sz="4" w:space="0" w:color="201547" w:themeColor="accent1"/>
            </w:tcBorders>
          </w:tcPr>
          <w:p w14:paraId="4614A12D" w14:textId="77777777" w:rsidR="00522AFE" w:rsidRPr="00351A8A" w:rsidRDefault="00522AFE" w:rsidP="00FA5F27">
            <w:pPr>
              <w:rPr>
                <w:b/>
                <w:bCs/>
              </w:rPr>
            </w:pPr>
            <w:r>
              <w:rPr>
                <w:b/>
                <w:bCs/>
              </w:rPr>
              <w:t xml:space="preserve">Understanding of hydrogeological conditions </w:t>
            </w:r>
            <w:r>
              <w:t>(e.g. visible signs of seepage or discharge, pore pressure behind high walls, surface water management systems, long term groundwater level)</w:t>
            </w:r>
          </w:p>
        </w:tc>
        <w:tc>
          <w:tcPr>
            <w:tcW w:w="2252" w:type="pct"/>
            <w:tcBorders>
              <w:top w:val="single" w:sz="4" w:space="0" w:color="201547" w:themeColor="accent1"/>
              <w:bottom w:val="single" w:sz="4" w:space="0" w:color="201547" w:themeColor="accent1"/>
            </w:tcBorders>
          </w:tcPr>
          <w:p w14:paraId="20780BF9" w14:textId="77777777" w:rsidR="00522AFE" w:rsidRPr="003E7A8D" w:rsidRDefault="00522AFE" w:rsidP="00FA5F27"/>
        </w:tc>
      </w:tr>
      <w:tr w:rsidR="00522AFE" w:rsidRPr="003E7A8D" w14:paraId="6994ACF3" w14:textId="77777777" w:rsidTr="00FA5F27">
        <w:trPr>
          <w:cantSplit/>
        </w:trPr>
        <w:tc>
          <w:tcPr>
            <w:tcW w:w="2748" w:type="pct"/>
            <w:tcBorders>
              <w:top w:val="single" w:sz="4" w:space="0" w:color="201547" w:themeColor="accent1"/>
              <w:bottom w:val="single" w:sz="4" w:space="0" w:color="201547" w:themeColor="accent1"/>
            </w:tcBorders>
          </w:tcPr>
          <w:p w14:paraId="69F89C98" w14:textId="77777777" w:rsidR="00522AFE" w:rsidRPr="00351A8A" w:rsidRDefault="00522AFE" w:rsidP="00FA5F27">
            <w:pPr>
              <w:rPr>
                <w:b/>
                <w:bCs/>
              </w:rPr>
            </w:pPr>
            <w:r w:rsidRPr="00351A8A">
              <w:rPr>
                <w:b/>
                <w:bCs/>
              </w:rPr>
              <w:t xml:space="preserve">Surcharge loading </w:t>
            </w:r>
          </w:p>
        </w:tc>
        <w:tc>
          <w:tcPr>
            <w:tcW w:w="2252" w:type="pct"/>
            <w:tcBorders>
              <w:top w:val="single" w:sz="4" w:space="0" w:color="201547" w:themeColor="accent1"/>
              <w:bottom w:val="single" w:sz="4" w:space="0" w:color="201547" w:themeColor="accent1"/>
            </w:tcBorders>
          </w:tcPr>
          <w:p w14:paraId="019C7081" w14:textId="77777777" w:rsidR="00522AFE" w:rsidRPr="003E7A8D" w:rsidRDefault="00522AFE" w:rsidP="00FA5F27"/>
        </w:tc>
      </w:tr>
      <w:tr w:rsidR="00522AFE" w:rsidRPr="003E7A8D" w14:paraId="7FDF37E8" w14:textId="77777777" w:rsidTr="00FA5F27">
        <w:trPr>
          <w:cantSplit/>
        </w:trPr>
        <w:tc>
          <w:tcPr>
            <w:tcW w:w="2748" w:type="pct"/>
            <w:tcBorders>
              <w:top w:val="single" w:sz="4" w:space="0" w:color="201547" w:themeColor="accent1"/>
              <w:bottom w:val="single" w:sz="4" w:space="0" w:color="201547" w:themeColor="accent1"/>
            </w:tcBorders>
          </w:tcPr>
          <w:p w14:paraId="49CBB044" w14:textId="77777777" w:rsidR="00522AFE" w:rsidRPr="00351A8A" w:rsidRDefault="00522AFE" w:rsidP="00FA5F27">
            <w:pPr>
              <w:rPr>
                <w:b/>
                <w:bCs/>
              </w:rPr>
            </w:pPr>
            <w:r>
              <w:rPr>
                <w:b/>
                <w:bCs/>
              </w:rPr>
              <w:t xml:space="preserve">Slimes dams and/or other water structures </w:t>
            </w:r>
          </w:p>
        </w:tc>
        <w:tc>
          <w:tcPr>
            <w:tcW w:w="2252" w:type="pct"/>
            <w:tcBorders>
              <w:top w:val="single" w:sz="4" w:space="0" w:color="201547" w:themeColor="accent1"/>
              <w:bottom w:val="single" w:sz="4" w:space="0" w:color="201547" w:themeColor="accent1"/>
            </w:tcBorders>
          </w:tcPr>
          <w:p w14:paraId="2635FAB2" w14:textId="77777777" w:rsidR="00522AFE" w:rsidRPr="003E7A8D" w:rsidRDefault="00522AFE" w:rsidP="00FA5F27"/>
        </w:tc>
      </w:tr>
      <w:tr w:rsidR="00522AFE" w:rsidRPr="003E7A8D" w14:paraId="75DFEB64" w14:textId="77777777" w:rsidTr="00FA5F27">
        <w:trPr>
          <w:cantSplit/>
        </w:trPr>
        <w:tc>
          <w:tcPr>
            <w:tcW w:w="2748" w:type="pct"/>
            <w:tcBorders>
              <w:top w:val="single" w:sz="4" w:space="0" w:color="201547" w:themeColor="accent1"/>
              <w:bottom w:val="single" w:sz="4" w:space="0" w:color="201547" w:themeColor="accent1"/>
            </w:tcBorders>
          </w:tcPr>
          <w:p w14:paraId="4C2158CC" w14:textId="77777777" w:rsidR="00522AFE" w:rsidRDefault="00522AFE" w:rsidP="00FA5F27">
            <w:r>
              <w:rPr>
                <w:b/>
                <w:bCs/>
              </w:rPr>
              <w:t xml:space="preserve">Impact on </w:t>
            </w:r>
            <w:r w:rsidRPr="00351A8A">
              <w:rPr>
                <w:b/>
                <w:bCs/>
              </w:rPr>
              <w:t>Existing infrastructure</w:t>
            </w:r>
            <w:r>
              <w:t xml:space="preserve"> (i.e. property or services adjacent to both the crest and toe of the slope, both external and located on site)</w:t>
            </w:r>
          </w:p>
        </w:tc>
        <w:tc>
          <w:tcPr>
            <w:tcW w:w="2252" w:type="pct"/>
            <w:tcBorders>
              <w:top w:val="single" w:sz="4" w:space="0" w:color="201547" w:themeColor="accent1"/>
              <w:bottom w:val="single" w:sz="4" w:space="0" w:color="201547" w:themeColor="accent1"/>
            </w:tcBorders>
          </w:tcPr>
          <w:p w14:paraId="365855CA" w14:textId="77777777" w:rsidR="00522AFE" w:rsidRPr="003E7A8D" w:rsidRDefault="00522AFE" w:rsidP="00FA5F27"/>
        </w:tc>
      </w:tr>
      <w:tr w:rsidR="00522AFE" w:rsidRPr="003E7A8D" w14:paraId="45418BA7" w14:textId="77777777" w:rsidTr="00FA5F27">
        <w:trPr>
          <w:cantSplit/>
        </w:trPr>
        <w:tc>
          <w:tcPr>
            <w:tcW w:w="2748" w:type="pct"/>
            <w:tcBorders>
              <w:top w:val="single" w:sz="4" w:space="0" w:color="201547" w:themeColor="accent1"/>
              <w:bottom w:val="single" w:sz="4" w:space="0" w:color="201547" w:themeColor="accent1"/>
            </w:tcBorders>
          </w:tcPr>
          <w:p w14:paraId="49EED106" w14:textId="77777777" w:rsidR="00522AFE" w:rsidRPr="00576788" w:rsidRDefault="00522AFE" w:rsidP="00FA5F27">
            <w:pPr>
              <w:rPr>
                <w:b/>
                <w:bCs/>
              </w:rPr>
            </w:pPr>
            <w:r w:rsidRPr="00576788">
              <w:rPr>
                <w:b/>
                <w:bCs/>
              </w:rPr>
              <w:t xml:space="preserve">Proximity of dams, dumps and voids </w:t>
            </w:r>
          </w:p>
        </w:tc>
        <w:tc>
          <w:tcPr>
            <w:tcW w:w="2252" w:type="pct"/>
            <w:tcBorders>
              <w:top w:val="single" w:sz="4" w:space="0" w:color="201547" w:themeColor="accent1"/>
              <w:bottom w:val="single" w:sz="4" w:space="0" w:color="201547" w:themeColor="accent1"/>
            </w:tcBorders>
          </w:tcPr>
          <w:p w14:paraId="69D5AC58" w14:textId="77777777" w:rsidR="00522AFE" w:rsidRPr="003E7A8D" w:rsidRDefault="00522AFE" w:rsidP="00FA5F27"/>
        </w:tc>
      </w:tr>
      <w:tr w:rsidR="00522AFE" w:rsidRPr="003E7A8D" w14:paraId="160D5459" w14:textId="77777777" w:rsidTr="00FA5F27">
        <w:trPr>
          <w:cantSplit/>
        </w:trPr>
        <w:tc>
          <w:tcPr>
            <w:tcW w:w="2748" w:type="pct"/>
            <w:tcBorders>
              <w:top w:val="single" w:sz="4" w:space="0" w:color="201547" w:themeColor="accent1"/>
              <w:bottom w:val="single" w:sz="4" w:space="0" w:color="201547" w:themeColor="accent1"/>
            </w:tcBorders>
          </w:tcPr>
          <w:p w14:paraId="0FF5B2E0" w14:textId="77777777" w:rsidR="00522AFE" w:rsidRPr="00576788" w:rsidRDefault="00522AFE" w:rsidP="00FA5F27">
            <w:pPr>
              <w:rPr>
                <w:b/>
                <w:bCs/>
              </w:rPr>
            </w:pPr>
            <w:r>
              <w:rPr>
                <w:b/>
                <w:bCs/>
              </w:rPr>
              <w:t>Waste dump stability</w:t>
            </w:r>
          </w:p>
        </w:tc>
        <w:tc>
          <w:tcPr>
            <w:tcW w:w="2252" w:type="pct"/>
            <w:tcBorders>
              <w:top w:val="single" w:sz="4" w:space="0" w:color="201547" w:themeColor="accent1"/>
              <w:bottom w:val="single" w:sz="4" w:space="0" w:color="201547" w:themeColor="accent1"/>
            </w:tcBorders>
          </w:tcPr>
          <w:p w14:paraId="5FDC0088" w14:textId="77777777" w:rsidR="00522AFE" w:rsidRPr="003E7A8D" w:rsidRDefault="00522AFE" w:rsidP="00FA5F27"/>
        </w:tc>
      </w:tr>
      <w:tr w:rsidR="00522AFE" w:rsidRPr="003E7A8D" w14:paraId="0FD1DAC0" w14:textId="77777777" w:rsidTr="00FA5F27">
        <w:trPr>
          <w:cantSplit/>
        </w:trPr>
        <w:tc>
          <w:tcPr>
            <w:tcW w:w="2748" w:type="pct"/>
            <w:tcBorders>
              <w:top w:val="single" w:sz="4" w:space="0" w:color="201547" w:themeColor="accent1"/>
              <w:bottom w:val="single" w:sz="4" w:space="0" w:color="201547" w:themeColor="accent1"/>
            </w:tcBorders>
          </w:tcPr>
          <w:p w14:paraId="281B25B6" w14:textId="77777777" w:rsidR="00522AFE" w:rsidRPr="00576788" w:rsidRDefault="00522AFE" w:rsidP="00FA5F27">
            <w:pPr>
              <w:rPr>
                <w:b/>
                <w:bCs/>
              </w:rPr>
            </w:pPr>
            <w:r w:rsidRPr="00576788">
              <w:rPr>
                <w:b/>
                <w:bCs/>
              </w:rPr>
              <w:t xml:space="preserve">Proximity of </w:t>
            </w:r>
            <w:r>
              <w:rPr>
                <w:b/>
                <w:bCs/>
              </w:rPr>
              <w:t>sensitive receptors</w:t>
            </w:r>
            <w:r w:rsidRPr="00576788">
              <w:rPr>
                <w:b/>
                <w:bCs/>
              </w:rPr>
              <w:t xml:space="preserve"> </w:t>
            </w:r>
          </w:p>
        </w:tc>
        <w:tc>
          <w:tcPr>
            <w:tcW w:w="2252" w:type="pct"/>
            <w:tcBorders>
              <w:top w:val="single" w:sz="4" w:space="0" w:color="201547" w:themeColor="accent1"/>
              <w:bottom w:val="single" w:sz="4" w:space="0" w:color="201547" w:themeColor="accent1"/>
            </w:tcBorders>
          </w:tcPr>
          <w:p w14:paraId="34828FC2" w14:textId="77777777" w:rsidR="00522AFE" w:rsidRPr="003E7A8D" w:rsidRDefault="00522AFE" w:rsidP="00FA5F27"/>
        </w:tc>
      </w:tr>
      <w:tr w:rsidR="00522AFE" w:rsidRPr="003E7A8D" w14:paraId="11D1F0D3" w14:textId="77777777" w:rsidTr="00FA5F27">
        <w:trPr>
          <w:cantSplit/>
        </w:trPr>
        <w:tc>
          <w:tcPr>
            <w:tcW w:w="2748" w:type="pct"/>
            <w:tcBorders>
              <w:top w:val="single" w:sz="4" w:space="0" w:color="201547" w:themeColor="accent1"/>
              <w:bottom w:val="single" w:sz="4" w:space="0" w:color="201547" w:themeColor="accent1"/>
            </w:tcBorders>
          </w:tcPr>
          <w:p w14:paraId="1F237525" w14:textId="77777777" w:rsidR="00522AFE" w:rsidRPr="00576788" w:rsidRDefault="00522AFE" w:rsidP="00FA5F27">
            <w:pPr>
              <w:rPr>
                <w:b/>
                <w:bCs/>
              </w:rPr>
            </w:pPr>
            <w:r>
              <w:rPr>
                <w:b/>
                <w:bCs/>
              </w:rPr>
              <w:t>Slope stability management controls</w:t>
            </w:r>
          </w:p>
        </w:tc>
        <w:tc>
          <w:tcPr>
            <w:tcW w:w="2252" w:type="pct"/>
            <w:tcBorders>
              <w:top w:val="single" w:sz="4" w:space="0" w:color="201547" w:themeColor="accent1"/>
              <w:bottom w:val="single" w:sz="4" w:space="0" w:color="201547" w:themeColor="accent1"/>
            </w:tcBorders>
          </w:tcPr>
          <w:p w14:paraId="2E51C3D1" w14:textId="77777777" w:rsidR="00522AFE" w:rsidRPr="003E7A8D" w:rsidRDefault="00522AFE" w:rsidP="00FA5F27"/>
        </w:tc>
      </w:tr>
      <w:tr w:rsidR="00522AFE" w:rsidRPr="003E7A8D" w14:paraId="12EA7FE8" w14:textId="77777777" w:rsidTr="00FA5F27">
        <w:trPr>
          <w:cantSplit/>
        </w:trPr>
        <w:tc>
          <w:tcPr>
            <w:tcW w:w="2748" w:type="pct"/>
            <w:tcBorders>
              <w:top w:val="single" w:sz="4" w:space="0" w:color="201547" w:themeColor="accent1"/>
              <w:bottom w:val="single" w:sz="4" w:space="0" w:color="201547" w:themeColor="accent1"/>
            </w:tcBorders>
          </w:tcPr>
          <w:p w14:paraId="191F5BF4" w14:textId="77777777" w:rsidR="00522AFE" w:rsidRPr="00576788" w:rsidRDefault="00522AFE" w:rsidP="00FA5F27">
            <w:pPr>
              <w:rPr>
                <w:b/>
                <w:bCs/>
              </w:rPr>
            </w:pPr>
            <w:r w:rsidRPr="00576788">
              <w:rPr>
                <w:b/>
                <w:bCs/>
              </w:rPr>
              <w:t xml:space="preserve">Dispersive soils and clays </w:t>
            </w:r>
          </w:p>
        </w:tc>
        <w:tc>
          <w:tcPr>
            <w:tcW w:w="2252" w:type="pct"/>
            <w:tcBorders>
              <w:top w:val="single" w:sz="4" w:space="0" w:color="201547" w:themeColor="accent1"/>
              <w:bottom w:val="single" w:sz="4" w:space="0" w:color="201547" w:themeColor="accent1"/>
            </w:tcBorders>
          </w:tcPr>
          <w:p w14:paraId="631760D4" w14:textId="77777777" w:rsidR="00522AFE" w:rsidRPr="003E7A8D" w:rsidRDefault="00522AFE" w:rsidP="00FA5F27"/>
        </w:tc>
      </w:tr>
      <w:tr w:rsidR="00522AFE" w:rsidRPr="003E7A8D" w14:paraId="187BC3A9" w14:textId="77777777" w:rsidTr="00FA5F27">
        <w:trPr>
          <w:cantSplit/>
        </w:trPr>
        <w:tc>
          <w:tcPr>
            <w:tcW w:w="2748" w:type="pct"/>
            <w:tcBorders>
              <w:top w:val="single" w:sz="4" w:space="0" w:color="201547" w:themeColor="accent1"/>
              <w:bottom w:val="single" w:sz="4" w:space="0" w:color="201547" w:themeColor="accent1"/>
            </w:tcBorders>
          </w:tcPr>
          <w:p w14:paraId="43D8A04B" w14:textId="77777777" w:rsidR="00522AFE" w:rsidRDefault="00522AFE" w:rsidP="00FA5F27">
            <w:r w:rsidRPr="3125AC20">
              <w:rPr>
                <w:b/>
                <w:bCs/>
              </w:rPr>
              <w:lastRenderedPageBreak/>
              <w:t>Surface water and long term erosion controls</w:t>
            </w:r>
          </w:p>
        </w:tc>
        <w:tc>
          <w:tcPr>
            <w:tcW w:w="2252" w:type="pct"/>
            <w:tcBorders>
              <w:top w:val="single" w:sz="4" w:space="0" w:color="201547" w:themeColor="accent1"/>
              <w:bottom w:val="single" w:sz="4" w:space="0" w:color="201547" w:themeColor="accent1"/>
            </w:tcBorders>
          </w:tcPr>
          <w:p w14:paraId="688A30B7" w14:textId="77777777" w:rsidR="00522AFE" w:rsidRPr="003E7A8D" w:rsidRDefault="00522AFE" w:rsidP="00FA5F27"/>
        </w:tc>
      </w:tr>
      <w:tr w:rsidR="00522AFE" w:rsidRPr="003E7A8D" w14:paraId="22C4E554" w14:textId="77777777" w:rsidTr="00FA5F27">
        <w:trPr>
          <w:cantSplit/>
        </w:trPr>
        <w:tc>
          <w:tcPr>
            <w:tcW w:w="2748" w:type="pct"/>
            <w:tcBorders>
              <w:top w:val="single" w:sz="4" w:space="0" w:color="201547" w:themeColor="accent1"/>
              <w:bottom w:val="single" w:sz="4" w:space="0" w:color="201547" w:themeColor="accent1"/>
            </w:tcBorders>
          </w:tcPr>
          <w:p w14:paraId="32B4DDCC" w14:textId="77777777" w:rsidR="00522AFE" w:rsidRPr="00576788" w:rsidRDefault="00522AFE" w:rsidP="00FA5F27">
            <w:pPr>
              <w:rPr>
                <w:b/>
                <w:bCs/>
              </w:rPr>
            </w:pPr>
            <w:r>
              <w:rPr>
                <w:b/>
                <w:bCs/>
              </w:rPr>
              <w:t>Geotechnical Risk Assessment</w:t>
            </w:r>
          </w:p>
        </w:tc>
        <w:tc>
          <w:tcPr>
            <w:tcW w:w="2252" w:type="pct"/>
            <w:tcBorders>
              <w:top w:val="single" w:sz="4" w:space="0" w:color="201547" w:themeColor="accent1"/>
              <w:bottom w:val="single" w:sz="4" w:space="0" w:color="201547" w:themeColor="accent1"/>
            </w:tcBorders>
          </w:tcPr>
          <w:p w14:paraId="5FAD9F4B" w14:textId="77777777" w:rsidR="00522AFE" w:rsidRPr="003E7A8D" w:rsidRDefault="00522AFE" w:rsidP="00FA5F27"/>
        </w:tc>
      </w:tr>
      <w:tr w:rsidR="00522AFE" w:rsidRPr="003E7A8D" w14:paraId="76CA45E0" w14:textId="77777777" w:rsidTr="00FA5F27">
        <w:trPr>
          <w:cantSplit/>
        </w:trPr>
        <w:tc>
          <w:tcPr>
            <w:tcW w:w="2748" w:type="pct"/>
            <w:tcBorders>
              <w:top w:val="single" w:sz="4" w:space="0" w:color="201547" w:themeColor="accent1"/>
              <w:bottom w:val="single" w:sz="4" w:space="0" w:color="201547" w:themeColor="accent1"/>
            </w:tcBorders>
          </w:tcPr>
          <w:p w14:paraId="391211BF" w14:textId="77777777" w:rsidR="00522AFE" w:rsidRPr="00576788" w:rsidRDefault="00522AFE" w:rsidP="00FA5F27">
            <w:pPr>
              <w:rPr>
                <w:b/>
                <w:bCs/>
              </w:rPr>
            </w:pPr>
            <w:r>
              <w:rPr>
                <w:b/>
                <w:bCs/>
              </w:rPr>
              <w:t xml:space="preserve">Rehabilitation considerations </w:t>
            </w:r>
          </w:p>
        </w:tc>
        <w:tc>
          <w:tcPr>
            <w:tcW w:w="2252" w:type="pct"/>
            <w:tcBorders>
              <w:top w:val="single" w:sz="4" w:space="0" w:color="201547" w:themeColor="accent1"/>
              <w:bottom w:val="single" w:sz="4" w:space="0" w:color="201547" w:themeColor="accent1"/>
            </w:tcBorders>
          </w:tcPr>
          <w:p w14:paraId="053FAC86" w14:textId="77777777" w:rsidR="00522AFE" w:rsidRPr="003E7A8D" w:rsidRDefault="00522AFE" w:rsidP="00FA5F27"/>
        </w:tc>
      </w:tr>
      <w:tr w:rsidR="00522AFE" w:rsidRPr="003E7A8D" w14:paraId="5C9BCEBB" w14:textId="77777777" w:rsidTr="00FA5F27">
        <w:trPr>
          <w:cantSplit/>
        </w:trPr>
        <w:tc>
          <w:tcPr>
            <w:tcW w:w="2748" w:type="pct"/>
            <w:tcBorders>
              <w:top w:val="single" w:sz="4" w:space="0" w:color="201547" w:themeColor="accent1"/>
            </w:tcBorders>
          </w:tcPr>
          <w:p w14:paraId="79211BD6" w14:textId="77777777" w:rsidR="00522AFE" w:rsidRDefault="00522AFE" w:rsidP="00FA5F27">
            <w:pPr>
              <w:rPr>
                <w:b/>
                <w:bCs/>
              </w:rPr>
            </w:pPr>
            <w:r>
              <w:rPr>
                <w:b/>
                <w:bCs/>
              </w:rPr>
              <w:t>Requirement for Ground Control Management Plan</w:t>
            </w:r>
          </w:p>
        </w:tc>
        <w:tc>
          <w:tcPr>
            <w:tcW w:w="2252" w:type="pct"/>
            <w:tcBorders>
              <w:top w:val="single" w:sz="4" w:space="0" w:color="201547" w:themeColor="accent1"/>
            </w:tcBorders>
          </w:tcPr>
          <w:p w14:paraId="0635E4EB" w14:textId="77777777" w:rsidR="00522AFE" w:rsidRPr="003E7A8D" w:rsidRDefault="00522AFE" w:rsidP="00FA5F27"/>
        </w:tc>
      </w:tr>
    </w:tbl>
    <w:p w14:paraId="6056C116" w14:textId="77777777" w:rsidR="00E12161" w:rsidRDefault="00E12161" w:rsidP="00FA5F27"/>
    <w:p w14:paraId="7B3A4B12" w14:textId="77777777" w:rsidR="00E12161" w:rsidRDefault="00E12161" w:rsidP="00FA5F27"/>
    <w:p w14:paraId="065EE8D4" w14:textId="77777777" w:rsidR="00E12161" w:rsidRDefault="00E12161" w:rsidP="00FA5F27">
      <w:r>
        <w:t xml:space="preserve">Please use the space below to describe any other risks or issues you wish to discuss with Technical Services: </w:t>
      </w:r>
    </w:p>
    <w:tbl>
      <w:tblPr>
        <w:tblStyle w:val="TableGrid"/>
        <w:tblW w:w="9070" w:type="dxa"/>
        <w:tblBorders>
          <w:top w:val="none" w:sz="0" w:space="0" w:color="auto"/>
          <w:left w:val="none" w:sz="0" w:space="0" w:color="auto"/>
          <w:bottom w:val="single" w:sz="8" w:space="0" w:color="201547" w:themeColor="text2"/>
          <w:right w:val="none" w:sz="0" w:space="0" w:color="auto"/>
          <w:insideH w:val="single" w:sz="4" w:space="0" w:color="201547" w:themeColor="text2"/>
          <w:insideV w:val="none" w:sz="0" w:space="0" w:color="auto"/>
        </w:tblBorders>
        <w:tblCellMar>
          <w:top w:w="57" w:type="dxa"/>
          <w:left w:w="57" w:type="dxa"/>
          <w:bottom w:w="57" w:type="dxa"/>
        </w:tblCellMar>
        <w:tblLook w:val="04A0" w:firstRow="1" w:lastRow="0" w:firstColumn="1" w:lastColumn="0" w:noHBand="0" w:noVBand="1"/>
        <w:tblCaption w:val="Table heading"/>
      </w:tblPr>
      <w:tblGrid>
        <w:gridCol w:w="9070"/>
      </w:tblGrid>
      <w:tr w:rsidR="00E12161" w:rsidRPr="00F24E4F" w14:paraId="3EE06811" w14:textId="77777777" w:rsidTr="00E12161">
        <w:trPr>
          <w:cantSplit/>
          <w:tblHeader/>
        </w:trPr>
        <w:tc>
          <w:tcPr>
            <w:tcW w:w="9070" w:type="dxa"/>
            <w:tcBorders>
              <w:top w:val="nil"/>
              <w:bottom w:val="nil"/>
            </w:tcBorders>
            <w:shd w:val="clear" w:color="auto" w:fill="auto"/>
          </w:tcPr>
          <w:p w14:paraId="0216C717" w14:textId="77777777" w:rsidR="00E12161" w:rsidRPr="00E12161" w:rsidRDefault="00E12161" w:rsidP="00FA5F27">
            <w:pPr>
              <w:rPr>
                <w:color w:val="auto"/>
              </w:rPr>
            </w:pPr>
            <w:r w:rsidRPr="00E12161">
              <w:rPr>
                <w:color w:val="auto"/>
              </w:rPr>
              <w:t xml:space="preserve">Description of specific issue and scope of ERR guidance sought (add space as required) </w:t>
            </w:r>
          </w:p>
        </w:tc>
      </w:tr>
      <w:tr w:rsidR="00E12161" w:rsidRPr="003E7A8D" w14:paraId="387A9142" w14:textId="77777777" w:rsidTr="00E12161">
        <w:trPr>
          <w:cantSplit/>
        </w:trPr>
        <w:tc>
          <w:tcPr>
            <w:tcW w:w="9070" w:type="dxa"/>
            <w:tcBorders>
              <w:top w:val="nil"/>
              <w:bottom w:val="single" w:sz="4" w:space="0" w:color="auto"/>
            </w:tcBorders>
            <w:shd w:val="clear" w:color="auto" w:fill="auto"/>
          </w:tcPr>
          <w:p w14:paraId="42051C2F" w14:textId="77777777" w:rsidR="00E12161" w:rsidRPr="00E12161" w:rsidRDefault="00E12161" w:rsidP="00FA5F27">
            <w:pPr>
              <w:rPr>
                <w:color w:val="auto"/>
              </w:rPr>
            </w:pPr>
            <w:r w:rsidRPr="00E12161">
              <w:rPr>
                <w:color w:val="auto"/>
              </w:rPr>
              <w:t>[In addition to the above, I would like to discuss X……….]</w:t>
            </w:r>
          </w:p>
          <w:p w14:paraId="591716E8" w14:textId="77777777" w:rsidR="00E12161" w:rsidRPr="00E12161" w:rsidRDefault="00E12161" w:rsidP="00FA5F27">
            <w:pPr>
              <w:rPr>
                <w:color w:val="auto"/>
              </w:rPr>
            </w:pPr>
          </w:p>
          <w:p w14:paraId="65D6A855" w14:textId="77777777" w:rsidR="00E12161" w:rsidRPr="00E12161" w:rsidRDefault="00E12161" w:rsidP="00FA5F27">
            <w:pPr>
              <w:rPr>
                <w:color w:val="auto"/>
              </w:rPr>
            </w:pPr>
            <w:r w:rsidRPr="00E12161">
              <w:rPr>
                <w:color w:val="auto"/>
              </w:rPr>
              <w:t>[I am seeking the following clarification or guidance from ERR…….]</w:t>
            </w:r>
          </w:p>
          <w:p w14:paraId="7704ADDA" w14:textId="77777777" w:rsidR="00E12161" w:rsidRPr="00E12161" w:rsidRDefault="00E12161" w:rsidP="00FA5F27">
            <w:pPr>
              <w:rPr>
                <w:color w:val="auto"/>
              </w:rPr>
            </w:pPr>
          </w:p>
          <w:p w14:paraId="098E7065" w14:textId="77777777" w:rsidR="00E12161" w:rsidRPr="00E12161" w:rsidRDefault="00E12161" w:rsidP="00FA5F27">
            <w:pPr>
              <w:rPr>
                <w:color w:val="auto"/>
              </w:rPr>
            </w:pPr>
          </w:p>
        </w:tc>
      </w:tr>
    </w:tbl>
    <w:p w14:paraId="43F5478C" w14:textId="77777777" w:rsidR="00E12161" w:rsidRDefault="00E12161" w:rsidP="00E12161"/>
    <w:p w14:paraId="33C69609" w14:textId="77777777" w:rsidR="00E12161" w:rsidRDefault="00E12161" w:rsidP="00E12161"/>
    <w:p w14:paraId="64769861" w14:textId="77777777" w:rsidR="00E12161" w:rsidRDefault="00E12161" w:rsidP="00E12161">
      <w:r w:rsidRPr="007B02ED">
        <w:rPr>
          <w:b/>
          <w:bCs/>
        </w:rPr>
        <w:t>Completed by:</w:t>
      </w:r>
      <w:r>
        <w:t xml:space="preserve"> [Your name, Company &amp; site details] </w:t>
      </w:r>
    </w:p>
    <w:p w14:paraId="34C0BB86" w14:textId="080301ED" w:rsidR="00E12161" w:rsidRDefault="00E12161" w:rsidP="00E12161">
      <w:r w:rsidRPr="007B02ED">
        <w:rPr>
          <w:b/>
          <w:bCs/>
        </w:rPr>
        <w:t xml:space="preserve">Date: </w:t>
      </w:r>
      <w:r w:rsidRPr="007B02ED">
        <w:t>[XX/XX/XXXX]</w:t>
      </w:r>
    </w:p>
    <w:p w14:paraId="766DA55B" w14:textId="77777777" w:rsidR="00E41895" w:rsidRPr="007B02ED" w:rsidRDefault="00E41895" w:rsidP="00E12161">
      <w:pPr>
        <w:rPr>
          <w:b/>
          <w:bCs/>
        </w:rPr>
      </w:pPr>
    </w:p>
    <w:p w14:paraId="60E6C7F0" w14:textId="37D175F4" w:rsidR="00E12161" w:rsidRDefault="000D3810" w:rsidP="000D3810">
      <w:pPr>
        <w:pStyle w:val="Heading2"/>
      </w:pPr>
      <w:bookmarkStart w:id="9" w:name="_Toc107931240"/>
      <w:r>
        <w:t>Appendix B</w:t>
      </w:r>
      <w:r w:rsidR="002E2D26">
        <w:t xml:space="preserve"> – Agenda Template: Work plan geotechnical engagement sessions</w:t>
      </w:r>
      <w:bookmarkEnd w:id="9"/>
    </w:p>
    <w:p w14:paraId="18583889" w14:textId="06EEF086" w:rsidR="002E2D26" w:rsidRPr="0050184F" w:rsidRDefault="002E2D26" w:rsidP="004F28FB">
      <w:r w:rsidRPr="00CF67CD">
        <w:t xml:space="preserve">This agenda template is part of the overall </w:t>
      </w:r>
      <w:r w:rsidRPr="004F28FB">
        <w:t>geotechnical engagement pack</w:t>
      </w:r>
      <w:r w:rsidRPr="00CF67CD">
        <w:t xml:space="preserve">. It will assist in simplifying the work plan geotechnical assessment process, with reduction in back-and-forth resulting in likely cost and time savings. </w:t>
      </w:r>
    </w:p>
    <w:p w14:paraId="0B7D9712" w14:textId="77777777" w:rsidR="002E2D26" w:rsidRPr="0050184F" w:rsidRDefault="002E2D26" w:rsidP="004F28FB">
      <w:r w:rsidRPr="0050184F">
        <w:t>The below template is to be used as a standard agenda for the geotechnical engagement sessions</w:t>
      </w:r>
      <w:r>
        <w:t xml:space="preserve">. </w:t>
      </w:r>
      <w:r w:rsidRPr="0050184F">
        <w:t xml:space="preserve">Fields are populated with examples to aid completion by the proponent. </w:t>
      </w:r>
    </w:p>
    <w:p w14:paraId="6C1942F6" w14:textId="77777777" w:rsidR="002E2D26" w:rsidRPr="0050184F" w:rsidRDefault="002E2D26" w:rsidP="004F28FB">
      <w:r w:rsidRPr="0050184F">
        <w:t xml:space="preserve">Please complete the agenda and issue to attendees, following submission of the pre-engagement checklist to Earth Resources Regulation and confirmation of its completeness. The checklist is critical to give an indication of the risks and issues requiring discussion, including scope of </w:t>
      </w:r>
      <w:r w:rsidRPr="7D611A76">
        <w:t>Earth Resources Regulation</w:t>
      </w:r>
      <w:r w:rsidRPr="0050184F">
        <w:t xml:space="preserve"> advice required. </w:t>
      </w:r>
    </w:p>
    <w:p w14:paraId="38F0DE8F" w14:textId="77777777" w:rsidR="002E2D26" w:rsidRDefault="002E2D26" w:rsidP="004F28F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2"/>
        <w:gridCol w:w="3452"/>
        <w:gridCol w:w="664"/>
        <w:gridCol w:w="2758"/>
      </w:tblGrid>
      <w:tr w:rsidR="002E2D26" w:rsidRPr="00593F26" w14:paraId="48AA4EBC" w14:textId="77777777" w:rsidTr="004F28FB">
        <w:tc>
          <w:tcPr>
            <w:tcW w:w="1192" w:type="pct"/>
          </w:tcPr>
          <w:p w14:paraId="0B96E147" w14:textId="77777777" w:rsidR="002E2D26" w:rsidRPr="00593F26" w:rsidRDefault="002E2D26" w:rsidP="004F28FB">
            <w:r w:rsidRPr="004F28FB">
              <w:rPr>
                <w:b/>
              </w:rPr>
              <w:t>Subject:</w:t>
            </w:r>
          </w:p>
        </w:tc>
        <w:tc>
          <w:tcPr>
            <w:tcW w:w="3808" w:type="pct"/>
            <w:gridSpan w:val="3"/>
          </w:tcPr>
          <w:p w14:paraId="364D25A7" w14:textId="77777777" w:rsidR="002E2D26" w:rsidRPr="00593F26" w:rsidRDefault="00782948" w:rsidP="004F28FB">
            <w:sdt>
              <w:sdtPr>
                <w:alias w:val="Subject"/>
                <w:tag w:val="Subject"/>
                <w:id w:val="1402011162"/>
                <w:placeholder>
                  <w:docPart w:val="70064ECF33474B01A381C2F6933BADB7"/>
                </w:placeholder>
                <w15:color w:val="FF0000"/>
              </w:sdtPr>
              <w:sdtEndPr/>
              <w:sdtContent>
                <w:r w:rsidR="002E2D26">
                  <w:t>Geotechnical engagement with ERR - session #1</w:t>
                </w:r>
              </w:sdtContent>
            </w:sdt>
          </w:p>
        </w:tc>
      </w:tr>
      <w:tr w:rsidR="002E2D26" w:rsidRPr="00593F26" w14:paraId="287936D2" w14:textId="77777777" w:rsidTr="004F28FB">
        <w:tc>
          <w:tcPr>
            <w:tcW w:w="1192" w:type="pct"/>
          </w:tcPr>
          <w:p w14:paraId="489B5EAF" w14:textId="77777777" w:rsidR="002E2D26" w:rsidRPr="00593F26" w:rsidRDefault="002E2D26" w:rsidP="004F28FB">
            <w:r w:rsidRPr="004F28FB">
              <w:rPr>
                <w:b/>
              </w:rPr>
              <w:t>Date:</w:t>
            </w:r>
          </w:p>
        </w:tc>
        <w:tc>
          <w:tcPr>
            <w:tcW w:w="1912" w:type="pct"/>
          </w:tcPr>
          <w:p w14:paraId="0B8C37FE" w14:textId="77777777" w:rsidR="002E2D26" w:rsidRPr="00593F26" w:rsidRDefault="00782948" w:rsidP="004F28FB">
            <w:sdt>
              <w:sdtPr>
                <w:alias w:val="Date"/>
                <w:tag w:val="Date"/>
                <w:id w:val="-1093702073"/>
                <w:placeholder>
                  <w:docPart w:val="E467E7D780664B998B6D53094CF1DA0E"/>
                </w:placeholder>
                <w15:color w:val="FF0000"/>
                <w:date w:fullDate="2022-04-06T00:00:00Z">
                  <w:dateFormat w:val="d MMMM yyyy"/>
                  <w:lid w:val="en-AU"/>
                  <w:storeMappedDataAs w:val="dateTime"/>
                  <w:calendar w:val="gregorian"/>
                </w:date>
              </w:sdtPr>
              <w:sdtEndPr/>
              <w:sdtContent>
                <w:r w:rsidR="002E2D26">
                  <w:t>6 April 2022</w:t>
                </w:r>
              </w:sdtContent>
            </w:sdt>
          </w:p>
        </w:tc>
        <w:tc>
          <w:tcPr>
            <w:tcW w:w="368" w:type="pct"/>
          </w:tcPr>
          <w:p w14:paraId="1D4CCBA4" w14:textId="77777777" w:rsidR="002E2D26" w:rsidRPr="00593F26" w:rsidRDefault="002E2D26" w:rsidP="004F28FB">
            <w:r w:rsidRPr="004F28FB">
              <w:rPr>
                <w:b/>
              </w:rPr>
              <w:t>Time:</w:t>
            </w:r>
          </w:p>
        </w:tc>
        <w:tc>
          <w:tcPr>
            <w:tcW w:w="1529" w:type="pct"/>
          </w:tcPr>
          <w:p w14:paraId="262D072E" w14:textId="77777777" w:rsidR="002E2D26" w:rsidRPr="00593F26" w:rsidRDefault="00782948" w:rsidP="004F28FB">
            <w:sdt>
              <w:sdtPr>
                <w:alias w:val="Time"/>
                <w:tag w:val="Time"/>
                <w:id w:val="-1584446860"/>
                <w:placeholder>
                  <w:docPart w:val="2596C39FC7884DD5A4A0D7663B29B498"/>
                </w:placeholder>
                <w15:color w:val="FF0000"/>
              </w:sdtPr>
              <w:sdtEndPr/>
              <w:sdtContent>
                <w:r w:rsidR="002E2D26">
                  <w:t>12.00 p.m. - 1.00. p.m.</w:t>
                </w:r>
              </w:sdtContent>
            </w:sdt>
          </w:p>
        </w:tc>
      </w:tr>
      <w:tr w:rsidR="002E2D26" w:rsidRPr="00593F26" w14:paraId="64B280A9" w14:textId="77777777" w:rsidTr="004F28FB">
        <w:tc>
          <w:tcPr>
            <w:tcW w:w="1192" w:type="pct"/>
          </w:tcPr>
          <w:p w14:paraId="4D38D83A" w14:textId="77777777" w:rsidR="002E2D26" w:rsidRPr="00593F26" w:rsidRDefault="002E2D26" w:rsidP="004F28FB">
            <w:r w:rsidRPr="004F28FB">
              <w:rPr>
                <w:b/>
              </w:rPr>
              <w:t>Location:</w:t>
            </w:r>
          </w:p>
        </w:tc>
        <w:tc>
          <w:tcPr>
            <w:tcW w:w="3808" w:type="pct"/>
            <w:gridSpan w:val="3"/>
          </w:tcPr>
          <w:p w14:paraId="18CBFCEB" w14:textId="77777777" w:rsidR="002E2D26" w:rsidRPr="00593F26" w:rsidRDefault="00782948" w:rsidP="004F28FB">
            <w:sdt>
              <w:sdtPr>
                <w:alias w:val="Location"/>
                <w:tag w:val="Location"/>
                <w:id w:val="-1998105045"/>
                <w:placeholder>
                  <w:docPart w:val="AD0520344E84445F9938D9E17DF51CDC"/>
                </w:placeholder>
                <w15:color w:val="FF0000"/>
              </w:sdtPr>
              <w:sdtEndPr/>
              <w:sdtContent>
                <w:r w:rsidR="002E2D26">
                  <w:t>Online (MS Teams)</w:t>
                </w:r>
              </w:sdtContent>
            </w:sdt>
          </w:p>
        </w:tc>
      </w:tr>
      <w:tr w:rsidR="002E2D26" w:rsidRPr="00593F26" w14:paraId="0B6B2068" w14:textId="77777777" w:rsidTr="004F28FB">
        <w:tc>
          <w:tcPr>
            <w:tcW w:w="1192" w:type="pct"/>
          </w:tcPr>
          <w:p w14:paraId="2EFEC390" w14:textId="77777777" w:rsidR="002E2D26" w:rsidRPr="004F28FB" w:rsidRDefault="002E2D26" w:rsidP="004F28FB">
            <w:pPr>
              <w:rPr>
                <w:b/>
              </w:rPr>
            </w:pPr>
            <w:r w:rsidRPr="004F28FB">
              <w:rPr>
                <w:b/>
              </w:rPr>
              <w:t>Meeting number:</w:t>
            </w:r>
          </w:p>
        </w:tc>
        <w:tc>
          <w:tcPr>
            <w:tcW w:w="3808" w:type="pct"/>
            <w:gridSpan w:val="3"/>
          </w:tcPr>
          <w:p w14:paraId="7EA141ED" w14:textId="77777777" w:rsidR="002E2D26" w:rsidRPr="00593F26" w:rsidRDefault="00782948" w:rsidP="004F28FB">
            <w:sdt>
              <w:sdtPr>
                <w:rPr>
                  <w:b/>
                </w:rPr>
                <w:alias w:val="Meeting number"/>
                <w:tag w:val="Meeting number"/>
                <w:id w:val="-1183204491"/>
                <w:placeholder>
                  <w:docPart w:val="588ECE442F06458EA68147A0ABB969D2"/>
                </w:placeholder>
                <w15:color w:val="FF0000"/>
              </w:sdtPr>
              <w:sdtEndPr/>
              <w:sdtContent>
                <w:r w:rsidR="002E2D26" w:rsidRPr="004F28FB">
                  <w:rPr>
                    <w:b/>
                  </w:rPr>
                  <w:t>1</w:t>
                </w:r>
              </w:sdtContent>
            </w:sdt>
          </w:p>
        </w:tc>
      </w:tr>
      <w:tr w:rsidR="002E2D26" w:rsidRPr="00593F26" w14:paraId="1672B190" w14:textId="77777777" w:rsidTr="004F28FB">
        <w:tc>
          <w:tcPr>
            <w:tcW w:w="1192" w:type="pct"/>
          </w:tcPr>
          <w:p w14:paraId="27C6DA46" w14:textId="77777777" w:rsidR="002E2D26" w:rsidRPr="00593F26" w:rsidRDefault="002E2D26" w:rsidP="004F28FB">
            <w:r w:rsidRPr="004F28FB">
              <w:rPr>
                <w:b/>
              </w:rPr>
              <w:t>Company &amp; site:</w:t>
            </w:r>
          </w:p>
        </w:tc>
        <w:tc>
          <w:tcPr>
            <w:tcW w:w="3808" w:type="pct"/>
            <w:gridSpan w:val="3"/>
          </w:tcPr>
          <w:p w14:paraId="12B07484" w14:textId="26B3FE38" w:rsidR="002E2D26" w:rsidRPr="00593F26" w:rsidRDefault="004F28FB" w:rsidP="004F28FB">
            <w:r w:rsidRPr="004F28FB">
              <w:t xml:space="preserve">E.g. Extractives Pty Ltd., Nar Nar Goon (site #X) </w:t>
            </w:r>
          </w:p>
        </w:tc>
      </w:tr>
      <w:tr w:rsidR="002E2D26" w:rsidRPr="00593F26" w14:paraId="00C619D2" w14:textId="77777777" w:rsidTr="004F28FB">
        <w:tc>
          <w:tcPr>
            <w:tcW w:w="1192" w:type="pct"/>
          </w:tcPr>
          <w:p w14:paraId="4912B156" w14:textId="77777777" w:rsidR="002E2D26" w:rsidRPr="00593F26" w:rsidRDefault="002E2D26" w:rsidP="004F28FB">
            <w:r w:rsidRPr="004F28FB">
              <w:rPr>
                <w:b/>
              </w:rPr>
              <w:t>Minute-taker:</w:t>
            </w:r>
          </w:p>
        </w:tc>
        <w:tc>
          <w:tcPr>
            <w:tcW w:w="3808" w:type="pct"/>
            <w:gridSpan w:val="3"/>
          </w:tcPr>
          <w:p w14:paraId="6D2A09C7" w14:textId="77777777" w:rsidR="002E2D26" w:rsidRPr="00593F26" w:rsidRDefault="00782948" w:rsidP="004F28FB">
            <w:sdt>
              <w:sdtPr>
                <w:alias w:val="Minute-taker"/>
                <w:tag w:val="Minute-taker"/>
                <w:id w:val="1571775587"/>
                <w:placeholder>
                  <w:docPart w:val="E502EB35EF8F44B6B294F6E748B166DF"/>
                </w:placeholder>
                <w15:color w:val="FF0000"/>
              </w:sdtPr>
              <w:sdtEndPr/>
              <w:sdtContent>
                <w:r w:rsidR="002E2D26">
                  <w:t>E.g. John Johnson, Extractives Pty Ltd.</w:t>
                </w:r>
              </w:sdtContent>
            </w:sdt>
          </w:p>
        </w:tc>
      </w:tr>
    </w:tbl>
    <w:p w14:paraId="4AD950F3" w14:textId="77777777" w:rsidR="002E2D26" w:rsidRPr="00673778" w:rsidRDefault="002E2D26" w:rsidP="004F28FB"/>
    <w:tbl>
      <w:tblPr>
        <w:tblStyle w:val="TableGrid1"/>
        <w:tblW w:w="5000" w:type="pct"/>
        <w:tblBorders>
          <w:top w:val="none" w:sz="0" w:space="0" w:color="auto"/>
          <w:left w:val="none" w:sz="0" w:space="0" w:color="auto"/>
          <w:right w:val="none" w:sz="0" w:space="0" w:color="auto"/>
          <w:insideH w:val="single" w:sz="4" w:space="0" w:color="100249" w:themeColor="accent4"/>
          <w:insideV w:val="none" w:sz="0" w:space="0" w:color="auto"/>
        </w:tblBorders>
        <w:tblCellMar>
          <w:top w:w="85" w:type="dxa"/>
          <w:left w:w="57" w:type="dxa"/>
          <w:bottom w:w="85" w:type="dxa"/>
        </w:tblCellMar>
        <w:tblLook w:val="04A0" w:firstRow="1" w:lastRow="0" w:firstColumn="1" w:lastColumn="0" w:noHBand="0" w:noVBand="1"/>
        <w:tblCaption w:val="Attendees table"/>
      </w:tblPr>
      <w:tblGrid>
        <w:gridCol w:w="4513"/>
        <w:gridCol w:w="4513"/>
      </w:tblGrid>
      <w:tr w:rsidR="002E2D26" w:rsidRPr="000E68C8" w14:paraId="62AC1770" w14:textId="77777777" w:rsidTr="0045355D">
        <w:trPr>
          <w:cantSplit/>
          <w:trHeight w:val="283"/>
          <w:tblHeader/>
        </w:trPr>
        <w:tc>
          <w:tcPr>
            <w:tcW w:w="2500" w:type="pct"/>
            <w:shd w:val="clear" w:color="auto" w:fill="auto"/>
          </w:tcPr>
          <w:p w14:paraId="0E0354F2" w14:textId="77777777" w:rsidR="002E2D26" w:rsidRPr="000E68C8" w:rsidRDefault="002E2D26" w:rsidP="004F28FB">
            <w:r w:rsidRPr="000E68C8">
              <w:t>Attendees (Name, Organisation)</w:t>
            </w:r>
          </w:p>
        </w:tc>
        <w:tc>
          <w:tcPr>
            <w:tcW w:w="2500" w:type="pct"/>
            <w:shd w:val="clear" w:color="auto" w:fill="auto"/>
          </w:tcPr>
          <w:p w14:paraId="30DE7E9D" w14:textId="77777777" w:rsidR="002E2D26" w:rsidRPr="000E68C8" w:rsidRDefault="002E2D26" w:rsidP="004F28FB">
            <w:r w:rsidRPr="000E68C8">
              <w:t>Apologies (Name, Organisation)</w:t>
            </w:r>
          </w:p>
        </w:tc>
      </w:tr>
      <w:tr w:rsidR="002E2D26" w:rsidRPr="00417F73" w14:paraId="25207448" w14:textId="77777777" w:rsidTr="0045355D">
        <w:trPr>
          <w:cantSplit/>
          <w:trHeight w:val="283"/>
        </w:trPr>
        <w:tc>
          <w:tcPr>
            <w:tcW w:w="2500" w:type="pct"/>
            <w:shd w:val="clear" w:color="auto" w:fill="auto"/>
          </w:tcPr>
          <w:p w14:paraId="7F0C0BAF" w14:textId="77777777" w:rsidR="002E2D26" w:rsidRPr="00417F73" w:rsidRDefault="002E2D26" w:rsidP="004F28FB"/>
        </w:tc>
        <w:tc>
          <w:tcPr>
            <w:tcW w:w="2500" w:type="pct"/>
            <w:shd w:val="clear" w:color="auto" w:fill="auto"/>
          </w:tcPr>
          <w:p w14:paraId="0C293D47" w14:textId="77777777" w:rsidR="002E2D26" w:rsidRPr="00417F73" w:rsidRDefault="002E2D26" w:rsidP="004F28FB"/>
        </w:tc>
      </w:tr>
      <w:tr w:rsidR="002E2D26" w:rsidRPr="00417F73" w14:paraId="59328481" w14:textId="77777777" w:rsidTr="0045355D">
        <w:trPr>
          <w:cantSplit/>
          <w:trHeight w:val="283"/>
        </w:trPr>
        <w:tc>
          <w:tcPr>
            <w:tcW w:w="2500" w:type="pct"/>
            <w:shd w:val="clear" w:color="auto" w:fill="auto"/>
          </w:tcPr>
          <w:p w14:paraId="6919BD6E" w14:textId="77777777" w:rsidR="002E2D26" w:rsidRPr="00417F73" w:rsidRDefault="002E2D26" w:rsidP="004F28FB"/>
        </w:tc>
        <w:tc>
          <w:tcPr>
            <w:tcW w:w="2500" w:type="pct"/>
            <w:shd w:val="clear" w:color="auto" w:fill="auto"/>
          </w:tcPr>
          <w:p w14:paraId="1B85058C" w14:textId="77777777" w:rsidR="002E2D26" w:rsidRPr="00417F73" w:rsidRDefault="002E2D26" w:rsidP="004F28FB"/>
        </w:tc>
      </w:tr>
      <w:tr w:rsidR="002E2D26" w:rsidRPr="00417F73" w14:paraId="67188645" w14:textId="77777777" w:rsidTr="0045355D">
        <w:trPr>
          <w:cantSplit/>
          <w:trHeight w:val="283"/>
        </w:trPr>
        <w:tc>
          <w:tcPr>
            <w:tcW w:w="2500" w:type="pct"/>
            <w:shd w:val="clear" w:color="auto" w:fill="auto"/>
          </w:tcPr>
          <w:p w14:paraId="02122EFF" w14:textId="77777777" w:rsidR="002E2D26" w:rsidRPr="00417F73" w:rsidRDefault="002E2D26" w:rsidP="004F28FB"/>
        </w:tc>
        <w:tc>
          <w:tcPr>
            <w:tcW w:w="2500" w:type="pct"/>
            <w:shd w:val="clear" w:color="auto" w:fill="auto"/>
          </w:tcPr>
          <w:p w14:paraId="0EA18FDB" w14:textId="77777777" w:rsidR="002E2D26" w:rsidRPr="00417F73" w:rsidRDefault="002E2D26" w:rsidP="004F28FB"/>
        </w:tc>
      </w:tr>
      <w:tr w:rsidR="002E2D26" w:rsidRPr="00417F73" w14:paraId="03EE1EBD" w14:textId="77777777" w:rsidTr="0045355D">
        <w:trPr>
          <w:cantSplit/>
          <w:trHeight w:val="283"/>
        </w:trPr>
        <w:tc>
          <w:tcPr>
            <w:tcW w:w="2500" w:type="pct"/>
            <w:shd w:val="clear" w:color="auto" w:fill="auto"/>
          </w:tcPr>
          <w:p w14:paraId="32E40160" w14:textId="77777777" w:rsidR="002E2D26" w:rsidRPr="00417F73" w:rsidRDefault="002E2D26" w:rsidP="004F28FB"/>
        </w:tc>
        <w:tc>
          <w:tcPr>
            <w:tcW w:w="2500" w:type="pct"/>
            <w:shd w:val="clear" w:color="auto" w:fill="auto"/>
          </w:tcPr>
          <w:p w14:paraId="70158076" w14:textId="77777777" w:rsidR="002E2D26" w:rsidRPr="00417F73" w:rsidRDefault="002E2D26" w:rsidP="004F28FB"/>
        </w:tc>
      </w:tr>
      <w:tr w:rsidR="002E2D26" w:rsidRPr="00417F73" w14:paraId="41BA54A4" w14:textId="77777777" w:rsidTr="0045355D">
        <w:trPr>
          <w:cantSplit/>
          <w:trHeight w:val="283"/>
        </w:trPr>
        <w:tc>
          <w:tcPr>
            <w:tcW w:w="2500" w:type="pct"/>
            <w:shd w:val="clear" w:color="auto" w:fill="auto"/>
          </w:tcPr>
          <w:p w14:paraId="611DF37A" w14:textId="77777777" w:rsidR="002E2D26" w:rsidRPr="00417F73" w:rsidRDefault="002E2D26" w:rsidP="004F28FB"/>
        </w:tc>
        <w:tc>
          <w:tcPr>
            <w:tcW w:w="2500" w:type="pct"/>
            <w:shd w:val="clear" w:color="auto" w:fill="auto"/>
          </w:tcPr>
          <w:p w14:paraId="55127FB6" w14:textId="77777777" w:rsidR="002E2D26" w:rsidRPr="00417F73" w:rsidRDefault="002E2D26" w:rsidP="004F28FB"/>
        </w:tc>
      </w:tr>
      <w:tr w:rsidR="002E2D26" w:rsidRPr="00417F73" w14:paraId="5968E23D" w14:textId="77777777" w:rsidTr="0045355D">
        <w:trPr>
          <w:cantSplit/>
          <w:trHeight w:val="283"/>
        </w:trPr>
        <w:tc>
          <w:tcPr>
            <w:tcW w:w="2500" w:type="pct"/>
            <w:shd w:val="clear" w:color="auto" w:fill="auto"/>
          </w:tcPr>
          <w:p w14:paraId="244DE428" w14:textId="77777777" w:rsidR="002E2D26" w:rsidRPr="00417F73" w:rsidRDefault="002E2D26" w:rsidP="004F28FB"/>
        </w:tc>
        <w:tc>
          <w:tcPr>
            <w:tcW w:w="2500" w:type="pct"/>
            <w:shd w:val="clear" w:color="auto" w:fill="auto"/>
          </w:tcPr>
          <w:p w14:paraId="5B369E6F" w14:textId="77777777" w:rsidR="002E2D26" w:rsidRPr="00417F73" w:rsidRDefault="002E2D26" w:rsidP="004F28FB"/>
        </w:tc>
      </w:tr>
      <w:tr w:rsidR="002E2D26" w:rsidRPr="00417F73" w14:paraId="69D4C69F" w14:textId="77777777" w:rsidTr="0045355D">
        <w:trPr>
          <w:cantSplit/>
          <w:trHeight w:val="283"/>
        </w:trPr>
        <w:tc>
          <w:tcPr>
            <w:tcW w:w="2500" w:type="pct"/>
            <w:shd w:val="clear" w:color="auto" w:fill="auto"/>
          </w:tcPr>
          <w:p w14:paraId="27BC16CD" w14:textId="77777777" w:rsidR="002E2D26" w:rsidRPr="00417F73" w:rsidRDefault="002E2D26" w:rsidP="004F28FB"/>
        </w:tc>
        <w:tc>
          <w:tcPr>
            <w:tcW w:w="2500" w:type="pct"/>
            <w:shd w:val="clear" w:color="auto" w:fill="auto"/>
          </w:tcPr>
          <w:p w14:paraId="75C38BBD" w14:textId="77777777" w:rsidR="002E2D26" w:rsidRPr="00417F73" w:rsidRDefault="002E2D26" w:rsidP="004F28FB"/>
        </w:tc>
      </w:tr>
      <w:tr w:rsidR="002E2D26" w:rsidRPr="00417F73" w14:paraId="00006865" w14:textId="77777777" w:rsidTr="0045355D">
        <w:trPr>
          <w:cantSplit/>
          <w:trHeight w:val="283"/>
        </w:trPr>
        <w:tc>
          <w:tcPr>
            <w:tcW w:w="2500" w:type="pct"/>
            <w:shd w:val="clear" w:color="auto" w:fill="auto"/>
          </w:tcPr>
          <w:p w14:paraId="22D4B06F" w14:textId="77777777" w:rsidR="002E2D26" w:rsidRPr="00417F73" w:rsidRDefault="002E2D26" w:rsidP="004F28FB"/>
        </w:tc>
        <w:tc>
          <w:tcPr>
            <w:tcW w:w="2500" w:type="pct"/>
            <w:shd w:val="clear" w:color="auto" w:fill="auto"/>
          </w:tcPr>
          <w:p w14:paraId="548150AA" w14:textId="77777777" w:rsidR="002E2D26" w:rsidRPr="00417F73" w:rsidRDefault="002E2D26" w:rsidP="004F28FB"/>
        </w:tc>
      </w:tr>
      <w:tr w:rsidR="002E2D26" w:rsidRPr="00417F73" w14:paraId="3A2DD05A" w14:textId="77777777" w:rsidTr="0045355D">
        <w:trPr>
          <w:cantSplit/>
          <w:trHeight w:val="283"/>
        </w:trPr>
        <w:tc>
          <w:tcPr>
            <w:tcW w:w="2500" w:type="pct"/>
            <w:shd w:val="clear" w:color="auto" w:fill="auto"/>
          </w:tcPr>
          <w:p w14:paraId="2AB1ADFB" w14:textId="77777777" w:rsidR="002E2D26" w:rsidRPr="00417F73" w:rsidRDefault="002E2D26" w:rsidP="004F28FB"/>
        </w:tc>
        <w:tc>
          <w:tcPr>
            <w:tcW w:w="2500" w:type="pct"/>
            <w:shd w:val="clear" w:color="auto" w:fill="auto"/>
          </w:tcPr>
          <w:p w14:paraId="7D6C2E01" w14:textId="77777777" w:rsidR="002E2D26" w:rsidRPr="00417F73" w:rsidRDefault="002E2D26" w:rsidP="004F28FB"/>
        </w:tc>
      </w:tr>
    </w:tbl>
    <w:p w14:paraId="0A9EED6E" w14:textId="77777777" w:rsidR="002E2D26" w:rsidRPr="00990CB1" w:rsidRDefault="002E2D26" w:rsidP="004F28FB"/>
    <w:tbl>
      <w:tblPr>
        <w:tblW w:w="5000" w:type="pct"/>
        <w:tblBorders>
          <w:bottom w:val="single" w:sz="4" w:space="0" w:color="100249" w:themeColor="accent4"/>
          <w:insideH w:val="single" w:sz="4" w:space="0" w:color="100249" w:themeColor="accent4"/>
          <w:insideV w:val="single" w:sz="4" w:space="0" w:color="100249" w:themeColor="accent4"/>
        </w:tblBorders>
        <w:tblCellMar>
          <w:left w:w="57" w:type="dxa"/>
        </w:tblCellMar>
        <w:tblLook w:val="04A0" w:firstRow="1" w:lastRow="0" w:firstColumn="1" w:lastColumn="0" w:noHBand="0" w:noVBand="1"/>
        <w:tblCaption w:val="Agenda items table"/>
      </w:tblPr>
      <w:tblGrid>
        <w:gridCol w:w="531"/>
        <w:gridCol w:w="6107"/>
        <w:gridCol w:w="2388"/>
      </w:tblGrid>
      <w:tr w:rsidR="002E2D26" w:rsidRPr="00B835C0" w14:paraId="0A3D097F" w14:textId="77777777" w:rsidTr="002E68E1">
        <w:trPr>
          <w:cantSplit/>
          <w:tblHeader/>
        </w:trPr>
        <w:tc>
          <w:tcPr>
            <w:tcW w:w="294" w:type="pct"/>
            <w:tcBorders>
              <w:top w:val="single" w:sz="4" w:space="0" w:color="100249" w:themeColor="accent4"/>
              <w:right w:val="nil"/>
            </w:tcBorders>
            <w:shd w:val="clear" w:color="auto" w:fill="D9D9D6" w:themeFill="background2"/>
            <w:tcMar>
              <w:top w:w="85" w:type="dxa"/>
              <w:bottom w:w="85" w:type="dxa"/>
            </w:tcMar>
          </w:tcPr>
          <w:p w14:paraId="0E075B8C" w14:textId="77777777" w:rsidR="002E2D26" w:rsidRPr="004F28FB" w:rsidRDefault="002E2D26" w:rsidP="004F28FB">
            <w:pPr>
              <w:rPr>
                <w:b/>
              </w:rPr>
            </w:pPr>
            <w:r w:rsidRPr="004F28FB">
              <w:rPr>
                <w:b/>
              </w:rPr>
              <w:t>#</w:t>
            </w:r>
          </w:p>
        </w:tc>
        <w:tc>
          <w:tcPr>
            <w:tcW w:w="3383" w:type="pct"/>
            <w:tcBorders>
              <w:top w:val="single" w:sz="4" w:space="0" w:color="100249" w:themeColor="accent4"/>
              <w:left w:val="nil"/>
              <w:right w:val="nil"/>
            </w:tcBorders>
            <w:shd w:val="clear" w:color="auto" w:fill="D9D9D6" w:themeFill="background2"/>
            <w:tcMar>
              <w:top w:w="85" w:type="dxa"/>
              <w:bottom w:w="85" w:type="dxa"/>
            </w:tcMar>
          </w:tcPr>
          <w:p w14:paraId="4B4FC162" w14:textId="77777777" w:rsidR="002E2D26" w:rsidRPr="004F28FB" w:rsidRDefault="002E2D26" w:rsidP="004F28FB">
            <w:pPr>
              <w:rPr>
                <w:b/>
              </w:rPr>
            </w:pPr>
            <w:r w:rsidRPr="004F28FB">
              <w:rPr>
                <w:b/>
              </w:rPr>
              <w:t>Item detail</w:t>
            </w:r>
          </w:p>
        </w:tc>
        <w:tc>
          <w:tcPr>
            <w:tcW w:w="1323" w:type="pct"/>
            <w:tcBorders>
              <w:top w:val="single" w:sz="4" w:space="0" w:color="100249" w:themeColor="accent4"/>
              <w:left w:val="nil"/>
              <w:right w:val="nil"/>
            </w:tcBorders>
            <w:shd w:val="clear" w:color="auto" w:fill="D9D9D6" w:themeFill="background2"/>
            <w:tcMar>
              <w:top w:w="85" w:type="dxa"/>
              <w:bottom w:w="85" w:type="dxa"/>
            </w:tcMar>
          </w:tcPr>
          <w:p w14:paraId="4DBA96EE" w14:textId="77777777" w:rsidR="002E2D26" w:rsidRPr="004F28FB" w:rsidRDefault="002E2D26" w:rsidP="004F28FB">
            <w:pPr>
              <w:rPr>
                <w:b/>
              </w:rPr>
            </w:pPr>
            <w:r w:rsidRPr="004F28FB">
              <w:rPr>
                <w:b/>
              </w:rPr>
              <w:t>Owner</w:t>
            </w:r>
          </w:p>
        </w:tc>
      </w:tr>
      <w:tr w:rsidR="002E2D26" w:rsidRPr="00417F73" w14:paraId="2C80EDFC" w14:textId="77777777" w:rsidTr="002E68E1">
        <w:trPr>
          <w:cantSplit/>
          <w:tblHeader/>
        </w:trPr>
        <w:tc>
          <w:tcPr>
            <w:tcW w:w="294" w:type="pct"/>
            <w:tcBorders>
              <w:top w:val="single" w:sz="4" w:space="0" w:color="100249" w:themeColor="accent4"/>
              <w:right w:val="nil"/>
            </w:tcBorders>
            <w:shd w:val="clear" w:color="auto" w:fill="FFFFFF"/>
            <w:tcMar>
              <w:top w:w="85" w:type="dxa"/>
              <w:bottom w:w="85" w:type="dxa"/>
            </w:tcMar>
          </w:tcPr>
          <w:p w14:paraId="62A2093A" w14:textId="77777777" w:rsidR="002E2D26" w:rsidRDefault="002E2D26" w:rsidP="004F28FB">
            <w:r>
              <w:t>1</w:t>
            </w:r>
          </w:p>
        </w:tc>
        <w:tc>
          <w:tcPr>
            <w:tcW w:w="3383" w:type="pct"/>
            <w:tcBorders>
              <w:top w:val="single" w:sz="4" w:space="0" w:color="100249" w:themeColor="accent4"/>
              <w:left w:val="nil"/>
              <w:right w:val="nil"/>
            </w:tcBorders>
            <w:shd w:val="clear" w:color="auto" w:fill="FFFFFF"/>
            <w:tcMar>
              <w:top w:w="85" w:type="dxa"/>
              <w:bottom w:w="85" w:type="dxa"/>
            </w:tcMar>
          </w:tcPr>
          <w:p w14:paraId="7D48E9D5" w14:textId="77777777" w:rsidR="002E2D26" w:rsidRDefault="002E2D26" w:rsidP="004F28FB">
            <w:r>
              <w:t xml:space="preserve">Acknowledgement of Country </w:t>
            </w:r>
          </w:p>
        </w:tc>
        <w:tc>
          <w:tcPr>
            <w:tcW w:w="1323" w:type="pct"/>
            <w:tcBorders>
              <w:top w:val="single" w:sz="4" w:space="0" w:color="100249" w:themeColor="accent4"/>
              <w:left w:val="nil"/>
              <w:right w:val="nil"/>
            </w:tcBorders>
            <w:shd w:val="clear" w:color="auto" w:fill="FFFFFF"/>
            <w:tcMar>
              <w:top w:w="85" w:type="dxa"/>
              <w:bottom w:w="85" w:type="dxa"/>
            </w:tcMar>
          </w:tcPr>
          <w:p w14:paraId="713F8291" w14:textId="77777777" w:rsidR="002E2D26" w:rsidRDefault="002E2D26" w:rsidP="004F28FB">
            <w:r>
              <w:t>ERR Technical Services</w:t>
            </w:r>
          </w:p>
        </w:tc>
      </w:tr>
      <w:tr w:rsidR="002E2D26" w:rsidRPr="00417F73" w14:paraId="1E41ABB9" w14:textId="77777777" w:rsidTr="002E68E1">
        <w:trPr>
          <w:cantSplit/>
          <w:tblHeader/>
        </w:trPr>
        <w:tc>
          <w:tcPr>
            <w:tcW w:w="294" w:type="pct"/>
            <w:tcBorders>
              <w:top w:val="single" w:sz="4" w:space="0" w:color="100249" w:themeColor="accent4"/>
              <w:right w:val="nil"/>
            </w:tcBorders>
            <w:shd w:val="clear" w:color="auto" w:fill="FFFFFF"/>
            <w:tcMar>
              <w:top w:w="85" w:type="dxa"/>
              <w:bottom w:w="85" w:type="dxa"/>
            </w:tcMar>
          </w:tcPr>
          <w:p w14:paraId="6936B961" w14:textId="77777777" w:rsidR="002E2D26" w:rsidRPr="00417F73" w:rsidRDefault="002E2D26" w:rsidP="004F28FB">
            <w:r>
              <w:t>2</w:t>
            </w:r>
          </w:p>
        </w:tc>
        <w:tc>
          <w:tcPr>
            <w:tcW w:w="3383" w:type="pct"/>
            <w:tcBorders>
              <w:top w:val="single" w:sz="4" w:space="0" w:color="100249" w:themeColor="accent4"/>
              <w:left w:val="nil"/>
              <w:right w:val="nil"/>
            </w:tcBorders>
            <w:shd w:val="clear" w:color="auto" w:fill="FFFFFF"/>
            <w:tcMar>
              <w:top w:w="85" w:type="dxa"/>
              <w:bottom w:w="85" w:type="dxa"/>
            </w:tcMar>
          </w:tcPr>
          <w:p w14:paraId="7372C076" w14:textId="77777777" w:rsidR="002E2D26" w:rsidRPr="00417F73" w:rsidRDefault="002E2D26" w:rsidP="004F28FB">
            <w:r>
              <w:t>Current status of the geotechnical assessment process</w:t>
            </w:r>
          </w:p>
        </w:tc>
        <w:tc>
          <w:tcPr>
            <w:tcW w:w="1323" w:type="pct"/>
            <w:tcBorders>
              <w:top w:val="single" w:sz="4" w:space="0" w:color="100249" w:themeColor="accent4"/>
              <w:left w:val="nil"/>
              <w:right w:val="nil"/>
            </w:tcBorders>
            <w:shd w:val="clear" w:color="auto" w:fill="FFFFFF"/>
            <w:tcMar>
              <w:top w:w="85" w:type="dxa"/>
              <w:bottom w:w="85" w:type="dxa"/>
            </w:tcMar>
          </w:tcPr>
          <w:p w14:paraId="144E633C" w14:textId="77777777" w:rsidR="002E2D26" w:rsidRPr="00417F73" w:rsidRDefault="002E2D26" w:rsidP="004F28FB">
            <w:r>
              <w:t xml:space="preserve">Proponent/Independent Geotechnical Engineer </w:t>
            </w:r>
          </w:p>
        </w:tc>
      </w:tr>
      <w:tr w:rsidR="002E2D26" w:rsidRPr="00417F73" w14:paraId="6E11A79C" w14:textId="77777777" w:rsidTr="002E68E1">
        <w:trPr>
          <w:cantSplit/>
          <w:tblHeader/>
        </w:trPr>
        <w:tc>
          <w:tcPr>
            <w:tcW w:w="294" w:type="pct"/>
            <w:tcBorders>
              <w:top w:val="single" w:sz="4" w:space="0" w:color="100249" w:themeColor="accent4"/>
              <w:right w:val="nil"/>
            </w:tcBorders>
            <w:shd w:val="clear" w:color="auto" w:fill="FFFFFF"/>
            <w:tcMar>
              <w:top w:w="85" w:type="dxa"/>
              <w:bottom w:w="85" w:type="dxa"/>
            </w:tcMar>
          </w:tcPr>
          <w:p w14:paraId="58659127" w14:textId="77777777" w:rsidR="002E2D26" w:rsidRPr="00417F73" w:rsidRDefault="002E2D26" w:rsidP="004F28FB">
            <w:r>
              <w:t>3</w:t>
            </w:r>
          </w:p>
        </w:tc>
        <w:tc>
          <w:tcPr>
            <w:tcW w:w="3383" w:type="pct"/>
            <w:tcBorders>
              <w:top w:val="single" w:sz="4" w:space="0" w:color="100249" w:themeColor="accent4"/>
              <w:left w:val="nil"/>
              <w:right w:val="nil"/>
            </w:tcBorders>
            <w:shd w:val="clear" w:color="auto" w:fill="FFFFFF"/>
            <w:tcMar>
              <w:top w:w="85" w:type="dxa"/>
              <w:bottom w:w="85" w:type="dxa"/>
            </w:tcMar>
          </w:tcPr>
          <w:p w14:paraId="4B7E60CE" w14:textId="77777777" w:rsidR="002E2D26" w:rsidRDefault="002E2D26" w:rsidP="004F28FB">
            <w:r>
              <w:t xml:space="preserve">Specific risks or issues </w:t>
            </w:r>
            <w:r w:rsidRPr="001C71A9">
              <w:t>[</w:t>
            </w:r>
            <w:r>
              <w:t xml:space="preserve">description below </w:t>
            </w:r>
            <w:r w:rsidRPr="001C71A9">
              <w:t>to be populated based on pre-engagement checklist completed by proponent]:</w:t>
            </w:r>
            <w:r>
              <w:t xml:space="preserve"> </w:t>
            </w:r>
          </w:p>
          <w:p w14:paraId="4A549E4B" w14:textId="77777777" w:rsidR="002E2D26" w:rsidRDefault="002E2D26" w:rsidP="004F28FB">
            <w:r>
              <w:t>E.g. slime dams and/or other waste structure;</w:t>
            </w:r>
          </w:p>
          <w:p w14:paraId="2B498CD2" w14:textId="77777777" w:rsidR="002E2D26" w:rsidRDefault="002E2D26" w:rsidP="004F28FB">
            <w:r>
              <w:t xml:space="preserve">Waste dump stability </w:t>
            </w:r>
          </w:p>
          <w:p w14:paraId="3FAC2B82" w14:textId="77777777" w:rsidR="002E2D26" w:rsidRPr="00417F73" w:rsidRDefault="002E2D26" w:rsidP="004F28FB">
            <w:r>
              <w:t>Geotechnical risk assessment</w:t>
            </w:r>
          </w:p>
        </w:tc>
        <w:tc>
          <w:tcPr>
            <w:tcW w:w="1323" w:type="pct"/>
            <w:tcBorders>
              <w:top w:val="single" w:sz="4" w:space="0" w:color="100249" w:themeColor="accent4"/>
              <w:left w:val="nil"/>
              <w:right w:val="nil"/>
            </w:tcBorders>
            <w:shd w:val="clear" w:color="auto" w:fill="FFFFFF"/>
            <w:tcMar>
              <w:top w:w="85" w:type="dxa"/>
              <w:bottom w:w="85" w:type="dxa"/>
            </w:tcMar>
          </w:tcPr>
          <w:p w14:paraId="4B0DDE30" w14:textId="77777777" w:rsidR="002E2D26" w:rsidRPr="00417F73" w:rsidRDefault="002E2D26" w:rsidP="004F28FB">
            <w:r>
              <w:t>Proponent/Independent Geotechnical Engineer</w:t>
            </w:r>
          </w:p>
        </w:tc>
      </w:tr>
      <w:tr w:rsidR="002E2D26" w:rsidRPr="00417F73" w14:paraId="7AA60B9F" w14:textId="77777777" w:rsidTr="002E68E1">
        <w:trPr>
          <w:cantSplit/>
          <w:tblHeader/>
        </w:trPr>
        <w:tc>
          <w:tcPr>
            <w:tcW w:w="294" w:type="pct"/>
            <w:tcBorders>
              <w:top w:val="single" w:sz="4" w:space="0" w:color="100249" w:themeColor="accent4"/>
              <w:right w:val="nil"/>
            </w:tcBorders>
            <w:shd w:val="clear" w:color="auto" w:fill="FFFFFF"/>
            <w:tcMar>
              <w:top w:w="85" w:type="dxa"/>
              <w:bottom w:w="85" w:type="dxa"/>
            </w:tcMar>
          </w:tcPr>
          <w:p w14:paraId="3657F326" w14:textId="77777777" w:rsidR="002E2D26" w:rsidRPr="00417F73" w:rsidRDefault="002E2D26" w:rsidP="004F28FB">
            <w:r>
              <w:t>4</w:t>
            </w:r>
          </w:p>
        </w:tc>
        <w:tc>
          <w:tcPr>
            <w:tcW w:w="3383" w:type="pct"/>
            <w:tcBorders>
              <w:top w:val="single" w:sz="4" w:space="0" w:color="100249" w:themeColor="accent4"/>
              <w:left w:val="nil"/>
              <w:right w:val="nil"/>
            </w:tcBorders>
            <w:shd w:val="clear" w:color="auto" w:fill="FFFFFF"/>
            <w:tcMar>
              <w:top w:w="85" w:type="dxa"/>
              <w:bottom w:w="85" w:type="dxa"/>
            </w:tcMar>
          </w:tcPr>
          <w:p w14:paraId="6717CCCC" w14:textId="77777777" w:rsidR="002E2D26" w:rsidRDefault="002E2D26" w:rsidP="004F28FB">
            <w:r>
              <w:t>Detailed discussion on risks &amp; issues:</w:t>
            </w:r>
          </w:p>
          <w:p w14:paraId="17189FB4" w14:textId="77777777" w:rsidR="002E2D26" w:rsidRDefault="002E2D26" w:rsidP="004F28FB">
            <w:r>
              <w:t xml:space="preserve">Alignment to guidelines and best practice </w:t>
            </w:r>
          </w:p>
          <w:p w14:paraId="26B37DF4" w14:textId="77777777" w:rsidR="002E2D26" w:rsidRPr="00417F73" w:rsidRDefault="002E2D26" w:rsidP="004F28FB">
            <w:r>
              <w:t xml:space="preserve">Action required   </w:t>
            </w:r>
          </w:p>
        </w:tc>
        <w:tc>
          <w:tcPr>
            <w:tcW w:w="1323" w:type="pct"/>
            <w:tcBorders>
              <w:top w:val="single" w:sz="4" w:space="0" w:color="100249" w:themeColor="accent4"/>
              <w:left w:val="nil"/>
              <w:right w:val="nil"/>
            </w:tcBorders>
            <w:shd w:val="clear" w:color="auto" w:fill="FFFFFF"/>
            <w:tcMar>
              <w:top w:w="85" w:type="dxa"/>
              <w:bottom w:w="85" w:type="dxa"/>
            </w:tcMar>
          </w:tcPr>
          <w:p w14:paraId="4EF3D102" w14:textId="77777777" w:rsidR="002E2D26" w:rsidRPr="00417F73" w:rsidRDefault="002E2D26" w:rsidP="004F28FB">
            <w:r>
              <w:t>Independent Geotechnical Engineer/ERR Technical Services</w:t>
            </w:r>
          </w:p>
        </w:tc>
      </w:tr>
      <w:tr w:rsidR="002E2D26" w:rsidRPr="00417F73" w14:paraId="02B0DA2A" w14:textId="77777777" w:rsidTr="002E68E1">
        <w:trPr>
          <w:cantSplit/>
          <w:tblHeader/>
        </w:trPr>
        <w:tc>
          <w:tcPr>
            <w:tcW w:w="294" w:type="pct"/>
            <w:tcBorders>
              <w:top w:val="single" w:sz="4" w:space="0" w:color="100249" w:themeColor="accent4"/>
              <w:right w:val="nil"/>
            </w:tcBorders>
            <w:shd w:val="clear" w:color="auto" w:fill="FFFFFF"/>
            <w:tcMar>
              <w:top w:w="85" w:type="dxa"/>
              <w:bottom w:w="85" w:type="dxa"/>
            </w:tcMar>
          </w:tcPr>
          <w:p w14:paraId="4F18C10E" w14:textId="77777777" w:rsidR="002E2D26" w:rsidRPr="00417F73" w:rsidRDefault="002E2D26" w:rsidP="004F28FB">
            <w:r>
              <w:t>5</w:t>
            </w:r>
          </w:p>
        </w:tc>
        <w:tc>
          <w:tcPr>
            <w:tcW w:w="3383" w:type="pct"/>
            <w:tcBorders>
              <w:top w:val="single" w:sz="4" w:space="0" w:color="100249" w:themeColor="accent4"/>
              <w:left w:val="nil"/>
              <w:right w:val="nil"/>
            </w:tcBorders>
            <w:shd w:val="clear" w:color="auto" w:fill="FFFFFF"/>
            <w:tcMar>
              <w:top w:w="85" w:type="dxa"/>
              <w:bottom w:w="85" w:type="dxa"/>
            </w:tcMar>
          </w:tcPr>
          <w:p w14:paraId="03B31E51" w14:textId="77777777" w:rsidR="002E2D26" w:rsidRDefault="002E2D26" w:rsidP="004F28FB">
            <w:r>
              <w:t xml:space="preserve">Next steps/submission timelines/meeting administration </w:t>
            </w:r>
          </w:p>
          <w:p w14:paraId="099EAFF1" w14:textId="77777777" w:rsidR="002E2D26" w:rsidRPr="00417F73" w:rsidRDefault="002E2D26" w:rsidP="004F28FB">
            <w:r>
              <w:t xml:space="preserve">Summary of meeting outcomes </w:t>
            </w:r>
          </w:p>
        </w:tc>
        <w:tc>
          <w:tcPr>
            <w:tcW w:w="1323" w:type="pct"/>
            <w:tcBorders>
              <w:top w:val="single" w:sz="4" w:space="0" w:color="100249" w:themeColor="accent4"/>
              <w:left w:val="nil"/>
              <w:right w:val="nil"/>
            </w:tcBorders>
            <w:shd w:val="clear" w:color="auto" w:fill="FFFFFF"/>
            <w:tcMar>
              <w:top w:w="85" w:type="dxa"/>
              <w:bottom w:w="85" w:type="dxa"/>
            </w:tcMar>
          </w:tcPr>
          <w:p w14:paraId="27D071F7" w14:textId="77777777" w:rsidR="002E2D26" w:rsidRPr="00417F73" w:rsidRDefault="002E2D26" w:rsidP="004F28FB">
            <w:r>
              <w:t>Proponent/Independent Geotechnical Engineer</w:t>
            </w:r>
          </w:p>
        </w:tc>
      </w:tr>
    </w:tbl>
    <w:p w14:paraId="10A801C2" w14:textId="77777777" w:rsidR="002E2D26" w:rsidRPr="002E2D26" w:rsidRDefault="002E2D26" w:rsidP="002E2D26"/>
    <w:p w14:paraId="10912E3D" w14:textId="77777777" w:rsidR="00E12161" w:rsidRDefault="00E12161" w:rsidP="00E12161"/>
    <w:p w14:paraId="2CA78ACA" w14:textId="1ADC4BD9" w:rsidR="00E12161" w:rsidRDefault="006310B5" w:rsidP="006310B5">
      <w:pPr>
        <w:pStyle w:val="Heading1"/>
      </w:pPr>
      <w:bookmarkStart w:id="10" w:name="_Toc107931241"/>
      <w:r>
        <w:t xml:space="preserve">Appendix C: </w:t>
      </w:r>
      <w:r w:rsidR="0069276D">
        <w:t>Minutes Template</w:t>
      </w:r>
      <w:bookmarkEnd w:id="10"/>
    </w:p>
    <w:p w14:paraId="2402F538" w14:textId="49CF02C1" w:rsidR="006310B5" w:rsidRPr="00282C3A" w:rsidRDefault="006310B5" w:rsidP="006310B5">
      <w:r w:rsidRPr="00321E45">
        <w:t xml:space="preserve">This minute template is part of the overall </w:t>
      </w:r>
      <w:r w:rsidRPr="00321E45">
        <w:rPr>
          <w:b/>
          <w:bCs/>
          <w:u w:val="single"/>
        </w:rPr>
        <w:t>geotechnical engagement pack</w:t>
      </w:r>
      <w:r w:rsidRPr="00321E45">
        <w:t xml:space="preserve">. It will assist in simplifying the work plan geotechnical assessment process, with reduction in back-and-forth resulting in likely cost and time savings. </w:t>
      </w:r>
    </w:p>
    <w:p w14:paraId="20863BE3" w14:textId="77777777" w:rsidR="006310B5" w:rsidRPr="00282C3A" w:rsidRDefault="006310B5" w:rsidP="006310B5">
      <w:r w:rsidRPr="00282C3A">
        <w:lastRenderedPageBreak/>
        <w:t xml:space="preserve">The below template is to be used as a standard meeting record for the geotechnical engagement sessions between industry </w:t>
      </w:r>
      <w:r w:rsidRPr="40933FC4">
        <w:t xml:space="preserve">applicants </w:t>
      </w:r>
      <w:r w:rsidRPr="00282C3A">
        <w:t xml:space="preserve">and Earth Resources Regulation. Fields are populated with examples to aid completion by the proponent and/or their independent geotechnical engineer. </w:t>
      </w:r>
    </w:p>
    <w:p w14:paraId="58B4456F" w14:textId="77777777" w:rsidR="006310B5" w:rsidRPr="00282C3A" w:rsidRDefault="006310B5" w:rsidP="006310B5"/>
    <w:p w14:paraId="16D8A897" w14:textId="5429D289" w:rsidR="006310B5" w:rsidRPr="00282C3A" w:rsidRDefault="006310B5" w:rsidP="006310B5">
      <w:r>
        <w:t>Please complete this meeting record and issue to all invitees. This record will be used by</w:t>
      </w:r>
      <w:r w:rsidRPr="00282C3A">
        <w:t xml:space="preserve"> </w:t>
      </w:r>
      <w:r w:rsidRPr="40933FC4">
        <w:t xml:space="preserve">Earth Resources Regulation </w:t>
      </w:r>
      <w:r w:rsidRPr="00282C3A">
        <w:t xml:space="preserve">to ensure items are not revisited in future engagement sessions – </w:t>
      </w:r>
      <w:r>
        <w:t xml:space="preserve">a reminder that </w:t>
      </w:r>
      <w:r w:rsidRPr="00282C3A">
        <w:t xml:space="preserve">these meetings are for the purpose of </w:t>
      </w:r>
      <w:r w:rsidR="00D66169">
        <w:t>technical advisory/</w:t>
      </w:r>
      <w:r w:rsidRPr="00282C3A">
        <w:t xml:space="preserve">strategic direction, not </w:t>
      </w:r>
      <w:r w:rsidR="00D66169">
        <w:t xml:space="preserve">composition of individual specifications or other report elements. </w:t>
      </w:r>
    </w:p>
    <w:p w14:paraId="7F6977A1" w14:textId="10567A02" w:rsidR="006310B5" w:rsidRPr="00321E45" w:rsidRDefault="006310B5" w:rsidP="006310B5">
      <w:pPr>
        <w:rPr>
          <w:b/>
          <w:bCs/>
          <w:color w:val="FF0000"/>
        </w:rPr>
      </w:pPr>
    </w:p>
    <w:p w14:paraId="0C1F5D31" w14:textId="77777777" w:rsidR="006310B5" w:rsidRDefault="006310B5" w:rsidP="006310B5">
      <w:pPr>
        <w:rPr>
          <w:b/>
        </w:rPr>
      </w:pPr>
    </w:p>
    <w:tbl>
      <w:tblPr>
        <w:tblStyle w:val="TableGrid1"/>
        <w:tblW w:w="5000" w:type="pct"/>
        <w:tblCellMar>
          <w:left w:w="0" w:type="dxa"/>
          <w:right w:w="0" w:type="dxa"/>
        </w:tblCellMar>
        <w:tblLook w:val="04A0" w:firstRow="1" w:lastRow="0" w:firstColumn="1" w:lastColumn="0" w:noHBand="0" w:noVBand="1"/>
        <w:tblCaption w:val="Minute meeting detials"/>
      </w:tblPr>
      <w:tblGrid>
        <w:gridCol w:w="2548"/>
        <w:gridCol w:w="2814"/>
        <w:gridCol w:w="1072"/>
        <w:gridCol w:w="2592"/>
      </w:tblGrid>
      <w:tr w:rsidR="006310B5" w:rsidRPr="004B7DA4" w14:paraId="218BFC01" w14:textId="77777777" w:rsidTr="0069276D">
        <w:trPr>
          <w:cantSplit/>
        </w:trPr>
        <w:tc>
          <w:tcPr>
            <w:tcW w:w="1411" w:type="pct"/>
            <w:tcBorders>
              <w:top w:val="nil"/>
              <w:left w:val="nil"/>
              <w:bottom w:val="nil"/>
              <w:right w:val="nil"/>
            </w:tcBorders>
          </w:tcPr>
          <w:p w14:paraId="2A46E476" w14:textId="77777777" w:rsidR="006310B5" w:rsidRPr="00CD7E0D" w:rsidRDefault="006310B5" w:rsidP="006310B5">
            <w:pPr>
              <w:rPr>
                <w:rStyle w:val="Textbold"/>
              </w:rPr>
            </w:pPr>
            <w:r w:rsidRPr="00CD7E0D">
              <w:rPr>
                <w:rStyle w:val="Textbold"/>
              </w:rPr>
              <w:t>Subject:</w:t>
            </w:r>
          </w:p>
        </w:tc>
        <w:sdt>
          <w:sdtPr>
            <w:alias w:val="Subject"/>
            <w:tag w:val="Subject"/>
            <w:id w:val="-1315790520"/>
            <w:placeholder>
              <w:docPart w:val="37852EC7D0F4440AA1F90369C8997B3E"/>
            </w:placeholder>
            <w15:color w:val="FF0000"/>
          </w:sdtPr>
          <w:sdtEndPr/>
          <w:sdtContent>
            <w:tc>
              <w:tcPr>
                <w:tcW w:w="3589" w:type="pct"/>
                <w:gridSpan w:val="3"/>
                <w:tcBorders>
                  <w:top w:val="nil"/>
                  <w:left w:val="nil"/>
                  <w:bottom w:val="nil"/>
                  <w:right w:val="nil"/>
                </w:tcBorders>
              </w:tcPr>
              <w:p w14:paraId="7CB75D87" w14:textId="77777777" w:rsidR="006310B5" w:rsidRPr="00CD7E0D" w:rsidRDefault="006310B5" w:rsidP="006310B5">
                <w:r>
                  <w:t>Geotechnical engagement session - session #1</w:t>
                </w:r>
              </w:p>
            </w:tc>
          </w:sdtContent>
        </w:sdt>
      </w:tr>
      <w:tr w:rsidR="006310B5" w:rsidRPr="004B7DA4" w14:paraId="0B9C3EFE" w14:textId="77777777" w:rsidTr="0069276D">
        <w:trPr>
          <w:cantSplit/>
        </w:trPr>
        <w:tc>
          <w:tcPr>
            <w:tcW w:w="1411" w:type="pct"/>
            <w:tcBorders>
              <w:top w:val="nil"/>
              <w:left w:val="nil"/>
              <w:bottom w:val="nil"/>
              <w:right w:val="nil"/>
            </w:tcBorders>
          </w:tcPr>
          <w:p w14:paraId="124F84DD" w14:textId="77777777" w:rsidR="006310B5" w:rsidRPr="00CD7E0D" w:rsidRDefault="006310B5" w:rsidP="006310B5">
            <w:pPr>
              <w:rPr>
                <w:rStyle w:val="Textbold"/>
              </w:rPr>
            </w:pPr>
            <w:r w:rsidRPr="00CD7E0D">
              <w:rPr>
                <w:rStyle w:val="Textbold"/>
              </w:rPr>
              <w:t>Date</w:t>
            </w:r>
            <w:r>
              <w:rPr>
                <w:rStyle w:val="Textbold"/>
              </w:rPr>
              <w:t xml:space="preserve"> held</w:t>
            </w:r>
            <w:r w:rsidRPr="00CD7E0D">
              <w:rPr>
                <w:rStyle w:val="Textbold"/>
              </w:rPr>
              <w:t>:</w:t>
            </w:r>
          </w:p>
        </w:tc>
        <w:sdt>
          <w:sdtPr>
            <w:alias w:val="Date"/>
            <w:tag w:val="Date"/>
            <w:id w:val="-1195833256"/>
            <w:placeholder>
              <w:docPart w:val="CF6FD5BD89FC42BDB8F9D64322DC4180"/>
            </w:placeholder>
            <w15:color w:val="FF0000"/>
            <w:date w:fullDate="2022-04-06T00:00:00Z">
              <w:dateFormat w:val="d MMMM yyyy"/>
              <w:lid w:val="en-AU"/>
              <w:storeMappedDataAs w:val="dateTime"/>
              <w:calendar w:val="gregorian"/>
            </w:date>
          </w:sdtPr>
          <w:sdtEndPr/>
          <w:sdtContent>
            <w:tc>
              <w:tcPr>
                <w:tcW w:w="1559" w:type="pct"/>
                <w:tcBorders>
                  <w:top w:val="nil"/>
                  <w:left w:val="nil"/>
                  <w:bottom w:val="nil"/>
                  <w:right w:val="nil"/>
                </w:tcBorders>
              </w:tcPr>
              <w:p w14:paraId="0FA8C53D" w14:textId="77777777" w:rsidR="006310B5" w:rsidRPr="006A40C2" w:rsidRDefault="006310B5" w:rsidP="006310B5">
                <w:r>
                  <w:t>6 April 2022</w:t>
                </w:r>
              </w:p>
            </w:tc>
          </w:sdtContent>
        </w:sdt>
        <w:tc>
          <w:tcPr>
            <w:tcW w:w="594" w:type="pct"/>
            <w:tcBorders>
              <w:top w:val="nil"/>
              <w:left w:val="nil"/>
              <w:bottom w:val="nil"/>
              <w:right w:val="nil"/>
            </w:tcBorders>
          </w:tcPr>
          <w:p w14:paraId="58A37C6A" w14:textId="77777777" w:rsidR="006310B5" w:rsidRPr="00CD7E0D" w:rsidRDefault="006310B5" w:rsidP="006310B5">
            <w:pPr>
              <w:rPr>
                <w:rStyle w:val="Textbold"/>
              </w:rPr>
            </w:pPr>
            <w:r w:rsidRPr="00CD7E0D">
              <w:rPr>
                <w:rStyle w:val="Textbold"/>
              </w:rPr>
              <w:t>Time</w:t>
            </w:r>
            <w:r>
              <w:rPr>
                <w:rStyle w:val="Textbold"/>
              </w:rPr>
              <w:t xml:space="preserve"> held</w:t>
            </w:r>
            <w:r w:rsidRPr="00CD7E0D">
              <w:rPr>
                <w:rStyle w:val="Textbold"/>
              </w:rPr>
              <w:t>:</w:t>
            </w:r>
          </w:p>
        </w:tc>
        <w:sdt>
          <w:sdtPr>
            <w:alias w:val="Time"/>
            <w:tag w:val="Time"/>
            <w:id w:val="-1091540417"/>
            <w:placeholder>
              <w:docPart w:val="37852EC7D0F4440AA1F90369C8997B3E"/>
            </w:placeholder>
            <w15:color w:val="FF0000"/>
          </w:sdtPr>
          <w:sdtEndPr/>
          <w:sdtContent>
            <w:tc>
              <w:tcPr>
                <w:tcW w:w="1437" w:type="pct"/>
                <w:tcBorders>
                  <w:top w:val="nil"/>
                  <w:left w:val="nil"/>
                  <w:bottom w:val="nil"/>
                  <w:right w:val="nil"/>
                </w:tcBorders>
              </w:tcPr>
              <w:p w14:paraId="12E8E4BF" w14:textId="77777777" w:rsidR="006310B5" w:rsidRPr="006A40C2" w:rsidRDefault="006310B5" w:rsidP="006310B5">
                <w:r>
                  <w:t>12.00 p.m. - 1.00 p.m.</w:t>
                </w:r>
              </w:p>
            </w:tc>
          </w:sdtContent>
        </w:sdt>
      </w:tr>
      <w:tr w:rsidR="006310B5" w:rsidRPr="004B7DA4" w14:paraId="18BA8736" w14:textId="77777777" w:rsidTr="0069276D">
        <w:trPr>
          <w:cantSplit/>
        </w:trPr>
        <w:tc>
          <w:tcPr>
            <w:tcW w:w="1411" w:type="pct"/>
            <w:tcBorders>
              <w:top w:val="nil"/>
              <w:left w:val="nil"/>
              <w:bottom w:val="nil"/>
              <w:right w:val="nil"/>
            </w:tcBorders>
          </w:tcPr>
          <w:p w14:paraId="04295451" w14:textId="77777777" w:rsidR="006310B5" w:rsidRPr="00CD7E0D" w:rsidRDefault="006310B5" w:rsidP="006310B5">
            <w:pPr>
              <w:rPr>
                <w:rStyle w:val="Textbold"/>
              </w:rPr>
            </w:pPr>
            <w:r w:rsidRPr="00CD7E0D">
              <w:rPr>
                <w:rStyle w:val="Textbold"/>
              </w:rPr>
              <w:t>Location:</w:t>
            </w:r>
          </w:p>
        </w:tc>
        <w:sdt>
          <w:sdtPr>
            <w:alias w:val="Location"/>
            <w:tag w:val="Location"/>
            <w:id w:val="1081106881"/>
            <w:placeholder>
              <w:docPart w:val="37852EC7D0F4440AA1F90369C8997B3E"/>
            </w:placeholder>
            <w15:color w:val="FF0000"/>
          </w:sdtPr>
          <w:sdtEndPr/>
          <w:sdtContent>
            <w:tc>
              <w:tcPr>
                <w:tcW w:w="3589" w:type="pct"/>
                <w:gridSpan w:val="3"/>
                <w:tcBorders>
                  <w:top w:val="nil"/>
                  <w:left w:val="nil"/>
                  <w:bottom w:val="nil"/>
                  <w:right w:val="nil"/>
                </w:tcBorders>
              </w:tcPr>
              <w:p w14:paraId="40946A30" w14:textId="77777777" w:rsidR="006310B5" w:rsidRPr="006A40C2" w:rsidRDefault="006310B5" w:rsidP="006310B5">
                <w:r>
                  <w:t>Online (MS Teams)</w:t>
                </w:r>
              </w:p>
            </w:tc>
          </w:sdtContent>
        </w:sdt>
      </w:tr>
    </w:tbl>
    <w:tbl>
      <w:tblPr>
        <w:tblW w:w="5000" w:type="pct"/>
        <w:tblLook w:val="04A0" w:firstRow="1" w:lastRow="0" w:firstColumn="1" w:lastColumn="0" w:noHBand="0" w:noVBand="1"/>
        <w:tblCaption w:val="Minute meeting detials"/>
      </w:tblPr>
      <w:tblGrid>
        <w:gridCol w:w="2547"/>
        <w:gridCol w:w="6479"/>
      </w:tblGrid>
      <w:tr w:rsidR="006310B5" w:rsidRPr="004B7DA4" w14:paraId="4A911590" w14:textId="77777777" w:rsidTr="0069276D">
        <w:tc>
          <w:tcPr>
            <w:tcW w:w="1411" w:type="pct"/>
          </w:tcPr>
          <w:p w14:paraId="46E1D8F1" w14:textId="77777777" w:rsidR="006310B5" w:rsidRPr="009025F7" w:rsidRDefault="006310B5" w:rsidP="006310B5">
            <w:pPr>
              <w:rPr>
                <w:rStyle w:val="Textbold"/>
              </w:rPr>
            </w:pPr>
            <w:r>
              <w:rPr>
                <w:rStyle w:val="Textbold"/>
              </w:rPr>
              <w:t>Meeting number</w:t>
            </w:r>
            <w:r w:rsidRPr="009025F7">
              <w:rPr>
                <w:rStyle w:val="Textbold"/>
              </w:rPr>
              <w:t>:</w:t>
            </w:r>
          </w:p>
        </w:tc>
        <w:sdt>
          <w:sdtPr>
            <w:alias w:val="DJPR file no."/>
            <w:tag w:val="DJPR file no."/>
            <w:id w:val="-1707099754"/>
            <w:placeholder>
              <w:docPart w:val="CDDF8222122F47F38F368B2686DDD2C6"/>
            </w:placeholder>
            <w15:color w:val="FF0000"/>
          </w:sdtPr>
          <w:sdtEndPr/>
          <w:sdtContent>
            <w:tc>
              <w:tcPr>
                <w:tcW w:w="3589" w:type="pct"/>
              </w:tcPr>
              <w:p w14:paraId="614C6379" w14:textId="77777777" w:rsidR="006310B5" w:rsidRPr="009025F7" w:rsidRDefault="006310B5" w:rsidP="006310B5">
                <w:r w:rsidRPr="009025F7">
                  <w:rPr>
                    <w:b/>
                    <w:bCs/>
                  </w:rPr>
                  <w:t>1</w:t>
                </w:r>
              </w:p>
            </w:tc>
          </w:sdtContent>
        </w:sdt>
      </w:tr>
      <w:tr w:rsidR="006310B5" w:rsidRPr="004B7DA4" w14:paraId="3126B7AB" w14:textId="77777777" w:rsidTr="0069276D">
        <w:tc>
          <w:tcPr>
            <w:tcW w:w="1411" w:type="pct"/>
          </w:tcPr>
          <w:p w14:paraId="3AF511C6" w14:textId="77777777" w:rsidR="006310B5" w:rsidRPr="009025F7" w:rsidRDefault="006310B5" w:rsidP="006310B5">
            <w:pPr>
              <w:rPr>
                <w:rStyle w:val="Textbold"/>
              </w:rPr>
            </w:pPr>
            <w:r w:rsidRPr="00CD7E0D">
              <w:rPr>
                <w:rStyle w:val="Textbold"/>
              </w:rPr>
              <w:t>C</w:t>
            </w:r>
            <w:r w:rsidRPr="009025F7">
              <w:rPr>
                <w:rStyle w:val="Textbold"/>
              </w:rPr>
              <w:t>ompany &amp; Site:</w:t>
            </w:r>
          </w:p>
        </w:tc>
        <w:sdt>
          <w:sdtPr>
            <w:alias w:val="Chair"/>
            <w:tag w:val="Chair"/>
            <w:id w:val="1419378716"/>
            <w:placeholder>
              <w:docPart w:val="D3F2C3B7A8C54C41B727E67B94FB35B1"/>
            </w:placeholder>
            <w15:color w:val="FF0000"/>
          </w:sdtPr>
          <w:sdtEndPr/>
          <w:sdtContent>
            <w:tc>
              <w:tcPr>
                <w:tcW w:w="3589" w:type="pct"/>
              </w:tcPr>
              <w:p w14:paraId="66B7B850" w14:textId="77777777" w:rsidR="006310B5" w:rsidRPr="009025F7" w:rsidRDefault="006310B5" w:rsidP="006310B5">
                <w:r w:rsidRPr="009025F7">
                  <w:t>E.g. Extractives Pty Ltd., Nar Nar Goon (site #X)</w:t>
                </w:r>
              </w:p>
            </w:tc>
          </w:sdtContent>
        </w:sdt>
      </w:tr>
      <w:tr w:rsidR="006310B5" w:rsidRPr="004B7DA4" w14:paraId="02D8C5D7" w14:textId="77777777" w:rsidTr="0069276D">
        <w:tc>
          <w:tcPr>
            <w:tcW w:w="1411" w:type="pct"/>
          </w:tcPr>
          <w:p w14:paraId="3560F676" w14:textId="77777777" w:rsidR="006310B5" w:rsidRPr="009025F7" w:rsidRDefault="006310B5" w:rsidP="006310B5">
            <w:pPr>
              <w:rPr>
                <w:rStyle w:val="Textbold"/>
              </w:rPr>
            </w:pPr>
            <w:r w:rsidRPr="00CD7E0D">
              <w:rPr>
                <w:rStyle w:val="Textbold"/>
              </w:rPr>
              <w:t>Minute-taker:</w:t>
            </w:r>
          </w:p>
        </w:tc>
        <w:sdt>
          <w:sdtPr>
            <w:alias w:val="Minute-taker"/>
            <w:tag w:val="Minute-taker"/>
            <w:id w:val="1279836823"/>
            <w:placeholder>
              <w:docPart w:val="D3F2C3B7A8C54C41B727E67B94FB35B1"/>
            </w:placeholder>
            <w15:color w:val="FF0000"/>
          </w:sdtPr>
          <w:sdtEndPr/>
          <w:sdtContent>
            <w:tc>
              <w:tcPr>
                <w:tcW w:w="3589" w:type="pct"/>
              </w:tcPr>
              <w:p w14:paraId="63DBD073" w14:textId="77777777" w:rsidR="006310B5" w:rsidRPr="009025F7" w:rsidRDefault="006310B5" w:rsidP="006310B5">
                <w:r w:rsidRPr="009025F7">
                  <w:t>E.g. John Johnson, Extractives Pty Ltd.</w:t>
                </w:r>
              </w:p>
            </w:tc>
          </w:sdtContent>
        </w:sdt>
      </w:tr>
    </w:tbl>
    <w:p w14:paraId="512A7876" w14:textId="77777777" w:rsidR="006310B5" w:rsidRPr="00673778" w:rsidRDefault="006310B5" w:rsidP="006310B5"/>
    <w:tbl>
      <w:tblPr>
        <w:tblW w:w="5000" w:type="pct"/>
        <w:tblBorders>
          <w:bottom w:val="single" w:sz="4" w:space="0" w:color="100249" w:themeColor="accent4"/>
          <w:insideH w:val="single" w:sz="4" w:space="0" w:color="100249" w:themeColor="accent4"/>
        </w:tblBorders>
        <w:tblCellMar>
          <w:top w:w="85" w:type="dxa"/>
          <w:left w:w="57" w:type="dxa"/>
          <w:bottom w:w="85" w:type="dxa"/>
        </w:tblCellMar>
        <w:tblLook w:val="04A0" w:firstRow="1" w:lastRow="0" w:firstColumn="1" w:lastColumn="0" w:noHBand="0" w:noVBand="1"/>
        <w:tblCaption w:val="Attendees"/>
      </w:tblPr>
      <w:tblGrid>
        <w:gridCol w:w="4513"/>
        <w:gridCol w:w="4513"/>
      </w:tblGrid>
      <w:tr w:rsidR="006310B5" w:rsidRPr="00D27AC2" w14:paraId="16324FA8" w14:textId="77777777" w:rsidTr="0069276D">
        <w:trPr>
          <w:cantSplit/>
          <w:tblHeader/>
        </w:trPr>
        <w:tc>
          <w:tcPr>
            <w:tcW w:w="2500" w:type="pct"/>
            <w:shd w:val="clear" w:color="auto" w:fill="auto"/>
          </w:tcPr>
          <w:p w14:paraId="655C18EA" w14:textId="77777777" w:rsidR="006310B5" w:rsidRPr="00D27AC2" w:rsidRDefault="006310B5" w:rsidP="006310B5">
            <w:r w:rsidRPr="00D27AC2">
              <w:t>Attendees (Name, Organisation)</w:t>
            </w:r>
          </w:p>
        </w:tc>
        <w:tc>
          <w:tcPr>
            <w:tcW w:w="2500" w:type="pct"/>
            <w:shd w:val="clear" w:color="auto" w:fill="auto"/>
          </w:tcPr>
          <w:p w14:paraId="1934B5E2" w14:textId="77777777" w:rsidR="006310B5" w:rsidRPr="00D27AC2" w:rsidRDefault="006310B5" w:rsidP="006310B5">
            <w:r w:rsidRPr="00D27AC2">
              <w:t>Apologies (Name, Organisation)</w:t>
            </w:r>
          </w:p>
        </w:tc>
      </w:tr>
      <w:tr w:rsidR="006310B5" w:rsidRPr="00417F73" w14:paraId="15084096" w14:textId="77777777" w:rsidTr="0069276D">
        <w:trPr>
          <w:cantSplit/>
        </w:trPr>
        <w:tc>
          <w:tcPr>
            <w:tcW w:w="2500" w:type="pct"/>
            <w:shd w:val="clear" w:color="auto" w:fill="auto"/>
          </w:tcPr>
          <w:p w14:paraId="2326AE7C" w14:textId="77777777" w:rsidR="006310B5" w:rsidRPr="00417F73" w:rsidRDefault="006310B5" w:rsidP="006310B5">
            <w:r>
              <w:t>[Responsible minute taker to populate this list based on actual attendance at the meeting. Add or delete rows based on attendance.]</w:t>
            </w:r>
          </w:p>
        </w:tc>
        <w:tc>
          <w:tcPr>
            <w:tcW w:w="2500" w:type="pct"/>
            <w:shd w:val="clear" w:color="auto" w:fill="auto"/>
          </w:tcPr>
          <w:p w14:paraId="1E008558" w14:textId="77777777" w:rsidR="006310B5" w:rsidRPr="00417F73" w:rsidRDefault="006310B5" w:rsidP="006310B5">
            <w:r>
              <w:t>[Responsible minute taker to pre-populate this list based on actual attendance at the meeting]</w:t>
            </w:r>
          </w:p>
        </w:tc>
      </w:tr>
      <w:tr w:rsidR="006310B5" w:rsidRPr="00417F73" w14:paraId="509012C0" w14:textId="77777777" w:rsidTr="0069276D">
        <w:trPr>
          <w:cantSplit/>
        </w:trPr>
        <w:tc>
          <w:tcPr>
            <w:tcW w:w="2500" w:type="pct"/>
            <w:shd w:val="clear" w:color="auto" w:fill="auto"/>
          </w:tcPr>
          <w:p w14:paraId="78A27622" w14:textId="77777777" w:rsidR="006310B5" w:rsidRPr="00417F73" w:rsidRDefault="006310B5" w:rsidP="006310B5"/>
        </w:tc>
        <w:tc>
          <w:tcPr>
            <w:tcW w:w="2500" w:type="pct"/>
            <w:shd w:val="clear" w:color="auto" w:fill="auto"/>
          </w:tcPr>
          <w:p w14:paraId="0B9AE6AC" w14:textId="77777777" w:rsidR="006310B5" w:rsidRPr="00417F73" w:rsidRDefault="006310B5" w:rsidP="006310B5"/>
        </w:tc>
      </w:tr>
      <w:tr w:rsidR="006310B5" w:rsidRPr="00417F73" w14:paraId="61E4B09A" w14:textId="77777777" w:rsidTr="0069276D">
        <w:trPr>
          <w:cantSplit/>
        </w:trPr>
        <w:tc>
          <w:tcPr>
            <w:tcW w:w="2500" w:type="pct"/>
            <w:shd w:val="clear" w:color="auto" w:fill="auto"/>
          </w:tcPr>
          <w:p w14:paraId="422C276B" w14:textId="77777777" w:rsidR="006310B5" w:rsidRPr="00417F73" w:rsidRDefault="006310B5" w:rsidP="006310B5"/>
        </w:tc>
        <w:tc>
          <w:tcPr>
            <w:tcW w:w="2500" w:type="pct"/>
            <w:shd w:val="clear" w:color="auto" w:fill="auto"/>
          </w:tcPr>
          <w:p w14:paraId="32F0FB47" w14:textId="77777777" w:rsidR="006310B5" w:rsidRPr="00417F73" w:rsidRDefault="006310B5" w:rsidP="006310B5"/>
        </w:tc>
      </w:tr>
      <w:tr w:rsidR="006310B5" w:rsidRPr="00417F73" w14:paraId="76D5C582" w14:textId="77777777" w:rsidTr="0069276D">
        <w:trPr>
          <w:cantSplit/>
        </w:trPr>
        <w:tc>
          <w:tcPr>
            <w:tcW w:w="2500" w:type="pct"/>
            <w:shd w:val="clear" w:color="auto" w:fill="auto"/>
          </w:tcPr>
          <w:p w14:paraId="1D57EDAC" w14:textId="77777777" w:rsidR="006310B5" w:rsidRPr="00417F73" w:rsidRDefault="006310B5" w:rsidP="006310B5"/>
        </w:tc>
        <w:tc>
          <w:tcPr>
            <w:tcW w:w="2500" w:type="pct"/>
            <w:shd w:val="clear" w:color="auto" w:fill="auto"/>
          </w:tcPr>
          <w:p w14:paraId="51459E46" w14:textId="77777777" w:rsidR="006310B5" w:rsidRPr="00417F73" w:rsidRDefault="006310B5" w:rsidP="006310B5"/>
        </w:tc>
      </w:tr>
    </w:tbl>
    <w:p w14:paraId="02070384" w14:textId="77777777" w:rsidR="006310B5" w:rsidRDefault="006310B5" w:rsidP="006310B5"/>
    <w:tbl>
      <w:tblPr>
        <w:tblW w:w="5000" w:type="pct"/>
        <w:tblBorders>
          <w:bottom w:val="single" w:sz="4" w:space="0" w:color="100249" w:themeColor="accent4"/>
          <w:insideH w:val="single" w:sz="4" w:space="0" w:color="100249" w:themeColor="accent4"/>
          <w:insideV w:val="single" w:sz="4" w:space="0" w:color="100249" w:themeColor="accent4"/>
        </w:tblBorders>
        <w:shd w:val="clear" w:color="auto" w:fill="D9D9D9"/>
        <w:tblCellMar>
          <w:top w:w="85" w:type="dxa"/>
          <w:left w:w="57" w:type="dxa"/>
          <w:bottom w:w="85" w:type="dxa"/>
        </w:tblCellMar>
        <w:tblLook w:val="04A0" w:firstRow="1" w:lastRow="0" w:firstColumn="1" w:lastColumn="0" w:noHBand="0" w:noVBand="1"/>
        <w:tblCaption w:val="Key discussion points and decisions"/>
      </w:tblPr>
      <w:tblGrid>
        <w:gridCol w:w="9026"/>
      </w:tblGrid>
      <w:tr w:rsidR="006310B5" w:rsidRPr="00D27AC2" w14:paraId="4AE14C41" w14:textId="77777777" w:rsidTr="0069276D">
        <w:trPr>
          <w:cantSplit/>
          <w:tblHeader/>
        </w:trPr>
        <w:tc>
          <w:tcPr>
            <w:tcW w:w="5000" w:type="pct"/>
            <w:tcBorders>
              <w:bottom w:val="single" w:sz="4" w:space="0" w:color="100249" w:themeColor="accent4"/>
            </w:tcBorders>
            <w:shd w:val="clear" w:color="auto" w:fill="auto"/>
          </w:tcPr>
          <w:p w14:paraId="621E9905" w14:textId="77777777" w:rsidR="006310B5" w:rsidRPr="00D27AC2" w:rsidRDefault="006310B5" w:rsidP="006310B5">
            <w:r>
              <w:t xml:space="preserve">Summary of Key Discussion Points </w:t>
            </w:r>
          </w:p>
        </w:tc>
      </w:tr>
      <w:tr w:rsidR="006310B5" w:rsidRPr="00D27AC2" w14:paraId="218411E4" w14:textId="77777777" w:rsidTr="0069276D">
        <w:tblPrEx>
          <w:shd w:val="clear" w:color="auto" w:fill="auto"/>
        </w:tblPrEx>
        <w:trPr>
          <w:cantSplit/>
        </w:trPr>
        <w:tc>
          <w:tcPr>
            <w:tcW w:w="5000" w:type="pct"/>
            <w:tcBorders>
              <w:top w:val="single" w:sz="4" w:space="0" w:color="100249" w:themeColor="accent4"/>
              <w:right w:val="nil"/>
            </w:tcBorders>
            <w:shd w:val="clear" w:color="auto" w:fill="auto"/>
          </w:tcPr>
          <w:p w14:paraId="4037389F" w14:textId="77777777" w:rsidR="006310B5" w:rsidRPr="001926DD" w:rsidRDefault="006310B5" w:rsidP="006310B5">
            <w:pPr>
              <w:rPr>
                <w:rStyle w:val="Textbold"/>
              </w:rPr>
            </w:pPr>
            <w:r w:rsidRPr="007E6173">
              <w:rPr>
                <w:rStyle w:val="Textbold"/>
              </w:rPr>
              <w:t>[Insert in this row high level of summary of why the engagement session was called. What was the key risk/issue and objective sought?]</w:t>
            </w:r>
          </w:p>
        </w:tc>
      </w:tr>
      <w:tr w:rsidR="006310B5" w:rsidRPr="00F84F10" w14:paraId="4AA7CFF0" w14:textId="77777777" w:rsidTr="0069276D">
        <w:tblPrEx>
          <w:shd w:val="clear" w:color="auto" w:fill="auto"/>
        </w:tblPrEx>
        <w:tc>
          <w:tcPr>
            <w:tcW w:w="5000" w:type="pct"/>
            <w:tcBorders>
              <w:top w:val="single" w:sz="4" w:space="0" w:color="100249" w:themeColor="accent4"/>
              <w:right w:val="nil"/>
            </w:tcBorders>
            <w:shd w:val="clear" w:color="auto" w:fill="auto"/>
          </w:tcPr>
          <w:p w14:paraId="62AF2168" w14:textId="77777777" w:rsidR="006310B5" w:rsidRDefault="006310B5" w:rsidP="006310B5">
            <w:pPr>
              <w:rPr>
                <w:b/>
                <w:bCs/>
              </w:rPr>
            </w:pPr>
            <w:r>
              <w:rPr>
                <w:b/>
                <w:bCs/>
              </w:rPr>
              <w:t xml:space="preserve">Issue #1: [Describe high level category of risk or issue] </w:t>
            </w:r>
          </w:p>
          <w:p w14:paraId="73A17ADB" w14:textId="77777777" w:rsidR="006310B5" w:rsidRDefault="006310B5" w:rsidP="006310B5">
            <w:pPr>
              <w:rPr>
                <w:b/>
                <w:bCs/>
              </w:rPr>
            </w:pPr>
          </w:p>
          <w:p w14:paraId="14F308DD" w14:textId="77777777" w:rsidR="006310B5" w:rsidRPr="001926DD" w:rsidRDefault="006310B5" w:rsidP="006310B5">
            <w:r w:rsidRPr="001926DD">
              <w:t>[Provide particulars of the issues noted by ERR and the strategy for resolving the risk or issue going forward in the work</w:t>
            </w:r>
            <w:r>
              <w:t xml:space="preserve"> </w:t>
            </w:r>
            <w:r w:rsidRPr="001926DD">
              <w:t xml:space="preserve">plan application] </w:t>
            </w:r>
          </w:p>
        </w:tc>
      </w:tr>
      <w:tr w:rsidR="006310B5" w:rsidRPr="00F84F10" w14:paraId="1AD9711F" w14:textId="77777777" w:rsidTr="0069276D">
        <w:tblPrEx>
          <w:shd w:val="clear" w:color="auto" w:fill="auto"/>
        </w:tblPrEx>
        <w:tc>
          <w:tcPr>
            <w:tcW w:w="5000" w:type="pct"/>
            <w:tcBorders>
              <w:top w:val="single" w:sz="4" w:space="0" w:color="100249" w:themeColor="accent4"/>
              <w:right w:val="nil"/>
            </w:tcBorders>
            <w:shd w:val="clear" w:color="auto" w:fill="auto"/>
          </w:tcPr>
          <w:p w14:paraId="22E1193C" w14:textId="77777777" w:rsidR="006310B5" w:rsidRDefault="006310B5" w:rsidP="006310B5">
            <w:pPr>
              <w:rPr>
                <w:b/>
                <w:bCs/>
              </w:rPr>
            </w:pPr>
            <w:r>
              <w:rPr>
                <w:b/>
                <w:bCs/>
              </w:rPr>
              <w:t xml:space="preserve">Issue #2: [Describe high level category of risk or issue] </w:t>
            </w:r>
          </w:p>
          <w:p w14:paraId="3091CD9E" w14:textId="77777777" w:rsidR="006310B5" w:rsidRDefault="006310B5" w:rsidP="006310B5">
            <w:pPr>
              <w:rPr>
                <w:b/>
                <w:bCs/>
              </w:rPr>
            </w:pPr>
          </w:p>
          <w:p w14:paraId="6489F06D" w14:textId="77777777" w:rsidR="006310B5" w:rsidRPr="001926DD" w:rsidRDefault="006310B5" w:rsidP="006310B5">
            <w:r w:rsidRPr="001926DD">
              <w:t>[Provide particulars of the issues noted by ERR and the strategy for resolving the risk or issue going forward in the work</w:t>
            </w:r>
            <w:r>
              <w:t xml:space="preserve"> </w:t>
            </w:r>
            <w:r w:rsidRPr="001926DD">
              <w:t>plan application]</w:t>
            </w:r>
          </w:p>
        </w:tc>
      </w:tr>
      <w:tr w:rsidR="006310B5" w:rsidRPr="00F84F10" w14:paraId="7CABFB71" w14:textId="77777777" w:rsidTr="0069276D">
        <w:tblPrEx>
          <w:shd w:val="clear" w:color="auto" w:fill="auto"/>
        </w:tblPrEx>
        <w:tc>
          <w:tcPr>
            <w:tcW w:w="5000" w:type="pct"/>
            <w:tcBorders>
              <w:top w:val="single" w:sz="4" w:space="0" w:color="100249" w:themeColor="accent4"/>
              <w:right w:val="nil"/>
            </w:tcBorders>
            <w:shd w:val="clear" w:color="auto" w:fill="auto"/>
          </w:tcPr>
          <w:p w14:paraId="22D57ED7" w14:textId="77777777" w:rsidR="006310B5" w:rsidRDefault="006310B5" w:rsidP="006310B5">
            <w:pPr>
              <w:rPr>
                <w:b/>
                <w:bCs/>
              </w:rPr>
            </w:pPr>
            <w:r w:rsidRPr="006C6881">
              <w:rPr>
                <w:b/>
                <w:bCs/>
              </w:rPr>
              <w:t>Issue #</w:t>
            </w:r>
            <w:r>
              <w:rPr>
                <w:b/>
                <w:bCs/>
              </w:rPr>
              <w:t>3</w:t>
            </w:r>
            <w:r w:rsidRPr="006C6881">
              <w:rPr>
                <w:b/>
                <w:bCs/>
              </w:rPr>
              <w:t xml:space="preserve">: </w:t>
            </w:r>
            <w:r>
              <w:rPr>
                <w:b/>
                <w:bCs/>
              </w:rPr>
              <w:t xml:space="preserve">[Describe high level category of risk or issue] </w:t>
            </w:r>
          </w:p>
          <w:p w14:paraId="736FCA01" w14:textId="77777777" w:rsidR="006310B5" w:rsidRDefault="006310B5" w:rsidP="006310B5">
            <w:pPr>
              <w:rPr>
                <w:b/>
                <w:bCs/>
              </w:rPr>
            </w:pPr>
          </w:p>
          <w:p w14:paraId="22A588A5" w14:textId="77777777" w:rsidR="006310B5" w:rsidRPr="001926DD" w:rsidRDefault="006310B5" w:rsidP="006310B5">
            <w:r w:rsidRPr="001926DD">
              <w:t>[Provide particulars of the issues noted by ERR and the strategy for resolving the risk or issue going forward in the work</w:t>
            </w:r>
            <w:r>
              <w:t xml:space="preserve"> </w:t>
            </w:r>
            <w:r w:rsidRPr="001926DD">
              <w:t>plan application]</w:t>
            </w:r>
          </w:p>
          <w:p w14:paraId="4377D438" w14:textId="77777777" w:rsidR="006310B5" w:rsidRPr="001926DD" w:rsidRDefault="006310B5" w:rsidP="006310B5"/>
          <w:p w14:paraId="67153D9C" w14:textId="77777777" w:rsidR="006310B5" w:rsidRPr="001926DD" w:rsidRDefault="006310B5" w:rsidP="006310B5">
            <w:r w:rsidRPr="001926DD">
              <w:t>[Add or remove rows to this table depending on the number of risks and issues discussed under the agenda]</w:t>
            </w:r>
          </w:p>
          <w:p w14:paraId="34E97EA3" w14:textId="77777777" w:rsidR="006310B5" w:rsidRPr="00F84F10" w:rsidRDefault="006310B5" w:rsidP="006310B5"/>
        </w:tc>
      </w:tr>
    </w:tbl>
    <w:p w14:paraId="6CDA2226" w14:textId="77777777" w:rsidR="006310B5" w:rsidRDefault="006310B5" w:rsidP="006310B5"/>
    <w:tbl>
      <w:tblPr>
        <w:tblW w:w="5000" w:type="pct"/>
        <w:tblBorders>
          <w:bottom w:val="single" w:sz="4" w:space="0" w:color="100249" w:themeColor="accent4"/>
          <w:insideH w:val="single" w:sz="4" w:space="0" w:color="100249" w:themeColor="accent4"/>
          <w:insideV w:val="single" w:sz="4" w:space="0" w:color="100249" w:themeColor="accent4"/>
        </w:tblBorders>
        <w:shd w:val="clear" w:color="auto" w:fill="D9D9D9"/>
        <w:tblCellMar>
          <w:top w:w="85" w:type="dxa"/>
          <w:left w:w="57" w:type="dxa"/>
          <w:bottom w:w="85" w:type="dxa"/>
        </w:tblCellMar>
        <w:tblLook w:val="04A0" w:firstRow="1" w:lastRow="0" w:firstColumn="1" w:lastColumn="0" w:noHBand="0" w:noVBand="1"/>
        <w:tblCaption w:val="Actions previous"/>
      </w:tblPr>
      <w:tblGrid>
        <w:gridCol w:w="796"/>
        <w:gridCol w:w="5840"/>
        <w:gridCol w:w="2390"/>
      </w:tblGrid>
      <w:tr w:rsidR="006310B5" w:rsidRPr="00D27AC2" w14:paraId="133BAD2C" w14:textId="77777777" w:rsidTr="0069276D">
        <w:trPr>
          <w:tblHeader/>
        </w:trPr>
        <w:tc>
          <w:tcPr>
            <w:tcW w:w="5000" w:type="pct"/>
            <w:gridSpan w:val="3"/>
            <w:tcBorders>
              <w:bottom w:val="single" w:sz="4" w:space="0" w:color="100249" w:themeColor="accent4"/>
            </w:tcBorders>
            <w:shd w:val="clear" w:color="auto" w:fill="auto"/>
          </w:tcPr>
          <w:p w14:paraId="075CEEA4" w14:textId="77777777" w:rsidR="006310B5" w:rsidRPr="00D27AC2" w:rsidRDefault="006310B5" w:rsidP="0069276D">
            <w:r>
              <w:t>Summary of Meeting Outcomes</w:t>
            </w:r>
          </w:p>
        </w:tc>
      </w:tr>
      <w:tr w:rsidR="006310B5" w:rsidRPr="00D27AC2" w14:paraId="58BACEC5" w14:textId="77777777" w:rsidTr="0069276D">
        <w:tblPrEx>
          <w:shd w:val="clear" w:color="auto" w:fill="auto"/>
          <w:tblLook w:val="0000" w:firstRow="0" w:lastRow="0" w:firstColumn="0" w:lastColumn="0" w:noHBand="0" w:noVBand="0"/>
        </w:tblPrEx>
        <w:trPr>
          <w:tblHeader/>
        </w:trPr>
        <w:tc>
          <w:tcPr>
            <w:tcW w:w="441" w:type="pct"/>
            <w:tcBorders>
              <w:top w:val="single" w:sz="4" w:space="0" w:color="100249" w:themeColor="accent4"/>
              <w:right w:val="nil"/>
            </w:tcBorders>
            <w:shd w:val="clear" w:color="auto" w:fill="auto"/>
          </w:tcPr>
          <w:p w14:paraId="736F2F2C" w14:textId="77777777" w:rsidR="006310B5" w:rsidRPr="00D27AC2" w:rsidRDefault="006310B5" w:rsidP="0069276D">
            <w:pPr>
              <w:rPr>
                <w:rStyle w:val="Textbold"/>
              </w:rPr>
            </w:pPr>
            <w:r>
              <w:rPr>
                <w:rStyle w:val="Textbold"/>
              </w:rPr>
              <w:t xml:space="preserve">Issue </w:t>
            </w:r>
            <w:r w:rsidRPr="00D27AC2">
              <w:rPr>
                <w:rStyle w:val="Textbold"/>
              </w:rPr>
              <w:t>#</w:t>
            </w:r>
          </w:p>
        </w:tc>
        <w:tc>
          <w:tcPr>
            <w:tcW w:w="3235" w:type="pct"/>
            <w:tcBorders>
              <w:top w:val="single" w:sz="4" w:space="0" w:color="100249" w:themeColor="accent4"/>
              <w:left w:val="nil"/>
              <w:right w:val="nil"/>
            </w:tcBorders>
            <w:shd w:val="clear" w:color="auto" w:fill="auto"/>
          </w:tcPr>
          <w:p w14:paraId="0B71A20D" w14:textId="77777777" w:rsidR="006310B5" w:rsidRPr="00D27AC2" w:rsidRDefault="006310B5" w:rsidP="0069276D">
            <w:pPr>
              <w:rPr>
                <w:rStyle w:val="Textbold"/>
              </w:rPr>
            </w:pPr>
            <w:r w:rsidRPr="1E84B8E3">
              <w:rPr>
                <w:rStyle w:val="Textbold"/>
              </w:rPr>
              <w:t xml:space="preserve">Action </w:t>
            </w:r>
          </w:p>
        </w:tc>
        <w:tc>
          <w:tcPr>
            <w:tcW w:w="1323" w:type="pct"/>
            <w:tcBorders>
              <w:top w:val="single" w:sz="4" w:space="0" w:color="100249" w:themeColor="accent4"/>
              <w:left w:val="nil"/>
            </w:tcBorders>
            <w:shd w:val="clear" w:color="auto" w:fill="auto"/>
          </w:tcPr>
          <w:p w14:paraId="216271F7" w14:textId="77777777" w:rsidR="006310B5" w:rsidRPr="00D27AC2" w:rsidRDefault="006310B5" w:rsidP="0069276D">
            <w:pPr>
              <w:rPr>
                <w:rStyle w:val="Textbold"/>
              </w:rPr>
            </w:pPr>
            <w:r>
              <w:rPr>
                <w:rStyle w:val="Textbold"/>
              </w:rPr>
              <w:t>Post-meeting u</w:t>
            </w:r>
            <w:r w:rsidRPr="00D27AC2">
              <w:rPr>
                <w:rStyle w:val="Textbold"/>
              </w:rPr>
              <w:t>pdate</w:t>
            </w:r>
            <w:r>
              <w:rPr>
                <w:rStyle w:val="Textbold"/>
              </w:rPr>
              <w:t xml:space="preserve"> (as applicable)</w:t>
            </w:r>
          </w:p>
        </w:tc>
      </w:tr>
      <w:tr w:rsidR="006310B5" w:rsidRPr="00F84F10" w14:paraId="75766FFE" w14:textId="77777777" w:rsidTr="0069276D">
        <w:tblPrEx>
          <w:shd w:val="clear" w:color="auto" w:fill="auto"/>
          <w:tblLook w:val="0000" w:firstRow="0" w:lastRow="0" w:firstColumn="0" w:lastColumn="0" w:noHBand="0" w:noVBand="0"/>
        </w:tblPrEx>
        <w:trPr>
          <w:tblHeader/>
        </w:trPr>
        <w:tc>
          <w:tcPr>
            <w:tcW w:w="441" w:type="pct"/>
            <w:tcBorders>
              <w:top w:val="single" w:sz="4" w:space="0" w:color="100249" w:themeColor="accent4"/>
              <w:right w:val="nil"/>
            </w:tcBorders>
            <w:shd w:val="clear" w:color="auto" w:fill="auto"/>
          </w:tcPr>
          <w:p w14:paraId="119B44B2" w14:textId="77777777" w:rsidR="006310B5" w:rsidRDefault="006310B5" w:rsidP="0069276D">
            <w:r>
              <w:t>1</w:t>
            </w:r>
          </w:p>
        </w:tc>
        <w:tc>
          <w:tcPr>
            <w:tcW w:w="3235" w:type="pct"/>
            <w:tcBorders>
              <w:top w:val="single" w:sz="4" w:space="0" w:color="100249" w:themeColor="accent4"/>
              <w:left w:val="nil"/>
              <w:right w:val="nil"/>
            </w:tcBorders>
            <w:shd w:val="clear" w:color="auto" w:fill="auto"/>
          </w:tcPr>
          <w:p w14:paraId="0CA70E13" w14:textId="77777777" w:rsidR="006310B5" w:rsidRDefault="006310B5" w:rsidP="0069276D">
            <w:r>
              <w:t xml:space="preserve">[Summarise actions aligned to risks or issues discussed above as per the agenda].  </w:t>
            </w:r>
          </w:p>
        </w:tc>
        <w:tc>
          <w:tcPr>
            <w:tcW w:w="1323" w:type="pct"/>
            <w:tcBorders>
              <w:top w:val="single" w:sz="4" w:space="0" w:color="100249" w:themeColor="accent4"/>
              <w:left w:val="nil"/>
            </w:tcBorders>
            <w:shd w:val="clear" w:color="auto" w:fill="auto"/>
          </w:tcPr>
          <w:p w14:paraId="7FD3A539" w14:textId="77777777" w:rsidR="006310B5" w:rsidRDefault="006310B5" w:rsidP="0069276D">
            <w:r>
              <w:t xml:space="preserve">[Describe progress made against agreed action undertaken by industry to resolve] </w:t>
            </w:r>
          </w:p>
        </w:tc>
      </w:tr>
      <w:tr w:rsidR="006310B5" w:rsidRPr="00F84F10" w14:paraId="4BEADD24" w14:textId="77777777" w:rsidTr="0069276D">
        <w:tblPrEx>
          <w:shd w:val="clear" w:color="auto" w:fill="auto"/>
          <w:tblLook w:val="0000" w:firstRow="0" w:lastRow="0" w:firstColumn="0" w:lastColumn="0" w:noHBand="0" w:noVBand="0"/>
        </w:tblPrEx>
        <w:trPr>
          <w:tblHeader/>
        </w:trPr>
        <w:tc>
          <w:tcPr>
            <w:tcW w:w="441" w:type="pct"/>
            <w:tcBorders>
              <w:top w:val="single" w:sz="4" w:space="0" w:color="100249" w:themeColor="accent4"/>
              <w:right w:val="nil"/>
            </w:tcBorders>
            <w:shd w:val="clear" w:color="auto" w:fill="auto"/>
          </w:tcPr>
          <w:p w14:paraId="5BB35FE1" w14:textId="77777777" w:rsidR="006310B5" w:rsidRPr="00F84F10" w:rsidRDefault="006310B5" w:rsidP="0069276D">
            <w:r>
              <w:t>X</w:t>
            </w:r>
          </w:p>
        </w:tc>
        <w:tc>
          <w:tcPr>
            <w:tcW w:w="3235" w:type="pct"/>
            <w:tcBorders>
              <w:top w:val="single" w:sz="4" w:space="0" w:color="100249" w:themeColor="accent4"/>
              <w:left w:val="nil"/>
              <w:right w:val="nil"/>
            </w:tcBorders>
            <w:shd w:val="clear" w:color="auto" w:fill="auto"/>
          </w:tcPr>
          <w:p w14:paraId="0B721747" w14:textId="77777777" w:rsidR="006310B5" w:rsidRPr="00F84F10" w:rsidRDefault="006310B5" w:rsidP="0069276D">
            <w:r>
              <w:t xml:space="preserve">[Summarise actions aligned to risks or issues discussed above as per the agenda].  </w:t>
            </w:r>
          </w:p>
        </w:tc>
        <w:tc>
          <w:tcPr>
            <w:tcW w:w="1323" w:type="pct"/>
            <w:tcBorders>
              <w:top w:val="single" w:sz="4" w:space="0" w:color="100249" w:themeColor="accent4"/>
              <w:left w:val="nil"/>
            </w:tcBorders>
            <w:shd w:val="clear" w:color="auto" w:fill="auto"/>
          </w:tcPr>
          <w:p w14:paraId="32F3BEC8" w14:textId="77777777" w:rsidR="006310B5" w:rsidRPr="00F84F10" w:rsidRDefault="006310B5" w:rsidP="0069276D">
            <w:r>
              <w:t xml:space="preserve">[Describe progress against agreed action undertaken by industry to resolve] </w:t>
            </w:r>
          </w:p>
        </w:tc>
      </w:tr>
      <w:tr w:rsidR="006310B5" w:rsidRPr="00F84F10" w14:paraId="62ADC618" w14:textId="77777777" w:rsidTr="0069276D">
        <w:tblPrEx>
          <w:shd w:val="clear" w:color="auto" w:fill="auto"/>
          <w:tblLook w:val="01E0" w:firstRow="1" w:lastRow="1" w:firstColumn="1" w:lastColumn="1" w:noHBand="0" w:noVBand="0"/>
        </w:tblPrEx>
        <w:trPr>
          <w:tblHeader/>
        </w:trPr>
        <w:tc>
          <w:tcPr>
            <w:tcW w:w="441" w:type="pct"/>
            <w:tcBorders>
              <w:top w:val="single" w:sz="4" w:space="0" w:color="100249" w:themeColor="accent4"/>
              <w:bottom w:val="single" w:sz="4" w:space="0" w:color="100249" w:themeColor="accent4"/>
              <w:right w:val="nil"/>
            </w:tcBorders>
            <w:shd w:val="clear" w:color="auto" w:fill="auto"/>
          </w:tcPr>
          <w:p w14:paraId="0C3289CB" w14:textId="77777777" w:rsidR="006310B5" w:rsidRPr="00F84F10" w:rsidRDefault="006310B5" w:rsidP="0069276D">
            <w:r>
              <w:t>X</w:t>
            </w:r>
          </w:p>
        </w:tc>
        <w:tc>
          <w:tcPr>
            <w:tcW w:w="3235" w:type="pct"/>
            <w:tcBorders>
              <w:top w:val="single" w:sz="4" w:space="0" w:color="100249" w:themeColor="accent4"/>
              <w:left w:val="nil"/>
              <w:bottom w:val="single" w:sz="4" w:space="0" w:color="100249" w:themeColor="accent4"/>
              <w:right w:val="nil"/>
            </w:tcBorders>
            <w:shd w:val="clear" w:color="auto" w:fill="auto"/>
          </w:tcPr>
          <w:p w14:paraId="09DCF0D0" w14:textId="77777777" w:rsidR="006310B5" w:rsidRDefault="006310B5" w:rsidP="0069276D">
            <w:r>
              <w:t xml:space="preserve">[Summarise actions aligned to risks or issues discussed above as per the agenda].  </w:t>
            </w:r>
          </w:p>
          <w:p w14:paraId="7C0F1AA6" w14:textId="77777777" w:rsidR="006310B5" w:rsidRDefault="006310B5" w:rsidP="0069276D"/>
          <w:p w14:paraId="6A7E5042" w14:textId="77777777" w:rsidR="006310B5" w:rsidRPr="00F84F10" w:rsidRDefault="006310B5" w:rsidP="0069276D">
            <w:r>
              <w:t xml:space="preserve">[Add or remove rows as appropriate tailored to the number of risks/issues and associated actions discussed]. </w:t>
            </w:r>
          </w:p>
        </w:tc>
        <w:tc>
          <w:tcPr>
            <w:tcW w:w="1323" w:type="pct"/>
            <w:tcBorders>
              <w:top w:val="single" w:sz="4" w:space="0" w:color="100249" w:themeColor="accent4"/>
              <w:left w:val="nil"/>
              <w:bottom w:val="single" w:sz="4" w:space="0" w:color="100249" w:themeColor="accent4"/>
            </w:tcBorders>
            <w:shd w:val="clear" w:color="auto" w:fill="auto"/>
          </w:tcPr>
          <w:p w14:paraId="0AD9DADB" w14:textId="77777777" w:rsidR="006310B5" w:rsidRPr="00F84F10" w:rsidRDefault="006310B5" w:rsidP="0069276D">
            <w:r>
              <w:t xml:space="preserve">[Describe progress against agreed action undertaken by industry to resolve] </w:t>
            </w:r>
          </w:p>
        </w:tc>
      </w:tr>
    </w:tbl>
    <w:p w14:paraId="0CB053BB" w14:textId="77777777" w:rsidR="00E41895" w:rsidRDefault="00E41895" w:rsidP="00E41895">
      <w:pPr>
        <w:rPr>
          <w:sz w:val="24"/>
          <w:szCs w:val="24"/>
        </w:rPr>
      </w:pPr>
    </w:p>
    <w:p w14:paraId="06B47538" w14:textId="2ECD1521" w:rsidR="006310B5" w:rsidRPr="00E41895" w:rsidRDefault="006310B5" w:rsidP="00E41895">
      <w:pPr>
        <w:rPr>
          <w:sz w:val="24"/>
          <w:szCs w:val="24"/>
        </w:rPr>
      </w:pPr>
      <w:r w:rsidRPr="00E41895">
        <w:rPr>
          <w:sz w:val="24"/>
          <w:szCs w:val="24"/>
        </w:rPr>
        <w:t>WORKED EXAMPLES – DELETE BEFORE ISSUING MINUTES</w:t>
      </w:r>
    </w:p>
    <w:p w14:paraId="54018C88" w14:textId="77777777" w:rsidR="006310B5" w:rsidRPr="001926DD" w:rsidRDefault="006310B5" w:rsidP="006310B5">
      <w:pPr>
        <w:rPr>
          <w:b/>
          <w:bCs/>
          <w:color w:val="FF0000"/>
        </w:rPr>
      </w:pPr>
    </w:p>
    <w:tbl>
      <w:tblPr>
        <w:tblW w:w="5000" w:type="pct"/>
        <w:tblBorders>
          <w:bottom w:val="single" w:sz="4" w:space="0" w:color="100249" w:themeColor="accent4"/>
          <w:insideH w:val="single" w:sz="4" w:space="0" w:color="100249" w:themeColor="accent4"/>
          <w:insideV w:val="single" w:sz="4" w:space="0" w:color="100249" w:themeColor="accent4"/>
        </w:tblBorders>
        <w:shd w:val="clear" w:color="auto" w:fill="D9D9D9"/>
        <w:tblCellMar>
          <w:top w:w="85" w:type="dxa"/>
          <w:left w:w="57" w:type="dxa"/>
          <w:bottom w:w="85" w:type="dxa"/>
        </w:tblCellMar>
        <w:tblLook w:val="04A0" w:firstRow="1" w:lastRow="0" w:firstColumn="1" w:lastColumn="0" w:noHBand="0" w:noVBand="1"/>
        <w:tblCaption w:val="Key discussion points and decisions"/>
      </w:tblPr>
      <w:tblGrid>
        <w:gridCol w:w="796"/>
        <w:gridCol w:w="5840"/>
        <w:gridCol w:w="2390"/>
      </w:tblGrid>
      <w:tr w:rsidR="006310B5" w:rsidRPr="00D27AC2" w14:paraId="727ABDAF" w14:textId="77777777" w:rsidTr="00F37A33">
        <w:trPr>
          <w:cantSplit/>
          <w:tblHeader/>
        </w:trPr>
        <w:tc>
          <w:tcPr>
            <w:tcW w:w="5000" w:type="pct"/>
            <w:gridSpan w:val="3"/>
            <w:tcBorders>
              <w:bottom w:val="single" w:sz="4" w:space="0" w:color="100249" w:themeColor="accent4"/>
            </w:tcBorders>
            <w:shd w:val="clear" w:color="auto" w:fill="auto"/>
          </w:tcPr>
          <w:p w14:paraId="5A79172B" w14:textId="77777777" w:rsidR="006310B5" w:rsidRPr="00D27AC2" w:rsidRDefault="006310B5" w:rsidP="006310B5">
            <w:r>
              <w:t xml:space="preserve">Summary of Key Discussion Points </w:t>
            </w:r>
          </w:p>
        </w:tc>
      </w:tr>
      <w:tr w:rsidR="006310B5" w:rsidRPr="00D27AC2" w14:paraId="0FF47B6D" w14:textId="77777777" w:rsidTr="00F37A33">
        <w:tblPrEx>
          <w:shd w:val="clear" w:color="auto" w:fill="auto"/>
        </w:tblPrEx>
        <w:trPr>
          <w:cantSplit/>
        </w:trPr>
        <w:tc>
          <w:tcPr>
            <w:tcW w:w="5000" w:type="pct"/>
            <w:gridSpan w:val="3"/>
            <w:tcBorders>
              <w:top w:val="single" w:sz="4" w:space="0" w:color="100249" w:themeColor="accent4"/>
              <w:right w:val="nil"/>
            </w:tcBorders>
            <w:shd w:val="clear" w:color="auto" w:fill="auto"/>
          </w:tcPr>
          <w:p w14:paraId="69CBE672" w14:textId="77777777" w:rsidR="006310B5" w:rsidRPr="007E6173" w:rsidRDefault="006310B5" w:rsidP="006310B5">
            <w:pPr>
              <w:rPr>
                <w:rStyle w:val="Textbold"/>
              </w:rPr>
            </w:pPr>
            <w:r w:rsidRPr="007E6173">
              <w:rPr>
                <w:rStyle w:val="Textbold"/>
              </w:rPr>
              <w:t>[Insert in this row high level of summary of why the engagement session was called. What was the key risk/issue and objective sought?]</w:t>
            </w:r>
          </w:p>
          <w:p w14:paraId="4E5497A1" w14:textId="77777777" w:rsidR="006310B5" w:rsidRDefault="006310B5" w:rsidP="006310B5">
            <w:pPr>
              <w:rPr>
                <w:rStyle w:val="Textbold"/>
                <w:i/>
                <w:iCs/>
              </w:rPr>
            </w:pPr>
          </w:p>
          <w:p w14:paraId="1E49CAC4" w14:textId="77777777" w:rsidR="006310B5" w:rsidRPr="007E6173" w:rsidRDefault="006310B5" w:rsidP="006310B5">
            <w:pPr>
              <w:rPr>
                <w:rStyle w:val="Textbold"/>
                <w:b w:val="0"/>
                <w:bCs/>
              </w:rPr>
            </w:pPr>
            <w:r w:rsidRPr="007E6173">
              <w:rPr>
                <w:rStyle w:val="Textbold"/>
                <w:bCs/>
              </w:rPr>
              <w:t xml:space="preserve">E.g. this meeting was </w:t>
            </w:r>
            <w:r>
              <w:rPr>
                <w:rStyle w:val="Textbold"/>
                <w:bCs/>
              </w:rPr>
              <w:t xml:space="preserve">scheduled </w:t>
            </w:r>
            <w:r w:rsidRPr="007E6173">
              <w:rPr>
                <w:rStyle w:val="Textbold"/>
                <w:bCs/>
              </w:rPr>
              <w:t xml:space="preserve">to discuss 1) </w:t>
            </w:r>
            <w:r>
              <w:rPr>
                <w:rStyle w:val="Textbold"/>
                <w:bCs/>
              </w:rPr>
              <w:t xml:space="preserve">proposal for expansion areas, 2) </w:t>
            </w:r>
            <w:r w:rsidRPr="007E6173">
              <w:rPr>
                <w:rStyle w:val="Textbold"/>
                <w:bCs/>
              </w:rPr>
              <w:t xml:space="preserve">terminal slope angle and </w:t>
            </w:r>
            <w:r>
              <w:rPr>
                <w:rStyle w:val="Textbold"/>
                <w:bCs/>
              </w:rPr>
              <w:t>3</w:t>
            </w:r>
            <w:r w:rsidRPr="007E6173">
              <w:rPr>
                <w:rStyle w:val="Textbold"/>
                <w:bCs/>
              </w:rPr>
              <w:t>) ground instability for the site WA</w:t>
            </w:r>
            <w:r>
              <w:rPr>
                <w:rStyle w:val="Textbold"/>
                <w:bCs/>
              </w:rPr>
              <w:t>123</w:t>
            </w:r>
            <w:r w:rsidRPr="007E6173">
              <w:rPr>
                <w:rStyle w:val="Textbold"/>
                <w:bCs/>
              </w:rPr>
              <w:t xml:space="preserve">, to enable </w:t>
            </w:r>
            <w:r>
              <w:rPr>
                <w:rStyle w:val="Textbold"/>
                <w:bCs/>
              </w:rPr>
              <w:t>progression</w:t>
            </w:r>
            <w:r w:rsidRPr="007E6173">
              <w:rPr>
                <w:rStyle w:val="Textbold"/>
                <w:bCs/>
              </w:rPr>
              <w:t xml:space="preserve"> of the geotechnical assessment report as part of the work</w:t>
            </w:r>
            <w:r>
              <w:rPr>
                <w:rStyle w:val="Textbold"/>
                <w:bCs/>
              </w:rPr>
              <w:t xml:space="preserve"> </w:t>
            </w:r>
            <w:r w:rsidRPr="007E6173">
              <w:rPr>
                <w:rStyle w:val="Textbold"/>
                <w:bCs/>
              </w:rPr>
              <w:t xml:space="preserve">plan variation. </w:t>
            </w:r>
          </w:p>
        </w:tc>
      </w:tr>
      <w:tr w:rsidR="006310B5" w:rsidRPr="00F84F10" w14:paraId="1D59A540" w14:textId="77777777" w:rsidTr="00F37A33">
        <w:tblPrEx>
          <w:shd w:val="clear" w:color="auto" w:fill="auto"/>
        </w:tblPrEx>
        <w:tc>
          <w:tcPr>
            <w:tcW w:w="5000" w:type="pct"/>
            <w:gridSpan w:val="3"/>
            <w:tcBorders>
              <w:top w:val="single" w:sz="4" w:space="0" w:color="100249" w:themeColor="accent4"/>
              <w:right w:val="nil"/>
            </w:tcBorders>
            <w:shd w:val="clear" w:color="auto" w:fill="auto"/>
          </w:tcPr>
          <w:p w14:paraId="312FBD3F" w14:textId="77777777" w:rsidR="006310B5" w:rsidRDefault="006310B5" w:rsidP="006310B5">
            <w:pPr>
              <w:rPr>
                <w:b/>
                <w:bCs/>
              </w:rPr>
            </w:pPr>
            <w:r>
              <w:rPr>
                <w:b/>
                <w:bCs/>
              </w:rPr>
              <w:t xml:space="preserve">Issue #1: Expansion areas </w:t>
            </w:r>
          </w:p>
          <w:p w14:paraId="0F7BD9A7" w14:textId="77777777" w:rsidR="006310B5" w:rsidRPr="007E6173" w:rsidRDefault="006310B5" w:rsidP="006310B5">
            <w:r>
              <w:t xml:space="preserve">Extractives Pty Ltd. (‘Extractives’) described its intent to complete a cell expansion (cell 6) to the west of the current extraction area, within the buffer area. ERR noted that this is contradictory to the approved planning permit conditions (Condition 6a of the amended planning permit, dated 2005). Condition 6a noted that no extraction works shall occur on the land within 100 metres to the east of </w:t>
            </w:r>
            <w:r>
              <w:lastRenderedPageBreak/>
              <w:t xml:space="preserve">Browns Road and any other areas shown as a buffer to the excavation area on the endorsed plans. As such, ERR noted that a landscape buffer needs to be planted and maintained to the satisfaction of the Responsible Authority. </w:t>
            </w:r>
          </w:p>
        </w:tc>
      </w:tr>
      <w:tr w:rsidR="006310B5" w:rsidRPr="00F84F10" w14:paraId="65315B23" w14:textId="77777777" w:rsidTr="00F37A33">
        <w:tblPrEx>
          <w:shd w:val="clear" w:color="auto" w:fill="auto"/>
        </w:tblPrEx>
        <w:tc>
          <w:tcPr>
            <w:tcW w:w="5000" w:type="pct"/>
            <w:gridSpan w:val="3"/>
            <w:tcBorders>
              <w:top w:val="single" w:sz="4" w:space="0" w:color="100249" w:themeColor="accent4"/>
              <w:right w:val="nil"/>
            </w:tcBorders>
            <w:shd w:val="clear" w:color="auto" w:fill="auto"/>
          </w:tcPr>
          <w:p w14:paraId="132549F7" w14:textId="77777777" w:rsidR="006310B5" w:rsidRPr="003F7EDA" w:rsidRDefault="006310B5" w:rsidP="006310B5">
            <w:pPr>
              <w:rPr>
                <w:b/>
                <w:bCs/>
              </w:rPr>
            </w:pPr>
            <w:r w:rsidRPr="003F7EDA">
              <w:rPr>
                <w:b/>
                <w:bCs/>
              </w:rPr>
              <w:lastRenderedPageBreak/>
              <w:t>Issue #</w:t>
            </w:r>
            <w:r>
              <w:rPr>
                <w:b/>
                <w:bCs/>
              </w:rPr>
              <w:t>2</w:t>
            </w:r>
            <w:r w:rsidRPr="003F7EDA">
              <w:rPr>
                <w:b/>
                <w:bCs/>
              </w:rPr>
              <w:t xml:space="preserve">: Batter slope angle and size - terminal slopes: </w:t>
            </w:r>
          </w:p>
          <w:p w14:paraId="189347AC" w14:textId="77777777" w:rsidR="006310B5" w:rsidRPr="00F84F10" w:rsidRDefault="006310B5" w:rsidP="006310B5">
            <w:r>
              <w:t xml:space="preserve">Extractives sought to test whether the terminal slope angle designed for met the relevant guidelines and conditions. From the discussion, ERR recognised that there was a discrepancy between the terminal slope configuration for the eastern slopes of cell 5 and that specified in the planning permit (condition 6a) amended August 2005. Planning Permit condition 6a states that the batter slopes on the quarry adjacent to the South East Water channel be kept to 1V:2H or flatter. The terminal batters, as per the drawings put forward by the geotechnical engineer, shows the terminal batters at 3V:1H for the southern and northern barriers of Cell 5. </w:t>
            </w:r>
          </w:p>
        </w:tc>
      </w:tr>
      <w:tr w:rsidR="006310B5" w:rsidRPr="00F84F10" w14:paraId="1672B780" w14:textId="77777777" w:rsidTr="00F37A33">
        <w:tblPrEx>
          <w:shd w:val="clear" w:color="auto" w:fill="auto"/>
        </w:tblPrEx>
        <w:tc>
          <w:tcPr>
            <w:tcW w:w="5000" w:type="pct"/>
            <w:gridSpan w:val="3"/>
            <w:tcBorders>
              <w:top w:val="single" w:sz="4" w:space="0" w:color="100249" w:themeColor="accent4"/>
              <w:right w:val="nil"/>
            </w:tcBorders>
            <w:shd w:val="clear" w:color="auto" w:fill="auto"/>
          </w:tcPr>
          <w:p w14:paraId="31823CC3" w14:textId="77777777" w:rsidR="006310B5" w:rsidRPr="006C6881" w:rsidRDefault="006310B5" w:rsidP="006310B5">
            <w:pPr>
              <w:rPr>
                <w:b/>
                <w:bCs/>
              </w:rPr>
            </w:pPr>
            <w:r w:rsidRPr="006C6881">
              <w:rPr>
                <w:b/>
                <w:bCs/>
              </w:rPr>
              <w:t>Issue #</w:t>
            </w:r>
            <w:r>
              <w:rPr>
                <w:b/>
                <w:bCs/>
              </w:rPr>
              <w:t>3</w:t>
            </w:r>
            <w:r w:rsidRPr="006C6881">
              <w:rPr>
                <w:b/>
                <w:bCs/>
              </w:rPr>
              <w:t>: ground instability</w:t>
            </w:r>
            <w:r>
              <w:rPr>
                <w:b/>
                <w:bCs/>
              </w:rPr>
              <w:t xml:space="preserve">: </w:t>
            </w:r>
          </w:p>
          <w:p w14:paraId="6C61BFA8" w14:textId="77777777" w:rsidR="006310B5" w:rsidRDefault="006310B5" w:rsidP="006310B5">
            <w:r>
              <w:t>Extractives sought to test whether its performance measures for ensuring compliance to design of all rehabilitated quarry faces, embankments and dumps are sufficient. ERR noted the following:</w:t>
            </w:r>
          </w:p>
          <w:p w14:paraId="7D02806C" w14:textId="77777777" w:rsidR="006310B5" w:rsidRDefault="006310B5" w:rsidP="006310B5">
            <w:r>
              <w:t xml:space="preserve">Need to provide further details on how a stable batter will be established in the long term with water present in the pit. </w:t>
            </w:r>
          </w:p>
          <w:p w14:paraId="64059AC1" w14:textId="77777777" w:rsidR="006310B5" w:rsidRDefault="006310B5" w:rsidP="006310B5">
            <w:r>
              <w:t>ERR also sought to understand how much movement is acceptable in the long term and the frequency of ‘routine inspection’.</w:t>
            </w:r>
          </w:p>
          <w:p w14:paraId="460ED121" w14:textId="77777777" w:rsidR="006310B5" w:rsidRDefault="006310B5" w:rsidP="006310B5">
            <w:r>
              <w:t xml:space="preserve">Extractives needs to consider how the geotechnical testing of the site materials will be applied to confirm performance measures against design compliance. Similarly the proponent needs to consider how geological and structural mapping and stability assessments will be applied to demonstrate performance measures against design compliance. </w:t>
            </w:r>
          </w:p>
          <w:p w14:paraId="4179B1DC" w14:textId="77777777" w:rsidR="006310B5" w:rsidRDefault="006310B5" w:rsidP="006310B5">
            <w:r>
              <w:t xml:space="preserve">With regards to site inspection before and after significant rainfall events, the definition of ‘significant’ rainfall needs to be better defined. For example, a 1 in 10-year rainfall event, 1 in 100-year rainfall event etc.? ERR suggested consulting available information from the Bureau of Meteorology as a starting point to defining ‘significance’: </w:t>
            </w:r>
            <w:hyperlink r:id="rId16">
              <w:r w:rsidRPr="2C0691A5">
                <w:rPr>
                  <w:rStyle w:val="Hyperlink"/>
                </w:rPr>
                <w:t>Design Rainfalls: Water Information: Bureau of Meteorology (bom.gov.au)</w:t>
              </w:r>
            </w:hyperlink>
            <w:r>
              <w:t xml:space="preserve">. The proponent needs to be able to demonstrate in the report that the frequency of inspections is adequate to manage erosion and sedimentation issues. </w:t>
            </w:r>
          </w:p>
          <w:p w14:paraId="74A91AB6" w14:textId="77777777" w:rsidR="006310B5" w:rsidRPr="00F84F10" w:rsidRDefault="006310B5" w:rsidP="006310B5"/>
        </w:tc>
      </w:tr>
      <w:tr w:rsidR="006310B5" w:rsidRPr="00D27AC2" w14:paraId="05B972FA" w14:textId="77777777" w:rsidTr="00E41895">
        <w:trPr>
          <w:trHeight w:val="118"/>
          <w:tblHeader/>
        </w:trPr>
        <w:tc>
          <w:tcPr>
            <w:tcW w:w="5000" w:type="pct"/>
            <w:gridSpan w:val="3"/>
            <w:tcBorders>
              <w:bottom w:val="single" w:sz="4" w:space="0" w:color="100249" w:themeColor="accent4"/>
            </w:tcBorders>
            <w:shd w:val="clear" w:color="auto" w:fill="auto"/>
          </w:tcPr>
          <w:p w14:paraId="0A234277" w14:textId="77777777" w:rsidR="006310B5" w:rsidRPr="00D27AC2" w:rsidRDefault="006310B5" w:rsidP="006310B5">
            <w:r>
              <w:t>Summary of Meeting Outcomes</w:t>
            </w:r>
          </w:p>
        </w:tc>
      </w:tr>
      <w:tr w:rsidR="006310B5" w:rsidRPr="00D27AC2" w14:paraId="298E2BFB" w14:textId="77777777" w:rsidTr="00E41895">
        <w:tblPrEx>
          <w:shd w:val="clear" w:color="auto" w:fill="auto"/>
          <w:tblLook w:val="0000" w:firstRow="0" w:lastRow="0" w:firstColumn="0" w:lastColumn="0" w:noHBand="0" w:noVBand="0"/>
        </w:tblPrEx>
        <w:trPr>
          <w:tblHeader/>
        </w:trPr>
        <w:tc>
          <w:tcPr>
            <w:tcW w:w="441" w:type="pct"/>
            <w:tcBorders>
              <w:top w:val="single" w:sz="4" w:space="0" w:color="100249" w:themeColor="accent4"/>
              <w:right w:val="nil"/>
            </w:tcBorders>
            <w:shd w:val="clear" w:color="auto" w:fill="auto"/>
          </w:tcPr>
          <w:p w14:paraId="367C8696" w14:textId="77777777" w:rsidR="006310B5" w:rsidRPr="00D27AC2" w:rsidRDefault="006310B5" w:rsidP="006310B5">
            <w:pPr>
              <w:rPr>
                <w:rStyle w:val="Textbold"/>
              </w:rPr>
            </w:pPr>
            <w:r>
              <w:rPr>
                <w:rStyle w:val="Textbold"/>
              </w:rPr>
              <w:t xml:space="preserve">Issue </w:t>
            </w:r>
            <w:r w:rsidRPr="00D27AC2">
              <w:rPr>
                <w:rStyle w:val="Textbold"/>
              </w:rPr>
              <w:t>#</w:t>
            </w:r>
          </w:p>
        </w:tc>
        <w:tc>
          <w:tcPr>
            <w:tcW w:w="3235" w:type="pct"/>
            <w:tcBorders>
              <w:top w:val="single" w:sz="4" w:space="0" w:color="100249" w:themeColor="accent4"/>
              <w:left w:val="nil"/>
              <w:right w:val="nil"/>
            </w:tcBorders>
            <w:shd w:val="clear" w:color="auto" w:fill="auto"/>
          </w:tcPr>
          <w:p w14:paraId="6243F0F2" w14:textId="77777777" w:rsidR="006310B5" w:rsidRPr="00D27AC2" w:rsidRDefault="006310B5" w:rsidP="006310B5">
            <w:pPr>
              <w:rPr>
                <w:rStyle w:val="Textbold"/>
              </w:rPr>
            </w:pPr>
            <w:r w:rsidRPr="1E84B8E3">
              <w:rPr>
                <w:rStyle w:val="Textbold"/>
              </w:rPr>
              <w:t xml:space="preserve">Action </w:t>
            </w:r>
          </w:p>
        </w:tc>
        <w:tc>
          <w:tcPr>
            <w:tcW w:w="1324" w:type="pct"/>
            <w:tcBorders>
              <w:top w:val="single" w:sz="4" w:space="0" w:color="100249" w:themeColor="accent4"/>
              <w:left w:val="nil"/>
            </w:tcBorders>
            <w:shd w:val="clear" w:color="auto" w:fill="auto"/>
          </w:tcPr>
          <w:p w14:paraId="637F668D" w14:textId="77777777" w:rsidR="006310B5" w:rsidRPr="00D27AC2" w:rsidRDefault="006310B5" w:rsidP="006310B5">
            <w:pPr>
              <w:rPr>
                <w:rStyle w:val="Textbold"/>
              </w:rPr>
            </w:pPr>
            <w:r>
              <w:rPr>
                <w:rStyle w:val="Textbold"/>
              </w:rPr>
              <w:t>Post-meeting u</w:t>
            </w:r>
            <w:r w:rsidRPr="00D27AC2">
              <w:rPr>
                <w:rStyle w:val="Textbold"/>
              </w:rPr>
              <w:t>pdate</w:t>
            </w:r>
            <w:r>
              <w:rPr>
                <w:rStyle w:val="Textbold"/>
              </w:rPr>
              <w:t xml:space="preserve"> (as applicable)</w:t>
            </w:r>
          </w:p>
        </w:tc>
      </w:tr>
      <w:tr w:rsidR="006310B5" w:rsidRPr="00F84F10" w14:paraId="6DB72EB6" w14:textId="77777777" w:rsidTr="00E41895">
        <w:tblPrEx>
          <w:shd w:val="clear" w:color="auto" w:fill="auto"/>
          <w:tblLook w:val="0000" w:firstRow="0" w:lastRow="0" w:firstColumn="0" w:lastColumn="0" w:noHBand="0" w:noVBand="0"/>
        </w:tblPrEx>
        <w:trPr>
          <w:tblHeader/>
        </w:trPr>
        <w:tc>
          <w:tcPr>
            <w:tcW w:w="441" w:type="pct"/>
            <w:tcBorders>
              <w:top w:val="single" w:sz="4" w:space="0" w:color="100249" w:themeColor="accent4"/>
              <w:right w:val="nil"/>
            </w:tcBorders>
            <w:shd w:val="clear" w:color="auto" w:fill="auto"/>
          </w:tcPr>
          <w:p w14:paraId="4E3A0038" w14:textId="77777777" w:rsidR="006310B5" w:rsidRDefault="006310B5" w:rsidP="006310B5">
            <w:r>
              <w:t>1</w:t>
            </w:r>
          </w:p>
        </w:tc>
        <w:tc>
          <w:tcPr>
            <w:tcW w:w="3235" w:type="pct"/>
            <w:tcBorders>
              <w:top w:val="single" w:sz="4" w:space="0" w:color="100249" w:themeColor="accent4"/>
              <w:left w:val="nil"/>
              <w:right w:val="nil"/>
            </w:tcBorders>
            <w:shd w:val="clear" w:color="auto" w:fill="auto"/>
          </w:tcPr>
          <w:p w14:paraId="22273B7D" w14:textId="77777777" w:rsidR="006310B5" w:rsidRDefault="006310B5" w:rsidP="006310B5">
            <w:r>
              <w:t xml:space="preserve">Review proposal for expansion area (cell 6) and ensure that the conditions of planning permit and buffer zone requirements are observed. </w:t>
            </w:r>
          </w:p>
        </w:tc>
        <w:tc>
          <w:tcPr>
            <w:tcW w:w="1324" w:type="pct"/>
            <w:tcBorders>
              <w:top w:val="single" w:sz="4" w:space="0" w:color="100249" w:themeColor="accent4"/>
              <w:left w:val="nil"/>
            </w:tcBorders>
            <w:shd w:val="clear" w:color="auto" w:fill="auto"/>
          </w:tcPr>
          <w:p w14:paraId="5621E767" w14:textId="77777777" w:rsidR="006310B5" w:rsidRDefault="006310B5" w:rsidP="006310B5">
            <w:r>
              <w:t xml:space="preserve">Actioned XX/XX, reflected in updated report. </w:t>
            </w:r>
          </w:p>
        </w:tc>
      </w:tr>
      <w:tr w:rsidR="006310B5" w:rsidRPr="00F84F10" w14:paraId="57AE4546" w14:textId="77777777" w:rsidTr="00E41895">
        <w:tblPrEx>
          <w:shd w:val="clear" w:color="auto" w:fill="auto"/>
          <w:tblLook w:val="0000" w:firstRow="0" w:lastRow="0" w:firstColumn="0" w:lastColumn="0" w:noHBand="0" w:noVBand="0"/>
        </w:tblPrEx>
        <w:trPr>
          <w:tblHeader/>
        </w:trPr>
        <w:tc>
          <w:tcPr>
            <w:tcW w:w="441" w:type="pct"/>
            <w:tcBorders>
              <w:top w:val="single" w:sz="4" w:space="0" w:color="100249" w:themeColor="accent4"/>
              <w:right w:val="nil"/>
            </w:tcBorders>
            <w:shd w:val="clear" w:color="auto" w:fill="auto"/>
          </w:tcPr>
          <w:p w14:paraId="2787E338" w14:textId="77777777" w:rsidR="006310B5" w:rsidRPr="00F84F10" w:rsidRDefault="006310B5" w:rsidP="006310B5">
            <w:r>
              <w:t>2</w:t>
            </w:r>
          </w:p>
        </w:tc>
        <w:tc>
          <w:tcPr>
            <w:tcW w:w="3235" w:type="pct"/>
            <w:tcBorders>
              <w:top w:val="single" w:sz="4" w:space="0" w:color="100249" w:themeColor="accent4"/>
              <w:left w:val="nil"/>
              <w:right w:val="nil"/>
            </w:tcBorders>
            <w:shd w:val="clear" w:color="auto" w:fill="auto"/>
          </w:tcPr>
          <w:p w14:paraId="2324B2CA" w14:textId="77777777" w:rsidR="006310B5" w:rsidRPr="00F84F10" w:rsidRDefault="006310B5" w:rsidP="006310B5">
            <w:r>
              <w:t xml:space="preserve">Update design of terminal slopes on the eastern slope of cell 5 to be consistent with the relevant planning permit. Extractives Pty Ltd. to further review the </w:t>
            </w:r>
            <w:hyperlink r:id="rId17" w:history="1">
              <w:r w:rsidRPr="00A67C92">
                <w:rPr>
                  <w:rStyle w:val="Hyperlink"/>
                </w:rPr>
                <w:t>geotechnical guideline for terminal and rehabilitated slopes – extractive industry projects</w:t>
              </w:r>
            </w:hyperlink>
            <w:r>
              <w:t xml:space="preserve">.  </w:t>
            </w:r>
          </w:p>
        </w:tc>
        <w:tc>
          <w:tcPr>
            <w:tcW w:w="1324" w:type="pct"/>
            <w:tcBorders>
              <w:top w:val="single" w:sz="4" w:space="0" w:color="100249" w:themeColor="accent4"/>
              <w:left w:val="nil"/>
            </w:tcBorders>
            <w:shd w:val="clear" w:color="auto" w:fill="auto"/>
          </w:tcPr>
          <w:p w14:paraId="51EBA1E2" w14:textId="77777777" w:rsidR="006310B5" w:rsidRPr="00F84F10" w:rsidRDefault="006310B5" w:rsidP="006310B5">
            <w:r>
              <w:t xml:space="preserve">Actioned XX/XX, reflected in updated report </w:t>
            </w:r>
          </w:p>
        </w:tc>
      </w:tr>
      <w:tr w:rsidR="006310B5" w:rsidRPr="00F84F10" w14:paraId="2071E4E5" w14:textId="77777777" w:rsidTr="00E41895">
        <w:tblPrEx>
          <w:shd w:val="clear" w:color="auto" w:fill="auto"/>
          <w:tblLook w:val="01E0" w:firstRow="1" w:lastRow="1" w:firstColumn="1" w:lastColumn="1" w:noHBand="0" w:noVBand="0"/>
        </w:tblPrEx>
        <w:trPr>
          <w:tblHeader/>
        </w:trPr>
        <w:tc>
          <w:tcPr>
            <w:tcW w:w="441" w:type="pct"/>
            <w:tcBorders>
              <w:top w:val="single" w:sz="4" w:space="0" w:color="100249" w:themeColor="accent4"/>
              <w:bottom w:val="single" w:sz="4" w:space="0" w:color="100249" w:themeColor="accent4"/>
              <w:right w:val="nil"/>
            </w:tcBorders>
            <w:shd w:val="clear" w:color="auto" w:fill="auto"/>
          </w:tcPr>
          <w:p w14:paraId="53A47707" w14:textId="77777777" w:rsidR="006310B5" w:rsidRPr="00F84F10" w:rsidRDefault="006310B5" w:rsidP="006310B5">
            <w:r>
              <w:t>3</w:t>
            </w:r>
          </w:p>
        </w:tc>
        <w:tc>
          <w:tcPr>
            <w:tcW w:w="3235" w:type="pct"/>
            <w:tcBorders>
              <w:top w:val="single" w:sz="4" w:space="0" w:color="100249" w:themeColor="accent4"/>
              <w:left w:val="nil"/>
              <w:bottom w:val="single" w:sz="4" w:space="0" w:color="100249" w:themeColor="accent4"/>
              <w:right w:val="nil"/>
            </w:tcBorders>
            <w:shd w:val="clear" w:color="auto" w:fill="auto"/>
          </w:tcPr>
          <w:p w14:paraId="67773742" w14:textId="77777777" w:rsidR="006310B5" w:rsidRPr="00F84F10" w:rsidRDefault="006310B5" w:rsidP="006310B5">
            <w:r>
              <w:t xml:space="preserve">Update description of control measures and performance measures for ground stability to ensure fundamental principles noted by ERR are included. </w:t>
            </w:r>
          </w:p>
        </w:tc>
        <w:tc>
          <w:tcPr>
            <w:tcW w:w="1324" w:type="pct"/>
            <w:tcBorders>
              <w:top w:val="single" w:sz="4" w:space="0" w:color="100249" w:themeColor="accent4"/>
              <w:left w:val="nil"/>
              <w:bottom w:val="single" w:sz="4" w:space="0" w:color="100249" w:themeColor="accent4"/>
            </w:tcBorders>
            <w:shd w:val="clear" w:color="auto" w:fill="auto"/>
          </w:tcPr>
          <w:p w14:paraId="638FD882" w14:textId="77777777" w:rsidR="006310B5" w:rsidRPr="00F84F10" w:rsidRDefault="006310B5" w:rsidP="006310B5">
            <w:r>
              <w:t>Actioned XX/XX, reflected in updated report</w:t>
            </w:r>
          </w:p>
        </w:tc>
      </w:tr>
    </w:tbl>
    <w:p w14:paraId="5C9B789F" w14:textId="7650838F" w:rsidR="00E242D8" w:rsidRPr="00E242D8" w:rsidRDefault="00E242D8" w:rsidP="00E41895">
      <w:pPr>
        <w:rPr>
          <w:rFonts w:ascii="Times New Roman" w:hAnsi="Times New Roman" w:cs="Times New Roman"/>
          <w:sz w:val="24"/>
          <w:szCs w:val="24"/>
        </w:rPr>
      </w:pPr>
    </w:p>
    <w:sectPr w:rsidR="00E242D8" w:rsidRPr="00E242D8" w:rsidSect="007E064C">
      <w:headerReference w:type="default" r:id="rId18"/>
      <w:footerReference w:type="default" r:id="rId1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A0F9" w14:textId="77777777" w:rsidR="005A25BE" w:rsidRDefault="005A25BE" w:rsidP="0003420B">
      <w:r>
        <w:separator/>
      </w:r>
    </w:p>
  </w:endnote>
  <w:endnote w:type="continuationSeparator" w:id="0">
    <w:p w14:paraId="503343C5" w14:textId="77777777" w:rsidR="005A25BE" w:rsidRDefault="005A25BE" w:rsidP="0003420B">
      <w:r>
        <w:continuationSeparator/>
      </w:r>
    </w:p>
  </w:endnote>
  <w:endnote w:type="continuationNotice" w:id="1">
    <w:p w14:paraId="10FB4956" w14:textId="77777777" w:rsidR="00BD5EDE" w:rsidRDefault="00BD5E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EC82" w14:textId="166DFB8A" w:rsidR="00056A08" w:rsidRDefault="00056A08">
    <w:pPr>
      <w:pStyle w:val="Footer"/>
    </w:pPr>
    <w:r>
      <w:rPr>
        <w:noProof/>
      </w:rPr>
      <mc:AlternateContent>
        <mc:Choice Requires="wps">
          <w:drawing>
            <wp:anchor distT="0" distB="0" distL="114300" distR="114300" simplePos="0" relativeHeight="251661312" behindDoc="0" locked="0" layoutInCell="0" allowOverlap="1" wp14:anchorId="145799FA" wp14:editId="02A9C87B">
              <wp:simplePos x="0" y="0"/>
              <wp:positionH relativeFrom="page">
                <wp:posOffset>0</wp:posOffset>
              </wp:positionH>
              <wp:positionV relativeFrom="page">
                <wp:posOffset>10228580</wp:posOffset>
              </wp:positionV>
              <wp:extent cx="7560310" cy="273050"/>
              <wp:effectExtent l="0" t="0" r="0" b="12700"/>
              <wp:wrapNone/>
              <wp:docPr id="1" name="MSIPCMdb93488c97a49b0ff731b67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0F0AED" w14:textId="3030468D" w:rsidR="00056A08" w:rsidRPr="00782948" w:rsidRDefault="00782948" w:rsidP="00782948">
                          <w:pPr>
                            <w:spacing w:after="0"/>
                            <w:jc w:val="center"/>
                            <w:rPr>
                              <w:rFonts w:ascii="Calibri" w:hAnsi="Calibri" w:cs="Calibri"/>
                              <w:color w:val="000000"/>
                              <w:sz w:val="24"/>
                            </w:rPr>
                          </w:pPr>
                          <w:r w:rsidRPr="007829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5799FA" id="_x0000_t202" coordsize="21600,21600" o:spt="202" path="m,l,21600r21600,l21600,xe">
              <v:stroke joinstyle="miter"/>
              <v:path gradientshapeok="t" o:connecttype="rect"/>
            </v:shapetype>
            <v:shape id="MSIPCMdb93488c97a49b0ff731b670"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SfeSDqwCAABHBQAADgAAAAAA&#10;AAAAAAAAAAAuAgAAZHJzL2Uyb0RvYy54bWxQSwECLQAUAAYACAAAACEAxCDLhN8AAAALAQAADwAA&#10;AAAAAAAAAAAAAAAGBQAAZHJzL2Rvd25yZXYueG1sUEsFBgAAAAAEAAQA8wAAABIGAAAAAA==&#10;" o:allowincell="f" filled="f" stroked="f" strokeweight=".5pt">
              <v:fill o:detectmouseclick="t"/>
              <v:textbox inset=",0,,0">
                <w:txbxContent>
                  <w:p w14:paraId="350F0AED" w14:textId="3030468D" w:rsidR="00056A08" w:rsidRPr="00782948" w:rsidRDefault="00782948" w:rsidP="00782948">
                    <w:pPr>
                      <w:spacing w:after="0"/>
                      <w:jc w:val="center"/>
                      <w:rPr>
                        <w:rFonts w:ascii="Calibri" w:hAnsi="Calibri" w:cs="Calibri"/>
                        <w:color w:val="000000"/>
                        <w:sz w:val="24"/>
                      </w:rPr>
                    </w:pPr>
                    <w:r w:rsidRPr="00782948">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09C7" w14:textId="77777777" w:rsidR="005A25BE" w:rsidRDefault="005A25BE" w:rsidP="0003420B">
      <w:r>
        <w:separator/>
      </w:r>
    </w:p>
  </w:footnote>
  <w:footnote w:type="continuationSeparator" w:id="0">
    <w:p w14:paraId="65559A41" w14:textId="77777777" w:rsidR="005A25BE" w:rsidRDefault="005A25BE" w:rsidP="0003420B">
      <w:r>
        <w:continuationSeparator/>
      </w:r>
    </w:p>
  </w:footnote>
  <w:footnote w:type="continuationNotice" w:id="1">
    <w:p w14:paraId="7984AC31" w14:textId="77777777" w:rsidR="00BD5EDE" w:rsidRDefault="00BD5E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797D" w14:textId="17FBB4FC" w:rsidR="00E242D8" w:rsidRDefault="00056A08" w:rsidP="0003420B">
    <w:r>
      <w:rPr>
        <w:noProof/>
      </w:rPr>
      <mc:AlternateContent>
        <mc:Choice Requires="wps">
          <w:drawing>
            <wp:anchor distT="0" distB="0" distL="114300" distR="114300" simplePos="0" relativeHeight="251662336" behindDoc="0" locked="0" layoutInCell="0" allowOverlap="1" wp14:anchorId="2E5AD4A8" wp14:editId="0149CC37">
              <wp:simplePos x="0" y="0"/>
              <wp:positionH relativeFrom="page">
                <wp:posOffset>0</wp:posOffset>
              </wp:positionH>
              <wp:positionV relativeFrom="page">
                <wp:posOffset>190500</wp:posOffset>
              </wp:positionV>
              <wp:extent cx="7560310" cy="273050"/>
              <wp:effectExtent l="0" t="0" r="0" b="12700"/>
              <wp:wrapNone/>
              <wp:docPr id="2" name="MSIPCM9cf94ec481816d8077fcf5e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B917B" w14:textId="5AF5C49C" w:rsidR="00056A08" w:rsidRPr="00782948" w:rsidRDefault="00782948" w:rsidP="00782948">
                          <w:pPr>
                            <w:spacing w:after="0"/>
                            <w:jc w:val="center"/>
                            <w:rPr>
                              <w:rFonts w:ascii="Calibri" w:hAnsi="Calibri" w:cs="Calibri"/>
                              <w:color w:val="000000"/>
                              <w:sz w:val="24"/>
                            </w:rPr>
                          </w:pPr>
                          <w:r w:rsidRPr="007829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AD4A8" id="_x0000_t202" coordsize="21600,21600" o:spt="202" path="m,l,21600r21600,l21600,xe">
              <v:stroke joinstyle="miter"/>
              <v:path gradientshapeok="t" o:connecttype="rect"/>
            </v:shapetype>
            <v:shape id="MSIPCM9cf94ec481816d8077fcf5e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Va1KM6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6EAB917B" w14:textId="5AF5C49C" w:rsidR="00056A08" w:rsidRPr="00782948" w:rsidRDefault="00782948" w:rsidP="00782948">
                    <w:pPr>
                      <w:spacing w:after="0"/>
                      <w:jc w:val="center"/>
                      <w:rPr>
                        <w:rFonts w:ascii="Calibri" w:hAnsi="Calibri" w:cs="Calibri"/>
                        <w:color w:val="000000"/>
                        <w:sz w:val="24"/>
                      </w:rPr>
                    </w:pPr>
                    <w:r w:rsidRPr="00782948">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96F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A8105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9A62A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FC8A7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8A017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8C244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E202C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A02F64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4A33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36B2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B6FE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FA5949"/>
    <w:multiLevelType w:val="hybridMultilevel"/>
    <w:tmpl w:val="1A70B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B7464F"/>
    <w:multiLevelType w:val="hybridMultilevel"/>
    <w:tmpl w:val="E95286CC"/>
    <w:lvl w:ilvl="0" w:tplc="1112314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892255"/>
    <w:multiLevelType w:val="hybridMultilevel"/>
    <w:tmpl w:val="338AC108"/>
    <w:lvl w:ilvl="0" w:tplc="F834989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3B65BB"/>
    <w:multiLevelType w:val="hybridMultilevel"/>
    <w:tmpl w:val="545A9BA2"/>
    <w:lvl w:ilvl="0" w:tplc="59ACA0FE">
      <w:start w:val="1"/>
      <w:numFmt w:val="bullet"/>
      <w:pStyle w:val="Bod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4A2BBF"/>
    <w:multiLevelType w:val="hybridMultilevel"/>
    <w:tmpl w:val="E49CC2CE"/>
    <w:lvl w:ilvl="0" w:tplc="11E271F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4A7F48"/>
    <w:multiLevelType w:val="hybridMultilevel"/>
    <w:tmpl w:val="FBC2DCD4"/>
    <w:lvl w:ilvl="0" w:tplc="CBF6347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D30608"/>
    <w:multiLevelType w:val="hybridMultilevel"/>
    <w:tmpl w:val="5BE01902"/>
    <w:lvl w:ilvl="0" w:tplc="A81A86F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F4225"/>
    <w:multiLevelType w:val="hybridMultilevel"/>
    <w:tmpl w:val="96D6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F34272"/>
    <w:multiLevelType w:val="hybridMultilevel"/>
    <w:tmpl w:val="4758840E"/>
    <w:lvl w:ilvl="0" w:tplc="B36CC572">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15:restartNumberingAfterBreak="0">
    <w:nsid w:val="63812194"/>
    <w:multiLevelType w:val="hybridMultilevel"/>
    <w:tmpl w:val="1CF8D124"/>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46150F"/>
    <w:multiLevelType w:val="hybridMultilevel"/>
    <w:tmpl w:val="2AFA42EA"/>
    <w:lvl w:ilvl="0" w:tplc="9B5CC40A">
      <w:numFmt w:val="bullet"/>
      <w:lvlText w:val="•"/>
      <w:lvlJc w:val="left"/>
      <w:pPr>
        <w:ind w:left="466" w:hanging="360"/>
      </w:pPr>
      <w:rPr>
        <w:rFonts w:ascii="VIC" w:eastAsia="VIC" w:hAnsi="VIC" w:cs="VIC" w:hint="default"/>
        <w:b w:val="0"/>
        <w:bCs w:val="0"/>
        <w:i w:val="0"/>
        <w:iCs w:val="0"/>
        <w:color w:val="343741"/>
        <w:w w:val="100"/>
        <w:sz w:val="18"/>
        <w:szCs w:val="18"/>
        <w:lang w:val="en-US" w:eastAsia="en-US" w:bidi="ar-SA"/>
      </w:rPr>
    </w:lvl>
    <w:lvl w:ilvl="1" w:tplc="5E729354">
      <w:numFmt w:val="bullet"/>
      <w:lvlText w:val="•"/>
      <w:lvlJc w:val="left"/>
      <w:pPr>
        <w:ind w:left="950" w:hanging="360"/>
      </w:pPr>
      <w:rPr>
        <w:lang w:val="en-US" w:eastAsia="en-US" w:bidi="ar-SA"/>
      </w:rPr>
    </w:lvl>
    <w:lvl w:ilvl="2" w:tplc="904C39E4">
      <w:numFmt w:val="bullet"/>
      <w:lvlText w:val="•"/>
      <w:lvlJc w:val="left"/>
      <w:pPr>
        <w:ind w:left="1440" w:hanging="360"/>
      </w:pPr>
      <w:rPr>
        <w:lang w:val="en-US" w:eastAsia="en-US" w:bidi="ar-SA"/>
      </w:rPr>
    </w:lvl>
    <w:lvl w:ilvl="3" w:tplc="688671E6">
      <w:numFmt w:val="bullet"/>
      <w:lvlText w:val="•"/>
      <w:lvlJc w:val="left"/>
      <w:pPr>
        <w:ind w:left="1930" w:hanging="360"/>
      </w:pPr>
      <w:rPr>
        <w:lang w:val="en-US" w:eastAsia="en-US" w:bidi="ar-SA"/>
      </w:rPr>
    </w:lvl>
    <w:lvl w:ilvl="4" w:tplc="F43C471A">
      <w:numFmt w:val="bullet"/>
      <w:lvlText w:val="•"/>
      <w:lvlJc w:val="left"/>
      <w:pPr>
        <w:ind w:left="2421" w:hanging="360"/>
      </w:pPr>
      <w:rPr>
        <w:lang w:val="en-US" w:eastAsia="en-US" w:bidi="ar-SA"/>
      </w:rPr>
    </w:lvl>
    <w:lvl w:ilvl="5" w:tplc="22100F5C">
      <w:numFmt w:val="bullet"/>
      <w:lvlText w:val="•"/>
      <w:lvlJc w:val="left"/>
      <w:pPr>
        <w:ind w:left="2911" w:hanging="360"/>
      </w:pPr>
      <w:rPr>
        <w:lang w:val="en-US" w:eastAsia="en-US" w:bidi="ar-SA"/>
      </w:rPr>
    </w:lvl>
    <w:lvl w:ilvl="6" w:tplc="91D4F248">
      <w:numFmt w:val="bullet"/>
      <w:lvlText w:val="•"/>
      <w:lvlJc w:val="left"/>
      <w:pPr>
        <w:ind w:left="3401" w:hanging="360"/>
      </w:pPr>
      <w:rPr>
        <w:lang w:val="en-US" w:eastAsia="en-US" w:bidi="ar-SA"/>
      </w:rPr>
    </w:lvl>
    <w:lvl w:ilvl="7" w:tplc="6764011C">
      <w:numFmt w:val="bullet"/>
      <w:lvlText w:val="•"/>
      <w:lvlJc w:val="left"/>
      <w:pPr>
        <w:ind w:left="3892" w:hanging="360"/>
      </w:pPr>
      <w:rPr>
        <w:lang w:val="en-US" w:eastAsia="en-US" w:bidi="ar-SA"/>
      </w:rPr>
    </w:lvl>
    <w:lvl w:ilvl="8" w:tplc="F3967216">
      <w:numFmt w:val="bullet"/>
      <w:lvlText w:val="•"/>
      <w:lvlJc w:val="left"/>
      <w:pPr>
        <w:ind w:left="4382" w:hanging="360"/>
      </w:pPr>
      <w:rPr>
        <w:lang w:val="en-US" w:eastAsia="en-US" w:bidi="ar-SA"/>
      </w:rPr>
    </w:lvl>
  </w:abstractNum>
  <w:abstractNum w:abstractNumId="27" w15:restartNumberingAfterBreak="0">
    <w:nsid w:val="7A722B64"/>
    <w:multiLevelType w:val="hybridMultilevel"/>
    <w:tmpl w:val="71ECFDD6"/>
    <w:lvl w:ilvl="0" w:tplc="8FA67B16">
      <w:start w:val="1"/>
      <w:numFmt w:val="bullet"/>
      <w:pStyle w:val="dotpoin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8" w15:restartNumberingAfterBreak="0">
    <w:nsid w:val="7C506032"/>
    <w:multiLevelType w:val="multilevel"/>
    <w:tmpl w:val="67BCF8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7"/>
  </w:num>
  <w:num w:numId="2">
    <w:abstractNumId w:val="16"/>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4"/>
  </w:num>
  <w:num w:numId="15">
    <w:abstractNumId w:val="15"/>
  </w:num>
  <w:num w:numId="16">
    <w:abstractNumId w:val="18"/>
  </w:num>
  <w:num w:numId="17">
    <w:abstractNumId w:val="25"/>
  </w:num>
  <w:num w:numId="18">
    <w:abstractNumId w:val="19"/>
  </w:num>
  <w:num w:numId="19">
    <w:abstractNumId w:val="23"/>
  </w:num>
  <w:num w:numId="20">
    <w:abstractNumId w:val="21"/>
  </w:num>
  <w:num w:numId="21">
    <w:abstractNumId w:val="13"/>
  </w:num>
  <w:num w:numId="22">
    <w:abstractNumId w:val="17"/>
  </w:num>
  <w:num w:numId="23">
    <w:abstractNumId w:val="11"/>
  </w:num>
  <w:num w:numId="24">
    <w:abstractNumId w:val="22"/>
  </w:num>
  <w:num w:numId="25">
    <w:abstractNumId w:val="28"/>
  </w:num>
  <w:num w:numId="26">
    <w:abstractNumId w:val="20"/>
  </w:num>
  <w:num w:numId="27">
    <w:abstractNumId w:val="24"/>
  </w:num>
  <w:num w:numId="28">
    <w:abstractNumId w:val="12"/>
  </w:num>
  <w:num w:numId="29">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A2"/>
    <w:rsid w:val="00003077"/>
    <w:rsid w:val="0003343E"/>
    <w:rsid w:val="0003420B"/>
    <w:rsid w:val="000356C8"/>
    <w:rsid w:val="00043347"/>
    <w:rsid w:val="0005310F"/>
    <w:rsid w:val="00055849"/>
    <w:rsid w:val="00056A08"/>
    <w:rsid w:val="0009260F"/>
    <w:rsid w:val="000C46A6"/>
    <w:rsid w:val="000C6715"/>
    <w:rsid w:val="000D009C"/>
    <w:rsid w:val="000D3810"/>
    <w:rsid w:val="000D72BD"/>
    <w:rsid w:val="00101776"/>
    <w:rsid w:val="001029B5"/>
    <w:rsid w:val="00111841"/>
    <w:rsid w:val="00115933"/>
    <w:rsid w:val="00141944"/>
    <w:rsid w:val="001576FE"/>
    <w:rsid w:val="001622AB"/>
    <w:rsid w:val="00170055"/>
    <w:rsid w:val="001725FC"/>
    <w:rsid w:val="0017653B"/>
    <w:rsid w:val="0018042B"/>
    <w:rsid w:val="00190FD8"/>
    <w:rsid w:val="00193D8D"/>
    <w:rsid w:val="00194B40"/>
    <w:rsid w:val="00197206"/>
    <w:rsid w:val="001A1624"/>
    <w:rsid w:val="001B473F"/>
    <w:rsid w:val="001C3026"/>
    <w:rsid w:val="001D1AA9"/>
    <w:rsid w:val="001D26CA"/>
    <w:rsid w:val="001D78C9"/>
    <w:rsid w:val="001E0B9F"/>
    <w:rsid w:val="001E1196"/>
    <w:rsid w:val="001E401B"/>
    <w:rsid w:val="001F294D"/>
    <w:rsid w:val="00203118"/>
    <w:rsid w:val="00234B13"/>
    <w:rsid w:val="00240880"/>
    <w:rsid w:val="0026126A"/>
    <w:rsid w:val="002619C4"/>
    <w:rsid w:val="0026215C"/>
    <w:rsid w:val="002D77B0"/>
    <w:rsid w:val="002E2D26"/>
    <w:rsid w:val="002E3295"/>
    <w:rsid w:val="002E68E1"/>
    <w:rsid w:val="002F418B"/>
    <w:rsid w:val="00303CE4"/>
    <w:rsid w:val="00304B3B"/>
    <w:rsid w:val="0031573F"/>
    <w:rsid w:val="003173F0"/>
    <w:rsid w:val="00324AFD"/>
    <w:rsid w:val="0033283A"/>
    <w:rsid w:val="00346545"/>
    <w:rsid w:val="003526BA"/>
    <w:rsid w:val="003743A1"/>
    <w:rsid w:val="003A711B"/>
    <w:rsid w:val="003C61B9"/>
    <w:rsid w:val="003E7A8D"/>
    <w:rsid w:val="00403C1C"/>
    <w:rsid w:val="00406E73"/>
    <w:rsid w:val="004179EA"/>
    <w:rsid w:val="00420E29"/>
    <w:rsid w:val="00431E41"/>
    <w:rsid w:val="00441AB0"/>
    <w:rsid w:val="004513C5"/>
    <w:rsid w:val="00452284"/>
    <w:rsid w:val="0045355D"/>
    <w:rsid w:val="004653A5"/>
    <w:rsid w:val="00471B6B"/>
    <w:rsid w:val="004749CB"/>
    <w:rsid w:val="00483292"/>
    <w:rsid w:val="00486C45"/>
    <w:rsid w:val="00493805"/>
    <w:rsid w:val="004A0CDC"/>
    <w:rsid w:val="004A5B89"/>
    <w:rsid w:val="004C10A2"/>
    <w:rsid w:val="004D0E4A"/>
    <w:rsid w:val="004D497D"/>
    <w:rsid w:val="004E025F"/>
    <w:rsid w:val="004F28FB"/>
    <w:rsid w:val="00503287"/>
    <w:rsid w:val="00522AFE"/>
    <w:rsid w:val="00544F5C"/>
    <w:rsid w:val="005A25BE"/>
    <w:rsid w:val="005A4B28"/>
    <w:rsid w:val="005B500E"/>
    <w:rsid w:val="005B5343"/>
    <w:rsid w:val="00605780"/>
    <w:rsid w:val="0061495B"/>
    <w:rsid w:val="00630855"/>
    <w:rsid w:val="006310B5"/>
    <w:rsid w:val="006315A0"/>
    <w:rsid w:val="0063704E"/>
    <w:rsid w:val="006407B4"/>
    <w:rsid w:val="006429CD"/>
    <w:rsid w:val="00647F38"/>
    <w:rsid w:val="00657FFE"/>
    <w:rsid w:val="00664344"/>
    <w:rsid w:val="00671925"/>
    <w:rsid w:val="00674B7E"/>
    <w:rsid w:val="0069276D"/>
    <w:rsid w:val="00694BDD"/>
    <w:rsid w:val="006A6A5C"/>
    <w:rsid w:val="006D0427"/>
    <w:rsid w:val="006D0D3C"/>
    <w:rsid w:val="006F0965"/>
    <w:rsid w:val="006F3B79"/>
    <w:rsid w:val="006F74A9"/>
    <w:rsid w:val="007002F0"/>
    <w:rsid w:val="00701468"/>
    <w:rsid w:val="007020F3"/>
    <w:rsid w:val="007022F9"/>
    <w:rsid w:val="00711B1A"/>
    <w:rsid w:val="00724ECD"/>
    <w:rsid w:val="0072576F"/>
    <w:rsid w:val="00743B46"/>
    <w:rsid w:val="00745D4D"/>
    <w:rsid w:val="00756494"/>
    <w:rsid w:val="0078253B"/>
    <w:rsid w:val="00782948"/>
    <w:rsid w:val="007A212C"/>
    <w:rsid w:val="007C7236"/>
    <w:rsid w:val="007D4A9C"/>
    <w:rsid w:val="007E064C"/>
    <w:rsid w:val="008174C0"/>
    <w:rsid w:val="0082487E"/>
    <w:rsid w:val="00826AD5"/>
    <w:rsid w:val="008331B5"/>
    <w:rsid w:val="00845A61"/>
    <w:rsid w:val="00851558"/>
    <w:rsid w:val="008707A1"/>
    <w:rsid w:val="00882614"/>
    <w:rsid w:val="00883501"/>
    <w:rsid w:val="00886CAF"/>
    <w:rsid w:val="008915C6"/>
    <w:rsid w:val="008A2EDA"/>
    <w:rsid w:val="008B54D8"/>
    <w:rsid w:val="008B74CB"/>
    <w:rsid w:val="008C2CE1"/>
    <w:rsid w:val="008C490F"/>
    <w:rsid w:val="008E1DF5"/>
    <w:rsid w:val="008E237F"/>
    <w:rsid w:val="008F511C"/>
    <w:rsid w:val="00904AF3"/>
    <w:rsid w:val="00910B70"/>
    <w:rsid w:val="00913B39"/>
    <w:rsid w:val="00913BB2"/>
    <w:rsid w:val="0094062C"/>
    <w:rsid w:val="00942521"/>
    <w:rsid w:val="009866DD"/>
    <w:rsid w:val="00994824"/>
    <w:rsid w:val="009B2C3E"/>
    <w:rsid w:val="009B4E30"/>
    <w:rsid w:val="009C56B0"/>
    <w:rsid w:val="009C6EA6"/>
    <w:rsid w:val="009D0CB2"/>
    <w:rsid w:val="009E3451"/>
    <w:rsid w:val="009F73AC"/>
    <w:rsid w:val="00A15297"/>
    <w:rsid w:val="00AA4F49"/>
    <w:rsid w:val="00AA66D9"/>
    <w:rsid w:val="00AB2474"/>
    <w:rsid w:val="00AB6FDE"/>
    <w:rsid w:val="00AC01B8"/>
    <w:rsid w:val="00AC14D7"/>
    <w:rsid w:val="00AC55D5"/>
    <w:rsid w:val="00AE3A28"/>
    <w:rsid w:val="00AF76DC"/>
    <w:rsid w:val="00B1617D"/>
    <w:rsid w:val="00B441D3"/>
    <w:rsid w:val="00B601E3"/>
    <w:rsid w:val="00B64895"/>
    <w:rsid w:val="00BA4252"/>
    <w:rsid w:val="00BA5FDB"/>
    <w:rsid w:val="00BB52BA"/>
    <w:rsid w:val="00BC4791"/>
    <w:rsid w:val="00BD5EDE"/>
    <w:rsid w:val="00C05080"/>
    <w:rsid w:val="00C20997"/>
    <w:rsid w:val="00C663E5"/>
    <w:rsid w:val="00C73464"/>
    <w:rsid w:val="00C76434"/>
    <w:rsid w:val="00C76B22"/>
    <w:rsid w:val="00C80615"/>
    <w:rsid w:val="00C879A3"/>
    <w:rsid w:val="00C91C3F"/>
    <w:rsid w:val="00C94BC8"/>
    <w:rsid w:val="00CD26FA"/>
    <w:rsid w:val="00CD4922"/>
    <w:rsid w:val="00CD4E9D"/>
    <w:rsid w:val="00D00EDE"/>
    <w:rsid w:val="00D01EBF"/>
    <w:rsid w:val="00D077AB"/>
    <w:rsid w:val="00D15817"/>
    <w:rsid w:val="00D21116"/>
    <w:rsid w:val="00D227D2"/>
    <w:rsid w:val="00D44A70"/>
    <w:rsid w:val="00D64B82"/>
    <w:rsid w:val="00D66169"/>
    <w:rsid w:val="00D76C0E"/>
    <w:rsid w:val="00D8007D"/>
    <w:rsid w:val="00D9270B"/>
    <w:rsid w:val="00D93407"/>
    <w:rsid w:val="00DA4AA4"/>
    <w:rsid w:val="00DA5B3D"/>
    <w:rsid w:val="00DB0772"/>
    <w:rsid w:val="00DB4B7B"/>
    <w:rsid w:val="00DB73FF"/>
    <w:rsid w:val="00DB7F91"/>
    <w:rsid w:val="00DC0E0F"/>
    <w:rsid w:val="00DC7BDD"/>
    <w:rsid w:val="00DD48FC"/>
    <w:rsid w:val="00DD63EE"/>
    <w:rsid w:val="00DE1938"/>
    <w:rsid w:val="00DE4666"/>
    <w:rsid w:val="00DE7D75"/>
    <w:rsid w:val="00E00C71"/>
    <w:rsid w:val="00E07D2F"/>
    <w:rsid w:val="00E12161"/>
    <w:rsid w:val="00E172C0"/>
    <w:rsid w:val="00E20697"/>
    <w:rsid w:val="00E242D8"/>
    <w:rsid w:val="00E34C9B"/>
    <w:rsid w:val="00E41895"/>
    <w:rsid w:val="00E45FEB"/>
    <w:rsid w:val="00E51EE4"/>
    <w:rsid w:val="00E773E5"/>
    <w:rsid w:val="00E9040A"/>
    <w:rsid w:val="00EB3A6F"/>
    <w:rsid w:val="00EB793E"/>
    <w:rsid w:val="00EF6E65"/>
    <w:rsid w:val="00F025F7"/>
    <w:rsid w:val="00F039F9"/>
    <w:rsid w:val="00F06167"/>
    <w:rsid w:val="00F06884"/>
    <w:rsid w:val="00F24E4F"/>
    <w:rsid w:val="00F31FFF"/>
    <w:rsid w:val="00F36BD3"/>
    <w:rsid w:val="00F37A33"/>
    <w:rsid w:val="00F37D08"/>
    <w:rsid w:val="00F576DD"/>
    <w:rsid w:val="00F62A4A"/>
    <w:rsid w:val="00F64309"/>
    <w:rsid w:val="00F7283D"/>
    <w:rsid w:val="00F73F6B"/>
    <w:rsid w:val="00F81367"/>
    <w:rsid w:val="00F95056"/>
    <w:rsid w:val="00FA34A2"/>
    <w:rsid w:val="00FA5F27"/>
    <w:rsid w:val="00FC548F"/>
    <w:rsid w:val="00FE7801"/>
    <w:rsid w:val="00FF5A07"/>
    <w:rsid w:val="00FF732A"/>
    <w:rsid w:val="03742877"/>
    <w:rsid w:val="03C02BA4"/>
    <w:rsid w:val="05FBE13E"/>
    <w:rsid w:val="0797B19F"/>
    <w:rsid w:val="17BC69C1"/>
    <w:rsid w:val="1A520EAC"/>
    <w:rsid w:val="1BDE8B50"/>
    <w:rsid w:val="1DB1A3BA"/>
    <w:rsid w:val="1DCAC184"/>
    <w:rsid w:val="1F6CCC3E"/>
    <w:rsid w:val="1FE5FFBF"/>
    <w:rsid w:val="206E3490"/>
    <w:rsid w:val="2135F620"/>
    <w:rsid w:val="222F5245"/>
    <w:rsid w:val="2785E924"/>
    <w:rsid w:val="27B6A2F4"/>
    <w:rsid w:val="27C3582F"/>
    <w:rsid w:val="283B2D7E"/>
    <w:rsid w:val="28582E95"/>
    <w:rsid w:val="2F318F01"/>
    <w:rsid w:val="30ED90F4"/>
    <w:rsid w:val="34E4DB8E"/>
    <w:rsid w:val="3CE7369F"/>
    <w:rsid w:val="3E7B3D2A"/>
    <w:rsid w:val="488A700F"/>
    <w:rsid w:val="490BF57B"/>
    <w:rsid w:val="49444E26"/>
    <w:rsid w:val="4C5BA5EF"/>
    <w:rsid w:val="55F09B57"/>
    <w:rsid w:val="5CA5B850"/>
    <w:rsid w:val="5DCD94AF"/>
    <w:rsid w:val="611910B8"/>
    <w:rsid w:val="61ED7C86"/>
    <w:rsid w:val="62984C7B"/>
    <w:rsid w:val="634BA7FA"/>
    <w:rsid w:val="63CF0A13"/>
    <w:rsid w:val="6443F2E1"/>
    <w:rsid w:val="65964C14"/>
    <w:rsid w:val="668348BC"/>
    <w:rsid w:val="699B0627"/>
    <w:rsid w:val="70289B4C"/>
    <w:rsid w:val="720649F2"/>
    <w:rsid w:val="7665A287"/>
    <w:rsid w:val="796CC7D9"/>
    <w:rsid w:val="7B2A6197"/>
    <w:rsid w:val="7BA6D344"/>
    <w:rsid w:val="7DFAA2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5767A2A"/>
  <w15:docId w15:val="{720C7007-D2CB-46F6-9FDB-8D7506C9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1FFF"/>
    <w:pPr>
      <w:spacing w:after="120"/>
    </w:pPr>
    <w:rPr>
      <w:rFonts w:ascii="Arial" w:hAnsi="Arial" w:cs="Arial"/>
      <w:color w:val="53565A" w:themeColor="accent2"/>
    </w:rPr>
  </w:style>
  <w:style w:type="paragraph" w:styleId="Heading1">
    <w:name w:val="heading 1"/>
    <w:basedOn w:val="Normal"/>
    <w:next w:val="Normal"/>
    <w:link w:val="Heading1Char"/>
    <w:uiPriority w:val="9"/>
    <w:qFormat/>
    <w:rsid w:val="0003420B"/>
    <w:pPr>
      <w:keepNext/>
      <w:spacing w:before="240"/>
      <w:outlineLvl w:val="0"/>
    </w:pPr>
    <w:rPr>
      <w:b/>
      <w:color w:val="auto"/>
      <w:sz w:val="24"/>
    </w:rPr>
  </w:style>
  <w:style w:type="paragraph" w:styleId="Heading2">
    <w:name w:val="heading 2"/>
    <w:basedOn w:val="Normal"/>
    <w:next w:val="Normal"/>
    <w:link w:val="Heading2Char"/>
    <w:uiPriority w:val="9"/>
    <w:unhideWhenUsed/>
    <w:qFormat/>
    <w:rsid w:val="00115933"/>
    <w:pPr>
      <w:keepNext/>
      <w:spacing w:before="240"/>
      <w:outlineLvl w:val="1"/>
    </w:pPr>
    <w:rPr>
      <w:b/>
      <w:color w:val="auto"/>
      <w:szCs w:val="18"/>
    </w:rPr>
  </w:style>
  <w:style w:type="paragraph" w:styleId="Heading3">
    <w:name w:val="heading 3"/>
    <w:basedOn w:val="Normal"/>
    <w:next w:val="Normal"/>
    <w:link w:val="Heading3Char"/>
    <w:uiPriority w:val="9"/>
    <w:unhideWhenUsed/>
    <w:qFormat/>
    <w:rsid w:val="00845A61"/>
    <w:pPr>
      <w:keepNext/>
      <w:spacing w:before="240"/>
      <w:outlineLvl w:val="2"/>
    </w:pPr>
    <w:rPr>
      <w:color w:val="000000" w:themeColor="text1"/>
      <w:sz w:val="24"/>
    </w:rPr>
  </w:style>
  <w:style w:type="paragraph" w:styleId="Heading4">
    <w:name w:val="heading 4"/>
    <w:basedOn w:val="Normal"/>
    <w:next w:val="Normal"/>
    <w:link w:val="Heading4Char"/>
    <w:uiPriority w:val="9"/>
    <w:unhideWhenUsed/>
    <w:qFormat/>
    <w:rsid w:val="001029B5"/>
    <w:pPr>
      <w:spacing w:before="40" w:after="40"/>
      <w:outlineLvl w:val="3"/>
    </w:pPr>
    <w:rPr>
      <w:color w:val="FFFFFF" w:themeColor="background1"/>
    </w:rPr>
  </w:style>
  <w:style w:type="paragraph" w:styleId="Heading5">
    <w:name w:val="heading 5"/>
    <w:basedOn w:val="Normal"/>
    <w:next w:val="Normal"/>
    <w:link w:val="Heading5Char"/>
    <w:uiPriority w:val="9"/>
    <w:unhideWhenUsed/>
    <w:qFormat/>
    <w:rsid w:val="001029B5"/>
    <w:pPr>
      <w:spacing w:before="40" w:after="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nhideWhenUsed/>
    <w:rsid w:val="00AB2474"/>
    <w:pPr>
      <w:tabs>
        <w:tab w:val="left" w:pos="4253"/>
      </w:tabs>
      <w:spacing w:after="0"/>
    </w:pPr>
    <w:rPr>
      <w:color w:val="000000" w:themeColor="text1"/>
      <w:sz w:val="16"/>
      <w:szCs w:val="16"/>
    </w:rPr>
  </w:style>
  <w:style w:type="character" w:customStyle="1" w:styleId="FooterChar">
    <w:name w:val="Footer Char"/>
    <w:basedOn w:val="DefaultParagraphFont"/>
    <w:link w:val="Footer"/>
    <w:rsid w:val="00AB2474"/>
    <w:rPr>
      <w:rFonts w:ascii="Arial" w:hAnsi="Arial" w:cs="Arial"/>
      <w:color w:val="000000" w:themeColor="text1"/>
      <w:sz w:val="16"/>
      <w:szCs w:val="16"/>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styleId="TOCHeading">
    <w:name w:val="TOC Heading"/>
    <w:basedOn w:val="Heading3"/>
    <w:next w:val="Normal"/>
    <w:uiPriority w:val="39"/>
    <w:unhideWhenUsed/>
    <w:qFormat/>
    <w:rsid w:val="006D0D3C"/>
    <w:rPr>
      <w:b/>
      <w:sz w:val="28"/>
    </w:rPr>
  </w:style>
  <w:style w:type="character" w:customStyle="1" w:styleId="Heading4Char">
    <w:name w:val="Heading 4 Char"/>
    <w:basedOn w:val="DefaultParagraphFont"/>
    <w:link w:val="Heading4"/>
    <w:uiPriority w:val="9"/>
    <w:rsid w:val="001029B5"/>
    <w:rPr>
      <w:rFonts w:ascii="Arial" w:hAnsi="Arial" w:cs="Arial"/>
      <w:color w:val="FFFFFF" w:themeColor="background1"/>
    </w:rPr>
  </w:style>
  <w:style w:type="character" w:customStyle="1" w:styleId="Heading5Char">
    <w:name w:val="Heading 5 Char"/>
    <w:basedOn w:val="DefaultParagraphFont"/>
    <w:link w:val="Heading5"/>
    <w:uiPriority w:val="9"/>
    <w:rsid w:val="001029B5"/>
    <w:rPr>
      <w:rFonts w:ascii="Arial" w:hAnsi="Arial" w:cs="Arial"/>
      <w:color w:val="53565A"/>
    </w:rPr>
  </w:style>
  <w:style w:type="table" w:styleId="TableGrid">
    <w:name w:val="Table Grid"/>
    <w:basedOn w:val="TableNormal"/>
    <w:uiPriority w:val="59"/>
    <w:rsid w:val="001D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F6E65"/>
    <w:pPr>
      <w:spacing w:line="22" w:lineRule="atLeast"/>
    </w:pPr>
    <w:rPr>
      <w:color w:val="auto"/>
      <w:sz w:val="52"/>
      <w:szCs w:val="40"/>
    </w:rPr>
  </w:style>
  <w:style w:type="character" w:customStyle="1" w:styleId="TitleChar">
    <w:name w:val="Title Char"/>
    <w:basedOn w:val="DefaultParagraphFont"/>
    <w:link w:val="Title"/>
    <w:uiPriority w:val="10"/>
    <w:rsid w:val="00EF6E65"/>
    <w:rPr>
      <w:rFonts w:ascii="Arial" w:hAnsi="Arial" w:cs="Arial"/>
      <w:sz w:val="52"/>
      <w:szCs w:val="40"/>
    </w:rPr>
  </w:style>
  <w:style w:type="paragraph" w:styleId="Subtitle">
    <w:name w:val="Subtitle"/>
    <w:basedOn w:val="Title"/>
    <w:link w:val="SubtitleChar"/>
    <w:uiPriority w:val="11"/>
    <w:qFormat/>
    <w:rsid w:val="007D4A9C"/>
    <w:pPr>
      <w:spacing w:line="240" w:lineRule="auto"/>
    </w:pPr>
    <w:rPr>
      <w:rFonts w:asciiTheme="minorHAnsi" w:hAnsiTheme="minorHAnsi" w:cstheme="minorHAnsi"/>
      <w:b/>
      <w:color w:val="53565A" w:themeColor="accent2"/>
      <w:sz w:val="32"/>
      <w:szCs w:val="32"/>
    </w:rPr>
  </w:style>
  <w:style w:type="character" w:customStyle="1" w:styleId="SubtitleChar">
    <w:name w:val="Subtitle Char"/>
    <w:basedOn w:val="DefaultParagraphFont"/>
    <w:link w:val="Subtitle"/>
    <w:uiPriority w:val="11"/>
    <w:rsid w:val="007D4A9C"/>
    <w:rPr>
      <w:rFonts w:asciiTheme="minorHAnsi" w:hAnsiTheme="minorHAnsi" w:cstheme="minorHAnsi"/>
      <w:color w:val="53565A" w:themeColor="accent2"/>
      <w:sz w:val="32"/>
      <w:szCs w:val="32"/>
    </w:rPr>
  </w:style>
  <w:style w:type="character" w:styleId="PageNumber">
    <w:name w:val="page number"/>
    <w:basedOn w:val="DefaultParagraphFont"/>
    <w:unhideWhenUsed/>
    <w:rsid w:val="0003420B"/>
  </w:style>
  <w:style w:type="character" w:customStyle="1" w:styleId="Heading1Char">
    <w:name w:val="Heading 1 Char"/>
    <w:basedOn w:val="DefaultParagraphFont"/>
    <w:link w:val="Heading1"/>
    <w:uiPriority w:val="9"/>
    <w:rsid w:val="0003420B"/>
    <w:rPr>
      <w:rFonts w:ascii="Arial" w:hAnsi="Arial" w:cs="Arial"/>
      <w:b/>
      <w:sz w:val="24"/>
    </w:rPr>
  </w:style>
  <w:style w:type="character" w:customStyle="1" w:styleId="Heading2Char">
    <w:name w:val="Heading 2 Char"/>
    <w:basedOn w:val="DefaultParagraphFont"/>
    <w:link w:val="Heading2"/>
    <w:uiPriority w:val="9"/>
    <w:rsid w:val="00F31FFF"/>
    <w:rPr>
      <w:rFonts w:ascii="Arial" w:hAnsi="Arial" w:cs="Arial"/>
      <w:b/>
      <w:szCs w:val="18"/>
    </w:rPr>
  </w:style>
  <w:style w:type="character" w:customStyle="1" w:styleId="Heading3Char">
    <w:name w:val="Heading 3 Char"/>
    <w:basedOn w:val="DefaultParagraphFont"/>
    <w:link w:val="Heading3"/>
    <w:uiPriority w:val="9"/>
    <w:rsid w:val="00845A61"/>
    <w:rPr>
      <w:rFonts w:ascii="Arial" w:hAnsi="Arial" w:cs="Arial"/>
      <w:color w:val="000000" w:themeColor="text1"/>
      <w:sz w:val="24"/>
    </w:rPr>
  </w:style>
  <w:style w:type="paragraph" w:customStyle="1" w:styleId="TitleSpacing">
    <w:name w:val="Title Spacing"/>
    <w:basedOn w:val="Normal"/>
    <w:qFormat/>
    <w:rsid w:val="00003077"/>
    <w:pPr>
      <w:spacing w:after="960"/>
    </w:pPr>
    <w:rPr>
      <w:noProof/>
      <w:lang w:val="en-GB" w:eastAsia="en-GB"/>
    </w:rPr>
  </w:style>
  <w:style w:type="character" w:styleId="PlaceholderText">
    <w:name w:val="Placeholder Text"/>
    <w:basedOn w:val="DefaultParagraphFont"/>
    <w:uiPriority w:val="99"/>
    <w:semiHidden/>
    <w:rsid w:val="00826AD5"/>
    <w:rPr>
      <w:color w:val="808080"/>
    </w:rPr>
  </w:style>
  <w:style w:type="paragraph" w:customStyle="1" w:styleId="dotpoint">
    <w:name w:val="dot point"/>
    <w:basedOn w:val="Normal"/>
    <w:qFormat/>
    <w:rsid w:val="00115933"/>
    <w:pPr>
      <w:numPr>
        <w:numId w:val="1"/>
      </w:numPr>
      <w:spacing w:line="264" w:lineRule="auto"/>
      <w:ind w:left="357" w:hanging="357"/>
    </w:pPr>
  </w:style>
  <w:style w:type="paragraph" w:customStyle="1" w:styleId="dotpointlast">
    <w:name w:val="dot point last"/>
    <w:basedOn w:val="dotpoint"/>
    <w:qFormat/>
    <w:rsid w:val="00F31FFF"/>
    <w:pPr>
      <w:spacing w:after="180"/>
    </w:pPr>
  </w:style>
  <w:style w:type="paragraph" w:customStyle="1" w:styleId="TableColumnHeading">
    <w:name w:val="Table Column Heading"/>
    <w:basedOn w:val="Normal"/>
    <w:qFormat/>
    <w:rsid w:val="001E1196"/>
    <w:pPr>
      <w:spacing w:after="60"/>
    </w:pPr>
    <w:rPr>
      <w:b/>
      <w:bCs/>
      <w:color w:val="201547" w:themeColor="text2"/>
      <w:sz w:val="18"/>
      <w:szCs w:val="18"/>
    </w:rPr>
  </w:style>
  <w:style w:type="paragraph" w:customStyle="1" w:styleId="TableText">
    <w:name w:val="Table Text"/>
    <w:basedOn w:val="Normal"/>
    <w:qFormat/>
    <w:rsid w:val="003E7A8D"/>
    <w:pPr>
      <w:spacing w:after="60"/>
    </w:pPr>
    <w:rPr>
      <w:sz w:val="18"/>
      <w:szCs w:val="18"/>
    </w:rPr>
  </w:style>
  <w:style w:type="paragraph" w:customStyle="1" w:styleId="Normalnospace">
    <w:name w:val="Normal (no space)"/>
    <w:basedOn w:val="Normal"/>
    <w:qFormat/>
    <w:rsid w:val="00B64895"/>
    <w:pPr>
      <w:spacing w:line="264" w:lineRule="auto"/>
    </w:pPr>
  </w:style>
  <w:style w:type="paragraph" w:customStyle="1" w:styleId="iinstructions">
    <w:name w:val="# iinstructions"/>
    <w:basedOn w:val="Normal"/>
    <w:link w:val="iinstructionsChar"/>
    <w:qFormat/>
    <w:rsid w:val="00605780"/>
    <w:pPr>
      <w:spacing w:before="60"/>
    </w:pPr>
    <w:rPr>
      <w:rFonts w:cs="Times New Roman"/>
      <w:color w:val="auto"/>
      <w:sz w:val="18"/>
      <w:lang w:eastAsia="en-US"/>
    </w:rPr>
  </w:style>
  <w:style w:type="character" w:customStyle="1" w:styleId="iinstructionsChar">
    <w:name w:val="# iinstructions Char"/>
    <w:basedOn w:val="DefaultParagraphFont"/>
    <w:link w:val="iinstructions"/>
    <w:rsid w:val="00605780"/>
    <w:rPr>
      <w:rFonts w:ascii="Arial" w:hAnsi="Arial"/>
      <w:sz w:val="18"/>
      <w:lang w:eastAsia="en-US"/>
    </w:rPr>
  </w:style>
  <w:style w:type="paragraph" w:customStyle="1" w:styleId="Bodybullet">
    <w:name w:val="Body bullet"/>
    <w:basedOn w:val="Normal"/>
    <w:rsid w:val="00605780"/>
    <w:pPr>
      <w:numPr>
        <w:numId w:val="14"/>
      </w:numPr>
      <w:spacing w:after="0"/>
    </w:pPr>
    <w:rPr>
      <w:rFonts w:eastAsiaTheme="minorHAnsi" w:cs="ArialMT"/>
      <w:color w:val="53565A"/>
      <w:sz w:val="18"/>
      <w:szCs w:val="18"/>
      <w:lang w:val="en-US" w:eastAsia="en-US"/>
    </w:rPr>
  </w:style>
  <w:style w:type="character" w:styleId="Hyperlink">
    <w:name w:val="Hyperlink"/>
    <w:basedOn w:val="DefaultParagraphFont"/>
    <w:uiPriority w:val="99"/>
    <w:unhideWhenUsed/>
    <w:rsid w:val="003526BA"/>
    <w:rPr>
      <w:color w:val="0563C1" w:themeColor="hyperlink"/>
      <w:u w:val="single"/>
    </w:rPr>
  </w:style>
  <w:style w:type="character" w:styleId="UnresolvedMention">
    <w:name w:val="Unresolved Mention"/>
    <w:basedOn w:val="DefaultParagraphFont"/>
    <w:uiPriority w:val="99"/>
    <w:rsid w:val="003526BA"/>
    <w:rPr>
      <w:color w:val="605E5C"/>
      <w:shd w:val="clear" w:color="auto" w:fill="E1DFDD"/>
    </w:rPr>
  </w:style>
  <w:style w:type="paragraph" w:styleId="ListParagraph">
    <w:name w:val="List Paragraph"/>
    <w:basedOn w:val="Normal"/>
    <w:uiPriority w:val="1"/>
    <w:qFormat/>
    <w:rsid w:val="00DE4666"/>
    <w:pPr>
      <w:ind w:left="720"/>
      <w:contextualSpacing/>
    </w:pPr>
  </w:style>
  <w:style w:type="character" w:styleId="FollowedHyperlink">
    <w:name w:val="FollowedHyperlink"/>
    <w:basedOn w:val="DefaultParagraphFont"/>
    <w:uiPriority w:val="99"/>
    <w:semiHidden/>
    <w:unhideWhenUsed/>
    <w:rsid w:val="00DE4666"/>
    <w:rPr>
      <w:color w:val="954F72" w:themeColor="followedHyperlink"/>
      <w:u w:val="single"/>
    </w:rPr>
  </w:style>
  <w:style w:type="character" w:styleId="CommentReference">
    <w:name w:val="annotation reference"/>
    <w:basedOn w:val="DefaultParagraphFont"/>
    <w:uiPriority w:val="99"/>
    <w:semiHidden/>
    <w:unhideWhenUsed/>
    <w:rsid w:val="00DE4666"/>
    <w:rPr>
      <w:sz w:val="16"/>
      <w:szCs w:val="16"/>
    </w:rPr>
  </w:style>
  <w:style w:type="paragraph" w:styleId="CommentText">
    <w:name w:val="annotation text"/>
    <w:basedOn w:val="Normal"/>
    <w:link w:val="CommentTextChar"/>
    <w:uiPriority w:val="99"/>
    <w:semiHidden/>
    <w:unhideWhenUsed/>
    <w:rsid w:val="00DE4666"/>
  </w:style>
  <w:style w:type="character" w:customStyle="1" w:styleId="CommentTextChar">
    <w:name w:val="Comment Text Char"/>
    <w:basedOn w:val="DefaultParagraphFont"/>
    <w:link w:val="CommentText"/>
    <w:uiPriority w:val="99"/>
    <w:semiHidden/>
    <w:rsid w:val="00DE4666"/>
    <w:rPr>
      <w:rFonts w:ascii="Arial" w:hAnsi="Arial" w:cs="Arial"/>
      <w:color w:val="53565A" w:themeColor="accent2"/>
    </w:rPr>
  </w:style>
  <w:style w:type="paragraph" w:styleId="CommentSubject">
    <w:name w:val="annotation subject"/>
    <w:basedOn w:val="CommentText"/>
    <w:next w:val="CommentText"/>
    <w:link w:val="CommentSubjectChar"/>
    <w:uiPriority w:val="99"/>
    <w:semiHidden/>
    <w:unhideWhenUsed/>
    <w:rsid w:val="00DE4666"/>
    <w:rPr>
      <w:b/>
      <w:bCs/>
    </w:rPr>
  </w:style>
  <w:style w:type="character" w:customStyle="1" w:styleId="CommentSubjectChar">
    <w:name w:val="Comment Subject Char"/>
    <w:basedOn w:val="CommentTextChar"/>
    <w:link w:val="CommentSubject"/>
    <w:uiPriority w:val="99"/>
    <w:semiHidden/>
    <w:rsid w:val="00DE4666"/>
    <w:rPr>
      <w:rFonts w:ascii="Arial" w:hAnsi="Arial" w:cs="Arial"/>
      <w:b/>
      <w:bCs/>
      <w:color w:val="53565A" w:themeColor="accent2"/>
    </w:rPr>
  </w:style>
  <w:style w:type="paragraph" w:styleId="TOC3">
    <w:name w:val="toc 3"/>
    <w:basedOn w:val="Normal"/>
    <w:next w:val="Normal"/>
    <w:autoRedefine/>
    <w:uiPriority w:val="39"/>
    <w:unhideWhenUsed/>
    <w:rsid w:val="00111841"/>
    <w:pPr>
      <w:spacing w:after="100"/>
      <w:ind w:left="400"/>
    </w:pPr>
  </w:style>
  <w:style w:type="paragraph" w:styleId="TOC1">
    <w:name w:val="toc 1"/>
    <w:basedOn w:val="Normal"/>
    <w:next w:val="Normal"/>
    <w:autoRedefine/>
    <w:uiPriority w:val="39"/>
    <w:unhideWhenUsed/>
    <w:rsid w:val="00F06884"/>
    <w:pPr>
      <w:spacing w:after="100"/>
    </w:pPr>
  </w:style>
  <w:style w:type="table" w:customStyle="1" w:styleId="TableGrid1">
    <w:name w:val="Table Grid1"/>
    <w:basedOn w:val="TableNormal"/>
    <w:next w:val="TableGrid"/>
    <w:uiPriority w:val="59"/>
    <w:locked/>
    <w:rsid w:val="002E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efaultParagraphFont"/>
    <w:uiPriority w:val="1"/>
    <w:qFormat/>
    <w:rsid w:val="002E2D26"/>
    <w:rPr>
      <w:b/>
      <w:noProof/>
    </w:rPr>
  </w:style>
  <w:style w:type="paragraph" w:customStyle="1" w:styleId="MeetingDetails">
    <w:name w:val="Meeting Details"/>
    <w:basedOn w:val="Normal"/>
    <w:qFormat/>
    <w:rsid w:val="002E2D26"/>
    <w:pPr>
      <w:tabs>
        <w:tab w:val="left" w:pos="2410"/>
        <w:tab w:val="left" w:pos="5387"/>
        <w:tab w:val="left" w:pos="6096"/>
      </w:tabs>
      <w:spacing w:line="280" w:lineRule="atLeast"/>
      <w:ind w:left="2410" w:hanging="2410"/>
    </w:pPr>
    <w:rPr>
      <w:rFonts w:cs="Times New Roman"/>
      <w:color w:val="000000" w:themeColor="text1"/>
      <w:sz w:val="22"/>
      <w:szCs w:val="28"/>
    </w:rPr>
  </w:style>
  <w:style w:type="paragraph" w:customStyle="1" w:styleId="Details">
    <w:name w:val="Details"/>
    <w:basedOn w:val="Normal"/>
    <w:qFormat/>
    <w:rsid w:val="006310B5"/>
    <w:pPr>
      <w:spacing w:line="280" w:lineRule="atLeast"/>
    </w:pPr>
    <w:rPr>
      <w:rFonts w:asciiTheme="minorHAnsi" w:hAnsiTheme="minorHAnsi" w:cs="Times New Roman"/>
      <w:color w:val="auto"/>
      <w:szCs w:val="24"/>
    </w:rPr>
  </w:style>
  <w:style w:type="paragraph" w:customStyle="1" w:styleId="Tablecolumnheadings">
    <w:name w:val="Table column headings"/>
    <w:qFormat/>
    <w:rsid w:val="006310B5"/>
    <w:pPr>
      <w:spacing w:line="280" w:lineRule="atLeast"/>
    </w:pPr>
    <w:rPr>
      <w:rFonts w:ascii="Arial" w:hAnsi="Arial"/>
      <w:b/>
      <w:color w:val="FFFFFF" w:themeColor="background1"/>
      <w:sz w:val="22"/>
      <w:szCs w:val="28"/>
    </w:rPr>
  </w:style>
  <w:style w:type="paragraph" w:styleId="BodyText">
    <w:name w:val="Body Text"/>
    <w:basedOn w:val="Normal"/>
    <w:link w:val="BodyTextChar"/>
    <w:uiPriority w:val="1"/>
    <w:semiHidden/>
    <w:unhideWhenUsed/>
    <w:qFormat/>
    <w:rsid w:val="00E51EE4"/>
    <w:pPr>
      <w:widowControl w:val="0"/>
      <w:autoSpaceDE w:val="0"/>
      <w:autoSpaceDN w:val="0"/>
      <w:spacing w:after="0"/>
    </w:pPr>
    <w:rPr>
      <w:rFonts w:ascii="VIC" w:eastAsia="VIC" w:hAnsi="VIC" w:cs="VIC"/>
      <w:color w:val="auto"/>
      <w:sz w:val="18"/>
      <w:szCs w:val="18"/>
      <w:lang w:val="en-US" w:eastAsia="en-US"/>
    </w:rPr>
  </w:style>
  <w:style w:type="character" w:customStyle="1" w:styleId="BodyTextChar">
    <w:name w:val="Body Text Char"/>
    <w:basedOn w:val="DefaultParagraphFont"/>
    <w:link w:val="BodyText"/>
    <w:uiPriority w:val="1"/>
    <w:semiHidden/>
    <w:rsid w:val="00E51EE4"/>
    <w:rPr>
      <w:rFonts w:ascii="VIC" w:eastAsia="VIC" w:hAnsi="VIC" w:cs="VIC"/>
      <w:sz w:val="18"/>
      <w:szCs w:val="18"/>
      <w:lang w:val="en-US" w:eastAsia="en-US"/>
    </w:rPr>
  </w:style>
  <w:style w:type="paragraph" w:styleId="TOC2">
    <w:name w:val="toc 2"/>
    <w:basedOn w:val="Normal"/>
    <w:next w:val="Normal"/>
    <w:autoRedefine/>
    <w:uiPriority w:val="39"/>
    <w:unhideWhenUsed/>
    <w:rsid w:val="00E4189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629">
      <w:bodyDiv w:val="1"/>
      <w:marLeft w:val="0"/>
      <w:marRight w:val="0"/>
      <w:marTop w:val="0"/>
      <w:marBottom w:val="0"/>
      <w:divBdr>
        <w:top w:val="none" w:sz="0" w:space="0" w:color="auto"/>
        <w:left w:val="none" w:sz="0" w:space="0" w:color="auto"/>
        <w:bottom w:val="none" w:sz="0" w:space="0" w:color="auto"/>
        <w:right w:val="none" w:sz="0" w:space="0" w:color="auto"/>
      </w:divBdr>
    </w:div>
    <w:div w:id="21056405">
      <w:bodyDiv w:val="1"/>
      <w:marLeft w:val="0"/>
      <w:marRight w:val="0"/>
      <w:marTop w:val="0"/>
      <w:marBottom w:val="0"/>
      <w:divBdr>
        <w:top w:val="none" w:sz="0" w:space="0" w:color="auto"/>
        <w:left w:val="none" w:sz="0" w:space="0" w:color="auto"/>
        <w:bottom w:val="none" w:sz="0" w:space="0" w:color="auto"/>
        <w:right w:val="none" w:sz="0" w:space="0" w:color="auto"/>
      </w:divBdr>
    </w:div>
    <w:div w:id="129369246">
      <w:bodyDiv w:val="1"/>
      <w:marLeft w:val="0"/>
      <w:marRight w:val="0"/>
      <w:marTop w:val="0"/>
      <w:marBottom w:val="0"/>
      <w:divBdr>
        <w:top w:val="none" w:sz="0" w:space="0" w:color="auto"/>
        <w:left w:val="none" w:sz="0" w:space="0" w:color="auto"/>
        <w:bottom w:val="none" w:sz="0" w:space="0" w:color="auto"/>
        <w:right w:val="none" w:sz="0" w:space="0" w:color="auto"/>
      </w:divBdr>
    </w:div>
    <w:div w:id="160391571">
      <w:bodyDiv w:val="1"/>
      <w:marLeft w:val="0"/>
      <w:marRight w:val="0"/>
      <w:marTop w:val="0"/>
      <w:marBottom w:val="0"/>
      <w:divBdr>
        <w:top w:val="none" w:sz="0" w:space="0" w:color="auto"/>
        <w:left w:val="none" w:sz="0" w:space="0" w:color="auto"/>
        <w:bottom w:val="none" w:sz="0" w:space="0" w:color="auto"/>
        <w:right w:val="none" w:sz="0" w:space="0" w:color="auto"/>
      </w:divBdr>
    </w:div>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809714339">
      <w:bodyDiv w:val="1"/>
      <w:marLeft w:val="0"/>
      <w:marRight w:val="0"/>
      <w:marTop w:val="0"/>
      <w:marBottom w:val="0"/>
      <w:divBdr>
        <w:top w:val="none" w:sz="0" w:space="0" w:color="auto"/>
        <w:left w:val="none" w:sz="0" w:space="0" w:color="auto"/>
        <w:bottom w:val="none" w:sz="0" w:space="0" w:color="auto"/>
        <w:right w:val="none" w:sz="0" w:space="0" w:color="auto"/>
      </w:divBdr>
      <w:divsChild>
        <w:div w:id="1644652536">
          <w:marLeft w:val="0"/>
          <w:marRight w:val="0"/>
          <w:marTop w:val="0"/>
          <w:marBottom w:val="0"/>
          <w:divBdr>
            <w:top w:val="none" w:sz="0" w:space="0" w:color="auto"/>
            <w:left w:val="none" w:sz="0" w:space="0" w:color="auto"/>
            <w:bottom w:val="none" w:sz="0" w:space="0" w:color="auto"/>
            <w:right w:val="none" w:sz="0" w:space="0" w:color="auto"/>
          </w:divBdr>
        </w:div>
      </w:divsChild>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04209237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186292428">
      <w:bodyDiv w:val="1"/>
      <w:marLeft w:val="0"/>
      <w:marRight w:val="0"/>
      <w:marTop w:val="0"/>
      <w:marBottom w:val="0"/>
      <w:divBdr>
        <w:top w:val="none" w:sz="0" w:space="0" w:color="auto"/>
        <w:left w:val="none" w:sz="0" w:space="0" w:color="auto"/>
        <w:bottom w:val="none" w:sz="0" w:space="0" w:color="auto"/>
        <w:right w:val="none" w:sz="0" w:space="0" w:color="auto"/>
      </w:divBdr>
      <w:divsChild>
        <w:div w:id="78602182">
          <w:marLeft w:val="0"/>
          <w:marRight w:val="0"/>
          <w:marTop w:val="0"/>
          <w:marBottom w:val="0"/>
          <w:divBdr>
            <w:top w:val="none" w:sz="0" w:space="0" w:color="auto"/>
            <w:left w:val="none" w:sz="0" w:space="0" w:color="auto"/>
            <w:bottom w:val="none" w:sz="0" w:space="0" w:color="auto"/>
            <w:right w:val="none" w:sz="0" w:space="0" w:color="auto"/>
          </w:divBdr>
        </w:div>
      </w:divsChild>
    </w:div>
    <w:div w:id="1343045450">
      <w:bodyDiv w:val="1"/>
      <w:marLeft w:val="0"/>
      <w:marRight w:val="0"/>
      <w:marTop w:val="0"/>
      <w:marBottom w:val="0"/>
      <w:divBdr>
        <w:top w:val="none" w:sz="0" w:space="0" w:color="auto"/>
        <w:left w:val="none" w:sz="0" w:space="0" w:color="auto"/>
        <w:bottom w:val="none" w:sz="0" w:space="0" w:color="auto"/>
        <w:right w:val="none" w:sz="0" w:space="0" w:color="auto"/>
      </w:divBdr>
      <w:divsChild>
        <w:div w:id="279383700">
          <w:marLeft w:val="0"/>
          <w:marRight w:val="0"/>
          <w:marTop w:val="0"/>
          <w:marBottom w:val="0"/>
          <w:divBdr>
            <w:top w:val="none" w:sz="0" w:space="0" w:color="auto"/>
            <w:left w:val="none" w:sz="0" w:space="0" w:color="auto"/>
            <w:bottom w:val="none" w:sz="0" w:space="0" w:color="auto"/>
            <w:right w:val="none" w:sz="0" w:space="0" w:color="auto"/>
          </w:divBdr>
        </w:div>
      </w:divsChild>
    </w:div>
    <w:div w:id="1578705367">
      <w:bodyDiv w:val="1"/>
      <w:marLeft w:val="0"/>
      <w:marRight w:val="0"/>
      <w:marTop w:val="0"/>
      <w:marBottom w:val="0"/>
      <w:divBdr>
        <w:top w:val="none" w:sz="0" w:space="0" w:color="auto"/>
        <w:left w:val="none" w:sz="0" w:space="0" w:color="auto"/>
        <w:bottom w:val="none" w:sz="0" w:space="0" w:color="auto"/>
        <w:right w:val="none" w:sz="0" w:space="0" w:color="auto"/>
      </w:divBdr>
    </w:div>
    <w:div w:id="1643269232">
      <w:bodyDiv w:val="1"/>
      <w:marLeft w:val="0"/>
      <w:marRight w:val="0"/>
      <w:marTop w:val="0"/>
      <w:marBottom w:val="0"/>
      <w:divBdr>
        <w:top w:val="none" w:sz="0" w:space="0" w:color="auto"/>
        <w:left w:val="none" w:sz="0" w:space="0" w:color="auto"/>
        <w:bottom w:val="none" w:sz="0" w:space="0" w:color="auto"/>
        <w:right w:val="none" w:sz="0" w:space="0" w:color="auto"/>
      </w:divBdr>
    </w:div>
    <w:div w:id="1651976416">
      <w:bodyDiv w:val="1"/>
      <w:marLeft w:val="0"/>
      <w:marRight w:val="0"/>
      <w:marTop w:val="0"/>
      <w:marBottom w:val="0"/>
      <w:divBdr>
        <w:top w:val="none" w:sz="0" w:space="0" w:color="auto"/>
        <w:left w:val="none" w:sz="0" w:space="0" w:color="auto"/>
        <w:bottom w:val="none" w:sz="0" w:space="0" w:color="auto"/>
        <w:right w:val="none" w:sz="0" w:space="0" w:color="auto"/>
      </w:divBdr>
      <w:divsChild>
        <w:div w:id="2098017176">
          <w:marLeft w:val="0"/>
          <w:marRight w:val="0"/>
          <w:marTop w:val="0"/>
          <w:marBottom w:val="0"/>
          <w:divBdr>
            <w:top w:val="none" w:sz="0" w:space="0" w:color="auto"/>
            <w:left w:val="none" w:sz="0" w:space="0" w:color="auto"/>
            <w:bottom w:val="none" w:sz="0" w:space="0" w:color="auto"/>
            <w:right w:val="none" w:sz="0" w:space="0" w:color="auto"/>
          </w:divBdr>
        </w:div>
      </w:divsChild>
    </w:div>
    <w:div w:id="1690716346">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resources.vic.gov.au/__data/assets/pdf_file/0012/598539/Geotechnical-guideline-Sept-202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TechnicalServices.err@ecodev.vic.gov.au" TargetMode="External"/><Relationship Id="rId17" Type="http://schemas.openxmlformats.org/officeDocument/2006/relationships/hyperlink" Target="https://earthresources.vic.gov.au/__data/assets/pdf_file/0012/598539/Geotechnical-guideline-Sept-2020.pdf" TargetMode="External"/><Relationship Id="rId2" Type="http://schemas.openxmlformats.org/officeDocument/2006/relationships/customXml" Target="../customXml/item2.xml"/><Relationship Id="rId16" Type="http://schemas.openxmlformats.org/officeDocument/2006/relationships/hyperlink" Target="http://www.bom.gov.au/water/designRainfalls/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thresources.vic.gov.au/__data/assets/pdf_file/0012/598539/Geotechnical-guideline-Sept-2020.pdf" TargetMode="External"/><Relationship Id="rId5" Type="http://schemas.openxmlformats.org/officeDocument/2006/relationships/numbering" Target="numbering.xml"/><Relationship Id="rId15" Type="http://schemas.openxmlformats.org/officeDocument/2006/relationships/hyperlink" Target="https://earthresources.vic.gov.au/legislation-and-regulations/guidelines-and-codes-of-practice/reportable-ev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thresources.vic.gov.au/__data/assets/pdf_file/0010/458605/Preparation-of-Work-Plans-and-Work-Plan-Variations-Guideline-for-Extractive-Industry-Project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2t6\Downloads\Information-Sheets-A4-Grey-with-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64ECF33474B01A381C2F6933BADB7"/>
        <w:category>
          <w:name w:val="General"/>
          <w:gallery w:val="placeholder"/>
        </w:category>
        <w:types>
          <w:type w:val="bbPlcHdr"/>
        </w:types>
        <w:behaviors>
          <w:behavior w:val="content"/>
        </w:behaviors>
        <w:guid w:val="{4926724D-ADFA-489F-BC90-4D5FDA62FC00}"/>
      </w:docPartPr>
      <w:docPartBody>
        <w:p w:rsidR="002D54AC" w:rsidRDefault="00BD21B0" w:rsidP="00BD21B0">
          <w:pPr>
            <w:pStyle w:val="70064ECF33474B01A381C2F6933BADB7"/>
          </w:pPr>
          <w:r w:rsidRPr="006A1FE6">
            <w:rPr>
              <w:rFonts w:eastAsiaTheme="minorHAnsi"/>
              <w:color w:val="ED7D31" w:themeColor="accent2"/>
            </w:rPr>
            <w:t>Click or tap here to enter text.</w:t>
          </w:r>
        </w:p>
      </w:docPartBody>
    </w:docPart>
    <w:docPart>
      <w:docPartPr>
        <w:name w:val="E467E7D780664B998B6D53094CF1DA0E"/>
        <w:category>
          <w:name w:val="General"/>
          <w:gallery w:val="placeholder"/>
        </w:category>
        <w:types>
          <w:type w:val="bbPlcHdr"/>
        </w:types>
        <w:behaviors>
          <w:behavior w:val="content"/>
        </w:behaviors>
        <w:guid w:val="{4C7469F4-33CC-4048-8C4A-00FA0E3482B3}"/>
      </w:docPartPr>
      <w:docPartBody>
        <w:p w:rsidR="002D54AC" w:rsidRDefault="00BD21B0" w:rsidP="00BD21B0">
          <w:pPr>
            <w:pStyle w:val="E467E7D780664B998B6D53094CF1DA0E"/>
          </w:pPr>
          <w:r w:rsidRPr="006A1FE6">
            <w:rPr>
              <w:rFonts w:eastAsiaTheme="minorHAnsi"/>
              <w:color w:val="ED7D31" w:themeColor="accent2"/>
            </w:rPr>
            <w:t>Click or tap to enter a date.</w:t>
          </w:r>
        </w:p>
      </w:docPartBody>
    </w:docPart>
    <w:docPart>
      <w:docPartPr>
        <w:name w:val="2596C39FC7884DD5A4A0D7663B29B498"/>
        <w:category>
          <w:name w:val="General"/>
          <w:gallery w:val="placeholder"/>
        </w:category>
        <w:types>
          <w:type w:val="bbPlcHdr"/>
        </w:types>
        <w:behaviors>
          <w:behavior w:val="content"/>
        </w:behaviors>
        <w:guid w:val="{E7CD4FD8-35C5-4A93-A228-D229313C715E}"/>
      </w:docPartPr>
      <w:docPartBody>
        <w:p w:rsidR="002D54AC" w:rsidRDefault="00BD21B0" w:rsidP="00BD21B0">
          <w:pPr>
            <w:pStyle w:val="2596C39FC7884DD5A4A0D7663B29B498"/>
          </w:pPr>
          <w:r w:rsidRPr="006A1FE6">
            <w:rPr>
              <w:rFonts w:eastAsiaTheme="minorHAnsi"/>
              <w:color w:val="ED7D31" w:themeColor="accent2"/>
            </w:rPr>
            <w:t>Click or tap here to enter text.</w:t>
          </w:r>
        </w:p>
      </w:docPartBody>
    </w:docPart>
    <w:docPart>
      <w:docPartPr>
        <w:name w:val="AD0520344E84445F9938D9E17DF51CDC"/>
        <w:category>
          <w:name w:val="General"/>
          <w:gallery w:val="placeholder"/>
        </w:category>
        <w:types>
          <w:type w:val="bbPlcHdr"/>
        </w:types>
        <w:behaviors>
          <w:behavior w:val="content"/>
        </w:behaviors>
        <w:guid w:val="{812A22E0-2CEE-4B70-B796-3CC8FB4116AD}"/>
      </w:docPartPr>
      <w:docPartBody>
        <w:p w:rsidR="002D54AC" w:rsidRDefault="00BD21B0" w:rsidP="00BD21B0">
          <w:pPr>
            <w:pStyle w:val="AD0520344E84445F9938D9E17DF51CDC"/>
          </w:pPr>
          <w:r w:rsidRPr="006A1FE6">
            <w:rPr>
              <w:rFonts w:eastAsiaTheme="minorHAnsi"/>
              <w:color w:val="ED7D31" w:themeColor="accent2"/>
            </w:rPr>
            <w:t>Click or tap here to enter text.</w:t>
          </w:r>
        </w:p>
      </w:docPartBody>
    </w:docPart>
    <w:docPart>
      <w:docPartPr>
        <w:name w:val="588ECE442F06458EA68147A0ABB969D2"/>
        <w:category>
          <w:name w:val="General"/>
          <w:gallery w:val="placeholder"/>
        </w:category>
        <w:types>
          <w:type w:val="bbPlcHdr"/>
        </w:types>
        <w:behaviors>
          <w:behavior w:val="content"/>
        </w:behaviors>
        <w:guid w:val="{95F78FDA-3830-49A1-9BD4-BDB9CF801682}"/>
      </w:docPartPr>
      <w:docPartBody>
        <w:p w:rsidR="002D54AC" w:rsidRDefault="00BD21B0" w:rsidP="00BD21B0">
          <w:pPr>
            <w:pStyle w:val="588ECE442F06458EA68147A0ABB969D2"/>
          </w:pPr>
          <w:r w:rsidRPr="006A1FE6">
            <w:rPr>
              <w:rFonts w:eastAsiaTheme="minorHAnsi"/>
              <w:color w:val="ED7D31" w:themeColor="accent2"/>
            </w:rPr>
            <w:t>Click or tap here to enter text.</w:t>
          </w:r>
        </w:p>
      </w:docPartBody>
    </w:docPart>
    <w:docPart>
      <w:docPartPr>
        <w:name w:val="E502EB35EF8F44B6B294F6E748B166DF"/>
        <w:category>
          <w:name w:val="General"/>
          <w:gallery w:val="placeholder"/>
        </w:category>
        <w:types>
          <w:type w:val="bbPlcHdr"/>
        </w:types>
        <w:behaviors>
          <w:behavior w:val="content"/>
        </w:behaviors>
        <w:guid w:val="{12EBDDF5-6DBA-4D64-A325-60FAE98C7F18}"/>
      </w:docPartPr>
      <w:docPartBody>
        <w:p w:rsidR="002D54AC" w:rsidRDefault="00BD21B0" w:rsidP="00BD21B0">
          <w:pPr>
            <w:pStyle w:val="E502EB35EF8F44B6B294F6E748B166DF"/>
          </w:pPr>
          <w:r w:rsidRPr="006A1FE6">
            <w:rPr>
              <w:rFonts w:eastAsiaTheme="minorHAnsi"/>
              <w:color w:val="ED7D31" w:themeColor="accent2"/>
            </w:rPr>
            <w:t>Click or tap here to enter text.</w:t>
          </w:r>
        </w:p>
      </w:docPartBody>
    </w:docPart>
    <w:docPart>
      <w:docPartPr>
        <w:name w:val="37852EC7D0F4440AA1F90369C8997B3E"/>
        <w:category>
          <w:name w:val="General"/>
          <w:gallery w:val="placeholder"/>
        </w:category>
        <w:types>
          <w:type w:val="bbPlcHdr"/>
        </w:types>
        <w:behaviors>
          <w:behavior w:val="content"/>
        </w:behaviors>
        <w:guid w:val="{3CD93122-B09A-470A-9F4E-68822DA07CD9}"/>
      </w:docPartPr>
      <w:docPartBody>
        <w:p w:rsidR="002D54AC" w:rsidRDefault="00BD21B0" w:rsidP="00BD21B0">
          <w:pPr>
            <w:pStyle w:val="37852EC7D0F4440AA1F90369C8997B3E"/>
          </w:pPr>
          <w:r w:rsidRPr="003A498C">
            <w:rPr>
              <w:rStyle w:val="PlaceholderText"/>
            </w:rPr>
            <w:t>Click or tap here to enter text.</w:t>
          </w:r>
        </w:p>
      </w:docPartBody>
    </w:docPart>
    <w:docPart>
      <w:docPartPr>
        <w:name w:val="CF6FD5BD89FC42BDB8F9D64322DC4180"/>
        <w:category>
          <w:name w:val="General"/>
          <w:gallery w:val="placeholder"/>
        </w:category>
        <w:types>
          <w:type w:val="bbPlcHdr"/>
        </w:types>
        <w:behaviors>
          <w:behavior w:val="content"/>
        </w:behaviors>
        <w:guid w:val="{9BEAAB36-E789-4C20-B437-E793E790749F}"/>
      </w:docPartPr>
      <w:docPartBody>
        <w:p w:rsidR="002D54AC" w:rsidRDefault="00BD21B0" w:rsidP="00BD21B0">
          <w:pPr>
            <w:pStyle w:val="CF6FD5BD89FC42BDB8F9D64322DC4180"/>
          </w:pPr>
          <w:r w:rsidRPr="003A498C">
            <w:rPr>
              <w:rStyle w:val="PlaceholderText"/>
            </w:rPr>
            <w:t>Click or tap to enter a date.</w:t>
          </w:r>
        </w:p>
      </w:docPartBody>
    </w:docPart>
    <w:docPart>
      <w:docPartPr>
        <w:name w:val="CDDF8222122F47F38F368B2686DDD2C6"/>
        <w:category>
          <w:name w:val="General"/>
          <w:gallery w:val="placeholder"/>
        </w:category>
        <w:types>
          <w:type w:val="bbPlcHdr"/>
        </w:types>
        <w:behaviors>
          <w:behavior w:val="content"/>
        </w:behaviors>
        <w:guid w:val="{B20B8B42-8E59-4CCD-8C49-4C8CD604F3EC}"/>
      </w:docPartPr>
      <w:docPartBody>
        <w:p w:rsidR="002D54AC" w:rsidRDefault="00BD21B0" w:rsidP="00BD21B0">
          <w:pPr>
            <w:pStyle w:val="CDDF8222122F47F38F368B2686DDD2C6"/>
          </w:pPr>
          <w:r w:rsidRPr="003A498C">
            <w:rPr>
              <w:rStyle w:val="PlaceholderText"/>
            </w:rPr>
            <w:t>Click or tap here to enter text.</w:t>
          </w:r>
        </w:p>
      </w:docPartBody>
    </w:docPart>
    <w:docPart>
      <w:docPartPr>
        <w:name w:val="D3F2C3B7A8C54C41B727E67B94FB35B1"/>
        <w:category>
          <w:name w:val="General"/>
          <w:gallery w:val="placeholder"/>
        </w:category>
        <w:types>
          <w:type w:val="bbPlcHdr"/>
        </w:types>
        <w:behaviors>
          <w:behavior w:val="content"/>
        </w:behaviors>
        <w:guid w:val="{3103A44E-2AE5-4CCB-A06B-0601DDA75064}"/>
      </w:docPartPr>
      <w:docPartBody>
        <w:p w:rsidR="002D54AC" w:rsidRDefault="00BD21B0" w:rsidP="00BD21B0">
          <w:pPr>
            <w:pStyle w:val="D3F2C3B7A8C54C41B727E67B94FB35B1"/>
          </w:pPr>
          <w:r w:rsidRPr="003A49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30"/>
    <w:rsid w:val="002D54AC"/>
    <w:rsid w:val="00340DE3"/>
    <w:rsid w:val="00354B6D"/>
    <w:rsid w:val="004F7619"/>
    <w:rsid w:val="00722138"/>
    <w:rsid w:val="00796048"/>
    <w:rsid w:val="009B4E30"/>
    <w:rsid w:val="00A06664"/>
    <w:rsid w:val="00AE71B1"/>
    <w:rsid w:val="00B00720"/>
    <w:rsid w:val="00BD2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1B0"/>
    <w:rPr>
      <w:color w:val="808080"/>
    </w:rPr>
  </w:style>
  <w:style w:type="paragraph" w:customStyle="1" w:styleId="1E698EDE7B60447B895263FAE8D10036">
    <w:name w:val="1E698EDE7B60447B895263FAE8D10036"/>
    <w:rsid w:val="002D54AC"/>
  </w:style>
  <w:style w:type="paragraph" w:customStyle="1" w:styleId="CED6FB3EDD254EE0B5DAF7720B794AAC">
    <w:name w:val="CED6FB3EDD254EE0B5DAF7720B794AAC"/>
    <w:rsid w:val="002D54AC"/>
  </w:style>
  <w:style w:type="paragraph" w:customStyle="1" w:styleId="70064ECF33474B01A381C2F6933BADB7">
    <w:name w:val="70064ECF33474B01A381C2F6933BADB7"/>
    <w:rsid w:val="00BD21B0"/>
  </w:style>
  <w:style w:type="paragraph" w:customStyle="1" w:styleId="E467E7D780664B998B6D53094CF1DA0E">
    <w:name w:val="E467E7D780664B998B6D53094CF1DA0E"/>
    <w:rsid w:val="00BD21B0"/>
  </w:style>
  <w:style w:type="paragraph" w:customStyle="1" w:styleId="2596C39FC7884DD5A4A0D7663B29B498">
    <w:name w:val="2596C39FC7884DD5A4A0D7663B29B498"/>
    <w:rsid w:val="00BD21B0"/>
  </w:style>
  <w:style w:type="paragraph" w:customStyle="1" w:styleId="AD0520344E84445F9938D9E17DF51CDC">
    <w:name w:val="AD0520344E84445F9938D9E17DF51CDC"/>
    <w:rsid w:val="00BD21B0"/>
  </w:style>
  <w:style w:type="paragraph" w:customStyle="1" w:styleId="588ECE442F06458EA68147A0ABB969D2">
    <w:name w:val="588ECE442F06458EA68147A0ABB969D2"/>
    <w:rsid w:val="00BD21B0"/>
  </w:style>
  <w:style w:type="paragraph" w:customStyle="1" w:styleId="E502EB35EF8F44B6B294F6E748B166DF">
    <w:name w:val="E502EB35EF8F44B6B294F6E748B166DF"/>
    <w:rsid w:val="00BD21B0"/>
  </w:style>
  <w:style w:type="paragraph" w:customStyle="1" w:styleId="37852EC7D0F4440AA1F90369C8997B3E">
    <w:name w:val="37852EC7D0F4440AA1F90369C8997B3E"/>
    <w:rsid w:val="00BD21B0"/>
  </w:style>
  <w:style w:type="paragraph" w:customStyle="1" w:styleId="CF6FD5BD89FC42BDB8F9D64322DC4180">
    <w:name w:val="CF6FD5BD89FC42BDB8F9D64322DC4180"/>
    <w:rsid w:val="00BD21B0"/>
  </w:style>
  <w:style w:type="paragraph" w:customStyle="1" w:styleId="CDDF8222122F47F38F368B2686DDD2C6">
    <w:name w:val="CDDF8222122F47F38F368B2686DDD2C6"/>
    <w:rsid w:val="00BD21B0"/>
  </w:style>
  <w:style w:type="paragraph" w:customStyle="1" w:styleId="D3F2C3B7A8C54C41B727E67B94FB35B1">
    <w:name w:val="D3F2C3B7A8C54C41B727E67B94FB35B1"/>
    <w:rsid w:val="00BD2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7b00b4-8e8e-4838-aa1e-afca1fa7b053">
      <Terms xmlns="http://schemas.microsoft.com/office/infopath/2007/PartnerControls"/>
    </lcf76f155ced4ddcb4097134ff3c332f>
    <TaxCatchAll xmlns="d95fa365-6051-4755-a57a-b1b515a65c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8C2A43DB0C84485F628B613CA657F" ma:contentTypeVersion="12" ma:contentTypeDescription="Create a new document." ma:contentTypeScope="" ma:versionID="edb4428fc33cefa15692fdfba3f660f0">
  <xsd:schema xmlns:xsd="http://www.w3.org/2001/XMLSchema" xmlns:xs="http://www.w3.org/2001/XMLSchema" xmlns:p="http://schemas.microsoft.com/office/2006/metadata/properties" xmlns:ns2="dc7b00b4-8e8e-4838-aa1e-afca1fa7b053" xmlns:ns3="d95fa365-6051-4755-a57a-b1b515a65ccf" targetNamespace="http://schemas.microsoft.com/office/2006/metadata/properties" ma:root="true" ma:fieldsID="67eaa6575e19dd1b819977be4f74e27d" ns2:_="" ns3:_="">
    <xsd:import namespace="dc7b00b4-8e8e-4838-aa1e-afca1fa7b053"/>
    <xsd:import namespace="d95fa365-6051-4755-a57a-b1b515a65c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b00b4-8e8e-4838-aa1e-afca1fa7b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D4F9B-B75E-4077-8E14-605D94E7D4E0}">
  <ds:schemaRefs>
    <ds:schemaRef ds:uri="http://schemas.microsoft.com/sharepoint/v3/contenttype/forms"/>
  </ds:schemaRefs>
</ds:datastoreItem>
</file>

<file path=customXml/itemProps2.xml><?xml version="1.0" encoding="utf-8"?>
<ds:datastoreItem xmlns:ds="http://schemas.openxmlformats.org/officeDocument/2006/customXml" ds:itemID="{87A003BC-EF13-41E0-B9BB-A33567FCB486}">
  <ds:schemaRefs>
    <ds:schemaRef ds:uri="dc7b00b4-8e8e-4838-aa1e-afca1fa7b05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95fa365-6051-4755-a57a-b1b515a65ccf"/>
    <ds:schemaRef ds:uri="http://www.w3.org/XML/1998/namespace"/>
  </ds:schemaRefs>
</ds:datastoreItem>
</file>

<file path=customXml/itemProps3.xml><?xml version="1.0" encoding="utf-8"?>
<ds:datastoreItem xmlns:ds="http://schemas.openxmlformats.org/officeDocument/2006/customXml" ds:itemID="{6B340F29-CA77-47E8-99EF-429249FBC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b00b4-8e8e-4838-aa1e-afca1fa7b053"/>
    <ds:schemaRef ds:uri="d95fa365-6051-4755-a57a-b1b515a65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9C947-C509-4AF0-8121-09A7EA15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Information-Sheets-A4-Grey-with-image.dotx</Template>
  <TotalTime>14</TotalTime>
  <Pages>9</Pages>
  <Words>2988</Words>
  <Characters>19224</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Links>
    <vt:vector size="42" baseType="variant">
      <vt:variant>
        <vt:i4>1245209</vt:i4>
      </vt:variant>
      <vt:variant>
        <vt:i4>24</vt:i4>
      </vt:variant>
      <vt:variant>
        <vt:i4>0</vt:i4>
      </vt:variant>
      <vt:variant>
        <vt:i4>5</vt:i4>
      </vt:variant>
      <vt:variant>
        <vt:lpwstr>https://earthresources.vic.gov.au/legislation-and-regulations/guidelines-and-codes-of-practice/reportable-events</vt:lpwstr>
      </vt:variant>
      <vt:variant>
        <vt:lpwstr/>
      </vt:variant>
      <vt:variant>
        <vt:i4>6488088</vt:i4>
      </vt:variant>
      <vt:variant>
        <vt:i4>21</vt:i4>
      </vt:variant>
      <vt:variant>
        <vt:i4>0</vt:i4>
      </vt:variant>
      <vt:variant>
        <vt:i4>5</vt:i4>
      </vt:variant>
      <vt:variant>
        <vt:lpwstr>https://earthresources.vic.gov.au/__data/assets/pdf_file/0010/458605/Preparation-of-Work-Plans-and-Work-Plan-Variations-Guideline-for-Extractive-Industry-Projects.pdf</vt:lpwstr>
      </vt:variant>
      <vt:variant>
        <vt:lpwstr/>
      </vt:variant>
      <vt:variant>
        <vt:i4>5570672</vt:i4>
      </vt:variant>
      <vt:variant>
        <vt:i4>18</vt:i4>
      </vt:variant>
      <vt:variant>
        <vt:i4>0</vt:i4>
      </vt:variant>
      <vt:variant>
        <vt:i4>5</vt:i4>
      </vt:variant>
      <vt:variant>
        <vt:lpwstr>https://earthresources.vic.gov.au/__data/assets/pdf_file/0012/598539/Geotechnical-guideline-Sept-2020.pdf</vt:lpwstr>
      </vt:variant>
      <vt:variant>
        <vt:lpwstr/>
      </vt:variant>
      <vt:variant>
        <vt:i4>3276874</vt:i4>
      </vt:variant>
      <vt:variant>
        <vt:i4>15</vt:i4>
      </vt:variant>
      <vt:variant>
        <vt:i4>0</vt:i4>
      </vt:variant>
      <vt:variant>
        <vt:i4>5</vt:i4>
      </vt:variant>
      <vt:variant>
        <vt:lpwstr>mailto:TechnicalServices.err@ecodev.vic.gov.au</vt:lpwstr>
      </vt:variant>
      <vt:variant>
        <vt:lpwstr/>
      </vt:variant>
      <vt:variant>
        <vt:i4>6488088</vt:i4>
      </vt:variant>
      <vt:variant>
        <vt:i4>9</vt:i4>
      </vt:variant>
      <vt:variant>
        <vt:i4>0</vt:i4>
      </vt:variant>
      <vt:variant>
        <vt:i4>5</vt:i4>
      </vt:variant>
      <vt:variant>
        <vt:lpwstr>https://earthresources.vic.gov.au/__data/assets/pdf_file/0010/458605/Preparation-of-Work-Plans-and-Work-Plan-Variations-Guideline-for-Extractive-Industry-Projects.pdf</vt:lpwstr>
      </vt:variant>
      <vt:variant>
        <vt:lpwstr/>
      </vt:variant>
      <vt:variant>
        <vt:i4>6488088</vt:i4>
      </vt:variant>
      <vt:variant>
        <vt:i4>6</vt:i4>
      </vt:variant>
      <vt:variant>
        <vt:i4>0</vt:i4>
      </vt:variant>
      <vt:variant>
        <vt:i4>5</vt:i4>
      </vt:variant>
      <vt:variant>
        <vt:lpwstr>https://earthresources.vic.gov.au/__data/assets/pdf_file/0010/458605/Preparation-of-Work-Plans-and-Work-Plan-Variations-Guideline-for-Extractive-Industry-Projects.pdf</vt:lpwstr>
      </vt:variant>
      <vt:variant>
        <vt:lpwstr/>
      </vt:variant>
      <vt:variant>
        <vt:i4>5570672</vt:i4>
      </vt:variant>
      <vt:variant>
        <vt:i4>0</vt:i4>
      </vt:variant>
      <vt:variant>
        <vt:i4>0</vt:i4>
      </vt:variant>
      <vt:variant>
        <vt:i4>5</vt:i4>
      </vt:variant>
      <vt:variant>
        <vt:lpwstr>https://earthresources.vic.gov.au/__data/assets/pdf_file/0012/598539/Geotechnical-guideline-Sept-2020.pdf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Sonnekus (DEDJTR)</dc:creator>
  <cp:keywords/>
  <cp:lastModifiedBy>Will D Jackson (DJPR)</cp:lastModifiedBy>
  <cp:revision>5</cp:revision>
  <dcterms:created xsi:type="dcterms:W3CDTF">2022-07-05T06:26:00Z</dcterms:created>
  <dcterms:modified xsi:type="dcterms:W3CDTF">2022-07-05T06:35:00Z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0x0101003728C2A43DB0C84485F628B613CA657F</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2022-07-05T06:35:45Z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c9f1bf06-7fe7-45d0-b450-75408b2ecb88</vt:lpwstr>
  </property>
  <property fmtid="{D5CDD505-2E9C-101B-9397-08002B2CF9AE}" pid="10" name="MSIP_Label_d00a4df9-c942-4b09-b23a-6c1023f6de27_ContentBits">
    <vt:lpwstr>3</vt:lpwstr>
  </property>
</Properties>
</file>