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AB4A" w14:textId="4F413E58" w:rsidR="00AE51DA" w:rsidRDefault="00215674" w:rsidP="00215674">
      <w:pPr>
        <w:pStyle w:val="Title"/>
      </w:pPr>
      <w:r>
        <w:t xml:space="preserve">Obligations under the </w:t>
      </w:r>
      <w:proofErr w:type="spellStart"/>
      <w:r>
        <w:t>Dja</w:t>
      </w:r>
      <w:proofErr w:type="spellEnd"/>
      <w:r>
        <w:t xml:space="preserve"> </w:t>
      </w:r>
      <w:proofErr w:type="spellStart"/>
      <w:r>
        <w:t>Dja</w:t>
      </w:r>
      <w:proofErr w:type="spellEnd"/>
      <w:r>
        <w:t xml:space="preserve"> Wurrung </w:t>
      </w:r>
      <w:r w:rsidR="00811730">
        <w:t xml:space="preserve">Land Use Activity Agreement </w:t>
      </w:r>
    </w:p>
    <w:p w14:paraId="071E2E69" w14:textId="33FEE337" w:rsidR="00215674" w:rsidRDefault="00215674" w:rsidP="00215674">
      <w:pPr>
        <w:pStyle w:val="Subtitle"/>
      </w:pPr>
      <w:r>
        <w:t>Information for Mineral Exploration</w:t>
      </w:r>
      <w:r w:rsidR="00B756A7">
        <w:t xml:space="preserve"> and Retention</w:t>
      </w:r>
      <w:r>
        <w:t xml:space="preserve"> Licensees</w:t>
      </w:r>
    </w:p>
    <w:p w14:paraId="6248179B" w14:textId="71E6B89B" w:rsidR="00215674" w:rsidRDefault="00215674" w:rsidP="00215674">
      <w:pPr>
        <w:pStyle w:val="Heading1"/>
      </w:pPr>
      <w:r>
        <w:t>Introduction</w:t>
      </w:r>
    </w:p>
    <w:p w14:paraId="3B450001" w14:textId="4ECBD44A" w:rsidR="00215674" w:rsidRDefault="00215674" w:rsidP="00215674">
      <w:r>
        <w:t xml:space="preserve">In 2013 the </w:t>
      </w:r>
      <w:proofErr w:type="spellStart"/>
      <w:r>
        <w:t>Dja</w:t>
      </w:r>
      <w:proofErr w:type="spellEnd"/>
      <w:r>
        <w:t xml:space="preserve"> </w:t>
      </w:r>
      <w:proofErr w:type="spellStart"/>
      <w:r>
        <w:t>Dja</w:t>
      </w:r>
      <w:proofErr w:type="spellEnd"/>
      <w:r>
        <w:t xml:space="preserve"> Wurrung Clans Aboriginal Corporation (DJAARA) and the State of Victoria entered into a Recognition and Settlement Agreement (RSA) and Land Use Activity Agreement (LUAA), which outline the roles and responsibilities for anyone working on crown land on </w:t>
      </w:r>
      <w:proofErr w:type="spellStart"/>
      <w:r>
        <w:t>Dja</w:t>
      </w:r>
      <w:proofErr w:type="spellEnd"/>
      <w:r>
        <w:t xml:space="preserve"> </w:t>
      </w:r>
      <w:proofErr w:type="spellStart"/>
      <w:r>
        <w:t>Dja</w:t>
      </w:r>
      <w:proofErr w:type="spellEnd"/>
      <w:r>
        <w:t xml:space="preserve"> Wurrung Country.</w:t>
      </w:r>
    </w:p>
    <w:p w14:paraId="67E40DD0" w14:textId="20680D3F" w:rsidR="00134D75" w:rsidRDefault="001514D2" w:rsidP="00134D75">
      <w:r>
        <w:t>Schedule 4 of t</w:t>
      </w:r>
      <w:r w:rsidR="00215674">
        <w:t xml:space="preserve">he LUAA includes conditions for holders of minerals licences, including exploration, retention, </w:t>
      </w:r>
      <w:proofErr w:type="gramStart"/>
      <w:r w:rsidR="00215674">
        <w:t>prospecting</w:t>
      </w:r>
      <w:proofErr w:type="gramEnd"/>
      <w:r w:rsidR="00215674">
        <w:t xml:space="preserve"> and mining licences. </w:t>
      </w:r>
      <w:r>
        <w:t>The LUAA makes i</w:t>
      </w:r>
      <w:r w:rsidR="19B3F1B2">
        <w:t>t</w:t>
      </w:r>
      <w:r>
        <w:t xml:space="preserve"> simpler for licensees to undertake work without </w:t>
      </w:r>
      <w:proofErr w:type="gramStart"/>
      <w:r>
        <w:t>entering into</w:t>
      </w:r>
      <w:proofErr w:type="gramEnd"/>
      <w:r>
        <w:t xml:space="preserve"> potentially complicated negotiations, by agreeing to the terms of Schedule 4 of the LUAA.</w:t>
      </w:r>
      <w:r w:rsidR="00134D75" w:rsidRPr="00134D75">
        <w:t xml:space="preserve"> </w:t>
      </w:r>
      <w:r w:rsidR="00134D75">
        <w:t>Complying with Schedule 4 of the LUAA becomes a licence condition for any licensee that consents to the conditions.</w:t>
      </w:r>
    </w:p>
    <w:p w14:paraId="63CCFA51" w14:textId="372E0597" w:rsidR="00215674" w:rsidRDefault="00215674" w:rsidP="00215674">
      <w:r>
        <w:t xml:space="preserve">This fact sheet outlines </w:t>
      </w:r>
      <w:r w:rsidR="001514D2">
        <w:t xml:space="preserve">what is required for mineral exploration companies who consent to Schedule 4 to explore on crown land (including unmade road reserves) on </w:t>
      </w:r>
      <w:proofErr w:type="spellStart"/>
      <w:r w:rsidR="001514D2">
        <w:t>Dja</w:t>
      </w:r>
      <w:proofErr w:type="spellEnd"/>
      <w:r w:rsidR="001514D2">
        <w:t xml:space="preserve"> </w:t>
      </w:r>
      <w:proofErr w:type="spellStart"/>
      <w:r w:rsidR="001514D2">
        <w:t>Dja</w:t>
      </w:r>
      <w:proofErr w:type="spellEnd"/>
      <w:r w:rsidR="001514D2">
        <w:t xml:space="preserve"> Wurrung Country</w:t>
      </w:r>
      <w:r w:rsidR="00B756A7">
        <w:t xml:space="preserve"> within their exploration or retention licence</w:t>
      </w:r>
      <w:r w:rsidR="00134D75">
        <w:t xml:space="preserve"> areas</w:t>
      </w:r>
      <w:r w:rsidR="001514D2">
        <w:t>.</w:t>
      </w:r>
    </w:p>
    <w:p w14:paraId="4689DB10" w14:textId="758723CC" w:rsidR="001514D2" w:rsidRDefault="001514D2" w:rsidP="001514D2">
      <w:pPr>
        <w:pStyle w:val="Heading1"/>
      </w:pPr>
      <w:r>
        <w:t>Your obligations</w:t>
      </w:r>
    </w:p>
    <w:p w14:paraId="6BF7CC02" w14:textId="134844DD" w:rsidR="007C4FEA" w:rsidRDefault="007C4FEA" w:rsidP="001514D2">
      <w:pPr>
        <w:pStyle w:val="Heading2"/>
      </w:pPr>
      <w:r>
        <w:t xml:space="preserve">Access to land for </w:t>
      </w:r>
      <w:r w:rsidR="00BD72F5">
        <w:t>T</w:t>
      </w:r>
      <w:r>
        <w:t xml:space="preserve">raditional </w:t>
      </w:r>
      <w:r w:rsidR="00BD72F5">
        <w:t>O</w:t>
      </w:r>
      <w:r>
        <w:t>wners</w:t>
      </w:r>
    </w:p>
    <w:p w14:paraId="12C22269" w14:textId="7C5D1F0C" w:rsidR="007C4FEA" w:rsidRDefault="007C4FEA" w:rsidP="007C4FEA">
      <w:r>
        <w:t xml:space="preserve">Licensees are required to minimise any interference with the entry or use of Agreement Land by </w:t>
      </w:r>
      <w:proofErr w:type="spellStart"/>
      <w:r>
        <w:t>Dja</w:t>
      </w:r>
      <w:proofErr w:type="spellEnd"/>
      <w:r>
        <w:t xml:space="preserve"> </w:t>
      </w:r>
      <w:proofErr w:type="spellStart"/>
      <w:r>
        <w:t>Dja</w:t>
      </w:r>
      <w:proofErr w:type="spellEnd"/>
      <w:r>
        <w:t xml:space="preserve"> Wurrung community members for purposes outline</w:t>
      </w:r>
      <w:r w:rsidR="00BD72F5">
        <w:t>d</w:t>
      </w:r>
      <w:r>
        <w:t xml:space="preserve"> in the Recognition and Settlement Agreement. This includes:</w:t>
      </w:r>
    </w:p>
    <w:p w14:paraId="419D2131" w14:textId="62403D73" w:rsidR="007C4FEA" w:rsidRDefault="007C4FEA" w:rsidP="007C4FEA">
      <w:pPr>
        <w:pStyle w:val="ListParagraph"/>
        <w:numPr>
          <w:ilvl w:val="0"/>
          <w:numId w:val="1"/>
        </w:numPr>
      </w:pPr>
      <w:r>
        <w:t xml:space="preserve">to enjoy the culture and identity of the </w:t>
      </w:r>
      <w:proofErr w:type="spellStart"/>
      <w:r>
        <w:t>Dja</w:t>
      </w:r>
      <w:proofErr w:type="spellEnd"/>
      <w:r>
        <w:t xml:space="preserve"> </w:t>
      </w:r>
      <w:proofErr w:type="spellStart"/>
      <w:r>
        <w:t>Dja</w:t>
      </w:r>
      <w:proofErr w:type="spellEnd"/>
      <w:r>
        <w:t xml:space="preserve"> </w:t>
      </w:r>
      <w:proofErr w:type="gramStart"/>
      <w:r>
        <w:t>Wurrung;</w:t>
      </w:r>
      <w:proofErr w:type="gramEnd"/>
    </w:p>
    <w:p w14:paraId="440F26B3" w14:textId="56938ECC" w:rsidR="007C4FEA" w:rsidRDefault="007C4FEA" w:rsidP="007C4FEA">
      <w:pPr>
        <w:pStyle w:val="ListParagraph"/>
        <w:numPr>
          <w:ilvl w:val="0"/>
          <w:numId w:val="1"/>
        </w:numPr>
      </w:pPr>
      <w:r>
        <w:t xml:space="preserve">to maintain a distinctive spiritual, material and economic relationship with the land and the natural resources on or depending on the </w:t>
      </w:r>
      <w:proofErr w:type="gramStart"/>
      <w:r>
        <w:t>land;</w:t>
      </w:r>
      <w:proofErr w:type="gramEnd"/>
    </w:p>
    <w:p w14:paraId="144C68F6" w14:textId="363A2125" w:rsidR="007C4FEA" w:rsidRDefault="007C4FEA" w:rsidP="007C4FEA">
      <w:pPr>
        <w:pStyle w:val="ListParagraph"/>
        <w:numPr>
          <w:ilvl w:val="0"/>
          <w:numId w:val="1"/>
        </w:numPr>
      </w:pPr>
      <w:r>
        <w:t xml:space="preserve">to access and remain on the </w:t>
      </w:r>
      <w:proofErr w:type="gramStart"/>
      <w:r>
        <w:t>land;</w:t>
      </w:r>
      <w:proofErr w:type="gramEnd"/>
    </w:p>
    <w:p w14:paraId="5263673A" w14:textId="1DF25B9E" w:rsidR="007C4FEA" w:rsidRDefault="007C4FEA" w:rsidP="007C4FEA">
      <w:pPr>
        <w:pStyle w:val="ListParagraph"/>
        <w:numPr>
          <w:ilvl w:val="0"/>
          <w:numId w:val="1"/>
        </w:numPr>
      </w:pPr>
      <w:r>
        <w:t xml:space="preserve">to camp on the </w:t>
      </w:r>
      <w:proofErr w:type="gramStart"/>
      <w:r>
        <w:t>land;</w:t>
      </w:r>
      <w:proofErr w:type="gramEnd"/>
    </w:p>
    <w:p w14:paraId="4A7C0F4F" w14:textId="4BFFE7C4" w:rsidR="007C4FEA" w:rsidRDefault="007C4FEA" w:rsidP="007C4FEA">
      <w:pPr>
        <w:pStyle w:val="ListParagraph"/>
        <w:numPr>
          <w:ilvl w:val="0"/>
          <w:numId w:val="1"/>
        </w:numPr>
      </w:pPr>
      <w:r>
        <w:t xml:space="preserve">to use and enjoy the </w:t>
      </w:r>
      <w:proofErr w:type="gramStart"/>
      <w:r>
        <w:t>land;</w:t>
      </w:r>
      <w:proofErr w:type="gramEnd"/>
    </w:p>
    <w:p w14:paraId="1464317A" w14:textId="5191196F" w:rsidR="007C4FEA" w:rsidRDefault="007C4FEA" w:rsidP="007C4FEA">
      <w:pPr>
        <w:pStyle w:val="ListParagraph"/>
        <w:numPr>
          <w:ilvl w:val="0"/>
          <w:numId w:val="1"/>
        </w:numPr>
      </w:pPr>
      <w:r>
        <w:t xml:space="preserve">to take natural resources (such as flora, stone, fish and game) on or depending on the </w:t>
      </w:r>
      <w:proofErr w:type="gramStart"/>
      <w:r>
        <w:t>land;</w:t>
      </w:r>
      <w:proofErr w:type="gramEnd"/>
    </w:p>
    <w:p w14:paraId="62CADEC0" w14:textId="231639DB" w:rsidR="007C4FEA" w:rsidRDefault="007C4FEA" w:rsidP="007C4FEA">
      <w:pPr>
        <w:pStyle w:val="ListParagraph"/>
        <w:numPr>
          <w:ilvl w:val="0"/>
          <w:numId w:val="1"/>
        </w:numPr>
      </w:pPr>
      <w:r>
        <w:t>to conduct cultural and spiritual activities on the land; and</w:t>
      </w:r>
    </w:p>
    <w:p w14:paraId="6C459A92" w14:textId="2F689A9D" w:rsidR="007C4FEA" w:rsidRPr="007C4FEA" w:rsidRDefault="007C4FEA" w:rsidP="007C4FEA">
      <w:pPr>
        <w:pStyle w:val="ListParagraph"/>
        <w:numPr>
          <w:ilvl w:val="0"/>
          <w:numId w:val="1"/>
        </w:numPr>
      </w:pPr>
      <w:r>
        <w:t>to protect places and areas of importance on the land</w:t>
      </w:r>
      <w:r w:rsidR="00B60F11">
        <w:t>.</w:t>
      </w:r>
    </w:p>
    <w:p w14:paraId="5C7536A7" w14:textId="1B7D10B0" w:rsidR="001514D2" w:rsidRDefault="007C4FEA" w:rsidP="001514D2">
      <w:pPr>
        <w:pStyle w:val="Heading2"/>
      </w:pPr>
      <w:r>
        <w:t>Keeping DJAARA informed</w:t>
      </w:r>
    </w:p>
    <w:p w14:paraId="26E0C9EE" w14:textId="2A229C7E" w:rsidR="001514D2" w:rsidRDefault="00702A37" w:rsidP="001514D2">
      <w:r>
        <w:t>Licensees have a duty to consult with DJAARA throughout the period of the licence, and</w:t>
      </w:r>
      <w:r w:rsidR="00BD72F5">
        <w:t xml:space="preserve"> must keep DJAARA informed on the progress of exploration work, including:</w:t>
      </w:r>
    </w:p>
    <w:p w14:paraId="7242F11B" w14:textId="13BD9B26" w:rsidR="00BD72F5" w:rsidRDefault="00BD72F5" w:rsidP="00BD72F5">
      <w:pPr>
        <w:pStyle w:val="ListParagraph"/>
        <w:numPr>
          <w:ilvl w:val="0"/>
          <w:numId w:val="2"/>
        </w:numPr>
      </w:pPr>
      <w:r>
        <w:t>notifying DJAARA when the licence is granted</w:t>
      </w:r>
    </w:p>
    <w:p w14:paraId="1D3A9569" w14:textId="2D840109" w:rsidR="00BD72F5" w:rsidRDefault="00BD72F5" w:rsidP="00BD72F5">
      <w:pPr>
        <w:pStyle w:val="ListParagraph"/>
        <w:numPr>
          <w:ilvl w:val="0"/>
          <w:numId w:val="2"/>
        </w:numPr>
      </w:pPr>
      <w:r>
        <w:t xml:space="preserve">notifying DJAARA of any approvals, renewals, </w:t>
      </w:r>
      <w:proofErr w:type="gramStart"/>
      <w:r>
        <w:t>amalgamations</w:t>
      </w:r>
      <w:proofErr w:type="gramEnd"/>
      <w:r>
        <w:t xml:space="preserve"> or relinquishments of the licence</w:t>
      </w:r>
    </w:p>
    <w:p w14:paraId="3C287523" w14:textId="3C783522" w:rsidR="00BD72F5" w:rsidRDefault="00BD72F5" w:rsidP="00BD72F5">
      <w:pPr>
        <w:pStyle w:val="ListParagraph"/>
        <w:numPr>
          <w:ilvl w:val="0"/>
          <w:numId w:val="2"/>
        </w:numPr>
      </w:pPr>
      <w:r>
        <w:t>notifying DJAARA of any transfer of the licence or interest in the licence</w:t>
      </w:r>
    </w:p>
    <w:p w14:paraId="6A9B39A2" w14:textId="4481CAC7" w:rsidR="00BD72F5" w:rsidRDefault="00BD72F5" w:rsidP="00BD72F5">
      <w:pPr>
        <w:pStyle w:val="ListParagraph"/>
        <w:numPr>
          <w:ilvl w:val="0"/>
          <w:numId w:val="2"/>
        </w:numPr>
      </w:pPr>
      <w:r>
        <w:lastRenderedPageBreak/>
        <w:t>providing DJAARA a copy of any work plan or work plan variation where it is required under the licence</w:t>
      </w:r>
    </w:p>
    <w:p w14:paraId="424D1600" w14:textId="61D95A16" w:rsidR="00BD72F5" w:rsidRDefault="00BD72F5" w:rsidP="00BD72F5">
      <w:pPr>
        <w:pStyle w:val="ListParagraph"/>
        <w:numPr>
          <w:ilvl w:val="0"/>
          <w:numId w:val="2"/>
        </w:numPr>
      </w:pPr>
      <w:r>
        <w:t>providing DJAARA with a copy of the work schedule when a work plan is not required (for example, under low-impact exploration)</w:t>
      </w:r>
    </w:p>
    <w:p w14:paraId="6A61F8CC" w14:textId="3793BC3F" w:rsidR="005059BD" w:rsidRDefault="005059BD" w:rsidP="00BD72F5">
      <w:pPr>
        <w:pStyle w:val="ListParagraph"/>
        <w:numPr>
          <w:ilvl w:val="0"/>
          <w:numId w:val="2"/>
        </w:numPr>
      </w:pPr>
      <w:r>
        <w:t>providing DJAARA with any information that they reasonably request with relat</w:t>
      </w:r>
      <w:r w:rsidR="0054185D">
        <w:t>ion</w:t>
      </w:r>
      <w:r>
        <w:t xml:space="preserve"> to</w:t>
      </w:r>
      <w:r w:rsidR="00BE0B64">
        <w:t xml:space="preserve"> </w:t>
      </w:r>
      <w:r>
        <w:t>exploration activities</w:t>
      </w:r>
    </w:p>
    <w:p w14:paraId="1CBE2CF2" w14:textId="1561B567" w:rsidR="005059BD" w:rsidRDefault="005059BD" w:rsidP="005059BD">
      <w:pPr>
        <w:pStyle w:val="Heading2"/>
      </w:pPr>
      <w:r>
        <w:t>Work summaries in annual returns</w:t>
      </w:r>
    </w:p>
    <w:p w14:paraId="6C5B5969" w14:textId="7608601D" w:rsidR="005059BD" w:rsidRDefault="005059BD" w:rsidP="005059BD">
      <w:r>
        <w:t xml:space="preserve">Licensees are required to provide a summary to the Department of all work completed on Agreement Land as part of their annual returns. This allows for </w:t>
      </w:r>
      <w:r w:rsidR="003B1E71">
        <w:t>invoices to be issued for the correct amount</w:t>
      </w:r>
      <w:r>
        <w:t>. The summary must include:</w:t>
      </w:r>
    </w:p>
    <w:p w14:paraId="24380281" w14:textId="1AD666FE" w:rsidR="00A170FB" w:rsidRDefault="00A170FB" w:rsidP="005059BD">
      <w:pPr>
        <w:pStyle w:val="ListParagraph"/>
        <w:numPr>
          <w:ilvl w:val="0"/>
          <w:numId w:val="3"/>
        </w:numPr>
      </w:pPr>
      <w:r>
        <w:t>If Agreement Land has been accessed for survey work, including collecting surface rock or soil samples, geological geophysical, geochemical and/or other technical investigations</w:t>
      </w:r>
    </w:p>
    <w:p w14:paraId="1F97C296" w14:textId="0E4C1421" w:rsidR="005059BD" w:rsidRPr="005059BD" w:rsidRDefault="007464E2" w:rsidP="005059BD">
      <w:pPr>
        <w:pStyle w:val="ListParagraph"/>
        <w:numPr>
          <w:ilvl w:val="0"/>
          <w:numId w:val="3"/>
        </w:numPr>
      </w:pPr>
      <w:r>
        <w:t>The number and individual depth of drill holes</w:t>
      </w:r>
      <w:r w:rsidR="005059BD">
        <w:t xml:space="preserve"> with a diameter </w:t>
      </w:r>
      <w:r w:rsidR="00A170FB">
        <w:t>less</w:t>
      </w:r>
      <w:r w:rsidR="005059BD">
        <w:t xml:space="preserve"> than 300mm</w:t>
      </w:r>
      <w:r w:rsidR="00A170FB">
        <w:t xml:space="preserve"> (including hand </w:t>
      </w:r>
      <w:proofErr w:type="spellStart"/>
      <w:r w:rsidR="00A170FB">
        <w:t>augering</w:t>
      </w:r>
      <w:proofErr w:type="spellEnd"/>
      <w:r w:rsidR="00A170FB">
        <w:t>)</w:t>
      </w:r>
    </w:p>
    <w:p w14:paraId="72A35A88" w14:textId="42E6FD88" w:rsidR="005059BD" w:rsidRDefault="00A170FB">
      <w:pPr>
        <w:pStyle w:val="ListParagraph"/>
        <w:numPr>
          <w:ilvl w:val="0"/>
          <w:numId w:val="3"/>
        </w:numPr>
      </w:pPr>
      <w:r>
        <w:t>Any large core bulk sample drilling (in cubic metres)</w:t>
      </w:r>
    </w:p>
    <w:p w14:paraId="32993315" w14:textId="2E39F052" w:rsidR="00A170FB" w:rsidRDefault="00A170FB">
      <w:pPr>
        <w:pStyle w:val="ListParagraph"/>
        <w:numPr>
          <w:ilvl w:val="0"/>
          <w:numId w:val="3"/>
        </w:numPr>
      </w:pPr>
      <w:r>
        <w:t xml:space="preserve">Any excavating or clearing (including </w:t>
      </w:r>
      <w:r w:rsidRPr="00A170FB">
        <w:t>costeaning, trenching, channelling, access tracks, and clearing of vegetation</w:t>
      </w:r>
      <w:r>
        <w:t>, in square metres)</w:t>
      </w:r>
    </w:p>
    <w:p w14:paraId="7FC54FA7" w14:textId="3592336C" w:rsidR="00A170FB" w:rsidRDefault="00A170FB" w:rsidP="00A170FB">
      <w:r>
        <w:t>If Agreement Land has not been accessed in the reporting period, the licensee should state this clearly.</w:t>
      </w:r>
    </w:p>
    <w:p w14:paraId="44CB861C" w14:textId="65821540" w:rsidR="00F23EFA" w:rsidRDefault="00C20642" w:rsidP="00F23EFA">
      <w:pPr>
        <w:pStyle w:val="Heading2"/>
      </w:pPr>
      <w:r>
        <w:t>Notification requirements</w:t>
      </w:r>
    </w:p>
    <w:p w14:paraId="5EC7F8DF" w14:textId="65198A6B" w:rsidR="000C307A" w:rsidRDefault="00502631" w:rsidP="004211AD">
      <w:r>
        <w:t xml:space="preserve">Licensees are required to inform DJAARA </w:t>
      </w:r>
      <w:r w:rsidR="000C307A">
        <w:t xml:space="preserve">and the Department </w:t>
      </w:r>
      <w:r>
        <w:t>at least seven days before commencing work on Agreement land</w:t>
      </w:r>
      <w:r w:rsidR="000C307A">
        <w:t>, as well as providing DJAARA with a copy of the work schedule at least 21 days prior to the commencement of works.</w:t>
      </w:r>
    </w:p>
    <w:p w14:paraId="1FE01246" w14:textId="3691ACBF" w:rsidR="00F4562B" w:rsidRDefault="00F4562B" w:rsidP="004211AD">
      <w:r>
        <w:t xml:space="preserve">If DJAARA request any further </w:t>
      </w:r>
      <w:r w:rsidR="00AF4DE9">
        <w:t>information</w:t>
      </w:r>
      <w:r>
        <w:t xml:space="preserve"> or clarification</w:t>
      </w:r>
      <w:r w:rsidR="0029510D">
        <w:t xml:space="preserve"> regarding schedules or work plans, licensees are required to make reasonable attempts to consult.</w:t>
      </w:r>
    </w:p>
    <w:p w14:paraId="0D9CE3B2" w14:textId="17989D88" w:rsidR="00B26A9C" w:rsidRDefault="00B26A9C" w:rsidP="00B26A9C">
      <w:pPr>
        <w:pStyle w:val="Heading2"/>
      </w:pPr>
      <w:r>
        <w:t>Payment</w:t>
      </w:r>
    </w:p>
    <w:p w14:paraId="0BB804A5" w14:textId="36D30F9E" w:rsidR="00B26A9C" w:rsidRDefault="008D0B86" w:rsidP="00B26A9C">
      <w:r>
        <w:t xml:space="preserve">Licensees must pay DJAARA </w:t>
      </w:r>
      <w:r w:rsidR="006013D7">
        <w:t>in line with the amounts outlined in Schedule 4 of the LUAA (indexed annually)</w:t>
      </w:r>
      <w:r w:rsidR="44CBB6CD">
        <w:t>.</w:t>
      </w:r>
    </w:p>
    <w:p w14:paraId="1A7EA5EF" w14:textId="7DA1BD8C" w:rsidR="002D50B0" w:rsidRDefault="002D50B0" w:rsidP="00B26A9C">
      <w:r>
        <w:t>Licensees must include evidence of payment with their annual returns to the Department</w:t>
      </w:r>
      <w:r w:rsidR="00801D32">
        <w:t>.</w:t>
      </w:r>
    </w:p>
    <w:p w14:paraId="40F1AB7B" w14:textId="230E6FDF" w:rsidR="00731833" w:rsidRDefault="00731833" w:rsidP="00731833">
      <w:pPr>
        <w:pStyle w:val="Heading2"/>
      </w:pPr>
      <w:r>
        <w:t>Penalties for non-compliance</w:t>
      </w:r>
    </w:p>
    <w:p w14:paraId="7BE67B00" w14:textId="368BF02D" w:rsidR="00731833" w:rsidRDefault="00731833" w:rsidP="00731833">
      <w:r>
        <w:t xml:space="preserve">Earth Resources Regulation is working with DJAARA to </w:t>
      </w:r>
      <w:r w:rsidR="001F082E">
        <w:t xml:space="preserve">address non-compliance </w:t>
      </w:r>
      <w:r w:rsidR="003E01DD">
        <w:t xml:space="preserve">among licensees who consent to Schedule 4 of the </w:t>
      </w:r>
      <w:proofErr w:type="spellStart"/>
      <w:r w:rsidR="003E01DD">
        <w:t>Dja</w:t>
      </w:r>
      <w:proofErr w:type="spellEnd"/>
      <w:r w:rsidR="003E01DD">
        <w:t xml:space="preserve"> </w:t>
      </w:r>
      <w:proofErr w:type="spellStart"/>
      <w:r w:rsidR="003E01DD">
        <w:t>Dja</w:t>
      </w:r>
      <w:proofErr w:type="spellEnd"/>
      <w:r w:rsidR="003E01DD">
        <w:t xml:space="preserve"> Wurrung LUAA.</w:t>
      </w:r>
    </w:p>
    <w:p w14:paraId="0F5398BB" w14:textId="21CA42EB" w:rsidR="00FB6BD6" w:rsidRDefault="003E01DD" w:rsidP="00731833">
      <w:r>
        <w:t>Licensees are reminded tha</w:t>
      </w:r>
      <w:r w:rsidR="0046012F">
        <w:t xml:space="preserve">t </w:t>
      </w:r>
      <w:r w:rsidR="00FD3881">
        <w:t>complying with the conditions of the LUAA</w:t>
      </w:r>
      <w:r w:rsidR="00FF09D1">
        <w:t xml:space="preserve"> is a condition of their licence, and </w:t>
      </w:r>
      <w:r w:rsidR="000601AD">
        <w:t xml:space="preserve">licensees risk </w:t>
      </w:r>
      <w:r w:rsidR="00D47FA5">
        <w:t>enforcement action</w:t>
      </w:r>
      <w:r w:rsidR="000601AD">
        <w:t xml:space="preserve"> for non-compliance</w:t>
      </w:r>
      <w:r w:rsidR="00DD708D">
        <w:t>.</w:t>
      </w:r>
      <w:r w:rsidR="007528CE">
        <w:t xml:space="preserve"> This may include:</w:t>
      </w:r>
    </w:p>
    <w:p w14:paraId="3731E5A4" w14:textId="23519D75" w:rsidR="00F270F4" w:rsidRDefault="007528CE" w:rsidP="007528CE">
      <w:pPr>
        <w:pStyle w:val="ListParagraph"/>
        <w:numPr>
          <w:ilvl w:val="0"/>
          <w:numId w:val="4"/>
        </w:numPr>
      </w:pPr>
      <w:r>
        <w:t xml:space="preserve">Issuing notices under Section 110 of the </w:t>
      </w:r>
      <w:r>
        <w:rPr>
          <w:i/>
          <w:iCs/>
        </w:rPr>
        <w:t>Mineral Resources (Sustainable Development) Act 1990</w:t>
      </w:r>
      <w:r w:rsidR="00163AFB">
        <w:rPr>
          <w:i/>
          <w:iCs/>
        </w:rPr>
        <w:t xml:space="preserve"> </w:t>
      </w:r>
      <w:r w:rsidR="00163AFB" w:rsidRPr="00163AFB">
        <w:t>(MRSDA</w:t>
      </w:r>
      <w:proofErr w:type="gramStart"/>
      <w:r w:rsidR="00163AFB" w:rsidRPr="00163AFB">
        <w:t>)</w:t>
      </w:r>
      <w:r w:rsidR="00F270F4">
        <w:t>;</w:t>
      </w:r>
      <w:proofErr w:type="gramEnd"/>
    </w:p>
    <w:p w14:paraId="4FC98667" w14:textId="73421819" w:rsidR="007528CE" w:rsidRDefault="00F270F4" w:rsidP="007528CE">
      <w:pPr>
        <w:pStyle w:val="ListParagraph"/>
        <w:numPr>
          <w:ilvl w:val="0"/>
          <w:numId w:val="4"/>
        </w:numPr>
      </w:pPr>
      <w:r>
        <w:t xml:space="preserve">Fines for non-compliance with the Section 110 </w:t>
      </w:r>
      <w:proofErr w:type="gramStart"/>
      <w:r>
        <w:t>notice</w:t>
      </w:r>
      <w:r w:rsidR="004757C0">
        <w:t>;</w:t>
      </w:r>
      <w:proofErr w:type="gramEnd"/>
    </w:p>
    <w:p w14:paraId="0C986BDC" w14:textId="0B3F321B" w:rsidR="004757C0" w:rsidRDefault="007528CE" w:rsidP="00F270F4">
      <w:pPr>
        <w:pStyle w:val="ListParagraph"/>
        <w:numPr>
          <w:ilvl w:val="0"/>
          <w:numId w:val="4"/>
        </w:numPr>
      </w:pPr>
      <w:r>
        <w:t xml:space="preserve">Reassessment of the licensees’ </w:t>
      </w:r>
      <w:r w:rsidR="00EE0779">
        <w:t>status as a fit and proper person to hold a licence under</w:t>
      </w:r>
      <w:r w:rsidR="00F609CD">
        <w:t xml:space="preserve"> Section 15 (6)(</w:t>
      </w:r>
      <w:r w:rsidR="001E684E">
        <w:t>a</w:t>
      </w:r>
      <w:r w:rsidR="00F609CD">
        <w:t>) of the</w:t>
      </w:r>
      <w:r w:rsidR="00163AFB">
        <w:t xml:space="preserve"> </w:t>
      </w:r>
      <w:proofErr w:type="gramStart"/>
      <w:r w:rsidR="00163AFB">
        <w:t>MRSDA</w:t>
      </w:r>
      <w:r w:rsidR="004757C0">
        <w:t>;</w:t>
      </w:r>
      <w:proofErr w:type="gramEnd"/>
    </w:p>
    <w:p w14:paraId="3374EF7A" w14:textId="427D52AC" w:rsidR="00EE0779" w:rsidRDefault="00EE0779" w:rsidP="007528CE">
      <w:pPr>
        <w:pStyle w:val="ListParagraph"/>
        <w:numPr>
          <w:ilvl w:val="0"/>
          <w:numId w:val="4"/>
        </w:numPr>
      </w:pPr>
      <w:r>
        <w:t>Cancellation of the licence</w:t>
      </w:r>
      <w:r w:rsidR="00C637FA">
        <w:t>.</w:t>
      </w:r>
    </w:p>
    <w:p w14:paraId="347E36E6" w14:textId="77777777" w:rsidR="006E42D9" w:rsidRPr="00C659E3" w:rsidRDefault="006E42D9" w:rsidP="00C20ECF">
      <w:pPr>
        <w:pStyle w:val="Heading2"/>
      </w:pPr>
      <w:r>
        <w:lastRenderedPageBreak/>
        <w:t>For more information</w:t>
      </w:r>
    </w:p>
    <w:p w14:paraId="690CDB9C" w14:textId="77777777" w:rsidR="006E42D9" w:rsidRDefault="006E42D9" w:rsidP="00C20ECF">
      <w:r>
        <w:t xml:space="preserve">For more information on operators’ responsibilities under the </w:t>
      </w:r>
      <w:proofErr w:type="spellStart"/>
      <w:r>
        <w:t>Dja</w:t>
      </w:r>
      <w:proofErr w:type="spellEnd"/>
      <w:r>
        <w:t xml:space="preserve"> </w:t>
      </w:r>
      <w:proofErr w:type="spellStart"/>
      <w:r>
        <w:t>Dja</w:t>
      </w:r>
      <w:proofErr w:type="spellEnd"/>
      <w:r>
        <w:t xml:space="preserve"> Wurrung Land Use Activity Agreement, contact Earth Resources Regulation at </w:t>
      </w:r>
      <w:hyperlink r:id="rId10" w:history="1">
        <w:r w:rsidRPr="007E601F">
          <w:rPr>
            <w:rStyle w:val="Hyperlink"/>
          </w:rPr>
          <w:t>nativetitle.err@ecodev.vic.gov.au</w:t>
        </w:r>
      </w:hyperlink>
    </w:p>
    <w:p w14:paraId="45689DBF" w14:textId="6BED461C" w:rsidR="00860F21" w:rsidRPr="00860F21" w:rsidRDefault="00860F21" w:rsidP="00860F21"/>
    <w:sectPr w:rsidR="00860F21" w:rsidRPr="00860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84D9" w14:textId="77777777" w:rsidR="001D6B3A" w:rsidRDefault="001D6B3A" w:rsidP="00EA4BB4">
      <w:pPr>
        <w:spacing w:after="0" w:line="240" w:lineRule="auto"/>
      </w:pPr>
      <w:r>
        <w:separator/>
      </w:r>
    </w:p>
  </w:endnote>
  <w:endnote w:type="continuationSeparator" w:id="0">
    <w:p w14:paraId="42E56DA6" w14:textId="77777777" w:rsidR="001D6B3A" w:rsidRDefault="001D6B3A" w:rsidP="00EA4BB4">
      <w:pPr>
        <w:spacing w:after="0" w:line="240" w:lineRule="auto"/>
      </w:pPr>
      <w:r>
        <w:continuationSeparator/>
      </w:r>
    </w:p>
  </w:endnote>
  <w:endnote w:type="continuationNotice" w:id="1">
    <w:p w14:paraId="4E266B48" w14:textId="77777777" w:rsidR="001D6B3A" w:rsidRDefault="001D6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593E" w14:textId="77777777" w:rsidR="001D6B3A" w:rsidRDefault="001D6B3A" w:rsidP="00EA4BB4">
      <w:pPr>
        <w:spacing w:after="0" w:line="240" w:lineRule="auto"/>
      </w:pPr>
      <w:r>
        <w:separator/>
      </w:r>
    </w:p>
  </w:footnote>
  <w:footnote w:type="continuationSeparator" w:id="0">
    <w:p w14:paraId="03E2B77F" w14:textId="77777777" w:rsidR="001D6B3A" w:rsidRDefault="001D6B3A" w:rsidP="00EA4BB4">
      <w:pPr>
        <w:spacing w:after="0" w:line="240" w:lineRule="auto"/>
      </w:pPr>
      <w:r>
        <w:continuationSeparator/>
      </w:r>
    </w:p>
  </w:footnote>
  <w:footnote w:type="continuationNotice" w:id="1">
    <w:p w14:paraId="21A9C0CC" w14:textId="77777777" w:rsidR="001D6B3A" w:rsidRDefault="001D6B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A6"/>
    <w:multiLevelType w:val="hybridMultilevel"/>
    <w:tmpl w:val="83503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458"/>
    <w:multiLevelType w:val="hybridMultilevel"/>
    <w:tmpl w:val="205CD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A57"/>
    <w:multiLevelType w:val="hybridMultilevel"/>
    <w:tmpl w:val="7D20D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6E14"/>
    <w:multiLevelType w:val="hybridMultilevel"/>
    <w:tmpl w:val="99944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74"/>
    <w:rsid w:val="00005897"/>
    <w:rsid w:val="000438ED"/>
    <w:rsid w:val="000473DF"/>
    <w:rsid w:val="000601AD"/>
    <w:rsid w:val="000B59A2"/>
    <w:rsid w:val="000C307A"/>
    <w:rsid w:val="000D7D5E"/>
    <w:rsid w:val="00134D75"/>
    <w:rsid w:val="001514D2"/>
    <w:rsid w:val="00163AFB"/>
    <w:rsid w:val="001D6B3A"/>
    <w:rsid w:val="001E684E"/>
    <w:rsid w:val="001F082E"/>
    <w:rsid w:val="00215674"/>
    <w:rsid w:val="0029510D"/>
    <w:rsid w:val="002D50B0"/>
    <w:rsid w:val="002F63CB"/>
    <w:rsid w:val="003534FA"/>
    <w:rsid w:val="003B1E71"/>
    <w:rsid w:val="003B7CFD"/>
    <w:rsid w:val="003E01DD"/>
    <w:rsid w:val="004211AD"/>
    <w:rsid w:val="0046012F"/>
    <w:rsid w:val="004757C0"/>
    <w:rsid w:val="004D6E17"/>
    <w:rsid w:val="004E4D1E"/>
    <w:rsid w:val="004F3854"/>
    <w:rsid w:val="00502631"/>
    <w:rsid w:val="005059BD"/>
    <w:rsid w:val="0054185D"/>
    <w:rsid w:val="005A2F47"/>
    <w:rsid w:val="005F2612"/>
    <w:rsid w:val="006013D7"/>
    <w:rsid w:val="00611492"/>
    <w:rsid w:val="006751F8"/>
    <w:rsid w:val="006E42D9"/>
    <w:rsid w:val="00702A37"/>
    <w:rsid w:val="00731833"/>
    <w:rsid w:val="00737850"/>
    <w:rsid w:val="007464E2"/>
    <w:rsid w:val="00750B53"/>
    <w:rsid w:val="007528CE"/>
    <w:rsid w:val="007C4FEA"/>
    <w:rsid w:val="00801D32"/>
    <w:rsid w:val="00811730"/>
    <w:rsid w:val="00860F21"/>
    <w:rsid w:val="008D0B86"/>
    <w:rsid w:val="008E3ED1"/>
    <w:rsid w:val="00973536"/>
    <w:rsid w:val="00A170FB"/>
    <w:rsid w:val="00A434AD"/>
    <w:rsid w:val="00A47D60"/>
    <w:rsid w:val="00A95A5B"/>
    <w:rsid w:val="00AE51DA"/>
    <w:rsid w:val="00AF4DE9"/>
    <w:rsid w:val="00B26A9C"/>
    <w:rsid w:val="00B60F11"/>
    <w:rsid w:val="00B756A7"/>
    <w:rsid w:val="00B82C64"/>
    <w:rsid w:val="00B93A25"/>
    <w:rsid w:val="00BD72F5"/>
    <w:rsid w:val="00BE0B64"/>
    <w:rsid w:val="00BF2F82"/>
    <w:rsid w:val="00C127E3"/>
    <w:rsid w:val="00C20642"/>
    <w:rsid w:val="00C20ECF"/>
    <w:rsid w:val="00C636EE"/>
    <w:rsid w:val="00C637FA"/>
    <w:rsid w:val="00CC57DD"/>
    <w:rsid w:val="00D17927"/>
    <w:rsid w:val="00D47FA5"/>
    <w:rsid w:val="00DD708D"/>
    <w:rsid w:val="00E10DE9"/>
    <w:rsid w:val="00EA20EF"/>
    <w:rsid w:val="00EA4BB4"/>
    <w:rsid w:val="00EE0779"/>
    <w:rsid w:val="00F23EFA"/>
    <w:rsid w:val="00F270F4"/>
    <w:rsid w:val="00F32A18"/>
    <w:rsid w:val="00F412E1"/>
    <w:rsid w:val="00F4562B"/>
    <w:rsid w:val="00F609CD"/>
    <w:rsid w:val="00FB6BD6"/>
    <w:rsid w:val="00FD3881"/>
    <w:rsid w:val="00FE492E"/>
    <w:rsid w:val="00FF09D1"/>
    <w:rsid w:val="09203D90"/>
    <w:rsid w:val="0BDFAE4A"/>
    <w:rsid w:val="19B3F1B2"/>
    <w:rsid w:val="2AB1D7E1"/>
    <w:rsid w:val="44CBB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309307"/>
  <w15:chartTrackingRefBased/>
  <w15:docId w15:val="{14C549B2-0723-49DB-8153-2D69B5D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C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EC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EC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0EC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EC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6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567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20ECF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ECF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C4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4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D1E"/>
  </w:style>
  <w:style w:type="paragraph" w:styleId="Footer">
    <w:name w:val="footer"/>
    <w:basedOn w:val="Normal"/>
    <w:link w:val="FooterChar"/>
    <w:uiPriority w:val="99"/>
    <w:semiHidden/>
    <w:unhideWhenUsed/>
    <w:rsid w:val="004E4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D1E"/>
  </w:style>
  <w:style w:type="paragraph" w:styleId="CommentText">
    <w:name w:val="annotation text"/>
    <w:basedOn w:val="Normal"/>
    <w:link w:val="CommentTextChar"/>
    <w:uiPriority w:val="99"/>
    <w:semiHidden/>
    <w:unhideWhenUsed/>
    <w:rsid w:val="00C12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7E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27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6EE"/>
    <w:rPr>
      <w:b/>
      <w:bCs/>
      <w:sz w:val="20"/>
      <w:szCs w:val="20"/>
    </w:rPr>
  </w:style>
  <w:style w:type="paragraph" w:customStyle="1" w:styleId="bodycopy">
    <w:name w:val="# body copy"/>
    <w:basedOn w:val="Normal"/>
    <w:qFormat/>
    <w:rsid w:val="006E42D9"/>
    <w:pPr>
      <w:spacing w:after="120" w:line="240" w:lineRule="auto"/>
    </w:pPr>
    <w:rPr>
      <w:rFonts w:eastAsia="Times New Roman" w:cs="Arial"/>
      <w:color w:val="ED7D31" w:themeColor="accent2"/>
      <w:sz w:val="20"/>
      <w:szCs w:val="20"/>
      <w:lang w:eastAsia="en-AU"/>
    </w:rPr>
  </w:style>
  <w:style w:type="paragraph" w:customStyle="1" w:styleId="heading1blue">
    <w:name w:val="# heading 1 blue"/>
    <w:basedOn w:val="Normal"/>
    <w:next w:val="bodycopy"/>
    <w:qFormat/>
    <w:rsid w:val="006E42D9"/>
    <w:pPr>
      <w:keepNext/>
      <w:spacing w:before="240" w:after="120" w:line="240" w:lineRule="auto"/>
      <w:outlineLvl w:val="0"/>
    </w:pPr>
    <w:rPr>
      <w:rFonts w:eastAsia="Times New Roman" w:cs="Arial"/>
      <w:color w:val="FFC000" w:themeColor="accent4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E42D9"/>
    <w:rPr>
      <w:rFonts w:ascii="Arial" w:hAnsi="Arial" w:cs="Arial" w:hint="default"/>
      <w:color w:val="20154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ativetitle.err@ecodev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5fa365-6051-4755-a57a-b1b515a65ccf">
      <UserInfo>
        <DisplayName>Sarah M Burger (DJPR)</DisplayName>
        <AccountId>1723</AccountId>
        <AccountType/>
      </UserInfo>
      <UserInfo>
        <DisplayName>Stephen Arnott (DJPR)</DisplayName>
        <AccountId>41</AccountId>
        <AccountType/>
      </UserInfo>
      <UserInfo>
        <DisplayName>Laura E Helm (DJPR)</DisplayName>
        <AccountId>467</AccountId>
        <AccountType/>
      </UserInfo>
      <UserInfo>
        <DisplayName>Dan W Salmon (DJPR)</DisplayName>
        <AccountId>2029</AccountId>
        <AccountType/>
      </UserInfo>
    </SharedWithUsers>
    <Comment xmlns="aa5be67e-42de-49c1-8a25-9a14d99a34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C9B00B4E1A34BBDC517F41D4CF9CB" ma:contentTypeVersion="13" ma:contentTypeDescription="Create a new document." ma:contentTypeScope="" ma:versionID="1df62037f747533f61dddbb12de787f1">
  <xsd:schema xmlns:xsd="http://www.w3.org/2001/XMLSchema" xmlns:xs="http://www.w3.org/2001/XMLSchema" xmlns:p="http://schemas.microsoft.com/office/2006/metadata/properties" xmlns:ns2="d95fa365-6051-4755-a57a-b1b515a65ccf" xmlns:ns3="aa5be67e-42de-49c1-8a25-9a14d99a34fa" targetNamespace="http://schemas.microsoft.com/office/2006/metadata/properties" ma:root="true" ma:fieldsID="4fa7ba2b5c8bdf2d00a42b5e20b46ce7" ns2:_="" ns3:_="">
    <xsd:import namespace="d95fa365-6051-4755-a57a-b1b515a65ccf"/>
    <xsd:import namespace="aa5be67e-42de-49c1-8a25-9a14d99a34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be67e-42de-49c1-8a25-9a14d99a3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20" nillable="true" ma:displayName="Comment" ma:format="Dropdown" ma:internalName="Comm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4E0E8-8D61-4877-8E35-9472ACDC0EB6}">
  <ds:schemaRefs>
    <ds:schemaRef ds:uri="http://schemas.microsoft.com/office/2006/metadata/properties"/>
    <ds:schemaRef ds:uri="http://schemas.microsoft.com/office/infopath/2007/PartnerControls"/>
    <ds:schemaRef ds:uri="d95fa365-6051-4755-a57a-b1b515a65ccf"/>
    <ds:schemaRef ds:uri="aa5be67e-42de-49c1-8a25-9a14d99a34fa"/>
    <ds:schemaRef ds:uri="1f5b8516-1216-4929-a6bb-f7b72c32bd97"/>
  </ds:schemaRefs>
</ds:datastoreItem>
</file>

<file path=customXml/itemProps2.xml><?xml version="1.0" encoding="utf-8"?>
<ds:datastoreItem xmlns:ds="http://schemas.openxmlformats.org/officeDocument/2006/customXml" ds:itemID="{351FE217-1FEA-4F7E-BF09-2224E237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a365-6051-4755-a57a-b1b515a65ccf"/>
    <ds:schemaRef ds:uri="aa5be67e-42de-49c1-8a25-9a14d99a3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F2FD1-EE77-4733-AED2-6EE02F004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 Salmon (DJPR)</dc:creator>
  <cp:keywords/>
  <dc:description/>
  <cp:lastModifiedBy>Dan W Salmon (DJPR)</cp:lastModifiedBy>
  <cp:revision>5</cp:revision>
  <dcterms:created xsi:type="dcterms:W3CDTF">2022-03-29T05:46:00Z</dcterms:created>
  <dcterms:modified xsi:type="dcterms:W3CDTF">2022-03-29T05:49:00Z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0x010100F84C9B00B4E1A34BBDC517F41D4CF9CB</vt:lpwstr>
  </property>
  <property fmtid="{D5CDD505-2E9C-101B-9397-08002B2CF9AE}" pid="3" name="_docset_NoMedatataSyncRequired">
    <vt:lpwstr>False</vt:lpwstr>
  </property>
  <property fmtid="{D5CDD505-2E9C-101B-9397-08002B2CF9AE}" pid="4" name="Replytype">
    <vt:lpwstr/>
  </property>
</Properties>
</file>