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8400676" w:displacedByCustomXml="next"/>
    <w:sdt>
      <w:sdtPr>
        <w:rPr>
          <w:color w:val="auto"/>
          <w:sz w:val="20"/>
        </w:rPr>
        <w:id w:val="1792633033"/>
        <w:docPartObj>
          <w:docPartGallery w:val="Cover Pages"/>
          <w:docPartUnique/>
        </w:docPartObj>
      </w:sdtPr>
      <w:sdtEndPr>
        <w:rPr>
          <w:b/>
          <w:bCs/>
          <w:color w:val="FFFFFF" w:themeColor="background1"/>
          <w:sz w:val="32"/>
          <w:szCs w:val="32"/>
        </w:rPr>
      </w:sdtEndPr>
      <w:sdtContent>
        <w:p w14:paraId="553B0BA1" w14:textId="3719FD23" w:rsidR="00E33726" w:rsidRPr="00E33726" w:rsidRDefault="00E33726" w:rsidP="00E33726">
          <w:pPr>
            <w:rPr>
              <w:rFonts w:eastAsia="MS Gothic" w:cs="Arial"/>
              <w:b/>
              <w:color w:val="auto"/>
              <w:spacing w:val="5"/>
              <w:kern w:val="28"/>
              <w:sz w:val="52"/>
              <w:szCs w:val="52"/>
              <w:lang w:val="en-US"/>
            </w:rPr>
          </w:pPr>
          <w:r w:rsidRPr="00E33726">
            <w:rPr>
              <w:rFonts w:eastAsia="MS Gothic" w:cs="Arial"/>
              <w:b/>
              <w:bCs/>
              <w:color w:val="auto"/>
              <w:spacing w:val="5"/>
              <w:kern w:val="28"/>
              <w:sz w:val="52"/>
              <w:szCs w:val="52"/>
              <w:lang w:val="en-GB"/>
            </w:rPr>
            <w:t>Geotechnical guideline for terminal and rehabilitated slopes</w:t>
          </w:r>
        </w:p>
        <w:p w14:paraId="2C6F5991" w14:textId="74286DCE" w:rsidR="00E33726" w:rsidRPr="00E33726" w:rsidRDefault="00E33726" w:rsidP="00E33726">
          <w:pPr>
            <w:spacing w:before="0"/>
            <w:jc w:val="center"/>
            <w:rPr>
              <w:rFonts w:eastAsia="MS Mincho" w:cs="Arial"/>
              <w:color w:val="auto"/>
              <w:spacing w:val="-4"/>
              <w:sz w:val="20"/>
              <w:szCs w:val="24"/>
              <w:lang w:val="en-GB"/>
            </w:rPr>
          </w:pPr>
          <w:r>
            <w:rPr>
              <w:rFonts w:eastAsia="MS Mincho" w:cs="Arial"/>
              <w:color w:val="auto"/>
              <w:spacing w:val="-4"/>
              <w:sz w:val="20"/>
              <w:szCs w:val="24"/>
              <w:lang w:val="en-GB"/>
            </w:rPr>
            <w:t>September</w:t>
          </w:r>
          <w:r w:rsidRPr="00E33726">
            <w:rPr>
              <w:rFonts w:eastAsia="MS Mincho" w:cs="Arial"/>
              <w:color w:val="auto"/>
              <w:spacing w:val="-4"/>
              <w:sz w:val="20"/>
              <w:szCs w:val="24"/>
              <w:lang w:val="en-GB"/>
            </w:rPr>
            <w:t xml:space="preserve"> 2020 (version 1)</w:t>
          </w:r>
        </w:p>
        <w:p w14:paraId="46CBE8C4" w14:textId="77777777" w:rsidR="00E33726" w:rsidRPr="00E33726" w:rsidRDefault="00E33726" w:rsidP="00E33726">
          <w:pPr>
            <w:spacing w:before="0"/>
            <w:rPr>
              <w:rFonts w:eastAsia="MS Mincho" w:cs="Arial"/>
              <w:color w:val="auto"/>
              <w:spacing w:val="-4"/>
              <w:sz w:val="20"/>
              <w:szCs w:val="24"/>
              <w:lang w:val="en-GB"/>
            </w:rPr>
          </w:pPr>
        </w:p>
        <w:p w14:paraId="3F949E5D" w14:textId="77777777" w:rsidR="00E33726" w:rsidRPr="00BF57CD" w:rsidRDefault="00E33726" w:rsidP="00E33726">
          <w:pPr>
            <w:pStyle w:val="Heading2"/>
            <w:numPr>
              <w:ilvl w:val="0"/>
              <w:numId w:val="0"/>
            </w:numPr>
            <w:rPr>
              <w:color w:val="auto"/>
            </w:rPr>
          </w:pPr>
          <w:r w:rsidRPr="00E33726">
            <w:rPr>
              <w:rFonts w:eastAsia="MS Mincho" w:cs="Arial"/>
              <w:color w:val="auto"/>
              <w:spacing w:val="-4"/>
              <w:sz w:val="20"/>
              <w:szCs w:val="24"/>
              <w:lang w:val="en-US"/>
            </w:rPr>
            <w:t xml:space="preserve"> </w:t>
          </w:r>
          <w:bookmarkStart w:id="2" w:name="_Toc39650159"/>
          <w:bookmarkStart w:id="3" w:name="_Toc49856286"/>
          <w:bookmarkStart w:id="4" w:name="_Toc49856634"/>
          <w:bookmarkStart w:id="5" w:name="_Toc49935478"/>
          <w:r w:rsidRPr="00BF57CD">
            <w:rPr>
              <w:color w:val="auto"/>
            </w:rPr>
            <w:t>Disclaimer</w:t>
          </w:r>
          <w:bookmarkEnd w:id="2"/>
          <w:bookmarkEnd w:id="3"/>
          <w:bookmarkEnd w:id="4"/>
          <w:bookmarkEnd w:id="5"/>
        </w:p>
        <w:p w14:paraId="438C2F40" w14:textId="77777777" w:rsidR="00E33726" w:rsidRDefault="00E33726" w:rsidP="00E33726">
          <w:pPr>
            <w:pStyle w:val="BodyText"/>
          </w:pPr>
          <w:r w:rsidRPr="00A238BB">
            <w:rPr>
              <w:color w:val="201547" w:themeColor="text1"/>
              <w:sz w:val="22"/>
              <w:szCs w:val="22"/>
              <w:lang w:val="en-AU"/>
            </w:rPr>
            <w:t>The information presented in this publication is distributed by the State of Victoria as a source of information for applicants only. The State of Victoria makes no statements, representations or warranties about the accuracy, completeness or reliability of any of the information contained in this publication. The information in this publication is provided on the basis that all persons accessing the publication undertake responsibility for assessing the relevance and accuracy of its content. The State of Victoria its instrumentalities, employees, contractors and agents disclaim all responsibility and all liability which may arise from relying on any information in this publication, including without limitation, liability in negligence, for all expenses, losses, damages and costs that may be incurred as a result of the information being inaccurate or incomplete in any way and for any reason.</w:t>
          </w:r>
        </w:p>
        <w:p w14:paraId="73FD7F71" w14:textId="77777777" w:rsidR="00E33726" w:rsidRPr="00A238BB" w:rsidRDefault="00E33726" w:rsidP="00E33726">
          <w:pPr>
            <w:pStyle w:val="BodyText"/>
            <w:rPr>
              <w:color w:val="201547" w:themeColor="text1"/>
              <w:sz w:val="22"/>
              <w:szCs w:val="22"/>
              <w:lang w:val="en-AU"/>
            </w:rPr>
          </w:pPr>
          <w:r w:rsidRPr="00A238BB">
            <w:rPr>
              <w:color w:val="201547" w:themeColor="text1"/>
              <w:sz w:val="22"/>
              <w:szCs w:val="22"/>
              <w:lang w:val="en-AU"/>
            </w:rPr>
            <w:t>This guideline is authorised for publication by Earth Resources Regulation, Department of Jobs, Precincts and Regions, 1 Spring Street, Melbourne, Victoria.</w:t>
          </w:r>
        </w:p>
        <w:p w14:paraId="5F0F000B" w14:textId="77777777" w:rsidR="00E33726" w:rsidRPr="00BF57CD" w:rsidRDefault="00E33726" w:rsidP="00E33726">
          <w:pPr>
            <w:pStyle w:val="Heading2"/>
            <w:numPr>
              <w:ilvl w:val="0"/>
              <w:numId w:val="0"/>
            </w:numPr>
            <w:rPr>
              <w:color w:val="auto"/>
            </w:rPr>
          </w:pPr>
          <w:bookmarkStart w:id="6" w:name="_Toc39650161"/>
          <w:bookmarkStart w:id="7" w:name="_Toc49856288"/>
          <w:bookmarkStart w:id="8" w:name="_Toc49856636"/>
          <w:bookmarkStart w:id="9" w:name="_Toc49935480"/>
          <w:r w:rsidRPr="00BF57CD">
            <w:rPr>
              <w:color w:val="auto"/>
            </w:rPr>
            <w:t>Enquiries</w:t>
          </w:r>
          <w:bookmarkEnd w:id="6"/>
          <w:bookmarkEnd w:id="7"/>
          <w:bookmarkEnd w:id="8"/>
          <w:bookmarkEnd w:id="9"/>
        </w:p>
        <w:p w14:paraId="5D8198B6" w14:textId="77777777" w:rsidR="00E33726" w:rsidRPr="00F41195" w:rsidRDefault="00E33726" w:rsidP="00E33726">
          <w:pPr>
            <w:pStyle w:val="BodyText"/>
            <w:rPr>
              <w:color w:val="201547" w:themeColor="text1"/>
              <w:sz w:val="22"/>
              <w:szCs w:val="22"/>
              <w:lang w:val="en-AU"/>
            </w:rPr>
          </w:pPr>
          <w:r w:rsidRPr="798074CD">
            <w:rPr>
              <w:color w:val="201547" w:themeColor="accent6"/>
              <w:sz w:val="22"/>
              <w:szCs w:val="22"/>
              <w:lang w:val="en-AU"/>
            </w:rPr>
            <w:t>All enquiries should be addressed to the Principal Geotechnical Engineer, Technical Services, Earth Resources Regulation, Department of Jobs, Precincts and Regions, 1 Spring Street, Melbourne, Victoria</w:t>
          </w:r>
          <w:r>
            <w:rPr>
              <w:color w:val="201547" w:themeColor="accent6"/>
              <w:sz w:val="22"/>
              <w:szCs w:val="22"/>
              <w:lang w:val="en-AU"/>
            </w:rPr>
            <w:t xml:space="preserve"> (email: </w:t>
          </w:r>
          <w:hyperlink r:id="rId11" w:history="1">
            <w:r w:rsidRPr="00092329">
              <w:rPr>
                <w:rStyle w:val="Hyperlink"/>
                <w:sz w:val="22"/>
                <w:szCs w:val="22"/>
                <w:lang w:val="en-AU"/>
              </w:rPr>
              <w:t>TechnicalServices.err@ecodev.vic.gov.au</w:t>
            </w:r>
          </w:hyperlink>
          <w:r>
            <w:rPr>
              <w:color w:val="201547" w:themeColor="accent6"/>
              <w:sz w:val="22"/>
              <w:szCs w:val="22"/>
              <w:lang w:val="en-AU"/>
            </w:rPr>
            <w:t xml:space="preserve">) </w:t>
          </w:r>
        </w:p>
        <w:p w14:paraId="4226C77D" w14:textId="72FBA921" w:rsidR="00B457AA" w:rsidRPr="00B457AA" w:rsidRDefault="00E33726" w:rsidP="00B457AA">
          <w:pPr>
            <w:spacing w:before="0" w:after="0"/>
            <w:rPr>
              <w:rFonts w:eastAsia="MS Gothic"/>
              <w:b/>
              <w:bCs/>
              <w:color w:val="auto"/>
              <w:spacing w:val="-4"/>
              <w:sz w:val="36"/>
              <w:szCs w:val="32"/>
              <w:lang w:val="en-GB"/>
            </w:rPr>
          </w:pPr>
          <w:r w:rsidRPr="00E33726">
            <w:rPr>
              <w:rFonts w:eastAsia="MS Mincho" w:cs="Arial"/>
              <w:color w:val="auto"/>
              <w:spacing w:val="-4"/>
              <w:sz w:val="20"/>
              <w:szCs w:val="24"/>
              <w:lang w:val="en-US"/>
            </w:rPr>
            <w:br w:type="page"/>
          </w:r>
        </w:p>
      </w:sdtContent>
    </w:sdt>
    <w:p w14:paraId="6B673FED" w14:textId="266B875E" w:rsidR="00B457AA" w:rsidRPr="00B457AA" w:rsidRDefault="00B457AA" w:rsidP="00B457AA">
      <w:pPr>
        <w:tabs>
          <w:tab w:val="left" w:pos="2715"/>
        </w:tabs>
        <w:rPr>
          <w:sz w:val="32"/>
          <w:szCs w:val="32"/>
        </w:rPr>
        <w:sectPr w:rsidR="00B457AA" w:rsidRPr="00B457AA" w:rsidSect="00E33726">
          <w:headerReference w:type="default" r:id="rId12"/>
          <w:headerReference w:type="first" r:id="rId13"/>
          <w:footerReference w:type="first" r:id="rId14"/>
          <w:pgSz w:w="11906" w:h="16838"/>
          <w:pgMar w:top="851" w:right="1440" w:bottom="1440" w:left="1440" w:header="708" w:footer="137" w:gutter="0"/>
          <w:pgNumType w:start="0"/>
          <w:cols w:space="708"/>
          <w:docGrid w:linePitch="360"/>
        </w:sectPr>
      </w:pPr>
    </w:p>
    <w:bookmarkEnd w:id="1"/>
    <w:p w14:paraId="1A639B73" w14:textId="6AB7F2EC" w:rsidR="007C12D5" w:rsidRDefault="007C12D5" w:rsidP="007916DE">
      <w:pPr>
        <w:pStyle w:val="BodyText"/>
        <w:pBdr>
          <w:bottom w:val="single" w:sz="4" w:space="0" w:color="auto"/>
        </w:pBdr>
        <w:spacing w:beforeLines="40" w:before="96" w:afterLines="40" w:after="96"/>
        <w:rPr>
          <w:lang w:val="en-AU"/>
        </w:rPr>
      </w:pPr>
    </w:p>
    <w:p w14:paraId="2DEF3342" w14:textId="2BCCF4A9" w:rsidR="008150D9" w:rsidRDefault="008150D9">
      <w:pPr>
        <w:spacing w:before="0" w:line="276" w:lineRule="auto"/>
        <w:rPr>
          <w:rFonts w:eastAsiaTheme="minorHAnsi" w:cs="Akkurat-Light"/>
          <w:color w:val="auto"/>
          <w:szCs w:val="16"/>
        </w:rPr>
      </w:pPr>
    </w:p>
    <w:sdt>
      <w:sdtPr>
        <w:rPr>
          <w:b w:val="0"/>
          <w:caps w:val="0"/>
          <w:sz w:val="18"/>
          <w:szCs w:val="20"/>
        </w:rPr>
        <w:id w:val="-1113580719"/>
        <w:docPartObj>
          <w:docPartGallery w:val="Table of Contents"/>
          <w:docPartUnique/>
        </w:docPartObj>
      </w:sdtPr>
      <w:sdtEndPr>
        <w:rPr>
          <w:bCs/>
          <w:noProof/>
        </w:rPr>
      </w:sdtEndPr>
      <w:sdtContent>
        <w:p w14:paraId="74982204" w14:textId="77777777" w:rsidR="003A3F40" w:rsidRDefault="008150D9" w:rsidP="00A66F94">
          <w:pPr>
            <w:pStyle w:val="TOCHeading"/>
            <w:rPr>
              <w:noProof/>
            </w:rPr>
          </w:pPr>
          <w:r w:rsidRPr="00EA5AB5">
            <w:rPr>
              <w:color w:val="201547" w:themeColor="accent6"/>
            </w:rPr>
            <w:t>Contents</w:t>
          </w:r>
          <w:r w:rsidRPr="00EA5AB5">
            <w:rPr>
              <w:color w:val="201547" w:themeColor="accent6"/>
            </w:rPr>
            <w:fldChar w:fldCharType="begin"/>
          </w:r>
          <w:r w:rsidRPr="00EA5AB5">
            <w:rPr>
              <w:color w:val="201547" w:themeColor="accent6"/>
            </w:rPr>
            <w:instrText xml:space="preserve"> TOC \o "1-3" \h \z \u </w:instrText>
          </w:r>
          <w:r w:rsidRPr="00EA5AB5">
            <w:rPr>
              <w:color w:val="201547" w:themeColor="accent6"/>
            </w:rPr>
            <w:fldChar w:fldCharType="separate"/>
          </w:r>
        </w:p>
        <w:p w14:paraId="4648ABD9" w14:textId="3CD64F23" w:rsidR="003A3F40" w:rsidRPr="003A3F40" w:rsidRDefault="00B459F7" w:rsidP="003A3F40">
          <w:pPr>
            <w:pStyle w:val="TOC1"/>
            <w:spacing w:before="0"/>
            <w:rPr>
              <w:rFonts w:asciiTheme="minorHAnsi" w:eastAsiaTheme="minorEastAsia" w:hAnsiTheme="minorHAnsi" w:cstheme="minorBidi"/>
              <w:b w:val="0"/>
              <w:bCs w:val="0"/>
              <w:color w:val="201547" w:themeColor="accent6"/>
              <w:sz w:val="22"/>
              <w:szCs w:val="22"/>
              <w:lang w:eastAsia="en-AU"/>
            </w:rPr>
          </w:pPr>
          <w:hyperlink w:anchor="_Toc49935482" w:history="1">
            <w:r w:rsidR="003A3F40" w:rsidRPr="003A3F40">
              <w:rPr>
                <w:rStyle w:val="Hyperlink"/>
                <w:color w:val="201547" w:themeColor="accent6"/>
                <w:sz w:val="22"/>
                <w:szCs w:val="22"/>
              </w:rPr>
              <w:t>1.</w:t>
            </w:r>
            <w:r w:rsidR="003A3F40" w:rsidRPr="003A3F40">
              <w:rPr>
                <w:rFonts w:asciiTheme="minorHAnsi" w:eastAsiaTheme="minorEastAsia" w:hAnsiTheme="minorHAnsi" w:cstheme="minorBidi"/>
                <w:b w:val="0"/>
                <w:bCs w:val="0"/>
                <w:color w:val="201547" w:themeColor="accent6"/>
                <w:sz w:val="22"/>
                <w:szCs w:val="22"/>
                <w:lang w:eastAsia="en-AU"/>
              </w:rPr>
              <w:tab/>
            </w:r>
            <w:r w:rsidR="003A3F40" w:rsidRPr="003A3F40">
              <w:rPr>
                <w:rStyle w:val="Hyperlink"/>
                <w:color w:val="201547" w:themeColor="accent6"/>
                <w:sz w:val="22"/>
                <w:szCs w:val="22"/>
              </w:rPr>
              <w:t>Introduction</w:t>
            </w:r>
            <w:r w:rsidR="003A3F40" w:rsidRPr="003A3F40">
              <w:rPr>
                <w:webHidden/>
                <w:color w:val="201547" w:themeColor="accent6"/>
                <w:sz w:val="22"/>
                <w:szCs w:val="22"/>
              </w:rPr>
              <w:tab/>
            </w:r>
            <w:r w:rsidR="003A3F40" w:rsidRPr="003A3F40">
              <w:rPr>
                <w:webHidden/>
                <w:color w:val="201547" w:themeColor="accent6"/>
                <w:sz w:val="22"/>
                <w:szCs w:val="22"/>
              </w:rPr>
              <w:fldChar w:fldCharType="begin"/>
            </w:r>
            <w:r w:rsidR="003A3F40" w:rsidRPr="003A3F40">
              <w:rPr>
                <w:webHidden/>
                <w:color w:val="201547" w:themeColor="accent6"/>
                <w:sz w:val="22"/>
                <w:szCs w:val="22"/>
              </w:rPr>
              <w:instrText xml:space="preserve"> PAGEREF _Toc49935482 \h </w:instrText>
            </w:r>
            <w:r w:rsidR="003A3F40" w:rsidRPr="003A3F40">
              <w:rPr>
                <w:webHidden/>
                <w:color w:val="201547" w:themeColor="accent6"/>
                <w:sz w:val="22"/>
                <w:szCs w:val="22"/>
              </w:rPr>
            </w:r>
            <w:r w:rsidR="003A3F40" w:rsidRPr="003A3F40">
              <w:rPr>
                <w:webHidden/>
                <w:color w:val="201547" w:themeColor="accent6"/>
                <w:sz w:val="22"/>
                <w:szCs w:val="22"/>
              </w:rPr>
              <w:fldChar w:fldCharType="separate"/>
            </w:r>
            <w:r w:rsidR="000F75E6">
              <w:rPr>
                <w:webHidden/>
                <w:color w:val="201547" w:themeColor="accent6"/>
                <w:sz w:val="22"/>
                <w:szCs w:val="22"/>
              </w:rPr>
              <w:t>4</w:t>
            </w:r>
            <w:r w:rsidR="003A3F40" w:rsidRPr="003A3F40">
              <w:rPr>
                <w:webHidden/>
                <w:color w:val="201547" w:themeColor="accent6"/>
                <w:sz w:val="22"/>
                <w:szCs w:val="22"/>
              </w:rPr>
              <w:fldChar w:fldCharType="end"/>
            </w:r>
          </w:hyperlink>
        </w:p>
        <w:p w14:paraId="6CF5767A" w14:textId="269D0B7E"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83" w:history="1">
            <w:r w:rsidR="003A3F40" w:rsidRPr="003A3F40">
              <w:rPr>
                <w:rStyle w:val="Hyperlink"/>
                <w:noProof/>
                <w:color w:val="201547" w:themeColor="accent6"/>
                <w:sz w:val="22"/>
                <w:szCs w:val="22"/>
              </w:rPr>
              <w:t>1.1</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Purpose and scope of this guideline</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_Toc49935483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4</w:t>
            </w:r>
            <w:r w:rsidR="003A3F40" w:rsidRPr="003A3F40">
              <w:rPr>
                <w:noProof/>
                <w:webHidden/>
                <w:color w:val="201547" w:themeColor="accent6"/>
                <w:sz w:val="22"/>
                <w:szCs w:val="22"/>
              </w:rPr>
              <w:fldChar w:fldCharType="end"/>
            </w:r>
          </w:hyperlink>
        </w:p>
        <w:p w14:paraId="1FCF0D93" w14:textId="3B680CC8"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84" w:history="1">
            <w:r w:rsidR="003A3F40" w:rsidRPr="003A3F40">
              <w:rPr>
                <w:rStyle w:val="Hyperlink"/>
                <w:noProof/>
                <w:color w:val="201547" w:themeColor="accent6"/>
                <w:sz w:val="22"/>
                <w:szCs w:val="22"/>
              </w:rPr>
              <w:t>1.2</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Legislative and administrative framework</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_Toc49935484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4</w:t>
            </w:r>
            <w:r w:rsidR="003A3F40" w:rsidRPr="003A3F40">
              <w:rPr>
                <w:noProof/>
                <w:webHidden/>
                <w:color w:val="201547" w:themeColor="accent6"/>
                <w:sz w:val="22"/>
                <w:szCs w:val="22"/>
              </w:rPr>
              <w:fldChar w:fldCharType="end"/>
            </w:r>
          </w:hyperlink>
        </w:p>
        <w:p w14:paraId="65487F91" w14:textId="3C08A441"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85" w:history="1">
            <w:r w:rsidR="003A3F40" w:rsidRPr="003A3F40">
              <w:rPr>
                <w:rStyle w:val="Hyperlink"/>
                <w:noProof/>
                <w:color w:val="201547" w:themeColor="accent6"/>
                <w:sz w:val="22"/>
                <w:szCs w:val="22"/>
              </w:rPr>
              <w:t>1.3</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Geotechnical aspects of an extractive industry operation</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_Toc49935485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5</w:t>
            </w:r>
            <w:r w:rsidR="003A3F40" w:rsidRPr="003A3F40">
              <w:rPr>
                <w:noProof/>
                <w:webHidden/>
                <w:color w:val="201547" w:themeColor="accent6"/>
                <w:sz w:val="22"/>
                <w:szCs w:val="22"/>
              </w:rPr>
              <w:fldChar w:fldCharType="end"/>
            </w:r>
          </w:hyperlink>
        </w:p>
        <w:p w14:paraId="2952BC3D" w14:textId="6751DF42" w:rsidR="003A3F40" w:rsidRPr="003A3F40" w:rsidRDefault="00B459F7" w:rsidP="003A3F40">
          <w:pPr>
            <w:pStyle w:val="TOC1"/>
            <w:spacing w:before="0"/>
            <w:rPr>
              <w:rFonts w:asciiTheme="minorHAnsi" w:eastAsiaTheme="minorEastAsia" w:hAnsiTheme="minorHAnsi" w:cstheme="minorBidi"/>
              <w:b w:val="0"/>
              <w:bCs w:val="0"/>
              <w:color w:val="201547" w:themeColor="accent6"/>
              <w:sz w:val="22"/>
              <w:szCs w:val="22"/>
              <w:lang w:eastAsia="en-AU"/>
            </w:rPr>
          </w:pPr>
          <w:hyperlink w:anchor="_Toc49935486" w:history="1">
            <w:r w:rsidR="003A3F40" w:rsidRPr="003A3F40">
              <w:rPr>
                <w:rStyle w:val="Hyperlink"/>
                <w:color w:val="201547" w:themeColor="accent6"/>
                <w:sz w:val="22"/>
                <w:szCs w:val="22"/>
                <w:lang w:bidi="en-US"/>
              </w:rPr>
              <w:t>2.</w:t>
            </w:r>
            <w:r w:rsidR="003A3F40" w:rsidRPr="003A3F40">
              <w:rPr>
                <w:rFonts w:asciiTheme="minorHAnsi" w:eastAsiaTheme="minorEastAsia" w:hAnsiTheme="minorHAnsi" w:cstheme="minorBidi"/>
                <w:b w:val="0"/>
                <w:bCs w:val="0"/>
                <w:color w:val="201547" w:themeColor="accent6"/>
                <w:sz w:val="22"/>
                <w:szCs w:val="22"/>
                <w:lang w:eastAsia="en-AU"/>
              </w:rPr>
              <w:tab/>
            </w:r>
            <w:r w:rsidR="003A3F40" w:rsidRPr="003A3F40">
              <w:rPr>
                <w:rStyle w:val="Hyperlink"/>
                <w:color w:val="201547" w:themeColor="accent6"/>
                <w:sz w:val="22"/>
                <w:szCs w:val="22"/>
                <w:lang w:bidi="en-US"/>
              </w:rPr>
              <w:t>Work plan requirements</w:t>
            </w:r>
            <w:r w:rsidR="003A3F40" w:rsidRPr="003A3F40">
              <w:rPr>
                <w:webHidden/>
                <w:color w:val="201547" w:themeColor="accent6"/>
                <w:sz w:val="22"/>
                <w:szCs w:val="22"/>
              </w:rPr>
              <w:tab/>
            </w:r>
            <w:r w:rsidR="003A3F40" w:rsidRPr="003A3F40">
              <w:rPr>
                <w:webHidden/>
                <w:color w:val="201547" w:themeColor="accent6"/>
                <w:sz w:val="22"/>
                <w:szCs w:val="22"/>
              </w:rPr>
              <w:fldChar w:fldCharType="begin"/>
            </w:r>
            <w:r w:rsidR="003A3F40" w:rsidRPr="003A3F40">
              <w:rPr>
                <w:webHidden/>
                <w:color w:val="201547" w:themeColor="accent6"/>
                <w:sz w:val="22"/>
                <w:szCs w:val="22"/>
              </w:rPr>
              <w:instrText xml:space="preserve"> PAGEREF _Toc49935486 \h </w:instrText>
            </w:r>
            <w:r w:rsidR="003A3F40" w:rsidRPr="003A3F40">
              <w:rPr>
                <w:webHidden/>
                <w:color w:val="201547" w:themeColor="accent6"/>
                <w:sz w:val="22"/>
                <w:szCs w:val="22"/>
              </w:rPr>
            </w:r>
            <w:r w:rsidR="003A3F40" w:rsidRPr="003A3F40">
              <w:rPr>
                <w:webHidden/>
                <w:color w:val="201547" w:themeColor="accent6"/>
                <w:sz w:val="22"/>
                <w:szCs w:val="22"/>
              </w:rPr>
              <w:fldChar w:fldCharType="separate"/>
            </w:r>
            <w:r w:rsidR="000F75E6">
              <w:rPr>
                <w:webHidden/>
                <w:color w:val="201547" w:themeColor="accent6"/>
                <w:sz w:val="22"/>
                <w:szCs w:val="22"/>
              </w:rPr>
              <w:t>5</w:t>
            </w:r>
            <w:r w:rsidR="003A3F40" w:rsidRPr="003A3F40">
              <w:rPr>
                <w:webHidden/>
                <w:color w:val="201547" w:themeColor="accent6"/>
                <w:sz w:val="22"/>
                <w:szCs w:val="22"/>
              </w:rPr>
              <w:fldChar w:fldCharType="end"/>
            </w:r>
          </w:hyperlink>
        </w:p>
        <w:p w14:paraId="660C2C7A" w14:textId="05138282"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87" w:history="1">
            <w:r w:rsidR="003A3F40" w:rsidRPr="003A3F40">
              <w:rPr>
                <w:rStyle w:val="Hyperlink"/>
                <w:noProof/>
                <w:color w:val="201547" w:themeColor="accent6"/>
                <w:sz w:val="22"/>
                <w:szCs w:val="22"/>
                <w:lang w:bidi="en-US"/>
              </w:rPr>
              <w:t>2.1</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lang w:bidi="en-US"/>
              </w:rPr>
              <w:t>Preparing geotechnical information for a work plan</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_Toc49935487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5</w:t>
            </w:r>
            <w:r w:rsidR="003A3F40" w:rsidRPr="003A3F40">
              <w:rPr>
                <w:noProof/>
                <w:webHidden/>
                <w:color w:val="201547" w:themeColor="accent6"/>
                <w:sz w:val="22"/>
                <w:szCs w:val="22"/>
              </w:rPr>
              <w:fldChar w:fldCharType="end"/>
            </w:r>
          </w:hyperlink>
        </w:p>
        <w:p w14:paraId="7C13269F" w14:textId="7C61BFBD"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88" w:history="1">
            <w:r w:rsidR="003A3F40" w:rsidRPr="003A3F40">
              <w:rPr>
                <w:rStyle w:val="Hyperlink"/>
                <w:noProof/>
                <w:color w:val="201547" w:themeColor="accent6"/>
                <w:sz w:val="22"/>
                <w:szCs w:val="22"/>
              </w:rPr>
              <w:t>2.2</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Work plan changes</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_Toc49935488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5</w:t>
            </w:r>
            <w:r w:rsidR="003A3F40" w:rsidRPr="003A3F40">
              <w:rPr>
                <w:noProof/>
                <w:webHidden/>
                <w:color w:val="201547" w:themeColor="accent6"/>
                <w:sz w:val="22"/>
                <w:szCs w:val="22"/>
              </w:rPr>
              <w:fldChar w:fldCharType="end"/>
            </w:r>
          </w:hyperlink>
        </w:p>
        <w:p w14:paraId="05BDADF5" w14:textId="620412BE" w:rsidR="003A3F40" w:rsidRPr="003A3F40" w:rsidRDefault="00B459F7" w:rsidP="003A3F40">
          <w:pPr>
            <w:pStyle w:val="TOC1"/>
            <w:spacing w:before="0"/>
            <w:rPr>
              <w:rFonts w:asciiTheme="minorHAnsi" w:eastAsiaTheme="minorEastAsia" w:hAnsiTheme="minorHAnsi" w:cstheme="minorBidi"/>
              <w:b w:val="0"/>
              <w:bCs w:val="0"/>
              <w:color w:val="201547" w:themeColor="accent6"/>
              <w:sz w:val="22"/>
              <w:szCs w:val="22"/>
              <w:lang w:eastAsia="en-AU"/>
            </w:rPr>
          </w:pPr>
          <w:hyperlink w:anchor="_Toc49935489" w:history="1">
            <w:r w:rsidR="003A3F40" w:rsidRPr="003A3F40">
              <w:rPr>
                <w:rStyle w:val="Hyperlink"/>
                <w:color w:val="201547" w:themeColor="accent6"/>
                <w:sz w:val="22"/>
                <w:szCs w:val="22"/>
                <w:lang w:bidi="en-US"/>
              </w:rPr>
              <w:t>3.</w:t>
            </w:r>
            <w:r w:rsidR="003A3F40" w:rsidRPr="003A3F40">
              <w:rPr>
                <w:rFonts w:asciiTheme="minorHAnsi" w:eastAsiaTheme="minorEastAsia" w:hAnsiTheme="minorHAnsi" w:cstheme="minorBidi"/>
                <w:b w:val="0"/>
                <w:bCs w:val="0"/>
                <w:color w:val="201547" w:themeColor="accent6"/>
                <w:sz w:val="22"/>
                <w:szCs w:val="22"/>
                <w:lang w:eastAsia="en-AU"/>
              </w:rPr>
              <w:tab/>
            </w:r>
            <w:r w:rsidR="003A3F40" w:rsidRPr="003A3F40">
              <w:rPr>
                <w:rStyle w:val="Hyperlink"/>
                <w:color w:val="201547" w:themeColor="accent6"/>
                <w:sz w:val="22"/>
                <w:szCs w:val="22"/>
                <w:lang w:bidi="en-US"/>
              </w:rPr>
              <w:t>Work plan geotechnical assessment</w:t>
            </w:r>
            <w:r w:rsidR="003A3F40" w:rsidRPr="003A3F40">
              <w:rPr>
                <w:webHidden/>
                <w:color w:val="201547" w:themeColor="accent6"/>
                <w:sz w:val="22"/>
                <w:szCs w:val="22"/>
              </w:rPr>
              <w:tab/>
            </w:r>
            <w:r w:rsidR="003A3F40" w:rsidRPr="003A3F40">
              <w:rPr>
                <w:webHidden/>
                <w:color w:val="201547" w:themeColor="accent6"/>
                <w:sz w:val="22"/>
                <w:szCs w:val="22"/>
              </w:rPr>
              <w:fldChar w:fldCharType="begin"/>
            </w:r>
            <w:r w:rsidR="003A3F40" w:rsidRPr="003A3F40">
              <w:rPr>
                <w:webHidden/>
                <w:color w:val="201547" w:themeColor="accent6"/>
                <w:sz w:val="22"/>
                <w:szCs w:val="22"/>
              </w:rPr>
              <w:instrText xml:space="preserve"> PAGEREF _Toc49935489 \h </w:instrText>
            </w:r>
            <w:r w:rsidR="003A3F40" w:rsidRPr="003A3F40">
              <w:rPr>
                <w:webHidden/>
                <w:color w:val="201547" w:themeColor="accent6"/>
                <w:sz w:val="22"/>
                <w:szCs w:val="22"/>
              </w:rPr>
            </w:r>
            <w:r w:rsidR="003A3F40" w:rsidRPr="003A3F40">
              <w:rPr>
                <w:webHidden/>
                <w:color w:val="201547" w:themeColor="accent6"/>
                <w:sz w:val="22"/>
                <w:szCs w:val="22"/>
              </w:rPr>
              <w:fldChar w:fldCharType="separate"/>
            </w:r>
            <w:r w:rsidR="000F75E6">
              <w:rPr>
                <w:webHidden/>
                <w:color w:val="201547" w:themeColor="accent6"/>
                <w:sz w:val="22"/>
                <w:szCs w:val="22"/>
              </w:rPr>
              <w:t>6</w:t>
            </w:r>
            <w:r w:rsidR="003A3F40" w:rsidRPr="003A3F40">
              <w:rPr>
                <w:webHidden/>
                <w:color w:val="201547" w:themeColor="accent6"/>
                <w:sz w:val="22"/>
                <w:szCs w:val="22"/>
              </w:rPr>
              <w:fldChar w:fldCharType="end"/>
            </w:r>
          </w:hyperlink>
        </w:p>
        <w:p w14:paraId="58C73DC9" w14:textId="449A3B39"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0" w:history="1">
            <w:r w:rsidR="003A3F40" w:rsidRPr="003A3F40">
              <w:rPr>
                <w:rStyle w:val="Hyperlink"/>
                <w:noProof/>
                <w:color w:val="201547" w:themeColor="accent6"/>
                <w:sz w:val="22"/>
                <w:szCs w:val="22"/>
              </w:rPr>
              <w:t>3.1</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Preliminary assessment</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_Toc49935490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6</w:t>
            </w:r>
            <w:r w:rsidR="003A3F40" w:rsidRPr="003A3F40">
              <w:rPr>
                <w:noProof/>
                <w:webHidden/>
                <w:color w:val="201547" w:themeColor="accent6"/>
                <w:sz w:val="22"/>
                <w:szCs w:val="22"/>
              </w:rPr>
              <w:fldChar w:fldCharType="end"/>
            </w:r>
          </w:hyperlink>
        </w:p>
        <w:p w14:paraId="6E9A212F" w14:textId="47154FE1"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1" w:history="1">
            <w:r w:rsidR="003A3F40" w:rsidRPr="003A3F40">
              <w:rPr>
                <w:rStyle w:val="Hyperlink"/>
                <w:noProof/>
                <w:color w:val="201547" w:themeColor="accent6"/>
                <w:sz w:val="22"/>
                <w:szCs w:val="22"/>
              </w:rPr>
              <w:t>3.2</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Who can prepare a ‘Competent Person’s Letter’ or a ‘Geotechnical Assessment’?</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_Toc49935491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7</w:t>
            </w:r>
            <w:r w:rsidR="003A3F40" w:rsidRPr="003A3F40">
              <w:rPr>
                <w:noProof/>
                <w:webHidden/>
                <w:color w:val="201547" w:themeColor="accent6"/>
                <w:sz w:val="22"/>
                <w:szCs w:val="22"/>
              </w:rPr>
              <w:fldChar w:fldCharType="end"/>
            </w:r>
          </w:hyperlink>
        </w:p>
        <w:p w14:paraId="29F7E7C2" w14:textId="755B19EF"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2" w:history="1">
            <w:r w:rsidR="003A3F40" w:rsidRPr="003A3F40">
              <w:rPr>
                <w:rStyle w:val="Hyperlink"/>
                <w:noProof/>
                <w:color w:val="201547" w:themeColor="accent6"/>
                <w:sz w:val="22"/>
                <w:szCs w:val="22"/>
              </w:rPr>
              <w:t>3.3</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Competent Person’s Letter</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_Toc49935492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7</w:t>
            </w:r>
            <w:r w:rsidR="003A3F40" w:rsidRPr="003A3F40">
              <w:rPr>
                <w:noProof/>
                <w:webHidden/>
                <w:color w:val="201547" w:themeColor="accent6"/>
                <w:sz w:val="22"/>
                <w:szCs w:val="22"/>
              </w:rPr>
              <w:fldChar w:fldCharType="end"/>
            </w:r>
          </w:hyperlink>
        </w:p>
        <w:p w14:paraId="2682D5AB" w14:textId="58074A7E"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3" w:history="1">
            <w:r w:rsidR="003A3F40" w:rsidRPr="003A3F40">
              <w:rPr>
                <w:rStyle w:val="Hyperlink"/>
                <w:noProof/>
                <w:color w:val="201547" w:themeColor="accent6"/>
                <w:sz w:val="22"/>
                <w:szCs w:val="22"/>
              </w:rPr>
              <w:t>3.4</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Geotechnical Assessment</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_Toc49935493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8</w:t>
            </w:r>
            <w:r w:rsidR="003A3F40" w:rsidRPr="003A3F40">
              <w:rPr>
                <w:noProof/>
                <w:webHidden/>
                <w:color w:val="201547" w:themeColor="accent6"/>
                <w:sz w:val="22"/>
                <w:szCs w:val="22"/>
              </w:rPr>
              <w:fldChar w:fldCharType="end"/>
            </w:r>
          </w:hyperlink>
        </w:p>
        <w:p w14:paraId="044BD2F2" w14:textId="5A9BCD5E"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4" w:history="1">
            <w:r w:rsidR="003A3F40" w:rsidRPr="003A3F40">
              <w:rPr>
                <w:rStyle w:val="Hyperlink"/>
                <w:noProof/>
                <w:color w:val="201547" w:themeColor="accent6"/>
                <w:sz w:val="22"/>
                <w:szCs w:val="22"/>
              </w:rPr>
              <w:t>3.5</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Design Acceptance Criteria selection</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_Toc49935494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10</w:t>
            </w:r>
            <w:r w:rsidR="003A3F40" w:rsidRPr="003A3F40">
              <w:rPr>
                <w:noProof/>
                <w:webHidden/>
                <w:color w:val="201547" w:themeColor="accent6"/>
                <w:sz w:val="22"/>
                <w:szCs w:val="22"/>
              </w:rPr>
              <w:fldChar w:fldCharType="end"/>
            </w:r>
          </w:hyperlink>
        </w:p>
        <w:p w14:paraId="6BE84EE0" w14:textId="5BF5D393"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6" w:history="1">
            <w:r w:rsidR="003A3F40" w:rsidRPr="003A3F40">
              <w:rPr>
                <w:rStyle w:val="Hyperlink"/>
                <w:noProof/>
                <w:color w:val="201547" w:themeColor="accent6"/>
                <w:sz w:val="22"/>
                <w:szCs w:val="22"/>
              </w:rPr>
              <w:t>3.6</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Upper slope configuration for rehabilitated slopes</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_Toc49935496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11</w:t>
            </w:r>
            <w:r w:rsidR="003A3F40" w:rsidRPr="003A3F40">
              <w:rPr>
                <w:noProof/>
                <w:webHidden/>
                <w:color w:val="201547" w:themeColor="accent6"/>
                <w:sz w:val="22"/>
                <w:szCs w:val="22"/>
              </w:rPr>
              <w:fldChar w:fldCharType="end"/>
            </w:r>
          </w:hyperlink>
        </w:p>
        <w:p w14:paraId="4A26D3B9" w14:textId="1252E9C1"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498" w:history="1">
            <w:r w:rsidR="003A3F40" w:rsidRPr="003A3F40">
              <w:rPr>
                <w:rStyle w:val="Hyperlink"/>
                <w:noProof/>
                <w:color w:val="201547" w:themeColor="accent6"/>
                <w:sz w:val="22"/>
                <w:szCs w:val="22"/>
              </w:rPr>
              <w:t>3.7</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Geotechnical Risk Assessment</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_Toc49935498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12</w:t>
            </w:r>
            <w:r w:rsidR="003A3F40" w:rsidRPr="003A3F40">
              <w:rPr>
                <w:noProof/>
                <w:webHidden/>
                <w:color w:val="201547" w:themeColor="accent6"/>
                <w:sz w:val="22"/>
                <w:szCs w:val="22"/>
              </w:rPr>
              <w:fldChar w:fldCharType="end"/>
            </w:r>
          </w:hyperlink>
        </w:p>
        <w:p w14:paraId="4E952CDC" w14:textId="6C009598"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500" w:history="1">
            <w:r w:rsidR="003A3F40" w:rsidRPr="003A3F40">
              <w:rPr>
                <w:rStyle w:val="Hyperlink"/>
                <w:noProof/>
                <w:color w:val="201547" w:themeColor="accent6"/>
                <w:sz w:val="22"/>
                <w:szCs w:val="22"/>
              </w:rPr>
              <w:t>3.8</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Risk Management Plan</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_Toc49935500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13</w:t>
            </w:r>
            <w:r w:rsidR="003A3F40" w:rsidRPr="003A3F40">
              <w:rPr>
                <w:noProof/>
                <w:webHidden/>
                <w:color w:val="201547" w:themeColor="accent6"/>
                <w:sz w:val="22"/>
                <w:szCs w:val="22"/>
              </w:rPr>
              <w:fldChar w:fldCharType="end"/>
            </w:r>
          </w:hyperlink>
        </w:p>
        <w:p w14:paraId="4BE6C6CB" w14:textId="25AC5835"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501" w:history="1">
            <w:r w:rsidR="003A3F40" w:rsidRPr="003A3F40">
              <w:rPr>
                <w:rStyle w:val="Hyperlink"/>
                <w:noProof/>
                <w:color w:val="201547" w:themeColor="accent6"/>
                <w:sz w:val="22"/>
                <w:szCs w:val="22"/>
              </w:rPr>
              <w:t>3.9</w:t>
            </w:r>
            <w:r w:rsidR="003A3F40" w:rsidRPr="003A3F40">
              <w:rPr>
                <w:rFonts w:asciiTheme="minorHAnsi" w:eastAsiaTheme="minorEastAsia" w:hAnsiTheme="minorHAnsi" w:cstheme="minorBidi"/>
                <w:noProof/>
                <w:color w:val="201547" w:themeColor="accent6"/>
                <w:sz w:val="22"/>
                <w:szCs w:val="22"/>
                <w:lang w:eastAsia="en-AU"/>
              </w:rPr>
              <w:tab/>
            </w:r>
            <w:r w:rsidR="003A3F40" w:rsidRPr="003A3F40">
              <w:rPr>
                <w:rStyle w:val="Hyperlink"/>
                <w:noProof/>
                <w:color w:val="201547" w:themeColor="accent6"/>
                <w:sz w:val="22"/>
                <w:szCs w:val="22"/>
              </w:rPr>
              <w:t>Rehabilitation Plan</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_Toc49935501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13</w:t>
            </w:r>
            <w:r w:rsidR="003A3F40" w:rsidRPr="003A3F40">
              <w:rPr>
                <w:noProof/>
                <w:webHidden/>
                <w:color w:val="201547" w:themeColor="accent6"/>
                <w:sz w:val="22"/>
                <w:szCs w:val="22"/>
              </w:rPr>
              <w:fldChar w:fldCharType="end"/>
            </w:r>
          </w:hyperlink>
        </w:p>
        <w:p w14:paraId="6F652F89" w14:textId="0EA28B33" w:rsidR="003A3F40" w:rsidRPr="003A3F40" w:rsidRDefault="00B459F7" w:rsidP="003A3F40">
          <w:pPr>
            <w:pStyle w:val="TOC1"/>
            <w:spacing w:before="0"/>
            <w:rPr>
              <w:rFonts w:asciiTheme="minorHAnsi" w:eastAsiaTheme="minorEastAsia" w:hAnsiTheme="minorHAnsi" w:cstheme="minorBidi"/>
              <w:b w:val="0"/>
              <w:bCs w:val="0"/>
              <w:color w:val="201547" w:themeColor="accent6"/>
              <w:sz w:val="22"/>
              <w:szCs w:val="22"/>
              <w:lang w:eastAsia="en-AU"/>
            </w:rPr>
          </w:pPr>
          <w:hyperlink w:anchor="_Toc49935502" w:history="1">
            <w:r w:rsidR="003A3F40" w:rsidRPr="003A3F40">
              <w:rPr>
                <w:rStyle w:val="Hyperlink"/>
                <w:color w:val="201547" w:themeColor="accent6"/>
                <w:sz w:val="22"/>
                <w:szCs w:val="22"/>
              </w:rPr>
              <w:t>References</w:t>
            </w:r>
            <w:r w:rsidR="003A3F40" w:rsidRPr="003A3F40">
              <w:rPr>
                <w:webHidden/>
                <w:color w:val="201547" w:themeColor="accent6"/>
                <w:sz w:val="22"/>
                <w:szCs w:val="22"/>
              </w:rPr>
              <w:tab/>
            </w:r>
            <w:r w:rsidR="003A3F40" w:rsidRPr="003A3F40">
              <w:rPr>
                <w:webHidden/>
                <w:color w:val="201547" w:themeColor="accent6"/>
                <w:sz w:val="22"/>
                <w:szCs w:val="22"/>
              </w:rPr>
              <w:fldChar w:fldCharType="begin"/>
            </w:r>
            <w:r w:rsidR="003A3F40" w:rsidRPr="003A3F40">
              <w:rPr>
                <w:webHidden/>
                <w:color w:val="201547" w:themeColor="accent6"/>
                <w:sz w:val="22"/>
                <w:szCs w:val="22"/>
              </w:rPr>
              <w:instrText xml:space="preserve"> PAGEREF _Toc49935502 \h </w:instrText>
            </w:r>
            <w:r w:rsidR="003A3F40" w:rsidRPr="003A3F40">
              <w:rPr>
                <w:webHidden/>
                <w:color w:val="201547" w:themeColor="accent6"/>
                <w:sz w:val="22"/>
                <w:szCs w:val="22"/>
              </w:rPr>
            </w:r>
            <w:r w:rsidR="003A3F40" w:rsidRPr="003A3F40">
              <w:rPr>
                <w:webHidden/>
                <w:color w:val="201547" w:themeColor="accent6"/>
                <w:sz w:val="22"/>
                <w:szCs w:val="22"/>
              </w:rPr>
              <w:fldChar w:fldCharType="separate"/>
            </w:r>
            <w:r w:rsidR="000F75E6">
              <w:rPr>
                <w:webHidden/>
                <w:color w:val="201547" w:themeColor="accent6"/>
                <w:sz w:val="22"/>
                <w:szCs w:val="22"/>
              </w:rPr>
              <w:t>14</w:t>
            </w:r>
            <w:r w:rsidR="003A3F40" w:rsidRPr="003A3F40">
              <w:rPr>
                <w:webHidden/>
                <w:color w:val="201547" w:themeColor="accent6"/>
                <w:sz w:val="22"/>
                <w:szCs w:val="22"/>
              </w:rPr>
              <w:fldChar w:fldCharType="end"/>
            </w:r>
          </w:hyperlink>
        </w:p>
        <w:p w14:paraId="17DD9A27" w14:textId="78E40708" w:rsidR="003A3F40" w:rsidRPr="003A3F40" w:rsidRDefault="00B459F7" w:rsidP="003A3F40">
          <w:pPr>
            <w:pStyle w:val="TOC1"/>
            <w:spacing w:before="0"/>
            <w:rPr>
              <w:rFonts w:asciiTheme="minorHAnsi" w:eastAsiaTheme="minorEastAsia" w:hAnsiTheme="minorHAnsi" w:cstheme="minorBidi"/>
              <w:b w:val="0"/>
              <w:bCs w:val="0"/>
              <w:color w:val="201547" w:themeColor="accent6"/>
              <w:sz w:val="22"/>
              <w:szCs w:val="22"/>
              <w:lang w:eastAsia="en-AU"/>
            </w:rPr>
          </w:pPr>
          <w:hyperlink w:anchor="_Toc49935503" w:history="1">
            <w:r w:rsidR="003A3F40" w:rsidRPr="003A3F40">
              <w:rPr>
                <w:rStyle w:val="Hyperlink"/>
                <w:color w:val="201547" w:themeColor="accent6"/>
                <w:sz w:val="22"/>
                <w:szCs w:val="22"/>
              </w:rPr>
              <w:t>Glossary</w:t>
            </w:r>
            <w:r w:rsidR="003A3F40" w:rsidRPr="003A3F40">
              <w:rPr>
                <w:webHidden/>
                <w:color w:val="201547" w:themeColor="accent6"/>
                <w:sz w:val="22"/>
                <w:szCs w:val="22"/>
              </w:rPr>
              <w:tab/>
            </w:r>
            <w:r w:rsidR="003A3F40" w:rsidRPr="003A3F40">
              <w:rPr>
                <w:webHidden/>
                <w:color w:val="201547" w:themeColor="accent6"/>
                <w:sz w:val="22"/>
                <w:szCs w:val="22"/>
              </w:rPr>
              <w:fldChar w:fldCharType="begin"/>
            </w:r>
            <w:r w:rsidR="003A3F40" w:rsidRPr="003A3F40">
              <w:rPr>
                <w:webHidden/>
                <w:color w:val="201547" w:themeColor="accent6"/>
                <w:sz w:val="22"/>
                <w:szCs w:val="22"/>
              </w:rPr>
              <w:instrText xml:space="preserve"> PAGEREF _Toc49935503 \h </w:instrText>
            </w:r>
            <w:r w:rsidR="003A3F40" w:rsidRPr="003A3F40">
              <w:rPr>
                <w:webHidden/>
                <w:color w:val="201547" w:themeColor="accent6"/>
                <w:sz w:val="22"/>
                <w:szCs w:val="22"/>
              </w:rPr>
            </w:r>
            <w:r w:rsidR="003A3F40" w:rsidRPr="003A3F40">
              <w:rPr>
                <w:webHidden/>
                <w:color w:val="201547" w:themeColor="accent6"/>
                <w:sz w:val="22"/>
                <w:szCs w:val="22"/>
              </w:rPr>
              <w:fldChar w:fldCharType="separate"/>
            </w:r>
            <w:r w:rsidR="000F75E6">
              <w:rPr>
                <w:webHidden/>
                <w:color w:val="201547" w:themeColor="accent6"/>
                <w:sz w:val="22"/>
                <w:szCs w:val="22"/>
              </w:rPr>
              <w:t>15</w:t>
            </w:r>
            <w:r w:rsidR="003A3F40" w:rsidRPr="003A3F40">
              <w:rPr>
                <w:webHidden/>
                <w:color w:val="201547" w:themeColor="accent6"/>
                <w:sz w:val="22"/>
                <w:szCs w:val="22"/>
              </w:rPr>
              <w:fldChar w:fldCharType="end"/>
            </w:r>
          </w:hyperlink>
        </w:p>
        <w:p w14:paraId="2B6F758E" w14:textId="70E602AF" w:rsidR="003A3F40" w:rsidRPr="003A3F40" w:rsidRDefault="00B459F7" w:rsidP="003A3F40">
          <w:pPr>
            <w:pStyle w:val="TOC1"/>
            <w:spacing w:before="0"/>
            <w:rPr>
              <w:rFonts w:asciiTheme="minorHAnsi" w:eastAsiaTheme="minorEastAsia" w:hAnsiTheme="minorHAnsi" w:cstheme="minorBidi"/>
              <w:b w:val="0"/>
              <w:bCs w:val="0"/>
              <w:color w:val="201547" w:themeColor="accent6"/>
              <w:sz w:val="22"/>
              <w:szCs w:val="22"/>
              <w:lang w:eastAsia="en-AU"/>
            </w:rPr>
          </w:pPr>
          <w:hyperlink w:anchor="_Toc49935504" w:history="1">
            <w:r w:rsidR="003A3F40" w:rsidRPr="003A3F40">
              <w:rPr>
                <w:rStyle w:val="Hyperlink"/>
                <w:color w:val="201547" w:themeColor="accent6"/>
                <w:sz w:val="22"/>
                <w:szCs w:val="22"/>
              </w:rPr>
              <w:t>Appendices</w:t>
            </w:r>
            <w:r w:rsidR="003A3F40" w:rsidRPr="003A3F40">
              <w:rPr>
                <w:webHidden/>
                <w:color w:val="201547" w:themeColor="accent6"/>
                <w:sz w:val="22"/>
                <w:szCs w:val="22"/>
              </w:rPr>
              <w:tab/>
            </w:r>
            <w:r w:rsidR="003A3F40" w:rsidRPr="003A3F40">
              <w:rPr>
                <w:webHidden/>
                <w:color w:val="201547" w:themeColor="accent6"/>
                <w:sz w:val="22"/>
                <w:szCs w:val="22"/>
              </w:rPr>
              <w:fldChar w:fldCharType="begin"/>
            </w:r>
            <w:r w:rsidR="003A3F40" w:rsidRPr="003A3F40">
              <w:rPr>
                <w:webHidden/>
                <w:color w:val="201547" w:themeColor="accent6"/>
                <w:sz w:val="22"/>
                <w:szCs w:val="22"/>
              </w:rPr>
              <w:instrText xml:space="preserve"> PAGEREF _Toc49935504 \h </w:instrText>
            </w:r>
            <w:r w:rsidR="003A3F40" w:rsidRPr="003A3F40">
              <w:rPr>
                <w:webHidden/>
                <w:color w:val="201547" w:themeColor="accent6"/>
                <w:sz w:val="22"/>
                <w:szCs w:val="22"/>
              </w:rPr>
            </w:r>
            <w:r w:rsidR="003A3F40" w:rsidRPr="003A3F40">
              <w:rPr>
                <w:webHidden/>
                <w:color w:val="201547" w:themeColor="accent6"/>
                <w:sz w:val="22"/>
                <w:szCs w:val="22"/>
              </w:rPr>
              <w:fldChar w:fldCharType="separate"/>
            </w:r>
            <w:r w:rsidR="000F75E6">
              <w:rPr>
                <w:webHidden/>
                <w:color w:val="201547" w:themeColor="accent6"/>
                <w:sz w:val="22"/>
                <w:szCs w:val="22"/>
              </w:rPr>
              <w:t>19</w:t>
            </w:r>
            <w:r w:rsidR="003A3F40" w:rsidRPr="003A3F40">
              <w:rPr>
                <w:webHidden/>
                <w:color w:val="201547" w:themeColor="accent6"/>
                <w:sz w:val="22"/>
                <w:szCs w:val="22"/>
              </w:rPr>
              <w:fldChar w:fldCharType="end"/>
            </w:r>
          </w:hyperlink>
        </w:p>
        <w:p w14:paraId="6DFD8294" w14:textId="010E3F13"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505" w:history="1">
            <w:r w:rsidR="003A3F40" w:rsidRPr="003A3F40">
              <w:rPr>
                <w:rStyle w:val="Hyperlink"/>
                <w:noProof/>
                <w:color w:val="201547" w:themeColor="accent6"/>
                <w:sz w:val="22"/>
                <w:szCs w:val="22"/>
              </w:rPr>
              <w:t>A1. Example Competent Person’s letter</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_Toc49935505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19</w:t>
            </w:r>
            <w:r w:rsidR="003A3F40" w:rsidRPr="003A3F40">
              <w:rPr>
                <w:noProof/>
                <w:webHidden/>
                <w:color w:val="201547" w:themeColor="accent6"/>
                <w:sz w:val="22"/>
                <w:szCs w:val="22"/>
              </w:rPr>
              <w:fldChar w:fldCharType="end"/>
            </w:r>
          </w:hyperlink>
        </w:p>
        <w:p w14:paraId="3187583C" w14:textId="40416BFB"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506" w:history="1">
            <w:r w:rsidR="003A3F40" w:rsidRPr="003A3F40">
              <w:rPr>
                <w:rStyle w:val="Hyperlink"/>
                <w:noProof/>
                <w:color w:val="201547" w:themeColor="accent6"/>
                <w:sz w:val="22"/>
                <w:szCs w:val="22"/>
              </w:rPr>
              <w:t>A2. Example geotechnical inspection checklist</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_Toc49935506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22</w:t>
            </w:r>
            <w:r w:rsidR="003A3F40" w:rsidRPr="003A3F40">
              <w:rPr>
                <w:noProof/>
                <w:webHidden/>
                <w:color w:val="201547" w:themeColor="accent6"/>
                <w:sz w:val="22"/>
                <w:szCs w:val="22"/>
              </w:rPr>
              <w:fldChar w:fldCharType="end"/>
            </w:r>
          </w:hyperlink>
        </w:p>
        <w:p w14:paraId="3050C200" w14:textId="2EB41768"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507" w:history="1">
            <w:r w:rsidR="003A3F40" w:rsidRPr="003A3F40">
              <w:rPr>
                <w:rStyle w:val="Hyperlink"/>
                <w:noProof/>
                <w:color w:val="201547" w:themeColor="accent6"/>
                <w:sz w:val="22"/>
                <w:szCs w:val="22"/>
              </w:rPr>
              <w:t>B1. Ground control management plan</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_Toc49935507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24</w:t>
            </w:r>
            <w:r w:rsidR="003A3F40" w:rsidRPr="003A3F40">
              <w:rPr>
                <w:noProof/>
                <w:webHidden/>
                <w:color w:val="201547" w:themeColor="accent6"/>
                <w:sz w:val="22"/>
                <w:szCs w:val="22"/>
              </w:rPr>
              <w:fldChar w:fldCharType="end"/>
            </w:r>
          </w:hyperlink>
        </w:p>
        <w:p w14:paraId="252F496D" w14:textId="3A333672" w:rsidR="003A3F40" w:rsidRPr="003A3F40" w:rsidRDefault="00B459F7" w:rsidP="003A3F40">
          <w:pPr>
            <w:pStyle w:val="TOC2"/>
            <w:spacing w:before="0" w:after="40"/>
            <w:rPr>
              <w:rFonts w:asciiTheme="minorHAnsi" w:eastAsiaTheme="minorEastAsia" w:hAnsiTheme="minorHAnsi" w:cstheme="minorBidi"/>
              <w:noProof/>
              <w:color w:val="201547" w:themeColor="accent6"/>
              <w:sz w:val="22"/>
              <w:szCs w:val="22"/>
              <w:lang w:eastAsia="en-AU"/>
            </w:rPr>
          </w:pPr>
          <w:hyperlink w:anchor="_Toc49935508" w:history="1">
            <w:r w:rsidR="003A3F40" w:rsidRPr="003A3F40">
              <w:rPr>
                <w:rStyle w:val="Hyperlink"/>
                <w:noProof/>
                <w:color w:val="201547" w:themeColor="accent6"/>
                <w:sz w:val="22"/>
                <w:szCs w:val="22"/>
              </w:rPr>
              <w:t>B2. Example GCMP table of contents</w:t>
            </w:r>
            <w:r w:rsidR="003A3F40" w:rsidRPr="003A3F40">
              <w:rPr>
                <w:noProof/>
                <w:webHidden/>
                <w:color w:val="201547" w:themeColor="accent6"/>
                <w:sz w:val="22"/>
                <w:szCs w:val="22"/>
              </w:rPr>
              <w:tab/>
            </w:r>
            <w:r w:rsidR="003A3F40" w:rsidRPr="003A3F40">
              <w:rPr>
                <w:noProof/>
                <w:webHidden/>
                <w:color w:val="201547" w:themeColor="accent6"/>
                <w:sz w:val="22"/>
                <w:szCs w:val="22"/>
              </w:rPr>
              <w:fldChar w:fldCharType="begin"/>
            </w:r>
            <w:r w:rsidR="003A3F40" w:rsidRPr="003A3F40">
              <w:rPr>
                <w:noProof/>
                <w:webHidden/>
                <w:color w:val="201547" w:themeColor="accent6"/>
                <w:sz w:val="22"/>
                <w:szCs w:val="22"/>
              </w:rPr>
              <w:instrText xml:space="preserve"> PAGEREF _Toc49935508 \h </w:instrText>
            </w:r>
            <w:r w:rsidR="003A3F40" w:rsidRPr="003A3F40">
              <w:rPr>
                <w:noProof/>
                <w:webHidden/>
                <w:color w:val="201547" w:themeColor="accent6"/>
                <w:sz w:val="22"/>
                <w:szCs w:val="22"/>
              </w:rPr>
            </w:r>
            <w:r w:rsidR="003A3F40" w:rsidRPr="003A3F40">
              <w:rPr>
                <w:noProof/>
                <w:webHidden/>
                <w:color w:val="201547" w:themeColor="accent6"/>
                <w:sz w:val="22"/>
                <w:szCs w:val="22"/>
              </w:rPr>
              <w:fldChar w:fldCharType="separate"/>
            </w:r>
            <w:r w:rsidR="000F75E6">
              <w:rPr>
                <w:noProof/>
                <w:webHidden/>
                <w:color w:val="201547" w:themeColor="accent6"/>
                <w:sz w:val="22"/>
                <w:szCs w:val="22"/>
              </w:rPr>
              <w:t>28</w:t>
            </w:r>
            <w:r w:rsidR="003A3F40" w:rsidRPr="003A3F40">
              <w:rPr>
                <w:noProof/>
                <w:webHidden/>
                <w:color w:val="201547" w:themeColor="accent6"/>
                <w:sz w:val="22"/>
                <w:szCs w:val="22"/>
              </w:rPr>
              <w:fldChar w:fldCharType="end"/>
            </w:r>
          </w:hyperlink>
        </w:p>
        <w:p w14:paraId="0201C5A2" w14:textId="3F0BB07C" w:rsidR="008150D9" w:rsidRDefault="008150D9" w:rsidP="00EA5AB5">
          <w:r w:rsidRPr="00EA5AB5">
            <w:rPr>
              <w:b/>
              <w:bCs/>
              <w:noProof/>
              <w:color w:val="201547" w:themeColor="accent6"/>
            </w:rPr>
            <w:fldChar w:fldCharType="end"/>
          </w:r>
        </w:p>
      </w:sdtContent>
    </w:sdt>
    <w:p w14:paraId="373767CB" w14:textId="77777777" w:rsidR="008150D9" w:rsidRDefault="008150D9" w:rsidP="007916DE">
      <w:pPr>
        <w:pStyle w:val="BodyText"/>
        <w:pBdr>
          <w:bottom w:val="single" w:sz="4" w:space="0" w:color="auto"/>
        </w:pBdr>
        <w:spacing w:beforeLines="40" w:before="96" w:afterLines="40" w:after="96"/>
        <w:rPr>
          <w:lang w:val="en-AU"/>
        </w:rPr>
      </w:pPr>
    </w:p>
    <w:p w14:paraId="1177006A" w14:textId="61A71AC0" w:rsidR="00C57596" w:rsidRPr="00756246" w:rsidRDefault="00C57596" w:rsidP="00D17BD4">
      <w:pPr>
        <w:pStyle w:val="TOCHeading"/>
        <w:spacing w:after="360"/>
        <w:rPr>
          <w:color w:val="201547" w:themeColor="text1"/>
        </w:rPr>
      </w:pPr>
      <w:r w:rsidRPr="00756246">
        <w:rPr>
          <w:color w:val="201547" w:themeColor="text1"/>
        </w:rPr>
        <w:t>Figures</w:t>
      </w:r>
    </w:p>
    <w:p w14:paraId="44F80D57" w14:textId="3086D3AB" w:rsidR="00910041" w:rsidRPr="00910041" w:rsidRDefault="00C57596" w:rsidP="00F04F0E">
      <w:pPr>
        <w:pStyle w:val="TableofFigures"/>
        <w:spacing w:before="0" w:after="40"/>
        <w:rPr>
          <w:rFonts w:asciiTheme="minorHAnsi" w:eastAsiaTheme="minorEastAsia" w:hAnsiTheme="minorHAnsi" w:cstheme="minorBidi"/>
          <w:noProof/>
          <w:color w:val="201547" w:themeColor="accent6"/>
          <w:sz w:val="22"/>
          <w:szCs w:val="22"/>
          <w:lang w:eastAsia="en-AU"/>
        </w:rPr>
      </w:pPr>
      <w:r w:rsidRPr="00910041">
        <w:rPr>
          <w:noProof/>
          <w:color w:val="201547" w:themeColor="accent6"/>
          <w:sz w:val="22"/>
          <w:szCs w:val="22"/>
        </w:rPr>
        <w:fldChar w:fldCharType="begin"/>
      </w:r>
      <w:r w:rsidRPr="00910041">
        <w:rPr>
          <w:noProof/>
          <w:color w:val="201547" w:themeColor="accent6"/>
          <w:sz w:val="22"/>
          <w:szCs w:val="22"/>
        </w:rPr>
        <w:instrText xml:space="preserve"> TOC \t "Figure Title,1" \c "Figure" </w:instrText>
      </w:r>
      <w:r w:rsidRPr="00910041">
        <w:rPr>
          <w:noProof/>
          <w:color w:val="201547" w:themeColor="accent6"/>
          <w:sz w:val="22"/>
          <w:szCs w:val="22"/>
        </w:rPr>
        <w:fldChar w:fldCharType="separate"/>
      </w:r>
      <w:r w:rsidR="00910041" w:rsidRPr="00910041">
        <w:rPr>
          <w:noProof/>
          <w:color w:val="201547" w:themeColor="accent6"/>
          <w:sz w:val="22"/>
          <w:szCs w:val="22"/>
        </w:rPr>
        <w:t xml:space="preserve">Figure 1: </w:t>
      </w:r>
      <w:r w:rsidR="007E210C">
        <w:rPr>
          <w:noProof/>
          <w:color w:val="201547" w:themeColor="accent6"/>
          <w:sz w:val="22"/>
          <w:szCs w:val="22"/>
        </w:rPr>
        <w:t>U</w:t>
      </w:r>
      <w:r w:rsidR="00910041" w:rsidRPr="00910041">
        <w:rPr>
          <w:noProof/>
          <w:color w:val="201547" w:themeColor="accent6"/>
          <w:sz w:val="22"/>
          <w:szCs w:val="22"/>
        </w:rPr>
        <w:t>pper slope treatment within overburden and highly weathered material</w:t>
      </w:r>
      <w:r w:rsidR="00910041" w:rsidRPr="00910041">
        <w:rPr>
          <w:noProof/>
          <w:color w:val="201547" w:themeColor="accent6"/>
          <w:sz w:val="22"/>
          <w:szCs w:val="22"/>
        </w:rPr>
        <w:tab/>
      </w:r>
      <w:r w:rsidR="00910041" w:rsidRPr="00910041">
        <w:rPr>
          <w:noProof/>
          <w:color w:val="201547" w:themeColor="accent6"/>
          <w:sz w:val="22"/>
          <w:szCs w:val="22"/>
        </w:rPr>
        <w:fldChar w:fldCharType="begin"/>
      </w:r>
      <w:r w:rsidR="00910041" w:rsidRPr="00910041">
        <w:rPr>
          <w:noProof/>
          <w:color w:val="201547" w:themeColor="accent6"/>
          <w:sz w:val="22"/>
          <w:szCs w:val="22"/>
        </w:rPr>
        <w:instrText xml:space="preserve"> PAGEREF _Toc49857661 \h </w:instrText>
      </w:r>
      <w:r w:rsidR="00910041" w:rsidRPr="00910041">
        <w:rPr>
          <w:noProof/>
          <w:color w:val="201547" w:themeColor="accent6"/>
          <w:sz w:val="22"/>
          <w:szCs w:val="22"/>
        </w:rPr>
      </w:r>
      <w:r w:rsidR="00910041" w:rsidRPr="00910041">
        <w:rPr>
          <w:noProof/>
          <w:color w:val="201547" w:themeColor="accent6"/>
          <w:sz w:val="22"/>
          <w:szCs w:val="22"/>
        </w:rPr>
        <w:fldChar w:fldCharType="separate"/>
      </w:r>
      <w:r w:rsidR="000F75E6">
        <w:rPr>
          <w:noProof/>
          <w:color w:val="201547" w:themeColor="accent6"/>
          <w:sz w:val="22"/>
          <w:szCs w:val="22"/>
        </w:rPr>
        <w:t>12</w:t>
      </w:r>
      <w:r w:rsidR="00910041" w:rsidRPr="00910041">
        <w:rPr>
          <w:noProof/>
          <w:color w:val="201547" w:themeColor="accent6"/>
          <w:sz w:val="22"/>
          <w:szCs w:val="22"/>
        </w:rPr>
        <w:fldChar w:fldCharType="end"/>
      </w:r>
    </w:p>
    <w:p w14:paraId="7B249B51" w14:textId="3B8E3407" w:rsidR="00910041" w:rsidRDefault="00910041" w:rsidP="00F04F0E">
      <w:pPr>
        <w:pStyle w:val="TableofFigures"/>
        <w:spacing w:before="0" w:after="40"/>
        <w:rPr>
          <w:noProof/>
          <w:color w:val="201547" w:themeColor="accent6"/>
          <w:sz w:val="22"/>
          <w:szCs w:val="22"/>
        </w:rPr>
      </w:pPr>
      <w:r w:rsidRPr="00910041">
        <w:rPr>
          <w:noProof/>
          <w:color w:val="201547" w:themeColor="accent6"/>
          <w:sz w:val="22"/>
          <w:szCs w:val="22"/>
        </w:rPr>
        <w:t>Figure 2: Risk assessment process overview (source: DEDJTR 2018)</w:t>
      </w:r>
      <w:r w:rsidRPr="00910041">
        <w:rPr>
          <w:noProof/>
          <w:color w:val="201547" w:themeColor="accent6"/>
          <w:sz w:val="22"/>
          <w:szCs w:val="22"/>
        </w:rPr>
        <w:tab/>
      </w:r>
      <w:r w:rsidRPr="00910041">
        <w:rPr>
          <w:noProof/>
          <w:color w:val="201547" w:themeColor="accent6"/>
          <w:sz w:val="22"/>
          <w:szCs w:val="22"/>
        </w:rPr>
        <w:fldChar w:fldCharType="begin"/>
      </w:r>
      <w:r w:rsidRPr="00910041">
        <w:rPr>
          <w:noProof/>
          <w:color w:val="201547" w:themeColor="accent6"/>
          <w:sz w:val="22"/>
          <w:szCs w:val="22"/>
        </w:rPr>
        <w:instrText xml:space="preserve"> PAGEREF _Toc49857662 \h </w:instrText>
      </w:r>
      <w:r w:rsidRPr="00910041">
        <w:rPr>
          <w:noProof/>
          <w:color w:val="201547" w:themeColor="accent6"/>
          <w:sz w:val="22"/>
          <w:szCs w:val="22"/>
        </w:rPr>
      </w:r>
      <w:r w:rsidRPr="00910041">
        <w:rPr>
          <w:noProof/>
          <w:color w:val="201547" w:themeColor="accent6"/>
          <w:sz w:val="22"/>
          <w:szCs w:val="22"/>
        </w:rPr>
        <w:fldChar w:fldCharType="separate"/>
      </w:r>
      <w:r w:rsidR="000F75E6">
        <w:rPr>
          <w:noProof/>
          <w:color w:val="201547" w:themeColor="accent6"/>
          <w:sz w:val="22"/>
          <w:szCs w:val="22"/>
        </w:rPr>
        <w:t>13</w:t>
      </w:r>
      <w:r w:rsidRPr="00910041">
        <w:rPr>
          <w:noProof/>
          <w:color w:val="201547" w:themeColor="accent6"/>
          <w:sz w:val="22"/>
          <w:szCs w:val="22"/>
        </w:rPr>
        <w:fldChar w:fldCharType="end"/>
      </w:r>
    </w:p>
    <w:p w14:paraId="296FD4CB" w14:textId="2405F480" w:rsidR="00C57596" w:rsidRDefault="00C57596" w:rsidP="00F04F0E">
      <w:pPr>
        <w:pStyle w:val="BodyText"/>
        <w:pBdr>
          <w:bottom w:val="single" w:sz="4" w:space="1" w:color="auto"/>
        </w:pBdr>
        <w:spacing w:after="40" w:line="240" w:lineRule="auto"/>
        <w:rPr>
          <w:rFonts w:eastAsia="Times New Roman" w:cs="Times New Roman"/>
          <w:noProof/>
          <w:color w:val="201547" w:themeColor="accent6"/>
          <w:sz w:val="22"/>
          <w:szCs w:val="22"/>
          <w:lang w:val="en-AU"/>
        </w:rPr>
      </w:pPr>
      <w:r w:rsidRPr="00910041">
        <w:rPr>
          <w:rFonts w:eastAsia="Times New Roman" w:cs="Times New Roman"/>
          <w:noProof/>
          <w:color w:val="201547" w:themeColor="accent6"/>
          <w:sz w:val="22"/>
          <w:szCs w:val="22"/>
          <w:lang w:val="en-AU"/>
        </w:rPr>
        <w:fldChar w:fldCharType="end"/>
      </w:r>
    </w:p>
    <w:p w14:paraId="13818574" w14:textId="77777777" w:rsidR="00FB417D" w:rsidRDefault="00FB417D" w:rsidP="00F04F0E">
      <w:pPr>
        <w:pStyle w:val="BodyText"/>
        <w:pBdr>
          <w:bottom w:val="single" w:sz="4" w:space="1" w:color="auto"/>
        </w:pBdr>
        <w:spacing w:after="40" w:line="240" w:lineRule="auto"/>
        <w:rPr>
          <w:lang w:val="en-AU"/>
        </w:rPr>
      </w:pPr>
    </w:p>
    <w:p w14:paraId="162585AA" w14:textId="77777777" w:rsidR="00910041" w:rsidRDefault="00C57596" w:rsidP="00910041">
      <w:pPr>
        <w:pStyle w:val="TOCHeading"/>
        <w:spacing w:after="360"/>
        <w:rPr>
          <w:color w:val="201547" w:themeColor="text1"/>
        </w:rPr>
      </w:pPr>
      <w:r w:rsidRPr="00756246">
        <w:rPr>
          <w:color w:val="201547" w:themeColor="text1"/>
        </w:rPr>
        <w:t>Tables</w:t>
      </w:r>
    </w:p>
    <w:p w14:paraId="43A93D61" w14:textId="08AD766B" w:rsidR="007E210C" w:rsidRPr="007E210C" w:rsidRDefault="00C57596" w:rsidP="00F04F0E">
      <w:pPr>
        <w:pStyle w:val="TableofFigures"/>
        <w:spacing w:before="0" w:afterLines="40" w:after="96"/>
        <w:rPr>
          <w:rFonts w:asciiTheme="minorHAnsi" w:eastAsiaTheme="minorEastAsia" w:hAnsiTheme="minorHAnsi" w:cstheme="minorBidi"/>
          <w:noProof/>
          <w:color w:val="201547" w:themeColor="accent6"/>
          <w:sz w:val="22"/>
          <w:szCs w:val="22"/>
          <w:lang w:eastAsia="en-AU"/>
        </w:rPr>
      </w:pPr>
      <w:r w:rsidRPr="007E210C">
        <w:rPr>
          <w:rFonts w:asciiTheme="minorHAnsi" w:hAnsiTheme="minorHAnsi"/>
          <w:i/>
          <w:iCs/>
          <w:color w:val="201547" w:themeColor="accent6"/>
          <w:sz w:val="22"/>
          <w:szCs w:val="22"/>
        </w:rPr>
        <w:fldChar w:fldCharType="begin"/>
      </w:r>
      <w:r w:rsidRPr="007E210C">
        <w:rPr>
          <w:rFonts w:asciiTheme="minorHAnsi" w:hAnsiTheme="minorHAnsi"/>
          <w:i/>
          <w:iCs/>
          <w:color w:val="201547" w:themeColor="accent6"/>
          <w:sz w:val="22"/>
          <w:szCs w:val="22"/>
        </w:rPr>
        <w:instrText xml:space="preserve"> TOC \f e \t "Table Title,1" \c "Table" </w:instrText>
      </w:r>
      <w:r w:rsidRPr="007E210C">
        <w:rPr>
          <w:rFonts w:asciiTheme="minorHAnsi" w:hAnsiTheme="minorHAnsi"/>
          <w:i/>
          <w:iCs/>
          <w:color w:val="201547" w:themeColor="accent6"/>
          <w:sz w:val="22"/>
          <w:szCs w:val="22"/>
        </w:rPr>
        <w:fldChar w:fldCharType="separate"/>
      </w:r>
      <w:r w:rsidR="007E210C" w:rsidRPr="007E210C">
        <w:rPr>
          <w:noProof/>
          <w:color w:val="201547" w:themeColor="accent6"/>
          <w:sz w:val="22"/>
          <w:szCs w:val="22"/>
          <w:lang w:bidi="en-US"/>
        </w:rPr>
        <w:t>Table 1: Documentation required for terminal and rehabilitated slopes</w:t>
      </w:r>
      <w:r w:rsidR="007E210C" w:rsidRPr="007E210C">
        <w:rPr>
          <w:noProof/>
          <w:color w:val="201547" w:themeColor="accent6"/>
          <w:sz w:val="22"/>
          <w:szCs w:val="22"/>
        </w:rPr>
        <w:tab/>
      </w:r>
      <w:r w:rsidR="007E210C" w:rsidRPr="007E210C">
        <w:rPr>
          <w:noProof/>
          <w:color w:val="201547" w:themeColor="accent6"/>
          <w:sz w:val="22"/>
          <w:szCs w:val="22"/>
        </w:rPr>
        <w:fldChar w:fldCharType="begin"/>
      </w:r>
      <w:r w:rsidR="007E210C" w:rsidRPr="007E210C">
        <w:rPr>
          <w:noProof/>
          <w:color w:val="201547" w:themeColor="accent6"/>
          <w:sz w:val="22"/>
          <w:szCs w:val="22"/>
        </w:rPr>
        <w:instrText xml:space="preserve"> PAGEREF _Toc49857796 \h </w:instrText>
      </w:r>
      <w:r w:rsidR="007E210C" w:rsidRPr="007E210C">
        <w:rPr>
          <w:noProof/>
          <w:color w:val="201547" w:themeColor="accent6"/>
          <w:sz w:val="22"/>
          <w:szCs w:val="22"/>
        </w:rPr>
      </w:r>
      <w:r w:rsidR="007E210C" w:rsidRPr="007E210C">
        <w:rPr>
          <w:noProof/>
          <w:color w:val="201547" w:themeColor="accent6"/>
          <w:sz w:val="22"/>
          <w:szCs w:val="22"/>
        </w:rPr>
        <w:fldChar w:fldCharType="separate"/>
      </w:r>
      <w:r w:rsidR="000F75E6">
        <w:rPr>
          <w:noProof/>
          <w:color w:val="201547" w:themeColor="accent6"/>
          <w:sz w:val="22"/>
          <w:szCs w:val="22"/>
        </w:rPr>
        <w:t>6</w:t>
      </w:r>
      <w:r w:rsidR="007E210C" w:rsidRPr="007E210C">
        <w:rPr>
          <w:noProof/>
          <w:color w:val="201547" w:themeColor="accent6"/>
          <w:sz w:val="22"/>
          <w:szCs w:val="22"/>
        </w:rPr>
        <w:fldChar w:fldCharType="end"/>
      </w:r>
    </w:p>
    <w:p w14:paraId="4EA487BB" w14:textId="221B6182" w:rsidR="007E210C" w:rsidRPr="007E210C" w:rsidRDefault="007E210C" w:rsidP="00F04F0E">
      <w:pPr>
        <w:pStyle w:val="TableofFigures"/>
        <w:spacing w:before="0" w:afterLines="40" w:after="96"/>
        <w:rPr>
          <w:rFonts w:asciiTheme="minorHAnsi" w:eastAsiaTheme="minorEastAsia" w:hAnsiTheme="minorHAnsi" w:cstheme="minorBidi"/>
          <w:noProof/>
          <w:color w:val="201547" w:themeColor="accent6"/>
          <w:sz w:val="22"/>
          <w:szCs w:val="22"/>
          <w:lang w:eastAsia="en-AU"/>
        </w:rPr>
      </w:pPr>
      <w:r w:rsidRPr="007E210C">
        <w:rPr>
          <w:noProof/>
          <w:color w:val="201547" w:themeColor="accent6"/>
          <w:sz w:val="22"/>
          <w:szCs w:val="22"/>
          <w:lang w:bidi="en-US"/>
        </w:rPr>
        <w:t>Table 2: Key issues for consideration in a geotechnical assessment</w:t>
      </w:r>
      <w:r w:rsidRPr="007E210C">
        <w:rPr>
          <w:noProof/>
          <w:color w:val="201547" w:themeColor="accent6"/>
          <w:sz w:val="22"/>
          <w:szCs w:val="22"/>
        </w:rPr>
        <w:tab/>
      </w:r>
      <w:r w:rsidRPr="007E210C">
        <w:rPr>
          <w:noProof/>
          <w:color w:val="201547" w:themeColor="accent6"/>
          <w:sz w:val="22"/>
          <w:szCs w:val="22"/>
        </w:rPr>
        <w:fldChar w:fldCharType="begin"/>
      </w:r>
      <w:r w:rsidRPr="007E210C">
        <w:rPr>
          <w:noProof/>
          <w:color w:val="201547" w:themeColor="accent6"/>
          <w:sz w:val="22"/>
          <w:szCs w:val="22"/>
        </w:rPr>
        <w:instrText xml:space="preserve"> PAGEREF _Toc49857797 \h </w:instrText>
      </w:r>
      <w:r w:rsidRPr="007E210C">
        <w:rPr>
          <w:noProof/>
          <w:color w:val="201547" w:themeColor="accent6"/>
          <w:sz w:val="22"/>
          <w:szCs w:val="22"/>
        </w:rPr>
      </w:r>
      <w:r w:rsidRPr="007E210C">
        <w:rPr>
          <w:noProof/>
          <w:color w:val="201547" w:themeColor="accent6"/>
          <w:sz w:val="22"/>
          <w:szCs w:val="22"/>
        </w:rPr>
        <w:fldChar w:fldCharType="separate"/>
      </w:r>
      <w:r w:rsidR="000F75E6">
        <w:rPr>
          <w:noProof/>
          <w:color w:val="201547" w:themeColor="accent6"/>
          <w:sz w:val="22"/>
          <w:szCs w:val="22"/>
        </w:rPr>
        <w:t>8</w:t>
      </w:r>
      <w:r w:rsidRPr="007E210C">
        <w:rPr>
          <w:noProof/>
          <w:color w:val="201547" w:themeColor="accent6"/>
          <w:sz w:val="22"/>
          <w:szCs w:val="22"/>
        </w:rPr>
        <w:fldChar w:fldCharType="end"/>
      </w:r>
    </w:p>
    <w:p w14:paraId="18F7F471" w14:textId="1B0AA715" w:rsidR="007E210C" w:rsidRPr="007E210C" w:rsidRDefault="007E210C" w:rsidP="00F04F0E">
      <w:pPr>
        <w:pStyle w:val="TableofFigures"/>
        <w:spacing w:before="0" w:afterLines="40" w:after="96"/>
        <w:rPr>
          <w:rFonts w:asciiTheme="minorHAnsi" w:eastAsiaTheme="minorEastAsia" w:hAnsiTheme="minorHAnsi" w:cstheme="minorBidi"/>
          <w:noProof/>
          <w:color w:val="201547" w:themeColor="accent6"/>
          <w:sz w:val="22"/>
          <w:szCs w:val="22"/>
          <w:lang w:eastAsia="en-AU"/>
        </w:rPr>
      </w:pPr>
      <w:r w:rsidRPr="007E210C">
        <w:rPr>
          <w:noProof/>
          <w:color w:val="201547" w:themeColor="accent6"/>
          <w:sz w:val="22"/>
          <w:szCs w:val="22"/>
          <w:lang w:bidi="en-US"/>
        </w:rPr>
        <w:t>Table 3: Example of acceptance criteria for slope stability analysis of terminal slopes</w:t>
      </w:r>
      <w:r w:rsidRPr="007E210C">
        <w:rPr>
          <w:noProof/>
          <w:color w:val="201547" w:themeColor="accent6"/>
          <w:sz w:val="22"/>
          <w:szCs w:val="22"/>
        </w:rPr>
        <w:tab/>
      </w:r>
      <w:r w:rsidRPr="007E210C">
        <w:rPr>
          <w:noProof/>
          <w:color w:val="201547" w:themeColor="accent6"/>
          <w:sz w:val="22"/>
          <w:szCs w:val="22"/>
        </w:rPr>
        <w:fldChar w:fldCharType="begin"/>
      </w:r>
      <w:r w:rsidRPr="007E210C">
        <w:rPr>
          <w:noProof/>
          <w:color w:val="201547" w:themeColor="accent6"/>
          <w:sz w:val="22"/>
          <w:szCs w:val="22"/>
        </w:rPr>
        <w:instrText xml:space="preserve"> PAGEREF _Toc49857798 \h </w:instrText>
      </w:r>
      <w:r w:rsidRPr="007E210C">
        <w:rPr>
          <w:noProof/>
          <w:color w:val="201547" w:themeColor="accent6"/>
          <w:sz w:val="22"/>
          <w:szCs w:val="22"/>
        </w:rPr>
      </w:r>
      <w:r w:rsidRPr="007E210C">
        <w:rPr>
          <w:noProof/>
          <w:color w:val="201547" w:themeColor="accent6"/>
          <w:sz w:val="22"/>
          <w:szCs w:val="22"/>
        </w:rPr>
        <w:fldChar w:fldCharType="separate"/>
      </w:r>
      <w:r w:rsidR="000F75E6">
        <w:rPr>
          <w:noProof/>
          <w:color w:val="201547" w:themeColor="accent6"/>
          <w:sz w:val="22"/>
          <w:szCs w:val="22"/>
        </w:rPr>
        <w:t>11</w:t>
      </w:r>
      <w:r w:rsidRPr="007E210C">
        <w:rPr>
          <w:noProof/>
          <w:color w:val="201547" w:themeColor="accent6"/>
          <w:sz w:val="22"/>
          <w:szCs w:val="22"/>
        </w:rPr>
        <w:fldChar w:fldCharType="end"/>
      </w:r>
    </w:p>
    <w:p w14:paraId="7B694EEA" w14:textId="7DA38B0A" w:rsidR="007E210C" w:rsidRPr="007E210C" w:rsidRDefault="007E210C" w:rsidP="00F04F0E">
      <w:pPr>
        <w:pStyle w:val="TableofFigures"/>
        <w:spacing w:before="0" w:afterLines="40" w:after="96"/>
        <w:rPr>
          <w:rFonts w:asciiTheme="minorHAnsi" w:eastAsiaTheme="minorEastAsia" w:hAnsiTheme="minorHAnsi" w:cstheme="minorBidi"/>
          <w:noProof/>
          <w:color w:val="201547" w:themeColor="accent6"/>
          <w:sz w:val="22"/>
          <w:szCs w:val="22"/>
          <w:lang w:eastAsia="en-AU"/>
        </w:rPr>
      </w:pPr>
      <w:r w:rsidRPr="007E210C">
        <w:rPr>
          <w:noProof/>
          <w:color w:val="201547" w:themeColor="accent6"/>
          <w:sz w:val="22"/>
          <w:szCs w:val="22"/>
          <w:lang w:bidi="en-US"/>
        </w:rPr>
        <w:t>Table B1: Example of GCMP elements</w:t>
      </w:r>
      <w:r w:rsidRPr="007E210C">
        <w:rPr>
          <w:noProof/>
          <w:color w:val="201547" w:themeColor="accent6"/>
          <w:sz w:val="22"/>
          <w:szCs w:val="22"/>
        </w:rPr>
        <w:tab/>
      </w:r>
      <w:r w:rsidRPr="007E210C">
        <w:rPr>
          <w:noProof/>
          <w:color w:val="201547" w:themeColor="accent6"/>
          <w:sz w:val="22"/>
          <w:szCs w:val="22"/>
        </w:rPr>
        <w:fldChar w:fldCharType="begin"/>
      </w:r>
      <w:r w:rsidRPr="007E210C">
        <w:rPr>
          <w:noProof/>
          <w:color w:val="201547" w:themeColor="accent6"/>
          <w:sz w:val="22"/>
          <w:szCs w:val="22"/>
        </w:rPr>
        <w:instrText xml:space="preserve"> PAGEREF _Toc49857799 \h </w:instrText>
      </w:r>
      <w:r w:rsidRPr="007E210C">
        <w:rPr>
          <w:noProof/>
          <w:color w:val="201547" w:themeColor="accent6"/>
          <w:sz w:val="22"/>
          <w:szCs w:val="22"/>
        </w:rPr>
      </w:r>
      <w:r w:rsidRPr="007E210C">
        <w:rPr>
          <w:noProof/>
          <w:color w:val="201547" w:themeColor="accent6"/>
          <w:sz w:val="22"/>
          <w:szCs w:val="22"/>
        </w:rPr>
        <w:fldChar w:fldCharType="separate"/>
      </w:r>
      <w:r w:rsidR="000F75E6">
        <w:rPr>
          <w:noProof/>
          <w:color w:val="201547" w:themeColor="accent6"/>
          <w:sz w:val="22"/>
          <w:szCs w:val="22"/>
        </w:rPr>
        <w:t>25</w:t>
      </w:r>
      <w:r w:rsidRPr="007E210C">
        <w:rPr>
          <w:noProof/>
          <w:color w:val="201547" w:themeColor="accent6"/>
          <w:sz w:val="22"/>
          <w:szCs w:val="22"/>
        </w:rPr>
        <w:fldChar w:fldCharType="end"/>
      </w:r>
    </w:p>
    <w:p w14:paraId="52B24F5B" w14:textId="781473BE" w:rsidR="007C12D5" w:rsidRDefault="00C57596" w:rsidP="00F04F0E">
      <w:pPr>
        <w:pStyle w:val="BodyText"/>
        <w:pBdr>
          <w:bottom w:val="single" w:sz="4" w:space="1" w:color="auto"/>
        </w:pBdr>
        <w:spacing w:afterLines="40" w:after="96"/>
        <w:rPr>
          <w:b/>
          <w:bCs/>
          <w:caps/>
          <w:color w:val="201547" w:themeColor="text1"/>
          <w:sz w:val="36"/>
          <w:szCs w:val="36"/>
        </w:rPr>
      </w:pPr>
      <w:r w:rsidRPr="007E210C">
        <w:rPr>
          <w:rFonts w:asciiTheme="minorHAnsi" w:hAnsiTheme="minorHAnsi"/>
          <w:i/>
          <w:iCs/>
          <w:color w:val="201547" w:themeColor="accent6"/>
          <w:sz w:val="22"/>
          <w:szCs w:val="22"/>
          <w:lang w:val="en-AU"/>
        </w:rPr>
        <w:lastRenderedPageBreak/>
        <w:fldChar w:fldCharType="end"/>
      </w:r>
    </w:p>
    <w:p w14:paraId="468F621D" w14:textId="412AB287" w:rsidR="00C57596" w:rsidRPr="00C654BA" w:rsidRDefault="00C57596" w:rsidP="00F41195">
      <w:pPr>
        <w:pStyle w:val="Heading2"/>
        <w:numPr>
          <w:ilvl w:val="0"/>
          <w:numId w:val="0"/>
        </w:numPr>
      </w:pPr>
      <w:bookmarkStart w:id="10" w:name="_Toc39650163"/>
      <w:bookmarkStart w:id="11" w:name="_Toc49856289"/>
      <w:bookmarkStart w:id="12" w:name="_Toc49856637"/>
      <w:bookmarkStart w:id="13" w:name="_Toc49935481"/>
      <w:r w:rsidRPr="00BF57CD">
        <w:rPr>
          <w:color w:val="auto"/>
        </w:rPr>
        <w:t>Abbreviations</w:t>
      </w:r>
      <w:bookmarkEnd w:id="10"/>
      <w:bookmarkEnd w:id="11"/>
      <w:bookmarkEnd w:id="12"/>
      <w:bookmarkEnd w:id="13"/>
    </w:p>
    <w:tbl>
      <w:tblPr>
        <w:tblStyle w:val="PSTable1"/>
        <w:tblW w:w="9639" w:type="dxa"/>
        <w:tblLook w:val="04A0" w:firstRow="1" w:lastRow="0" w:firstColumn="1" w:lastColumn="0" w:noHBand="0" w:noVBand="1"/>
      </w:tblPr>
      <w:tblGrid>
        <w:gridCol w:w="2306"/>
        <w:gridCol w:w="7333"/>
      </w:tblGrid>
      <w:tr w:rsidR="00C57596" w14:paraId="1C6B6B32" w14:textId="77777777" w:rsidTr="798074CD">
        <w:trPr>
          <w:cnfStyle w:val="100000000000" w:firstRow="1" w:lastRow="0" w:firstColumn="0" w:lastColumn="0" w:oddVBand="0" w:evenVBand="0" w:oddHBand="0" w:evenHBand="0" w:firstRowFirstColumn="0" w:firstRowLastColumn="0" w:lastRowFirstColumn="0" w:lastRowLastColumn="0"/>
          <w:tblHeader/>
        </w:trPr>
        <w:tc>
          <w:tcPr>
            <w:tcW w:w="0" w:type="dxa"/>
          </w:tcPr>
          <w:p w14:paraId="05B3D811" w14:textId="77777777" w:rsidR="00C57596" w:rsidRPr="00F41195" w:rsidRDefault="00C57596" w:rsidP="00C57596">
            <w:pPr>
              <w:pStyle w:val="BodyText-nospc"/>
              <w:rPr>
                <w:color w:val="201547" w:themeColor="text1"/>
                <w:sz w:val="22"/>
                <w:szCs w:val="22"/>
                <w:lang w:val="en-AU"/>
              </w:rPr>
            </w:pPr>
            <w:r w:rsidRPr="00F41195">
              <w:rPr>
                <w:color w:val="201547" w:themeColor="text1"/>
                <w:sz w:val="22"/>
                <w:szCs w:val="22"/>
                <w:lang w:val="en-AU"/>
              </w:rPr>
              <w:t>Abbreviation</w:t>
            </w:r>
          </w:p>
        </w:tc>
        <w:tc>
          <w:tcPr>
            <w:tcW w:w="7333" w:type="dxa"/>
          </w:tcPr>
          <w:p w14:paraId="5F74BC5F" w14:textId="1AE661C9" w:rsidR="0060675E" w:rsidRPr="008150D9" w:rsidRDefault="00C57596" w:rsidP="008150D9">
            <w:pPr>
              <w:pStyle w:val="BodyText-nospc"/>
              <w:rPr>
                <w:color w:val="201547" w:themeColor="text1"/>
                <w:sz w:val="22"/>
                <w:szCs w:val="22"/>
                <w:lang w:val="en-AU"/>
              </w:rPr>
            </w:pPr>
            <w:r w:rsidRPr="00F41195">
              <w:rPr>
                <w:color w:val="201547" w:themeColor="text1"/>
                <w:sz w:val="22"/>
                <w:szCs w:val="22"/>
                <w:lang w:val="en-AU"/>
              </w:rPr>
              <w:t>Term</w:t>
            </w:r>
          </w:p>
        </w:tc>
      </w:tr>
      <w:tr w:rsidR="00C57596" w14:paraId="16776F4A" w14:textId="77777777" w:rsidTr="798074CD">
        <w:trPr>
          <w:cantSplit/>
        </w:trPr>
        <w:tc>
          <w:tcPr>
            <w:tcW w:w="2306" w:type="dxa"/>
          </w:tcPr>
          <w:p w14:paraId="5FFC191B" w14:textId="77777777" w:rsidR="00C57596" w:rsidRPr="00F41195" w:rsidRDefault="00C57596" w:rsidP="00C57596">
            <w:pPr>
              <w:pStyle w:val="BodyText-nospc"/>
              <w:rPr>
                <w:color w:val="201547" w:themeColor="text1"/>
                <w:sz w:val="22"/>
                <w:szCs w:val="22"/>
                <w:lang w:val="en-AU"/>
              </w:rPr>
            </w:pPr>
            <w:r w:rsidRPr="00F41195">
              <w:rPr>
                <w:color w:val="201547" w:themeColor="text1"/>
                <w:sz w:val="22"/>
                <w:szCs w:val="22"/>
                <w:lang w:val="en-AU"/>
              </w:rPr>
              <w:t>ASTM</w:t>
            </w:r>
          </w:p>
        </w:tc>
        <w:tc>
          <w:tcPr>
            <w:tcW w:w="7333" w:type="dxa"/>
          </w:tcPr>
          <w:p w14:paraId="655C06A2" w14:textId="1CE7CC74" w:rsidR="0060675E" w:rsidRPr="00DA258F" w:rsidRDefault="00C57596" w:rsidP="00DA258F">
            <w:pPr>
              <w:pStyle w:val="BodyText-nospc"/>
              <w:rPr>
                <w:color w:val="201547" w:themeColor="text1"/>
                <w:sz w:val="22"/>
                <w:szCs w:val="22"/>
                <w:lang w:val="en-AU"/>
              </w:rPr>
            </w:pPr>
            <w:r w:rsidRPr="00F41195">
              <w:rPr>
                <w:color w:val="201547" w:themeColor="text1"/>
                <w:sz w:val="22"/>
                <w:szCs w:val="22"/>
                <w:lang w:val="en-AU"/>
              </w:rPr>
              <w:t>American Society of Testing and Materials</w:t>
            </w:r>
          </w:p>
        </w:tc>
      </w:tr>
      <w:tr w:rsidR="00C57596" w14:paraId="3E8B5543" w14:textId="77777777" w:rsidTr="798074CD">
        <w:tc>
          <w:tcPr>
            <w:tcW w:w="0" w:type="dxa"/>
          </w:tcPr>
          <w:p w14:paraId="7EF515B6"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DEDJTR</w:t>
            </w:r>
          </w:p>
        </w:tc>
        <w:tc>
          <w:tcPr>
            <w:tcW w:w="7333" w:type="dxa"/>
          </w:tcPr>
          <w:p w14:paraId="1B4EF14A"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Department of Economic Development, Jobs, Transport and Resources (Vic.)</w:t>
            </w:r>
          </w:p>
        </w:tc>
      </w:tr>
      <w:tr w:rsidR="00C57596" w14:paraId="5FA10AB8" w14:textId="77777777" w:rsidTr="798074CD">
        <w:tc>
          <w:tcPr>
            <w:tcW w:w="0" w:type="dxa"/>
          </w:tcPr>
          <w:p w14:paraId="0252B9B8"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DJPR</w:t>
            </w:r>
          </w:p>
        </w:tc>
        <w:tc>
          <w:tcPr>
            <w:tcW w:w="7333" w:type="dxa"/>
          </w:tcPr>
          <w:p w14:paraId="3AAB7B2C"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Department of Jobs, Precincts and Regions (Vic.)</w:t>
            </w:r>
          </w:p>
        </w:tc>
      </w:tr>
      <w:tr w:rsidR="00C57596" w14:paraId="79614856" w14:textId="77777777" w:rsidTr="798074CD">
        <w:tc>
          <w:tcPr>
            <w:tcW w:w="0" w:type="dxa"/>
          </w:tcPr>
          <w:p w14:paraId="40252D7B"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ERR</w:t>
            </w:r>
          </w:p>
        </w:tc>
        <w:tc>
          <w:tcPr>
            <w:tcW w:w="7333" w:type="dxa"/>
          </w:tcPr>
          <w:p w14:paraId="6D4E8C17"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Earth Resources Regulation (the principal regulator of mines and quarries in Victoria)</w:t>
            </w:r>
          </w:p>
        </w:tc>
      </w:tr>
      <w:tr w:rsidR="00C57596" w14:paraId="1C955B70" w14:textId="77777777" w:rsidTr="798074CD">
        <w:tc>
          <w:tcPr>
            <w:tcW w:w="0" w:type="dxa"/>
          </w:tcPr>
          <w:p w14:paraId="2421005B"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FOS</w:t>
            </w:r>
          </w:p>
        </w:tc>
        <w:tc>
          <w:tcPr>
            <w:tcW w:w="7333" w:type="dxa"/>
          </w:tcPr>
          <w:p w14:paraId="2117794E" w14:textId="39ED3131" w:rsidR="00C57596" w:rsidRPr="00F41195" w:rsidRDefault="49ECBF61" w:rsidP="008150D9">
            <w:pPr>
              <w:pStyle w:val="BodyText-nospc"/>
              <w:rPr>
                <w:color w:val="201547" w:themeColor="text1"/>
                <w:sz w:val="22"/>
                <w:szCs w:val="22"/>
              </w:rPr>
            </w:pPr>
            <w:r w:rsidRPr="798074CD">
              <w:rPr>
                <w:color w:val="201547" w:themeColor="accent6"/>
                <w:sz w:val="22"/>
                <w:szCs w:val="22"/>
              </w:rPr>
              <w:t>F</w:t>
            </w:r>
            <w:r w:rsidR="00C57596" w:rsidRPr="798074CD">
              <w:rPr>
                <w:color w:val="201547" w:themeColor="accent6"/>
                <w:sz w:val="22"/>
                <w:szCs w:val="22"/>
              </w:rPr>
              <w:t xml:space="preserve">actor of </w:t>
            </w:r>
            <w:r w:rsidR="3C4A0424" w:rsidRPr="798074CD">
              <w:rPr>
                <w:color w:val="201547" w:themeColor="accent6"/>
                <w:sz w:val="22"/>
                <w:szCs w:val="22"/>
              </w:rPr>
              <w:t>S</w:t>
            </w:r>
            <w:r w:rsidR="00C57596" w:rsidRPr="798074CD">
              <w:rPr>
                <w:color w:val="201547" w:themeColor="accent6"/>
                <w:sz w:val="22"/>
                <w:szCs w:val="22"/>
              </w:rPr>
              <w:t>afety</w:t>
            </w:r>
          </w:p>
        </w:tc>
      </w:tr>
      <w:tr w:rsidR="00C57596" w14:paraId="79596EC2" w14:textId="77777777" w:rsidTr="798074CD">
        <w:tc>
          <w:tcPr>
            <w:tcW w:w="0" w:type="dxa"/>
          </w:tcPr>
          <w:p w14:paraId="28E190B6"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POF</w:t>
            </w:r>
          </w:p>
        </w:tc>
        <w:tc>
          <w:tcPr>
            <w:tcW w:w="7333" w:type="dxa"/>
          </w:tcPr>
          <w:p w14:paraId="7079525B" w14:textId="171E5748" w:rsidR="00C57596" w:rsidRPr="00F41195" w:rsidRDefault="5BF1DD04" w:rsidP="00C57596">
            <w:pPr>
              <w:pStyle w:val="BodyText-nospc"/>
              <w:rPr>
                <w:color w:val="201547" w:themeColor="text1"/>
                <w:sz w:val="22"/>
                <w:szCs w:val="22"/>
              </w:rPr>
            </w:pPr>
            <w:r w:rsidRPr="798074CD">
              <w:rPr>
                <w:color w:val="201547" w:themeColor="accent6"/>
                <w:sz w:val="22"/>
                <w:szCs w:val="22"/>
              </w:rPr>
              <w:t>P</w:t>
            </w:r>
            <w:r w:rsidR="00C57596" w:rsidRPr="798074CD">
              <w:rPr>
                <w:color w:val="201547" w:themeColor="accent6"/>
                <w:sz w:val="22"/>
                <w:szCs w:val="22"/>
              </w:rPr>
              <w:t xml:space="preserve">robability of </w:t>
            </w:r>
            <w:r w:rsidR="41E4E3EC" w:rsidRPr="798074CD">
              <w:rPr>
                <w:color w:val="201547" w:themeColor="accent6"/>
                <w:sz w:val="22"/>
                <w:szCs w:val="22"/>
              </w:rPr>
              <w:t>F</w:t>
            </w:r>
            <w:r w:rsidR="00C57596" w:rsidRPr="798074CD">
              <w:rPr>
                <w:color w:val="201547" w:themeColor="accent6"/>
                <w:sz w:val="22"/>
                <w:szCs w:val="22"/>
              </w:rPr>
              <w:t>ailure</w:t>
            </w:r>
          </w:p>
        </w:tc>
      </w:tr>
      <w:tr w:rsidR="00C57596" w14:paraId="74C143CC" w14:textId="77777777" w:rsidTr="798074CD">
        <w:tc>
          <w:tcPr>
            <w:tcW w:w="0" w:type="dxa"/>
          </w:tcPr>
          <w:p w14:paraId="76FAF27F"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GCMP</w:t>
            </w:r>
          </w:p>
        </w:tc>
        <w:tc>
          <w:tcPr>
            <w:tcW w:w="7333" w:type="dxa"/>
          </w:tcPr>
          <w:p w14:paraId="1435F33E" w14:textId="2CCDEB8A" w:rsidR="00C57596" w:rsidRPr="00F41195" w:rsidRDefault="746F6C4B" w:rsidP="00C57596">
            <w:pPr>
              <w:pStyle w:val="BodyText-nospc"/>
              <w:rPr>
                <w:color w:val="201547" w:themeColor="text1"/>
                <w:sz w:val="22"/>
                <w:szCs w:val="22"/>
              </w:rPr>
            </w:pPr>
            <w:r w:rsidRPr="798074CD">
              <w:rPr>
                <w:color w:val="201547" w:themeColor="accent6"/>
                <w:sz w:val="22"/>
                <w:szCs w:val="22"/>
              </w:rPr>
              <w:t>G</w:t>
            </w:r>
            <w:r w:rsidR="00C57596" w:rsidRPr="798074CD">
              <w:rPr>
                <w:color w:val="201547" w:themeColor="accent6"/>
                <w:sz w:val="22"/>
                <w:szCs w:val="22"/>
              </w:rPr>
              <w:t xml:space="preserve">round </w:t>
            </w:r>
            <w:r w:rsidR="0680BF1A" w:rsidRPr="798074CD">
              <w:rPr>
                <w:color w:val="201547" w:themeColor="accent6"/>
                <w:sz w:val="22"/>
                <w:szCs w:val="22"/>
              </w:rPr>
              <w:t>C</w:t>
            </w:r>
            <w:r w:rsidR="00C57596" w:rsidRPr="798074CD">
              <w:rPr>
                <w:color w:val="201547" w:themeColor="accent6"/>
                <w:sz w:val="22"/>
                <w:szCs w:val="22"/>
              </w:rPr>
              <w:t xml:space="preserve">ontrol </w:t>
            </w:r>
            <w:r w:rsidR="48664415" w:rsidRPr="798074CD">
              <w:rPr>
                <w:color w:val="201547" w:themeColor="accent6"/>
                <w:sz w:val="22"/>
                <w:szCs w:val="22"/>
              </w:rPr>
              <w:t>M</w:t>
            </w:r>
            <w:r w:rsidR="00C57596" w:rsidRPr="798074CD">
              <w:rPr>
                <w:color w:val="201547" w:themeColor="accent6"/>
                <w:sz w:val="22"/>
                <w:szCs w:val="22"/>
              </w:rPr>
              <w:t xml:space="preserve">anagement </w:t>
            </w:r>
            <w:r w:rsidR="1C30DF05" w:rsidRPr="798074CD">
              <w:rPr>
                <w:color w:val="201547" w:themeColor="accent6"/>
                <w:sz w:val="22"/>
                <w:szCs w:val="22"/>
              </w:rPr>
              <w:t>P</w:t>
            </w:r>
            <w:r w:rsidR="00C57596" w:rsidRPr="798074CD">
              <w:rPr>
                <w:color w:val="201547" w:themeColor="accent6"/>
                <w:sz w:val="22"/>
                <w:szCs w:val="22"/>
              </w:rPr>
              <w:t>lan</w:t>
            </w:r>
          </w:p>
        </w:tc>
      </w:tr>
      <w:tr w:rsidR="00C57596" w:rsidRPr="005240C5" w14:paraId="461C5119" w14:textId="77777777" w:rsidTr="798074CD">
        <w:trPr>
          <w:cantSplit/>
        </w:trPr>
        <w:tc>
          <w:tcPr>
            <w:tcW w:w="2306" w:type="dxa"/>
          </w:tcPr>
          <w:p w14:paraId="3552E4BE"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ISRM</w:t>
            </w:r>
          </w:p>
        </w:tc>
        <w:tc>
          <w:tcPr>
            <w:tcW w:w="7333" w:type="dxa"/>
          </w:tcPr>
          <w:p w14:paraId="481E1BC6" w14:textId="77777777" w:rsidR="00C57596" w:rsidRPr="00F41195" w:rsidRDefault="00C57596" w:rsidP="00C57596">
            <w:pPr>
              <w:pStyle w:val="BodyText-nospc"/>
              <w:rPr>
                <w:color w:val="201547" w:themeColor="text1"/>
                <w:sz w:val="22"/>
                <w:szCs w:val="22"/>
                <w:lang w:val="en-AU"/>
              </w:rPr>
            </w:pPr>
            <w:r w:rsidRPr="00F41195">
              <w:rPr>
                <w:color w:val="201547" w:themeColor="text1"/>
                <w:sz w:val="22"/>
                <w:szCs w:val="22"/>
                <w:lang w:val="en-AU"/>
              </w:rPr>
              <w:t>International Society of Rock Mechanics</w:t>
            </w:r>
          </w:p>
        </w:tc>
      </w:tr>
      <w:tr w:rsidR="00C57596" w14:paraId="4FB87183" w14:textId="77777777" w:rsidTr="798074CD">
        <w:tc>
          <w:tcPr>
            <w:tcW w:w="0" w:type="dxa"/>
          </w:tcPr>
          <w:p w14:paraId="47600193"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Minister</w:t>
            </w:r>
          </w:p>
        </w:tc>
        <w:tc>
          <w:tcPr>
            <w:tcW w:w="7333" w:type="dxa"/>
          </w:tcPr>
          <w:p w14:paraId="492947E8"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Minister for Resources (Vic.)</w:t>
            </w:r>
          </w:p>
        </w:tc>
      </w:tr>
      <w:tr w:rsidR="00C57596" w14:paraId="00D797FF" w14:textId="77777777" w:rsidTr="798074CD">
        <w:tc>
          <w:tcPr>
            <w:tcW w:w="0" w:type="dxa"/>
          </w:tcPr>
          <w:p w14:paraId="71E78D72"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MRSDA</w:t>
            </w:r>
          </w:p>
        </w:tc>
        <w:tc>
          <w:tcPr>
            <w:tcW w:w="7333" w:type="dxa"/>
          </w:tcPr>
          <w:p w14:paraId="5B2A4CF7" w14:textId="77777777" w:rsidR="00C57596" w:rsidRPr="00F41195" w:rsidRDefault="00C57596" w:rsidP="00C57596">
            <w:pPr>
              <w:pStyle w:val="BodyText-nospc"/>
              <w:rPr>
                <w:color w:val="201547" w:themeColor="text1"/>
                <w:sz w:val="22"/>
                <w:szCs w:val="22"/>
              </w:rPr>
            </w:pPr>
            <w:r w:rsidRPr="00F41195">
              <w:rPr>
                <w:i/>
                <w:color w:val="201547" w:themeColor="text1"/>
                <w:sz w:val="22"/>
                <w:szCs w:val="22"/>
              </w:rPr>
              <w:t>Mineral Resources (Sustainable Development) Act 1990</w:t>
            </w:r>
          </w:p>
        </w:tc>
      </w:tr>
      <w:tr w:rsidR="00C57596" w14:paraId="77B9E93C" w14:textId="77777777" w:rsidTr="798074CD">
        <w:tc>
          <w:tcPr>
            <w:tcW w:w="0" w:type="dxa"/>
          </w:tcPr>
          <w:p w14:paraId="69EEB334"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NA</w:t>
            </w:r>
          </w:p>
        </w:tc>
        <w:tc>
          <w:tcPr>
            <w:tcW w:w="7333" w:type="dxa"/>
          </w:tcPr>
          <w:p w14:paraId="055DBA1F" w14:textId="762CD771" w:rsidR="00C57596" w:rsidRPr="00F41195" w:rsidRDefault="4D4B9CF6" w:rsidP="798074CD">
            <w:pPr>
              <w:pStyle w:val="BodyText-nospc"/>
              <w:rPr>
                <w:color w:val="201547" w:themeColor="text1"/>
                <w:sz w:val="22"/>
                <w:szCs w:val="22"/>
              </w:rPr>
            </w:pPr>
            <w:r w:rsidRPr="798074CD">
              <w:rPr>
                <w:color w:val="201547" w:themeColor="accent6"/>
                <w:sz w:val="22"/>
                <w:szCs w:val="22"/>
              </w:rPr>
              <w:t>N</w:t>
            </w:r>
            <w:r w:rsidR="00C57596" w:rsidRPr="798074CD">
              <w:rPr>
                <w:color w:val="201547" w:themeColor="accent6"/>
                <w:sz w:val="22"/>
                <w:szCs w:val="22"/>
              </w:rPr>
              <w:t xml:space="preserve">ot </w:t>
            </w:r>
            <w:r w:rsidR="2B59AB0D" w:rsidRPr="798074CD">
              <w:rPr>
                <w:color w:val="201547" w:themeColor="accent6"/>
                <w:sz w:val="22"/>
                <w:szCs w:val="22"/>
              </w:rPr>
              <w:t>A</w:t>
            </w:r>
            <w:r w:rsidR="00C57596" w:rsidRPr="798074CD">
              <w:rPr>
                <w:color w:val="201547" w:themeColor="accent6"/>
                <w:sz w:val="22"/>
                <w:szCs w:val="22"/>
              </w:rPr>
              <w:t>pplicable</w:t>
            </w:r>
          </w:p>
        </w:tc>
      </w:tr>
      <w:tr w:rsidR="00C57596" w14:paraId="6B883E23" w14:textId="77777777" w:rsidTr="798074CD">
        <w:tc>
          <w:tcPr>
            <w:tcW w:w="0" w:type="dxa"/>
          </w:tcPr>
          <w:p w14:paraId="72AAFE66"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RPO</w:t>
            </w:r>
          </w:p>
        </w:tc>
        <w:tc>
          <w:tcPr>
            <w:tcW w:w="7333" w:type="dxa"/>
          </w:tcPr>
          <w:p w14:paraId="24EE7842" w14:textId="77777777" w:rsidR="00C57596" w:rsidRPr="00F41195" w:rsidRDefault="00C57596" w:rsidP="00C57596">
            <w:pPr>
              <w:pStyle w:val="BodyText-nospc"/>
              <w:rPr>
                <w:color w:val="201547" w:themeColor="text1"/>
                <w:sz w:val="22"/>
                <w:szCs w:val="22"/>
              </w:rPr>
            </w:pPr>
            <w:r w:rsidRPr="00F41195">
              <w:rPr>
                <w:color w:val="201547" w:themeColor="text1"/>
                <w:sz w:val="22"/>
                <w:szCs w:val="22"/>
                <w:lang w:val="en-AU"/>
              </w:rPr>
              <w:t xml:space="preserve">Recognised Professional Organisation </w:t>
            </w:r>
          </w:p>
        </w:tc>
      </w:tr>
      <w:tr w:rsidR="00C57596" w14:paraId="67F7F059" w14:textId="77777777" w:rsidTr="798074CD">
        <w:tc>
          <w:tcPr>
            <w:tcW w:w="0" w:type="dxa"/>
          </w:tcPr>
          <w:p w14:paraId="64C4AD76"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TARP</w:t>
            </w:r>
          </w:p>
        </w:tc>
        <w:tc>
          <w:tcPr>
            <w:tcW w:w="7333" w:type="dxa"/>
          </w:tcPr>
          <w:p w14:paraId="683F85AB" w14:textId="0F7B0575" w:rsidR="00C57596" w:rsidRPr="00F41195" w:rsidRDefault="50EF8B2D" w:rsidP="00C57596">
            <w:pPr>
              <w:pStyle w:val="BodyText-nospc"/>
              <w:rPr>
                <w:color w:val="201547" w:themeColor="text1"/>
                <w:sz w:val="22"/>
                <w:szCs w:val="22"/>
              </w:rPr>
            </w:pPr>
            <w:r w:rsidRPr="798074CD">
              <w:rPr>
                <w:color w:val="201547" w:themeColor="accent6"/>
                <w:sz w:val="22"/>
                <w:szCs w:val="22"/>
              </w:rPr>
              <w:t>T</w:t>
            </w:r>
            <w:r w:rsidR="00C57596" w:rsidRPr="798074CD">
              <w:rPr>
                <w:color w:val="201547" w:themeColor="accent6"/>
                <w:sz w:val="22"/>
                <w:szCs w:val="22"/>
              </w:rPr>
              <w:t>rigger</w:t>
            </w:r>
            <w:r w:rsidR="00540708">
              <w:rPr>
                <w:color w:val="201547" w:themeColor="accent6"/>
                <w:sz w:val="22"/>
                <w:szCs w:val="22"/>
              </w:rPr>
              <w:t xml:space="preserve"> </w:t>
            </w:r>
            <w:r w:rsidR="153B3BC1" w:rsidRPr="798074CD">
              <w:rPr>
                <w:color w:val="201547" w:themeColor="accent6"/>
                <w:sz w:val="22"/>
                <w:szCs w:val="22"/>
              </w:rPr>
              <w:t>A</w:t>
            </w:r>
            <w:r w:rsidR="00C57596" w:rsidRPr="798074CD">
              <w:rPr>
                <w:color w:val="201547" w:themeColor="accent6"/>
                <w:sz w:val="22"/>
                <w:szCs w:val="22"/>
              </w:rPr>
              <w:t xml:space="preserve">ction </w:t>
            </w:r>
            <w:r w:rsidR="752B52D9" w:rsidRPr="798074CD">
              <w:rPr>
                <w:color w:val="201547" w:themeColor="accent6"/>
                <w:sz w:val="22"/>
                <w:szCs w:val="22"/>
              </w:rPr>
              <w:t>R</w:t>
            </w:r>
            <w:r w:rsidR="00C57596" w:rsidRPr="798074CD">
              <w:rPr>
                <w:color w:val="201547" w:themeColor="accent6"/>
                <w:sz w:val="22"/>
                <w:szCs w:val="22"/>
              </w:rPr>
              <w:t xml:space="preserve">esponse </w:t>
            </w:r>
            <w:r w:rsidR="068820CB" w:rsidRPr="798074CD">
              <w:rPr>
                <w:color w:val="201547" w:themeColor="accent6"/>
                <w:sz w:val="22"/>
                <w:szCs w:val="22"/>
              </w:rPr>
              <w:t>P</w:t>
            </w:r>
            <w:r w:rsidR="00C57596" w:rsidRPr="798074CD">
              <w:rPr>
                <w:color w:val="201547" w:themeColor="accent6"/>
                <w:sz w:val="22"/>
                <w:szCs w:val="22"/>
              </w:rPr>
              <w:t>lan</w:t>
            </w:r>
          </w:p>
        </w:tc>
      </w:tr>
      <w:tr w:rsidR="00C57596" w14:paraId="3316B796" w14:textId="77777777" w:rsidTr="798074CD">
        <w:tc>
          <w:tcPr>
            <w:tcW w:w="0" w:type="dxa"/>
          </w:tcPr>
          <w:p w14:paraId="2DCC7082" w14:textId="77777777" w:rsidR="00C57596" w:rsidRPr="00F41195" w:rsidRDefault="00C57596" w:rsidP="00C57596">
            <w:pPr>
              <w:pStyle w:val="BodyText-nospc"/>
              <w:rPr>
                <w:color w:val="201547" w:themeColor="text1"/>
                <w:sz w:val="22"/>
                <w:szCs w:val="22"/>
              </w:rPr>
            </w:pPr>
            <w:r w:rsidRPr="00F41195">
              <w:rPr>
                <w:color w:val="201547" w:themeColor="text1"/>
                <w:sz w:val="22"/>
                <w:szCs w:val="22"/>
              </w:rPr>
              <w:t>Work Plan Guideline</w:t>
            </w:r>
          </w:p>
        </w:tc>
        <w:tc>
          <w:tcPr>
            <w:tcW w:w="7333" w:type="dxa"/>
          </w:tcPr>
          <w:p w14:paraId="1704ED77" w14:textId="77777777" w:rsidR="00C57596" w:rsidRPr="00F41195" w:rsidRDefault="00C57596" w:rsidP="00C57596">
            <w:pPr>
              <w:pStyle w:val="BodyText-nospc"/>
              <w:rPr>
                <w:color w:val="201547" w:themeColor="text1"/>
                <w:sz w:val="22"/>
                <w:szCs w:val="22"/>
              </w:rPr>
            </w:pPr>
            <w:r w:rsidRPr="00F41195">
              <w:rPr>
                <w:i/>
                <w:color w:val="201547" w:themeColor="text1"/>
                <w:sz w:val="22"/>
                <w:szCs w:val="22"/>
              </w:rPr>
              <w:t xml:space="preserve">Preparation of Work Plans and Work Plan Variations: Guideline for Extractive Industry Projects </w:t>
            </w:r>
            <w:r w:rsidRPr="00F41195">
              <w:rPr>
                <w:iCs/>
                <w:color w:val="201547" w:themeColor="text1"/>
                <w:sz w:val="22"/>
                <w:szCs w:val="22"/>
              </w:rPr>
              <w:t>(DEDJTR 2018)</w:t>
            </w:r>
          </w:p>
        </w:tc>
      </w:tr>
    </w:tbl>
    <w:p w14:paraId="098DC8AB" w14:textId="20BAFD93" w:rsidR="007400A1" w:rsidRDefault="007400A1" w:rsidP="00C57596">
      <w:pPr>
        <w:pStyle w:val="BodyText"/>
      </w:pPr>
    </w:p>
    <w:p w14:paraId="409EBE8E" w14:textId="77777777" w:rsidR="007400A1" w:rsidRDefault="007400A1">
      <w:pPr>
        <w:spacing w:before="0" w:line="276" w:lineRule="auto"/>
        <w:rPr>
          <w:rFonts w:eastAsiaTheme="minorHAnsi" w:cs="Akkurat-Light"/>
          <w:color w:val="auto"/>
          <w:szCs w:val="16"/>
          <w:lang w:val="en-US"/>
        </w:rPr>
      </w:pPr>
      <w:r>
        <w:br w:type="page"/>
      </w:r>
    </w:p>
    <w:p w14:paraId="0B2E4759" w14:textId="6D51CD53" w:rsidR="00C57596" w:rsidRDefault="00C57596" w:rsidP="00B31371">
      <w:pPr>
        <w:pStyle w:val="Heading1"/>
        <w:keepLines w:val="0"/>
        <w:numPr>
          <w:ilvl w:val="0"/>
          <w:numId w:val="5"/>
        </w:numPr>
        <w:spacing w:before="0" w:after="300" w:line="500" w:lineRule="atLeast"/>
        <w:jc w:val="both"/>
      </w:pPr>
      <w:bookmarkStart w:id="14" w:name="_Toc18320664"/>
      <w:bookmarkStart w:id="15" w:name="_Toc49935482"/>
      <w:r>
        <w:lastRenderedPageBreak/>
        <w:t>Introduction</w:t>
      </w:r>
      <w:bookmarkEnd w:id="14"/>
      <w:bookmarkEnd w:id="15"/>
    </w:p>
    <w:p w14:paraId="0973CE38" w14:textId="595DC773" w:rsidR="00C57596" w:rsidRDefault="00C57596" w:rsidP="00B31371">
      <w:pPr>
        <w:pStyle w:val="Heading2"/>
        <w:keepLines w:val="0"/>
        <w:numPr>
          <w:ilvl w:val="1"/>
          <w:numId w:val="5"/>
        </w:numPr>
        <w:spacing w:before="360" w:after="240" w:line="360" w:lineRule="atLeast"/>
        <w:jc w:val="both"/>
      </w:pPr>
      <w:bookmarkStart w:id="16" w:name="_Toc18320665"/>
      <w:bookmarkStart w:id="17" w:name="_Toc49935483"/>
      <w:r w:rsidRPr="00BF57CD">
        <w:rPr>
          <w:color w:val="auto"/>
        </w:rPr>
        <w:t xml:space="preserve">Purpose </w:t>
      </w:r>
      <w:r w:rsidR="00384508" w:rsidRPr="00BF57CD">
        <w:rPr>
          <w:color w:val="auto"/>
        </w:rPr>
        <w:t xml:space="preserve">and scope </w:t>
      </w:r>
      <w:r w:rsidRPr="00BF57CD">
        <w:rPr>
          <w:color w:val="auto"/>
        </w:rPr>
        <w:t>of this guideline</w:t>
      </w:r>
      <w:bookmarkEnd w:id="16"/>
      <w:bookmarkEnd w:id="17"/>
    </w:p>
    <w:p w14:paraId="561C8137" w14:textId="4143B68D" w:rsidR="006C6851" w:rsidRDefault="00C57596" w:rsidP="00C915D4">
      <w:pPr>
        <w:pStyle w:val="BodyText"/>
        <w:spacing w:after="120"/>
        <w:rPr>
          <w:color w:val="201547" w:themeColor="text1"/>
          <w:sz w:val="22"/>
          <w:szCs w:val="22"/>
          <w:lang w:val="en-AU"/>
        </w:rPr>
      </w:pPr>
      <w:r w:rsidRPr="00C915D4">
        <w:rPr>
          <w:color w:val="201547" w:themeColor="text1"/>
          <w:sz w:val="22"/>
          <w:szCs w:val="22"/>
          <w:lang w:val="en-AU"/>
        </w:rPr>
        <w:t>Th</w:t>
      </w:r>
      <w:r w:rsidR="008150D9">
        <w:rPr>
          <w:color w:val="201547" w:themeColor="text1"/>
          <w:sz w:val="22"/>
          <w:szCs w:val="22"/>
          <w:lang w:val="en-AU"/>
        </w:rPr>
        <w:t>e</w:t>
      </w:r>
      <w:r w:rsidRPr="00C915D4">
        <w:rPr>
          <w:color w:val="201547" w:themeColor="text1"/>
          <w:sz w:val="22"/>
          <w:szCs w:val="22"/>
          <w:lang w:val="en-AU"/>
        </w:rPr>
        <w:t xml:space="preserve"> </w:t>
      </w:r>
      <w:r w:rsidR="006449E6">
        <w:rPr>
          <w:color w:val="201547" w:themeColor="text1"/>
          <w:sz w:val="22"/>
          <w:szCs w:val="22"/>
          <w:lang w:val="en-AU"/>
        </w:rPr>
        <w:t xml:space="preserve">purpose of </w:t>
      </w:r>
      <w:r w:rsidR="0087530B">
        <w:rPr>
          <w:color w:val="201547" w:themeColor="text1"/>
          <w:sz w:val="22"/>
          <w:szCs w:val="22"/>
          <w:lang w:val="en-AU"/>
        </w:rPr>
        <w:t>t</w:t>
      </w:r>
      <w:r w:rsidRPr="00C915D4">
        <w:rPr>
          <w:color w:val="201547" w:themeColor="text1"/>
          <w:sz w:val="22"/>
          <w:szCs w:val="22"/>
          <w:lang w:val="en-AU"/>
        </w:rPr>
        <w:t>his guideline is to provide the extractive industry in the State of Victoria with</w:t>
      </w:r>
      <w:r w:rsidR="008C4ABD">
        <w:rPr>
          <w:color w:val="201547" w:themeColor="text1"/>
          <w:sz w:val="22"/>
          <w:szCs w:val="22"/>
          <w:lang w:val="en-AU"/>
        </w:rPr>
        <w:t xml:space="preserve"> clarity on the regulator’s expectations</w:t>
      </w:r>
      <w:r w:rsidRPr="00C915D4">
        <w:rPr>
          <w:color w:val="201547" w:themeColor="text1"/>
          <w:sz w:val="22"/>
          <w:szCs w:val="22"/>
          <w:lang w:val="en-AU"/>
        </w:rPr>
        <w:t xml:space="preserve"> on the </w:t>
      </w:r>
      <w:r w:rsidR="009B0873">
        <w:rPr>
          <w:color w:val="201547" w:themeColor="text1"/>
          <w:sz w:val="22"/>
          <w:szCs w:val="22"/>
          <w:lang w:val="en-AU"/>
        </w:rPr>
        <w:t>geotechnical design</w:t>
      </w:r>
      <w:r w:rsidRPr="00C915D4">
        <w:rPr>
          <w:color w:val="201547" w:themeColor="text1"/>
          <w:sz w:val="22"/>
          <w:szCs w:val="22"/>
          <w:lang w:val="en-AU"/>
        </w:rPr>
        <w:t xml:space="preserve"> of terminal and rehabilitated slopes</w:t>
      </w:r>
      <w:r w:rsidR="00BA406E">
        <w:rPr>
          <w:color w:val="201547" w:themeColor="text1"/>
          <w:sz w:val="22"/>
          <w:szCs w:val="22"/>
          <w:lang w:val="en-AU"/>
        </w:rPr>
        <w:t xml:space="preserve"> </w:t>
      </w:r>
      <w:r w:rsidR="00DA67AA">
        <w:rPr>
          <w:color w:val="201547" w:themeColor="text1"/>
          <w:sz w:val="22"/>
          <w:szCs w:val="22"/>
          <w:lang w:val="en-AU"/>
        </w:rPr>
        <w:t>in the submission of work plans or work plan variations</w:t>
      </w:r>
      <w:r w:rsidRPr="00C915D4">
        <w:rPr>
          <w:color w:val="201547" w:themeColor="text1"/>
          <w:sz w:val="22"/>
          <w:szCs w:val="22"/>
          <w:lang w:val="en-AU"/>
        </w:rPr>
        <w:t xml:space="preserve">. </w:t>
      </w:r>
      <w:r w:rsidR="00C5087A">
        <w:rPr>
          <w:color w:val="201547" w:themeColor="text1"/>
          <w:sz w:val="22"/>
          <w:szCs w:val="22"/>
          <w:lang w:val="en-AU"/>
        </w:rPr>
        <w:t>Design of e</w:t>
      </w:r>
      <w:r w:rsidR="00E046B4">
        <w:rPr>
          <w:color w:val="201547" w:themeColor="text1"/>
          <w:sz w:val="22"/>
          <w:szCs w:val="22"/>
          <w:lang w:val="en-AU"/>
        </w:rPr>
        <w:t xml:space="preserve">mbankments for slimes dams are covered under the </w:t>
      </w:r>
      <w:r w:rsidR="00B16002">
        <w:rPr>
          <w:color w:val="201547" w:themeColor="text1"/>
          <w:sz w:val="22"/>
          <w:szCs w:val="22"/>
          <w:lang w:val="en-AU"/>
        </w:rPr>
        <w:t>Technical Guideline: Design and Management of Tailings Storage Facilities</w:t>
      </w:r>
      <w:r w:rsidR="006C6851">
        <w:rPr>
          <w:color w:val="201547" w:themeColor="text1"/>
          <w:sz w:val="22"/>
          <w:szCs w:val="22"/>
          <w:lang w:val="en-AU"/>
        </w:rPr>
        <w:t xml:space="preserve"> (DEDJTR, 2017). </w:t>
      </w:r>
    </w:p>
    <w:p w14:paraId="3ABAE641" w14:textId="07C74109" w:rsidR="00C57596" w:rsidRPr="00C915D4" w:rsidRDefault="00C57596" w:rsidP="00C915D4">
      <w:pPr>
        <w:pStyle w:val="BodyText"/>
        <w:spacing w:after="120"/>
        <w:rPr>
          <w:color w:val="201547" w:themeColor="text1"/>
          <w:sz w:val="22"/>
          <w:szCs w:val="22"/>
          <w:lang w:val="en-AU"/>
        </w:rPr>
      </w:pPr>
      <w:r w:rsidRPr="00C915D4">
        <w:rPr>
          <w:color w:val="201547" w:themeColor="text1"/>
          <w:sz w:val="22"/>
          <w:szCs w:val="22"/>
          <w:lang w:val="en-AU"/>
        </w:rPr>
        <w:t xml:space="preserve">Best practice slope management design has been adopted from similar guidelines published by other regulatory agencies within Australia and New Zealand. </w:t>
      </w:r>
      <w:r w:rsidR="0051247D">
        <w:rPr>
          <w:color w:val="201547" w:themeColor="text1"/>
          <w:sz w:val="22"/>
          <w:szCs w:val="22"/>
          <w:lang w:val="en-AU"/>
        </w:rPr>
        <w:t xml:space="preserve">Aligned </w:t>
      </w:r>
      <w:r w:rsidRPr="00C915D4">
        <w:rPr>
          <w:color w:val="201547" w:themeColor="text1"/>
          <w:sz w:val="22"/>
          <w:szCs w:val="22"/>
          <w:lang w:val="en-AU"/>
        </w:rPr>
        <w:t xml:space="preserve">principles should also be applied to working operational faces that are regulated by WorkSafe Victoria. </w:t>
      </w:r>
      <w:r w:rsidR="0064231D" w:rsidRPr="00C915D4">
        <w:rPr>
          <w:color w:val="201547" w:themeColor="text1"/>
          <w:sz w:val="22"/>
          <w:szCs w:val="22"/>
          <w:lang w:val="en-AU"/>
        </w:rPr>
        <w:t xml:space="preserve">This </w:t>
      </w:r>
      <w:r w:rsidR="00176EBE">
        <w:rPr>
          <w:color w:val="201547" w:themeColor="text1"/>
          <w:sz w:val="22"/>
          <w:szCs w:val="22"/>
          <w:lang w:val="en-AU"/>
        </w:rPr>
        <w:t>guideline</w:t>
      </w:r>
      <w:r w:rsidR="0064231D" w:rsidRPr="00C915D4">
        <w:rPr>
          <w:color w:val="201547" w:themeColor="text1"/>
          <w:sz w:val="22"/>
          <w:szCs w:val="22"/>
          <w:lang w:val="en-AU"/>
        </w:rPr>
        <w:t xml:space="preserve"> applies to </w:t>
      </w:r>
      <w:r w:rsidR="00095009">
        <w:rPr>
          <w:color w:val="201547" w:themeColor="text1"/>
          <w:sz w:val="22"/>
          <w:szCs w:val="22"/>
          <w:lang w:val="en-AU"/>
        </w:rPr>
        <w:t xml:space="preserve">applications for </w:t>
      </w:r>
      <w:r w:rsidR="0064231D" w:rsidRPr="00C915D4">
        <w:rPr>
          <w:color w:val="201547" w:themeColor="text1"/>
          <w:sz w:val="22"/>
          <w:szCs w:val="22"/>
          <w:lang w:val="en-AU"/>
        </w:rPr>
        <w:t>work plan</w:t>
      </w:r>
      <w:r w:rsidR="00095009">
        <w:rPr>
          <w:color w:val="201547" w:themeColor="text1"/>
          <w:sz w:val="22"/>
          <w:szCs w:val="22"/>
          <w:lang w:val="en-AU"/>
        </w:rPr>
        <w:t>s or work plan variations</w:t>
      </w:r>
      <w:r w:rsidR="0064231D" w:rsidRPr="00C915D4">
        <w:rPr>
          <w:color w:val="201547" w:themeColor="text1"/>
          <w:sz w:val="22"/>
          <w:szCs w:val="22"/>
          <w:lang w:val="en-AU"/>
        </w:rPr>
        <w:t xml:space="preserve"> for </w:t>
      </w:r>
      <w:r w:rsidR="00E4091F" w:rsidRPr="00C915D4">
        <w:rPr>
          <w:color w:val="201547" w:themeColor="text1"/>
          <w:sz w:val="22"/>
          <w:szCs w:val="22"/>
          <w:lang w:val="en-AU"/>
        </w:rPr>
        <w:t>extractive industry projects</w:t>
      </w:r>
      <w:r w:rsidR="0064231D" w:rsidRPr="00C915D4">
        <w:rPr>
          <w:color w:val="201547" w:themeColor="text1"/>
          <w:sz w:val="22"/>
          <w:szCs w:val="22"/>
          <w:lang w:val="en-AU"/>
        </w:rPr>
        <w:t>.</w:t>
      </w:r>
    </w:p>
    <w:p w14:paraId="7C1389CC" w14:textId="207E57BA" w:rsidR="00C57596" w:rsidRPr="00C915D4" w:rsidRDefault="00C57596" w:rsidP="00C915D4">
      <w:pPr>
        <w:pStyle w:val="BodyText"/>
        <w:spacing w:after="120"/>
        <w:rPr>
          <w:color w:val="201547" w:themeColor="text1"/>
          <w:sz w:val="22"/>
          <w:szCs w:val="22"/>
        </w:rPr>
      </w:pPr>
      <w:r w:rsidRPr="00C915D4">
        <w:rPr>
          <w:color w:val="201547" w:themeColor="text1"/>
          <w:sz w:val="22"/>
          <w:szCs w:val="22"/>
          <w:lang w:val="en-AU" w:bidi="en-US"/>
        </w:rPr>
        <w:t xml:space="preserve">This guideline must be read in conjunction with </w:t>
      </w:r>
      <w:r w:rsidRPr="00C915D4">
        <w:rPr>
          <w:i/>
          <w:color w:val="201547" w:themeColor="text1"/>
          <w:sz w:val="22"/>
          <w:szCs w:val="22"/>
        </w:rPr>
        <w:t>Preparation of Work Plans and Work Plan Variations: Guideline for Extractive Industry Projects</w:t>
      </w:r>
      <w:r w:rsidRPr="00C915D4">
        <w:rPr>
          <w:color w:val="201547" w:themeColor="text1"/>
          <w:sz w:val="22"/>
          <w:szCs w:val="22"/>
        </w:rPr>
        <w:t xml:space="preserve"> (DEDJTR 2018)</w:t>
      </w:r>
      <w:r w:rsidR="00E92057">
        <w:rPr>
          <w:color w:val="201547" w:themeColor="text1"/>
          <w:sz w:val="22"/>
          <w:szCs w:val="22"/>
        </w:rPr>
        <w:t xml:space="preserve"> or any updated versions of this guideline</w:t>
      </w:r>
      <w:r w:rsidRPr="00C915D4">
        <w:rPr>
          <w:color w:val="201547" w:themeColor="text1"/>
          <w:sz w:val="22"/>
          <w:szCs w:val="22"/>
        </w:rPr>
        <w:t>, referred to subsequently in this document as the “Work Plan Guideline”.</w:t>
      </w:r>
    </w:p>
    <w:p w14:paraId="149A4C3A" w14:textId="011C35EB" w:rsidR="00C57596" w:rsidRPr="00BF57CD" w:rsidRDefault="00C57596" w:rsidP="00B31371">
      <w:pPr>
        <w:pStyle w:val="Heading2"/>
        <w:keepLines w:val="0"/>
        <w:numPr>
          <w:ilvl w:val="1"/>
          <w:numId w:val="5"/>
        </w:numPr>
        <w:spacing w:before="360" w:after="240" w:line="360" w:lineRule="atLeast"/>
        <w:jc w:val="both"/>
        <w:rPr>
          <w:color w:val="auto"/>
        </w:rPr>
      </w:pPr>
      <w:bookmarkStart w:id="18" w:name="_Toc18320666"/>
      <w:bookmarkStart w:id="19" w:name="_Toc49935484"/>
      <w:r w:rsidRPr="00BF57CD">
        <w:rPr>
          <w:color w:val="auto"/>
        </w:rPr>
        <w:t>Legislative and administrative framework</w:t>
      </w:r>
      <w:bookmarkEnd w:id="18"/>
      <w:bookmarkEnd w:id="19"/>
    </w:p>
    <w:p w14:paraId="7E6AFCF2" w14:textId="77777777" w:rsidR="00C57596" w:rsidRPr="00C915D4" w:rsidRDefault="00C57596" w:rsidP="00C915D4">
      <w:pPr>
        <w:pStyle w:val="BodyText"/>
        <w:spacing w:after="120"/>
        <w:rPr>
          <w:color w:val="201547" w:themeColor="text1"/>
          <w:sz w:val="22"/>
          <w:szCs w:val="22"/>
          <w:lang w:val="en-AU"/>
        </w:rPr>
      </w:pPr>
      <w:r w:rsidRPr="00C915D4">
        <w:rPr>
          <w:color w:val="201547" w:themeColor="text1"/>
          <w:sz w:val="22"/>
          <w:szCs w:val="22"/>
          <w:lang w:val="en-AU"/>
        </w:rPr>
        <w:t xml:space="preserve">One of the objectives of the </w:t>
      </w:r>
      <w:r w:rsidRPr="00C915D4">
        <w:rPr>
          <w:i/>
          <w:color w:val="201547" w:themeColor="text1"/>
          <w:sz w:val="22"/>
          <w:szCs w:val="22"/>
          <w:lang w:val="en-AU"/>
        </w:rPr>
        <w:t>Mineral Resources (Sustainable Development) Act 1990</w:t>
      </w:r>
      <w:r w:rsidRPr="00C915D4">
        <w:rPr>
          <w:color w:val="201547" w:themeColor="text1"/>
          <w:sz w:val="22"/>
          <w:szCs w:val="22"/>
          <w:lang w:val="en-AU"/>
        </w:rPr>
        <w:t xml:space="preserve"> (Vic.) (MRSDA) is to ensure that risks posed to the environment, to members of the public, or to land, property or infrastructure by work being done under a licence or extractive industry work authority are identified and are eliminated or minimised as far as reasonably practicable. </w:t>
      </w:r>
    </w:p>
    <w:p w14:paraId="6976D2BD" w14:textId="4989BDC5" w:rsidR="00C57596" w:rsidRPr="00C915D4" w:rsidRDefault="00436596" w:rsidP="00C915D4">
      <w:pPr>
        <w:pStyle w:val="BodyText"/>
        <w:spacing w:after="120"/>
        <w:rPr>
          <w:color w:val="201547" w:themeColor="text1"/>
          <w:sz w:val="22"/>
          <w:szCs w:val="22"/>
          <w:lang w:val="en-AU"/>
        </w:rPr>
      </w:pPr>
      <w:r w:rsidRPr="00C915D4">
        <w:rPr>
          <w:color w:val="201547" w:themeColor="text1"/>
          <w:sz w:val="22"/>
          <w:szCs w:val="22"/>
          <w:lang w:val="en-AU"/>
        </w:rPr>
        <w:t>B</w:t>
      </w:r>
      <w:r w:rsidR="00C57596" w:rsidRPr="00C915D4">
        <w:rPr>
          <w:color w:val="201547" w:themeColor="text1"/>
          <w:sz w:val="22"/>
          <w:szCs w:val="22"/>
          <w:lang w:val="en-AU"/>
        </w:rPr>
        <w:t xml:space="preserve">efore </w:t>
      </w:r>
      <w:r w:rsidR="00A354FA">
        <w:rPr>
          <w:color w:val="201547" w:themeColor="text1"/>
          <w:sz w:val="22"/>
          <w:szCs w:val="22"/>
          <w:lang w:val="en-AU"/>
        </w:rPr>
        <w:t>stone</w:t>
      </w:r>
      <w:r w:rsidR="00A354FA" w:rsidRPr="00C915D4">
        <w:rPr>
          <w:color w:val="201547" w:themeColor="text1"/>
          <w:sz w:val="22"/>
          <w:szCs w:val="22"/>
          <w:lang w:val="en-AU"/>
        </w:rPr>
        <w:t xml:space="preserve"> </w:t>
      </w:r>
      <w:r w:rsidR="00C57596" w:rsidRPr="00C915D4">
        <w:rPr>
          <w:color w:val="201547" w:themeColor="text1"/>
          <w:sz w:val="22"/>
          <w:szCs w:val="22"/>
          <w:lang w:val="en-AU"/>
        </w:rPr>
        <w:t>can be extracted, a work authority must be granted, subject to a work plan</w:t>
      </w:r>
      <w:r w:rsidR="00B84D00" w:rsidRPr="00C915D4">
        <w:rPr>
          <w:rStyle w:val="FootnoteReference"/>
          <w:color w:val="201547" w:themeColor="text1"/>
          <w:sz w:val="22"/>
          <w:szCs w:val="22"/>
          <w:lang w:val="en-AU"/>
        </w:rPr>
        <w:footnoteReference w:id="2"/>
      </w:r>
      <w:r w:rsidR="00B84D00" w:rsidRPr="00C915D4">
        <w:rPr>
          <w:color w:val="201547" w:themeColor="text1"/>
          <w:sz w:val="22"/>
          <w:szCs w:val="22"/>
          <w:lang w:val="en-AU"/>
        </w:rPr>
        <w:t xml:space="preserve"> </w:t>
      </w:r>
      <w:r w:rsidR="00C57596" w:rsidRPr="00C915D4">
        <w:rPr>
          <w:color w:val="201547" w:themeColor="text1"/>
          <w:sz w:val="22"/>
          <w:szCs w:val="22"/>
          <w:lang w:val="en-AU"/>
        </w:rPr>
        <w:t xml:space="preserve"> being approved under the MRSDA</w:t>
      </w:r>
      <w:r w:rsidRPr="00C915D4">
        <w:rPr>
          <w:rStyle w:val="FootnoteReference"/>
          <w:color w:val="201547" w:themeColor="text1"/>
          <w:sz w:val="22"/>
          <w:szCs w:val="22"/>
          <w:lang w:val="en-AU"/>
        </w:rPr>
        <w:footnoteReference w:id="3"/>
      </w:r>
      <w:r w:rsidRPr="00C915D4">
        <w:rPr>
          <w:color w:val="201547" w:themeColor="text1"/>
          <w:sz w:val="22"/>
          <w:szCs w:val="22"/>
          <w:lang w:val="en-AU"/>
        </w:rPr>
        <w:t>,</w:t>
      </w:r>
      <w:r w:rsidR="00C57596" w:rsidRPr="00C915D4">
        <w:rPr>
          <w:color w:val="201547" w:themeColor="text1"/>
          <w:sz w:val="22"/>
          <w:szCs w:val="22"/>
          <w:lang w:val="en-AU"/>
        </w:rPr>
        <w:t xml:space="preserve"> and </w:t>
      </w:r>
      <w:r w:rsidR="00095009">
        <w:rPr>
          <w:color w:val="201547" w:themeColor="text1"/>
          <w:sz w:val="22"/>
          <w:szCs w:val="22"/>
          <w:lang w:val="en-AU"/>
        </w:rPr>
        <w:t xml:space="preserve">relevant </w:t>
      </w:r>
      <w:r w:rsidR="0056429E">
        <w:rPr>
          <w:color w:val="201547" w:themeColor="text1"/>
          <w:sz w:val="22"/>
          <w:szCs w:val="22"/>
          <w:lang w:val="en-AU"/>
        </w:rPr>
        <w:t>planning permission</w:t>
      </w:r>
      <w:r w:rsidR="003857EE">
        <w:rPr>
          <w:color w:val="201547" w:themeColor="text1"/>
          <w:sz w:val="22"/>
          <w:szCs w:val="22"/>
          <w:lang w:val="en-AU"/>
        </w:rPr>
        <w:t xml:space="preserve">. </w:t>
      </w:r>
      <w:r w:rsidR="00C57596" w:rsidRPr="00C915D4">
        <w:rPr>
          <w:color w:val="201547" w:themeColor="text1"/>
          <w:sz w:val="22"/>
          <w:szCs w:val="22"/>
          <w:lang w:val="en-AU"/>
        </w:rPr>
        <w:t xml:space="preserve"> Approval processes under the MRSDA are administered by Earth Resources Regulation (ERR) within the Department of Jobs, Precincts and Regions (DJPR).</w:t>
      </w:r>
      <w:r w:rsidR="00C57596" w:rsidRPr="00C915D4">
        <w:rPr>
          <w:rStyle w:val="FootnoteReference"/>
          <w:color w:val="201547" w:themeColor="text1"/>
          <w:sz w:val="22"/>
          <w:szCs w:val="22"/>
          <w:lang w:val="en-AU"/>
        </w:rPr>
        <w:footnoteReference w:id="4"/>
      </w:r>
      <w:r w:rsidR="00C57596" w:rsidRPr="00C915D4">
        <w:rPr>
          <w:color w:val="201547" w:themeColor="text1"/>
          <w:sz w:val="22"/>
          <w:szCs w:val="22"/>
          <w:lang w:val="en-AU"/>
        </w:rPr>
        <w:t xml:space="preserve"> </w:t>
      </w:r>
    </w:p>
    <w:p w14:paraId="0E7F7C32" w14:textId="2B8A8F2E" w:rsidR="00C57596" w:rsidRPr="00C915D4" w:rsidRDefault="00C57596" w:rsidP="00C915D4">
      <w:pPr>
        <w:pStyle w:val="BodyText"/>
        <w:spacing w:after="120"/>
        <w:rPr>
          <w:color w:val="201547" w:themeColor="text1"/>
          <w:sz w:val="22"/>
          <w:szCs w:val="22"/>
          <w:lang w:val="en-AU"/>
        </w:rPr>
      </w:pPr>
      <w:r w:rsidRPr="00C915D4">
        <w:rPr>
          <w:color w:val="201547" w:themeColor="text1"/>
          <w:sz w:val="22"/>
          <w:szCs w:val="22"/>
          <w:lang w:val="en-AU"/>
        </w:rPr>
        <w:t xml:space="preserve">Further information about  work plans, work authorities and other related matters is available on the ERR website at </w:t>
      </w:r>
      <w:hyperlink r:id="rId15" w:history="1">
        <w:r w:rsidRPr="00C915D4">
          <w:rPr>
            <w:rStyle w:val="Hyperlink"/>
            <w:color w:val="201547" w:themeColor="text1"/>
            <w:sz w:val="22"/>
            <w:szCs w:val="22"/>
          </w:rPr>
          <w:t>http://earthresources.vic.gov.au/earth-resources-regulation</w:t>
        </w:r>
      </w:hyperlink>
      <w:r w:rsidRPr="00C915D4">
        <w:rPr>
          <w:color w:val="201547" w:themeColor="text1"/>
          <w:sz w:val="22"/>
          <w:szCs w:val="22"/>
          <w:lang w:val="en-AU"/>
        </w:rPr>
        <w:t>.</w:t>
      </w:r>
    </w:p>
    <w:p w14:paraId="4BCC5458" w14:textId="46998033" w:rsidR="00C57596" w:rsidRPr="00C915D4" w:rsidRDefault="007516EE" w:rsidP="00C915D4">
      <w:pPr>
        <w:adjustRightInd w:val="0"/>
        <w:spacing w:before="0" w:after="120"/>
        <w:rPr>
          <w:rFonts w:eastAsiaTheme="minorHAnsi" w:cs="Akkurat-Light"/>
          <w:color w:val="201547" w:themeColor="text1"/>
          <w:sz w:val="22"/>
          <w:szCs w:val="22"/>
        </w:rPr>
      </w:pPr>
      <w:r w:rsidRPr="00C915D4">
        <w:rPr>
          <w:rFonts w:eastAsiaTheme="minorHAnsi" w:cs="Akkurat-Light"/>
          <w:color w:val="201547" w:themeColor="text1"/>
          <w:sz w:val="22"/>
          <w:szCs w:val="22"/>
        </w:rPr>
        <w:t xml:space="preserve">WorkSafe Victoria and ERR </w:t>
      </w:r>
      <w:r w:rsidR="00095009">
        <w:rPr>
          <w:rFonts w:eastAsiaTheme="minorHAnsi" w:cs="Akkurat-Light"/>
          <w:color w:val="201547" w:themeColor="text1"/>
          <w:sz w:val="22"/>
          <w:szCs w:val="22"/>
        </w:rPr>
        <w:t xml:space="preserve">have a </w:t>
      </w:r>
      <w:r w:rsidR="00332693">
        <w:rPr>
          <w:rFonts w:eastAsiaTheme="minorHAnsi" w:cs="Akkurat-Light"/>
          <w:color w:val="201547" w:themeColor="text1"/>
          <w:sz w:val="22"/>
          <w:szCs w:val="22"/>
        </w:rPr>
        <w:t>Memorandum of Understanding</w:t>
      </w:r>
      <w:r w:rsidR="00FE3C68">
        <w:rPr>
          <w:rFonts w:eastAsiaTheme="minorHAnsi" w:cs="Akkurat-Light"/>
          <w:color w:val="201547" w:themeColor="text1"/>
          <w:sz w:val="22"/>
          <w:szCs w:val="22"/>
        </w:rPr>
        <w:t xml:space="preserve">, with </w:t>
      </w:r>
      <w:r w:rsidR="00095009">
        <w:rPr>
          <w:rFonts w:eastAsiaTheme="minorHAnsi" w:cs="Akkurat-Light"/>
          <w:color w:val="201547" w:themeColor="text1"/>
          <w:sz w:val="22"/>
          <w:szCs w:val="22"/>
        </w:rPr>
        <w:t>related</w:t>
      </w:r>
      <w:r w:rsidR="00FE3C68">
        <w:rPr>
          <w:rFonts w:eastAsiaTheme="minorHAnsi" w:cs="Akkurat-Light"/>
          <w:color w:val="201547" w:themeColor="text1"/>
          <w:sz w:val="22"/>
          <w:szCs w:val="22"/>
        </w:rPr>
        <w:t xml:space="preserve"> responsibilities in areas of </w:t>
      </w:r>
      <w:r w:rsidRPr="00C915D4">
        <w:rPr>
          <w:rFonts w:eastAsiaTheme="minorHAnsi" w:cs="Akkurat-Light"/>
          <w:color w:val="201547" w:themeColor="text1"/>
          <w:sz w:val="22"/>
          <w:szCs w:val="22"/>
        </w:rPr>
        <w:t xml:space="preserve">quarry stability; fire prevention, mitigation and suppression; </w:t>
      </w:r>
      <w:r w:rsidR="007027C3">
        <w:rPr>
          <w:rFonts w:eastAsiaTheme="minorHAnsi" w:cs="Akkurat-Light"/>
          <w:color w:val="201547" w:themeColor="text1"/>
          <w:sz w:val="22"/>
          <w:szCs w:val="22"/>
        </w:rPr>
        <w:t xml:space="preserve">and </w:t>
      </w:r>
      <w:r w:rsidRPr="00C915D4">
        <w:rPr>
          <w:rFonts w:eastAsiaTheme="minorHAnsi" w:cs="Akkurat-Light"/>
          <w:color w:val="201547" w:themeColor="text1"/>
          <w:sz w:val="22"/>
          <w:szCs w:val="22"/>
        </w:rPr>
        <w:t xml:space="preserve">explosives, including blasting. </w:t>
      </w:r>
      <w:r w:rsidR="00C57596" w:rsidRPr="00C915D4">
        <w:rPr>
          <w:rFonts w:eastAsiaTheme="minorHAnsi" w:cs="Akkurat-Light"/>
          <w:color w:val="201547" w:themeColor="text1"/>
          <w:sz w:val="22"/>
          <w:szCs w:val="22"/>
        </w:rPr>
        <w:t xml:space="preserve">WorkSafe Victoria has responsibility for preventing workplace injuries, illnesses and fatalities by monitoring and enforcing compliance with Victoria’s occupational health and safety laws and regulations. </w:t>
      </w:r>
    </w:p>
    <w:p w14:paraId="78CC8710" w14:textId="06313E87" w:rsidR="00C57596" w:rsidRDefault="00C57596" w:rsidP="00B31371">
      <w:pPr>
        <w:pStyle w:val="Heading2"/>
        <w:keepLines w:val="0"/>
        <w:numPr>
          <w:ilvl w:val="1"/>
          <w:numId w:val="5"/>
        </w:numPr>
        <w:spacing w:before="360" w:after="240" w:line="360" w:lineRule="atLeast"/>
        <w:jc w:val="both"/>
      </w:pPr>
      <w:bookmarkStart w:id="20" w:name="_Toc18320667"/>
      <w:bookmarkStart w:id="21" w:name="_Toc49935485"/>
      <w:r w:rsidRPr="00BF57CD">
        <w:rPr>
          <w:color w:val="auto"/>
        </w:rPr>
        <w:lastRenderedPageBreak/>
        <w:t xml:space="preserve">Geotechnical aspects of an extractive industry </w:t>
      </w:r>
      <w:bookmarkEnd w:id="20"/>
      <w:r w:rsidR="002C763E" w:rsidRPr="00BF57CD">
        <w:rPr>
          <w:color w:val="auto"/>
        </w:rPr>
        <w:t>operation</w:t>
      </w:r>
      <w:bookmarkEnd w:id="21"/>
    </w:p>
    <w:p w14:paraId="0B915C29" w14:textId="5067B611" w:rsidR="00737716" w:rsidRPr="00C915D4" w:rsidRDefault="00A417B0" w:rsidP="00C915D4">
      <w:pPr>
        <w:pStyle w:val="BodyText"/>
        <w:spacing w:after="120"/>
        <w:rPr>
          <w:color w:val="201547" w:themeColor="text1"/>
          <w:sz w:val="22"/>
          <w:szCs w:val="22"/>
          <w:lang w:val="en-AU" w:bidi="en-US"/>
        </w:rPr>
      </w:pPr>
      <w:r w:rsidRPr="00C915D4">
        <w:rPr>
          <w:color w:val="201547" w:themeColor="text1"/>
          <w:sz w:val="22"/>
          <w:szCs w:val="22"/>
          <w:lang w:val="en-AU" w:bidi="en-US"/>
        </w:rPr>
        <w:t xml:space="preserve">Geotechnical risks at </w:t>
      </w:r>
      <w:r w:rsidR="00401E8D" w:rsidRPr="00C915D4">
        <w:rPr>
          <w:color w:val="201547" w:themeColor="text1"/>
          <w:sz w:val="22"/>
          <w:szCs w:val="22"/>
          <w:lang w:val="en-AU" w:bidi="en-US"/>
        </w:rPr>
        <w:t xml:space="preserve">an extractive industry </w:t>
      </w:r>
      <w:r w:rsidR="00E829A0">
        <w:rPr>
          <w:color w:val="201547" w:themeColor="text1"/>
          <w:sz w:val="22"/>
          <w:szCs w:val="22"/>
          <w:lang w:val="en-AU" w:bidi="en-US"/>
        </w:rPr>
        <w:t>site</w:t>
      </w:r>
      <w:r w:rsidRPr="00C915D4">
        <w:rPr>
          <w:color w:val="201547" w:themeColor="text1"/>
          <w:sz w:val="22"/>
          <w:szCs w:val="22"/>
          <w:lang w:val="en-AU" w:bidi="en-US"/>
        </w:rPr>
        <w:t xml:space="preserve"> are defined as those risks associated with ground movements</w:t>
      </w:r>
      <w:r w:rsidR="00095009">
        <w:rPr>
          <w:color w:val="201547" w:themeColor="text1"/>
          <w:sz w:val="22"/>
          <w:szCs w:val="22"/>
          <w:lang w:val="en-AU" w:bidi="en-US"/>
        </w:rPr>
        <w:t xml:space="preserve"> in and around the quarry</w:t>
      </w:r>
      <w:r w:rsidRPr="00C915D4">
        <w:rPr>
          <w:color w:val="201547" w:themeColor="text1"/>
          <w:sz w:val="22"/>
          <w:szCs w:val="22"/>
          <w:lang w:val="en-AU" w:bidi="en-US"/>
        </w:rPr>
        <w:t xml:space="preserve">. Ground movements may </w:t>
      </w:r>
      <w:r w:rsidR="00122D91">
        <w:rPr>
          <w:color w:val="201547" w:themeColor="text1"/>
          <w:sz w:val="22"/>
          <w:szCs w:val="22"/>
          <w:lang w:val="en-AU" w:bidi="en-US"/>
        </w:rPr>
        <w:t xml:space="preserve">vary from minor to </w:t>
      </w:r>
      <w:r w:rsidRPr="00C915D4">
        <w:rPr>
          <w:color w:val="201547" w:themeColor="text1"/>
          <w:sz w:val="22"/>
          <w:szCs w:val="22"/>
          <w:lang w:val="en-AU" w:bidi="en-US"/>
        </w:rPr>
        <w:t>significant (such as subsidence or natural rebound) or catastrophic (such as batter collapse). Irrespective of the type of ground movements, it is possible for persons, the environment</w:t>
      </w:r>
      <w:r w:rsidR="00737716" w:rsidRPr="00C915D4">
        <w:rPr>
          <w:color w:val="201547" w:themeColor="text1"/>
          <w:sz w:val="22"/>
          <w:szCs w:val="22"/>
          <w:lang w:val="en-AU" w:bidi="en-US"/>
        </w:rPr>
        <w:t>, land or property</w:t>
      </w:r>
      <w:r w:rsidRPr="00C915D4">
        <w:rPr>
          <w:color w:val="201547" w:themeColor="text1"/>
          <w:sz w:val="22"/>
          <w:szCs w:val="22"/>
          <w:lang w:val="en-AU" w:bidi="en-US"/>
        </w:rPr>
        <w:t xml:space="preserve"> </w:t>
      </w:r>
      <w:r w:rsidR="00095009">
        <w:rPr>
          <w:color w:val="201547" w:themeColor="text1"/>
          <w:sz w:val="22"/>
          <w:szCs w:val="22"/>
          <w:lang w:val="en-AU" w:bidi="en-US"/>
        </w:rPr>
        <w:t xml:space="preserve">or infrastructure </w:t>
      </w:r>
      <w:r w:rsidRPr="00C915D4">
        <w:rPr>
          <w:color w:val="201547" w:themeColor="text1"/>
          <w:sz w:val="22"/>
          <w:szCs w:val="22"/>
          <w:lang w:val="en-AU" w:bidi="en-US"/>
        </w:rPr>
        <w:t xml:space="preserve">to be harmed. It is essential that the risks of harm arising from ground movements </w:t>
      </w:r>
      <w:r w:rsidR="00E829A0">
        <w:rPr>
          <w:color w:val="201547" w:themeColor="text1"/>
          <w:sz w:val="22"/>
          <w:szCs w:val="22"/>
          <w:lang w:val="en-AU" w:bidi="en-US"/>
        </w:rPr>
        <w:t>and</w:t>
      </w:r>
      <w:r w:rsidR="00EF315A">
        <w:rPr>
          <w:color w:val="201547" w:themeColor="text1"/>
          <w:sz w:val="22"/>
          <w:szCs w:val="22"/>
          <w:lang w:val="en-AU" w:bidi="en-US"/>
        </w:rPr>
        <w:t xml:space="preserve"> erosion </w:t>
      </w:r>
      <w:r w:rsidRPr="00C915D4">
        <w:rPr>
          <w:color w:val="201547" w:themeColor="text1"/>
          <w:sz w:val="22"/>
          <w:szCs w:val="22"/>
          <w:lang w:val="en-AU" w:bidi="en-US"/>
        </w:rPr>
        <w:t>are minimised</w:t>
      </w:r>
      <w:r w:rsidR="009D16B8">
        <w:rPr>
          <w:color w:val="201547" w:themeColor="text1"/>
          <w:sz w:val="22"/>
          <w:szCs w:val="22"/>
          <w:lang w:val="en-AU" w:bidi="en-US"/>
        </w:rPr>
        <w:t>.</w:t>
      </w:r>
      <w:r w:rsidRPr="00C915D4">
        <w:rPr>
          <w:color w:val="201547" w:themeColor="text1"/>
          <w:sz w:val="22"/>
          <w:szCs w:val="22"/>
          <w:lang w:val="en-AU" w:bidi="en-US"/>
        </w:rPr>
        <w:t xml:space="preserve"> </w:t>
      </w:r>
    </w:p>
    <w:p w14:paraId="59665B82" w14:textId="24ADB213" w:rsidR="00C57596" w:rsidRPr="00C915D4" w:rsidRDefault="0018787A" w:rsidP="00C915D4">
      <w:pPr>
        <w:pStyle w:val="BodyText"/>
        <w:spacing w:after="120"/>
        <w:rPr>
          <w:color w:val="201547" w:themeColor="text1"/>
          <w:sz w:val="22"/>
          <w:szCs w:val="22"/>
          <w:lang w:val="en-AU" w:bidi="en-US"/>
        </w:rPr>
      </w:pPr>
      <w:r>
        <w:rPr>
          <w:color w:val="201547" w:themeColor="text1"/>
          <w:sz w:val="22"/>
          <w:szCs w:val="22"/>
          <w:lang w:val="en-AU" w:bidi="en-US"/>
        </w:rPr>
        <w:t>G</w:t>
      </w:r>
      <w:r w:rsidR="00C57596" w:rsidRPr="00C915D4">
        <w:rPr>
          <w:color w:val="201547" w:themeColor="text1"/>
          <w:sz w:val="22"/>
          <w:szCs w:val="22"/>
          <w:lang w:val="en-AU" w:bidi="en-US"/>
        </w:rPr>
        <w:t>eotechnical aspects of the excavation should be assessed and monitored throughout the life of the project</w:t>
      </w:r>
      <w:r w:rsidR="00DA5CF4" w:rsidRPr="00C915D4">
        <w:rPr>
          <w:color w:val="201547" w:themeColor="text1"/>
          <w:sz w:val="22"/>
          <w:szCs w:val="22"/>
          <w:lang w:val="en-AU" w:bidi="en-US"/>
        </w:rPr>
        <w:t xml:space="preserve">. This </w:t>
      </w:r>
      <w:r w:rsidR="00795032">
        <w:rPr>
          <w:color w:val="201547" w:themeColor="text1"/>
          <w:sz w:val="22"/>
          <w:szCs w:val="22"/>
          <w:lang w:val="en-AU" w:bidi="en-US"/>
        </w:rPr>
        <w:t>should</w:t>
      </w:r>
      <w:r w:rsidR="00DA5CF4" w:rsidRPr="00C915D4">
        <w:rPr>
          <w:color w:val="201547" w:themeColor="text1"/>
          <w:sz w:val="22"/>
          <w:szCs w:val="22"/>
          <w:lang w:val="en-AU" w:bidi="en-US"/>
        </w:rPr>
        <w:t xml:space="preserve"> </w:t>
      </w:r>
      <w:r w:rsidR="00C57596" w:rsidRPr="00C915D4">
        <w:rPr>
          <w:color w:val="201547" w:themeColor="text1"/>
          <w:sz w:val="22"/>
          <w:szCs w:val="22"/>
          <w:lang w:val="en-AU" w:bidi="en-US"/>
        </w:rPr>
        <w:t xml:space="preserve">start </w:t>
      </w:r>
      <w:r w:rsidR="00DA5CF4" w:rsidRPr="00C915D4">
        <w:rPr>
          <w:color w:val="201547" w:themeColor="text1"/>
          <w:sz w:val="22"/>
          <w:szCs w:val="22"/>
          <w:lang w:val="en-AU" w:bidi="en-US"/>
        </w:rPr>
        <w:t xml:space="preserve">in </w:t>
      </w:r>
      <w:r w:rsidR="00C57596" w:rsidRPr="00C915D4">
        <w:rPr>
          <w:color w:val="201547" w:themeColor="text1"/>
          <w:sz w:val="22"/>
          <w:szCs w:val="22"/>
          <w:lang w:val="en-AU" w:bidi="en-US"/>
        </w:rPr>
        <w:t>the planning and design phase, continu</w:t>
      </w:r>
      <w:r w:rsidR="00DA5CF4" w:rsidRPr="00C915D4">
        <w:rPr>
          <w:color w:val="201547" w:themeColor="text1"/>
          <w:sz w:val="22"/>
          <w:szCs w:val="22"/>
          <w:lang w:val="en-AU" w:bidi="en-US"/>
        </w:rPr>
        <w:t>e</w:t>
      </w:r>
      <w:r w:rsidR="00C57596" w:rsidRPr="00C915D4">
        <w:rPr>
          <w:color w:val="201547" w:themeColor="text1"/>
          <w:sz w:val="22"/>
          <w:szCs w:val="22"/>
          <w:lang w:val="en-AU" w:bidi="en-US"/>
        </w:rPr>
        <w:t xml:space="preserve"> through the construction and operations phase</w:t>
      </w:r>
      <w:r w:rsidR="00795032">
        <w:rPr>
          <w:color w:val="201547" w:themeColor="text1"/>
          <w:sz w:val="22"/>
          <w:szCs w:val="22"/>
          <w:lang w:val="en-AU" w:bidi="en-US"/>
        </w:rPr>
        <w:t>s</w:t>
      </w:r>
      <w:r w:rsidR="00C57596" w:rsidRPr="00C915D4">
        <w:rPr>
          <w:color w:val="201547" w:themeColor="text1"/>
          <w:sz w:val="22"/>
          <w:szCs w:val="22"/>
          <w:lang w:val="en-AU" w:bidi="en-US"/>
        </w:rPr>
        <w:t xml:space="preserve">, and extend to the </w:t>
      </w:r>
      <w:r w:rsidR="00795032">
        <w:rPr>
          <w:color w:val="201547" w:themeColor="text1"/>
          <w:sz w:val="22"/>
          <w:szCs w:val="22"/>
          <w:lang w:val="en-AU" w:bidi="en-US"/>
        </w:rPr>
        <w:t>decommissioning,</w:t>
      </w:r>
      <w:r w:rsidR="00C57596" w:rsidRPr="00C915D4">
        <w:rPr>
          <w:color w:val="201547" w:themeColor="text1"/>
          <w:sz w:val="22"/>
          <w:szCs w:val="22"/>
          <w:lang w:val="en-AU" w:bidi="en-US"/>
        </w:rPr>
        <w:t xml:space="preserve"> </w:t>
      </w:r>
      <w:r w:rsidR="00795032">
        <w:rPr>
          <w:color w:val="201547" w:themeColor="text1"/>
          <w:sz w:val="22"/>
          <w:szCs w:val="22"/>
          <w:lang w:val="en-AU" w:bidi="en-US"/>
        </w:rPr>
        <w:t xml:space="preserve">rehabilitation, </w:t>
      </w:r>
      <w:r w:rsidR="00C57596" w:rsidRPr="00C915D4">
        <w:rPr>
          <w:color w:val="201547" w:themeColor="text1"/>
          <w:sz w:val="22"/>
          <w:szCs w:val="22"/>
          <w:lang w:val="en-AU" w:bidi="en-US"/>
        </w:rPr>
        <w:t>closure</w:t>
      </w:r>
      <w:r w:rsidR="00795032">
        <w:rPr>
          <w:color w:val="201547" w:themeColor="text1"/>
          <w:sz w:val="22"/>
          <w:szCs w:val="22"/>
          <w:lang w:val="en-AU" w:bidi="en-US"/>
        </w:rPr>
        <w:t>, monitoring, maintenance</w:t>
      </w:r>
      <w:r w:rsidR="00C57596" w:rsidRPr="00C915D4">
        <w:rPr>
          <w:color w:val="201547" w:themeColor="text1"/>
          <w:sz w:val="22"/>
          <w:szCs w:val="22"/>
          <w:lang w:val="en-AU" w:bidi="en-US"/>
        </w:rPr>
        <w:t xml:space="preserve"> and relinquishment phase. </w:t>
      </w:r>
    </w:p>
    <w:p w14:paraId="46D17D3E" w14:textId="3FBA5718" w:rsidR="00C57596" w:rsidRPr="00C915D4" w:rsidRDefault="00C57596" w:rsidP="00C915D4">
      <w:pPr>
        <w:pStyle w:val="BodyText"/>
        <w:widowControl/>
        <w:spacing w:after="120"/>
        <w:rPr>
          <w:color w:val="201547" w:themeColor="text1"/>
          <w:sz w:val="22"/>
          <w:szCs w:val="22"/>
          <w:lang w:val="en-AU" w:bidi="en-US"/>
        </w:rPr>
      </w:pPr>
      <w:r w:rsidRPr="00C915D4">
        <w:rPr>
          <w:color w:val="201547" w:themeColor="text1"/>
          <w:sz w:val="22"/>
          <w:szCs w:val="22"/>
          <w:lang w:val="en-AU" w:bidi="en-US"/>
        </w:rPr>
        <w:t xml:space="preserve">In particular, the design of safe, stable and sustainable terminal and rehabilitated slopes </w:t>
      </w:r>
      <w:r w:rsidR="00F771A6">
        <w:rPr>
          <w:color w:val="201547" w:themeColor="text1"/>
          <w:sz w:val="22"/>
          <w:szCs w:val="22"/>
          <w:lang w:val="en-AU" w:bidi="en-US"/>
        </w:rPr>
        <w:t>must</w:t>
      </w:r>
      <w:r w:rsidR="00181264">
        <w:rPr>
          <w:color w:val="201547" w:themeColor="text1"/>
          <w:sz w:val="22"/>
          <w:szCs w:val="22"/>
          <w:lang w:val="en-AU" w:bidi="en-US"/>
        </w:rPr>
        <w:t xml:space="preserve"> </w:t>
      </w:r>
      <w:r w:rsidRPr="00C915D4">
        <w:rPr>
          <w:color w:val="201547" w:themeColor="text1"/>
          <w:sz w:val="22"/>
          <w:szCs w:val="22"/>
          <w:lang w:val="en-AU" w:bidi="en-US"/>
        </w:rPr>
        <w:t xml:space="preserve">take into consideration the intended post-closure </w:t>
      </w:r>
      <w:r w:rsidR="00C2592C" w:rsidRPr="00C915D4">
        <w:rPr>
          <w:color w:val="201547" w:themeColor="text1"/>
          <w:sz w:val="22"/>
          <w:szCs w:val="22"/>
          <w:lang w:val="en-AU" w:bidi="en-US"/>
        </w:rPr>
        <w:t xml:space="preserve">end </w:t>
      </w:r>
      <w:r w:rsidRPr="00C915D4">
        <w:rPr>
          <w:color w:val="201547" w:themeColor="text1"/>
          <w:sz w:val="22"/>
          <w:szCs w:val="22"/>
          <w:lang w:val="en-AU" w:bidi="en-US"/>
        </w:rPr>
        <w:t xml:space="preserve">land use of the site. As such geotechnical designs of these </w:t>
      </w:r>
      <w:r w:rsidR="00461B15" w:rsidRPr="00C915D4">
        <w:rPr>
          <w:color w:val="201547" w:themeColor="text1"/>
          <w:sz w:val="22"/>
          <w:szCs w:val="22"/>
          <w:lang w:val="en-AU" w:bidi="en-US"/>
        </w:rPr>
        <w:t>slopes</w:t>
      </w:r>
      <w:r w:rsidRPr="00C915D4">
        <w:rPr>
          <w:color w:val="201547" w:themeColor="text1"/>
          <w:sz w:val="22"/>
          <w:szCs w:val="22"/>
          <w:lang w:val="en-AU" w:bidi="en-US"/>
        </w:rPr>
        <w:t xml:space="preserve"> </w:t>
      </w:r>
      <w:r w:rsidR="00795032">
        <w:rPr>
          <w:color w:val="201547" w:themeColor="text1"/>
          <w:sz w:val="22"/>
          <w:szCs w:val="22"/>
          <w:lang w:val="en-AU" w:bidi="en-US"/>
        </w:rPr>
        <w:t>must be</w:t>
      </w:r>
      <w:r w:rsidR="00795032" w:rsidRPr="00C915D4">
        <w:rPr>
          <w:color w:val="201547" w:themeColor="text1"/>
          <w:sz w:val="22"/>
          <w:szCs w:val="22"/>
          <w:lang w:val="en-AU" w:bidi="en-US"/>
        </w:rPr>
        <w:t xml:space="preserve"> </w:t>
      </w:r>
      <w:r w:rsidRPr="00C915D4">
        <w:rPr>
          <w:color w:val="201547" w:themeColor="text1"/>
          <w:sz w:val="22"/>
          <w:szCs w:val="22"/>
          <w:lang w:val="en-AU" w:bidi="en-US"/>
        </w:rPr>
        <w:t xml:space="preserve">included in the work plan. </w:t>
      </w:r>
    </w:p>
    <w:p w14:paraId="6DBE8664" w14:textId="29ECE330" w:rsidR="00C57596" w:rsidRDefault="00C57596" w:rsidP="00B31371">
      <w:pPr>
        <w:pStyle w:val="Heading1"/>
        <w:keepLines w:val="0"/>
        <w:numPr>
          <w:ilvl w:val="0"/>
          <w:numId w:val="5"/>
        </w:numPr>
        <w:spacing w:before="0" w:after="300" w:line="500" w:lineRule="atLeast"/>
        <w:jc w:val="both"/>
        <w:rPr>
          <w:lang w:bidi="en-US"/>
        </w:rPr>
      </w:pPr>
      <w:bookmarkStart w:id="22" w:name="_Toc18320668"/>
      <w:bookmarkStart w:id="23" w:name="_Toc49935486"/>
      <w:bookmarkStart w:id="24" w:name="_Hlk49854850"/>
      <w:r>
        <w:rPr>
          <w:lang w:bidi="en-US"/>
        </w:rPr>
        <w:t>Work plan requirements</w:t>
      </w:r>
      <w:bookmarkEnd w:id="22"/>
      <w:bookmarkEnd w:id="23"/>
    </w:p>
    <w:p w14:paraId="4136A67C" w14:textId="2C17BA13" w:rsidR="00C57596" w:rsidRDefault="00C57596" w:rsidP="00B31371">
      <w:pPr>
        <w:pStyle w:val="Heading2"/>
        <w:keepLines w:val="0"/>
        <w:numPr>
          <w:ilvl w:val="1"/>
          <w:numId w:val="5"/>
        </w:numPr>
        <w:spacing w:before="360" w:after="240" w:line="360" w:lineRule="atLeast"/>
        <w:jc w:val="both"/>
        <w:rPr>
          <w:lang w:bidi="en-US"/>
        </w:rPr>
      </w:pPr>
      <w:bookmarkStart w:id="25" w:name="_Toc18320669"/>
      <w:bookmarkStart w:id="26" w:name="_Toc49935487"/>
      <w:bookmarkEnd w:id="24"/>
      <w:r w:rsidRPr="00BF57CD">
        <w:rPr>
          <w:color w:val="auto"/>
          <w:lang w:bidi="en-US"/>
        </w:rPr>
        <w:t>Preparing geotechnical information for a work plan</w:t>
      </w:r>
      <w:bookmarkEnd w:id="25"/>
      <w:bookmarkEnd w:id="26"/>
    </w:p>
    <w:p w14:paraId="689DBC22" w14:textId="2CB6AE6C" w:rsidR="00C57596" w:rsidRPr="007A2386" w:rsidRDefault="00C57596" w:rsidP="007A2386">
      <w:pPr>
        <w:pStyle w:val="BodyText"/>
        <w:keepNext/>
        <w:keepLines/>
        <w:widowControl/>
        <w:spacing w:after="120"/>
        <w:rPr>
          <w:color w:val="201547" w:themeColor="text1"/>
          <w:sz w:val="22"/>
          <w:szCs w:val="22"/>
          <w:lang w:val="en-AU" w:bidi="en-US"/>
        </w:rPr>
      </w:pPr>
      <w:r w:rsidRPr="007A2386">
        <w:rPr>
          <w:color w:val="201547" w:themeColor="text1"/>
          <w:sz w:val="22"/>
          <w:szCs w:val="22"/>
          <w:lang w:val="en-AU" w:bidi="en-US"/>
        </w:rPr>
        <w:t xml:space="preserve">The </w:t>
      </w:r>
      <w:r w:rsidR="00CF49E9">
        <w:rPr>
          <w:color w:val="201547" w:themeColor="text1"/>
          <w:sz w:val="22"/>
          <w:szCs w:val="22"/>
          <w:lang w:val="en-AU" w:bidi="en-US"/>
        </w:rPr>
        <w:t>framework</w:t>
      </w:r>
      <w:r w:rsidR="00D27F50" w:rsidRPr="007A2386">
        <w:rPr>
          <w:color w:val="201547" w:themeColor="text1"/>
          <w:sz w:val="22"/>
          <w:szCs w:val="22"/>
          <w:lang w:val="en-AU" w:bidi="en-US"/>
        </w:rPr>
        <w:t xml:space="preserve"> </w:t>
      </w:r>
      <w:r w:rsidRPr="007A2386">
        <w:rPr>
          <w:color w:val="201547" w:themeColor="text1"/>
          <w:sz w:val="22"/>
          <w:szCs w:val="22"/>
          <w:lang w:val="en-AU" w:bidi="en-US"/>
        </w:rPr>
        <w:t xml:space="preserve">involved </w:t>
      </w:r>
      <w:r w:rsidR="00CF49E9">
        <w:rPr>
          <w:color w:val="201547" w:themeColor="text1"/>
          <w:sz w:val="22"/>
          <w:szCs w:val="22"/>
          <w:lang w:val="en-AU" w:bidi="en-US"/>
        </w:rPr>
        <w:t>for</w:t>
      </w:r>
      <w:r w:rsidRPr="007A2386">
        <w:rPr>
          <w:color w:val="201547" w:themeColor="text1"/>
          <w:sz w:val="22"/>
          <w:szCs w:val="22"/>
          <w:lang w:val="en-AU" w:bidi="en-US"/>
        </w:rPr>
        <w:t xml:space="preserve"> preparing geotechnical information for a work plan </w:t>
      </w:r>
      <w:r w:rsidR="00D27F50">
        <w:rPr>
          <w:color w:val="201547" w:themeColor="text1"/>
          <w:sz w:val="22"/>
          <w:szCs w:val="22"/>
          <w:lang w:val="en-AU" w:bidi="en-US"/>
        </w:rPr>
        <w:t>is</w:t>
      </w:r>
      <w:r w:rsidR="00D27F50" w:rsidRPr="007A2386">
        <w:rPr>
          <w:color w:val="201547" w:themeColor="text1"/>
          <w:sz w:val="22"/>
          <w:szCs w:val="22"/>
          <w:lang w:val="en-AU" w:bidi="en-US"/>
        </w:rPr>
        <w:t xml:space="preserve"> </w:t>
      </w:r>
      <w:r w:rsidRPr="007A2386">
        <w:rPr>
          <w:color w:val="201547" w:themeColor="text1"/>
          <w:sz w:val="22"/>
          <w:szCs w:val="22"/>
          <w:lang w:val="en-AU" w:bidi="en-US"/>
        </w:rPr>
        <w:t xml:space="preserve">described below. </w:t>
      </w:r>
    </w:p>
    <w:p w14:paraId="4EF12201" w14:textId="7A7A42F2" w:rsidR="00C57596" w:rsidRPr="007A2386" w:rsidRDefault="00C57596" w:rsidP="007A2386">
      <w:pPr>
        <w:pStyle w:val="BodyText"/>
        <w:keepNext/>
        <w:keepLines/>
        <w:widowControl/>
        <w:numPr>
          <w:ilvl w:val="0"/>
          <w:numId w:val="15"/>
        </w:numPr>
        <w:spacing w:after="120"/>
        <w:rPr>
          <w:color w:val="201547" w:themeColor="text1"/>
          <w:sz w:val="22"/>
          <w:szCs w:val="22"/>
          <w:lang w:val="en-AU" w:bidi="en-US"/>
        </w:rPr>
      </w:pPr>
      <w:r w:rsidRPr="007A2386">
        <w:rPr>
          <w:b/>
          <w:bCs/>
          <w:color w:val="201547" w:themeColor="text1"/>
          <w:sz w:val="22"/>
          <w:szCs w:val="22"/>
          <w:lang w:val="en-AU" w:bidi="en-US"/>
        </w:rPr>
        <w:t>Preliminary assessment</w:t>
      </w:r>
      <w:r w:rsidRPr="007A2386">
        <w:rPr>
          <w:rFonts w:cs="Arial"/>
          <w:color w:val="201547" w:themeColor="text1"/>
          <w:sz w:val="22"/>
          <w:szCs w:val="22"/>
          <w:lang w:val="en-AU" w:bidi="en-US"/>
        </w:rPr>
        <w:t>—</w:t>
      </w:r>
      <w:r w:rsidRPr="007A2386">
        <w:rPr>
          <w:color w:val="201547" w:themeColor="text1"/>
          <w:sz w:val="22"/>
          <w:szCs w:val="22"/>
          <w:lang w:val="en-AU" w:bidi="en-US"/>
        </w:rPr>
        <w:t xml:space="preserve">during the initial planning and design phase (prior to </w:t>
      </w:r>
      <w:r w:rsidR="00FC0DA0">
        <w:rPr>
          <w:color w:val="201547" w:themeColor="text1"/>
          <w:sz w:val="22"/>
          <w:szCs w:val="22"/>
          <w:lang w:val="en-AU" w:bidi="en-US"/>
        </w:rPr>
        <w:t>s</w:t>
      </w:r>
      <w:r w:rsidR="00AB51FB">
        <w:rPr>
          <w:color w:val="201547" w:themeColor="text1"/>
          <w:sz w:val="22"/>
          <w:szCs w:val="22"/>
          <w:lang w:val="en-AU" w:bidi="en-US"/>
        </w:rPr>
        <w:t>ubmission</w:t>
      </w:r>
      <w:r w:rsidR="00FC0DA0" w:rsidRPr="007A2386">
        <w:rPr>
          <w:color w:val="201547" w:themeColor="text1"/>
          <w:sz w:val="22"/>
          <w:szCs w:val="22"/>
          <w:lang w:val="en-AU" w:bidi="en-US"/>
        </w:rPr>
        <w:t xml:space="preserve"> </w:t>
      </w:r>
      <w:r w:rsidRPr="007A2386">
        <w:rPr>
          <w:color w:val="201547" w:themeColor="text1"/>
          <w:sz w:val="22"/>
          <w:szCs w:val="22"/>
          <w:lang w:val="en-AU" w:bidi="en-US"/>
        </w:rPr>
        <w:t xml:space="preserve">of the work plan) determine </w:t>
      </w:r>
      <w:r w:rsidR="00CD0427">
        <w:rPr>
          <w:color w:val="201547" w:themeColor="text1"/>
          <w:sz w:val="22"/>
          <w:szCs w:val="22"/>
          <w:lang w:val="en-AU" w:bidi="en-US"/>
        </w:rPr>
        <w:t>under what category the proposed terminal slopes</w:t>
      </w:r>
      <w:r w:rsidR="00AA160B">
        <w:rPr>
          <w:color w:val="201547" w:themeColor="text1"/>
          <w:sz w:val="22"/>
          <w:szCs w:val="22"/>
          <w:lang w:val="en-AU" w:bidi="en-US"/>
        </w:rPr>
        <w:t xml:space="preserve"> fall as</w:t>
      </w:r>
      <w:r w:rsidRPr="007A2386">
        <w:rPr>
          <w:rFonts w:cs="Arial"/>
          <w:color w:val="201547" w:themeColor="text1"/>
          <w:sz w:val="22"/>
          <w:szCs w:val="22"/>
          <w:lang w:val="en-AU" w:bidi="en-US"/>
        </w:rPr>
        <w:t xml:space="preserve"> defined in </w:t>
      </w:r>
      <w:r w:rsidRPr="00741676">
        <w:rPr>
          <w:rFonts w:cs="Arial"/>
          <w:color w:val="201547" w:themeColor="text1"/>
          <w:sz w:val="22"/>
          <w:szCs w:val="22"/>
          <w:lang w:val="en-AU" w:bidi="en-US"/>
        </w:rPr>
        <w:t xml:space="preserve">Section </w:t>
      </w:r>
      <w:r w:rsidRPr="00741676">
        <w:rPr>
          <w:rFonts w:cs="Arial"/>
          <w:color w:val="201547" w:themeColor="text1"/>
          <w:sz w:val="22"/>
          <w:szCs w:val="22"/>
          <w:lang w:val="en-AU" w:bidi="en-US"/>
        </w:rPr>
        <w:fldChar w:fldCharType="begin"/>
      </w:r>
      <w:r w:rsidRPr="00741676">
        <w:rPr>
          <w:rFonts w:cs="Arial"/>
          <w:color w:val="201547" w:themeColor="text1"/>
          <w:sz w:val="22"/>
          <w:szCs w:val="22"/>
          <w:lang w:val="en-AU" w:bidi="en-US"/>
        </w:rPr>
        <w:instrText xml:space="preserve"> REF _Ref14163126 \r \h </w:instrText>
      </w:r>
      <w:r w:rsidR="00F03751" w:rsidRPr="00741676">
        <w:rPr>
          <w:rFonts w:cs="Arial"/>
          <w:color w:val="201547" w:themeColor="text1"/>
          <w:sz w:val="22"/>
          <w:szCs w:val="22"/>
          <w:lang w:val="en-AU" w:bidi="en-US"/>
        </w:rPr>
        <w:instrText xml:space="preserve"> \* MERGEFORMAT </w:instrText>
      </w:r>
      <w:r w:rsidRPr="00741676">
        <w:rPr>
          <w:rFonts w:cs="Arial"/>
          <w:color w:val="201547" w:themeColor="text1"/>
          <w:sz w:val="22"/>
          <w:szCs w:val="22"/>
          <w:lang w:val="en-AU" w:bidi="en-US"/>
        </w:rPr>
      </w:r>
      <w:r w:rsidRPr="00741676">
        <w:rPr>
          <w:rFonts w:cs="Arial"/>
          <w:color w:val="201547" w:themeColor="text1"/>
          <w:sz w:val="22"/>
          <w:szCs w:val="22"/>
          <w:lang w:val="en-AU" w:bidi="en-US"/>
        </w:rPr>
        <w:fldChar w:fldCharType="separate"/>
      </w:r>
      <w:r w:rsidR="00855FC4" w:rsidRPr="00741676">
        <w:rPr>
          <w:rFonts w:cs="Arial"/>
          <w:color w:val="201547" w:themeColor="text1"/>
          <w:sz w:val="22"/>
          <w:szCs w:val="22"/>
          <w:lang w:val="en-AU" w:bidi="en-US"/>
        </w:rPr>
        <w:t>3.1</w:t>
      </w:r>
      <w:r w:rsidRPr="00741676">
        <w:rPr>
          <w:rFonts w:cs="Arial"/>
          <w:color w:val="201547" w:themeColor="text1"/>
          <w:sz w:val="22"/>
          <w:szCs w:val="22"/>
          <w:lang w:val="en-AU" w:bidi="en-US"/>
        </w:rPr>
        <w:fldChar w:fldCharType="end"/>
      </w:r>
      <w:r w:rsidRPr="00741676">
        <w:rPr>
          <w:color w:val="201547" w:themeColor="text1"/>
          <w:sz w:val="22"/>
          <w:szCs w:val="22"/>
          <w:lang w:val="en-AU" w:bidi="en-US"/>
        </w:rPr>
        <w:t>.</w:t>
      </w:r>
      <w:r w:rsidRPr="007A2386">
        <w:rPr>
          <w:color w:val="201547" w:themeColor="text1"/>
          <w:sz w:val="22"/>
          <w:szCs w:val="22"/>
          <w:lang w:val="en-AU" w:bidi="en-US"/>
        </w:rPr>
        <w:t xml:space="preserve"> </w:t>
      </w:r>
    </w:p>
    <w:p w14:paraId="13B26F7C" w14:textId="46BB9D88" w:rsidR="00C57596" w:rsidRPr="007A2386" w:rsidRDefault="00C57596" w:rsidP="007A2386">
      <w:pPr>
        <w:pStyle w:val="BodyText"/>
        <w:numPr>
          <w:ilvl w:val="0"/>
          <w:numId w:val="15"/>
        </w:numPr>
        <w:spacing w:after="120"/>
        <w:rPr>
          <w:color w:val="201547" w:themeColor="text1"/>
          <w:sz w:val="22"/>
          <w:szCs w:val="22"/>
        </w:rPr>
      </w:pPr>
      <w:r w:rsidRPr="007A2386">
        <w:rPr>
          <w:b/>
          <w:bCs/>
          <w:color w:val="201547" w:themeColor="text1"/>
          <w:sz w:val="22"/>
          <w:szCs w:val="22"/>
        </w:rPr>
        <w:t>Competent Person’s letter</w:t>
      </w:r>
      <w:r w:rsidRPr="007A2386">
        <w:rPr>
          <w:rFonts w:cs="Arial"/>
          <w:color w:val="201547" w:themeColor="text1"/>
          <w:sz w:val="22"/>
          <w:szCs w:val="22"/>
          <w:lang w:val="en-AU" w:bidi="en-US"/>
        </w:rPr>
        <w:t>—</w:t>
      </w:r>
      <w:r w:rsidR="00852966">
        <w:rPr>
          <w:color w:val="201547" w:themeColor="text1"/>
          <w:sz w:val="22"/>
          <w:szCs w:val="22"/>
          <w:lang w:val="en-AU" w:bidi="en-US"/>
        </w:rPr>
        <w:t xml:space="preserve">For excavations where the terminal slopes are </w:t>
      </w:r>
      <w:r w:rsidR="00541562">
        <w:rPr>
          <w:color w:val="201547" w:themeColor="text1"/>
          <w:sz w:val="22"/>
          <w:szCs w:val="22"/>
          <w:lang w:val="en-AU" w:bidi="en-US"/>
        </w:rPr>
        <w:t xml:space="preserve">categorised as requiring </w:t>
      </w:r>
      <w:r w:rsidRPr="007A2386">
        <w:rPr>
          <w:color w:val="201547" w:themeColor="text1"/>
          <w:sz w:val="22"/>
          <w:szCs w:val="22"/>
          <w:lang w:val="en-AU" w:bidi="en-US"/>
        </w:rPr>
        <w:t xml:space="preserve">a letter from </w:t>
      </w:r>
      <w:r w:rsidR="0028776D">
        <w:rPr>
          <w:color w:val="201547" w:themeColor="text1"/>
          <w:sz w:val="22"/>
          <w:szCs w:val="22"/>
          <w:lang w:val="en-AU" w:bidi="en-US"/>
        </w:rPr>
        <w:t>a</w:t>
      </w:r>
      <w:r w:rsidR="0028776D" w:rsidRPr="007A2386">
        <w:rPr>
          <w:color w:val="201547" w:themeColor="text1"/>
          <w:sz w:val="22"/>
          <w:szCs w:val="22"/>
          <w:lang w:val="en-AU" w:bidi="en-US"/>
        </w:rPr>
        <w:t xml:space="preserve"> </w:t>
      </w:r>
      <w:r w:rsidRPr="007A2386">
        <w:rPr>
          <w:color w:val="201547" w:themeColor="text1"/>
          <w:sz w:val="22"/>
          <w:szCs w:val="22"/>
          <w:lang w:val="en-AU" w:bidi="en-US"/>
        </w:rPr>
        <w:t>Competent Person</w:t>
      </w:r>
      <w:r w:rsidR="0028776D">
        <w:rPr>
          <w:color w:val="201547" w:themeColor="text1"/>
          <w:sz w:val="22"/>
          <w:szCs w:val="22"/>
          <w:lang w:val="en-AU" w:bidi="en-US"/>
        </w:rPr>
        <w:t>, this letter</w:t>
      </w:r>
      <w:r w:rsidRPr="007A2386">
        <w:rPr>
          <w:color w:val="201547" w:themeColor="text1"/>
          <w:sz w:val="22"/>
          <w:szCs w:val="22"/>
          <w:lang w:val="en-AU" w:bidi="en-US"/>
        </w:rPr>
        <w:t xml:space="preserve"> setting out the reasons for their determination </w:t>
      </w:r>
      <w:r w:rsidR="007A7C7A" w:rsidRPr="007A2386">
        <w:rPr>
          <w:color w:val="201547" w:themeColor="text1"/>
          <w:sz w:val="22"/>
          <w:szCs w:val="22"/>
          <w:lang w:val="en-AU" w:bidi="en-US"/>
        </w:rPr>
        <w:t xml:space="preserve">should </w:t>
      </w:r>
      <w:r w:rsidRPr="007A2386">
        <w:rPr>
          <w:color w:val="201547" w:themeColor="text1"/>
          <w:sz w:val="22"/>
          <w:szCs w:val="22"/>
          <w:lang w:val="en-AU" w:bidi="en-US"/>
        </w:rPr>
        <w:t xml:space="preserve">be included with the work plan. The scope of the letter is described in </w:t>
      </w:r>
      <w:r w:rsidR="009905D5" w:rsidRPr="007A2386">
        <w:rPr>
          <w:color w:val="201547" w:themeColor="text1"/>
          <w:sz w:val="22"/>
          <w:szCs w:val="22"/>
          <w:lang w:val="en-AU" w:bidi="en-US"/>
        </w:rPr>
        <w:t>Section 3.</w:t>
      </w:r>
      <w:r w:rsidR="00493FA3">
        <w:rPr>
          <w:color w:val="201547" w:themeColor="text1"/>
          <w:sz w:val="22"/>
          <w:szCs w:val="22"/>
          <w:lang w:val="en-AU" w:bidi="en-US"/>
        </w:rPr>
        <w:t>3</w:t>
      </w:r>
      <w:r w:rsidR="00493FA3" w:rsidRPr="007A2386">
        <w:rPr>
          <w:color w:val="201547" w:themeColor="text1"/>
          <w:sz w:val="22"/>
          <w:szCs w:val="22"/>
          <w:lang w:val="en-AU" w:bidi="en-US"/>
        </w:rPr>
        <w:t xml:space="preserve"> </w:t>
      </w:r>
      <w:r w:rsidRPr="007A2386">
        <w:rPr>
          <w:color w:val="201547" w:themeColor="text1"/>
          <w:sz w:val="22"/>
          <w:szCs w:val="22"/>
          <w:lang w:val="en-AU" w:bidi="en-US"/>
        </w:rPr>
        <w:t xml:space="preserve">and an example is provided as Appendix </w:t>
      </w:r>
      <w:r w:rsidR="00B914DA" w:rsidRPr="007A2386">
        <w:rPr>
          <w:color w:val="201547" w:themeColor="text1"/>
          <w:sz w:val="22"/>
          <w:szCs w:val="22"/>
          <w:lang w:val="en-AU" w:bidi="en-US"/>
        </w:rPr>
        <w:t>A</w:t>
      </w:r>
      <w:r w:rsidR="00167C65" w:rsidRPr="007A2386">
        <w:rPr>
          <w:color w:val="201547" w:themeColor="text1"/>
          <w:sz w:val="22"/>
          <w:szCs w:val="22"/>
          <w:lang w:val="en-AU" w:bidi="en-US"/>
        </w:rPr>
        <w:t>1</w:t>
      </w:r>
      <w:r w:rsidRPr="007A2386">
        <w:rPr>
          <w:color w:val="201547" w:themeColor="text1"/>
          <w:sz w:val="22"/>
          <w:szCs w:val="22"/>
          <w:lang w:val="en-AU" w:bidi="en-US"/>
        </w:rPr>
        <w:t>.</w:t>
      </w:r>
      <w:r w:rsidRPr="007A2386">
        <w:rPr>
          <w:color w:val="201547" w:themeColor="text1"/>
          <w:sz w:val="22"/>
          <w:szCs w:val="22"/>
        </w:rPr>
        <w:t xml:space="preserve"> </w:t>
      </w:r>
    </w:p>
    <w:p w14:paraId="3F6BA9D6" w14:textId="1452D45D" w:rsidR="00C57596" w:rsidRPr="007A2386" w:rsidRDefault="00C57596" w:rsidP="00ED30A6">
      <w:pPr>
        <w:pStyle w:val="BodyText"/>
        <w:widowControl/>
        <w:spacing w:after="120"/>
        <w:ind w:left="720"/>
        <w:rPr>
          <w:color w:val="201547" w:themeColor="text1"/>
          <w:sz w:val="22"/>
          <w:szCs w:val="22"/>
          <w:lang w:val="en-AU" w:bidi="en-US"/>
        </w:rPr>
      </w:pPr>
      <w:r w:rsidRPr="007A2386">
        <w:rPr>
          <w:b/>
          <w:bCs/>
          <w:color w:val="201547" w:themeColor="text1"/>
          <w:sz w:val="22"/>
          <w:szCs w:val="22"/>
          <w:lang w:val="en-AU" w:bidi="en-US"/>
        </w:rPr>
        <w:t>Geotechnical assessment</w:t>
      </w:r>
      <w:r w:rsidRPr="007A2386">
        <w:rPr>
          <w:rFonts w:cs="Arial"/>
          <w:color w:val="201547" w:themeColor="text1"/>
          <w:sz w:val="22"/>
          <w:szCs w:val="22"/>
          <w:lang w:val="en-AU" w:bidi="en-US"/>
        </w:rPr>
        <w:t>—</w:t>
      </w:r>
      <w:r w:rsidR="0015451C" w:rsidRPr="007A2386">
        <w:rPr>
          <w:rFonts w:cs="Arial"/>
          <w:color w:val="201547" w:themeColor="text1"/>
          <w:sz w:val="22"/>
          <w:szCs w:val="22"/>
          <w:lang w:val="en-AU" w:bidi="en-US"/>
        </w:rPr>
        <w:t xml:space="preserve">If </w:t>
      </w:r>
      <w:r w:rsidR="00B35E3B" w:rsidRPr="007A2386">
        <w:rPr>
          <w:rFonts w:cs="Arial"/>
          <w:color w:val="201547" w:themeColor="text1"/>
          <w:sz w:val="22"/>
          <w:szCs w:val="22"/>
          <w:lang w:val="en-AU" w:bidi="en-US"/>
        </w:rPr>
        <w:t xml:space="preserve">it is </w:t>
      </w:r>
      <w:r w:rsidR="00201067">
        <w:rPr>
          <w:rFonts w:cs="Arial"/>
          <w:color w:val="201547" w:themeColor="text1"/>
          <w:sz w:val="22"/>
          <w:szCs w:val="22"/>
          <w:lang w:val="en-AU" w:bidi="en-US"/>
        </w:rPr>
        <w:t>an</w:t>
      </w:r>
      <w:r w:rsidR="00B35E3B" w:rsidRPr="007A2386">
        <w:rPr>
          <w:rFonts w:cs="Arial"/>
          <w:color w:val="201547" w:themeColor="text1"/>
          <w:sz w:val="22"/>
          <w:szCs w:val="22"/>
          <w:lang w:val="en-AU" w:bidi="en-US"/>
        </w:rPr>
        <w:t xml:space="preserve"> excavation</w:t>
      </w:r>
      <w:r w:rsidR="00201067">
        <w:rPr>
          <w:rFonts w:cs="Arial"/>
          <w:color w:val="201547" w:themeColor="text1"/>
          <w:sz w:val="22"/>
          <w:szCs w:val="22"/>
          <w:lang w:val="en-AU" w:bidi="en-US"/>
        </w:rPr>
        <w:t xml:space="preserve"> where the total height of </w:t>
      </w:r>
      <w:r w:rsidR="00775895">
        <w:rPr>
          <w:rFonts w:cs="Arial"/>
          <w:color w:val="201547" w:themeColor="text1"/>
          <w:sz w:val="22"/>
          <w:szCs w:val="22"/>
          <w:lang w:val="en-AU" w:bidi="en-US"/>
        </w:rPr>
        <w:t xml:space="preserve">any of </w:t>
      </w:r>
      <w:r w:rsidR="00201067">
        <w:rPr>
          <w:rFonts w:cs="Arial"/>
          <w:color w:val="201547" w:themeColor="text1"/>
          <w:sz w:val="22"/>
          <w:szCs w:val="22"/>
          <w:lang w:val="en-AU" w:bidi="en-US"/>
        </w:rPr>
        <w:t>the terminal slope</w:t>
      </w:r>
      <w:r w:rsidR="00775895">
        <w:rPr>
          <w:rFonts w:cs="Arial"/>
          <w:color w:val="201547" w:themeColor="text1"/>
          <w:sz w:val="22"/>
          <w:szCs w:val="22"/>
          <w:lang w:val="en-AU" w:bidi="en-US"/>
        </w:rPr>
        <w:t xml:space="preserve">s </w:t>
      </w:r>
      <w:r w:rsidR="00640810">
        <w:rPr>
          <w:rFonts w:cs="Arial"/>
          <w:color w:val="201547" w:themeColor="text1"/>
          <w:sz w:val="22"/>
          <w:szCs w:val="22"/>
          <w:lang w:val="en-AU" w:bidi="en-US"/>
        </w:rPr>
        <w:t>is</w:t>
      </w:r>
      <w:r w:rsidR="00775895">
        <w:rPr>
          <w:rFonts w:cs="Arial"/>
          <w:color w:val="201547" w:themeColor="text1"/>
          <w:sz w:val="22"/>
          <w:szCs w:val="22"/>
          <w:lang w:val="en-AU" w:bidi="en-US"/>
        </w:rPr>
        <w:t xml:space="preserve"> more than 15m</w:t>
      </w:r>
      <w:r w:rsidR="001675B6" w:rsidRPr="007A2386">
        <w:rPr>
          <w:rFonts w:cs="Arial"/>
          <w:color w:val="201547" w:themeColor="text1"/>
          <w:sz w:val="22"/>
          <w:szCs w:val="22"/>
          <w:lang w:val="en-AU" w:bidi="en-US"/>
        </w:rPr>
        <w:t>,</w:t>
      </w:r>
      <w:r w:rsidR="00FC19EE" w:rsidRPr="007A2386">
        <w:rPr>
          <w:color w:val="201547" w:themeColor="text1"/>
          <w:sz w:val="22"/>
          <w:szCs w:val="22"/>
          <w:lang w:val="en-AU" w:bidi="en-US"/>
        </w:rPr>
        <w:t xml:space="preserve"> a</w:t>
      </w:r>
      <w:r w:rsidRPr="007A2386">
        <w:rPr>
          <w:color w:val="201547" w:themeColor="text1"/>
          <w:sz w:val="22"/>
          <w:szCs w:val="22"/>
          <w:lang w:val="en-AU" w:bidi="en-US"/>
        </w:rPr>
        <w:t xml:space="preserve"> full geotechnical assessment of the proposed project </w:t>
      </w:r>
      <w:r w:rsidR="009905D5" w:rsidRPr="007A2386">
        <w:rPr>
          <w:color w:val="201547" w:themeColor="text1"/>
          <w:sz w:val="22"/>
          <w:szCs w:val="22"/>
          <w:lang w:val="en-AU" w:bidi="en-US"/>
        </w:rPr>
        <w:t xml:space="preserve">should </w:t>
      </w:r>
      <w:r w:rsidRPr="007A2386">
        <w:rPr>
          <w:color w:val="201547" w:themeColor="text1"/>
          <w:sz w:val="22"/>
          <w:szCs w:val="22"/>
          <w:lang w:val="en-AU" w:bidi="en-US"/>
        </w:rPr>
        <w:t xml:space="preserve">be performed by a Competent Person during the initial planning and design phase (prior to </w:t>
      </w:r>
      <w:r w:rsidR="005E6A22" w:rsidRPr="007A2386">
        <w:rPr>
          <w:color w:val="201547" w:themeColor="text1"/>
          <w:sz w:val="22"/>
          <w:szCs w:val="22"/>
          <w:lang w:val="en-AU" w:bidi="en-US"/>
        </w:rPr>
        <w:t xml:space="preserve">submission </w:t>
      </w:r>
      <w:r w:rsidRPr="007A2386">
        <w:rPr>
          <w:color w:val="201547" w:themeColor="text1"/>
          <w:sz w:val="22"/>
          <w:szCs w:val="22"/>
          <w:lang w:val="en-AU" w:bidi="en-US"/>
        </w:rPr>
        <w:t>of the work plan).</w:t>
      </w:r>
    </w:p>
    <w:p w14:paraId="205F3CA7" w14:textId="7CABFA5F" w:rsidR="00C57596" w:rsidRDefault="00C57596" w:rsidP="007A2386">
      <w:pPr>
        <w:pStyle w:val="BodyText"/>
        <w:keepNext/>
        <w:keepLines/>
        <w:widowControl/>
        <w:numPr>
          <w:ilvl w:val="0"/>
          <w:numId w:val="15"/>
        </w:numPr>
        <w:spacing w:after="120"/>
        <w:ind w:left="714" w:hanging="357"/>
        <w:rPr>
          <w:color w:val="201547" w:themeColor="text1"/>
          <w:sz w:val="22"/>
          <w:szCs w:val="22"/>
        </w:rPr>
      </w:pPr>
      <w:r w:rsidRPr="007A2386">
        <w:rPr>
          <w:b/>
          <w:bCs/>
          <w:color w:val="201547" w:themeColor="text1"/>
          <w:sz w:val="22"/>
          <w:szCs w:val="22"/>
          <w:lang w:val="en-AU" w:bidi="en-US"/>
        </w:rPr>
        <w:t xml:space="preserve">Risk management plan </w:t>
      </w:r>
      <w:r w:rsidRPr="007A2386">
        <w:rPr>
          <w:rFonts w:cs="Arial"/>
          <w:color w:val="201547" w:themeColor="text1"/>
          <w:sz w:val="22"/>
          <w:szCs w:val="22"/>
          <w:lang w:val="en-AU" w:bidi="en-US"/>
        </w:rPr>
        <w:t>—</w:t>
      </w:r>
      <w:r w:rsidRPr="007A2386">
        <w:rPr>
          <w:color w:val="201547" w:themeColor="text1"/>
          <w:sz w:val="22"/>
          <w:szCs w:val="22"/>
          <w:lang w:val="en-AU" w:bidi="en-US"/>
        </w:rPr>
        <w:t>The</w:t>
      </w:r>
      <w:r w:rsidR="00E829A0">
        <w:rPr>
          <w:color w:val="201547" w:themeColor="text1"/>
          <w:sz w:val="22"/>
          <w:szCs w:val="22"/>
          <w:lang w:val="en-AU" w:bidi="en-US"/>
        </w:rPr>
        <w:t xml:space="preserve"> competent person’s letter or</w:t>
      </w:r>
      <w:r w:rsidRPr="007A2386">
        <w:rPr>
          <w:color w:val="201547" w:themeColor="text1"/>
          <w:sz w:val="22"/>
          <w:szCs w:val="22"/>
          <w:lang w:val="en-AU" w:bidi="en-US"/>
        </w:rPr>
        <w:t xml:space="preserve"> geotechnical assessment informs the geotechnical aspects of the project’s risk management plan, which is required to be included with the work plan. The key </w:t>
      </w:r>
      <w:r w:rsidR="00E829A0">
        <w:rPr>
          <w:color w:val="201547" w:themeColor="text1"/>
          <w:sz w:val="22"/>
          <w:szCs w:val="22"/>
          <w:lang w:val="en-AU" w:bidi="en-US"/>
        </w:rPr>
        <w:t xml:space="preserve">geotechnical </w:t>
      </w:r>
      <w:r w:rsidRPr="007A2386">
        <w:rPr>
          <w:color w:val="201547" w:themeColor="text1"/>
          <w:sz w:val="22"/>
          <w:szCs w:val="22"/>
          <w:lang w:val="en-AU" w:bidi="en-US"/>
        </w:rPr>
        <w:t xml:space="preserve">requirements of </w:t>
      </w:r>
      <w:r w:rsidR="00741676">
        <w:rPr>
          <w:color w:val="201547" w:themeColor="text1"/>
          <w:sz w:val="22"/>
          <w:szCs w:val="22"/>
          <w:lang w:val="en-AU" w:bidi="en-US"/>
        </w:rPr>
        <w:t xml:space="preserve">the </w:t>
      </w:r>
      <w:r w:rsidRPr="007A2386">
        <w:rPr>
          <w:color w:val="201547" w:themeColor="text1"/>
          <w:sz w:val="22"/>
          <w:szCs w:val="22"/>
          <w:lang w:val="en-AU" w:bidi="en-US"/>
        </w:rPr>
        <w:t xml:space="preserve">risk management plan </w:t>
      </w:r>
      <w:r w:rsidR="00741676">
        <w:rPr>
          <w:color w:val="201547" w:themeColor="text1"/>
          <w:sz w:val="22"/>
          <w:szCs w:val="22"/>
          <w:lang w:val="en-AU" w:bidi="en-US"/>
        </w:rPr>
        <w:t>is</w:t>
      </w:r>
      <w:r w:rsidRPr="007A2386">
        <w:rPr>
          <w:color w:val="201547" w:themeColor="text1"/>
          <w:sz w:val="22"/>
          <w:szCs w:val="22"/>
          <w:lang w:val="en-AU" w:bidi="en-US"/>
        </w:rPr>
        <w:t xml:space="preserve"> outlined in </w:t>
      </w:r>
      <w:r w:rsidR="005760D1" w:rsidRPr="007A2386">
        <w:rPr>
          <w:color w:val="201547" w:themeColor="text1"/>
          <w:sz w:val="22"/>
          <w:szCs w:val="22"/>
          <w:lang w:val="en-AU" w:bidi="en-US"/>
        </w:rPr>
        <w:t xml:space="preserve">Section </w:t>
      </w:r>
      <w:r w:rsidR="00C63EE8" w:rsidRPr="4671DEBC">
        <w:rPr>
          <w:color w:val="201547" w:themeColor="accent6"/>
          <w:sz w:val="22"/>
          <w:szCs w:val="22"/>
          <w:lang w:val="en-AU" w:bidi="en-US"/>
        </w:rPr>
        <w:t>3.</w:t>
      </w:r>
      <w:r w:rsidR="00640810" w:rsidRPr="4671DEBC">
        <w:rPr>
          <w:color w:val="201547" w:themeColor="accent6"/>
          <w:sz w:val="22"/>
          <w:szCs w:val="22"/>
          <w:lang w:val="en-AU" w:bidi="en-US"/>
        </w:rPr>
        <w:t>8</w:t>
      </w:r>
      <w:r w:rsidR="00167C65" w:rsidRPr="007A2386">
        <w:rPr>
          <w:color w:val="201547" w:themeColor="text1"/>
          <w:sz w:val="22"/>
          <w:szCs w:val="22"/>
          <w:lang w:val="en-AU" w:bidi="en-US"/>
        </w:rPr>
        <w:t>.</w:t>
      </w:r>
      <w:r w:rsidRPr="007A2386">
        <w:rPr>
          <w:b/>
          <w:bCs/>
          <w:color w:val="201547" w:themeColor="text1"/>
          <w:sz w:val="22"/>
          <w:szCs w:val="22"/>
        </w:rPr>
        <w:t xml:space="preserve"> </w:t>
      </w:r>
      <w:r w:rsidRPr="007A2386">
        <w:rPr>
          <w:color w:val="201547" w:themeColor="text1"/>
          <w:sz w:val="22"/>
          <w:szCs w:val="22"/>
        </w:rPr>
        <w:t>The risk management plan should include a</w:t>
      </w:r>
      <w:r w:rsidR="00491A65">
        <w:rPr>
          <w:color w:val="201547" w:themeColor="text1"/>
          <w:sz w:val="22"/>
          <w:szCs w:val="22"/>
        </w:rPr>
        <w:t>n appropriate</w:t>
      </w:r>
      <w:r w:rsidR="7F5526A8">
        <w:rPr>
          <w:color w:val="201547" w:themeColor="text1"/>
          <w:sz w:val="22"/>
          <w:szCs w:val="22"/>
        </w:rPr>
        <w:t xml:space="preserve"> risk treatment plan,</w:t>
      </w:r>
      <w:r w:rsidRPr="007A2386">
        <w:rPr>
          <w:color w:val="201547" w:themeColor="text1"/>
          <w:sz w:val="22"/>
          <w:szCs w:val="22"/>
        </w:rPr>
        <w:t xml:space="preserve"> which sets out the processes by which the stability of slopes are monitored, the frequency at which geotechnical risks need to be reassessed, and the methods employed to control potential ground instability. </w:t>
      </w:r>
    </w:p>
    <w:p w14:paraId="6DD7FBE8" w14:textId="471701BB" w:rsidR="00FA3CA4" w:rsidRPr="007A2386" w:rsidRDefault="00385748" w:rsidP="007A2386">
      <w:pPr>
        <w:pStyle w:val="BodyText"/>
        <w:keepNext/>
        <w:keepLines/>
        <w:widowControl/>
        <w:numPr>
          <w:ilvl w:val="0"/>
          <w:numId w:val="15"/>
        </w:numPr>
        <w:spacing w:after="120"/>
        <w:ind w:left="714" w:hanging="357"/>
        <w:rPr>
          <w:color w:val="201547" w:themeColor="text1"/>
          <w:sz w:val="22"/>
          <w:szCs w:val="22"/>
        </w:rPr>
      </w:pPr>
      <w:r w:rsidRPr="4671DEBC">
        <w:rPr>
          <w:b/>
          <w:bCs/>
          <w:color w:val="201546"/>
          <w:sz w:val="22"/>
          <w:szCs w:val="22"/>
          <w:lang w:val="en-AU" w:bidi="en-US"/>
        </w:rPr>
        <w:t>Rehabilitation Plan –</w:t>
      </w:r>
      <w:r w:rsidRPr="4671DEBC">
        <w:rPr>
          <w:color w:val="201546"/>
          <w:sz w:val="22"/>
          <w:szCs w:val="22"/>
        </w:rPr>
        <w:t xml:space="preserve"> </w:t>
      </w:r>
      <w:r w:rsidR="00B84719" w:rsidRPr="4671DEBC">
        <w:rPr>
          <w:color w:val="201546"/>
          <w:sz w:val="22"/>
          <w:szCs w:val="22"/>
        </w:rPr>
        <w:t>the Geotech</w:t>
      </w:r>
      <w:r w:rsidR="00E829A0" w:rsidRPr="4671DEBC">
        <w:rPr>
          <w:color w:val="201546"/>
          <w:sz w:val="22"/>
          <w:szCs w:val="22"/>
        </w:rPr>
        <w:t>nical</w:t>
      </w:r>
      <w:r w:rsidR="00B84719" w:rsidRPr="4671DEBC">
        <w:rPr>
          <w:color w:val="201546"/>
          <w:sz w:val="22"/>
          <w:szCs w:val="22"/>
        </w:rPr>
        <w:t xml:space="preserve"> guideline </w:t>
      </w:r>
      <w:r w:rsidR="00E829A0" w:rsidRPr="4671DEBC">
        <w:rPr>
          <w:color w:val="201546"/>
          <w:sz w:val="22"/>
          <w:szCs w:val="22"/>
        </w:rPr>
        <w:t xml:space="preserve">should be read alongside </w:t>
      </w:r>
      <w:r w:rsidR="00E92057">
        <w:rPr>
          <w:color w:val="201546"/>
          <w:sz w:val="22"/>
          <w:szCs w:val="22"/>
        </w:rPr>
        <w:t xml:space="preserve">any guidelines developed for preparing </w:t>
      </w:r>
      <w:r w:rsidR="00B84719" w:rsidRPr="4671DEBC">
        <w:rPr>
          <w:color w:val="201546"/>
          <w:sz w:val="22"/>
          <w:szCs w:val="22"/>
        </w:rPr>
        <w:t>rehabilitation plan</w:t>
      </w:r>
      <w:r w:rsidR="00E92057">
        <w:rPr>
          <w:color w:val="201546"/>
          <w:sz w:val="22"/>
          <w:szCs w:val="22"/>
        </w:rPr>
        <w:t>s</w:t>
      </w:r>
      <w:r w:rsidR="000F75E6">
        <w:rPr>
          <w:color w:val="201546"/>
          <w:sz w:val="22"/>
          <w:szCs w:val="22"/>
        </w:rPr>
        <w:t xml:space="preserve"> under </w:t>
      </w:r>
      <w:r w:rsidR="000F75E6">
        <w:rPr>
          <w:rFonts w:eastAsiaTheme="minorEastAsia"/>
          <w:color w:val="201547" w:themeColor="accent6"/>
          <w:sz w:val="22"/>
          <w:szCs w:val="22"/>
        </w:rPr>
        <w:t>Regulation 11</w:t>
      </w:r>
      <w:r w:rsidR="000F75E6" w:rsidRPr="4671DEBC">
        <w:rPr>
          <w:rFonts w:eastAsiaTheme="minorEastAsia"/>
          <w:color w:val="201547" w:themeColor="accent6"/>
          <w:sz w:val="22"/>
          <w:szCs w:val="22"/>
        </w:rPr>
        <w:t xml:space="preserve"> of MRSDEI Regs</w:t>
      </w:r>
      <w:r w:rsidR="007A4503">
        <w:rPr>
          <w:color w:val="201546"/>
          <w:sz w:val="22"/>
          <w:szCs w:val="22"/>
        </w:rPr>
        <w:t>.</w:t>
      </w:r>
      <w:r w:rsidR="00954ED4">
        <w:rPr>
          <w:color w:val="201546"/>
          <w:sz w:val="22"/>
          <w:szCs w:val="22"/>
        </w:rPr>
        <w:t xml:space="preserve"> Refer to </w:t>
      </w:r>
      <w:r w:rsidR="000F75E6">
        <w:rPr>
          <w:color w:val="201546"/>
          <w:sz w:val="22"/>
          <w:szCs w:val="22"/>
        </w:rPr>
        <w:t>S</w:t>
      </w:r>
      <w:r w:rsidR="00954ED4">
        <w:rPr>
          <w:color w:val="201546"/>
          <w:sz w:val="22"/>
          <w:szCs w:val="22"/>
        </w:rPr>
        <w:t>ection 3.9 for further det</w:t>
      </w:r>
      <w:r w:rsidR="000F75E6">
        <w:rPr>
          <w:color w:val="201546"/>
          <w:sz w:val="22"/>
          <w:szCs w:val="22"/>
        </w:rPr>
        <w:t xml:space="preserve">ail. </w:t>
      </w:r>
    </w:p>
    <w:p w14:paraId="37E6C477" w14:textId="6560F428" w:rsidR="00C57596" w:rsidRDefault="00C57596" w:rsidP="00B31371">
      <w:pPr>
        <w:pStyle w:val="Heading2"/>
        <w:keepLines w:val="0"/>
        <w:numPr>
          <w:ilvl w:val="1"/>
          <w:numId w:val="5"/>
        </w:numPr>
        <w:spacing w:before="360" w:after="240" w:line="360" w:lineRule="atLeast"/>
        <w:jc w:val="both"/>
      </w:pPr>
      <w:bookmarkStart w:id="27" w:name="_Ref12274874"/>
      <w:bookmarkStart w:id="28" w:name="_Ref12274875"/>
      <w:bookmarkStart w:id="29" w:name="_Toc18320670"/>
      <w:bookmarkStart w:id="30" w:name="_Toc49935488"/>
      <w:r w:rsidRPr="00BF57CD">
        <w:rPr>
          <w:color w:val="auto"/>
        </w:rPr>
        <w:t xml:space="preserve">Work plan </w:t>
      </w:r>
      <w:bookmarkEnd w:id="27"/>
      <w:bookmarkEnd w:id="28"/>
      <w:bookmarkEnd w:id="29"/>
      <w:r w:rsidR="003B45BD" w:rsidRPr="00BF57CD">
        <w:rPr>
          <w:color w:val="auto"/>
        </w:rPr>
        <w:t>changes</w:t>
      </w:r>
      <w:bookmarkEnd w:id="30"/>
    </w:p>
    <w:p w14:paraId="1219DA2B" w14:textId="250F1A6D" w:rsidR="00197255" w:rsidRPr="00404AF0" w:rsidRDefault="00B32F8D" w:rsidP="00404AF0">
      <w:pPr>
        <w:pStyle w:val="BodyText"/>
        <w:spacing w:after="120"/>
        <w:rPr>
          <w:color w:val="201547" w:themeColor="text1"/>
          <w:sz w:val="22"/>
          <w:szCs w:val="22"/>
          <w:lang w:val="en-AU" w:bidi="en-US"/>
        </w:rPr>
      </w:pPr>
      <w:bookmarkStart w:id="31" w:name="_Ref11888416"/>
      <w:bookmarkStart w:id="32" w:name="_Toc18320671"/>
      <w:r w:rsidRPr="00404AF0">
        <w:rPr>
          <w:color w:val="201547" w:themeColor="text1"/>
          <w:sz w:val="22"/>
          <w:szCs w:val="22"/>
          <w:lang w:val="en-AU" w:bidi="en-US"/>
        </w:rPr>
        <w:t xml:space="preserve">There are two ways </w:t>
      </w:r>
      <w:r w:rsidR="006F1B88" w:rsidRPr="00404AF0">
        <w:rPr>
          <w:color w:val="201547" w:themeColor="text1"/>
          <w:sz w:val="22"/>
          <w:szCs w:val="22"/>
          <w:lang w:val="en-AU" w:bidi="en-US"/>
        </w:rPr>
        <w:t>an authority holder can</w:t>
      </w:r>
      <w:r w:rsidRPr="00404AF0">
        <w:rPr>
          <w:color w:val="201547" w:themeColor="text1"/>
          <w:sz w:val="22"/>
          <w:szCs w:val="22"/>
          <w:lang w:val="en-AU" w:bidi="en-US"/>
        </w:rPr>
        <w:t xml:space="preserve"> make changes to </w:t>
      </w:r>
      <w:r w:rsidR="00B82D7F" w:rsidRPr="00404AF0">
        <w:rPr>
          <w:color w:val="201547" w:themeColor="text1"/>
          <w:sz w:val="22"/>
          <w:szCs w:val="22"/>
          <w:lang w:val="en-AU" w:bidi="en-US"/>
        </w:rPr>
        <w:t xml:space="preserve">an operation, either through an </w:t>
      </w:r>
      <w:r w:rsidR="008672E7" w:rsidRPr="00404AF0">
        <w:rPr>
          <w:color w:val="201547" w:themeColor="text1"/>
          <w:sz w:val="22"/>
          <w:szCs w:val="22"/>
          <w:lang w:val="en-AU" w:bidi="en-US"/>
        </w:rPr>
        <w:t>‘</w:t>
      </w:r>
      <w:r w:rsidR="00B82D7F" w:rsidRPr="00404AF0">
        <w:rPr>
          <w:color w:val="201547" w:themeColor="text1"/>
          <w:sz w:val="22"/>
          <w:szCs w:val="22"/>
          <w:lang w:val="en-AU" w:bidi="en-US"/>
        </w:rPr>
        <w:t>administrative update</w:t>
      </w:r>
      <w:r w:rsidR="008672E7" w:rsidRPr="00404AF0">
        <w:rPr>
          <w:color w:val="201547" w:themeColor="text1"/>
          <w:sz w:val="22"/>
          <w:szCs w:val="22"/>
          <w:lang w:val="en-AU" w:bidi="en-US"/>
        </w:rPr>
        <w:t>’</w:t>
      </w:r>
      <w:r w:rsidR="00B82D7F" w:rsidRPr="00404AF0">
        <w:rPr>
          <w:color w:val="201547" w:themeColor="text1"/>
          <w:sz w:val="22"/>
          <w:szCs w:val="22"/>
          <w:lang w:val="en-AU" w:bidi="en-US"/>
        </w:rPr>
        <w:t xml:space="preserve"> or a </w:t>
      </w:r>
      <w:r w:rsidR="008672E7" w:rsidRPr="00404AF0">
        <w:rPr>
          <w:color w:val="201547" w:themeColor="text1"/>
          <w:sz w:val="22"/>
          <w:szCs w:val="22"/>
          <w:lang w:val="en-AU" w:bidi="en-US"/>
        </w:rPr>
        <w:t>‘</w:t>
      </w:r>
      <w:r w:rsidR="00B82D7F" w:rsidRPr="00404AF0">
        <w:rPr>
          <w:color w:val="201547" w:themeColor="text1"/>
          <w:sz w:val="22"/>
          <w:szCs w:val="22"/>
          <w:lang w:val="en-AU" w:bidi="en-US"/>
        </w:rPr>
        <w:t>work plan variation</w:t>
      </w:r>
      <w:r w:rsidR="008672E7" w:rsidRPr="00404AF0">
        <w:rPr>
          <w:color w:val="201547" w:themeColor="text1"/>
          <w:sz w:val="22"/>
          <w:szCs w:val="22"/>
          <w:lang w:val="en-AU" w:bidi="en-US"/>
        </w:rPr>
        <w:t>’</w:t>
      </w:r>
      <w:r w:rsidRPr="00404AF0">
        <w:rPr>
          <w:color w:val="201547" w:themeColor="text1"/>
          <w:sz w:val="22"/>
          <w:szCs w:val="22"/>
          <w:lang w:val="en-AU" w:bidi="en-US"/>
        </w:rPr>
        <w:t>.  </w:t>
      </w:r>
      <w:r w:rsidR="00F33622" w:rsidRPr="00404AF0">
        <w:rPr>
          <w:color w:val="201547" w:themeColor="text1"/>
          <w:sz w:val="22"/>
          <w:szCs w:val="22"/>
          <w:lang w:val="en-AU" w:bidi="en-US"/>
        </w:rPr>
        <w:t>An administrative update can take place if the changes result</w:t>
      </w:r>
      <w:r w:rsidRPr="00404AF0">
        <w:rPr>
          <w:color w:val="201547" w:themeColor="text1"/>
          <w:sz w:val="22"/>
          <w:szCs w:val="22"/>
          <w:lang w:val="en-AU" w:bidi="en-US"/>
        </w:rPr>
        <w:t xml:space="preserve"> in no new risks, or residuals risks are low or medium and there are no planning </w:t>
      </w:r>
      <w:r w:rsidRPr="00404AF0">
        <w:rPr>
          <w:color w:val="201547" w:themeColor="text1"/>
          <w:sz w:val="22"/>
          <w:szCs w:val="22"/>
          <w:lang w:val="en-AU" w:bidi="en-US"/>
        </w:rPr>
        <w:lastRenderedPageBreak/>
        <w:t>permit changes required.</w:t>
      </w:r>
      <w:r w:rsidR="00B82D7F" w:rsidRPr="00404AF0">
        <w:rPr>
          <w:color w:val="201547" w:themeColor="text1"/>
          <w:sz w:val="22"/>
          <w:szCs w:val="22"/>
          <w:lang w:val="en-AU" w:bidi="en-US"/>
        </w:rPr>
        <w:t xml:space="preserve">  Refer to the Work Plan Guideline for further detail on making changes to an existing work plan or operation.</w:t>
      </w:r>
      <w:r w:rsidRPr="00404AF0">
        <w:rPr>
          <w:color w:val="201547" w:themeColor="text1"/>
          <w:sz w:val="22"/>
          <w:szCs w:val="22"/>
          <w:lang w:val="en-AU" w:bidi="en-US"/>
        </w:rPr>
        <w:t>  </w:t>
      </w:r>
    </w:p>
    <w:p w14:paraId="6306A5AA" w14:textId="46892114" w:rsidR="00E7321A" w:rsidRPr="002B2712" w:rsidRDefault="00E7321A">
      <w:pPr>
        <w:pStyle w:val="paragraph"/>
        <w:spacing w:before="0" w:beforeAutospacing="0" w:after="0" w:afterAutospacing="0"/>
        <w:textAlignment w:val="baseline"/>
        <w:rPr>
          <w:rFonts w:ascii="Arial" w:hAnsi="Arial" w:cs="Akkurat-Light"/>
          <w:color w:val="201547" w:themeColor="text1"/>
          <w:lang w:eastAsia="en-US"/>
        </w:rPr>
      </w:pPr>
      <w:r w:rsidRPr="002B2712">
        <w:rPr>
          <w:rFonts w:ascii="Arial" w:hAnsi="Arial" w:cs="Akkurat-Light"/>
          <w:color w:val="201547" w:themeColor="text1"/>
          <w:lang w:eastAsia="en-US"/>
        </w:rPr>
        <w:t xml:space="preserve">Where </w:t>
      </w:r>
      <w:r w:rsidR="00576E73">
        <w:rPr>
          <w:rFonts w:ascii="Arial" w:hAnsi="Arial" w:cs="Akkurat-Light"/>
          <w:color w:val="201547" w:themeColor="text1"/>
          <w:lang w:eastAsia="en-US"/>
        </w:rPr>
        <w:t xml:space="preserve">changes to </w:t>
      </w:r>
      <w:r w:rsidR="004F3882">
        <w:rPr>
          <w:rFonts w:ascii="Arial" w:hAnsi="Arial" w:cs="Akkurat-Light"/>
          <w:color w:val="201547" w:themeColor="text1"/>
          <w:lang w:eastAsia="en-US"/>
        </w:rPr>
        <w:t>work plans (</w:t>
      </w:r>
      <w:r w:rsidR="001D69A5">
        <w:rPr>
          <w:rFonts w:ascii="Arial" w:hAnsi="Arial" w:cs="Akkurat-Light"/>
          <w:color w:val="201547" w:themeColor="text1"/>
          <w:lang w:eastAsia="en-US"/>
        </w:rPr>
        <w:t>through the work plan varia</w:t>
      </w:r>
      <w:r w:rsidR="008705A2">
        <w:rPr>
          <w:rFonts w:ascii="Arial" w:hAnsi="Arial" w:cs="Akkurat-Light"/>
          <w:color w:val="201547" w:themeColor="text1"/>
          <w:lang w:eastAsia="en-US"/>
        </w:rPr>
        <w:t xml:space="preserve">tion process) </w:t>
      </w:r>
      <w:r w:rsidRPr="002B2712">
        <w:rPr>
          <w:rFonts w:ascii="Arial" w:hAnsi="Arial" w:cs="Akkurat-Light"/>
          <w:color w:val="201547" w:themeColor="text1"/>
          <w:lang w:eastAsia="en-US"/>
        </w:rPr>
        <w:t>impact on geotechnical aspects of the approved work, geotechnical assessments may be required</w:t>
      </w:r>
      <w:r w:rsidR="00137504">
        <w:rPr>
          <w:rFonts w:ascii="Arial" w:hAnsi="Arial" w:cs="Akkurat-Light"/>
          <w:color w:val="201547" w:themeColor="text1"/>
          <w:lang w:eastAsia="en-US"/>
        </w:rPr>
        <w:t xml:space="preserve"> to be included with the</w:t>
      </w:r>
      <w:r w:rsidR="0058713F">
        <w:rPr>
          <w:rFonts w:ascii="Arial" w:hAnsi="Arial" w:cs="Akkurat-Light"/>
          <w:color w:val="201547" w:themeColor="text1"/>
          <w:lang w:eastAsia="en-US"/>
        </w:rPr>
        <w:t xml:space="preserve"> application</w:t>
      </w:r>
      <w:r w:rsidR="00F47836">
        <w:rPr>
          <w:rFonts w:ascii="Arial" w:hAnsi="Arial" w:cs="Akkurat-Light"/>
          <w:color w:val="201547" w:themeColor="text1"/>
          <w:lang w:eastAsia="en-US"/>
        </w:rPr>
        <w:t xml:space="preserve">. </w:t>
      </w:r>
      <w:r w:rsidRPr="002B2712">
        <w:rPr>
          <w:rFonts w:ascii="Arial" w:hAnsi="Arial" w:cs="Akkurat-Light"/>
          <w:color w:val="201547" w:themeColor="text1"/>
          <w:lang w:eastAsia="en-US"/>
        </w:rPr>
        <w:t xml:space="preserve"> Examples of work plan variations (resulting in a significant increase in </w:t>
      </w:r>
      <w:r w:rsidR="00CF49E9" w:rsidRPr="002B2712">
        <w:rPr>
          <w:rFonts w:ascii="Arial" w:hAnsi="Arial" w:cs="Akkurat-Light"/>
          <w:color w:val="201547" w:themeColor="text1"/>
          <w:lang w:eastAsia="en-US"/>
        </w:rPr>
        <w:t>risk</w:t>
      </w:r>
      <w:r w:rsidRPr="002B2712">
        <w:rPr>
          <w:rFonts w:ascii="Arial" w:hAnsi="Arial" w:cs="Akkurat-Light"/>
          <w:color w:val="201547" w:themeColor="text1"/>
          <w:lang w:eastAsia="en-US"/>
        </w:rPr>
        <w:t>) that might require geotechnical assessments include, but are not limited to</w:t>
      </w:r>
      <w:r w:rsidR="00EF31CA">
        <w:rPr>
          <w:rFonts w:ascii="Arial" w:hAnsi="Arial" w:cs="Akkurat-Light"/>
          <w:color w:val="201547" w:themeColor="text1"/>
          <w:lang w:eastAsia="en-US"/>
        </w:rPr>
        <w:t>, the following</w:t>
      </w:r>
      <w:r w:rsidRPr="002B2712">
        <w:rPr>
          <w:rFonts w:ascii="Arial" w:hAnsi="Arial" w:cs="Akkurat-Light"/>
          <w:color w:val="201547" w:themeColor="text1"/>
          <w:lang w:eastAsia="en-US"/>
        </w:rPr>
        <w:t>: </w:t>
      </w:r>
    </w:p>
    <w:p w14:paraId="55A29897" w14:textId="011E9DB1" w:rsidR="00F47836" w:rsidRPr="00A75F0D" w:rsidRDefault="00F47836" w:rsidP="00F47836">
      <w:pPr>
        <w:pStyle w:val="paragraph"/>
        <w:numPr>
          <w:ilvl w:val="0"/>
          <w:numId w:val="41"/>
        </w:numPr>
        <w:spacing w:before="0" w:beforeAutospacing="0" w:after="0" w:afterAutospacing="0"/>
        <w:textAlignment w:val="baseline"/>
        <w:rPr>
          <w:rFonts w:asciiTheme="minorHAnsi" w:hAnsiTheme="minorHAnsi" w:cstheme="minorHAnsi"/>
          <w:color w:val="201547" w:themeColor="text1"/>
        </w:rPr>
      </w:pPr>
      <w:r w:rsidRPr="00A75F0D">
        <w:rPr>
          <w:rFonts w:asciiTheme="minorHAnsi" w:hAnsiTheme="minorHAnsi" w:cstheme="minorHAnsi"/>
          <w:color w:val="201547" w:themeColor="text1"/>
        </w:rPr>
        <w:t>Change in depth or rock/soil type</w:t>
      </w:r>
      <w:r w:rsidR="00DC600F">
        <w:rPr>
          <w:rFonts w:asciiTheme="minorHAnsi" w:hAnsiTheme="minorHAnsi" w:cstheme="minorHAnsi"/>
          <w:color w:val="201547" w:themeColor="text1"/>
        </w:rPr>
        <w:t>.</w:t>
      </w:r>
      <w:r w:rsidRPr="00A75F0D">
        <w:rPr>
          <w:rFonts w:asciiTheme="minorHAnsi" w:hAnsiTheme="minorHAnsi" w:cstheme="minorHAnsi"/>
          <w:color w:val="201547" w:themeColor="text1"/>
        </w:rPr>
        <w:t xml:space="preserve">  </w:t>
      </w:r>
    </w:p>
    <w:p w14:paraId="6D309ED1" w14:textId="467E94C8" w:rsidR="00E7321A" w:rsidRPr="00A75F0D" w:rsidRDefault="00E7321A" w:rsidP="009D16B8">
      <w:pPr>
        <w:pStyle w:val="paragraph"/>
        <w:numPr>
          <w:ilvl w:val="0"/>
          <w:numId w:val="41"/>
        </w:numPr>
        <w:spacing w:before="0" w:beforeAutospacing="0" w:after="0" w:afterAutospacing="0"/>
        <w:textAlignment w:val="baseline"/>
        <w:rPr>
          <w:rFonts w:asciiTheme="minorHAnsi" w:hAnsiTheme="minorHAnsi" w:cstheme="minorHAnsi"/>
          <w:color w:val="201547" w:themeColor="text1"/>
        </w:rPr>
      </w:pPr>
      <w:r w:rsidRPr="00A75F0D">
        <w:rPr>
          <w:rFonts w:asciiTheme="minorHAnsi" w:hAnsiTheme="minorHAnsi" w:cstheme="minorHAnsi"/>
          <w:color w:val="201547" w:themeColor="text1"/>
        </w:rPr>
        <w:t>Ground conditions are less favourable than the expected conditions</w:t>
      </w:r>
      <w:r w:rsidR="00DC600F">
        <w:rPr>
          <w:rFonts w:asciiTheme="minorHAnsi" w:hAnsiTheme="minorHAnsi" w:cstheme="minorHAnsi"/>
          <w:color w:val="201547" w:themeColor="text1"/>
        </w:rPr>
        <w:t>.</w:t>
      </w:r>
    </w:p>
    <w:p w14:paraId="3535CF91" w14:textId="50594812" w:rsidR="00720FAE" w:rsidRPr="00A75F0D" w:rsidRDefault="00EF31CA" w:rsidP="009D16B8">
      <w:pPr>
        <w:pStyle w:val="paragraph"/>
        <w:numPr>
          <w:ilvl w:val="0"/>
          <w:numId w:val="41"/>
        </w:numPr>
        <w:spacing w:before="0" w:beforeAutospacing="0" w:after="0" w:afterAutospacing="0"/>
        <w:textAlignment w:val="baseline"/>
        <w:rPr>
          <w:rFonts w:asciiTheme="minorHAnsi" w:hAnsiTheme="minorHAnsi" w:cstheme="minorHAnsi"/>
          <w:color w:val="201547" w:themeColor="text1"/>
        </w:rPr>
      </w:pPr>
      <w:r>
        <w:rPr>
          <w:rFonts w:asciiTheme="minorHAnsi" w:hAnsiTheme="minorHAnsi" w:cstheme="minorHAnsi"/>
          <w:color w:val="201547" w:themeColor="text1"/>
        </w:rPr>
        <w:t>Where t</w:t>
      </w:r>
      <w:r w:rsidR="00720FAE" w:rsidRPr="00A75F0D">
        <w:rPr>
          <w:rFonts w:asciiTheme="minorHAnsi" w:hAnsiTheme="minorHAnsi" w:cstheme="minorHAnsi"/>
          <w:color w:val="201547" w:themeColor="text1"/>
        </w:rPr>
        <w:t>here is a change in the quarrying method, e.g</w:t>
      </w:r>
      <w:r>
        <w:rPr>
          <w:rFonts w:asciiTheme="minorHAnsi" w:hAnsiTheme="minorHAnsi" w:cstheme="minorHAnsi"/>
          <w:color w:val="201547" w:themeColor="text1"/>
        </w:rPr>
        <w:t>.</w:t>
      </w:r>
      <w:r w:rsidR="00720FAE" w:rsidRPr="00A75F0D">
        <w:rPr>
          <w:rFonts w:asciiTheme="minorHAnsi" w:hAnsiTheme="minorHAnsi" w:cstheme="minorHAnsi"/>
          <w:color w:val="201547" w:themeColor="text1"/>
        </w:rPr>
        <w:t xml:space="preserve"> from dry extraction to wet extraction (dredging)</w:t>
      </w:r>
      <w:r w:rsidR="00DC600F">
        <w:rPr>
          <w:rFonts w:asciiTheme="minorHAnsi" w:hAnsiTheme="minorHAnsi" w:cstheme="minorHAnsi"/>
          <w:color w:val="201547" w:themeColor="text1"/>
        </w:rPr>
        <w:t>.</w:t>
      </w:r>
    </w:p>
    <w:p w14:paraId="10409AB4" w14:textId="0ED34F96" w:rsidR="00E7321A" w:rsidRPr="00A75F0D" w:rsidDel="00604913" w:rsidRDefault="00E7321A" w:rsidP="4671DEBC">
      <w:pPr>
        <w:pStyle w:val="paragraph"/>
        <w:numPr>
          <w:ilvl w:val="0"/>
          <w:numId w:val="41"/>
        </w:numPr>
        <w:spacing w:before="0" w:beforeAutospacing="0" w:after="0" w:afterAutospacing="0"/>
        <w:textAlignment w:val="baseline"/>
        <w:rPr>
          <w:rFonts w:asciiTheme="minorHAnsi" w:hAnsiTheme="minorHAnsi" w:cstheme="minorBidi"/>
          <w:color w:val="201547" w:themeColor="text1"/>
        </w:rPr>
      </w:pPr>
      <w:r w:rsidRPr="4671DEBC">
        <w:rPr>
          <w:rFonts w:asciiTheme="minorHAnsi" w:hAnsiTheme="minorHAnsi" w:cstheme="minorBidi"/>
          <w:color w:val="201547" w:themeColor="accent6"/>
        </w:rPr>
        <w:t xml:space="preserve">A slope </w:t>
      </w:r>
      <w:r w:rsidR="46243823" w:rsidRPr="4671DEBC">
        <w:rPr>
          <w:rFonts w:asciiTheme="minorHAnsi" w:hAnsiTheme="minorHAnsi" w:cstheme="minorBidi"/>
          <w:color w:val="201547" w:themeColor="accent6"/>
        </w:rPr>
        <w:t xml:space="preserve">may </w:t>
      </w:r>
      <w:r w:rsidRPr="4671DEBC">
        <w:rPr>
          <w:rFonts w:asciiTheme="minorHAnsi" w:hAnsiTheme="minorHAnsi" w:cstheme="minorBidi"/>
          <w:color w:val="201547" w:themeColor="accent6"/>
        </w:rPr>
        <w:t xml:space="preserve">exhibit movement that is larger or more extensive than </w:t>
      </w:r>
      <w:r w:rsidR="4FC3208B" w:rsidRPr="4671DEBC">
        <w:rPr>
          <w:rFonts w:asciiTheme="minorHAnsi" w:hAnsiTheme="minorHAnsi" w:cstheme="minorBidi"/>
          <w:color w:val="201547" w:themeColor="accent6"/>
        </w:rPr>
        <w:t>designed for</w:t>
      </w:r>
      <w:r w:rsidRPr="4671DEBC">
        <w:rPr>
          <w:rFonts w:asciiTheme="minorHAnsi" w:hAnsiTheme="minorHAnsi" w:cstheme="minorBidi"/>
          <w:color w:val="201547" w:themeColor="accent6"/>
        </w:rPr>
        <w:t>, </w:t>
      </w:r>
      <w:r w:rsidR="32815F86" w:rsidRPr="4671DEBC">
        <w:rPr>
          <w:rFonts w:asciiTheme="minorHAnsi" w:hAnsiTheme="minorHAnsi" w:cstheme="minorBidi"/>
          <w:color w:val="201547" w:themeColor="accent6"/>
        </w:rPr>
        <w:t xml:space="preserve">due to crest loading from proposed/new infrastructure such as a waste </w:t>
      </w:r>
      <w:r w:rsidR="781BC824" w:rsidRPr="4671DEBC">
        <w:rPr>
          <w:rFonts w:asciiTheme="minorHAnsi" w:hAnsiTheme="minorHAnsi" w:cstheme="minorBidi"/>
          <w:color w:val="201547" w:themeColor="accent6"/>
        </w:rPr>
        <w:t>dump, building or containment structure</w:t>
      </w:r>
      <w:r w:rsidR="00DC600F">
        <w:rPr>
          <w:rFonts w:asciiTheme="minorHAnsi" w:hAnsiTheme="minorHAnsi" w:cstheme="minorBidi"/>
          <w:color w:val="201547" w:themeColor="accent6"/>
        </w:rPr>
        <w:t>.</w:t>
      </w:r>
      <w:r w:rsidR="32815F86" w:rsidRPr="4671DEBC">
        <w:rPr>
          <w:rFonts w:asciiTheme="minorHAnsi" w:hAnsiTheme="minorHAnsi" w:cstheme="minorBidi"/>
          <w:color w:val="201547" w:themeColor="accent6"/>
        </w:rPr>
        <w:t xml:space="preserve"> </w:t>
      </w:r>
    </w:p>
    <w:p w14:paraId="197BAADC" w14:textId="080E76C8" w:rsidR="00E7321A" w:rsidRPr="00A75F0D" w:rsidRDefault="00E7321A" w:rsidP="009D16B8">
      <w:pPr>
        <w:pStyle w:val="paragraph"/>
        <w:numPr>
          <w:ilvl w:val="0"/>
          <w:numId w:val="41"/>
        </w:numPr>
        <w:spacing w:before="0" w:beforeAutospacing="0" w:after="0" w:afterAutospacing="0"/>
        <w:textAlignment w:val="baseline"/>
        <w:rPr>
          <w:rFonts w:asciiTheme="minorHAnsi" w:hAnsiTheme="minorHAnsi" w:cstheme="minorHAnsi"/>
          <w:color w:val="201547" w:themeColor="text1"/>
        </w:rPr>
      </w:pPr>
      <w:r w:rsidRPr="00A75F0D">
        <w:rPr>
          <w:rFonts w:asciiTheme="minorHAnsi" w:hAnsiTheme="minorHAnsi" w:cstheme="minorHAnsi"/>
          <w:color w:val="201547" w:themeColor="text1"/>
        </w:rPr>
        <w:t>The terminal slope geometry changes, including overall slope angle, berm width, or bench height. </w:t>
      </w:r>
    </w:p>
    <w:p w14:paraId="385667A1" w14:textId="610AC2E8" w:rsidR="00E7321A" w:rsidRPr="00A75F0D" w:rsidRDefault="002C3A2D" w:rsidP="009D16B8">
      <w:pPr>
        <w:pStyle w:val="paragraph"/>
        <w:numPr>
          <w:ilvl w:val="0"/>
          <w:numId w:val="41"/>
        </w:numPr>
        <w:spacing w:before="0" w:beforeAutospacing="0" w:after="0" w:afterAutospacing="0"/>
        <w:textAlignment w:val="baseline"/>
        <w:rPr>
          <w:rFonts w:asciiTheme="minorHAnsi" w:hAnsiTheme="minorHAnsi" w:cstheme="minorHAnsi"/>
          <w:color w:val="201547" w:themeColor="text1"/>
        </w:rPr>
      </w:pPr>
      <w:r w:rsidRPr="00A75F0D">
        <w:rPr>
          <w:rFonts w:asciiTheme="minorHAnsi" w:hAnsiTheme="minorHAnsi" w:cstheme="minorHAnsi"/>
          <w:color w:val="201547" w:themeColor="text1"/>
        </w:rPr>
        <w:t xml:space="preserve">Where rehabilitation will not </w:t>
      </w:r>
      <w:r w:rsidR="00773B6D" w:rsidRPr="00A75F0D">
        <w:rPr>
          <w:rFonts w:asciiTheme="minorHAnsi" w:hAnsiTheme="minorHAnsi" w:cstheme="minorHAnsi"/>
          <w:color w:val="201547" w:themeColor="text1"/>
        </w:rPr>
        <w:t xml:space="preserve">be </w:t>
      </w:r>
      <w:r w:rsidRPr="00A75F0D">
        <w:rPr>
          <w:rFonts w:asciiTheme="minorHAnsi" w:hAnsiTheme="minorHAnsi" w:cstheme="minorHAnsi"/>
          <w:color w:val="201547" w:themeColor="text1"/>
        </w:rPr>
        <w:t xml:space="preserve">undertaken </w:t>
      </w:r>
      <w:r w:rsidR="00773B6D" w:rsidRPr="00A75F0D">
        <w:rPr>
          <w:rFonts w:asciiTheme="minorHAnsi" w:hAnsiTheme="minorHAnsi" w:cstheme="minorHAnsi"/>
          <w:color w:val="201547" w:themeColor="text1"/>
        </w:rPr>
        <w:t>immediately</w:t>
      </w:r>
      <w:r w:rsidRPr="00A75F0D">
        <w:rPr>
          <w:rFonts w:asciiTheme="minorHAnsi" w:hAnsiTheme="minorHAnsi" w:cstheme="minorHAnsi"/>
          <w:color w:val="201547" w:themeColor="text1"/>
        </w:rPr>
        <w:t xml:space="preserve"> after extraction</w:t>
      </w:r>
      <w:r w:rsidR="00E7321A" w:rsidRPr="00A75F0D">
        <w:rPr>
          <w:rFonts w:asciiTheme="minorHAnsi" w:hAnsiTheme="minorHAnsi" w:cstheme="minorHAnsi"/>
          <w:color w:val="201547" w:themeColor="text1"/>
        </w:rPr>
        <w:t>. </w:t>
      </w:r>
    </w:p>
    <w:p w14:paraId="1F7A467A" w14:textId="4E0F76C8" w:rsidR="00CF49E9" w:rsidRDefault="0058713F" w:rsidP="00CF49E9">
      <w:pPr>
        <w:pStyle w:val="paragraph"/>
        <w:numPr>
          <w:ilvl w:val="0"/>
          <w:numId w:val="41"/>
        </w:numPr>
        <w:spacing w:before="0" w:beforeAutospacing="0" w:after="0" w:afterAutospacing="0"/>
        <w:textAlignment w:val="baseline"/>
        <w:rPr>
          <w:rFonts w:asciiTheme="minorHAnsi" w:hAnsiTheme="minorHAnsi" w:cstheme="minorHAnsi"/>
          <w:color w:val="201547" w:themeColor="text1"/>
        </w:rPr>
      </w:pPr>
      <w:r w:rsidRPr="00A75F0D">
        <w:rPr>
          <w:rFonts w:asciiTheme="minorHAnsi" w:hAnsiTheme="minorHAnsi" w:cstheme="minorHAnsi"/>
          <w:color w:val="201547" w:themeColor="text1"/>
        </w:rPr>
        <w:t>Where t</w:t>
      </w:r>
      <w:r w:rsidR="00E7321A" w:rsidRPr="00A75F0D">
        <w:rPr>
          <w:rFonts w:asciiTheme="minorHAnsi" w:hAnsiTheme="minorHAnsi" w:cstheme="minorHAnsi"/>
          <w:color w:val="201547" w:themeColor="text1"/>
        </w:rPr>
        <w:t>here is a change in the intended end use of the site approved in the work plan. </w:t>
      </w:r>
    </w:p>
    <w:p w14:paraId="424CB0A5" w14:textId="77777777" w:rsidR="00CF49E9" w:rsidRPr="00CF49E9" w:rsidRDefault="00CF49E9" w:rsidP="00CF49E9">
      <w:pPr>
        <w:pStyle w:val="paragraph"/>
        <w:spacing w:before="0" w:beforeAutospacing="0" w:after="0" w:afterAutospacing="0"/>
        <w:ind w:left="360"/>
        <w:textAlignment w:val="baseline"/>
        <w:rPr>
          <w:rFonts w:asciiTheme="minorHAnsi" w:hAnsiTheme="minorHAnsi" w:cstheme="minorHAnsi"/>
          <w:color w:val="201547" w:themeColor="text1"/>
        </w:rPr>
      </w:pPr>
    </w:p>
    <w:p w14:paraId="22FCB93A" w14:textId="4D6C1542" w:rsidR="00207A5D" w:rsidRDefault="00207A5D" w:rsidP="00207A5D">
      <w:pPr>
        <w:pStyle w:val="Heading1"/>
        <w:keepLines w:val="0"/>
        <w:numPr>
          <w:ilvl w:val="0"/>
          <w:numId w:val="5"/>
        </w:numPr>
        <w:spacing w:before="0" w:after="300" w:line="500" w:lineRule="atLeast"/>
        <w:jc w:val="both"/>
        <w:rPr>
          <w:lang w:bidi="en-US"/>
        </w:rPr>
      </w:pPr>
      <w:bookmarkStart w:id="33" w:name="_Toc49935489"/>
      <w:bookmarkStart w:id="34" w:name="_Hlk17967447"/>
      <w:bookmarkEnd w:id="31"/>
      <w:bookmarkEnd w:id="32"/>
      <w:r>
        <w:rPr>
          <w:lang w:bidi="en-US"/>
        </w:rPr>
        <w:t>Work plan geotechnical assessment</w:t>
      </w:r>
      <w:bookmarkEnd w:id="33"/>
    </w:p>
    <w:p w14:paraId="0FA49CF3" w14:textId="6FF8394D" w:rsidR="00516033" w:rsidRDefault="00516033" w:rsidP="00516033">
      <w:pPr>
        <w:pStyle w:val="Heading2"/>
        <w:keepLines w:val="0"/>
        <w:numPr>
          <w:ilvl w:val="1"/>
          <w:numId w:val="5"/>
        </w:numPr>
        <w:spacing w:before="360" w:after="240" w:line="360" w:lineRule="atLeast"/>
        <w:jc w:val="both"/>
      </w:pPr>
      <w:bookmarkStart w:id="35" w:name="_Toc49935490"/>
      <w:r w:rsidRPr="00BF57CD">
        <w:rPr>
          <w:color w:val="auto"/>
        </w:rPr>
        <w:t>Preliminary assessment</w:t>
      </w:r>
      <w:bookmarkEnd w:id="35"/>
      <w:r w:rsidRPr="00BF57CD">
        <w:rPr>
          <w:color w:val="auto"/>
        </w:rPr>
        <w:t xml:space="preserve"> </w:t>
      </w:r>
    </w:p>
    <w:p w14:paraId="0BD72C6B" w14:textId="070582E6" w:rsidR="0017576D" w:rsidRPr="00CF49E9" w:rsidRDefault="00C57596" w:rsidP="00CF49E9">
      <w:pPr>
        <w:pStyle w:val="BodyText"/>
        <w:keepNext/>
        <w:keepLines/>
        <w:widowControl/>
        <w:spacing w:after="120"/>
        <w:rPr>
          <w:color w:val="201547" w:themeColor="text1"/>
          <w:sz w:val="22"/>
          <w:szCs w:val="22"/>
          <w:lang w:val="en-AU"/>
        </w:rPr>
      </w:pPr>
      <w:bookmarkStart w:id="36" w:name="_Toc14248596"/>
      <w:bookmarkStart w:id="37" w:name="_Toc14277785"/>
      <w:bookmarkStart w:id="38" w:name="_Toc14285899"/>
      <w:bookmarkStart w:id="39" w:name="_Toc14248597"/>
      <w:bookmarkStart w:id="40" w:name="_Toc14277786"/>
      <w:bookmarkStart w:id="41" w:name="_Toc14285900"/>
      <w:bookmarkStart w:id="42" w:name="_Ref12275593"/>
      <w:bookmarkEnd w:id="34"/>
      <w:bookmarkEnd w:id="36"/>
      <w:bookmarkEnd w:id="37"/>
      <w:bookmarkEnd w:id="38"/>
      <w:bookmarkEnd w:id="39"/>
      <w:bookmarkEnd w:id="40"/>
      <w:bookmarkEnd w:id="41"/>
      <w:r w:rsidRPr="4671DEBC">
        <w:rPr>
          <w:color w:val="201547" w:themeColor="accent6"/>
          <w:sz w:val="22"/>
          <w:szCs w:val="22"/>
          <w:lang w:val="en-AU"/>
        </w:rPr>
        <w:t>The purpose of the preliminary assessment is to determine the</w:t>
      </w:r>
      <w:r w:rsidR="00AC4B57" w:rsidRPr="4671DEBC">
        <w:rPr>
          <w:color w:val="201547" w:themeColor="accent6"/>
          <w:sz w:val="22"/>
          <w:szCs w:val="22"/>
          <w:lang w:val="en-AU"/>
        </w:rPr>
        <w:t xml:space="preserve"> terminal</w:t>
      </w:r>
      <w:r w:rsidRPr="4671DEBC">
        <w:rPr>
          <w:color w:val="201547" w:themeColor="accent6"/>
          <w:sz w:val="22"/>
          <w:szCs w:val="22"/>
          <w:lang w:val="en-AU"/>
        </w:rPr>
        <w:t xml:space="preserve"> </w:t>
      </w:r>
      <w:r w:rsidR="0058713F" w:rsidRPr="4671DEBC">
        <w:rPr>
          <w:color w:val="201547" w:themeColor="accent6"/>
          <w:sz w:val="22"/>
          <w:szCs w:val="22"/>
          <w:lang w:val="en-AU"/>
        </w:rPr>
        <w:t xml:space="preserve">and rehabilitated </w:t>
      </w:r>
      <w:r w:rsidR="0032065F" w:rsidRPr="4671DEBC">
        <w:rPr>
          <w:color w:val="201547" w:themeColor="accent6"/>
          <w:sz w:val="22"/>
          <w:szCs w:val="22"/>
          <w:lang w:val="en-AU"/>
        </w:rPr>
        <w:t>slope</w:t>
      </w:r>
      <w:r w:rsidRPr="4671DEBC">
        <w:rPr>
          <w:color w:val="201547" w:themeColor="accent6"/>
          <w:sz w:val="22"/>
          <w:szCs w:val="22"/>
          <w:lang w:val="en-AU"/>
        </w:rPr>
        <w:t xml:space="preserve"> </w:t>
      </w:r>
      <w:r w:rsidR="007378F1" w:rsidRPr="4671DEBC">
        <w:rPr>
          <w:color w:val="201547" w:themeColor="accent6"/>
          <w:sz w:val="22"/>
          <w:szCs w:val="22"/>
          <w:lang w:val="en-AU"/>
        </w:rPr>
        <w:t>categor</w:t>
      </w:r>
      <w:r w:rsidR="0058713F" w:rsidRPr="4671DEBC">
        <w:rPr>
          <w:color w:val="201547" w:themeColor="accent6"/>
          <w:sz w:val="22"/>
          <w:szCs w:val="22"/>
          <w:lang w:val="en-AU"/>
        </w:rPr>
        <w:t>ies</w:t>
      </w:r>
      <w:r w:rsidRPr="4671DEBC">
        <w:rPr>
          <w:color w:val="201547" w:themeColor="accent6"/>
          <w:sz w:val="22"/>
          <w:szCs w:val="22"/>
          <w:lang w:val="en-AU"/>
        </w:rPr>
        <w:t xml:space="preserve">, </w:t>
      </w:r>
      <w:r w:rsidR="00461E51" w:rsidRPr="4671DEBC">
        <w:rPr>
          <w:color w:val="201547" w:themeColor="accent6"/>
          <w:sz w:val="22"/>
          <w:szCs w:val="22"/>
          <w:lang w:val="en-AU"/>
        </w:rPr>
        <w:t>and subsequent</w:t>
      </w:r>
      <w:r w:rsidR="00F277E0" w:rsidRPr="4671DEBC">
        <w:rPr>
          <w:color w:val="201547" w:themeColor="accent6"/>
          <w:sz w:val="22"/>
          <w:szCs w:val="22"/>
          <w:lang w:val="en-AU"/>
        </w:rPr>
        <w:t xml:space="preserve"> work plan</w:t>
      </w:r>
      <w:r w:rsidR="00461E51" w:rsidRPr="4671DEBC">
        <w:rPr>
          <w:color w:val="201547" w:themeColor="accent6"/>
          <w:sz w:val="22"/>
          <w:szCs w:val="22"/>
          <w:lang w:val="en-AU"/>
        </w:rPr>
        <w:t xml:space="preserve"> documentation requirements </w:t>
      </w:r>
      <w:r w:rsidRPr="4671DEBC">
        <w:rPr>
          <w:color w:val="201547" w:themeColor="accent6"/>
          <w:sz w:val="22"/>
          <w:szCs w:val="22"/>
          <w:lang w:val="en-AU"/>
        </w:rPr>
        <w:t xml:space="preserve">as defined in </w:t>
      </w:r>
      <w:r w:rsidR="00084896" w:rsidRPr="4671DEBC">
        <w:rPr>
          <w:color w:val="201547" w:themeColor="accent6"/>
          <w:sz w:val="22"/>
          <w:szCs w:val="22"/>
          <w:lang w:val="en-AU"/>
        </w:rPr>
        <w:t>Table 1</w:t>
      </w:r>
      <w:r w:rsidRPr="4671DEBC">
        <w:rPr>
          <w:color w:val="201547" w:themeColor="accent6"/>
          <w:sz w:val="22"/>
          <w:szCs w:val="22"/>
          <w:lang w:val="en-AU"/>
        </w:rPr>
        <w:t>.</w:t>
      </w:r>
      <w:r w:rsidR="23D3D44C" w:rsidRPr="4671DEBC">
        <w:rPr>
          <w:color w:val="201547" w:themeColor="accent6"/>
          <w:sz w:val="22"/>
          <w:szCs w:val="22"/>
          <w:lang w:val="en-AU"/>
        </w:rPr>
        <w:t xml:space="preserve"> Note that the preliminary assessment do</w:t>
      </w:r>
      <w:r w:rsidR="0FB46188" w:rsidRPr="4671DEBC">
        <w:rPr>
          <w:color w:val="201547" w:themeColor="accent6"/>
          <w:sz w:val="22"/>
          <w:szCs w:val="22"/>
          <w:lang w:val="en-AU"/>
        </w:rPr>
        <w:t>es</w:t>
      </w:r>
      <w:r w:rsidR="23D3D44C" w:rsidRPr="4671DEBC">
        <w:rPr>
          <w:color w:val="201547" w:themeColor="accent6"/>
          <w:sz w:val="22"/>
          <w:szCs w:val="22"/>
          <w:lang w:val="en-AU"/>
        </w:rPr>
        <w:t xml:space="preserve"> not require the involvement of a Competent Person (as defined in </w:t>
      </w:r>
      <w:r w:rsidR="76485BCC" w:rsidRPr="4671DEBC">
        <w:rPr>
          <w:color w:val="201547" w:themeColor="accent6"/>
          <w:sz w:val="22"/>
          <w:szCs w:val="22"/>
          <w:lang w:val="en-AU"/>
        </w:rPr>
        <w:t>section 3.2).</w:t>
      </w:r>
    </w:p>
    <w:p w14:paraId="673B71F8" w14:textId="1E3D9D54" w:rsidR="00084896" w:rsidRPr="009D0BE1" w:rsidRDefault="00084896" w:rsidP="00084896">
      <w:pPr>
        <w:pStyle w:val="TableTitle"/>
        <w:rPr>
          <w:b/>
          <w:bCs/>
          <w:color w:val="201547" w:themeColor="text1"/>
        </w:rPr>
      </w:pPr>
      <w:bookmarkStart w:id="43" w:name="_Toc49857796"/>
      <w:r w:rsidRPr="009D0BE1">
        <w:rPr>
          <w:b/>
          <w:bCs/>
          <w:color w:val="201547" w:themeColor="text1"/>
        </w:rPr>
        <w:t xml:space="preserve">Table 1: </w:t>
      </w:r>
      <w:r>
        <w:rPr>
          <w:b/>
          <w:bCs/>
          <w:color w:val="201547" w:themeColor="text1"/>
        </w:rPr>
        <w:t>Documentation</w:t>
      </w:r>
      <w:r w:rsidRPr="009D0BE1">
        <w:rPr>
          <w:b/>
          <w:bCs/>
          <w:color w:val="201547" w:themeColor="text1"/>
        </w:rPr>
        <w:t xml:space="preserve"> required for terminal</w:t>
      </w:r>
      <w:r w:rsidR="00D63334">
        <w:rPr>
          <w:b/>
          <w:bCs/>
          <w:color w:val="201547" w:themeColor="text1"/>
        </w:rPr>
        <w:t xml:space="preserve"> and rehabilitated </w:t>
      </w:r>
      <w:r w:rsidRPr="009D0BE1">
        <w:rPr>
          <w:b/>
          <w:bCs/>
          <w:color w:val="201547" w:themeColor="text1"/>
        </w:rPr>
        <w:t>slopes</w:t>
      </w:r>
      <w:bookmarkEnd w:id="43"/>
    </w:p>
    <w:tbl>
      <w:tblPr>
        <w:tblStyle w:val="TableGrid"/>
        <w:tblW w:w="0" w:type="auto"/>
        <w:tblLook w:val="04A0" w:firstRow="1" w:lastRow="0" w:firstColumn="1" w:lastColumn="0" w:noHBand="0" w:noVBand="1"/>
      </w:tblPr>
      <w:tblGrid>
        <w:gridCol w:w="1694"/>
        <w:gridCol w:w="2242"/>
        <w:gridCol w:w="1984"/>
        <w:gridCol w:w="1985"/>
        <w:gridCol w:w="1754"/>
      </w:tblGrid>
      <w:tr w:rsidR="00A55260" w14:paraId="2EC9468F" w14:textId="77777777" w:rsidTr="0097753F">
        <w:tc>
          <w:tcPr>
            <w:tcW w:w="1694" w:type="dxa"/>
            <w:tcBorders>
              <w:top w:val="nil"/>
              <w:left w:val="nil"/>
              <w:bottom w:val="single" w:sz="4" w:space="0" w:color="auto"/>
              <w:right w:val="single" w:sz="4" w:space="0" w:color="auto"/>
            </w:tcBorders>
          </w:tcPr>
          <w:p w14:paraId="6E90143A" w14:textId="77777777" w:rsidR="00A55260" w:rsidRPr="005B08DF" w:rsidRDefault="00A55260" w:rsidP="0045447B">
            <w:pPr>
              <w:pStyle w:val="BodyText"/>
              <w:spacing w:after="120"/>
              <w:rPr>
                <w:b/>
                <w:bCs/>
                <w:color w:val="201547" w:themeColor="text1"/>
                <w:sz w:val="22"/>
                <w:szCs w:val="22"/>
              </w:rPr>
            </w:pPr>
          </w:p>
        </w:tc>
        <w:tc>
          <w:tcPr>
            <w:tcW w:w="2242" w:type="dxa"/>
            <w:tcBorders>
              <w:left w:val="single" w:sz="4" w:space="0" w:color="auto"/>
            </w:tcBorders>
          </w:tcPr>
          <w:p w14:paraId="2864ECCF" w14:textId="798BA670" w:rsidR="00A55260" w:rsidRPr="00012F12" w:rsidRDefault="00A55260" w:rsidP="0045447B">
            <w:pPr>
              <w:pStyle w:val="BodyText"/>
              <w:spacing w:after="120"/>
              <w:rPr>
                <w:b/>
                <w:bCs/>
                <w:color w:val="201547" w:themeColor="text1"/>
                <w:sz w:val="22"/>
                <w:szCs w:val="22"/>
                <w:vertAlign w:val="superscript"/>
              </w:rPr>
            </w:pPr>
            <w:r w:rsidRPr="005B08DF">
              <w:rPr>
                <w:b/>
                <w:bCs/>
                <w:color w:val="201547" w:themeColor="text1"/>
                <w:sz w:val="22"/>
                <w:szCs w:val="22"/>
              </w:rPr>
              <w:t>Hard rock</w:t>
            </w:r>
            <w:r>
              <w:rPr>
                <w:b/>
                <w:bCs/>
                <w:color w:val="201547" w:themeColor="text1"/>
                <w:sz w:val="22"/>
                <w:szCs w:val="22"/>
              </w:rPr>
              <w:t xml:space="preserve"> (buffer greater than 20m plus </w:t>
            </w:r>
            <w:r w:rsidR="00780182">
              <w:rPr>
                <w:b/>
                <w:bCs/>
                <w:color w:val="201547" w:themeColor="text1"/>
                <w:sz w:val="22"/>
                <w:szCs w:val="22"/>
              </w:rPr>
              <w:t xml:space="preserve">final </w:t>
            </w:r>
            <w:r>
              <w:rPr>
                <w:b/>
                <w:bCs/>
                <w:color w:val="201547" w:themeColor="text1"/>
                <w:sz w:val="22"/>
                <w:szCs w:val="22"/>
              </w:rPr>
              <w:t>depth of excavation)</w:t>
            </w:r>
            <w:r w:rsidR="00D51961">
              <w:rPr>
                <w:b/>
                <w:bCs/>
                <w:color w:val="201547" w:themeColor="text1"/>
                <w:sz w:val="22"/>
                <w:szCs w:val="22"/>
                <w:vertAlign w:val="superscript"/>
              </w:rPr>
              <w:t>1</w:t>
            </w:r>
          </w:p>
        </w:tc>
        <w:tc>
          <w:tcPr>
            <w:tcW w:w="1984" w:type="dxa"/>
          </w:tcPr>
          <w:p w14:paraId="080F2A6E" w14:textId="4D42DF63" w:rsidR="00A55260" w:rsidRPr="005B08DF" w:rsidRDefault="00A55260" w:rsidP="0045447B">
            <w:pPr>
              <w:pStyle w:val="BodyText"/>
              <w:spacing w:after="120"/>
              <w:rPr>
                <w:b/>
                <w:bCs/>
                <w:color w:val="201547" w:themeColor="text1"/>
                <w:sz w:val="22"/>
                <w:szCs w:val="22"/>
              </w:rPr>
            </w:pPr>
            <w:r w:rsidRPr="005B08DF">
              <w:rPr>
                <w:b/>
                <w:bCs/>
                <w:color w:val="201547" w:themeColor="text1"/>
                <w:sz w:val="22"/>
                <w:szCs w:val="22"/>
              </w:rPr>
              <w:t>Hard rock</w:t>
            </w:r>
            <w:r>
              <w:rPr>
                <w:b/>
                <w:bCs/>
                <w:color w:val="201547" w:themeColor="text1"/>
                <w:sz w:val="22"/>
                <w:szCs w:val="22"/>
              </w:rPr>
              <w:t xml:space="preserve"> (buffer less than 20m plus </w:t>
            </w:r>
            <w:r w:rsidR="00780182">
              <w:rPr>
                <w:b/>
                <w:bCs/>
                <w:color w:val="201547" w:themeColor="text1"/>
                <w:sz w:val="22"/>
                <w:szCs w:val="22"/>
              </w:rPr>
              <w:t xml:space="preserve">final </w:t>
            </w:r>
            <w:r>
              <w:rPr>
                <w:b/>
                <w:bCs/>
                <w:color w:val="201547" w:themeColor="text1"/>
                <w:sz w:val="22"/>
                <w:szCs w:val="22"/>
              </w:rPr>
              <w:t>depth of excavation)</w:t>
            </w:r>
          </w:p>
        </w:tc>
        <w:tc>
          <w:tcPr>
            <w:tcW w:w="1985" w:type="dxa"/>
          </w:tcPr>
          <w:p w14:paraId="42DD7EDE" w14:textId="20E16248" w:rsidR="00A55260" w:rsidRPr="00012F12" w:rsidRDefault="00A55260" w:rsidP="0045447B">
            <w:pPr>
              <w:pStyle w:val="BodyText"/>
              <w:spacing w:after="120"/>
              <w:rPr>
                <w:b/>
                <w:bCs/>
                <w:color w:val="201547" w:themeColor="text1"/>
                <w:sz w:val="20"/>
                <w:szCs w:val="20"/>
              </w:rPr>
            </w:pPr>
            <w:r w:rsidRPr="005B08DF">
              <w:rPr>
                <w:b/>
                <w:bCs/>
                <w:color w:val="201547" w:themeColor="text1"/>
                <w:sz w:val="22"/>
                <w:szCs w:val="22"/>
              </w:rPr>
              <w:t xml:space="preserve">Soft rock - flatter than </w:t>
            </w:r>
            <w:r>
              <w:rPr>
                <w:b/>
                <w:bCs/>
                <w:color w:val="201547" w:themeColor="text1"/>
                <w:sz w:val="22"/>
                <w:szCs w:val="22"/>
              </w:rPr>
              <w:t xml:space="preserve">or equal to </w:t>
            </w:r>
            <w:r w:rsidRPr="005B08DF">
              <w:rPr>
                <w:b/>
                <w:bCs/>
                <w:color w:val="201547" w:themeColor="text1"/>
                <w:sz w:val="22"/>
                <w:szCs w:val="22"/>
              </w:rPr>
              <w:t>1V:3H</w:t>
            </w:r>
            <w:r w:rsidR="00D51961">
              <w:rPr>
                <w:b/>
                <w:bCs/>
                <w:color w:val="201547" w:themeColor="text1"/>
                <w:sz w:val="22"/>
                <w:szCs w:val="22"/>
                <w:vertAlign w:val="superscript"/>
              </w:rPr>
              <w:t>2</w:t>
            </w:r>
          </w:p>
        </w:tc>
        <w:tc>
          <w:tcPr>
            <w:tcW w:w="1754" w:type="dxa"/>
          </w:tcPr>
          <w:p w14:paraId="4658D0EE" w14:textId="77777777" w:rsidR="00A55260" w:rsidRPr="005B08DF" w:rsidRDefault="00A55260" w:rsidP="0045447B">
            <w:pPr>
              <w:pStyle w:val="BodyText"/>
              <w:spacing w:after="120"/>
              <w:rPr>
                <w:b/>
                <w:bCs/>
                <w:color w:val="201547" w:themeColor="text1"/>
                <w:sz w:val="22"/>
                <w:szCs w:val="22"/>
              </w:rPr>
            </w:pPr>
            <w:r w:rsidRPr="005B08DF">
              <w:rPr>
                <w:b/>
                <w:bCs/>
                <w:color w:val="201547" w:themeColor="text1"/>
                <w:sz w:val="22"/>
                <w:szCs w:val="22"/>
              </w:rPr>
              <w:t>Soft rock – steeper than 1V:3H</w:t>
            </w:r>
          </w:p>
        </w:tc>
      </w:tr>
      <w:tr w:rsidR="00A55260" w14:paraId="6F1905F3" w14:textId="77777777" w:rsidTr="0097753F">
        <w:tc>
          <w:tcPr>
            <w:tcW w:w="1694" w:type="dxa"/>
            <w:tcBorders>
              <w:top w:val="single" w:sz="4" w:space="0" w:color="auto"/>
            </w:tcBorders>
          </w:tcPr>
          <w:p w14:paraId="7AA4951E"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Total Height: &gt;15m</w:t>
            </w:r>
          </w:p>
        </w:tc>
        <w:tc>
          <w:tcPr>
            <w:tcW w:w="2242" w:type="dxa"/>
          </w:tcPr>
          <w:p w14:paraId="16F99072"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Geotechnical Assessment</w:t>
            </w:r>
          </w:p>
        </w:tc>
        <w:tc>
          <w:tcPr>
            <w:tcW w:w="1984" w:type="dxa"/>
          </w:tcPr>
          <w:p w14:paraId="01A313FD" w14:textId="2BEC43B3" w:rsidR="00A55260" w:rsidRPr="005B08DF" w:rsidRDefault="00A55260" w:rsidP="0045447B">
            <w:pPr>
              <w:pStyle w:val="BodyText"/>
              <w:spacing w:after="120"/>
              <w:rPr>
                <w:color w:val="201547" w:themeColor="text1"/>
                <w:sz w:val="22"/>
                <w:szCs w:val="22"/>
              </w:rPr>
            </w:pPr>
            <w:r>
              <w:rPr>
                <w:color w:val="201547" w:themeColor="text1"/>
                <w:sz w:val="22"/>
                <w:szCs w:val="22"/>
              </w:rPr>
              <w:t>Geotechnical Assessment</w:t>
            </w:r>
          </w:p>
        </w:tc>
        <w:tc>
          <w:tcPr>
            <w:tcW w:w="1985" w:type="dxa"/>
          </w:tcPr>
          <w:p w14:paraId="7F27124B" w14:textId="11F28516"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Geotechnical Assessment</w:t>
            </w:r>
          </w:p>
        </w:tc>
        <w:tc>
          <w:tcPr>
            <w:tcW w:w="1754" w:type="dxa"/>
          </w:tcPr>
          <w:p w14:paraId="18F5BFE2"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Geotechnical Assessment</w:t>
            </w:r>
          </w:p>
        </w:tc>
      </w:tr>
      <w:tr w:rsidR="00A55260" w14:paraId="44FAC362" w14:textId="77777777" w:rsidTr="0097753F">
        <w:tc>
          <w:tcPr>
            <w:tcW w:w="1694" w:type="dxa"/>
          </w:tcPr>
          <w:p w14:paraId="2E062826"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 xml:space="preserve">Total Height: </w:t>
            </w:r>
            <w:r>
              <w:rPr>
                <w:color w:val="201547" w:themeColor="text1"/>
                <w:sz w:val="22"/>
                <w:szCs w:val="22"/>
              </w:rPr>
              <w:t>5</w:t>
            </w:r>
            <w:r w:rsidRPr="005B08DF">
              <w:rPr>
                <w:color w:val="201547" w:themeColor="text1"/>
                <w:sz w:val="22"/>
                <w:szCs w:val="22"/>
              </w:rPr>
              <w:t>-15m</w:t>
            </w:r>
          </w:p>
        </w:tc>
        <w:tc>
          <w:tcPr>
            <w:tcW w:w="2242" w:type="dxa"/>
          </w:tcPr>
          <w:p w14:paraId="3D3F10CC" w14:textId="6A1B9055" w:rsidR="00A55260" w:rsidRPr="005B08DF" w:rsidRDefault="00A55260" w:rsidP="0045447B">
            <w:pPr>
              <w:pStyle w:val="BodyText"/>
              <w:spacing w:after="120"/>
              <w:rPr>
                <w:color w:val="201547" w:themeColor="text1"/>
                <w:sz w:val="22"/>
                <w:szCs w:val="22"/>
              </w:rPr>
            </w:pPr>
            <w:r>
              <w:rPr>
                <w:color w:val="201547" w:themeColor="text1"/>
                <w:sz w:val="22"/>
                <w:szCs w:val="22"/>
              </w:rPr>
              <w:t>None</w:t>
            </w:r>
            <w:r w:rsidR="00310CA8">
              <w:rPr>
                <w:color w:val="201547" w:themeColor="text1"/>
                <w:sz w:val="22"/>
                <w:szCs w:val="22"/>
              </w:rPr>
              <w:t>, but requires public safety measures in rehabilitation plan</w:t>
            </w:r>
          </w:p>
        </w:tc>
        <w:tc>
          <w:tcPr>
            <w:tcW w:w="1984" w:type="dxa"/>
          </w:tcPr>
          <w:p w14:paraId="517DD89F" w14:textId="21EDE573" w:rsidR="00A55260" w:rsidRPr="005B08DF" w:rsidRDefault="00A55260" w:rsidP="0045447B">
            <w:pPr>
              <w:pStyle w:val="BodyText"/>
              <w:spacing w:after="120"/>
              <w:rPr>
                <w:color w:val="201547" w:themeColor="text1"/>
                <w:sz w:val="22"/>
                <w:szCs w:val="22"/>
              </w:rPr>
            </w:pPr>
            <w:r>
              <w:rPr>
                <w:color w:val="201547" w:themeColor="text1"/>
                <w:sz w:val="22"/>
                <w:szCs w:val="22"/>
              </w:rPr>
              <w:t>Competent Person’s Letter</w:t>
            </w:r>
          </w:p>
        </w:tc>
        <w:tc>
          <w:tcPr>
            <w:tcW w:w="1985" w:type="dxa"/>
          </w:tcPr>
          <w:p w14:paraId="37743787" w14:textId="0BF8CE24"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None</w:t>
            </w:r>
            <w:r w:rsidR="000B1A13" w:rsidRPr="00012F12">
              <w:rPr>
                <w:color w:val="201547" w:themeColor="text1"/>
                <w:sz w:val="22"/>
                <w:szCs w:val="22"/>
                <w:vertAlign w:val="superscript"/>
              </w:rPr>
              <w:t>3</w:t>
            </w:r>
          </w:p>
        </w:tc>
        <w:tc>
          <w:tcPr>
            <w:tcW w:w="1754" w:type="dxa"/>
          </w:tcPr>
          <w:p w14:paraId="00831295"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Competen</w:t>
            </w:r>
            <w:r>
              <w:rPr>
                <w:color w:val="201547" w:themeColor="text1"/>
                <w:sz w:val="22"/>
                <w:szCs w:val="22"/>
              </w:rPr>
              <w:t xml:space="preserve">t </w:t>
            </w:r>
            <w:r w:rsidRPr="005B08DF">
              <w:rPr>
                <w:color w:val="201547" w:themeColor="text1"/>
                <w:sz w:val="22"/>
                <w:szCs w:val="22"/>
              </w:rPr>
              <w:t>Person’s Letter</w:t>
            </w:r>
          </w:p>
        </w:tc>
      </w:tr>
      <w:tr w:rsidR="00A55260" w14:paraId="6B9EBEF6" w14:textId="77777777" w:rsidTr="0097753F">
        <w:trPr>
          <w:trHeight w:val="623"/>
        </w:trPr>
        <w:tc>
          <w:tcPr>
            <w:tcW w:w="1694" w:type="dxa"/>
          </w:tcPr>
          <w:p w14:paraId="63266DC7"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Total Height: 0-5m</w:t>
            </w:r>
          </w:p>
        </w:tc>
        <w:tc>
          <w:tcPr>
            <w:tcW w:w="2242" w:type="dxa"/>
          </w:tcPr>
          <w:p w14:paraId="544E49B4"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None</w:t>
            </w:r>
            <w:r>
              <w:rPr>
                <w:color w:val="201547" w:themeColor="text1"/>
                <w:sz w:val="22"/>
                <w:szCs w:val="22"/>
              </w:rPr>
              <w:t xml:space="preserve"> </w:t>
            </w:r>
          </w:p>
        </w:tc>
        <w:tc>
          <w:tcPr>
            <w:tcW w:w="1984" w:type="dxa"/>
          </w:tcPr>
          <w:p w14:paraId="2E65C223" w14:textId="3E8821D4" w:rsidR="00A55260" w:rsidRPr="005B08DF" w:rsidRDefault="00A55260" w:rsidP="0045447B">
            <w:pPr>
              <w:pStyle w:val="BodyText"/>
              <w:spacing w:after="120"/>
              <w:rPr>
                <w:color w:val="201547" w:themeColor="text1"/>
                <w:sz w:val="22"/>
                <w:szCs w:val="22"/>
              </w:rPr>
            </w:pPr>
            <w:r>
              <w:rPr>
                <w:color w:val="201547" w:themeColor="text1"/>
                <w:sz w:val="22"/>
                <w:szCs w:val="22"/>
              </w:rPr>
              <w:t>None</w:t>
            </w:r>
          </w:p>
        </w:tc>
        <w:tc>
          <w:tcPr>
            <w:tcW w:w="1985" w:type="dxa"/>
          </w:tcPr>
          <w:p w14:paraId="5A6E5322" w14:textId="18C9B87D"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None</w:t>
            </w:r>
          </w:p>
        </w:tc>
        <w:tc>
          <w:tcPr>
            <w:tcW w:w="1754" w:type="dxa"/>
          </w:tcPr>
          <w:p w14:paraId="557829E6" w14:textId="77777777" w:rsidR="00A55260" w:rsidRPr="005B08DF" w:rsidRDefault="00A55260" w:rsidP="0045447B">
            <w:pPr>
              <w:pStyle w:val="BodyText"/>
              <w:spacing w:after="120"/>
              <w:rPr>
                <w:color w:val="201547" w:themeColor="text1"/>
                <w:sz w:val="22"/>
                <w:szCs w:val="22"/>
              </w:rPr>
            </w:pPr>
            <w:r w:rsidRPr="005B08DF">
              <w:rPr>
                <w:color w:val="201547" w:themeColor="text1"/>
                <w:sz w:val="22"/>
                <w:szCs w:val="22"/>
              </w:rPr>
              <w:t>None</w:t>
            </w:r>
          </w:p>
        </w:tc>
      </w:tr>
    </w:tbl>
    <w:p w14:paraId="4410DEC6" w14:textId="3EB94355" w:rsidR="00084896" w:rsidRPr="009D16B8" w:rsidRDefault="00D51961" w:rsidP="009D16B8">
      <w:pPr>
        <w:pStyle w:val="BodyText"/>
        <w:spacing w:after="40"/>
        <w:rPr>
          <w:color w:val="201547" w:themeColor="accent6"/>
        </w:rPr>
      </w:pPr>
      <w:r w:rsidRPr="009D16B8">
        <w:rPr>
          <w:color w:val="201547" w:themeColor="accent6"/>
          <w:vertAlign w:val="superscript"/>
        </w:rPr>
        <w:t xml:space="preserve">1 </w:t>
      </w:r>
      <w:r w:rsidR="003F3FA6" w:rsidRPr="009D16B8">
        <w:rPr>
          <w:color w:val="201547" w:themeColor="accent6"/>
        </w:rPr>
        <w:t xml:space="preserve">Consideration of </w:t>
      </w:r>
      <w:r w:rsidR="003A2556" w:rsidRPr="009D16B8">
        <w:rPr>
          <w:color w:val="201547" w:themeColor="accent6"/>
        </w:rPr>
        <w:t xml:space="preserve">buffer </w:t>
      </w:r>
      <w:r w:rsidR="00D5079C" w:rsidRPr="009D16B8">
        <w:rPr>
          <w:color w:val="201547" w:themeColor="accent6"/>
        </w:rPr>
        <w:t xml:space="preserve">between extraction limit and work authority boundary </w:t>
      </w:r>
      <w:r w:rsidR="003A2556" w:rsidRPr="009D16B8">
        <w:rPr>
          <w:color w:val="201547" w:themeColor="accent6"/>
        </w:rPr>
        <w:t xml:space="preserve">to remain </w:t>
      </w:r>
      <w:r w:rsidR="009D2B15" w:rsidRPr="009D16B8">
        <w:rPr>
          <w:color w:val="201547" w:themeColor="accent6"/>
        </w:rPr>
        <w:t>intact</w:t>
      </w:r>
      <w:r w:rsidR="00E9119F" w:rsidRPr="009D16B8">
        <w:rPr>
          <w:color w:val="201547" w:themeColor="accent6"/>
        </w:rPr>
        <w:t>.</w:t>
      </w:r>
      <w:r w:rsidR="00657E13" w:rsidRPr="00657E13">
        <w:t xml:space="preserve"> </w:t>
      </w:r>
      <w:r w:rsidR="00657E13" w:rsidRPr="00657E13">
        <w:rPr>
          <w:color w:val="201547" w:themeColor="accent6"/>
        </w:rPr>
        <w:t>For 5m high slope, this would be a 25m buffer. For a 10m high slope, this would be a 30m wide buffer. For a 15m high slope this means a 35m buffer. This allows space for terminal slopes to be reprofiled if necessary, to achieve a safe and stable slope without impacting on the 20m minimum allowed buffer.</w:t>
      </w:r>
    </w:p>
    <w:p w14:paraId="3D0F8F79" w14:textId="5342F505" w:rsidR="00D51961" w:rsidRPr="009D16B8" w:rsidRDefault="00852434" w:rsidP="009D16B8">
      <w:pPr>
        <w:pStyle w:val="BodyText"/>
        <w:spacing w:after="40"/>
        <w:rPr>
          <w:color w:val="201547" w:themeColor="accent6"/>
        </w:rPr>
      </w:pPr>
      <w:r w:rsidRPr="009D16B8">
        <w:rPr>
          <w:color w:val="201547" w:themeColor="accent6"/>
          <w:vertAlign w:val="superscript"/>
        </w:rPr>
        <w:t>2</w:t>
      </w:r>
      <w:r w:rsidR="00151E87" w:rsidRPr="009D16B8">
        <w:rPr>
          <w:color w:val="201547" w:themeColor="accent6"/>
        </w:rPr>
        <w:t xml:space="preserve">The </w:t>
      </w:r>
      <w:r w:rsidR="00BB7BD2" w:rsidRPr="009D16B8">
        <w:rPr>
          <w:color w:val="201547" w:themeColor="accent6"/>
        </w:rPr>
        <w:t>s</w:t>
      </w:r>
      <w:r w:rsidR="00151E87" w:rsidRPr="009D16B8">
        <w:rPr>
          <w:color w:val="201547" w:themeColor="accent6"/>
        </w:rPr>
        <w:t>lope configuration of 1V</w:t>
      </w:r>
      <w:r w:rsidR="00BB7BD2" w:rsidRPr="009D16B8">
        <w:rPr>
          <w:color w:val="201547" w:themeColor="accent6"/>
        </w:rPr>
        <w:t xml:space="preserve">:3H considered </w:t>
      </w:r>
      <w:proofErr w:type="gramStart"/>
      <w:r w:rsidR="00BB7BD2" w:rsidRPr="009D16B8">
        <w:rPr>
          <w:color w:val="201547" w:themeColor="accent6"/>
        </w:rPr>
        <w:t>due to the fact tha</w:t>
      </w:r>
      <w:r w:rsidR="00E9119F" w:rsidRPr="009D16B8">
        <w:rPr>
          <w:color w:val="201547" w:themeColor="accent6"/>
        </w:rPr>
        <w:t>t</w:t>
      </w:r>
      <w:proofErr w:type="gramEnd"/>
      <w:r w:rsidR="00BB7BD2" w:rsidRPr="009D16B8">
        <w:rPr>
          <w:color w:val="201547" w:themeColor="accent6"/>
        </w:rPr>
        <w:t xml:space="preserve"> revegetation and </w:t>
      </w:r>
      <w:r w:rsidR="00E9119F" w:rsidRPr="009D16B8">
        <w:rPr>
          <w:color w:val="201547" w:themeColor="accent6"/>
        </w:rPr>
        <w:t>maintenance</w:t>
      </w:r>
      <w:r w:rsidR="00BB7BD2" w:rsidRPr="009D16B8">
        <w:rPr>
          <w:color w:val="201547" w:themeColor="accent6"/>
        </w:rPr>
        <w:t xml:space="preserve"> of rehabilitation slopes are </w:t>
      </w:r>
      <w:r w:rsidR="00E9119F" w:rsidRPr="009D16B8">
        <w:rPr>
          <w:color w:val="201547" w:themeColor="accent6"/>
        </w:rPr>
        <w:t>improved at such an angle.</w:t>
      </w:r>
    </w:p>
    <w:p w14:paraId="45156B8B" w14:textId="79F53C3D" w:rsidR="00ED5A1E" w:rsidRPr="009D16B8" w:rsidRDefault="00B5072A" w:rsidP="009D16B8">
      <w:pPr>
        <w:pStyle w:val="BodyText"/>
        <w:spacing w:after="40"/>
        <w:rPr>
          <w:color w:val="201547" w:themeColor="accent6"/>
        </w:rPr>
      </w:pPr>
      <w:r w:rsidRPr="009D16B8">
        <w:rPr>
          <w:color w:val="201547" w:themeColor="accent6"/>
          <w:vertAlign w:val="superscript"/>
        </w:rPr>
        <w:t xml:space="preserve">3 </w:t>
      </w:r>
      <w:r w:rsidR="008037A4" w:rsidRPr="009D16B8">
        <w:rPr>
          <w:color w:val="201547" w:themeColor="accent6"/>
        </w:rPr>
        <w:t>Wher</w:t>
      </w:r>
      <w:r w:rsidR="00475310" w:rsidRPr="009D16B8">
        <w:rPr>
          <w:color w:val="201547" w:themeColor="accent6"/>
        </w:rPr>
        <w:t>e</w:t>
      </w:r>
      <w:r w:rsidR="009C2EBD" w:rsidRPr="009D16B8">
        <w:rPr>
          <w:color w:val="201547" w:themeColor="accent6"/>
        </w:rPr>
        <w:t xml:space="preserve"> final landform is a lake or</w:t>
      </w:r>
      <w:r w:rsidR="00475310" w:rsidRPr="009D16B8">
        <w:rPr>
          <w:color w:val="201547" w:themeColor="accent6"/>
        </w:rPr>
        <w:t xml:space="preserve"> the site is considered as a</w:t>
      </w:r>
      <w:r w:rsidR="009C2EBD" w:rsidRPr="009D16B8">
        <w:rPr>
          <w:color w:val="201547" w:themeColor="accent6"/>
        </w:rPr>
        <w:t xml:space="preserve"> floodplain quarr</w:t>
      </w:r>
      <w:r w:rsidR="00475310" w:rsidRPr="009D16B8">
        <w:rPr>
          <w:color w:val="201547" w:themeColor="accent6"/>
        </w:rPr>
        <w:t>y</w:t>
      </w:r>
      <w:r w:rsidR="009C2EBD" w:rsidRPr="009D16B8">
        <w:rPr>
          <w:color w:val="201547" w:themeColor="accent6"/>
        </w:rPr>
        <w:t>, a geotechnical assessment is required</w:t>
      </w:r>
      <w:r w:rsidR="00E9119F" w:rsidRPr="009D16B8">
        <w:rPr>
          <w:color w:val="201547" w:themeColor="accent6"/>
        </w:rPr>
        <w:t>.</w:t>
      </w:r>
    </w:p>
    <w:p w14:paraId="5014FBC0" w14:textId="4DDA9DB2" w:rsidR="00E77D79" w:rsidRDefault="00E77D79" w:rsidP="00E77D79">
      <w:pPr>
        <w:pStyle w:val="BodyText"/>
      </w:pPr>
    </w:p>
    <w:bookmarkEnd w:id="42"/>
    <w:p w14:paraId="19B0CB31" w14:textId="77777777" w:rsidR="00237C7E" w:rsidRPr="00503063" w:rsidRDefault="00237C7E" w:rsidP="00503063">
      <w:pPr>
        <w:pStyle w:val="BodyText"/>
        <w:spacing w:after="120"/>
        <w:rPr>
          <w:color w:val="201547" w:themeColor="text1"/>
          <w:sz w:val="22"/>
          <w:szCs w:val="22"/>
        </w:rPr>
      </w:pPr>
      <w:r w:rsidRPr="00503063">
        <w:rPr>
          <w:color w:val="201547" w:themeColor="text1"/>
          <w:sz w:val="22"/>
          <w:szCs w:val="22"/>
        </w:rPr>
        <w:lastRenderedPageBreak/>
        <w:t>As a guide:</w:t>
      </w:r>
    </w:p>
    <w:p w14:paraId="6C26BDCC" w14:textId="4FB875A3" w:rsidR="007804F2" w:rsidRDefault="00461E51" w:rsidP="007804F2">
      <w:pPr>
        <w:pStyle w:val="PSBullet"/>
        <w:spacing w:after="0"/>
        <w:rPr>
          <w:color w:val="201547" w:themeColor="text1"/>
          <w:sz w:val="22"/>
          <w:szCs w:val="22"/>
        </w:rPr>
      </w:pPr>
      <w:r>
        <w:rPr>
          <w:b/>
          <w:bCs/>
          <w:color w:val="201547" w:themeColor="text1"/>
          <w:sz w:val="22"/>
          <w:szCs w:val="22"/>
        </w:rPr>
        <w:t xml:space="preserve">None - </w:t>
      </w:r>
      <w:r w:rsidR="00D11416">
        <w:rPr>
          <w:color w:val="201547" w:themeColor="text1"/>
          <w:sz w:val="22"/>
          <w:szCs w:val="22"/>
        </w:rPr>
        <w:t>Slopes</w:t>
      </w:r>
      <w:r w:rsidR="00237C7E" w:rsidRPr="00503063">
        <w:rPr>
          <w:color w:val="201547" w:themeColor="text1"/>
          <w:sz w:val="22"/>
          <w:szCs w:val="22"/>
        </w:rPr>
        <w:t xml:space="preserve"> where no competent person’s letter or geotechnical assessment is required include </w:t>
      </w:r>
      <w:r w:rsidR="00D11416">
        <w:rPr>
          <w:color w:val="201547" w:themeColor="text1"/>
          <w:sz w:val="22"/>
          <w:szCs w:val="22"/>
        </w:rPr>
        <w:t xml:space="preserve">those </w:t>
      </w:r>
      <w:r w:rsidR="00237C7E" w:rsidRPr="00503063">
        <w:rPr>
          <w:color w:val="201547" w:themeColor="text1"/>
          <w:sz w:val="22"/>
          <w:szCs w:val="22"/>
        </w:rPr>
        <w:t>slopes where:</w:t>
      </w:r>
    </w:p>
    <w:p w14:paraId="12061397" w14:textId="776BB7AA" w:rsidR="00237C7E" w:rsidRPr="007804F2" w:rsidRDefault="00EF31CA" w:rsidP="001D2F86">
      <w:pPr>
        <w:pStyle w:val="PSBullet"/>
        <w:numPr>
          <w:ilvl w:val="0"/>
          <w:numId w:val="31"/>
        </w:numPr>
        <w:spacing w:after="0"/>
        <w:rPr>
          <w:color w:val="201547" w:themeColor="text1"/>
          <w:sz w:val="22"/>
          <w:szCs w:val="22"/>
        </w:rPr>
      </w:pPr>
      <w:r>
        <w:rPr>
          <w:color w:val="201547" w:themeColor="text1"/>
          <w:sz w:val="22"/>
          <w:szCs w:val="22"/>
        </w:rPr>
        <w:t>t</w:t>
      </w:r>
      <w:r w:rsidRPr="007804F2">
        <w:rPr>
          <w:color w:val="201547" w:themeColor="text1"/>
          <w:sz w:val="22"/>
          <w:szCs w:val="22"/>
        </w:rPr>
        <w:t xml:space="preserve">he </w:t>
      </w:r>
      <w:r w:rsidR="00B1093E" w:rsidRPr="007804F2">
        <w:rPr>
          <w:color w:val="201547" w:themeColor="text1"/>
          <w:sz w:val="22"/>
          <w:szCs w:val="22"/>
        </w:rPr>
        <w:t xml:space="preserve">quarry falls in the Code of Practice category, provided the quarry slopes </w:t>
      </w:r>
      <w:r w:rsidR="006C110C" w:rsidRPr="007804F2">
        <w:rPr>
          <w:color w:val="201547" w:themeColor="text1"/>
          <w:sz w:val="22"/>
          <w:szCs w:val="22"/>
        </w:rPr>
        <w:t>are</w:t>
      </w:r>
      <w:r w:rsidR="00B1093E" w:rsidRPr="007804F2">
        <w:rPr>
          <w:color w:val="201547" w:themeColor="text1"/>
          <w:sz w:val="22"/>
          <w:szCs w:val="22"/>
        </w:rPr>
        <w:t xml:space="preserve"> not located in close proximity to </w:t>
      </w:r>
      <w:r w:rsidR="006C110C" w:rsidRPr="007804F2">
        <w:rPr>
          <w:color w:val="201547" w:themeColor="text1"/>
          <w:sz w:val="22"/>
          <w:szCs w:val="22"/>
        </w:rPr>
        <w:t xml:space="preserve">any </w:t>
      </w:r>
      <w:r w:rsidR="00B1093E" w:rsidRPr="007804F2">
        <w:rPr>
          <w:color w:val="201547" w:themeColor="text1"/>
          <w:sz w:val="22"/>
          <w:szCs w:val="22"/>
        </w:rPr>
        <w:t>sensitive receptors</w:t>
      </w:r>
    </w:p>
    <w:p w14:paraId="40508696" w14:textId="00A714EE" w:rsidR="00390095" w:rsidRDefault="00EF31CA" w:rsidP="001D2F86">
      <w:pPr>
        <w:pStyle w:val="PSBullet"/>
        <w:numPr>
          <w:ilvl w:val="0"/>
          <w:numId w:val="31"/>
        </w:numPr>
        <w:spacing w:after="0"/>
        <w:rPr>
          <w:color w:val="201547" w:themeColor="text1"/>
          <w:sz w:val="22"/>
          <w:szCs w:val="22"/>
        </w:rPr>
      </w:pPr>
      <w:r>
        <w:rPr>
          <w:color w:val="201547" w:themeColor="text1"/>
          <w:sz w:val="22"/>
          <w:szCs w:val="22"/>
        </w:rPr>
        <w:t>h</w:t>
      </w:r>
      <w:r w:rsidRPr="00503063">
        <w:rPr>
          <w:color w:val="201547" w:themeColor="text1"/>
          <w:sz w:val="22"/>
          <w:szCs w:val="22"/>
        </w:rPr>
        <w:t xml:space="preserve">ard </w:t>
      </w:r>
      <w:r w:rsidR="00237C7E" w:rsidRPr="00503063">
        <w:rPr>
          <w:color w:val="201547" w:themeColor="text1"/>
          <w:sz w:val="22"/>
          <w:szCs w:val="22"/>
        </w:rPr>
        <w:t>rock</w:t>
      </w:r>
      <w:r w:rsidR="003D0A4F" w:rsidRPr="00503063">
        <w:rPr>
          <w:color w:val="201547" w:themeColor="text1"/>
          <w:sz w:val="22"/>
          <w:szCs w:val="22"/>
        </w:rPr>
        <w:t xml:space="preserve"> or soft rock/soil</w:t>
      </w:r>
      <w:r w:rsidR="00237C7E" w:rsidRPr="00503063">
        <w:rPr>
          <w:color w:val="201547" w:themeColor="text1"/>
          <w:sz w:val="22"/>
          <w:szCs w:val="22"/>
        </w:rPr>
        <w:t xml:space="preserve"> slopes where the overall final slope </w:t>
      </w:r>
      <w:r w:rsidR="00FD4F06">
        <w:rPr>
          <w:color w:val="201547" w:themeColor="text1"/>
          <w:sz w:val="22"/>
          <w:szCs w:val="22"/>
        </w:rPr>
        <w:t>height</w:t>
      </w:r>
      <w:r w:rsidR="00237C7E" w:rsidRPr="00503063">
        <w:rPr>
          <w:color w:val="201547" w:themeColor="text1"/>
          <w:sz w:val="22"/>
          <w:szCs w:val="22"/>
        </w:rPr>
        <w:t xml:space="preserve"> is </w:t>
      </w:r>
      <w:r w:rsidR="00FD4F06">
        <w:rPr>
          <w:color w:val="201547" w:themeColor="text1"/>
          <w:sz w:val="22"/>
          <w:szCs w:val="22"/>
        </w:rPr>
        <w:t xml:space="preserve">no greater than </w:t>
      </w:r>
      <w:r w:rsidR="00237C7E" w:rsidRPr="00503063">
        <w:rPr>
          <w:color w:val="201547" w:themeColor="text1"/>
          <w:sz w:val="22"/>
          <w:szCs w:val="22"/>
        </w:rPr>
        <w:t>5m</w:t>
      </w:r>
    </w:p>
    <w:p w14:paraId="577110E7" w14:textId="24DA9580" w:rsidR="00894A1E" w:rsidRPr="00503063" w:rsidRDefault="00EF31CA" w:rsidP="001D2F86">
      <w:pPr>
        <w:pStyle w:val="PSBullet"/>
        <w:numPr>
          <w:ilvl w:val="0"/>
          <w:numId w:val="31"/>
        </w:numPr>
        <w:spacing w:after="0"/>
        <w:rPr>
          <w:color w:val="201547" w:themeColor="text1"/>
          <w:sz w:val="22"/>
          <w:szCs w:val="22"/>
        </w:rPr>
      </w:pPr>
      <w:r>
        <w:rPr>
          <w:color w:val="201547" w:themeColor="text1"/>
          <w:sz w:val="22"/>
          <w:szCs w:val="22"/>
        </w:rPr>
        <w:t xml:space="preserve">hard </w:t>
      </w:r>
      <w:r w:rsidR="00894A1E">
        <w:rPr>
          <w:color w:val="201547" w:themeColor="text1"/>
          <w:sz w:val="22"/>
          <w:szCs w:val="22"/>
        </w:rPr>
        <w:t xml:space="preserve">rock slopes </w:t>
      </w:r>
      <w:r w:rsidR="00310CA8">
        <w:rPr>
          <w:color w:val="201547" w:themeColor="text1"/>
          <w:sz w:val="22"/>
          <w:szCs w:val="22"/>
        </w:rPr>
        <w:t xml:space="preserve">(5-15m) </w:t>
      </w:r>
      <w:r w:rsidR="00894A1E">
        <w:rPr>
          <w:color w:val="201547" w:themeColor="text1"/>
          <w:sz w:val="22"/>
          <w:szCs w:val="22"/>
        </w:rPr>
        <w:t>where the buffer</w:t>
      </w:r>
      <w:r w:rsidR="008B0132">
        <w:rPr>
          <w:color w:val="201547" w:themeColor="text1"/>
          <w:sz w:val="22"/>
          <w:szCs w:val="22"/>
        </w:rPr>
        <w:t xml:space="preserve"> </w:t>
      </w:r>
      <w:r w:rsidR="00780182">
        <w:rPr>
          <w:color w:val="201547" w:themeColor="text1"/>
          <w:sz w:val="22"/>
          <w:szCs w:val="22"/>
        </w:rPr>
        <w:t>distance</w:t>
      </w:r>
      <w:r w:rsidR="00894A1E">
        <w:rPr>
          <w:color w:val="201547" w:themeColor="text1"/>
          <w:sz w:val="22"/>
          <w:szCs w:val="22"/>
        </w:rPr>
        <w:t xml:space="preserve"> between the extraction limit and the </w:t>
      </w:r>
      <w:r w:rsidR="00547F36">
        <w:rPr>
          <w:color w:val="201547" w:themeColor="text1"/>
          <w:sz w:val="22"/>
          <w:szCs w:val="22"/>
        </w:rPr>
        <w:t>work authority boundary is greater than or</w:t>
      </w:r>
      <w:r w:rsidR="008C6735">
        <w:rPr>
          <w:color w:val="201547" w:themeColor="text1"/>
          <w:sz w:val="22"/>
          <w:szCs w:val="22"/>
        </w:rPr>
        <w:t xml:space="preserve"> equal to </w:t>
      </w:r>
      <w:r w:rsidR="00780182">
        <w:rPr>
          <w:color w:val="201547" w:themeColor="text1"/>
          <w:sz w:val="22"/>
          <w:szCs w:val="22"/>
        </w:rPr>
        <w:t xml:space="preserve">20m plus final depth of excavation. </w:t>
      </w:r>
      <w:r w:rsidR="00310CA8">
        <w:rPr>
          <w:color w:val="201547" w:themeColor="text1"/>
          <w:sz w:val="22"/>
          <w:szCs w:val="22"/>
        </w:rPr>
        <w:t xml:space="preserve">Due to the public safety risk of falls over 5m, measures are required to protect public safety after rehabilitation with these sites.   </w:t>
      </w:r>
    </w:p>
    <w:p w14:paraId="3F6EA49E" w14:textId="70A61B53" w:rsidR="00D630F5" w:rsidRPr="00503063" w:rsidRDefault="00EF31CA" w:rsidP="001D2F86">
      <w:pPr>
        <w:pStyle w:val="PSBullet"/>
        <w:numPr>
          <w:ilvl w:val="0"/>
          <w:numId w:val="31"/>
        </w:numPr>
        <w:spacing w:after="120"/>
        <w:ind w:hanging="357"/>
        <w:rPr>
          <w:color w:val="201547" w:themeColor="text1"/>
          <w:sz w:val="22"/>
          <w:szCs w:val="22"/>
        </w:rPr>
      </w:pPr>
      <w:r>
        <w:rPr>
          <w:color w:val="201547" w:themeColor="text1"/>
          <w:sz w:val="22"/>
          <w:szCs w:val="22"/>
        </w:rPr>
        <w:t>s</w:t>
      </w:r>
      <w:r w:rsidRPr="00503063">
        <w:rPr>
          <w:color w:val="201547" w:themeColor="text1"/>
          <w:sz w:val="22"/>
          <w:szCs w:val="22"/>
        </w:rPr>
        <w:t xml:space="preserve">oft </w:t>
      </w:r>
      <w:r w:rsidR="00D630F5" w:rsidRPr="00503063">
        <w:rPr>
          <w:color w:val="201547" w:themeColor="text1"/>
          <w:sz w:val="22"/>
          <w:szCs w:val="22"/>
        </w:rPr>
        <w:t xml:space="preserve">rock slopes </w:t>
      </w:r>
      <w:r w:rsidR="0040642B" w:rsidRPr="00503063">
        <w:rPr>
          <w:color w:val="201547" w:themeColor="text1"/>
          <w:sz w:val="22"/>
          <w:szCs w:val="22"/>
        </w:rPr>
        <w:t>where the</w:t>
      </w:r>
      <w:r w:rsidR="009308CB" w:rsidRPr="00503063">
        <w:rPr>
          <w:color w:val="201547" w:themeColor="text1"/>
          <w:sz w:val="22"/>
          <w:szCs w:val="22"/>
        </w:rPr>
        <w:t xml:space="preserve"> final terminal slope height is between 5m and 15m and the</w:t>
      </w:r>
      <w:r w:rsidR="0040642B" w:rsidRPr="00503063">
        <w:rPr>
          <w:color w:val="201547" w:themeColor="text1"/>
          <w:sz w:val="22"/>
          <w:szCs w:val="22"/>
        </w:rPr>
        <w:t xml:space="preserve"> overall slope configuration is flatter than </w:t>
      </w:r>
      <w:r w:rsidR="00610502">
        <w:rPr>
          <w:color w:val="201547" w:themeColor="text1"/>
          <w:sz w:val="22"/>
          <w:szCs w:val="22"/>
        </w:rPr>
        <w:t xml:space="preserve">or equal to </w:t>
      </w:r>
      <w:r w:rsidR="0040642B" w:rsidRPr="00503063">
        <w:rPr>
          <w:color w:val="201547" w:themeColor="text1"/>
          <w:sz w:val="22"/>
          <w:szCs w:val="22"/>
        </w:rPr>
        <w:t>1V:3H</w:t>
      </w:r>
      <w:r w:rsidR="0040642B" w:rsidRPr="00286AB8">
        <w:rPr>
          <w:color w:val="201547" w:themeColor="text1"/>
          <w:sz w:val="22"/>
          <w:szCs w:val="22"/>
        </w:rPr>
        <w:t>.</w:t>
      </w:r>
    </w:p>
    <w:p w14:paraId="5F3440BB" w14:textId="746B9F6E" w:rsidR="00237C7E" w:rsidRPr="00503063" w:rsidRDefault="00461E51" w:rsidP="00EF4CED">
      <w:pPr>
        <w:pStyle w:val="PSBullet"/>
        <w:spacing w:after="0"/>
        <w:rPr>
          <w:color w:val="201547" w:themeColor="text1"/>
          <w:sz w:val="22"/>
          <w:szCs w:val="22"/>
        </w:rPr>
      </w:pPr>
      <w:r>
        <w:rPr>
          <w:b/>
          <w:bCs/>
          <w:color w:val="201547" w:themeColor="text1"/>
          <w:sz w:val="22"/>
          <w:szCs w:val="22"/>
        </w:rPr>
        <w:t xml:space="preserve">Competent Person’s Letter - </w:t>
      </w:r>
      <w:r w:rsidR="00D11416">
        <w:rPr>
          <w:color w:val="201547" w:themeColor="text1"/>
          <w:sz w:val="22"/>
          <w:szCs w:val="22"/>
        </w:rPr>
        <w:t>S</w:t>
      </w:r>
      <w:r w:rsidR="00237C7E" w:rsidRPr="00503063">
        <w:rPr>
          <w:color w:val="201547" w:themeColor="text1"/>
          <w:sz w:val="22"/>
          <w:szCs w:val="22"/>
        </w:rPr>
        <w:t>lopes where a competent person’s letter is required, but no geotechnical assessment</w:t>
      </w:r>
      <w:r w:rsidR="00093E9D" w:rsidRPr="00503063">
        <w:rPr>
          <w:color w:val="201547" w:themeColor="text1"/>
          <w:sz w:val="22"/>
          <w:szCs w:val="22"/>
        </w:rPr>
        <w:t xml:space="preserve"> report is required</w:t>
      </w:r>
      <w:r w:rsidR="004D667E">
        <w:rPr>
          <w:color w:val="201547" w:themeColor="text1"/>
          <w:sz w:val="22"/>
          <w:szCs w:val="22"/>
        </w:rPr>
        <w:t xml:space="preserve"> </w:t>
      </w:r>
      <w:r w:rsidR="00310CA8" w:rsidRPr="00503063">
        <w:rPr>
          <w:color w:val="201547" w:themeColor="text1"/>
          <w:sz w:val="22"/>
          <w:szCs w:val="22"/>
        </w:rPr>
        <w:t>(unless specified in the competent person’s letter).</w:t>
      </w:r>
      <w:r w:rsidR="004D667E">
        <w:rPr>
          <w:color w:val="201547" w:themeColor="text1"/>
          <w:sz w:val="22"/>
          <w:szCs w:val="22"/>
        </w:rPr>
        <w:t xml:space="preserve"> </w:t>
      </w:r>
      <w:r w:rsidR="00310CA8">
        <w:rPr>
          <w:color w:val="201547" w:themeColor="text1"/>
          <w:sz w:val="22"/>
          <w:szCs w:val="22"/>
        </w:rPr>
        <w:t xml:space="preserve">These </w:t>
      </w:r>
      <w:r w:rsidR="004D667E">
        <w:rPr>
          <w:color w:val="201547" w:themeColor="text1"/>
          <w:sz w:val="22"/>
          <w:szCs w:val="22"/>
        </w:rPr>
        <w:t xml:space="preserve">include </w:t>
      </w:r>
      <w:r w:rsidR="00237C7E" w:rsidRPr="00503063">
        <w:rPr>
          <w:color w:val="201547" w:themeColor="text1"/>
          <w:sz w:val="22"/>
          <w:szCs w:val="22"/>
        </w:rPr>
        <w:t>slopes where:</w:t>
      </w:r>
    </w:p>
    <w:p w14:paraId="72A433ED" w14:textId="74031FE3" w:rsidR="00237C7E" w:rsidRPr="00503063" w:rsidRDefault="00EF31CA" w:rsidP="001D2F86">
      <w:pPr>
        <w:pStyle w:val="PSBullet"/>
        <w:numPr>
          <w:ilvl w:val="0"/>
          <w:numId w:val="31"/>
        </w:numPr>
        <w:spacing w:after="0"/>
        <w:rPr>
          <w:color w:val="201547" w:themeColor="text1"/>
          <w:sz w:val="22"/>
          <w:szCs w:val="22"/>
        </w:rPr>
      </w:pPr>
      <w:bookmarkStart w:id="44" w:name="_Hlk18574493"/>
      <w:r>
        <w:rPr>
          <w:color w:val="201547" w:themeColor="text1"/>
          <w:sz w:val="22"/>
          <w:szCs w:val="22"/>
        </w:rPr>
        <w:t>h</w:t>
      </w:r>
      <w:r w:rsidRPr="00503063">
        <w:rPr>
          <w:color w:val="201547" w:themeColor="text1"/>
          <w:sz w:val="22"/>
          <w:szCs w:val="22"/>
        </w:rPr>
        <w:t xml:space="preserve">ard </w:t>
      </w:r>
      <w:r w:rsidR="00237C7E" w:rsidRPr="00503063">
        <w:rPr>
          <w:color w:val="201547" w:themeColor="text1"/>
          <w:sz w:val="22"/>
          <w:szCs w:val="22"/>
        </w:rPr>
        <w:t>rock slopes are between 5m</w:t>
      </w:r>
      <w:r w:rsidR="00EF2E23" w:rsidRPr="00503063">
        <w:rPr>
          <w:color w:val="201547" w:themeColor="text1"/>
          <w:sz w:val="22"/>
          <w:szCs w:val="22"/>
        </w:rPr>
        <w:t xml:space="preserve"> and 15m</w:t>
      </w:r>
      <w:r w:rsidR="00237C7E" w:rsidRPr="00503063">
        <w:rPr>
          <w:color w:val="201547" w:themeColor="text1"/>
          <w:sz w:val="22"/>
          <w:szCs w:val="22"/>
        </w:rPr>
        <w:t xml:space="preserve"> in </w:t>
      </w:r>
      <w:r w:rsidR="0001373F">
        <w:rPr>
          <w:color w:val="201547" w:themeColor="text1"/>
          <w:sz w:val="22"/>
          <w:szCs w:val="22"/>
        </w:rPr>
        <w:t>height</w:t>
      </w:r>
      <w:r w:rsidR="00021EB7">
        <w:rPr>
          <w:color w:val="201547" w:themeColor="text1"/>
          <w:sz w:val="22"/>
          <w:szCs w:val="22"/>
        </w:rPr>
        <w:t xml:space="preserve"> and the buffer between the extraction limit and the work authority boundary is </w:t>
      </w:r>
      <w:r w:rsidR="00EA77B3">
        <w:rPr>
          <w:color w:val="201547" w:themeColor="text1"/>
          <w:sz w:val="22"/>
          <w:szCs w:val="22"/>
        </w:rPr>
        <w:t xml:space="preserve">less than 20m plus </w:t>
      </w:r>
      <w:r w:rsidR="00780182">
        <w:rPr>
          <w:color w:val="201547" w:themeColor="text1"/>
          <w:sz w:val="22"/>
          <w:szCs w:val="22"/>
        </w:rPr>
        <w:t>the final depth of excavation</w:t>
      </w:r>
      <w:r w:rsidR="00EA77B3">
        <w:rPr>
          <w:color w:val="201547" w:themeColor="text1"/>
          <w:sz w:val="22"/>
          <w:szCs w:val="22"/>
        </w:rPr>
        <w:t>.</w:t>
      </w:r>
      <w:bookmarkEnd w:id="44"/>
    </w:p>
    <w:p w14:paraId="2068FDD1" w14:textId="36EB3A68" w:rsidR="00237C7E" w:rsidRDefault="00EF31CA" w:rsidP="001D2F86">
      <w:pPr>
        <w:pStyle w:val="PSBullet"/>
        <w:numPr>
          <w:ilvl w:val="0"/>
          <w:numId w:val="31"/>
        </w:numPr>
        <w:spacing w:after="120"/>
        <w:ind w:hanging="357"/>
        <w:rPr>
          <w:color w:val="201547" w:themeColor="text1"/>
          <w:sz w:val="22"/>
          <w:szCs w:val="22"/>
        </w:rPr>
      </w:pPr>
      <w:bookmarkStart w:id="45" w:name="_Hlk18575403"/>
      <w:r>
        <w:rPr>
          <w:color w:val="201547" w:themeColor="text1"/>
          <w:sz w:val="22"/>
          <w:szCs w:val="22"/>
        </w:rPr>
        <w:t>s</w:t>
      </w:r>
      <w:r w:rsidRPr="00503063">
        <w:rPr>
          <w:color w:val="201547" w:themeColor="text1"/>
          <w:sz w:val="22"/>
          <w:szCs w:val="22"/>
        </w:rPr>
        <w:t xml:space="preserve">oft </w:t>
      </w:r>
      <w:r w:rsidR="00237C7E" w:rsidRPr="00503063">
        <w:rPr>
          <w:color w:val="201547" w:themeColor="text1"/>
          <w:sz w:val="22"/>
          <w:szCs w:val="22"/>
        </w:rPr>
        <w:t>rock slopes are between 5m and 15m i</w:t>
      </w:r>
      <w:r w:rsidR="0001373F">
        <w:rPr>
          <w:color w:val="201547" w:themeColor="text1"/>
          <w:sz w:val="22"/>
          <w:szCs w:val="22"/>
        </w:rPr>
        <w:t>n height</w:t>
      </w:r>
      <w:bookmarkEnd w:id="45"/>
      <w:r w:rsidR="00237C7E" w:rsidRPr="00503063">
        <w:rPr>
          <w:color w:val="201547" w:themeColor="text1"/>
          <w:sz w:val="22"/>
          <w:szCs w:val="22"/>
        </w:rPr>
        <w:t xml:space="preserve">. If the overall slope configuration is </w:t>
      </w:r>
      <w:r w:rsidR="002C3085" w:rsidRPr="00503063">
        <w:rPr>
          <w:color w:val="201547" w:themeColor="text1"/>
          <w:sz w:val="22"/>
          <w:szCs w:val="22"/>
        </w:rPr>
        <w:t xml:space="preserve">steeper </w:t>
      </w:r>
      <w:r w:rsidR="00237C7E" w:rsidRPr="00503063">
        <w:rPr>
          <w:color w:val="201547" w:themeColor="text1"/>
          <w:sz w:val="22"/>
          <w:szCs w:val="22"/>
        </w:rPr>
        <w:t>than 1V:3H</w:t>
      </w:r>
      <w:r w:rsidR="007A4503">
        <w:rPr>
          <w:color w:val="201547" w:themeColor="text1"/>
          <w:sz w:val="22"/>
          <w:szCs w:val="22"/>
        </w:rPr>
        <w:t>.</w:t>
      </w:r>
      <w:r w:rsidR="00237C7E" w:rsidRPr="00503063">
        <w:rPr>
          <w:color w:val="201547" w:themeColor="text1"/>
          <w:sz w:val="22"/>
          <w:szCs w:val="22"/>
        </w:rPr>
        <w:t xml:space="preserve"> </w:t>
      </w:r>
    </w:p>
    <w:p w14:paraId="451A4108" w14:textId="0B90C448" w:rsidR="004D667E" w:rsidRPr="00503063" w:rsidRDefault="00461E51" w:rsidP="001700F9">
      <w:pPr>
        <w:pStyle w:val="PSBullet"/>
        <w:numPr>
          <w:ilvl w:val="0"/>
          <w:numId w:val="0"/>
        </w:numPr>
        <w:spacing w:after="120"/>
        <w:ind w:left="329" w:hanging="329"/>
        <w:rPr>
          <w:color w:val="201547" w:themeColor="text1"/>
          <w:sz w:val="22"/>
          <w:szCs w:val="22"/>
        </w:rPr>
      </w:pPr>
      <w:r>
        <w:rPr>
          <w:color w:val="201547" w:themeColor="text1"/>
          <w:sz w:val="22"/>
          <w:szCs w:val="22"/>
        </w:rPr>
        <w:tab/>
      </w:r>
      <w:r w:rsidR="00310CA8">
        <w:rPr>
          <w:color w:val="201547" w:themeColor="text1"/>
          <w:sz w:val="22"/>
          <w:szCs w:val="22"/>
        </w:rPr>
        <w:t>In these cases the</w:t>
      </w:r>
      <w:r w:rsidR="004D667E" w:rsidRPr="004D667E">
        <w:rPr>
          <w:color w:val="201547" w:themeColor="text1"/>
          <w:sz w:val="22"/>
          <w:szCs w:val="22"/>
        </w:rPr>
        <w:t xml:space="preserve"> competent person </w:t>
      </w:r>
      <w:r w:rsidR="00310CA8">
        <w:rPr>
          <w:color w:val="201547" w:themeColor="text1"/>
          <w:sz w:val="22"/>
          <w:szCs w:val="22"/>
        </w:rPr>
        <w:t>also</w:t>
      </w:r>
      <w:r w:rsidR="004D667E" w:rsidRPr="004D667E">
        <w:rPr>
          <w:color w:val="201547" w:themeColor="text1"/>
          <w:sz w:val="22"/>
          <w:szCs w:val="22"/>
        </w:rPr>
        <w:t xml:space="preserve"> determine</w:t>
      </w:r>
      <w:r w:rsidR="00310CA8">
        <w:rPr>
          <w:color w:val="201547" w:themeColor="text1"/>
          <w:sz w:val="22"/>
          <w:szCs w:val="22"/>
        </w:rPr>
        <w:t>s</w:t>
      </w:r>
      <w:r w:rsidR="004D667E" w:rsidRPr="004D667E">
        <w:rPr>
          <w:color w:val="201547" w:themeColor="text1"/>
          <w:sz w:val="22"/>
          <w:szCs w:val="22"/>
        </w:rPr>
        <w:t xml:space="preserve"> whether the slope design is safe, stable and sustainable in the long term (i.e. multi-generational) and the justification for no geotechnical assessment required needs to be provided in writing (see Appendix A1 as a guide).</w:t>
      </w:r>
    </w:p>
    <w:p w14:paraId="3B99B0E2" w14:textId="0FAB5AAC" w:rsidR="00237C7E" w:rsidRPr="00503063" w:rsidRDefault="00E77D79" w:rsidP="00EF4CED">
      <w:pPr>
        <w:pStyle w:val="PSBullet"/>
        <w:spacing w:after="0"/>
        <w:rPr>
          <w:color w:val="201547" w:themeColor="text1"/>
          <w:sz w:val="22"/>
          <w:szCs w:val="22"/>
        </w:rPr>
      </w:pPr>
      <w:r>
        <w:rPr>
          <w:b/>
          <w:bCs/>
          <w:color w:val="201547" w:themeColor="text1"/>
          <w:sz w:val="22"/>
          <w:szCs w:val="22"/>
        </w:rPr>
        <w:t xml:space="preserve">Geotechnical Assessment - </w:t>
      </w:r>
      <w:r w:rsidR="006E3AC4">
        <w:rPr>
          <w:color w:val="201547" w:themeColor="text1"/>
          <w:sz w:val="22"/>
          <w:szCs w:val="22"/>
        </w:rPr>
        <w:t>S</w:t>
      </w:r>
      <w:r w:rsidR="004F03A2">
        <w:rPr>
          <w:color w:val="201547" w:themeColor="text1"/>
          <w:sz w:val="22"/>
          <w:szCs w:val="22"/>
        </w:rPr>
        <w:t>l</w:t>
      </w:r>
      <w:r w:rsidR="00237C7E" w:rsidRPr="00503063">
        <w:rPr>
          <w:color w:val="201547" w:themeColor="text1"/>
          <w:sz w:val="22"/>
          <w:szCs w:val="22"/>
        </w:rPr>
        <w:t>opes where a geotechnical assessment report is required (also refer to Section 3.</w:t>
      </w:r>
      <w:r w:rsidR="00926876">
        <w:rPr>
          <w:color w:val="201547" w:themeColor="text1"/>
          <w:sz w:val="22"/>
          <w:szCs w:val="22"/>
        </w:rPr>
        <w:t>2.4</w:t>
      </w:r>
      <w:r w:rsidR="00237C7E" w:rsidRPr="00503063">
        <w:rPr>
          <w:color w:val="201547" w:themeColor="text1"/>
          <w:sz w:val="22"/>
          <w:szCs w:val="22"/>
        </w:rPr>
        <w:t xml:space="preserve"> for Acceptance Criteria to be considered in the geotechnical assessment report), include slopes where: </w:t>
      </w:r>
    </w:p>
    <w:p w14:paraId="1223A1A6" w14:textId="792C73D5" w:rsidR="00237C7E" w:rsidRPr="00503063" w:rsidRDefault="00EF31CA" w:rsidP="001D2F86">
      <w:pPr>
        <w:pStyle w:val="PSBullet"/>
        <w:numPr>
          <w:ilvl w:val="0"/>
          <w:numId w:val="31"/>
        </w:numPr>
        <w:spacing w:after="0"/>
        <w:rPr>
          <w:color w:val="201547" w:themeColor="text1"/>
          <w:sz w:val="22"/>
          <w:szCs w:val="22"/>
        </w:rPr>
      </w:pPr>
      <w:r>
        <w:rPr>
          <w:color w:val="201547" w:themeColor="text1"/>
          <w:sz w:val="22"/>
          <w:szCs w:val="22"/>
        </w:rPr>
        <w:t>s</w:t>
      </w:r>
      <w:r w:rsidRPr="00503063">
        <w:rPr>
          <w:color w:val="201547" w:themeColor="text1"/>
          <w:sz w:val="22"/>
          <w:szCs w:val="22"/>
        </w:rPr>
        <w:t xml:space="preserve">oft </w:t>
      </w:r>
      <w:r w:rsidR="00237C7E" w:rsidRPr="00503063">
        <w:rPr>
          <w:color w:val="201547" w:themeColor="text1"/>
          <w:sz w:val="22"/>
          <w:szCs w:val="22"/>
        </w:rPr>
        <w:t xml:space="preserve">rock slopes are more than </w:t>
      </w:r>
      <w:r w:rsidR="00D83A63" w:rsidRPr="00503063">
        <w:rPr>
          <w:color w:val="201547" w:themeColor="text1"/>
          <w:sz w:val="22"/>
          <w:szCs w:val="22"/>
        </w:rPr>
        <w:t>15</w:t>
      </w:r>
      <w:r w:rsidR="00237C7E" w:rsidRPr="00503063">
        <w:rPr>
          <w:color w:val="201547" w:themeColor="text1"/>
          <w:sz w:val="22"/>
          <w:szCs w:val="22"/>
        </w:rPr>
        <w:t>m in overall depth</w:t>
      </w:r>
      <w:r w:rsidR="00777B64" w:rsidRPr="00503063">
        <w:rPr>
          <w:color w:val="201547" w:themeColor="text1"/>
          <w:sz w:val="22"/>
          <w:szCs w:val="22"/>
        </w:rPr>
        <w:t xml:space="preserve"> (regardless of whether the </w:t>
      </w:r>
      <w:r w:rsidR="00237C7E" w:rsidRPr="00503063">
        <w:rPr>
          <w:color w:val="201547" w:themeColor="text1"/>
          <w:sz w:val="22"/>
          <w:szCs w:val="22"/>
        </w:rPr>
        <w:t>overall slope configuration is steeper</w:t>
      </w:r>
      <w:r w:rsidR="00777B64" w:rsidRPr="00503063">
        <w:rPr>
          <w:color w:val="201547" w:themeColor="text1"/>
          <w:sz w:val="22"/>
          <w:szCs w:val="22"/>
        </w:rPr>
        <w:t xml:space="preserve"> or flatter </w:t>
      </w:r>
      <w:r w:rsidR="00237C7E" w:rsidRPr="00503063">
        <w:rPr>
          <w:color w:val="201547" w:themeColor="text1"/>
          <w:sz w:val="22"/>
          <w:szCs w:val="22"/>
        </w:rPr>
        <w:t xml:space="preserve">than </w:t>
      </w:r>
      <w:r w:rsidR="00075BD1">
        <w:rPr>
          <w:color w:val="201547" w:themeColor="text1"/>
          <w:sz w:val="22"/>
          <w:szCs w:val="22"/>
        </w:rPr>
        <w:t xml:space="preserve">or equal to </w:t>
      </w:r>
      <w:r w:rsidR="00237C7E" w:rsidRPr="00503063">
        <w:rPr>
          <w:color w:val="201547" w:themeColor="text1"/>
          <w:sz w:val="22"/>
          <w:szCs w:val="22"/>
        </w:rPr>
        <w:t>1V:3H</w:t>
      </w:r>
      <w:r w:rsidR="00777B64" w:rsidRPr="00503063">
        <w:rPr>
          <w:color w:val="201547" w:themeColor="text1"/>
          <w:sz w:val="22"/>
          <w:szCs w:val="22"/>
        </w:rPr>
        <w:t>)</w:t>
      </w:r>
      <w:r w:rsidR="00237C7E" w:rsidRPr="00503063">
        <w:rPr>
          <w:color w:val="201547" w:themeColor="text1"/>
          <w:sz w:val="22"/>
          <w:szCs w:val="22"/>
        </w:rPr>
        <w:t xml:space="preserve">. </w:t>
      </w:r>
    </w:p>
    <w:p w14:paraId="39849748" w14:textId="39649A3B" w:rsidR="00237C7E" w:rsidRDefault="00EF31CA" w:rsidP="001D2F86">
      <w:pPr>
        <w:pStyle w:val="PSBullet"/>
        <w:numPr>
          <w:ilvl w:val="0"/>
          <w:numId w:val="31"/>
        </w:numPr>
        <w:spacing w:after="120"/>
        <w:ind w:hanging="357"/>
        <w:rPr>
          <w:color w:val="201547" w:themeColor="text1"/>
          <w:sz w:val="22"/>
          <w:szCs w:val="22"/>
        </w:rPr>
      </w:pPr>
      <w:r>
        <w:rPr>
          <w:color w:val="201547" w:themeColor="text1"/>
          <w:sz w:val="22"/>
          <w:szCs w:val="22"/>
        </w:rPr>
        <w:t>h</w:t>
      </w:r>
      <w:r w:rsidRPr="00503063">
        <w:rPr>
          <w:color w:val="201547" w:themeColor="text1"/>
          <w:sz w:val="22"/>
          <w:szCs w:val="22"/>
        </w:rPr>
        <w:t xml:space="preserve">ard </w:t>
      </w:r>
      <w:r w:rsidR="00237C7E" w:rsidRPr="00503063">
        <w:rPr>
          <w:color w:val="201547" w:themeColor="text1"/>
          <w:sz w:val="22"/>
          <w:szCs w:val="22"/>
        </w:rPr>
        <w:t>rock slopes where the overall depth is more than 15m</w:t>
      </w:r>
      <w:r w:rsidR="00310CA8">
        <w:rPr>
          <w:color w:val="201547" w:themeColor="text1"/>
          <w:sz w:val="22"/>
          <w:szCs w:val="22"/>
        </w:rPr>
        <w:t xml:space="preserve"> (regardless of the buffer)</w:t>
      </w:r>
      <w:r w:rsidR="00237C7E" w:rsidRPr="00503063">
        <w:rPr>
          <w:color w:val="201547" w:themeColor="text1"/>
          <w:sz w:val="22"/>
          <w:szCs w:val="22"/>
        </w:rPr>
        <w:t>.</w:t>
      </w:r>
    </w:p>
    <w:p w14:paraId="7EC66E25" w14:textId="1FAA158E" w:rsidR="0017576D" w:rsidRPr="00BF57CD" w:rsidRDefault="0017576D" w:rsidP="00207A5D">
      <w:pPr>
        <w:pStyle w:val="Heading2"/>
        <w:keepLines w:val="0"/>
        <w:numPr>
          <w:ilvl w:val="1"/>
          <w:numId w:val="5"/>
        </w:numPr>
        <w:spacing w:before="360" w:after="240" w:line="360" w:lineRule="atLeast"/>
        <w:jc w:val="both"/>
        <w:rPr>
          <w:color w:val="auto"/>
        </w:rPr>
      </w:pPr>
      <w:bookmarkStart w:id="46" w:name="_Toc49935491"/>
      <w:r w:rsidRPr="00BF57CD">
        <w:rPr>
          <w:color w:val="auto"/>
        </w:rPr>
        <w:t>Who ca</w:t>
      </w:r>
      <w:r w:rsidR="00E44F75" w:rsidRPr="00BF57CD">
        <w:rPr>
          <w:color w:val="auto"/>
        </w:rPr>
        <w:t>n</w:t>
      </w:r>
      <w:r w:rsidR="007C0F29" w:rsidRPr="00BF57CD">
        <w:rPr>
          <w:color w:val="auto"/>
        </w:rPr>
        <w:t xml:space="preserve"> </w:t>
      </w:r>
      <w:r w:rsidR="00640810" w:rsidRPr="00BF57CD">
        <w:rPr>
          <w:color w:val="auto"/>
        </w:rPr>
        <w:t xml:space="preserve">prepare </w:t>
      </w:r>
      <w:r w:rsidR="007C0F29" w:rsidRPr="00BF57CD">
        <w:rPr>
          <w:color w:val="auto"/>
        </w:rPr>
        <w:t xml:space="preserve">a </w:t>
      </w:r>
      <w:r w:rsidR="00930324" w:rsidRPr="00BF57CD">
        <w:rPr>
          <w:color w:val="auto"/>
        </w:rPr>
        <w:t>‘Competent Person’s Letter’ or a ‘G</w:t>
      </w:r>
      <w:r w:rsidR="007C0F29" w:rsidRPr="00BF57CD">
        <w:rPr>
          <w:color w:val="auto"/>
        </w:rPr>
        <w:t>eotechnical</w:t>
      </w:r>
      <w:r w:rsidRPr="00BF57CD">
        <w:rPr>
          <w:color w:val="auto"/>
        </w:rPr>
        <w:t xml:space="preserve"> </w:t>
      </w:r>
      <w:r w:rsidR="00930324" w:rsidRPr="00BF57CD">
        <w:rPr>
          <w:color w:val="auto"/>
        </w:rPr>
        <w:t>A</w:t>
      </w:r>
      <w:r w:rsidRPr="00BF57CD">
        <w:rPr>
          <w:color w:val="auto"/>
        </w:rPr>
        <w:t>ssessment</w:t>
      </w:r>
      <w:r w:rsidR="00930324" w:rsidRPr="00BF57CD">
        <w:rPr>
          <w:color w:val="auto"/>
        </w:rPr>
        <w:t>’</w:t>
      </w:r>
      <w:r w:rsidRPr="00BF57CD">
        <w:rPr>
          <w:color w:val="auto"/>
        </w:rPr>
        <w:t>?</w:t>
      </w:r>
      <w:bookmarkEnd w:id="46"/>
    </w:p>
    <w:p w14:paraId="1D7C6D19" w14:textId="42590C01" w:rsidR="0017576D" w:rsidRPr="005723E1" w:rsidRDefault="00930324" w:rsidP="0017576D">
      <w:pPr>
        <w:pStyle w:val="BodyText"/>
        <w:spacing w:after="120"/>
        <w:rPr>
          <w:color w:val="201547" w:themeColor="text1"/>
          <w:sz w:val="22"/>
          <w:szCs w:val="22"/>
          <w:lang w:val="en-AU"/>
        </w:rPr>
      </w:pPr>
      <w:r w:rsidRPr="4671DEBC">
        <w:rPr>
          <w:color w:val="201547" w:themeColor="accent6"/>
          <w:sz w:val="22"/>
          <w:szCs w:val="22"/>
          <w:lang w:val="en-AU"/>
        </w:rPr>
        <w:t>‘Competent Person’s Letters’ and ‘</w:t>
      </w:r>
      <w:r w:rsidR="0017576D" w:rsidRPr="4671DEBC">
        <w:rPr>
          <w:color w:val="201547" w:themeColor="accent6"/>
          <w:sz w:val="22"/>
          <w:szCs w:val="22"/>
          <w:lang w:val="en-AU"/>
        </w:rPr>
        <w:t xml:space="preserve">Geotechnical </w:t>
      </w:r>
      <w:r w:rsidR="00604070" w:rsidRPr="4671DEBC">
        <w:rPr>
          <w:color w:val="201547" w:themeColor="accent6"/>
          <w:sz w:val="22"/>
          <w:szCs w:val="22"/>
          <w:lang w:val="en-AU"/>
        </w:rPr>
        <w:t>Assessments</w:t>
      </w:r>
      <w:r w:rsidRPr="4671DEBC">
        <w:rPr>
          <w:color w:val="201547" w:themeColor="accent6"/>
          <w:sz w:val="22"/>
          <w:szCs w:val="22"/>
          <w:lang w:val="en-AU"/>
        </w:rPr>
        <w:t>’</w:t>
      </w:r>
      <w:r w:rsidR="0017576D" w:rsidRPr="4671DEBC">
        <w:rPr>
          <w:color w:val="201547" w:themeColor="accent6"/>
          <w:sz w:val="22"/>
          <w:szCs w:val="22"/>
          <w:lang w:val="en-AU"/>
        </w:rPr>
        <w:t xml:space="preserve"> must be </w:t>
      </w:r>
      <w:r w:rsidR="00640810" w:rsidRPr="4671DEBC">
        <w:rPr>
          <w:color w:val="201547" w:themeColor="accent6"/>
          <w:sz w:val="22"/>
          <w:szCs w:val="22"/>
          <w:lang w:val="en-AU"/>
        </w:rPr>
        <w:t xml:space="preserve">prepared </w:t>
      </w:r>
      <w:r w:rsidR="0017576D" w:rsidRPr="4671DEBC">
        <w:rPr>
          <w:color w:val="201547" w:themeColor="accent6"/>
          <w:sz w:val="22"/>
          <w:szCs w:val="22"/>
          <w:lang w:val="en-AU"/>
        </w:rPr>
        <w:t xml:space="preserve">by a “Competent Person”, defined as a qualified geotechnical engineer able to competently and professionally undertake the task. </w:t>
      </w:r>
    </w:p>
    <w:p w14:paraId="49721419" w14:textId="6DEB5C0F" w:rsidR="0017576D" w:rsidRPr="00B66A7E" w:rsidRDefault="0017576D" w:rsidP="0017576D">
      <w:pPr>
        <w:pStyle w:val="BodyText"/>
        <w:spacing w:after="120"/>
        <w:rPr>
          <w:color w:val="201547" w:themeColor="text1"/>
          <w:sz w:val="22"/>
          <w:szCs w:val="22"/>
          <w:highlight w:val="darkBlue"/>
          <w:lang w:val="en-AU"/>
        </w:rPr>
      </w:pPr>
      <w:r w:rsidRPr="005723E1">
        <w:rPr>
          <w:color w:val="201547" w:themeColor="text1"/>
          <w:sz w:val="22"/>
          <w:szCs w:val="22"/>
          <w:lang w:val="en-AU"/>
        </w:rPr>
        <w:t>A Competent Person must be either a full member or fellow of a recognised professional organisation (RPO</w:t>
      </w:r>
      <w:r w:rsidR="00EF31CA">
        <w:rPr>
          <w:color w:val="201547" w:themeColor="text1"/>
          <w:sz w:val="22"/>
          <w:szCs w:val="22"/>
          <w:lang w:val="en-AU"/>
        </w:rPr>
        <w:t>)</w:t>
      </w:r>
      <w:r>
        <w:rPr>
          <w:color w:val="201547" w:themeColor="text1"/>
          <w:sz w:val="22"/>
          <w:szCs w:val="22"/>
          <w:lang w:val="en-AU"/>
        </w:rPr>
        <w:t xml:space="preserve">, </w:t>
      </w:r>
      <w:r w:rsidRPr="000725AC">
        <w:rPr>
          <w:color w:val="201547" w:themeColor="text1"/>
          <w:sz w:val="22"/>
          <w:szCs w:val="22"/>
          <w:lang w:val="en-AU"/>
        </w:rPr>
        <w:t>such as Aus</w:t>
      </w:r>
      <w:r>
        <w:rPr>
          <w:color w:val="201547" w:themeColor="text1"/>
          <w:sz w:val="22"/>
          <w:szCs w:val="22"/>
          <w:lang w:val="en-AU"/>
        </w:rPr>
        <w:t>IMM or Engineers Australia</w:t>
      </w:r>
      <w:r w:rsidRPr="000725AC">
        <w:rPr>
          <w:color w:val="201547" w:themeColor="text1"/>
          <w:sz w:val="22"/>
          <w:szCs w:val="22"/>
          <w:lang w:val="en-AU"/>
        </w:rPr>
        <w:t xml:space="preserve">. </w:t>
      </w:r>
    </w:p>
    <w:p w14:paraId="3879EFE1" w14:textId="7853654A" w:rsidR="0017576D" w:rsidRDefault="0017576D" w:rsidP="0017576D">
      <w:pPr>
        <w:rPr>
          <w:color w:val="201547" w:themeColor="text1"/>
          <w:sz w:val="22"/>
          <w:szCs w:val="22"/>
        </w:rPr>
      </w:pPr>
      <w:r>
        <w:rPr>
          <w:color w:val="201547" w:themeColor="text1"/>
          <w:sz w:val="22"/>
          <w:szCs w:val="22"/>
        </w:rPr>
        <w:t>Geotechnical</w:t>
      </w:r>
      <w:r w:rsidRPr="008E056E">
        <w:rPr>
          <w:color w:val="201547" w:themeColor="text1"/>
          <w:sz w:val="22"/>
          <w:szCs w:val="22"/>
        </w:rPr>
        <w:t xml:space="preserve"> </w:t>
      </w:r>
      <w:r>
        <w:rPr>
          <w:color w:val="201547" w:themeColor="text1"/>
          <w:sz w:val="22"/>
          <w:szCs w:val="22"/>
        </w:rPr>
        <w:t>assessments</w:t>
      </w:r>
      <w:r w:rsidRPr="008E056E">
        <w:rPr>
          <w:color w:val="201547" w:themeColor="text1"/>
          <w:sz w:val="22"/>
          <w:szCs w:val="22"/>
        </w:rPr>
        <w:t xml:space="preserve"> </w:t>
      </w:r>
      <w:r>
        <w:rPr>
          <w:color w:val="201547" w:themeColor="text1"/>
          <w:sz w:val="22"/>
          <w:szCs w:val="22"/>
        </w:rPr>
        <w:t xml:space="preserve">forms part of the overall geotechnical engineering required for a quarry design. Appropriate experience and competency are required due to potentially complex geotechnical issues which may arise during the life of the quarry. </w:t>
      </w:r>
    </w:p>
    <w:p w14:paraId="62F16A37" w14:textId="41F2029D" w:rsidR="00207A5D" w:rsidRDefault="00207A5D" w:rsidP="00207A5D">
      <w:pPr>
        <w:pStyle w:val="Heading2"/>
        <w:keepLines w:val="0"/>
        <w:numPr>
          <w:ilvl w:val="1"/>
          <w:numId w:val="5"/>
        </w:numPr>
        <w:spacing w:before="360" w:after="240" w:line="360" w:lineRule="atLeast"/>
        <w:jc w:val="both"/>
      </w:pPr>
      <w:bookmarkStart w:id="47" w:name="_Toc49935492"/>
      <w:r w:rsidRPr="00BF57CD">
        <w:rPr>
          <w:color w:val="auto"/>
        </w:rPr>
        <w:t>Competent Person’s Letter</w:t>
      </w:r>
      <w:bookmarkEnd w:id="47"/>
    </w:p>
    <w:p w14:paraId="7C16085F" w14:textId="62EC3395" w:rsidR="00C57596" w:rsidRDefault="00C57596" w:rsidP="00EF4CED">
      <w:pPr>
        <w:pStyle w:val="BodyText"/>
        <w:spacing w:after="0"/>
        <w:rPr>
          <w:color w:val="201547" w:themeColor="text1"/>
          <w:sz w:val="22"/>
          <w:szCs w:val="22"/>
        </w:rPr>
      </w:pPr>
      <w:r w:rsidRPr="00696C88">
        <w:rPr>
          <w:color w:val="201547" w:themeColor="text1"/>
          <w:sz w:val="22"/>
          <w:szCs w:val="22"/>
        </w:rPr>
        <w:t xml:space="preserve">Where the </w:t>
      </w:r>
      <w:r w:rsidR="00EA06D3" w:rsidRPr="00696C88">
        <w:rPr>
          <w:color w:val="201547" w:themeColor="text1"/>
          <w:sz w:val="22"/>
          <w:szCs w:val="22"/>
        </w:rPr>
        <w:t>terminal slope</w:t>
      </w:r>
      <w:r w:rsidRPr="00696C88">
        <w:rPr>
          <w:color w:val="201547" w:themeColor="text1"/>
          <w:sz w:val="22"/>
          <w:szCs w:val="22"/>
        </w:rPr>
        <w:t xml:space="preserve"> is </w:t>
      </w:r>
      <w:r w:rsidR="0014008C">
        <w:rPr>
          <w:color w:val="201547" w:themeColor="text1"/>
          <w:sz w:val="22"/>
          <w:szCs w:val="22"/>
        </w:rPr>
        <w:t>categori</w:t>
      </w:r>
      <w:r w:rsidR="00207A5D">
        <w:rPr>
          <w:color w:val="201547" w:themeColor="text1"/>
          <w:sz w:val="22"/>
          <w:szCs w:val="22"/>
        </w:rPr>
        <w:t>s</w:t>
      </w:r>
      <w:r w:rsidR="0014008C">
        <w:rPr>
          <w:color w:val="201547" w:themeColor="text1"/>
          <w:sz w:val="22"/>
          <w:szCs w:val="22"/>
        </w:rPr>
        <w:t>ed to include a Competent Person’s letter</w:t>
      </w:r>
      <w:r w:rsidRPr="00696C88">
        <w:rPr>
          <w:color w:val="201547" w:themeColor="text1"/>
          <w:sz w:val="22"/>
          <w:szCs w:val="22"/>
        </w:rPr>
        <w:t xml:space="preserve">, the Competent Person conducting the assessment </w:t>
      </w:r>
      <w:r w:rsidR="008967CA" w:rsidRPr="00696C88">
        <w:rPr>
          <w:color w:val="201547" w:themeColor="text1"/>
          <w:sz w:val="22"/>
          <w:szCs w:val="22"/>
        </w:rPr>
        <w:t xml:space="preserve">should </w:t>
      </w:r>
      <w:r w:rsidRPr="00696C88">
        <w:rPr>
          <w:color w:val="201547" w:themeColor="text1"/>
          <w:sz w:val="22"/>
          <w:szCs w:val="22"/>
        </w:rPr>
        <w:t xml:space="preserve">prepare a letter, for inclusion in the work plan, which </w:t>
      </w:r>
      <w:r w:rsidR="005E6860">
        <w:rPr>
          <w:color w:val="201547" w:themeColor="text1"/>
          <w:sz w:val="22"/>
          <w:szCs w:val="22"/>
        </w:rPr>
        <w:t xml:space="preserve">should </w:t>
      </w:r>
      <w:r w:rsidRPr="00696C88">
        <w:rPr>
          <w:color w:val="201547" w:themeColor="text1"/>
          <w:sz w:val="22"/>
          <w:szCs w:val="22"/>
        </w:rPr>
        <w:t>contain the following:</w:t>
      </w:r>
    </w:p>
    <w:p w14:paraId="175509D4" w14:textId="64BB2A3D" w:rsidR="00DF6809" w:rsidRDefault="00A467D1" w:rsidP="005A31D3">
      <w:pPr>
        <w:pStyle w:val="BodyText"/>
        <w:numPr>
          <w:ilvl w:val="0"/>
          <w:numId w:val="45"/>
        </w:numPr>
        <w:spacing w:after="0"/>
        <w:rPr>
          <w:color w:val="201547" w:themeColor="text1"/>
          <w:sz w:val="22"/>
          <w:szCs w:val="22"/>
        </w:rPr>
      </w:pPr>
      <w:r>
        <w:rPr>
          <w:color w:val="201547" w:themeColor="text1"/>
          <w:sz w:val="22"/>
          <w:szCs w:val="22"/>
        </w:rPr>
        <w:lastRenderedPageBreak/>
        <w:t>Preliminary assessment confirming whether the site is</w:t>
      </w:r>
      <w:r w:rsidR="00604070">
        <w:rPr>
          <w:color w:val="201547" w:themeColor="text1"/>
          <w:sz w:val="22"/>
          <w:szCs w:val="22"/>
        </w:rPr>
        <w:t xml:space="preserve"> categorised as</w:t>
      </w:r>
      <w:r>
        <w:rPr>
          <w:color w:val="201547" w:themeColor="text1"/>
          <w:sz w:val="22"/>
          <w:szCs w:val="22"/>
        </w:rPr>
        <w:t>:</w:t>
      </w:r>
    </w:p>
    <w:p w14:paraId="0D6BD2AA" w14:textId="6502C77A" w:rsidR="00AE43AF" w:rsidRPr="00871936" w:rsidRDefault="00604070" w:rsidP="005A31D3">
      <w:pPr>
        <w:pStyle w:val="BodyText"/>
        <w:numPr>
          <w:ilvl w:val="1"/>
          <w:numId w:val="45"/>
        </w:numPr>
        <w:spacing w:after="0"/>
        <w:rPr>
          <w:color w:val="201547" w:themeColor="text1"/>
          <w:sz w:val="22"/>
          <w:szCs w:val="22"/>
        </w:rPr>
      </w:pPr>
      <w:r>
        <w:rPr>
          <w:color w:val="201547" w:themeColor="text1"/>
          <w:sz w:val="22"/>
          <w:szCs w:val="22"/>
        </w:rPr>
        <w:t>None</w:t>
      </w:r>
      <w:r w:rsidR="00526071" w:rsidRPr="00117085">
        <w:rPr>
          <w:color w:val="201547" w:themeColor="text1"/>
          <w:sz w:val="22"/>
          <w:szCs w:val="22"/>
        </w:rPr>
        <w:t xml:space="preserve"> –</w:t>
      </w:r>
      <w:r w:rsidR="00A467D1" w:rsidRPr="005A31D3">
        <w:rPr>
          <w:color w:val="201547" w:themeColor="text1"/>
          <w:sz w:val="22"/>
          <w:szCs w:val="22"/>
        </w:rPr>
        <w:t xml:space="preserve"> in which case </w:t>
      </w:r>
      <w:r w:rsidR="00526071" w:rsidRPr="00117085">
        <w:rPr>
          <w:color w:val="201547" w:themeColor="text1"/>
          <w:sz w:val="22"/>
          <w:szCs w:val="22"/>
        </w:rPr>
        <w:t>no further work</w:t>
      </w:r>
      <w:r w:rsidR="00A467D1" w:rsidRPr="00871936">
        <w:rPr>
          <w:color w:val="201547" w:themeColor="text1"/>
          <w:sz w:val="22"/>
          <w:szCs w:val="22"/>
        </w:rPr>
        <w:t xml:space="preserve"> is required</w:t>
      </w:r>
    </w:p>
    <w:p w14:paraId="68D714B8" w14:textId="746168BC" w:rsidR="00AE43AF" w:rsidRDefault="00604070" w:rsidP="005A31D3">
      <w:pPr>
        <w:pStyle w:val="BodyText"/>
        <w:numPr>
          <w:ilvl w:val="1"/>
          <w:numId w:val="45"/>
        </w:numPr>
        <w:spacing w:after="0"/>
        <w:rPr>
          <w:color w:val="201547" w:themeColor="text1"/>
          <w:sz w:val="22"/>
          <w:szCs w:val="22"/>
        </w:rPr>
      </w:pPr>
      <w:r>
        <w:rPr>
          <w:color w:val="201547" w:themeColor="text1"/>
          <w:sz w:val="22"/>
          <w:szCs w:val="22"/>
        </w:rPr>
        <w:t xml:space="preserve">Competent Person’s Letter - </w:t>
      </w:r>
      <w:r w:rsidR="00C86A61">
        <w:rPr>
          <w:color w:val="201547" w:themeColor="text1"/>
          <w:sz w:val="22"/>
          <w:szCs w:val="22"/>
        </w:rPr>
        <w:t>where</w:t>
      </w:r>
      <w:r w:rsidR="00A467D1">
        <w:rPr>
          <w:color w:val="201547" w:themeColor="text1"/>
          <w:sz w:val="22"/>
          <w:szCs w:val="22"/>
        </w:rPr>
        <w:t xml:space="preserve"> a site specific </w:t>
      </w:r>
      <w:r w:rsidR="0010254C">
        <w:rPr>
          <w:color w:val="201547" w:themeColor="text1"/>
          <w:sz w:val="22"/>
          <w:szCs w:val="22"/>
        </w:rPr>
        <w:t>G</w:t>
      </w:r>
      <w:r w:rsidR="00A467D1">
        <w:rPr>
          <w:color w:val="201547" w:themeColor="text1"/>
          <w:sz w:val="22"/>
          <w:szCs w:val="22"/>
        </w:rPr>
        <w:t xml:space="preserve">round </w:t>
      </w:r>
      <w:r w:rsidR="0010254C">
        <w:rPr>
          <w:color w:val="201547" w:themeColor="text1"/>
          <w:sz w:val="22"/>
          <w:szCs w:val="22"/>
        </w:rPr>
        <w:t>C</w:t>
      </w:r>
      <w:r w:rsidR="00A467D1">
        <w:rPr>
          <w:color w:val="201547" w:themeColor="text1"/>
          <w:sz w:val="22"/>
          <w:szCs w:val="22"/>
        </w:rPr>
        <w:t xml:space="preserve">ontrol </w:t>
      </w:r>
      <w:r w:rsidR="0010254C">
        <w:rPr>
          <w:color w:val="201547" w:themeColor="text1"/>
          <w:sz w:val="22"/>
          <w:szCs w:val="22"/>
        </w:rPr>
        <w:t>M</w:t>
      </w:r>
      <w:r w:rsidR="00A467D1">
        <w:rPr>
          <w:color w:val="201547" w:themeColor="text1"/>
          <w:sz w:val="22"/>
          <w:szCs w:val="22"/>
        </w:rPr>
        <w:t xml:space="preserve">anagement </w:t>
      </w:r>
      <w:r w:rsidR="0010254C">
        <w:rPr>
          <w:color w:val="201547" w:themeColor="text1"/>
          <w:sz w:val="22"/>
          <w:szCs w:val="22"/>
        </w:rPr>
        <w:t>P</w:t>
      </w:r>
      <w:r w:rsidR="00A467D1">
        <w:rPr>
          <w:color w:val="201547" w:themeColor="text1"/>
          <w:sz w:val="22"/>
          <w:szCs w:val="22"/>
        </w:rPr>
        <w:t>lan</w:t>
      </w:r>
      <w:r w:rsidR="00C86A61">
        <w:rPr>
          <w:color w:val="201547" w:themeColor="text1"/>
          <w:sz w:val="22"/>
          <w:szCs w:val="22"/>
        </w:rPr>
        <w:t xml:space="preserve"> is recommended</w:t>
      </w:r>
      <w:r w:rsidR="00A467D1">
        <w:rPr>
          <w:color w:val="201547" w:themeColor="text1"/>
          <w:sz w:val="22"/>
          <w:szCs w:val="22"/>
        </w:rPr>
        <w:t>;</w:t>
      </w:r>
      <w:r w:rsidR="00512E7A">
        <w:rPr>
          <w:color w:val="201547" w:themeColor="text1"/>
          <w:sz w:val="22"/>
          <w:szCs w:val="22"/>
        </w:rPr>
        <w:t xml:space="preserve"> or</w:t>
      </w:r>
    </w:p>
    <w:p w14:paraId="01C0DDBE" w14:textId="7E65DFA9" w:rsidR="00526071" w:rsidRDefault="00604070" w:rsidP="005A31D3">
      <w:pPr>
        <w:pStyle w:val="BodyText"/>
        <w:numPr>
          <w:ilvl w:val="1"/>
          <w:numId w:val="45"/>
        </w:numPr>
        <w:spacing w:after="0"/>
        <w:rPr>
          <w:color w:val="201547" w:themeColor="text1"/>
          <w:sz w:val="22"/>
          <w:szCs w:val="22"/>
        </w:rPr>
      </w:pPr>
      <w:r>
        <w:rPr>
          <w:color w:val="201547" w:themeColor="text1"/>
          <w:sz w:val="22"/>
          <w:szCs w:val="22"/>
        </w:rPr>
        <w:t xml:space="preserve">Geotechnical Assessment - </w:t>
      </w:r>
      <w:r w:rsidR="00512E7A">
        <w:rPr>
          <w:color w:val="201547" w:themeColor="text1"/>
          <w:sz w:val="22"/>
          <w:szCs w:val="22"/>
        </w:rPr>
        <w:t xml:space="preserve">which </w:t>
      </w:r>
      <w:r w:rsidR="0010254C">
        <w:rPr>
          <w:color w:val="201547" w:themeColor="text1"/>
          <w:sz w:val="22"/>
          <w:szCs w:val="22"/>
        </w:rPr>
        <w:t xml:space="preserve">require further </w:t>
      </w:r>
      <w:r w:rsidR="00512E7A">
        <w:rPr>
          <w:color w:val="201547" w:themeColor="text1"/>
          <w:sz w:val="22"/>
          <w:szCs w:val="22"/>
        </w:rPr>
        <w:t>geotechnical assessment.</w:t>
      </w:r>
    </w:p>
    <w:p w14:paraId="744C0F22" w14:textId="77777777" w:rsidR="00C57596" w:rsidRPr="00696C88" w:rsidRDefault="00C57596" w:rsidP="00EF4CED">
      <w:pPr>
        <w:pStyle w:val="PSBullet"/>
        <w:spacing w:after="0"/>
        <w:rPr>
          <w:color w:val="201547" w:themeColor="text1"/>
          <w:sz w:val="22"/>
          <w:szCs w:val="22"/>
        </w:rPr>
      </w:pPr>
      <w:r w:rsidRPr="00696C88">
        <w:rPr>
          <w:color w:val="201547" w:themeColor="text1"/>
          <w:sz w:val="22"/>
          <w:szCs w:val="22"/>
        </w:rPr>
        <w:t xml:space="preserve">A summary of the available data </w:t>
      </w:r>
      <w:r w:rsidR="00DD5437">
        <w:rPr>
          <w:color w:val="201547" w:themeColor="text1"/>
          <w:sz w:val="22"/>
          <w:szCs w:val="22"/>
        </w:rPr>
        <w:t xml:space="preserve">and expertise </w:t>
      </w:r>
      <w:r w:rsidRPr="00696C88">
        <w:rPr>
          <w:color w:val="201547" w:themeColor="text1"/>
          <w:sz w:val="22"/>
          <w:szCs w:val="22"/>
        </w:rPr>
        <w:t>used in the assessment.</w:t>
      </w:r>
    </w:p>
    <w:p w14:paraId="24ED777A" w14:textId="77777777" w:rsidR="00C57596" w:rsidRPr="00696C88" w:rsidRDefault="00C57596" w:rsidP="00EF4CED">
      <w:pPr>
        <w:pStyle w:val="PSBullet"/>
        <w:spacing w:after="0"/>
        <w:rPr>
          <w:color w:val="201547" w:themeColor="text1"/>
          <w:sz w:val="22"/>
          <w:szCs w:val="22"/>
        </w:rPr>
      </w:pPr>
      <w:r w:rsidRPr="00696C88">
        <w:rPr>
          <w:color w:val="201547" w:themeColor="text1"/>
          <w:sz w:val="22"/>
          <w:szCs w:val="22"/>
        </w:rPr>
        <w:t>A record of the site inspection log, including photographic evidence of observations.</w:t>
      </w:r>
    </w:p>
    <w:p w14:paraId="450D3AFE" w14:textId="77777777" w:rsidR="00C57596" w:rsidRPr="00696C88" w:rsidRDefault="00C57596" w:rsidP="00EF4CED">
      <w:pPr>
        <w:pStyle w:val="PSBullet"/>
        <w:spacing w:after="0"/>
        <w:rPr>
          <w:color w:val="201547" w:themeColor="text1"/>
          <w:sz w:val="22"/>
          <w:szCs w:val="22"/>
        </w:rPr>
      </w:pPr>
      <w:r w:rsidRPr="00696C88">
        <w:rPr>
          <w:color w:val="201547" w:themeColor="text1"/>
          <w:sz w:val="22"/>
          <w:szCs w:val="22"/>
        </w:rPr>
        <w:t>A preliminary slope stability analysis using the available data.</w:t>
      </w:r>
    </w:p>
    <w:p w14:paraId="279CFA8A" w14:textId="77777777" w:rsidR="00C57596" w:rsidRPr="00696C88" w:rsidRDefault="00C57596" w:rsidP="00EF4CED">
      <w:pPr>
        <w:pStyle w:val="PSBullet"/>
        <w:spacing w:after="0"/>
        <w:rPr>
          <w:color w:val="201547" w:themeColor="text1"/>
          <w:sz w:val="22"/>
          <w:szCs w:val="22"/>
        </w:rPr>
      </w:pPr>
      <w:r w:rsidRPr="00696C88">
        <w:rPr>
          <w:color w:val="201547" w:themeColor="text1"/>
          <w:sz w:val="22"/>
          <w:szCs w:val="22"/>
        </w:rPr>
        <w:t>Whether the design acceptance criteria are appropriate for the intended end land use.</w:t>
      </w:r>
    </w:p>
    <w:p w14:paraId="4632FB6D" w14:textId="45D08627" w:rsidR="00F57994" w:rsidRDefault="00C57596" w:rsidP="00EF4CED">
      <w:pPr>
        <w:pStyle w:val="PSBullet"/>
        <w:spacing w:after="0"/>
        <w:rPr>
          <w:color w:val="201547" w:themeColor="text1"/>
          <w:sz w:val="22"/>
          <w:szCs w:val="22"/>
        </w:rPr>
      </w:pPr>
      <w:r w:rsidRPr="00696C88">
        <w:rPr>
          <w:color w:val="201547" w:themeColor="text1"/>
          <w:sz w:val="22"/>
          <w:szCs w:val="22"/>
        </w:rPr>
        <w:t xml:space="preserve">A </w:t>
      </w:r>
      <w:r w:rsidR="00D313A8">
        <w:rPr>
          <w:color w:val="201547" w:themeColor="text1"/>
          <w:sz w:val="22"/>
          <w:szCs w:val="22"/>
        </w:rPr>
        <w:t xml:space="preserve">determination of </w:t>
      </w:r>
      <w:r w:rsidRPr="00696C88">
        <w:rPr>
          <w:color w:val="201547" w:themeColor="text1"/>
          <w:sz w:val="22"/>
          <w:szCs w:val="22"/>
        </w:rPr>
        <w:t>geotechnical</w:t>
      </w:r>
      <w:r w:rsidR="00D908EE">
        <w:rPr>
          <w:color w:val="201547" w:themeColor="text1"/>
          <w:sz w:val="22"/>
          <w:szCs w:val="22"/>
        </w:rPr>
        <w:t xml:space="preserve"> </w:t>
      </w:r>
      <w:r w:rsidR="00CF2864">
        <w:rPr>
          <w:color w:val="201547" w:themeColor="text1"/>
          <w:sz w:val="22"/>
          <w:szCs w:val="22"/>
        </w:rPr>
        <w:t xml:space="preserve">risk </w:t>
      </w:r>
      <w:r w:rsidR="00F57994">
        <w:rPr>
          <w:color w:val="201547" w:themeColor="text1"/>
          <w:sz w:val="22"/>
          <w:szCs w:val="22"/>
        </w:rPr>
        <w:t>of terminal slope design</w:t>
      </w:r>
    </w:p>
    <w:p w14:paraId="6B67F526" w14:textId="6A9D69CB" w:rsidR="00F57994" w:rsidRDefault="00F57994" w:rsidP="00F57994">
      <w:pPr>
        <w:pStyle w:val="PSBullet"/>
        <w:spacing w:after="0"/>
        <w:rPr>
          <w:color w:val="201547" w:themeColor="text1"/>
          <w:sz w:val="22"/>
          <w:szCs w:val="22"/>
        </w:rPr>
      </w:pPr>
      <w:r w:rsidRPr="00696C88">
        <w:rPr>
          <w:color w:val="201547" w:themeColor="text1"/>
          <w:sz w:val="22"/>
          <w:szCs w:val="22"/>
        </w:rPr>
        <w:t xml:space="preserve">A </w:t>
      </w:r>
      <w:r>
        <w:rPr>
          <w:color w:val="201547" w:themeColor="text1"/>
          <w:sz w:val="22"/>
          <w:szCs w:val="22"/>
        </w:rPr>
        <w:t xml:space="preserve">determination of </w:t>
      </w:r>
      <w:r w:rsidRPr="00696C88">
        <w:rPr>
          <w:color w:val="201547" w:themeColor="text1"/>
          <w:sz w:val="22"/>
          <w:szCs w:val="22"/>
        </w:rPr>
        <w:t>geotechnical</w:t>
      </w:r>
      <w:r>
        <w:rPr>
          <w:color w:val="201547" w:themeColor="text1"/>
          <w:sz w:val="22"/>
          <w:szCs w:val="22"/>
        </w:rPr>
        <w:t xml:space="preserve"> risk of rehabilitated slope design</w:t>
      </w:r>
    </w:p>
    <w:p w14:paraId="23D93BE9" w14:textId="0B12EBDF" w:rsidR="00C57596" w:rsidRDefault="00C57596" w:rsidP="00EF4CED">
      <w:pPr>
        <w:pStyle w:val="PSBullet"/>
        <w:spacing w:after="0"/>
        <w:rPr>
          <w:color w:val="201547" w:themeColor="text1"/>
          <w:sz w:val="22"/>
          <w:szCs w:val="22"/>
        </w:rPr>
      </w:pPr>
      <w:r w:rsidRPr="00696C88">
        <w:rPr>
          <w:color w:val="201547" w:themeColor="text1"/>
          <w:sz w:val="22"/>
          <w:szCs w:val="22"/>
        </w:rPr>
        <w:t xml:space="preserve">The reasons for </w:t>
      </w:r>
      <w:r w:rsidR="00093E9D" w:rsidRPr="00696C88">
        <w:rPr>
          <w:color w:val="201547" w:themeColor="text1"/>
          <w:sz w:val="22"/>
          <w:szCs w:val="22"/>
        </w:rPr>
        <w:t xml:space="preserve">the </w:t>
      </w:r>
      <w:r w:rsidRPr="00696C88">
        <w:rPr>
          <w:color w:val="201547" w:themeColor="text1"/>
          <w:sz w:val="22"/>
          <w:szCs w:val="22"/>
        </w:rPr>
        <w:t>determination</w:t>
      </w:r>
      <w:r w:rsidR="00093E9D" w:rsidRPr="00696C88">
        <w:rPr>
          <w:color w:val="201547" w:themeColor="text1"/>
          <w:sz w:val="22"/>
          <w:szCs w:val="22"/>
        </w:rPr>
        <w:t xml:space="preserve"> of </w:t>
      </w:r>
      <w:r w:rsidR="00324C5A">
        <w:rPr>
          <w:color w:val="201547" w:themeColor="text1"/>
          <w:sz w:val="22"/>
          <w:szCs w:val="22"/>
        </w:rPr>
        <w:t xml:space="preserve">level of </w:t>
      </w:r>
      <w:r w:rsidR="00D313A8">
        <w:rPr>
          <w:color w:val="201547" w:themeColor="text1"/>
          <w:sz w:val="22"/>
          <w:szCs w:val="22"/>
        </w:rPr>
        <w:t xml:space="preserve">geotechnical </w:t>
      </w:r>
      <w:r w:rsidR="00324C5A">
        <w:rPr>
          <w:color w:val="201547" w:themeColor="text1"/>
          <w:sz w:val="22"/>
          <w:szCs w:val="22"/>
        </w:rPr>
        <w:t>risk</w:t>
      </w:r>
      <w:r w:rsidR="00CF2864">
        <w:rPr>
          <w:color w:val="201547" w:themeColor="text1"/>
          <w:sz w:val="22"/>
          <w:szCs w:val="22"/>
        </w:rPr>
        <w:t xml:space="preserve"> for terminal slopes</w:t>
      </w:r>
      <w:r w:rsidRPr="00696C88">
        <w:rPr>
          <w:color w:val="201547" w:themeColor="text1"/>
          <w:sz w:val="22"/>
          <w:szCs w:val="22"/>
        </w:rPr>
        <w:t>.</w:t>
      </w:r>
    </w:p>
    <w:p w14:paraId="736DA101" w14:textId="07E05F91" w:rsidR="00F57994" w:rsidRDefault="00F57994" w:rsidP="00F57994">
      <w:pPr>
        <w:pStyle w:val="PSBullet"/>
        <w:spacing w:after="0"/>
        <w:rPr>
          <w:color w:val="201547" w:themeColor="text1"/>
          <w:sz w:val="22"/>
          <w:szCs w:val="22"/>
        </w:rPr>
      </w:pPr>
      <w:r w:rsidRPr="00696C88">
        <w:rPr>
          <w:color w:val="201547" w:themeColor="text1"/>
          <w:sz w:val="22"/>
          <w:szCs w:val="22"/>
        </w:rPr>
        <w:t xml:space="preserve">The reasons for the determination of </w:t>
      </w:r>
      <w:r>
        <w:rPr>
          <w:color w:val="201547" w:themeColor="text1"/>
          <w:sz w:val="22"/>
          <w:szCs w:val="22"/>
        </w:rPr>
        <w:t>level of geotechnical risk for rehabilitated slopes</w:t>
      </w:r>
      <w:r w:rsidRPr="00696C88">
        <w:rPr>
          <w:color w:val="201547" w:themeColor="text1"/>
          <w:sz w:val="22"/>
          <w:szCs w:val="22"/>
        </w:rPr>
        <w:t>.</w:t>
      </w:r>
    </w:p>
    <w:p w14:paraId="03A2DDBB" w14:textId="637D99FB" w:rsidR="00C57596" w:rsidRPr="00696C88" w:rsidRDefault="00A665C0" w:rsidP="00EF4CED">
      <w:pPr>
        <w:pStyle w:val="PSBullet"/>
        <w:spacing w:after="120"/>
        <w:rPr>
          <w:color w:val="201547" w:themeColor="text1"/>
          <w:sz w:val="22"/>
          <w:szCs w:val="22"/>
        </w:rPr>
      </w:pPr>
      <w:r>
        <w:rPr>
          <w:color w:val="201547" w:themeColor="text1"/>
          <w:sz w:val="22"/>
          <w:szCs w:val="22"/>
        </w:rPr>
        <w:t xml:space="preserve">Geotechnical </w:t>
      </w:r>
      <w:r w:rsidR="00771D8A">
        <w:rPr>
          <w:color w:val="201547" w:themeColor="text1"/>
          <w:sz w:val="22"/>
          <w:szCs w:val="22"/>
        </w:rPr>
        <w:t>considerations and r</w:t>
      </w:r>
      <w:r w:rsidR="00C57596" w:rsidRPr="00696C88">
        <w:rPr>
          <w:color w:val="201547" w:themeColor="text1"/>
          <w:sz w:val="22"/>
          <w:szCs w:val="22"/>
        </w:rPr>
        <w:t>ecommendations for the rehabilitation plan (</w:t>
      </w:r>
      <w:r w:rsidR="00960D5C">
        <w:rPr>
          <w:color w:val="201547" w:themeColor="text1"/>
          <w:sz w:val="22"/>
          <w:szCs w:val="22"/>
        </w:rPr>
        <w:t xml:space="preserve">e.g. </w:t>
      </w:r>
      <w:r w:rsidR="00DD5437">
        <w:rPr>
          <w:color w:val="201547" w:themeColor="text1"/>
          <w:sz w:val="22"/>
          <w:szCs w:val="22"/>
        </w:rPr>
        <w:t xml:space="preserve">decommissioning, </w:t>
      </w:r>
      <w:r w:rsidR="00C57596" w:rsidRPr="00696C88">
        <w:rPr>
          <w:color w:val="201547" w:themeColor="text1"/>
          <w:sz w:val="22"/>
          <w:szCs w:val="22"/>
        </w:rPr>
        <w:t xml:space="preserve">stabilisation, </w:t>
      </w:r>
      <w:r w:rsidR="00DD5437">
        <w:rPr>
          <w:color w:val="201547" w:themeColor="text1"/>
          <w:sz w:val="22"/>
          <w:szCs w:val="22"/>
        </w:rPr>
        <w:t xml:space="preserve">rehabilitation, </w:t>
      </w:r>
      <w:r w:rsidR="00C57596" w:rsidRPr="00696C88">
        <w:rPr>
          <w:color w:val="201547" w:themeColor="text1"/>
          <w:sz w:val="22"/>
          <w:szCs w:val="22"/>
        </w:rPr>
        <w:t xml:space="preserve">monitoring, </w:t>
      </w:r>
      <w:r w:rsidR="00DD5437">
        <w:rPr>
          <w:color w:val="201547" w:themeColor="text1"/>
          <w:sz w:val="22"/>
          <w:szCs w:val="22"/>
        </w:rPr>
        <w:t>maintenance</w:t>
      </w:r>
      <w:r w:rsidR="00C57596" w:rsidRPr="00696C88">
        <w:rPr>
          <w:color w:val="201547" w:themeColor="text1"/>
          <w:sz w:val="22"/>
          <w:szCs w:val="22"/>
        </w:rPr>
        <w:t xml:space="preserve"> surface water control).</w:t>
      </w:r>
    </w:p>
    <w:p w14:paraId="1A20EF9B" w14:textId="7F4CE919" w:rsidR="00C57596" w:rsidRDefault="00C57596" w:rsidP="00696C88">
      <w:pPr>
        <w:pStyle w:val="BodyText"/>
        <w:spacing w:after="120"/>
        <w:rPr>
          <w:color w:val="201547" w:themeColor="text1"/>
          <w:sz w:val="22"/>
          <w:szCs w:val="22"/>
        </w:rPr>
      </w:pPr>
      <w:r w:rsidRPr="00696C88">
        <w:rPr>
          <w:color w:val="201547" w:themeColor="text1"/>
          <w:sz w:val="22"/>
          <w:szCs w:val="22"/>
        </w:rPr>
        <w:t xml:space="preserve">An example assessment letter is provided as Appendix </w:t>
      </w:r>
      <w:r w:rsidR="00C77EBE" w:rsidRPr="00696C88">
        <w:rPr>
          <w:color w:val="201547" w:themeColor="text1"/>
          <w:sz w:val="22"/>
          <w:szCs w:val="22"/>
        </w:rPr>
        <w:t>A1</w:t>
      </w:r>
      <w:r w:rsidR="001347AF" w:rsidRPr="00696C88">
        <w:rPr>
          <w:color w:val="201547" w:themeColor="text1"/>
          <w:sz w:val="22"/>
          <w:szCs w:val="22"/>
        </w:rPr>
        <w:t xml:space="preserve">, while an example of </w:t>
      </w:r>
      <w:r w:rsidR="007D7957" w:rsidRPr="00696C88">
        <w:rPr>
          <w:color w:val="201547" w:themeColor="text1"/>
          <w:sz w:val="22"/>
          <w:szCs w:val="22"/>
        </w:rPr>
        <w:t xml:space="preserve">a geotechnical checklist to assist the preliminary geotechnical assessment, is </w:t>
      </w:r>
      <w:r w:rsidR="00D64511" w:rsidRPr="00696C88">
        <w:rPr>
          <w:color w:val="201547" w:themeColor="text1"/>
          <w:sz w:val="22"/>
          <w:szCs w:val="22"/>
        </w:rPr>
        <w:t>provided in Appendix A2</w:t>
      </w:r>
      <w:r w:rsidRPr="00696C88">
        <w:rPr>
          <w:color w:val="201547" w:themeColor="text1"/>
          <w:sz w:val="22"/>
          <w:szCs w:val="22"/>
        </w:rPr>
        <w:t xml:space="preserve">. </w:t>
      </w:r>
    </w:p>
    <w:p w14:paraId="610D8A8C" w14:textId="7436F706" w:rsidR="00207A5D" w:rsidRDefault="00207A5D" w:rsidP="00207A5D">
      <w:pPr>
        <w:pStyle w:val="Heading2"/>
        <w:keepLines w:val="0"/>
        <w:numPr>
          <w:ilvl w:val="1"/>
          <w:numId w:val="5"/>
        </w:numPr>
        <w:spacing w:before="360" w:after="240" w:line="360" w:lineRule="atLeast"/>
        <w:jc w:val="both"/>
      </w:pPr>
      <w:bookmarkStart w:id="48" w:name="_Ref11894521"/>
      <w:bookmarkStart w:id="49" w:name="_Ref11894593"/>
      <w:bookmarkStart w:id="50" w:name="_Toc18320678"/>
      <w:bookmarkStart w:id="51" w:name="_Toc49935493"/>
      <w:r w:rsidRPr="00BF57CD">
        <w:rPr>
          <w:color w:val="auto"/>
        </w:rPr>
        <w:t>Geotechnical Assessment</w:t>
      </w:r>
      <w:bookmarkEnd w:id="48"/>
      <w:bookmarkEnd w:id="49"/>
      <w:bookmarkEnd w:id="50"/>
      <w:bookmarkEnd w:id="51"/>
    </w:p>
    <w:p w14:paraId="5F88FCFE" w14:textId="77777777" w:rsidR="00207A5D" w:rsidRPr="00404AF0" w:rsidRDefault="00207A5D" w:rsidP="00404AF0">
      <w:pPr>
        <w:pStyle w:val="BodyText"/>
        <w:spacing w:after="120"/>
        <w:rPr>
          <w:color w:val="201547" w:themeColor="text1"/>
          <w:sz w:val="22"/>
          <w:szCs w:val="22"/>
          <w:lang w:val="en-AU"/>
        </w:rPr>
      </w:pPr>
      <w:r w:rsidRPr="00404AF0">
        <w:rPr>
          <w:color w:val="201547" w:themeColor="text1"/>
          <w:sz w:val="22"/>
          <w:szCs w:val="22"/>
          <w:lang w:val="en-AU"/>
        </w:rPr>
        <w:t xml:space="preserve">Geotechnical assessments are iterative, where the operation’s understanding of ground stability is progressively informed by the information collected over the life of the operation, starting at the planning phase for the operation. </w:t>
      </w:r>
    </w:p>
    <w:p w14:paraId="255E77D6" w14:textId="55D5EABE" w:rsidR="00207A5D" w:rsidRPr="00404AF0" w:rsidRDefault="00207A5D" w:rsidP="00404AF0">
      <w:pPr>
        <w:pStyle w:val="BodyText"/>
        <w:spacing w:after="120"/>
        <w:rPr>
          <w:color w:val="201547" w:themeColor="text1"/>
          <w:sz w:val="22"/>
          <w:szCs w:val="22"/>
          <w:lang w:val="en-AU"/>
        </w:rPr>
      </w:pPr>
      <w:r w:rsidRPr="00404AF0">
        <w:rPr>
          <w:color w:val="201547" w:themeColor="text1"/>
          <w:sz w:val="22"/>
          <w:szCs w:val="22"/>
          <w:lang w:val="en-AU"/>
        </w:rPr>
        <w:t>The purpose of a geotechnical assessment is to inform the quarry planning and risk assessment processes. The assessment also informs development of the GCMP and rehabilitation plan. The scope of the geotechnical assessments for work plan and work plan variation submissions are restricted to the design of terminal and rehabilitated slopes</w:t>
      </w:r>
      <w:r w:rsidR="00286AB8" w:rsidRPr="00404AF0">
        <w:rPr>
          <w:color w:val="201547" w:themeColor="text1"/>
          <w:sz w:val="22"/>
          <w:szCs w:val="22"/>
          <w:lang w:val="en-AU"/>
        </w:rPr>
        <w:t>.</w:t>
      </w:r>
      <w:r w:rsidRPr="00404AF0">
        <w:rPr>
          <w:color w:val="201547" w:themeColor="text1"/>
          <w:sz w:val="22"/>
          <w:szCs w:val="22"/>
          <w:lang w:val="en-AU"/>
        </w:rPr>
        <w:t xml:space="preserve"> </w:t>
      </w:r>
    </w:p>
    <w:p w14:paraId="3428253C" w14:textId="6AD9A43C" w:rsidR="00207A5D" w:rsidRDefault="00207A5D" w:rsidP="00207A5D">
      <w:pPr>
        <w:pStyle w:val="BodyText"/>
        <w:keepNext/>
        <w:keepLines/>
        <w:widowControl/>
        <w:rPr>
          <w:color w:val="201547" w:themeColor="text1"/>
          <w:sz w:val="22"/>
          <w:szCs w:val="22"/>
        </w:rPr>
      </w:pPr>
      <w:r w:rsidRPr="00243EB2">
        <w:rPr>
          <w:color w:val="201547" w:themeColor="text1"/>
          <w:sz w:val="22"/>
          <w:szCs w:val="22"/>
        </w:rPr>
        <w:t xml:space="preserve">An assessment considers the issues listed in Table </w:t>
      </w:r>
      <w:r w:rsidR="008672E7">
        <w:rPr>
          <w:color w:val="201547" w:themeColor="text1"/>
          <w:sz w:val="22"/>
          <w:szCs w:val="22"/>
        </w:rPr>
        <w:t>2</w:t>
      </w:r>
      <w:r w:rsidRPr="00243EB2">
        <w:rPr>
          <w:color w:val="201547" w:themeColor="text1"/>
          <w:sz w:val="22"/>
          <w:szCs w:val="22"/>
        </w:rPr>
        <w:t>, where applicable, based on the available information, which is sourced from some or all of the following activities:</w:t>
      </w:r>
    </w:p>
    <w:p w14:paraId="03293622" w14:textId="254252E4" w:rsidR="00207A5D" w:rsidRPr="00640810" w:rsidRDefault="00207A5D" w:rsidP="00640810">
      <w:pPr>
        <w:pStyle w:val="TableTitle"/>
        <w:rPr>
          <w:b/>
          <w:bCs/>
          <w:color w:val="201547" w:themeColor="text1"/>
        </w:rPr>
      </w:pPr>
      <w:bookmarkStart w:id="52" w:name="_Ref10665619"/>
      <w:bookmarkStart w:id="53" w:name="_Toc49857797"/>
      <w:r w:rsidRPr="00640810">
        <w:rPr>
          <w:b/>
          <w:bCs/>
          <w:color w:val="201547" w:themeColor="text1"/>
        </w:rPr>
        <w:t xml:space="preserve">Table </w:t>
      </w:r>
      <w:bookmarkEnd w:id="52"/>
      <w:r w:rsidR="00F277E0" w:rsidRPr="00640810">
        <w:rPr>
          <w:b/>
          <w:bCs/>
          <w:color w:val="201547" w:themeColor="text1"/>
        </w:rPr>
        <w:t>2</w:t>
      </w:r>
      <w:r w:rsidRPr="00640810">
        <w:rPr>
          <w:b/>
          <w:bCs/>
          <w:color w:val="201547" w:themeColor="text1"/>
        </w:rPr>
        <w:t>: Key issues for consideration in a geotechnical assessment (adapted from source: DPE(NSW) 2018)</w:t>
      </w:r>
      <w:bookmarkEnd w:id="53"/>
    </w:p>
    <w:tbl>
      <w:tblPr>
        <w:tblStyle w:val="PSTable1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387"/>
      </w:tblGrid>
      <w:tr w:rsidR="00207A5D" w:rsidRPr="00286AB8" w14:paraId="7A72B3B3" w14:textId="77777777" w:rsidTr="00B412C3">
        <w:trPr>
          <w:cnfStyle w:val="100000000000" w:firstRow="1" w:lastRow="0" w:firstColumn="0" w:lastColumn="0" w:oddVBand="0" w:evenVBand="0" w:oddHBand="0" w:evenHBand="0" w:firstRowFirstColumn="0" w:firstRowLastColumn="0" w:lastRowFirstColumn="0" w:lastRowLastColumn="0"/>
          <w:tblHeader/>
        </w:trPr>
        <w:tc>
          <w:tcPr>
            <w:tcW w:w="36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0E66D4" w14:textId="77777777" w:rsidR="00207A5D" w:rsidRPr="00640810" w:rsidRDefault="00207A5D" w:rsidP="00B412C3">
            <w:pPr>
              <w:keepNext/>
              <w:keepLines/>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Issue</w:t>
            </w:r>
          </w:p>
        </w:tc>
        <w:tc>
          <w:tcPr>
            <w:tcW w:w="538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8BC0DD" w14:textId="77777777" w:rsidR="00207A5D" w:rsidRPr="00640810" w:rsidRDefault="00207A5D" w:rsidP="00B412C3">
            <w:pPr>
              <w:keepNext/>
              <w:keepLines/>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Considerations</w:t>
            </w:r>
          </w:p>
        </w:tc>
      </w:tr>
      <w:tr w:rsidR="00207A5D" w:rsidRPr="00286AB8" w14:paraId="5A103822" w14:textId="77777777" w:rsidTr="00B412C3">
        <w:tc>
          <w:tcPr>
            <w:tcW w:w="3652" w:type="dxa"/>
          </w:tcPr>
          <w:p w14:paraId="1D64DCEE" w14:textId="77777777" w:rsidR="00207A5D" w:rsidRPr="00640810" w:rsidRDefault="00207A5D" w:rsidP="00B412C3">
            <w:pPr>
              <w:keepNext/>
              <w:keepLines/>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Slope status</w:t>
            </w:r>
          </w:p>
        </w:tc>
        <w:tc>
          <w:tcPr>
            <w:tcW w:w="5387" w:type="dxa"/>
          </w:tcPr>
          <w:p w14:paraId="417C5686" w14:textId="77777777" w:rsidR="00207A5D" w:rsidRPr="00640810" w:rsidRDefault="00207A5D" w:rsidP="00B412C3">
            <w:pPr>
              <w:keepNext/>
              <w:keepLines/>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Terminal or rehabilitated</w:t>
            </w:r>
          </w:p>
        </w:tc>
      </w:tr>
      <w:tr w:rsidR="00207A5D" w:rsidRPr="00286AB8" w14:paraId="281991A1" w14:textId="77777777" w:rsidTr="00B412C3">
        <w:tc>
          <w:tcPr>
            <w:tcW w:w="3652" w:type="dxa"/>
          </w:tcPr>
          <w:p w14:paraId="3B4647F1" w14:textId="77777777" w:rsidR="00207A5D" w:rsidRPr="00640810" w:rsidRDefault="00207A5D" w:rsidP="00B412C3">
            <w:pPr>
              <w:keepNext/>
              <w:keepLines/>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Slope geometry</w:t>
            </w:r>
          </w:p>
        </w:tc>
        <w:tc>
          <w:tcPr>
            <w:tcW w:w="5387" w:type="dxa"/>
          </w:tcPr>
          <w:p w14:paraId="1242CF5B" w14:textId="77777777" w:rsidR="00207A5D" w:rsidRPr="00640810" w:rsidRDefault="00207A5D" w:rsidP="00B412C3">
            <w:pPr>
              <w:keepNext/>
              <w:keepLines/>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Overall slope height, overall slope angle, batter angle, bench height, berm width</w:t>
            </w:r>
          </w:p>
        </w:tc>
      </w:tr>
      <w:tr w:rsidR="00207A5D" w:rsidRPr="00286AB8" w14:paraId="3E3CC940" w14:textId="77777777" w:rsidTr="00B412C3">
        <w:tc>
          <w:tcPr>
            <w:tcW w:w="3652" w:type="dxa"/>
          </w:tcPr>
          <w:p w14:paraId="77F49079"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Engineering characteristics</w:t>
            </w:r>
          </w:p>
        </w:tc>
        <w:tc>
          <w:tcPr>
            <w:tcW w:w="5387" w:type="dxa"/>
          </w:tcPr>
          <w:p w14:paraId="7C575AA1"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Rock or soil, structurally controlled, alteration materials present, material strength, discontinuity shear strength</w:t>
            </w:r>
          </w:p>
        </w:tc>
      </w:tr>
      <w:tr w:rsidR="00207A5D" w:rsidRPr="00286AB8" w14:paraId="54919166" w14:textId="77777777" w:rsidTr="00B412C3">
        <w:tc>
          <w:tcPr>
            <w:tcW w:w="3652" w:type="dxa"/>
          </w:tcPr>
          <w:p w14:paraId="3D017258"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Proximity of existing infrastructure</w:t>
            </w:r>
          </w:p>
        </w:tc>
        <w:tc>
          <w:tcPr>
            <w:tcW w:w="5387" w:type="dxa"/>
          </w:tcPr>
          <w:p w14:paraId="7B8C687E"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Property or services adjacent to crest or toe of slope, located externally or on site</w:t>
            </w:r>
          </w:p>
        </w:tc>
      </w:tr>
      <w:tr w:rsidR="00207A5D" w:rsidRPr="00286AB8" w14:paraId="4F5E8504" w14:textId="77777777" w:rsidTr="00B412C3">
        <w:tc>
          <w:tcPr>
            <w:tcW w:w="3652" w:type="dxa"/>
          </w:tcPr>
          <w:p w14:paraId="6F83D7FC"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Surcharge loading</w:t>
            </w:r>
          </w:p>
        </w:tc>
        <w:tc>
          <w:tcPr>
            <w:tcW w:w="5387" w:type="dxa"/>
          </w:tcPr>
          <w:p w14:paraId="3001C7E6"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Top-loading of slope by e.g. Stockpile, dumps or dams.</w:t>
            </w:r>
          </w:p>
        </w:tc>
      </w:tr>
      <w:tr w:rsidR="00207A5D" w:rsidRPr="00286AB8" w14:paraId="6B727262" w14:textId="77777777" w:rsidTr="00B412C3">
        <w:tc>
          <w:tcPr>
            <w:tcW w:w="3652" w:type="dxa"/>
          </w:tcPr>
          <w:p w14:paraId="7821C8B6"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Proximity of dams, dumps and voids</w:t>
            </w:r>
          </w:p>
        </w:tc>
        <w:tc>
          <w:tcPr>
            <w:tcW w:w="5387" w:type="dxa"/>
          </w:tcPr>
          <w:p w14:paraId="431DDB4A"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Potential for adjacent structures to be impacted by slope failure, or potential for the excavation to be impacted by a dam failure or dump wall failure</w:t>
            </w:r>
          </w:p>
        </w:tc>
      </w:tr>
      <w:tr w:rsidR="00207A5D" w:rsidRPr="00286AB8" w14:paraId="099D7E20" w14:textId="77777777" w:rsidTr="00B412C3">
        <w:tc>
          <w:tcPr>
            <w:tcW w:w="3652" w:type="dxa"/>
          </w:tcPr>
          <w:p w14:paraId="209B04E7"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lastRenderedPageBreak/>
              <w:t>Proximity of general public</w:t>
            </w:r>
          </w:p>
        </w:tc>
        <w:tc>
          <w:tcPr>
            <w:tcW w:w="5387" w:type="dxa"/>
          </w:tcPr>
          <w:p w14:paraId="7617C996"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Proximity of public access, roads, footpaths, walkways</w:t>
            </w:r>
          </w:p>
        </w:tc>
      </w:tr>
      <w:tr w:rsidR="00207A5D" w:rsidRPr="00286AB8" w14:paraId="410409C0" w14:textId="77777777" w:rsidTr="00B412C3">
        <w:tc>
          <w:tcPr>
            <w:tcW w:w="3652" w:type="dxa"/>
          </w:tcPr>
          <w:p w14:paraId="79FC4433"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History of failure</w:t>
            </w:r>
          </w:p>
        </w:tc>
        <w:tc>
          <w:tcPr>
            <w:tcW w:w="5387" w:type="dxa"/>
          </w:tcPr>
          <w:p w14:paraId="5DD149AB" w14:textId="3A7E75C0"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History of instability, rock falls, unexpected slope movement</w:t>
            </w:r>
          </w:p>
        </w:tc>
      </w:tr>
      <w:tr w:rsidR="00207A5D" w:rsidRPr="00286AB8" w14:paraId="4220839A" w14:textId="77777777" w:rsidTr="00B412C3">
        <w:tc>
          <w:tcPr>
            <w:tcW w:w="3652" w:type="dxa"/>
          </w:tcPr>
          <w:p w14:paraId="52F6E26A"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Slope condition</w:t>
            </w:r>
          </w:p>
        </w:tc>
        <w:tc>
          <w:tcPr>
            <w:tcW w:w="5387" w:type="dxa"/>
          </w:tcPr>
          <w:p w14:paraId="6458EA47"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Active failure (visible signs of failure: rockfalls, bulging, tension cracks), stabilised, stable</w:t>
            </w:r>
          </w:p>
        </w:tc>
      </w:tr>
      <w:tr w:rsidR="00207A5D" w:rsidRPr="00286AB8" w14:paraId="7DD8E4A8" w14:textId="77777777" w:rsidTr="00B412C3">
        <w:tc>
          <w:tcPr>
            <w:tcW w:w="3652" w:type="dxa"/>
          </w:tcPr>
          <w:p w14:paraId="746594AB"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Failure mechanism</w:t>
            </w:r>
          </w:p>
        </w:tc>
        <w:tc>
          <w:tcPr>
            <w:tcW w:w="5387" w:type="dxa"/>
          </w:tcPr>
          <w:p w14:paraId="78054945"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Planar, wedge, toppling, rotational, liquefaction, toe bulge, crest damage, complex</w:t>
            </w:r>
          </w:p>
        </w:tc>
      </w:tr>
      <w:tr w:rsidR="00207A5D" w:rsidRPr="00286AB8" w14:paraId="600AD16B" w14:textId="77777777" w:rsidTr="00B412C3">
        <w:tc>
          <w:tcPr>
            <w:tcW w:w="3652" w:type="dxa"/>
          </w:tcPr>
          <w:p w14:paraId="04C90655"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Size of failure</w:t>
            </w:r>
          </w:p>
        </w:tc>
        <w:tc>
          <w:tcPr>
            <w:tcW w:w="5387" w:type="dxa"/>
          </w:tcPr>
          <w:p w14:paraId="2F04A3C0"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Minor, significant (requires stabilisation), major (impacts on sensitive receptors)</w:t>
            </w:r>
          </w:p>
        </w:tc>
      </w:tr>
      <w:tr w:rsidR="00207A5D" w:rsidRPr="00286AB8" w14:paraId="3CECC68F" w14:textId="77777777" w:rsidTr="00B412C3">
        <w:tc>
          <w:tcPr>
            <w:tcW w:w="3652" w:type="dxa"/>
          </w:tcPr>
          <w:p w14:paraId="1A10D974"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Speed of failure</w:t>
            </w:r>
          </w:p>
        </w:tc>
        <w:tc>
          <w:tcPr>
            <w:tcW w:w="5387" w:type="dxa"/>
          </w:tcPr>
          <w:p w14:paraId="1372F9FB"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Rapid (flows, rockfall), slow (rotational), very slow (rotational)</w:t>
            </w:r>
          </w:p>
        </w:tc>
      </w:tr>
      <w:tr w:rsidR="00207A5D" w:rsidRPr="00286AB8" w14:paraId="7F17E255" w14:textId="77777777" w:rsidTr="00B412C3">
        <w:tc>
          <w:tcPr>
            <w:tcW w:w="3652" w:type="dxa"/>
          </w:tcPr>
          <w:p w14:paraId="628A3483"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Design acceptance criteria</w:t>
            </w:r>
          </w:p>
        </w:tc>
        <w:tc>
          <w:tcPr>
            <w:tcW w:w="5387" w:type="dxa"/>
          </w:tcPr>
          <w:p w14:paraId="6B0D7A40"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Acceptability of failure based on consequence or probability of failure and the inherent uncertainty of the design data</w:t>
            </w:r>
          </w:p>
        </w:tc>
      </w:tr>
      <w:tr w:rsidR="00207A5D" w:rsidRPr="00286AB8" w14:paraId="2154877A" w14:textId="77777777" w:rsidTr="00B412C3">
        <w:tc>
          <w:tcPr>
            <w:tcW w:w="3652" w:type="dxa"/>
          </w:tcPr>
          <w:p w14:paraId="5252C519"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Surface water</w:t>
            </w:r>
          </w:p>
        </w:tc>
        <w:tc>
          <w:tcPr>
            <w:tcW w:w="5387" w:type="dxa"/>
          </w:tcPr>
          <w:p w14:paraId="4C60316A" w14:textId="7CD40E2D"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Control of surface water and detrimental effects on slope stability (</w:t>
            </w:r>
            <w:r w:rsidR="00C22737" w:rsidRPr="00640810">
              <w:rPr>
                <w:rFonts w:eastAsia="Calibri" w:cs="Akkurat-Light"/>
                <w:color w:val="201547" w:themeColor="accent6"/>
                <w:sz w:val="22"/>
                <w:szCs w:val="22"/>
              </w:rPr>
              <w:t>e.g.</w:t>
            </w:r>
            <w:r w:rsidRPr="00640810">
              <w:rPr>
                <w:rFonts w:eastAsia="Calibri" w:cs="Akkurat-Light"/>
                <w:color w:val="201547" w:themeColor="accent6"/>
                <w:sz w:val="22"/>
                <w:szCs w:val="22"/>
              </w:rPr>
              <w:t xml:space="preserve"> erosion)</w:t>
            </w:r>
          </w:p>
        </w:tc>
      </w:tr>
      <w:tr w:rsidR="00207A5D" w:rsidRPr="00286AB8" w14:paraId="16089D46" w14:textId="77777777" w:rsidTr="00B412C3">
        <w:tc>
          <w:tcPr>
            <w:tcW w:w="3652" w:type="dxa"/>
          </w:tcPr>
          <w:p w14:paraId="42DE103D"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Groundwater</w:t>
            </w:r>
          </w:p>
        </w:tc>
        <w:tc>
          <w:tcPr>
            <w:tcW w:w="5387" w:type="dxa"/>
          </w:tcPr>
          <w:p w14:paraId="5C21C17C"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Visible signs of seepage or discharge, pore pressures</w:t>
            </w:r>
          </w:p>
        </w:tc>
      </w:tr>
      <w:tr w:rsidR="00207A5D" w:rsidRPr="00286AB8" w14:paraId="5EE2FE13" w14:textId="77777777" w:rsidTr="00B412C3">
        <w:tc>
          <w:tcPr>
            <w:tcW w:w="3652" w:type="dxa"/>
          </w:tcPr>
          <w:p w14:paraId="63863722"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Frequency and size of rockfall</w:t>
            </w:r>
          </w:p>
        </w:tc>
        <w:tc>
          <w:tcPr>
            <w:tcW w:w="5387" w:type="dxa"/>
          </w:tcPr>
          <w:p w14:paraId="2EFDEFBD"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The size of the rockfall and ejection distance</w:t>
            </w:r>
          </w:p>
        </w:tc>
      </w:tr>
      <w:tr w:rsidR="00207A5D" w:rsidRPr="00286AB8" w14:paraId="600E453F" w14:textId="77777777" w:rsidTr="00B412C3">
        <w:tc>
          <w:tcPr>
            <w:tcW w:w="3652" w:type="dxa"/>
          </w:tcPr>
          <w:p w14:paraId="453A05A1"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Blast impacts</w:t>
            </w:r>
          </w:p>
        </w:tc>
        <w:tc>
          <w:tcPr>
            <w:tcW w:w="5387" w:type="dxa"/>
          </w:tcPr>
          <w:p w14:paraId="5DF6CC73"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Blast performance and the damage induced into the rock mass (back break, crest damage)</w:t>
            </w:r>
          </w:p>
        </w:tc>
      </w:tr>
      <w:tr w:rsidR="00207A5D" w:rsidRPr="00286AB8" w14:paraId="7A8BB8CF" w14:textId="77777777" w:rsidTr="00B412C3">
        <w:tc>
          <w:tcPr>
            <w:tcW w:w="3652" w:type="dxa"/>
          </w:tcPr>
          <w:p w14:paraId="1E836A30"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Dispersive soils and clays</w:t>
            </w:r>
          </w:p>
        </w:tc>
        <w:tc>
          <w:tcPr>
            <w:tcW w:w="5387" w:type="dxa"/>
          </w:tcPr>
          <w:p w14:paraId="328D8749"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 xml:space="preserve">Soils rapidly erode due to water </w:t>
            </w:r>
          </w:p>
        </w:tc>
      </w:tr>
      <w:tr w:rsidR="00207A5D" w:rsidRPr="00286AB8" w14:paraId="3BDBC904" w14:textId="77777777" w:rsidTr="00B412C3">
        <w:tc>
          <w:tcPr>
            <w:tcW w:w="3652" w:type="dxa"/>
          </w:tcPr>
          <w:p w14:paraId="5D3DCD5E"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Time</w:t>
            </w:r>
          </w:p>
        </w:tc>
        <w:tc>
          <w:tcPr>
            <w:tcW w:w="5387" w:type="dxa"/>
          </w:tcPr>
          <w:p w14:paraId="26FC65D8"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 xml:space="preserve">Effect of time on engineering characteristics of the soil and rock mass and degradation of ground support, and factor of safety over the life of the slope </w:t>
            </w:r>
          </w:p>
        </w:tc>
      </w:tr>
      <w:tr w:rsidR="00207A5D" w:rsidRPr="00286AB8" w14:paraId="42607AE7" w14:textId="77777777" w:rsidTr="00B412C3">
        <w:tc>
          <w:tcPr>
            <w:tcW w:w="3652" w:type="dxa"/>
          </w:tcPr>
          <w:p w14:paraId="79BB651B"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Existing remedial measures</w:t>
            </w:r>
          </w:p>
        </w:tc>
        <w:tc>
          <w:tcPr>
            <w:tcW w:w="5387" w:type="dxa"/>
          </w:tcPr>
          <w:p w14:paraId="2522C807"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Reorientation, regrading, dewatering, buttresses, trenches, reprofiling, exclusion zones</w:t>
            </w:r>
          </w:p>
        </w:tc>
      </w:tr>
      <w:tr w:rsidR="00207A5D" w:rsidRPr="00286AB8" w14:paraId="2A911ECC" w14:textId="77777777" w:rsidTr="00B412C3">
        <w:tc>
          <w:tcPr>
            <w:tcW w:w="3652" w:type="dxa"/>
          </w:tcPr>
          <w:p w14:paraId="0A57B8E7"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Monitoring</w:t>
            </w:r>
          </w:p>
        </w:tc>
        <w:tc>
          <w:tcPr>
            <w:tcW w:w="5387" w:type="dxa"/>
          </w:tcPr>
          <w:p w14:paraId="625D263F" w14:textId="25214A9B"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Extensometers, piezometers, closure meters, EDM targets, radar, UAV, pin and prism survey, etc</w:t>
            </w:r>
            <w:r w:rsidR="00960D5C">
              <w:rPr>
                <w:rFonts w:eastAsia="Calibri" w:cs="Akkurat-Light"/>
                <w:color w:val="201547" w:themeColor="accent6"/>
                <w:sz w:val="22"/>
                <w:szCs w:val="22"/>
              </w:rPr>
              <w:t>.</w:t>
            </w:r>
          </w:p>
        </w:tc>
      </w:tr>
      <w:tr w:rsidR="00207A5D" w:rsidRPr="00286AB8" w14:paraId="2AC767A9" w14:textId="77777777" w:rsidTr="00B412C3">
        <w:tc>
          <w:tcPr>
            <w:tcW w:w="3652" w:type="dxa"/>
          </w:tcPr>
          <w:p w14:paraId="1C573EC5"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Seismic history</w:t>
            </w:r>
          </w:p>
        </w:tc>
        <w:tc>
          <w:tcPr>
            <w:tcW w:w="5387" w:type="dxa"/>
          </w:tcPr>
          <w:p w14:paraId="5A0FCA0E"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Whether the region is seismically active or subject to significant crustal stress</w:t>
            </w:r>
          </w:p>
        </w:tc>
      </w:tr>
      <w:tr w:rsidR="00286AB8" w:rsidRPr="00286AB8" w14:paraId="3A485EEC" w14:textId="77777777" w:rsidTr="00B412C3">
        <w:tc>
          <w:tcPr>
            <w:tcW w:w="3652" w:type="dxa"/>
          </w:tcPr>
          <w:p w14:paraId="3EE07970"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Land end uses</w:t>
            </w:r>
          </w:p>
        </w:tc>
        <w:tc>
          <w:tcPr>
            <w:tcW w:w="5387" w:type="dxa"/>
          </w:tcPr>
          <w:p w14:paraId="449F9C9F" w14:textId="77777777" w:rsidR="00207A5D" w:rsidRPr="00640810" w:rsidRDefault="00207A5D" w:rsidP="00B412C3">
            <w:pPr>
              <w:spacing w:before="0" w:after="60" w:line="243" w:lineRule="atLeast"/>
              <w:rPr>
                <w:rFonts w:eastAsia="Calibri" w:cs="Akkurat-Light"/>
                <w:color w:val="201547" w:themeColor="accent6"/>
                <w:sz w:val="22"/>
                <w:szCs w:val="22"/>
              </w:rPr>
            </w:pPr>
            <w:r w:rsidRPr="00640810">
              <w:rPr>
                <w:rFonts w:eastAsia="Calibri" w:cs="Akkurat-Light"/>
                <w:color w:val="201547" w:themeColor="accent6"/>
                <w:sz w:val="22"/>
                <w:szCs w:val="22"/>
              </w:rPr>
              <w:t>End-use considerations on design acceptance criteria, terminal and rehabilitated slope designs, slope monitoring, and slope stabilisation</w:t>
            </w:r>
          </w:p>
        </w:tc>
      </w:tr>
    </w:tbl>
    <w:p w14:paraId="44974F74" w14:textId="1226D3BD" w:rsidR="00207A5D" w:rsidRDefault="00207A5D" w:rsidP="00696C88">
      <w:pPr>
        <w:pStyle w:val="BodyText"/>
        <w:spacing w:after="120"/>
        <w:rPr>
          <w:color w:val="201547" w:themeColor="text1"/>
          <w:sz w:val="22"/>
          <w:szCs w:val="22"/>
        </w:rPr>
      </w:pPr>
    </w:p>
    <w:p w14:paraId="69B22BC5" w14:textId="1BE06A4B" w:rsidR="00DE27E2" w:rsidRDefault="00DE27E2" w:rsidP="00DE27E2">
      <w:pPr>
        <w:pStyle w:val="Heading2"/>
        <w:keepLines w:val="0"/>
        <w:numPr>
          <w:ilvl w:val="1"/>
          <w:numId w:val="5"/>
        </w:numPr>
        <w:spacing w:before="360" w:after="240" w:line="360" w:lineRule="atLeast"/>
        <w:jc w:val="both"/>
      </w:pPr>
      <w:bookmarkStart w:id="54" w:name="_Toc49935494"/>
      <w:r w:rsidRPr="00BF57CD">
        <w:rPr>
          <w:color w:val="auto"/>
        </w:rPr>
        <w:lastRenderedPageBreak/>
        <w:t>Design Acceptance Criteria selection</w:t>
      </w:r>
      <w:bookmarkEnd w:id="54"/>
      <w:r w:rsidRPr="00BF57CD">
        <w:rPr>
          <w:color w:val="auto"/>
        </w:rPr>
        <w:t xml:space="preserve"> </w:t>
      </w:r>
    </w:p>
    <w:p w14:paraId="6014FC98" w14:textId="64D86EEB" w:rsidR="00C34496" w:rsidRPr="00C34496" w:rsidRDefault="00286AB8" w:rsidP="003B3BCE">
      <w:pPr>
        <w:pStyle w:val="BodyText"/>
        <w:spacing w:after="0"/>
        <w:rPr>
          <w:color w:val="201547" w:themeColor="text1"/>
          <w:sz w:val="22"/>
          <w:szCs w:val="22"/>
        </w:rPr>
      </w:pPr>
      <w:r>
        <w:rPr>
          <w:color w:val="201547" w:themeColor="text1"/>
          <w:sz w:val="22"/>
          <w:szCs w:val="22"/>
        </w:rPr>
        <w:t>Q</w:t>
      </w:r>
      <w:r w:rsidR="002C7074">
        <w:rPr>
          <w:color w:val="201547" w:themeColor="text1"/>
          <w:sz w:val="22"/>
          <w:szCs w:val="22"/>
        </w:rPr>
        <w:t>uarry</w:t>
      </w:r>
      <w:r w:rsidR="00C34496" w:rsidRPr="00C34496">
        <w:rPr>
          <w:color w:val="201547" w:themeColor="text1"/>
          <w:sz w:val="22"/>
          <w:szCs w:val="22"/>
        </w:rPr>
        <w:t xml:space="preserve"> slopes </w:t>
      </w:r>
      <w:r w:rsidR="00C86A61">
        <w:rPr>
          <w:color w:val="201547" w:themeColor="text1"/>
          <w:sz w:val="22"/>
          <w:szCs w:val="22"/>
        </w:rPr>
        <w:t>should</w:t>
      </w:r>
      <w:r w:rsidR="00C34496" w:rsidRPr="00C34496">
        <w:rPr>
          <w:color w:val="201547" w:themeColor="text1"/>
          <w:sz w:val="22"/>
          <w:szCs w:val="22"/>
        </w:rPr>
        <w:t xml:space="preserve"> be stable for </w:t>
      </w:r>
      <w:r w:rsidR="00326FC1">
        <w:rPr>
          <w:color w:val="201547" w:themeColor="text1"/>
          <w:sz w:val="22"/>
          <w:szCs w:val="22"/>
        </w:rPr>
        <w:t xml:space="preserve">the operational life of the quarry and </w:t>
      </w:r>
      <w:r w:rsidR="00C86A61">
        <w:rPr>
          <w:color w:val="201547" w:themeColor="text1"/>
          <w:sz w:val="22"/>
          <w:szCs w:val="22"/>
        </w:rPr>
        <w:t>through the</w:t>
      </w:r>
      <w:r w:rsidR="00A84ECF">
        <w:rPr>
          <w:color w:val="201547" w:themeColor="text1"/>
          <w:sz w:val="22"/>
          <w:szCs w:val="22"/>
        </w:rPr>
        <w:t xml:space="preserve"> rehabilitation and closure stages </w:t>
      </w:r>
      <w:r w:rsidR="00C34496" w:rsidRPr="00C34496">
        <w:rPr>
          <w:color w:val="201547" w:themeColor="text1"/>
          <w:sz w:val="22"/>
          <w:szCs w:val="22"/>
        </w:rPr>
        <w:t>of the</w:t>
      </w:r>
      <w:r w:rsidR="00C86A61">
        <w:rPr>
          <w:color w:val="201547" w:themeColor="text1"/>
          <w:sz w:val="22"/>
          <w:szCs w:val="22"/>
        </w:rPr>
        <w:t xml:space="preserve"> site</w:t>
      </w:r>
      <w:r w:rsidR="00C34496" w:rsidRPr="00C34496">
        <w:rPr>
          <w:color w:val="201547" w:themeColor="text1"/>
          <w:sz w:val="22"/>
          <w:szCs w:val="22"/>
        </w:rPr>
        <w:t xml:space="preserve">.   In </w:t>
      </w:r>
      <w:r w:rsidR="00A84ECF">
        <w:rPr>
          <w:color w:val="201547" w:themeColor="text1"/>
          <w:sz w:val="22"/>
          <w:szCs w:val="22"/>
        </w:rPr>
        <w:t xml:space="preserve">an </w:t>
      </w:r>
      <w:r w:rsidR="00C34496" w:rsidRPr="00C34496">
        <w:rPr>
          <w:color w:val="201547" w:themeColor="text1"/>
          <w:sz w:val="22"/>
          <w:szCs w:val="22"/>
        </w:rPr>
        <w:t>open pit</w:t>
      </w:r>
      <w:r w:rsidR="00A84ECF">
        <w:rPr>
          <w:color w:val="201547" w:themeColor="text1"/>
          <w:sz w:val="22"/>
          <w:szCs w:val="22"/>
        </w:rPr>
        <w:t xml:space="preserve">, </w:t>
      </w:r>
      <w:r w:rsidR="00C34496" w:rsidRPr="00C34496">
        <w:rPr>
          <w:color w:val="201547" w:themeColor="text1"/>
          <w:sz w:val="22"/>
          <w:szCs w:val="22"/>
        </w:rPr>
        <w:t xml:space="preserve">the Design Acceptance Criteria </w:t>
      </w:r>
      <w:r w:rsidR="0063641E">
        <w:rPr>
          <w:color w:val="201547" w:themeColor="text1"/>
          <w:sz w:val="22"/>
          <w:szCs w:val="22"/>
        </w:rPr>
        <w:t xml:space="preserve">(Factor of Safety and Probability of Failure) </w:t>
      </w:r>
      <w:r w:rsidR="00C86A61">
        <w:rPr>
          <w:color w:val="201547" w:themeColor="text1"/>
          <w:sz w:val="22"/>
          <w:szCs w:val="22"/>
        </w:rPr>
        <w:t xml:space="preserve">includes </w:t>
      </w:r>
      <w:r w:rsidR="00C34496" w:rsidRPr="00C34496">
        <w:rPr>
          <w:color w:val="201547" w:themeColor="text1"/>
          <w:sz w:val="22"/>
          <w:szCs w:val="22"/>
        </w:rPr>
        <w:t>consideration of:</w:t>
      </w:r>
    </w:p>
    <w:p w14:paraId="202B4FD4" w14:textId="7A232264" w:rsidR="00C34496" w:rsidRPr="00C34496" w:rsidRDefault="00D20458" w:rsidP="00286AB8">
      <w:pPr>
        <w:pStyle w:val="PSBullet"/>
        <w:spacing w:after="0"/>
        <w:rPr>
          <w:color w:val="201547" w:themeColor="text1"/>
          <w:sz w:val="22"/>
          <w:szCs w:val="22"/>
        </w:rPr>
      </w:pPr>
      <w:r>
        <w:rPr>
          <w:color w:val="201547" w:themeColor="text1"/>
          <w:sz w:val="22"/>
          <w:szCs w:val="22"/>
        </w:rPr>
        <w:t>a</w:t>
      </w:r>
      <w:r w:rsidRPr="00C34496">
        <w:rPr>
          <w:color w:val="201547" w:themeColor="text1"/>
          <w:sz w:val="22"/>
          <w:szCs w:val="22"/>
        </w:rPr>
        <w:t xml:space="preserve">vailable </w:t>
      </w:r>
      <w:r w:rsidR="00C34496" w:rsidRPr="00C34496">
        <w:rPr>
          <w:color w:val="201547" w:themeColor="text1"/>
          <w:sz w:val="22"/>
          <w:szCs w:val="22"/>
        </w:rPr>
        <w:t>data and its reliability</w:t>
      </w:r>
    </w:p>
    <w:p w14:paraId="38A22E1D" w14:textId="30EB42D3" w:rsidR="00C34496" w:rsidRPr="00C34496" w:rsidRDefault="00D20458" w:rsidP="00286AB8">
      <w:pPr>
        <w:pStyle w:val="PSBullet"/>
        <w:spacing w:after="0"/>
        <w:rPr>
          <w:color w:val="201547" w:themeColor="text1"/>
          <w:sz w:val="22"/>
          <w:szCs w:val="22"/>
        </w:rPr>
      </w:pPr>
      <w:r>
        <w:rPr>
          <w:color w:val="201547" w:themeColor="text1"/>
          <w:sz w:val="22"/>
          <w:szCs w:val="22"/>
        </w:rPr>
        <w:t>regulatory</w:t>
      </w:r>
      <w:r w:rsidR="002C7074">
        <w:rPr>
          <w:color w:val="201547" w:themeColor="text1"/>
          <w:sz w:val="22"/>
          <w:szCs w:val="22"/>
        </w:rPr>
        <w:t>, s</w:t>
      </w:r>
      <w:r w:rsidR="00C34496" w:rsidRPr="00C34496">
        <w:rPr>
          <w:color w:val="201547" w:themeColor="text1"/>
          <w:sz w:val="22"/>
          <w:szCs w:val="22"/>
        </w:rPr>
        <w:t xml:space="preserve">takeholder </w:t>
      </w:r>
      <w:r w:rsidR="002C7074">
        <w:rPr>
          <w:color w:val="201547" w:themeColor="text1"/>
          <w:sz w:val="22"/>
          <w:szCs w:val="22"/>
        </w:rPr>
        <w:t xml:space="preserve">and industry </w:t>
      </w:r>
      <w:r w:rsidR="00C34496" w:rsidRPr="00C34496">
        <w:rPr>
          <w:color w:val="201547" w:themeColor="text1"/>
          <w:sz w:val="22"/>
          <w:szCs w:val="22"/>
        </w:rPr>
        <w:t>acceptance criteria for the pit slopes</w:t>
      </w:r>
      <w:r>
        <w:rPr>
          <w:color w:val="201547" w:themeColor="text1"/>
          <w:sz w:val="22"/>
          <w:szCs w:val="22"/>
        </w:rPr>
        <w:t>,</w:t>
      </w:r>
      <w:r w:rsidR="00C34496" w:rsidRPr="00C34496">
        <w:rPr>
          <w:color w:val="201547" w:themeColor="text1"/>
          <w:sz w:val="22"/>
          <w:szCs w:val="22"/>
        </w:rPr>
        <w:t xml:space="preserve"> and</w:t>
      </w:r>
    </w:p>
    <w:p w14:paraId="5BA05D36" w14:textId="4C6F7317" w:rsidR="007B2890" w:rsidRPr="00404AF0" w:rsidRDefault="00D20458" w:rsidP="00404AF0">
      <w:pPr>
        <w:pStyle w:val="PSBullet"/>
        <w:spacing w:after="120"/>
        <w:rPr>
          <w:color w:val="201547" w:themeColor="text1"/>
          <w:sz w:val="22"/>
          <w:szCs w:val="22"/>
        </w:rPr>
      </w:pPr>
      <w:r>
        <w:rPr>
          <w:color w:val="201547" w:themeColor="text1"/>
          <w:sz w:val="22"/>
          <w:szCs w:val="22"/>
        </w:rPr>
        <w:t>d</w:t>
      </w:r>
      <w:r w:rsidRPr="00C34496">
        <w:rPr>
          <w:color w:val="201547" w:themeColor="text1"/>
          <w:sz w:val="22"/>
          <w:szCs w:val="22"/>
        </w:rPr>
        <w:t xml:space="preserve">esign </w:t>
      </w:r>
      <w:r w:rsidR="00C34496" w:rsidRPr="00C34496">
        <w:rPr>
          <w:color w:val="201547" w:themeColor="text1"/>
          <w:sz w:val="22"/>
          <w:szCs w:val="22"/>
        </w:rPr>
        <w:t>based on conventional engineering methodologies and criteria.</w:t>
      </w:r>
    </w:p>
    <w:p w14:paraId="201417ED" w14:textId="6A9F1C69" w:rsidR="00154A2C" w:rsidRPr="00696C88" w:rsidRDefault="000F68AF" w:rsidP="00696C88">
      <w:pPr>
        <w:pStyle w:val="BodyText"/>
        <w:spacing w:after="120"/>
        <w:rPr>
          <w:color w:val="201547" w:themeColor="text1"/>
          <w:sz w:val="22"/>
          <w:szCs w:val="22"/>
        </w:rPr>
      </w:pPr>
      <w:r w:rsidRPr="00696C88">
        <w:rPr>
          <w:color w:val="201547" w:themeColor="text1"/>
          <w:sz w:val="22"/>
          <w:szCs w:val="22"/>
        </w:rPr>
        <w:t xml:space="preserve">The design of </w:t>
      </w:r>
      <w:r w:rsidR="008F1A6F" w:rsidRPr="00696C88">
        <w:rPr>
          <w:color w:val="201547" w:themeColor="text1"/>
          <w:sz w:val="22"/>
          <w:szCs w:val="22"/>
        </w:rPr>
        <w:t xml:space="preserve">quarry </w:t>
      </w:r>
      <w:r w:rsidRPr="00696C88">
        <w:rPr>
          <w:color w:val="201547" w:themeColor="text1"/>
          <w:sz w:val="22"/>
          <w:szCs w:val="22"/>
        </w:rPr>
        <w:t xml:space="preserve">slopes </w:t>
      </w:r>
      <w:r w:rsidR="008F1A6F" w:rsidRPr="00696C88">
        <w:rPr>
          <w:color w:val="201547" w:themeColor="text1"/>
          <w:sz w:val="22"/>
          <w:szCs w:val="22"/>
        </w:rPr>
        <w:t xml:space="preserve">can sometimes be </w:t>
      </w:r>
      <w:r w:rsidR="00090DC2" w:rsidRPr="00696C88">
        <w:rPr>
          <w:color w:val="201547" w:themeColor="text1"/>
          <w:sz w:val="22"/>
          <w:szCs w:val="22"/>
        </w:rPr>
        <w:t xml:space="preserve">difficult due to the uncertainties in </w:t>
      </w:r>
      <w:r w:rsidR="009C5A37" w:rsidRPr="00696C88">
        <w:rPr>
          <w:color w:val="201547" w:themeColor="text1"/>
          <w:sz w:val="22"/>
          <w:szCs w:val="22"/>
        </w:rPr>
        <w:t>the geological data</w:t>
      </w:r>
      <w:r w:rsidR="00614743" w:rsidRPr="00696C88">
        <w:rPr>
          <w:color w:val="201547" w:themeColor="text1"/>
          <w:sz w:val="22"/>
          <w:szCs w:val="22"/>
        </w:rPr>
        <w:t>, uncertainty in</w:t>
      </w:r>
      <w:r w:rsidR="00D3527C" w:rsidRPr="00696C88">
        <w:rPr>
          <w:color w:val="201547" w:themeColor="text1"/>
          <w:sz w:val="22"/>
          <w:szCs w:val="22"/>
        </w:rPr>
        <w:t xml:space="preserve"> </w:t>
      </w:r>
      <w:r w:rsidR="00614743" w:rsidRPr="00696C88">
        <w:rPr>
          <w:color w:val="201547" w:themeColor="text1"/>
          <w:sz w:val="22"/>
          <w:szCs w:val="22"/>
        </w:rPr>
        <w:t xml:space="preserve">geotechnical parameters and </w:t>
      </w:r>
      <w:r w:rsidR="00154A2C" w:rsidRPr="00696C88">
        <w:rPr>
          <w:color w:val="201547" w:themeColor="text1"/>
          <w:sz w:val="22"/>
          <w:szCs w:val="22"/>
        </w:rPr>
        <w:t xml:space="preserve">geotechnical model assessment uncertainty. </w:t>
      </w:r>
      <w:r w:rsidR="00E25923" w:rsidRPr="00696C88">
        <w:rPr>
          <w:color w:val="201547" w:themeColor="text1"/>
          <w:sz w:val="22"/>
          <w:szCs w:val="22"/>
        </w:rPr>
        <w:t xml:space="preserve">Having a good understanding </w:t>
      </w:r>
      <w:r w:rsidR="00A2777A" w:rsidRPr="00696C88">
        <w:rPr>
          <w:color w:val="201547" w:themeColor="text1"/>
          <w:sz w:val="22"/>
          <w:szCs w:val="22"/>
        </w:rPr>
        <w:t xml:space="preserve">of how these factors may impact on any slope instability is </w:t>
      </w:r>
      <w:r w:rsidR="000A0370" w:rsidRPr="00696C88">
        <w:rPr>
          <w:color w:val="201547" w:themeColor="text1"/>
          <w:sz w:val="22"/>
          <w:szCs w:val="22"/>
        </w:rPr>
        <w:t xml:space="preserve">critical for the work authority holder in developing a robust slope stability management </w:t>
      </w:r>
      <w:r w:rsidR="001D2DE9" w:rsidRPr="00696C88">
        <w:rPr>
          <w:color w:val="201547" w:themeColor="text1"/>
          <w:sz w:val="22"/>
          <w:szCs w:val="22"/>
        </w:rPr>
        <w:t>system specific for the site.</w:t>
      </w:r>
    </w:p>
    <w:p w14:paraId="4B765DE4" w14:textId="747B5078" w:rsidR="00373F19" w:rsidRPr="00696C88" w:rsidRDefault="00373F19" w:rsidP="003B3BCE">
      <w:pPr>
        <w:pStyle w:val="BodyText"/>
        <w:spacing w:after="0"/>
        <w:rPr>
          <w:color w:val="201547" w:themeColor="text1"/>
          <w:sz w:val="22"/>
          <w:szCs w:val="22"/>
        </w:rPr>
      </w:pPr>
      <w:r w:rsidRPr="00696C88">
        <w:rPr>
          <w:color w:val="201547" w:themeColor="text1"/>
          <w:sz w:val="22"/>
          <w:szCs w:val="22"/>
        </w:rPr>
        <w:t>Natural materials such as rock and soil in geotechnical and rock engineering projects</w:t>
      </w:r>
      <w:r w:rsidR="00A45B91">
        <w:rPr>
          <w:color w:val="201547" w:themeColor="text1"/>
          <w:sz w:val="22"/>
          <w:szCs w:val="22"/>
        </w:rPr>
        <w:t xml:space="preserve"> </w:t>
      </w:r>
      <w:r w:rsidR="00984DA8">
        <w:rPr>
          <w:color w:val="201547" w:themeColor="text1"/>
          <w:sz w:val="22"/>
          <w:szCs w:val="22"/>
        </w:rPr>
        <w:t xml:space="preserve">need to be considered </w:t>
      </w:r>
      <w:r w:rsidR="00D712A0">
        <w:rPr>
          <w:color w:val="201547" w:themeColor="text1"/>
          <w:sz w:val="22"/>
          <w:szCs w:val="22"/>
        </w:rPr>
        <w:t>in the design due to the following aspects</w:t>
      </w:r>
      <w:r w:rsidRPr="00696C88">
        <w:rPr>
          <w:color w:val="201547" w:themeColor="text1"/>
          <w:sz w:val="22"/>
          <w:szCs w:val="22"/>
        </w:rPr>
        <w:t>:</w:t>
      </w:r>
    </w:p>
    <w:p w14:paraId="4D1B3BA0" w14:textId="03AF502E" w:rsidR="00373F19" w:rsidRPr="00696C88" w:rsidRDefault="00D712A0" w:rsidP="00EF4CED">
      <w:pPr>
        <w:pStyle w:val="PSBullet"/>
        <w:spacing w:after="0"/>
        <w:rPr>
          <w:color w:val="201547" w:themeColor="text1"/>
          <w:sz w:val="22"/>
          <w:szCs w:val="22"/>
        </w:rPr>
      </w:pPr>
      <w:r>
        <w:rPr>
          <w:color w:val="201547" w:themeColor="text1"/>
          <w:sz w:val="22"/>
          <w:szCs w:val="22"/>
        </w:rPr>
        <w:t xml:space="preserve">The materials </w:t>
      </w:r>
      <w:r w:rsidR="00E93B1D">
        <w:rPr>
          <w:color w:val="201547" w:themeColor="text1"/>
          <w:sz w:val="22"/>
          <w:szCs w:val="22"/>
        </w:rPr>
        <w:t xml:space="preserve">characteristics </w:t>
      </w:r>
      <w:r>
        <w:rPr>
          <w:color w:val="201547" w:themeColor="text1"/>
          <w:sz w:val="22"/>
          <w:szCs w:val="22"/>
        </w:rPr>
        <w:t>are v</w:t>
      </w:r>
      <w:r w:rsidR="00093E9D" w:rsidRPr="00696C88">
        <w:rPr>
          <w:color w:val="201547" w:themeColor="text1"/>
          <w:sz w:val="22"/>
          <w:szCs w:val="22"/>
        </w:rPr>
        <w:t xml:space="preserve">ariable </w:t>
      </w:r>
      <w:r w:rsidR="00373F19" w:rsidRPr="00696C88">
        <w:rPr>
          <w:color w:val="201547" w:themeColor="text1"/>
          <w:sz w:val="22"/>
          <w:szCs w:val="22"/>
        </w:rPr>
        <w:t xml:space="preserve">and </w:t>
      </w:r>
      <w:r w:rsidR="00A45B91">
        <w:rPr>
          <w:color w:val="201547" w:themeColor="text1"/>
          <w:sz w:val="22"/>
          <w:szCs w:val="22"/>
        </w:rPr>
        <w:t>may not be well understood</w:t>
      </w:r>
      <w:r w:rsidR="00373F19" w:rsidRPr="00696C88">
        <w:rPr>
          <w:color w:val="201547" w:themeColor="text1"/>
          <w:sz w:val="22"/>
          <w:szCs w:val="22"/>
        </w:rPr>
        <w:t xml:space="preserve"> since site investigations comprising drilling, mapping and testing only sample very small portions of the material. </w:t>
      </w:r>
    </w:p>
    <w:p w14:paraId="736E17A0" w14:textId="2314D239" w:rsidR="00373F19" w:rsidRPr="00696C88" w:rsidRDefault="00373F19" w:rsidP="00EF4CED">
      <w:pPr>
        <w:pStyle w:val="PSBullet"/>
        <w:spacing w:after="0"/>
        <w:rPr>
          <w:color w:val="201547" w:themeColor="text1"/>
          <w:sz w:val="22"/>
          <w:szCs w:val="22"/>
        </w:rPr>
      </w:pPr>
      <w:r w:rsidRPr="00696C88">
        <w:rPr>
          <w:color w:val="201547" w:themeColor="text1"/>
          <w:sz w:val="22"/>
          <w:szCs w:val="22"/>
        </w:rPr>
        <w:t>Strength characteristics of known intact materials have</w:t>
      </w:r>
      <w:r w:rsidR="00CB0369" w:rsidRPr="00696C88">
        <w:rPr>
          <w:color w:val="201547" w:themeColor="text1"/>
          <w:sz w:val="22"/>
          <w:szCs w:val="22"/>
        </w:rPr>
        <w:t xml:space="preserve"> </w:t>
      </w:r>
      <w:r w:rsidRPr="00696C88">
        <w:rPr>
          <w:color w:val="201547" w:themeColor="text1"/>
          <w:sz w:val="22"/>
          <w:szCs w:val="22"/>
        </w:rPr>
        <w:t>variability in compression, tension and shearing.</w:t>
      </w:r>
      <w:r w:rsidR="00CB0369" w:rsidRPr="00696C88">
        <w:rPr>
          <w:color w:val="201547" w:themeColor="text1"/>
          <w:sz w:val="22"/>
          <w:szCs w:val="22"/>
        </w:rPr>
        <w:t xml:space="preserve"> </w:t>
      </w:r>
      <w:r w:rsidR="00247E46" w:rsidRPr="00696C88">
        <w:rPr>
          <w:color w:val="201547" w:themeColor="text1"/>
          <w:sz w:val="22"/>
          <w:szCs w:val="22"/>
        </w:rPr>
        <w:t>S</w:t>
      </w:r>
      <w:r w:rsidRPr="00696C88">
        <w:rPr>
          <w:color w:val="201547" w:themeColor="text1"/>
          <w:sz w:val="22"/>
          <w:szCs w:val="22"/>
        </w:rPr>
        <w:t xml:space="preserve">trengths can vary significantly within a </w:t>
      </w:r>
      <w:r w:rsidR="00247E46" w:rsidRPr="00696C88">
        <w:rPr>
          <w:color w:val="201547" w:themeColor="text1"/>
          <w:sz w:val="22"/>
          <w:szCs w:val="22"/>
        </w:rPr>
        <w:t>site</w:t>
      </w:r>
      <w:r w:rsidR="00CB0369" w:rsidRPr="00696C88">
        <w:rPr>
          <w:color w:val="201547" w:themeColor="text1"/>
          <w:sz w:val="22"/>
          <w:szCs w:val="22"/>
        </w:rPr>
        <w:t>.</w:t>
      </w:r>
    </w:p>
    <w:p w14:paraId="0520B3ED" w14:textId="646E3B3A" w:rsidR="00373F19" w:rsidRPr="00696C88" w:rsidRDefault="00373F19" w:rsidP="00EF4CED">
      <w:pPr>
        <w:pStyle w:val="PSBullet"/>
        <w:spacing w:after="0"/>
        <w:rPr>
          <w:color w:val="201547" w:themeColor="text1"/>
          <w:sz w:val="22"/>
          <w:szCs w:val="22"/>
        </w:rPr>
      </w:pPr>
      <w:r w:rsidRPr="00696C88">
        <w:rPr>
          <w:color w:val="201547" w:themeColor="text1"/>
          <w:sz w:val="22"/>
          <w:szCs w:val="22"/>
        </w:rPr>
        <w:t>The intact materials are separated by geological structures</w:t>
      </w:r>
      <w:r w:rsidR="00CB0369" w:rsidRPr="00696C88">
        <w:rPr>
          <w:color w:val="201547" w:themeColor="text1"/>
          <w:sz w:val="22"/>
          <w:szCs w:val="22"/>
        </w:rPr>
        <w:t xml:space="preserve"> </w:t>
      </w:r>
      <w:r w:rsidRPr="00696C88">
        <w:rPr>
          <w:color w:val="201547" w:themeColor="text1"/>
          <w:sz w:val="22"/>
          <w:szCs w:val="22"/>
        </w:rPr>
        <w:t>which have variable:</w:t>
      </w:r>
    </w:p>
    <w:p w14:paraId="52A33AE7" w14:textId="7511C6ED" w:rsidR="00373F19" w:rsidRPr="00696C88" w:rsidRDefault="00D20458" w:rsidP="000942A9">
      <w:pPr>
        <w:pStyle w:val="PSBullet"/>
        <w:numPr>
          <w:ilvl w:val="0"/>
          <w:numId w:val="31"/>
        </w:numPr>
        <w:spacing w:after="0"/>
        <w:rPr>
          <w:color w:val="201547" w:themeColor="text1"/>
          <w:sz w:val="22"/>
          <w:szCs w:val="22"/>
        </w:rPr>
      </w:pPr>
      <w:r>
        <w:rPr>
          <w:color w:val="201547" w:themeColor="text1"/>
          <w:sz w:val="22"/>
          <w:szCs w:val="22"/>
        </w:rPr>
        <w:t>s</w:t>
      </w:r>
      <w:r w:rsidRPr="00696C88">
        <w:rPr>
          <w:color w:val="201547" w:themeColor="text1"/>
          <w:sz w:val="22"/>
          <w:szCs w:val="22"/>
        </w:rPr>
        <w:t xml:space="preserve">trength </w:t>
      </w:r>
      <w:r w:rsidR="00373F19" w:rsidRPr="00696C88">
        <w:rPr>
          <w:color w:val="201547" w:themeColor="text1"/>
          <w:sz w:val="22"/>
          <w:szCs w:val="22"/>
        </w:rPr>
        <w:t>and stiffness properties.</w:t>
      </w:r>
    </w:p>
    <w:p w14:paraId="5B178569" w14:textId="460969AF" w:rsidR="00373F19" w:rsidRPr="00696C88" w:rsidRDefault="00D20458" w:rsidP="000942A9">
      <w:pPr>
        <w:pStyle w:val="PSBullet"/>
        <w:numPr>
          <w:ilvl w:val="0"/>
          <w:numId w:val="31"/>
        </w:numPr>
        <w:spacing w:after="0"/>
        <w:rPr>
          <w:color w:val="201547" w:themeColor="text1"/>
          <w:sz w:val="22"/>
          <w:szCs w:val="22"/>
        </w:rPr>
      </w:pPr>
      <w:r>
        <w:rPr>
          <w:color w:val="201547" w:themeColor="text1"/>
          <w:sz w:val="22"/>
          <w:szCs w:val="22"/>
        </w:rPr>
        <w:t>l</w:t>
      </w:r>
      <w:r w:rsidRPr="00696C88">
        <w:rPr>
          <w:color w:val="201547" w:themeColor="text1"/>
          <w:sz w:val="22"/>
          <w:szCs w:val="22"/>
        </w:rPr>
        <w:t xml:space="preserve">ocation </w:t>
      </w:r>
      <w:r w:rsidR="00373F19" w:rsidRPr="00696C88">
        <w:rPr>
          <w:color w:val="201547" w:themeColor="text1"/>
          <w:sz w:val="22"/>
          <w:szCs w:val="22"/>
        </w:rPr>
        <w:t>and orientation.</w:t>
      </w:r>
    </w:p>
    <w:p w14:paraId="3FC808AE" w14:textId="0B7392E8" w:rsidR="00373F19" w:rsidRPr="00696C88" w:rsidRDefault="00D20458" w:rsidP="000942A9">
      <w:pPr>
        <w:pStyle w:val="PSBullet"/>
        <w:numPr>
          <w:ilvl w:val="0"/>
          <w:numId w:val="31"/>
        </w:numPr>
        <w:spacing w:after="0"/>
        <w:rPr>
          <w:color w:val="201547" w:themeColor="text1"/>
          <w:sz w:val="22"/>
          <w:szCs w:val="22"/>
        </w:rPr>
      </w:pPr>
      <w:r>
        <w:rPr>
          <w:color w:val="201547" w:themeColor="text1"/>
          <w:sz w:val="22"/>
          <w:szCs w:val="22"/>
        </w:rPr>
        <w:t>o</w:t>
      </w:r>
      <w:r w:rsidRPr="00696C88">
        <w:rPr>
          <w:color w:val="201547" w:themeColor="text1"/>
          <w:sz w:val="22"/>
          <w:szCs w:val="22"/>
        </w:rPr>
        <w:t xml:space="preserve">ccurrence </w:t>
      </w:r>
      <w:r w:rsidR="00373F19" w:rsidRPr="00696C88">
        <w:rPr>
          <w:color w:val="201547" w:themeColor="text1"/>
          <w:sz w:val="22"/>
          <w:szCs w:val="22"/>
        </w:rPr>
        <w:t>as it is currently impossible to discretely</w:t>
      </w:r>
      <w:r w:rsidR="00CB0369" w:rsidRPr="00696C88">
        <w:rPr>
          <w:color w:val="201547" w:themeColor="text1"/>
          <w:sz w:val="22"/>
          <w:szCs w:val="22"/>
        </w:rPr>
        <w:t xml:space="preserve"> </w:t>
      </w:r>
      <w:r w:rsidR="00373F19" w:rsidRPr="00696C88">
        <w:rPr>
          <w:color w:val="201547" w:themeColor="text1"/>
          <w:sz w:val="22"/>
          <w:szCs w:val="22"/>
        </w:rPr>
        <w:t>model and understand each, individual geological</w:t>
      </w:r>
      <w:r w:rsidR="00CB0369" w:rsidRPr="00696C88">
        <w:rPr>
          <w:color w:val="201547" w:themeColor="text1"/>
          <w:sz w:val="22"/>
          <w:szCs w:val="22"/>
        </w:rPr>
        <w:t xml:space="preserve"> </w:t>
      </w:r>
      <w:r w:rsidR="00373F19" w:rsidRPr="00696C88">
        <w:rPr>
          <w:color w:val="201547" w:themeColor="text1"/>
          <w:sz w:val="22"/>
          <w:szCs w:val="22"/>
        </w:rPr>
        <w:t>structure both from a site investigation and modelling</w:t>
      </w:r>
      <w:r w:rsidR="00CB0369" w:rsidRPr="00696C88">
        <w:rPr>
          <w:color w:val="201547" w:themeColor="text1"/>
          <w:sz w:val="22"/>
          <w:szCs w:val="22"/>
        </w:rPr>
        <w:t xml:space="preserve"> </w:t>
      </w:r>
      <w:r w:rsidR="00373F19" w:rsidRPr="00696C88">
        <w:rPr>
          <w:color w:val="201547" w:themeColor="text1"/>
          <w:sz w:val="22"/>
          <w:szCs w:val="22"/>
        </w:rPr>
        <w:t>point-of-view.</w:t>
      </w:r>
    </w:p>
    <w:p w14:paraId="07D42ADC" w14:textId="48EC9ADE" w:rsidR="00373F19" w:rsidRPr="00696C88" w:rsidRDefault="00D20458" w:rsidP="000942A9">
      <w:pPr>
        <w:pStyle w:val="PSBullet"/>
        <w:numPr>
          <w:ilvl w:val="0"/>
          <w:numId w:val="31"/>
        </w:numPr>
        <w:spacing w:after="0"/>
        <w:rPr>
          <w:color w:val="201547" w:themeColor="text1"/>
          <w:sz w:val="22"/>
          <w:szCs w:val="22"/>
        </w:rPr>
      </w:pPr>
      <w:r>
        <w:rPr>
          <w:color w:val="201547" w:themeColor="text1"/>
          <w:sz w:val="22"/>
          <w:szCs w:val="22"/>
        </w:rPr>
        <w:t>c</w:t>
      </w:r>
      <w:r w:rsidRPr="00696C88">
        <w:rPr>
          <w:color w:val="201547" w:themeColor="text1"/>
          <w:sz w:val="22"/>
          <w:szCs w:val="22"/>
        </w:rPr>
        <w:t xml:space="preserve">omplex </w:t>
      </w:r>
      <w:r w:rsidR="00373F19" w:rsidRPr="00696C88">
        <w:rPr>
          <w:color w:val="201547" w:themeColor="text1"/>
          <w:sz w:val="22"/>
          <w:szCs w:val="22"/>
        </w:rPr>
        <w:t>influences from groundwater and other external</w:t>
      </w:r>
      <w:r w:rsidR="00247E46" w:rsidRPr="00696C88">
        <w:rPr>
          <w:color w:val="201547" w:themeColor="text1"/>
          <w:sz w:val="22"/>
          <w:szCs w:val="22"/>
        </w:rPr>
        <w:t xml:space="preserve"> </w:t>
      </w:r>
      <w:r w:rsidR="00373F19" w:rsidRPr="00696C88">
        <w:rPr>
          <w:color w:val="201547" w:themeColor="text1"/>
          <w:sz w:val="22"/>
          <w:szCs w:val="22"/>
        </w:rPr>
        <w:t>factors such as in-situ stresses and environmental effects</w:t>
      </w:r>
      <w:r w:rsidR="00247E46" w:rsidRPr="00696C88">
        <w:rPr>
          <w:color w:val="201547" w:themeColor="text1"/>
          <w:sz w:val="22"/>
          <w:szCs w:val="22"/>
        </w:rPr>
        <w:t xml:space="preserve"> </w:t>
      </w:r>
      <w:r w:rsidR="00373F19" w:rsidRPr="00696C88">
        <w:rPr>
          <w:color w:val="201547" w:themeColor="text1"/>
          <w:sz w:val="22"/>
          <w:szCs w:val="22"/>
        </w:rPr>
        <w:t>(e.g. rainfall, freeze-thaw, seismicity).</w:t>
      </w:r>
    </w:p>
    <w:p w14:paraId="7D4AD9EA" w14:textId="37FE17FB" w:rsidR="00247E46" w:rsidRPr="00696C88" w:rsidRDefault="00D20458" w:rsidP="000942A9">
      <w:pPr>
        <w:pStyle w:val="PSBullet"/>
        <w:numPr>
          <w:ilvl w:val="0"/>
          <w:numId w:val="31"/>
        </w:numPr>
        <w:spacing w:after="120"/>
        <w:ind w:hanging="357"/>
        <w:rPr>
          <w:color w:val="201547" w:themeColor="text1"/>
          <w:sz w:val="22"/>
          <w:szCs w:val="22"/>
        </w:rPr>
      </w:pPr>
      <w:r>
        <w:rPr>
          <w:color w:val="201547" w:themeColor="text1"/>
          <w:sz w:val="22"/>
          <w:szCs w:val="22"/>
        </w:rPr>
        <w:t>t</w:t>
      </w:r>
      <w:r w:rsidRPr="00696C88">
        <w:rPr>
          <w:color w:val="201547" w:themeColor="text1"/>
          <w:sz w:val="22"/>
          <w:szCs w:val="22"/>
        </w:rPr>
        <w:t xml:space="preserve">ime </w:t>
      </w:r>
      <w:r w:rsidR="00373F19" w:rsidRPr="00696C88">
        <w:rPr>
          <w:color w:val="201547" w:themeColor="text1"/>
          <w:sz w:val="22"/>
          <w:szCs w:val="22"/>
        </w:rPr>
        <w:t>dependence of material characteristics (e.g. strength</w:t>
      </w:r>
      <w:r w:rsidR="00247E46" w:rsidRPr="00696C88">
        <w:rPr>
          <w:color w:val="201547" w:themeColor="text1"/>
          <w:sz w:val="22"/>
          <w:szCs w:val="22"/>
        </w:rPr>
        <w:t xml:space="preserve"> </w:t>
      </w:r>
      <w:r w:rsidR="00373F19" w:rsidRPr="00696C88">
        <w:rPr>
          <w:color w:val="201547" w:themeColor="text1"/>
          <w:sz w:val="22"/>
          <w:szCs w:val="22"/>
        </w:rPr>
        <w:t xml:space="preserve">loss due to exposure following </w:t>
      </w:r>
      <w:r w:rsidR="0023632A" w:rsidRPr="00696C88">
        <w:rPr>
          <w:color w:val="201547" w:themeColor="text1"/>
          <w:sz w:val="22"/>
          <w:szCs w:val="22"/>
        </w:rPr>
        <w:t>extraction</w:t>
      </w:r>
      <w:r w:rsidR="00373F19" w:rsidRPr="00696C88">
        <w:rPr>
          <w:color w:val="201547" w:themeColor="text1"/>
          <w:sz w:val="22"/>
          <w:szCs w:val="22"/>
        </w:rPr>
        <w:t>).</w:t>
      </w:r>
    </w:p>
    <w:p w14:paraId="0CD2BE36" w14:textId="29EAD027" w:rsidR="00AD6BB1" w:rsidRPr="00696C88" w:rsidRDefault="00C57596" w:rsidP="00EF4CED">
      <w:pPr>
        <w:pStyle w:val="BodyText"/>
        <w:spacing w:after="0"/>
        <w:rPr>
          <w:color w:val="201547" w:themeColor="text1"/>
          <w:sz w:val="22"/>
          <w:szCs w:val="22"/>
        </w:rPr>
      </w:pPr>
      <w:r w:rsidRPr="00696C88">
        <w:rPr>
          <w:color w:val="201547" w:themeColor="text1"/>
          <w:sz w:val="22"/>
          <w:szCs w:val="22"/>
        </w:rPr>
        <w:t>Slope design is essentially governed by two factors: the consequence of failure and the degree of inherent uncertainty</w:t>
      </w:r>
      <w:r w:rsidR="00947CF9" w:rsidRPr="00696C88">
        <w:rPr>
          <w:color w:val="201547" w:themeColor="text1"/>
          <w:sz w:val="22"/>
          <w:szCs w:val="22"/>
        </w:rPr>
        <w:t>/sensitivity</w:t>
      </w:r>
      <w:r w:rsidR="008966A1" w:rsidRPr="00696C88">
        <w:rPr>
          <w:color w:val="201547" w:themeColor="text1"/>
          <w:sz w:val="22"/>
          <w:szCs w:val="22"/>
        </w:rPr>
        <w:t xml:space="preserve"> as listed above</w:t>
      </w:r>
      <w:r w:rsidRPr="00696C88">
        <w:rPr>
          <w:color w:val="201547" w:themeColor="text1"/>
          <w:sz w:val="22"/>
          <w:szCs w:val="22"/>
        </w:rPr>
        <w:t xml:space="preserve">. It is usual practice </w:t>
      </w:r>
      <w:r w:rsidR="008966A1" w:rsidRPr="00696C88">
        <w:rPr>
          <w:color w:val="201547" w:themeColor="text1"/>
          <w:sz w:val="22"/>
          <w:szCs w:val="22"/>
        </w:rPr>
        <w:t xml:space="preserve">within </w:t>
      </w:r>
      <w:r w:rsidR="002F7E6C" w:rsidRPr="00696C88">
        <w:rPr>
          <w:color w:val="201547" w:themeColor="text1"/>
          <w:sz w:val="22"/>
          <w:szCs w:val="22"/>
        </w:rPr>
        <w:t xml:space="preserve">the </w:t>
      </w:r>
      <w:r w:rsidR="00E97BB2" w:rsidRPr="00696C88">
        <w:rPr>
          <w:color w:val="201547" w:themeColor="text1"/>
          <w:sz w:val="22"/>
          <w:szCs w:val="22"/>
        </w:rPr>
        <w:t xml:space="preserve">quarry </w:t>
      </w:r>
      <w:r w:rsidR="00C222E0" w:rsidRPr="00696C88">
        <w:rPr>
          <w:color w:val="201547" w:themeColor="text1"/>
          <w:sz w:val="22"/>
          <w:szCs w:val="22"/>
        </w:rPr>
        <w:t xml:space="preserve">industry </w:t>
      </w:r>
      <w:r w:rsidRPr="00696C88">
        <w:rPr>
          <w:color w:val="201547" w:themeColor="text1"/>
          <w:sz w:val="22"/>
          <w:szCs w:val="22"/>
        </w:rPr>
        <w:t xml:space="preserve">to apply a factor of safety (FOS) to the </w:t>
      </w:r>
      <w:r w:rsidR="00C222E0" w:rsidRPr="00696C88">
        <w:rPr>
          <w:color w:val="201547" w:themeColor="text1"/>
          <w:sz w:val="22"/>
          <w:szCs w:val="22"/>
        </w:rPr>
        <w:t xml:space="preserve">slope </w:t>
      </w:r>
      <w:r w:rsidRPr="00696C88">
        <w:rPr>
          <w:color w:val="201547" w:themeColor="text1"/>
          <w:sz w:val="22"/>
          <w:szCs w:val="22"/>
        </w:rPr>
        <w:t xml:space="preserve">design geometry. </w:t>
      </w:r>
      <w:r w:rsidR="006151AC" w:rsidRPr="00696C88">
        <w:rPr>
          <w:color w:val="201547" w:themeColor="text1"/>
          <w:sz w:val="22"/>
          <w:szCs w:val="22"/>
        </w:rPr>
        <w:t>Even with an appropriate Factor of Safety, all designs have a</w:t>
      </w:r>
      <w:r w:rsidR="00BC0D5C" w:rsidRPr="00696C88">
        <w:rPr>
          <w:color w:val="201547" w:themeColor="text1"/>
          <w:sz w:val="22"/>
          <w:szCs w:val="22"/>
        </w:rPr>
        <w:t xml:space="preserve"> </w:t>
      </w:r>
      <w:r w:rsidR="006151AC" w:rsidRPr="00696C88">
        <w:rPr>
          <w:color w:val="201547" w:themeColor="text1"/>
          <w:sz w:val="22"/>
          <w:szCs w:val="22"/>
        </w:rPr>
        <w:t>“probability of failure”.</w:t>
      </w:r>
      <w:r w:rsidR="00777017" w:rsidRPr="00696C88">
        <w:rPr>
          <w:color w:val="201547" w:themeColor="text1"/>
          <w:sz w:val="22"/>
          <w:szCs w:val="22"/>
        </w:rPr>
        <w:t xml:space="preserve"> Probabilistic geotechnical analysis involves using tools that attempt to quantify this risk using a statistical approach. </w:t>
      </w:r>
      <w:r w:rsidR="00947CF9" w:rsidRPr="00696C88">
        <w:rPr>
          <w:color w:val="201547" w:themeColor="text1"/>
          <w:sz w:val="22"/>
          <w:szCs w:val="22"/>
        </w:rPr>
        <w:t>This method is called the</w:t>
      </w:r>
      <w:r w:rsidR="003456A9" w:rsidRPr="00696C88">
        <w:rPr>
          <w:color w:val="201547" w:themeColor="text1"/>
          <w:sz w:val="22"/>
          <w:szCs w:val="22"/>
        </w:rPr>
        <w:t xml:space="preserve"> Probability of Failure (POF)</w:t>
      </w:r>
      <w:r w:rsidR="00947CF9" w:rsidRPr="00696C88">
        <w:rPr>
          <w:color w:val="201547" w:themeColor="text1"/>
          <w:sz w:val="22"/>
          <w:szCs w:val="22"/>
        </w:rPr>
        <w:t xml:space="preserve"> method</w:t>
      </w:r>
      <w:r w:rsidR="00E97BB2" w:rsidRPr="00696C88">
        <w:rPr>
          <w:color w:val="201547" w:themeColor="text1"/>
          <w:sz w:val="22"/>
          <w:szCs w:val="22"/>
        </w:rPr>
        <w:t xml:space="preserve"> </w:t>
      </w:r>
      <w:r w:rsidR="001334A9" w:rsidRPr="00696C88">
        <w:rPr>
          <w:color w:val="201547" w:themeColor="text1"/>
          <w:sz w:val="22"/>
          <w:szCs w:val="22"/>
        </w:rPr>
        <w:t xml:space="preserve">and </w:t>
      </w:r>
      <w:r w:rsidR="00E016AF" w:rsidRPr="00696C88">
        <w:rPr>
          <w:color w:val="201547" w:themeColor="text1"/>
          <w:sz w:val="22"/>
          <w:szCs w:val="22"/>
        </w:rPr>
        <w:t xml:space="preserve">the benefits of applying </w:t>
      </w:r>
      <w:r w:rsidR="00AD6BB1" w:rsidRPr="00696C88">
        <w:rPr>
          <w:color w:val="201547" w:themeColor="text1"/>
          <w:sz w:val="22"/>
          <w:szCs w:val="22"/>
        </w:rPr>
        <w:t xml:space="preserve">this method </w:t>
      </w:r>
      <w:r w:rsidR="00D20458">
        <w:rPr>
          <w:color w:val="201547" w:themeColor="text1"/>
          <w:sz w:val="22"/>
          <w:szCs w:val="22"/>
        </w:rPr>
        <w:t>include the following</w:t>
      </w:r>
      <w:r w:rsidR="00AD6BB1" w:rsidRPr="00696C88">
        <w:rPr>
          <w:color w:val="201547" w:themeColor="text1"/>
          <w:sz w:val="22"/>
          <w:szCs w:val="22"/>
        </w:rPr>
        <w:t>:</w:t>
      </w:r>
    </w:p>
    <w:p w14:paraId="6F9358A4" w14:textId="0CAE4D3E" w:rsidR="00842A08" w:rsidRPr="00696C88" w:rsidRDefault="00AD6BB1" w:rsidP="00EF4CED">
      <w:pPr>
        <w:pStyle w:val="PSBullet"/>
        <w:spacing w:after="0"/>
        <w:rPr>
          <w:color w:val="201547" w:themeColor="text1"/>
          <w:sz w:val="22"/>
          <w:szCs w:val="22"/>
        </w:rPr>
      </w:pPr>
      <w:r w:rsidRPr="00696C88">
        <w:rPr>
          <w:color w:val="201547" w:themeColor="text1"/>
          <w:sz w:val="22"/>
          <w:szCs w:val="22"/>
        </w:rPr>
        <w:t>POF output can be used as an input into economic optimization of the slope.</w:t>
      </w:r>
    </w:p>
    <w:p w14:paraId="15D603F7" w14:textId="1B3EE611" w:rsidR="00AD6BB1" w:rsidRPr="00696C88" w:rsidRDefault="00413944" w:rsidP="00EF4CED">
      <w:pPr>
        <w:pStyle w:val="PSBullet"/>
        <w:spacing w:after="0"/>
        <w:rPr>
          <w:color w:val="201547" w:themeColor="text1"/>
          <w:sz w:val="22"/>
          <w:szCs w:val="22"/>
        </w:rPr>
      </w:pPr>
      <w:r w:rsidRPr="00696C88">
        <w:rPr>
          <w:color w:val="201547" w:themeColor="text1"/>
          <w:sz w:val="22"/>
          <w:szCs w:val="22"/>
        </w:rPr>
        <w:t>Probabilistic analysis is able to provide a more precise description of the slope design parameters.</w:t>
      </w:r>
    </w:p>
    <w:p w14:paraId="13A4E7ED" w14:textId="2A0649E3" w:rsidR="00842A08" w:rsidRPr="00EF4CED" w:rsidRDefault="00793B4F" w:rsidP="00EF4CED">
      <w:pPr>
        <w:pStyle w:val="PSBullet"/>
        <w:spacing w:after="120"/>
        <w:rPr>
          <w:color w:val="201547" w:themeColor="text1"/>
          <w:sz w:val="22"/>
          <w:szCs w:val="22"/>
        </w:rPr>
      </w:pPr>
      <w:r w:rsidRPr="00696C88">
        <w:rPr>
          <w:color w:val="201547" w:themeColor="text1"/>
          <w:sz w:val="22"/>
          <w:szCs w:val="22"/>
        </w:rPr>
        <w:t>Probabilistic design allows for comparison of the strengths of several elements within the slope system and can accordingly indicate which element to improve.</w:t>
      </w:r>
    </w:p>
    <w:p w14:paraId="7ABB1AB3" w14:textId="6028C92B" w:rsidR="0027389B" w:rsidRPr="00696C88" w:rsidRDefault="00842A08" w:rsidP="00696C88">
      <w:pPr>
        <w:pStyle w:val="Note"/>
        <w:pBdr>
          <w:top w:val="single" w:sz="4" w:space="0" w:color="auto"/>
        </w:pBdr>
        <w:spacing w:after="120"/>
        <w:rPr>
          <w:color w:val="201547" w:themeColor="text1"/>
          <w:sz w:val="22"/>
          <w:szCs w:val="22"/>
        </w:rPr>
      </w:pPr>
      <w:r w:rsidRPr="4671DEBC">
        <w:rPr>
          <w:b/>
          <w:bCs/>
          <w:color w:val="201547" w:themeColor="accent6"/>
          <w:sz w:val="22"/>
          <w:szCs w:val="22"/>
        </w:rPr>
        <w:t>Note.</w:t>
      </w:r>
      <w:r w:rsidR="0049165D" w:rsidRPr="4671DEBC">
        <w:rPr>
          <w:b/>
          <w:bCs/>
          <w:color w:val="201547" w:themeColor="accent6"/>
          <w:sz w:val="22"/>
          <w:szCs w:val="22"/>
        </w:rPr>
        <w:t xml:space="preserve"> </w:t>
      </w:r>
      <w:r w:rsidR="00574FC1" w:rsidRPr="4671DEBC">
        <w:rPr>
          <w:color w:val="201547" w:themeColor="accent6"/>
          <w:sz w:val="22"/>
          <w:szCs w:val="22"/>
        </w:rPr>
        <w:t>Applying both the FOS and POF methods are good practice and as such can be applied in the slope design process</w:t>
      </w:r>
      <w:r w:rsidRPr="4671DEBC">
        <w:rPr>
          <w:color w:val="201547" w:themeColor="accent6"/>
          <w:sz w:val="22"/>
          <w:szCs w:val="22"/>
        </w:rPr>
        <w:t>.</w:t>
      </w:r>
      <w:r w:rsidR="00820121" w:rsidRPr="4671DEBC">
        <w:rPr>
          <w:color w:val="201547" w:themeColor="accent6"/>
          <w:sz w:val="22"/>
          <w:szCs w:val="22"/>
        </w:rPr>
        <w:t xml:space="preserve"> </w:t>
      </w:r>
      <w:r w:rsidR="006E3EF8" w:rsidRPr="4671DEBC">
        <w:rPr>
          <w:color w:val="201547" w:themeColor="accent6"/>
          <w:sz w:val="22"/>
          <w:szCs w:val="22"/>
        </w:rPr>
        <w:t>Providing PoF values are not mandatory</w:t>
      </w:r>
      <w:r w:rsidR="00AF0184" w:rsidRPr="4671DEBC">
        <w:rPr>
          <w:color w:val="201547" w:themeColor="accent6"/>
          <w:sz w:val="22"/>
          <w:szCs w:val="22"/>
        </w:rPr>
        <w:t xml:space="preserve"> in the geotechnical assessment report</w:t>
      </w:r>
      <w:r w:rsidR="006E3EF8" w:rsidRPr="4671DEBC">
        <w:rPr>
          <w:color w:val="201547" w:themeColor="accent6"/>
          <w:sz w:val="22"/>
          <w:szCs w:val="22"/>
        </w:rPr>
        <w:t>.</w:t>
      </w:r>
    </w:p>
    <w:p w14:paraId="72D423C2" w14:textId="27DB8A52" w:rsidR="00C57596" w:rsidRPr="00696C88" w:rsidRDefault="00C57596" w:rsidP="00696C88">
      <w:pPr>
        <w:pStyle w:val="BodyText"/>
        <w:spacing w:after="120"/>
        <w:rPr>
          <w:color w:val="201547" w:themeColor="text1"/>
          <w:sz w:val="22"/>
          <w:szCs w:val="22"/>
        </w:rPr>
      </w:pPr>
      <w:r w:rsidRPr="00696C88">
        <w:rPr>
          <w:color w:val="201547" w:themeColor="text1"/>
          <w:sz w:val="22"/>
          <w:szCs w:val="22"/>
        </w:rPr>
        <w:t>When the consequence of failure or the level of uncertainty is high, the design criteria should be altered accordingly</w:t>
      </w:r>
      <w:r w:rsidR="00D20458">
        <w:rPr>
          <w:color w:val="201547" w:themeColor="text1"/>
          <w:sz w:val="22"/>
          <w:szCs w:val="22"/>
        </w:rPr>
        <w:t>,</w:t>
      </w:r>
      <w:r w:rsidRPr="00696C88">
        <w:rPr>
          <w:color w:val="201547" w:themeColor="text1"/>
          <w:sz w:val="22"/>
          <w:szCs w:val="22"/>
        </w:rPr>
        <w:t xml:space="preserve"> resulting in a more conservative design. </w:t>
      </w:r>
    </w:p>
    <w:p w14:paraId="4F6CACE8" w14:textId="0D01A503" w:rsidR="00C57596" w:rsidRPr="00696C88" w:rsidRDefault="00C57596" w:rsidP="00EF4CED">
      <w:pPr>
        <w:pStyle w:val="BodyText"/>
        <w:spacing w:after="0"/>
        <w:rPr>
          <w:color w:val="201547" w:themeColor="text1"/>
          <w:sz w:val="22"/>
          <w:szCs w:val="22"/>
        </w:rPr>
      </w:pPr>
      <w:r w:rsidRPr="00696C88">
        <w:rPr>
          <w:color w:val="201547" w:themeColor="text1"/>
          <w:sz w:val="22"/>
          <w:szCs w:val="22"/>
        </w:rPr>
        <w:t xml:space="preserve">The FOS and POF values in </w:t>
      </w:r>
      <w:r w:rsidRPr="00696C88">
        <w:rPr>
          <w:color w:val="201547" w:themeColor="text1"/>
          <w:sz w:val="22"/>
          <w:szCs w:val="22"/>
        </w:rPr>
        <w:fldChar w:fldCharType="begin"/>
      </w:r>
      <w:r w:rsidRPr="00696C88">
        <w:rPr>
          <w:color w:val="201547" w:themeColor="text1"/>
          <w:sz w:val="22"/>
          <w:szCs w:val="22"/>
        </w:rPr>
        <w:instrText xml:space="preserve"> REF _Ref10665820 \h </w:instrText>
      </w:r>
      <w:r w:rsidR="00125438" w:rsidRPr="00696C88">
        <w:rPr>
          <w:color w:val="201547" w:themeColor="text1"/>
          <w:sz w:val="22"/>
          <w:szCs w:val="22"/>
        </w:rPr>
        <w:instrText xml:space="preserve"> \* MERGEFORMAT </w:instrText>
      </w:r>
      <w:r w:rsidRPr="00696C88">
        <w:rPr>
          <w:color w:val="201547" w:themeColor="text1"/>
          <w:sz w:val="22"/>
          <w:szCs w:val="22"/>
        </w:rPr>
      </w:r>
      <w:r w:rsidRPr="00696C88">
        <w:rPr>
          <w:color w:val="201547" w:themeColor="text1"/>
          <w:sz w:val="22"/>
          <w:szCs w:val="22"/>
        </w:rPr>
        <w:fldChar w:fldCharType="separate"/>
      </w:r>
      <w:r w:rsidR="00855FC4" w:rsidRPr="00696C88">
        <w:rPr>
          <w:color w:val="201547" w:themeColor="text1"/>
          <w:sz w:val="22"/>
          <w:szCs w:val="22"/>
        </w:rPr>
        <w:t xml:space="preserve">Table </w:t>
      </w:r>
      <w:r w:rsidRPr="00696C88">
        <w:rPr>
          <w:color w:val="201547" w:themeColor="text1"/>
          <w:sz w:val="22"/>
          <w:szCs w:val="22"/>
        </w:rPr>
        <w:fldChar w:fldCharType="end"/>
      </w:r>
      <w:r w:rsidR="00FE726B">
        <w:rPr>
          <w:color w:val="201547" w:themeColor="text1"/>
          <w:sz w:val="22"/>
          <w:szCs w:val="22"/>
        </w:rPr>
        <w:t>3</w:t>
      </w:r>
      <w:r w:rsidR="004B5574" w:rsidRPr="00696C88">
        <w:rPr>
          <w:color w:val="201547" w:themeColor="text1"/>
          <w:sz w:val="22"/>
          <w:szCs w:val="22"/>
        </w:rPr>
        <w:t xml:space="preserve"> are</w:t>
      </w:r>
      <w:r w:rsidRPr="00696C88">
        <w:rPr>
          <w:color w:val="201547" w:themeColor="text1"/>
          <w:sz w:val="22"/>
          <w:szCs w:val="22"/>
        </w:rPr>
        <w:t xml:space="preserve"> indicative of accepted industry practice but should always be adjusted to account for local conditions, confidence level in the geotechnical model and the owner’s risk acceptance policy. The person undertaking the slope design should ensure that the FOS and POF values used are verified against local ground conditions, the potential modes of </w:t>
      </w:r>
      <w:r w:rsidRPr="00696C88">
        <w:rPr>
          <w:color w:val="201547" w:themeColor="text1"/>
          <w:sz w:val="22"/>
          <w:szCs w:val="22"/>
        </w:rPr>
        <w:lastRenderedPageBreak/>
        <w:t>failure, the amount and quality of information available, and the likely worst-case outcome. For example, more conservative criteria should be adopted at sites that have:</w:t>
      </w:r>
    </w:p>
    <w:p w14:paraId="17321B9F" w14:textId="2C5630A6" w:rsidR="00C57596" w:rsidRPr="00696C88" w:rsidRDefault="00D20458" w:rsidP="00EF4CED">
      <w:pPr>
        <w:pStyle w:val="PSBullet"/>
        <w:spacing w:after="0"/>
        <w:rPr>
          <w:color w:val="201547" w:themeColor="text1"/>
          <w:sz w:val="22"/>
          <w:szCs w:val="22"/>
        </w:rPr>
      </w:pPr>
      <w:r>
        <w:rPr>
          <w:color w:val="201547" w:themeColor="text1"/>
          <w:sz w:val="22"/>
          <w:szCs w:val="22"/>
        </w:rPr>
        <w:t>l</w:t>
      </w:r>
      <w:r w:rsidRPr="00696C88">
        <w:rPr>
          <w:color w:val="201547" w:themeColor="text1"/>
          <w:sz w:val="22"/>
          <w:szCs w:val="22"/>
        </w:rPr>
        <w:t xml:space="preserve">imited </w:t>
      </w:r>
      <w:r w:rsidR="00C57596" w:rsidRPr="00696C88">
        <w:rPr>
          <w:color w:val="201547" w:themeColor="text1"/>
          <w:sz w:val="22"/>
          <w:szCs w:val="22"/>
        </w:rPr>
        <w:t>geotechnical information (e.g. greenfield site)</w:t>
      </w:r>
    </w:p>
    <w:p w14:paraId="785A6658" w14:textId="01952760" w:rsidR="00C57596" w:rsidRPr="00696C88" w:rsidRDefault="00D20458" w:rsidP="00EF4CED">
      <w:pPr>
        <w:pStyle w:val="PSBullet"/>
        <w:spacing w:after="0"/>
        <w:rPr>
          <w:color w:val="201547" w:themeColor="text1"/>
          <w:sz w:val="22"/>
          <w:szCs w:val="22"/>
        </w:rPr>
      </w:pPr>
      <w:r>
        <w:rPr>
          <w:color w:val="201547" w:themeColor="text1"/>
          <w:sz w:val="22"/>
          <w:szCs w:val="22"/>
        </w:rPr>
        <w:t>l</w:t>
      </w:r>
      <w:r w:rsidRPr="00696C88">
        <w:rPr>
          <w:color w:val="201547" w:themeColor="text1"/>
          <w:sz w:val="22"/>
          <w:szCs w:val="22"/>
        </w:rPr>
        <w:t xml:space="preserve">imited </w:t>
      </w:r>
      <w:r w:rsidR="00C57596" w:rsidRPr="00696C88">
        <w:rPr>
          <w:color w:val="201547" w:themeColor="text1"/>
          <w:sz w:val="22"/>
          <w:szCs w:val="22"/>
        </w:rPr>
        <w:t>testing of rock mass properties (unrepresentative values)</w:t>
      </w:r>
    </w:p>
    <w:p w14:paraId="3F153807" w14:textId="521443E6" w:rsidR="00C57596" w:rsidRPr="00696C88" w:rsidRDefault="00D20458" w:rsidP="00EF4CED">
      <w:pPr>
        <w:pStyle w:val="PSBullet"/>
        <w:spacing w:after="0"/>
        <w:rPr>
          <w:color w:val="201547" w:themeColor="text1"/>
          <w:sz w:val="22"/>
          <w:szCs w:val="22"/>
        </w:rPr>
      </w:pPr>
      <w:r>
        <w:rPr>
          <w:color w:val="201547" w:themeColor="text1"/>
          <w:sz w:val="22"/>
          <w:szCs w:val="22"/>
        </w:rPr>
        <w:t>l</w:t>
      </w:r>
      <w:r w:rsidRPr="00696C88">
        <w:rPr>
          <w:color w:val="201547" w:themeColor="text1"/>
          <w:sz w:val="22"/>
          <w:szCs w:val="22"/>
        </w:rPr>
        <w:t xml:space="preserve">imited </w:t>
      </w:r>
      <w:r w:rsidR="00C57596" w:rsidRPr="00696C88">
        <w:rPr>
          <w:color w:val="201547" w:themeColor="text1"/>
          <w:sz w:val="22"/>
          <w:szCs w:val="22"/>
        </w:rPr>
        <w:t>knowledge on ground control management</w:t>
      </w:r>
    </w:p>
    <w:p w14:paraId="2C133A56" w14:textId="6E7DA6F8" w:rsidR="00C57596" w:rsidRPr="00696C88" w:rsidRDefault="00D20458" w:rsidP="00EF4CED">
      <w:pPr>
        <w:pStyle w:val="PSBullet"/>
        <w:spacing w:after="0"/>
        <w:rPr>
          <w:color w:val="201547" w:themeColor="text1"/>
          <w:sz w:val="22"/>
          <w:szCs w:val="22"/>
        </w:rPr>
      </w:pPr>
      <w:r>
        <w:rPr>
          <w:color w:val="201547" w:themeColor="text1"/>
          <w:sz w:val="22"/>
          <w:szCs w:val="22"/>
        </w:rPr>
        <w:t>u</w:t>
      </w:r>
      <w:r w:rsidRPr="00696C88">
        <w:rPr>
          <w:color w:val="201547" w:themeColor="text1"/>
          <w:sz w:val="22"/>
          <w:szCs w:val="22"/>
        </w:rPr>
        <w:t xml:space="preserve">nverified </w:t>
      </w:r>
      <w:r w:rsidR="00C57596" w:rsidRPr="00696C88">
        <w:rPr>
          <w:color w:val="201547" w:themeColor="text1"/>
          <w:sz w:val="22"/>
          <w:szCs w:val="22"/>
        </w:rPr>
        <w:t>failure mechanisms</w:t>
      </w:r>
    </w:p>
    <w:p w14:paraId="78B1CE41" w14:textId="657B6A48" w:rsidR="00C57596" w:rsidRPr="00696C88" w:rsidRDefault="00D20458" w:rsidP="00EF4CED">
      <w:pPr>
        <w:pStyle w:val="PSBullet"/>
        <w:spacing w:after="0"/>
        <w:rPr>
          <w:color w:val="201547" w:themeColor="text1"/>
          <w:sz w:val="22"/>
          <w:szCs w:val="22"/>
        </w:rPr>
      </w:pPr>
      <w:r>
        <w:rPr>
          <w:color w:val="201547" w:themeColor="text1"/>
          <w:sz w:val="22"/>
          <w:szCs w:val="22"/>
        </w:rPr>
        <w:t>l</w:t>
      </w:r>
      <w:r w:rsidRPr="00696C88">
        <w:rPr>
          <w:color w:val="201547" w:themeColor="text1"/>
          <w:sz w:val="22"/>
          <w:szCs w:val="22"/>
        </w:rPr>
        <w:t xml:space="preserve">imited </w:t>
      </w:r>
      <w:r w:rsidR="00C57596" w:rsidRPr="00696C88">
        <w:rPr>
          <w:color w:val="201547" w:themeColor="text1"/>
          <w:sz w:val="22"/>
          <w:szCs w:val="22"/>
        </w:rPr>
        <w:t>ability (financially or otherwise) to suitably manage ground movements</w:t>
      </w:r>
    </w:p>
    <w:p w14:paraId="58428BB9" w14:textId="4AA94577" w:rsidR="00C57596" w:rsidRPr="00696C88" w:rsidRDefault="00D20458" w:rsidP="00EF4CED">
      <w:pPr>
        <w:pStyle w:val="PSBullet"/>
        <w:spacing w:after="0"/>
        <w:rPr>
          <w:color w:val="201547" w:themeColor="text1"/>
          <w:sz w:val="22"/>
          <w:szCs w:val="22"/>
        </w:rPr>
      </w:pPr>
      <w:r>
        <w:rPr>
          <w:color w:val="201547" w:themeColor="text1"/>
          <w:sz w:val="22"/>
          <w:szCs w:val="22"/>
        </w:rPr>
        <w:t>p</w:t>
      </w:r>
      <w:r w:rsidRPr="00696C88">
        <w:rPr>
          <w:color w:val="201547" w:themeColor="text1"/>
          <w:sz w:val="22"/>
          <w:szCs w:val="22"/>
        </w:rPr>
        <w:t xml:space="preserve">otential </w:t>
      </w:r>
      <w:r w:rsidR="00C57596" w:rsidRPr="00696C88">
        <w:rPr>
          <w:color w:val="201547" w:themeColor="text1"/>
          <w:sz w:val="22"/>
          <w:szCs w:val="22"/>
        </w:rPr>
        <w:t>for sudden falls of ground causing harm to sensitive receptors</w:t>
      </w:r>
    </w:p>
    <w:p w14:paraId="0BF718A5" w14:textId="5ADAC2FE" w:rsidR="00C57596" w:rsidRPr="00696C88" w:rsidRDefault="00D20458" w:rsidP="00EF4CED">
      <w:pPr>
        <w:pStyle w:val="PSBullet"/>
        <w:spacing w:after="0"/>
        <w:rPr>
          <w:color w:val="201547" w:themeColor="text1"/>
          <w:sz w:val="22"/>
          <w:szCs w:val="22"/>
        </w:rPr>
      </w:pPr>
      <w:r>
        <w:rPr>
          <w:color w:val="201547" w:themeColor="text1"/>
          <w:sz w:val="22"/>
          <w:szCs w:val="22"/>
        </w:rPr>
        <w:t>s</w:t>
      </w:r>
      <w:r w:rsidRPr="00696C88">
        <w:rPr>
          <w:color w:val="201547" w:themeColor="text1"/>
          <w:sz w:val="22"/>
          <w:szCs w:val="22"/>
        </w:rPr>
        <w:t xml:space="preserve">ignificantly </w:t>
      </w:r>
      <w:r w:rsidR="00C57596" w:rsidRPr="00696C88">
        <w:rPr>
          <w:color w:val="201547" w:themeColor="text1"/>
          <w:sz w:val="22"/>
          <w:szCs w:val="22"/>
        </w:rPr>
        <w:t>variable ground conditions</w:t>
      </w:r>
    </w:p>
    <w:p w14:paraId="21791CA7" w14:textId="15775F2C" w:rsidR="00C57596" w:rsidRPr="00696C88" w:rsidRDefault="00D20458" w:rsidP="00EF4CED">
      <w:pPr>
        <w:pStyle w:val="PSBulletlast"/>
        <w:spacing w:after="120"/>
        <w:rPr>
          <w:color w:val="201547" w:themeColor="text1"/>
          <w:sz w:val="22"/>
          <w:szCs w:val="22"/>
        </w:rPr>
      </w:pPr>
      <w:r>
        <w:rPr>
          <w:color w:val="201547" w:themeColor="text1"/>
          <w:sz w:val="22"/>
          <w:szCs w:val="22"/>
        </w:rPr>
        <w:t>i</w:t>
      </w:r>
      <w:r w:rsidRPr="00696C88">
        <w:rPr>
          <w:color w:val="201547" w:themeColor="text1"/>
          <w:sz w:val="22"/>
          <w:szCs w:val="22"/>
        </w:rPr>
        <w:t xml:space="preserve">mportant </w:t>
      </w:r>
      <w:r w:rsidR="00C57596" w:rsidRPr="00696C88">
        <w:rPr>
          <w:color w:val="201547" w:themeColor="text1"/>
          <w:sz w:val="22"/>
          <w:szCs w:val="22"/>
        </w:rPr>
        <w:t>infrastructure in close proximity.</w:t>
      </w:r>
    </w:p>
    <w:p w14:paraId="3E4CFAAD" w14:textId="77777777" w:rsidR="00C57596" w:rsidRPr="00696C88" w:rsidRDefault="00C57596" w:rsidP="00696C88">
      <w:pPr>
        <w:pStyle w:val="BodyText"/>
        <w:keepNext/>
        <w:keepLines/>
        <w:widowControl/>
        <w:spacing w:after="120"/>
        <w:rPr>
          <w:color w:val="201547" w:themeColor="text1"/>
          <w:sz w:val="22"/>
          <w:szCs w:val="22"/>
        </w:rPr>
      </w:pPr>
      <w:r w:rsidRPr="00696C88">
        <w:rPr>
          <w:color w:val="201547" w:themeColor="text1"/>
          <w:sz w:val="22"/>
          <w:szCs w:val="22"/>
        </w:rPr>
        <w:t>As the potential negative impact of using assumed values can be significant, sensitivity analyses should be conducted to determine the effect of uncertainty for both the design assumptions being used and the various geotechnical design methods being used.</w:t>
      </w:r>
    </w:p>
    <w:p w14:paraId="2A3987AE" w14:textId="1985C9D6" w:rsidR="00C57596" w:rsidRPr="00696C88" w:rsidRDefault="00C57596" w:rsidP="00696C88">
      <w:pPr>
        <w:pStyle w:val="BodyText"/>
        <w:spacing w:after="120"/>
        <w:rPr>
          <w:color w:val="201547" w:themeColor="text1"/>
          <w:sz w:val="22"/>
          <w:szCs w:val="22"/>
        </w:rPr>
      </w:pPr>
      <w:r w:rsidRPr="00696C88">
        <w:rPr>
          <w:color w:val="201547" w:themeColor="text1"/>
          <w:sz w:val="22"/>
          <w:szCs w:val="22"/>
        </w:rPr>
        <w:t xml:space="preserve">The basis for adopting any design method, strategy, and design acceptance criteria must be justified and documented in the assessment report. All assumptions must also be documented. Similarly, a higher FOS or </w:t>
      </w:r>
      <w:r w:rsidR="00484A9D">
        <w:rPr>
          <w:color w:val="201547" w:themeColor="text1"/>
          <w:sz w:val="22"/>
          <w:szCs w:val="22"/>
        </w:rPr>
        <w:t xml:space="preserve">lower </w:t>
      </w:r>
      <w:r w:rsidRPr="00696C88">
        <w:rPr>
          <w:color w:val="201547" w:themeColor="text1"/>
          <w:sz w:val="22"/>
          <w:szCs w:val="22"/>
        </w:rPr>
        <w:t>POF should be used if the samples used for engineering property testing are not representative of the rock mass.</w:t>
      </w:r>
    </w:p>
    <w:p w14:paraId="7C16E6F7" w14:textId="7BE04A81" w:rsidR="00C57596" w:rsidRDefault="00C57596" w:rsidP="00696C88">
      <w:pPr>
        <w:pStyle w:val="BodyText"/>
        <w:spacing w:after="120"/>
        <w:rPr>
          <w:color w:val="201547" w:themeColor="text1"/>
          <w:sz w:val="22"/>
          <w:szCs w:val="22"/>
        </w:rPr>
      </w:pPr>
      <w:r w:rsidRPr="00696C88">
        <w:rPr>
          <w:color w:val="201547" w:themeColor="text1"/>
          <w:sz w:val="22"/>
          <w:szCs w:val="22"/>
        </w:rPr>
        <w:t>For further guidance on determining an acceptable FOS and POF values, refer to Read &amp; Stacey (2009).</w:t>
      </w:r>
    </w:p>
    <w:p w14:paraId="1D12F8D2" w14:textId="17BA57E1" w:rsidR="00C63EE8" w:rsidRDefault="00C63EE8" w:rsidP="00C63EE8">
      <w:pPr>
        <w:pStyle w:val="TableTitle"/>
        <w:rPr>
          <w:b/>
          <w:bCs/>
          <w:color w:val="201547" w:themeColor="text1"/>
        </w:rPr>
      </w:pPr>
      <w:bookmarkStart w:id="55" w:name="_Toc49857798"/>
      <w:r w:rsidRPr="0074572E">
        <w:rPr>
          <w:b/>
          <w:bCs/>
          <w:color w:val="201547" w:themeColor="text1"/>
        </w:rPr>
        <w:t xml:space="preserve">Table </w:t>
      </w:r>
      <w:r>
        <w:rPr>
          <w:b/>
          <w:bCs/>
          <w:noProof/>
          <w:color w:val="201547" w:themeColor="text1"/>
        </w:rPr>
        <w:t xml:space="preserve">3: </w:t>
      </w:r>
      <w:r w:rsidRPr="0074572E">
        <w:rPr>
          <w:b/>
          <w:bCs/>
          <w:color w:val="201547" w:themeColor="text1"/>
        </w:rPr>
        <w:t>Example of acceptance criteria for slope stability analysis of terminal</w:t>
      </w:r>
      <w:r>
        <w:rPr>
          <w:b/>
          <w:bCs/>
          <w:color w:val="201547" w:themeColor="text1"/>
        </w:rPr>
        <w:t xml:space="preserve"> and rehabilitated </w:t>
      </w:r>
      <w:r w:rsidRPr="0074572E">
        <w:rPr>
          <w:b/>
          <w:bCs/>
          <w:color w:val="201547" w:themeColor="text1"/>
        </w:rPr>
        <w:t>slopes (adapted from Read &amp; Stacey 2009)</w:t>
      </w:r>
      <w:bookmarkEnd w:id="55"/>
    </w:p>
    <w:p w14:paraId="669722C7" w14:textId="77777777" w:rsidR="000942A9" w:rsidRDefault="000942A9" w:rsidP="0074572E">
      <w:pPr>
        <w:pStyle w:val="TableTitle"/>
        <w:rPr>
          <w:b/>
          <w:bCs/>
          <w:color w:val="201547" w:themeColor="text1"/>
        </w:rPr>
      </w:pPr>
      <w:bookmarkStart w:id="56" w:name="_Ref10665820"/>
    </w:p>
    <w:tbl>
      <w:tblPr>
        <w:tblStyle w:val="PSTable1"/>
        <w:tblpPr w:leftFromText="180" w:rightFromText="180" w:vertAnchor="text" w:horzAnchor="page" w:tblpX="1760" w:tblpY="-24"/>
        <w:tblW w:w="4587" w:type="pct"/>
        <w:tblLook w:val="04A0" w:firstRow="1" w:lastRow="0" w:firstColumn="1" w:lastColumn="0" w:noHBand="0" w:noVBand="1"/>
      </w:tblPr>
      <w:tblGrid>
        <w:gridCol w:w="3684"/>
        <w:gridCol w:w="2268"/>
        <w:gridCol w:w="3086"/>
      </w:tblGrid>
      <w:tr w:rsidR="004421BF" w:rsidRPr="00125438" w14:paraId="7E0A35C4" w14:textId="77777777" w:rsidTr="005663E8">
        <w:trPr>
          <w:cnfStyle w:val="100000000000" w:firstRow="1" w:lastRow="0" w:firstColumn="0" w:lastColumn="0" w:oddVBand="0" w:evenVBand="0" w:oddHBand="0" w:evenHBand="0" w:firstRowFirstColumn="0" w:firstRowLastColumn="0" w:lastRowFirstColumn="0" w:lastRowLastColumn="0"/>
          <w:tblHeader/>
        </w:trPr>
        <w:tc>
          <w:tcPr>
            <w:tcW w:w="3684" w:type="dxa"/>
          </w:tcPr>
          <w:p w14:paraId="0E32A317" w14:textId="77777777" w:rsidR="004421BF" w:rsidRPr="0074572E" w:rsidRDefault="004421BF" w:rsidP="00286AB8">
            <w:pPr>
              <w:pStyle w:val="BodyText-nospc"/>
              <w:keepNext/>
              <w:keepLines/>
              <w:rPr>
                <w:color w:val="201547" w:themeColor="text1"/>
                <w:sz w:val="22"/>
                <w:szCs w:val="22"/>
              </w:rPr>
            </w:pPr>
            <w:r w:rsidRPr="0074572E">
              <w:rPr>
                <w:color w:val="201547" w:themeColor="text1"/>
                <w:sz w:val="22"/>
                <w:szCs w:val="22"/>
              </w:rPr>
              <w:t>Consequence of failure</w:t>
            </w:r>
            <w:r>
              <w:rPr>
                <w:color w:val="201547" w:themeColor="text1"/>
                <w:sz w:val="22"/>
                <w:szCs w:val="22"/>
              </w:rPr>
              <w:t xml:space="preserve"> impacting on public safety, infrastructure, environment, land or property</w:t>
            </w:r>
          </w:p>
        </w:tc>
        <w:tc>
          <w:tcPr>
            <w:tcW w:w="2268" w:type="dxa"/>
          </w:tcPr>
          <w:p w14:paraId="47A75C62" w14:textId="77777777" w:rsidR="004421BF" w:rsidRPr="0074572E" w:rsidRDefault="004421BF" w:rsidP="00286AB8">
            <w:pPr>
              <w:pStyle w:val="BodyText-nospc"/>
              <w:keepNext/>
              <w:keepLines/>
              <w:jc w:val="center"/>
              <w:rPr>
                <w:color w:val="201547" w:themeColor="text1"/>
                <w:sz w:val="22"/>
                <w:szCs w:val="22"/>
              </w:rPr>
            </w:pPr>
            <w:r w:rsidRPr="0074572E">
              <w:rPr>
                <w:color w:val="201547" w:themeColor="text1"/>
                <w:sz w:val="22"/>
                <w:szCs w:val="22"/>
              </w:rPr>
              <w:t>Acceptable (Mean) FOS</w:t>
            </w:r>
          </w:p>
        </w:tc>
        <w:tc>
          <w:tcPr>
            <w:tcW w:w="3086" w:type="dxa"/>
          </w:tcPr>
          <w:p w14:paraId="7A8FE9D3" w14:textId="77777777" w:rsidR="004421BF" w:rsidRPr="0074572E" w:rsidRDefault="004421BF" w:rsidP="00286AB8">
            <w:pPr>
              <w:pStyle w:val="BodyText-nospc"/>
              <w:keepNext/>
              <w:keepLines/>
              <w:jc w:val="center"/>
              <w:rPr>
                <w:color w:val="201547" w:themeColor="text1"/>
                <w:sz w:val="22"/>
                <w:szCs w:val="22"/>
              </w:rPr>
            </w:pPr>
            <w:r w:rsidRPr="0074572E">
              <w:rPr>
                <w:color w:val="201547" w:themeColor="text1"/>
                <w:sz w:val="22"/>
                <w:szCs w:val="22"/>
              </w:rPr>
              <w:t>Acceptable Minimum PoF</w:t>
            </w:r>
          </w:p>
        </w:tc>
      </w:tr>
      <w:tr w:rsidR="004421BF" w:rsidRPr="00125438" w14:paraId="2C576237" w14:textId="77777777" w:rsidTr="005663E8">
        <w:tc>
          <w:tcPr>
            <w:tcW w:w="3684" w:type="dxa"/>
          </w:tcPr>
          <w:p w14:paraId="68BD929E" w14:textId="77777777" w:rsidR="004421BF" w:rsidRPr="0074572E" w:rsidRDefault="004421BF" w:rsidP="00286AB8">
            <w:pPr>
              <w:pStyle w:val="BodyText-nospc"/>
              <w:keepNext/>
              <w:keepLines/>
              <w:rPr>
                <w:color w:val="201547" w:themeColor="text1"/>
                <w:sz w:val="22"/>
                <w:szCs w:val="22"/>
              </w:rPr>
            </w:pPr>
            <w:r w:rsidRPr="0074572E">
              <w:rPr>
                <w:color w:val="201547" w:themeColor="text1"/>
                <w:sz w:val="22"/>
                <w:szCs w:val="22"/>
              </w:rPr>
              <w:t>Not serious</w:t>
            </w:r>
          </w:p>
        </w:tc>
        <w:tc>
          <w:tcPr>
            <w:tcW w:w="2268" w:type="dxa"/>
          </w:tcPr>
          <w:p w14:paraId="4BAE9F53" w14:textId="77777777" w:rsidR="004421BF" w:rsidRPr="0074572E" w:rsidRDefault="004421BF" w:rsidP="00286AB8">
            <w:pPr>
              <w:pStyle w:val="BodyText-nospc"/>
              <w:keepNext/>
              <w:keepLines/>
              <w:jc w:val="center"/>
              <w:rPr>
                <w:color w:val="201547" w:themeColor="text1"/>
                <w:sz w:val="22"/>
                <w:szCs w:val="22"/>
              </w:rPr>
            </w:pPr>
            <w:r w:rsidRPr="0074572E">
              <w:rPr>
                <w:color w:val="201547" w:themeColor="text1"/>
                <w:sz w:val="22"/>
                <w:szCs w:val="22"/>
              </w:rPr>
              <w:t>1.3</w:t>
            </w:r>
          </w:p>
        </w:tc>
        <w:tc>
          <w:tcPr>
            <w:tcW w:w="3086" w:type="dxa"/>
          </w:tcPr>
          <w:p w14:paraId="05230A86" w14:textId="77777777" w:rsidR="004421BF" w:rsidRPr="0074572E" w:rsidRDefault="004421BF" w:rsidP="00286AB8">
            <w:pPr>
              <w:pStyle w:val="BodyText-nospc"/>
              <w:keepNext/>
              <w:keepLines/>
              <w:jc w:val="center"/>
              <w:rPr>
                <w:color w:val="201547" w:themeColor="text1"/>
                <w:sz w:val="22"/>
                <w:szCs w:val="22"/>
              </w:rPr>
            </w:pPr>
            <w:r w:rsidRPr="0074572E">
              <w:rPr>
                <w:color w:val="201547" w:themeColor="text1"/>
                <w:sz w:val="22"/>
                <w:szCs w:val="22"/>
              </w:rPr>
              <w:t>10%</w:t>
            </w:r>
          </w:p>
        </w:tc>
      </w:tr>
      <w:tr w:rsidR="004421BF" w:rsidRPr="00125438" w14:paraId="59CEE43E" w14:textId="77777777" w:rsidTr="005663E8">
        <w:trPr>
          <w:trHeight w:val="70"/>
        </w:trPr>
        <w:tc>
          <w:tcPr>
            <w:tcW w:w="3684" w:type="dxa"/>
            <w:tcBorders>
              <w:bottom w:val="single" w:sz="4" w:space="0" w:color="auto"/>
            </w:tcBorders>
          </w:tcPr>
          <w:p w14:paraId="2F5F9FEA" w14:textId="77777777" w:rsidR="004421BF" w:rsidRPr="0074572E" w:rsidRDefault="004421BF" w:rsidP="00286AB8">
            <w:pPr>
              <w:pStyle w:val="BodyText-nospc"/>
              <w:keepNext/>
              <w:keepLines/>
              <w:rPr>
                <w:color w:val="201547" w:themeColor="text1"/>
                <w:sz w:val="22"/>
                <w:szCs w:val="22"/>
              </w:rPr>
            </w:pPr>
            <w:r w:rsidRPr="0074572E">
              <w:rPr>
                <w:color w:val="201547" w:themeColor="text1"/>
                <w:sz w:val="22"/>
                <w:szCs w:val="22"/>
              </w:rPr>
              <w:t>Moderately serious</w:t>
            </w:r>
          </w:p>
        </w:tc>
        <w:tc>
          <w:tcPr>
            <w:tcW w:w="2268" w:type="dxa"/>
            <w:tcBorders>
              <w:bottom w:val="single" w:sz="4" w:space="0" w:color="auto"/>
            </w:tcBorders>
          </w:tcPr>
          <w:p w14:paraId="028695E0" w14:textId="77777777" w:rsidR="004421BF" w:rsidRPr="0074572E" w:rsidRDefault="004421BF" w:rsidP="00286AB8">
            <w:pPr>
              <w:pStyle w:val="BodyText-nospc"/>
              <w:keepNext/>
              <w:keepLines/>
              <w:jc w:val="center"/>
              <w:rPr>
                <w:color w:val="201547" w:themeColor="text1"/>
                <w:sz w:val="22"/>
                <w:szCs w:val="22"/>
              </w:rPr>
            </w:pPr>
            <w:r w:rsidRPr="0074572E">
              <w:rPr>
                <w:color w:val="201547" w:themeColor="text1"/>
                <w:sz w:val="22"/>
                <w:szCs w:val="22"/>
              </w:rPr>
              <w:t>1.6</w:t>
            </w:r>
          </w:p>
        </w:tc>
        <w:tc>
          <w:tcPr>
            <w:tcW w:w="3086" w:type="dxa"/>
            <w:tcBorders>
              <w:bottom w:val="single" w:sz="4" w:space="0" w:color="auto"/>
            </w:tcBorders>
          </w:tcPr>
          <w:p w14:paraId="003058E4" w14:textId="77777777" w:rsidR="004421BF" w:rsidRPr="0074572E" w:rsidRDefault="004421BF" w:rsidP="00286AB8">
            <w:pPr>
              <w:pStyle w:val="BodyText-nospc"/>
              <w:keepNext/>
              <w:keepLines/>
              <w:jc w:val="center"/>
              <w:rPr>
                <w:color w:val="201547" w:themeColor="text1"/>
                <w:sz w:val="22"/>
                <w:szCs w:val="22"/>
              </w:rPr>
            </w:pPr>
            <w:r w:rsidRPr="0074572E">
              <w:rPr>
                <w:color w:val="201547" w:themeColor="text1"/>
                <w:sz w:val="22"/>
                <w:szCs w:val="22"/>
              </w:rPr>
              <w:t>1%</w:t>
            </w:r>
          </w:p>
        </w:tc>
      </w:tr>
      <w:tr w:rsidR="005663E8" w:rsidRPr="00125438" w14:paraId="286AA815" w14:textId="77777777" w:rsidTr="005663E8">
        <w:trPr>
          <w:trHeight w:val="70"/>
        </w:trPr>
        <w:tc>
          <w:tcPr>
            <w:tcW w:w="3684" w:type="dxa"/>
            <w:tcBorders>
              <w:bottom w:val="single" w:sz="4" w:space="0" w:color="auto"/>
            </w:tcBorders>
          </w:tcPr>
          <w:p w14:paraId="69427934" w14:textId="09EE8457" w:rsidR="005663E8" w:rsidRPr="0074572E" w:rsidRDefault="005663E8" w:rsidP="00286AB8">
            <w:pPr>
              <w:pStyle w:val="BodyText-nospc"/>
              <w:keepNext/>
              <w:keepLines/>
              <w:rPr>
                <w:color w:val="201547" w:themeColor="text1"/>
                <w:sz w:val="22"/>
                <w:szCs w:val="22"/>
              </w:rPr>
            </w:pPr>
            <w:r w:rsidRPr="0074572E">
              <w:rPr>
                <w:color w:val="201547" w:themeColor="text1"/>
                <w:sz w:val="22"/>
                <w:szCs w:val="22"/>
              </w:rPr>
              <w:t>Very serious</w:t>
            </w:r>
          </w:p>
        </w:tc>
        <w:tc>
          <w:tcPr>
            <w:tcW w:w="2268" w:type="dxa"/>
            <w:tcBorders>
              <w:bottom w:val="single" w:sz="4" w:space="0" w:color="auto"/>
            </w:tcBorders>
          </w:tcPr>
          <w:p w14:paraId="3630A9EA" w14:textId="0E546032" w:rsidR="005663E8" w:rsidRPr="0074572E" w:rsidRDefault="005663E8" w:rsidP="00286AB8">
            <w:pPr>
              <w:pStyle w:val="BodyText-nospc"/>
              <w:keepNext/>
              <w:keepLines/>
              <w:jc w:val="center"/>
              <w:rPr>
                <w:color w:val="201547" w:themeColor="text1"/>
                <w:sz w:val="22"/>
                <w:szCs w:val="22"/>
              </w:rPr>
            </w:pPr>
            <w:r w:rsidRPr="0074572E">
              <w:rPr>
                <w:color w:val="201547" w:themeColor="text1"/>
                <w:sz w:val="22"/>
                <w:szCs w:val="22"/>
              </w:rPr>
              <w:t>2.0</w:t>
            </w:r>
          </w:p>
        </w:tc>
        <w:tc>
          <w:tcPr>
            <w:tcW w:w="3086" w:type="dxa"/>
            <w:tcBorders>
              <w:bottom w:val="single" w:sz="4" w:space="0" w:color="auto"/>
            </w:tcBorders>
          </w:tcPr>
          <w:p w14:paraId="03F350AD" w14:textId="65E36513" w:rsidR="005663E8" w:rsidRPr="0074572E" w:rsidRDefault="005663E8" w:rsidP="00286AB8">
            <w:pPr>
              <w:pStyle w:val="BodyText-nospc"/>
              <w:keepNext/>
              <w:keepLines/>
              <w:jc w:val="center"/>
              <w:rPr>
                <w:color w:val="201547" w:themeColor="text1"/>
                <w:sz w:val="22"/>
                <w:szCs w:val="22"/>
              </w:rPr>
            </w:pPr>
            <w:r w:rsidRPr="0074572E">
              <w:rPr>
                <w:color w:val="201547" w:themeColor="text1"/>
                <w:sz w:val="22"/>
                <w:szCs w:val="22"/>
              </w:rPr>
              <w:t>0.</w:t>
            </w:r>
            <w:r>
              <w:rPr>
                <w:color w:val="201547" w:themeColor="text1"/>
                <w:sz w:val="22"/>
                <w:szCs w:val="22"/>
              </w:rPr>
              <w:t>5</w:t>
            </w:r>
            <w:r w:rsidRPr="0074572E">
              <w:rPr>
                <w:color w:val="201547" w:themeColor="text1"/>
                <w:sz w:val="22"/>
                <w:szCs w:val="22"/>
              </w:rPr>
              <w:t>%</w:t>
            </w:r>
          </w:p>
        </w:tc>
      </w:tr>
    </w:tbl>
    <w:p w14:paraId="4F7BC432" w14:textId="1A7EC5AB" w:rsidR="00261377" w:rsidRDefault="00261377" w:rsidP="00261377">
      <w:pPr>
        <w:pStyle w:val="Heading2"/>
        <w:keepLines w:val="0"/>
        <w:numPr>
          <w:ilvl w:val="1"/>
          <w:numId w:val="5"/>
        </w:numPr>
        <w:spacing w:before="360" w:after="240" w:line="360" w:lineRule="atLeast"/>
        <w:jc w:val="both"/>
      </w:pPr>
      <w:bookmarkStart w:id="57" w:name="_Toc49935496"/>
      <w:bookmarkEnd w:id="56"/>
      <w:r w:rsidRPr="00BF57CD">
        <w:rPr>
          <w:color w:val="auto"/>
        </w:rPr>
        <w:t>Upper slope configuration for rehabilitated slopes</w:t>
      </w:r>
      <w:bookmarkEnd w:id="57"/>
      <w:r w:rsidRPr="00BF57CD">
        <w:rPr>
          <w:color w:val="auto"/>
        </w:rPr>
        <w:t xml:space="preserve"> </w:t>
      </w:r>
    </w:p>
    <w:p w14:paraId="29A65242" w14:textId="234BA90A" w:rsidR="0021791E" w:rsidRPr="00696C88" w:rsidRDefault="00C86A61" w:rsidP="0021791E">
      <w:pPr>
        <w:pStyle w:val="BodyText"/>
        <w:spacing w:after="0"/>
        <w:rPr>
          <w:color w:val="201547" w:themeColor="text1"/>
          <w:sz w:val="22"/>
          <w:szCs w:val="22"/>
        </w:rPr>
      </w:pPr>
      <w:bookmarkStart w:id="58" w:name="_Toc14248601"/>
      <w:bookmarkStart w:id="59" w:name="_Toc14277790"/>
      <w:bookmarkStart w:id="60" w:name="_Toc14285904"/>
      <w:bookmarkStart w:id="61" w:name="_Toc14248602"/>
      <w:bookmarkStart w:id="62" w:name="_Toc14277791"/>
      <w:bookmarkStart w:id="63" w:name="_Toc14285905"/>
      <w:bookmarkStart w:id="64" w:name="_Toc14248603"/>
      <w:bookmarkStart w:id="65" w:name="_Toc14277792"/>
      <w:bookmarkStart w:id="66" w:name="_Toc14285906"/>
      <w:bookmarkStart w:id="67" w:name="_Toc14248604"/>
      <w:bookmarkStart w:id="68" w:name="_Toc14277793"/>
      <w:bookmarkStart w:id="69" w:name="_Toc14285907"/>
      <w:bookmarkStart w:id="70" w:name="_Toc14248605"/>
      <w:bookmarkStart w:id="71" w:name="_Toc14277794"/>
      <w:bookmarkStart w:id="72" w:name="_Toc14285908"/>
      <w:bookmarkStart w:id="73" w:name="_Toc14248606"/>
      <w:bookmarkStart w:id="74" w:name="_Toc14277795"/>
      <w:bookmarkStart w:id="75" w:name="_Toc14285909"/>
      <w:bookmarkStart w:id="76" w:name="_Toc14248607"/>
      <w:bookmarkStart w:id="77" w:name="_Toc14277796"/>
      <w:bookmarkStart w:id="78" w:name="_Toc14285910"/>
      <w:bookmarkStart w:id="79" w:name="_Toc14248608"/>
      <w:bookmarkStart w:id="80" w:name="_Toc14277797"/>
      <w:bookmarkStart w:id="81" w:name="_Toc14285911"/>
      <w:bookmarkStart w:id="82" w:name="_Toc14248609"/>
      <w:bookmarkStart w:id="83" w:name="_Toc14277798"/>
      <w:bookmarkStart w:id="84" w:name="_Toc14285912"/>
      <w:bookmarkStart w:id="85" w:name="_Toc14248610"/>
      <w:bookmarkStart w:id="86" w:name="_Toc14277799"/>
      <w:bookmarkStart w:id="87" w:name="_Toc14285913"/>
      <w:bookmarkStart w:id="88" w:name="_Toc14248611"/>
      <w:bookmarkStart w:id="89" w:name="_Toc14277800"/>
      <w:bookmarkStart w:id="90" w:name="_Toc14285914"/>
      <w:bookmarkStart w:id="91" w:name="_Toc14248612"/>
      <w:bookmarkStart w:id="92" w:name="_Toc14277801"/>
      <w:bookmarkStart w:id="93" w:name="_Toc14285915"/>
      <w:bookmarkStart w:id="94" w:name="_Toc14248613"/>
      <w:bookmarkStart w:id="95" w:name="_Toc14277802"/>
      <w:bookmarkStart w:id="96" w:name="_Toc14285916"/>
      <w:bookmarkStart w:id="97" w:name="_Toc14248614"/>
      <w:bookmarkStart w:id="98" w:name="_Toc14277803"/>
      <w:bookmarkStart w:id="99" w:name="_Toc14285917"/>
      <w:bookmarkStart w:id="100" w:name="_Toc14248615"/>
      <w:bookmarkStart w:id="101" w:name="_Toc14277804"/>
      <w:bookmarkStart w:id="102" w:name="_Toc14285918"/>
      <w:bookmarkStart w:id="103" w:name="_Toc14248616"/>
      <w:bookmarkStart w:id="104" w:name="_Toc14277805"/>
      <w:bookmarkStart w:id="105" w:name="_Toc14285919"/>
      <w:bookmarkStart w:id="106" w:name="_Toc14248617"/>
      <w:bookmarkStart w:id="107" w:name="_Toc14277806"/>
      <w:bookmarkStart w:id="108" w:name="_Toc14285920"/>
      <w:bookmarkStart w:id="109" w:name="_Toc14248618"/>
      <w:bookmarkStart w:id="110" w:name="_Toc14277807"/>
      <w:bookmarkStart w:id="111" w:name="_Toc14285921"/>
      <w:bookmarkStart w:id="112" w:name="_Toc14248619"/>
      <w:bookmarkStart w:id="113" w:name="_Toc14277808"/>
      <w:bookmarkStart w:id="114" w:name="_Toc14285922"/>
      <w:bookmarkStart w:id="115" w:name="_Toc14248620"/>
      <w:bookmarkStart w:id="116" w:name="_Toc14277809"/>
      <w:bookmarkStart w:id="117" w:name="_Toc14285923"/>
      <w:bookmarkStart w:id="118" w:name="_Ref11852888"/>
      <w:bookmarkStart w:id="119" w:name="_Ref118622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color w:val="201547" w:themeColor="text1"/>
          <w:sz w:val="22"/>
          <w:szCs w:val="22"/>
        </w:rPr>
        <w:t>To protect public safety post closure, where steep slopes remain after rehabilitation, t</w:t>
      </w:r>
      <w:r w:rsidR="0021791E" w:rsidRPr="00696C88">
        <w:rPr>
          <w:color w:val="201547" w:themeColor="text1"/>
          <w:sz w:val="22"/>
          <w:szCs w:val="22"/>
        </w:rPr>
        <w:t xml:space="preserve">reatment </w:t>
      </w:r>
      <w:r w:rsidR="0021791E">
        <w:rPr>
          <w:color w:val="201547" w:themeColor="text1"/>
          <w:sz w:val="22"/>
          <w:szCs w:val="22"/>
        </w:rPr>
        <w:t xml:space="preserve">and management </w:t>
      </w:r>
      <w:r w:rsidR="0021791E" w:rsidRPr="00696C88">
        <w:rPr>
          <w:color w:val="201547" w:themeColor="text1"/>
          <w:sz w:val="22"/>
          <w:szCs w:val="22"/>
        </w:rPr>
        <w:t>of the upper slope</w:t>
      </w:r>
      <w:r w:rsidR="0021791E">
        <w:rPr>
          <w:color w:val="201547" w:themeColor="text1"/>
          <w:sz w:val="22"/>
          <w:szCs w:val="22"/>
        </w:rPr>
        <w:t>s</w:t>
      </w:r>
      <w:r w:rsidR="00EE3F54">
        <w:rPr>
          <w:color w:val="201547" w:themeColor="text1"/>
          <w:sz w:val="22"/>
          <w:szCs w:val="22"/>
        </w:rPr>
        <w:t xml:space="preserve"> is likely to be required. This treatment of</w:t>
      </w:r>
      <w:r w:rsidR="0021791E">
        <w:rPr>
          <w:color w:val="201547" w:themeColor="text1"/>
          <w:sz w:val="22"/>
          <w:szCs w:val="22"/>
        </w:rPr>
        <w:t xml:space="preserve"> </w:t>
      </w:r>
      <w:r w:rsidR="0021791E" w:rsidRPr="00696C88">
        <w:rPr>
          <w:color w:val="201547" w:themeColor="text1"/>
          <w:sz w:val="22"/>
          <w:szCs w:val="22"/>
        </w:rPr>
        <w:t>needs to consider the following criteria:</w:t>
      </w:r>
    </w:p>
    <w:p w14:paraId="6CAE82CB" w14:textId="1F8AC6BF" w:rsidR="0021791E" w:rsidRPr="00696C88" w:rsidRDefault="0021791E" w:rsidP="006303A4">
      <w:pPr>
        <w:pStyle w:val="PSBullet"/>
        <w:spacing w:after="0"/>
        <w:rPr>
          <w:color w:val="201547" w:themeColor="text1"/>
          <w:sz w:val="22"/>
          <w:szCs w:val="22"/>
        </w:rPr>
      </w:pPr>
      <w:r w:rsidRPr="00696C88">
        <w:rPr>
          <w:color w:val="201547" w:themeColor="text1"/>
          <w:sz w:val="22"/>
          <w:szCs w:val="22"/>
        </w:rPr>
        <w:t>Rehabilitation of the site in a manner that guarantees the long term safety, stability and sustainability of the area</w:t>
      </w:r>
      <w:r>
        <w:rPr>
          <w:color w:val="201547" w:themeColor="text1"/>
          <w:sz w:val="22"/>
          <w:szCs w:val="22"/>
        </w:rPr>
        <w:t>, especially reducing the risk to public safety posed by large heights</w:t>
      </w:r>
      <w:r w:rsidR="00D20458">
        <w:rPr>
          <w:color w:val="201547" w:themeColor="text1"/>
          <w:sz w:val="22"/>
          <w:szCs w:val="22"/>
        </w:rPr>
        <w:t>.</w:t>
      </w:r>
    </w:p>
    <w:p w14:paraId="7DDC9742" w14:textId="29F743DC" w:rsidR="0021791E" w:rsidRDefault="0021791E" w:rsidP="0021791E">
      <w:pPr>
        <w:pStyle w:val="PSBullet"/>
        <w:spacing w:after="0"/>
        <w:rPr>
          <w:color w:val="201547" w:themeColor="text1"/>
          <w:sz w:val="22"/>
          <w:szCs w:val="22"/>
        </w:rPr>
      </w:pPr>
      <w:r w:rsidRPr="00696C88">
        <w:rPr>
          <w:color w:val="201547" w:themeColor="text1"/>
          <w:sz w:val="22"/>
          <w:szCs w:val="22"/>
        </w:rPr>
        <w:t>Minimising the area of disturbance</w:t>
      </w:r>
      <w:r w:rsidR="00D20458">
        <w:rPr>
          <w:color w:val="201547" w:themeColor="text1"/>
          <w:sz w:val="22"/>
          <w:szCs w:val="22"/>
        </w:rPr>
        <w:t>.</w:t>
      </w:r>
    </w:p>
    <w:p w14:paraId="12A3C660" w14:textId="0DF32ACA" w:rsidR="0021791E" w:rsidRPr="00696C88" w:rsidRDefault="0021791E" w:rsidP="0021791E">
      <w:pPr>
        <w:pStyle w:val="PSBullet"/>
        <w:spacing w:after="0"/>
        <w:rPr>
          <w:color w:val="201547" w:themeColor="text1"/>
          <w:sz w:val="22"/>
          <w:szCs w:val="22"/>
        </w:rPr>
      </w:pPr>
      <w:r w:rsidRPr="00696C88">
        <w:rPr>
          <w:color w:val="201547" w:themeColor="text1"/>
          <w:sz w:val="22"/>
          <w:szCs w:val="22"/>
        </w:rPr>
        <w:t>Designing the batters within the overburden and highly weathered material to minimise erosion and enhance rehabilitation opportunities both during operation and post closure</w:t>
      </w:r>
      <w:r w:rsidR="00D20458">
        <w:rPr>
          <w:color w:val="201547" w:themeColor="text1"/>
          <w:sz w:val="22"/>
          <w:szCs w:val="22"/>
        </w:rPr>
        <w:t>.</w:t>
      </w:r>
    </w:p>
    <w:p w14:paraId="2FFE0D0B" w14:textId="44BD2F05" w:rsidR="0021791E" w:rsidRPr="00696C88" w:rsidRDefault="0021791E" w:rsidP="0021791E">
      <w:pPr>
        <w:pStyle w:val="PSBullet"/>
        <w:spacing w:after="0"/>
        <w:rPr>
          <w:color w:val="201547" w:themeColor="text1"/>
          <w:sz w:val="22"/>
          <w:szCs w:val="22"/>
        </w:rPr>
      </w:pPr>
      <w:r w:rsidRPr="00696C88">
        <w:rPr>
          <w:color w:val="201547" w:themeColor="text1"/>
          <w:sz w:val="22"/>
          <w:szCs w:val="22"/>
        </w:rPr>
        <w:t>Minimising impacts generated by the operation during the life of operation as well as post closure</w:t>
      </w:r>
      <w:r w:rsidR="00D20458">
        <w:rPr>
          <w:color w:val="201547" w:themeColor="text1"/>
          <w:sz w:val="22"/>
          <w:szCs w:val="22"/>
        </w:rPr>
        <w:t>,</w:t>
      </w:r>
      <w:r>
        <w:rPr>
          <w:color w:val="201547" w:themeColor="text1"/>
          <w:sz w:val="22"/>
          <w:szCs w:val="22"/>
        </w:rPr>
        <w:t xml:space="preserve"> and</w:t>
      </w:r>
    </w:p>
    <w:p w14:paraId="4047335E" w14:textId="0CEDEFF6" w:rsidR="0021791E" w:rsidRDefault="0021791E" w:rsidP="0021791E">
      <w:pPr>
        <w:pStyle w:val="PSBullet"/>
        <w:spacing w:after="0"/>
        <w:rPr>
          <w:color w:val="201547" w:themeColor="text1"/>
          <w:sz w:val="22"/>
          <w:szCs w:val="22"/>
        </w:rPr>
      </w:pPr>
      <w:r w:rsidRPr="00696C88">
        <w:rPr>
          <w:color w:val="201547" w:themeColor="text1"/>
          <w:sz w:val="22"/>
          <w:szCs w:val="22"/>
        </w:rPr>
        <w:t>Progressively rehabilitating disturbed area</w:t>
      </w:r>
      <w:r>
        <w:rPr>
          <w:color w:val="201547" w:themeColor="text1"/>
          <w:sz w:val="22"/>
          <w:szCs w:val="22"/>
        </w:rPr>
        <w:t xml:space="preserve">s. </w:t>
      </w:r>
    </w:p>
    <w:p w14:paraId="1F1B723B" w14:textId="77777777" w:rsidR="00640810" w:rsidRPr="00696C88" w:rsidRDefault="00640810" w:rsidP="00640810">
      <w:pPr>
        <w:pStyle w:val="PSBullet"/>
        <w:numPr>
          <w:ilvl w:val="0"/>
          <w:numId w:val="0"/>
        </w:numPr>
        <w:spacing w:after="0"/>
        <w:ind w:left="329"/>
        <w:rPr>
          <w:color w:val="201547" w:themeColor="text1"/>
          <w:sz w:val="22"/>
          <w:szCs w:val="22"/>
        </w:rPr>
      </w:pPr>
    </w:p>
    <w:p w14:paraId="068A64DC" w14:textId="4F3059B2" w:rsidR="0021791E" w:rsidRPr="00696C88" w:rsidRDefault="0021791E" w:rsidP="0021791E">
      <w:pPr>
        <w:pStyle w:val="BodyText"/>
        <w:spacing w:after="120"/>
        <w:rPr>
          <w:color w:val="201547" w:themeColor="text1"/>
          <w:sz w:val="22"/>
          <w:szCs w:val="22"/>
        </w:rPr>
      </w:pPr>
      <w:r w:rsidRPr="00696C88">
        <w:rPr>
          <w:color w:val="201547" w:themeColor="text1"/>
          <w:sz w:val="22"/>
          <w:szCs w:val="22"/>
        </w:rPr>
        <w:t xml:space="preserve">Figure </w:t>
      </w:r>
      <w:r w:rsidR="00640810">
        <w:rPr>
          <w:color w:val="201547" w:themeColor="text1"/>
          <w:sz w:val="22"/>
          <w:szCs w:val="22"/>
        </w:rPr>
        <w:t>1</w:t>
      </w:r>
      <w:r w:rsidRPr="00696C88">
        <w:rPr>
          <w:color w:val="201547" w:themeColor="text1"/>
          <w:sz w:val="22"/>
          <w:szCs w:val="22"/>
        </w:rPr>
        <w:t xml:space="preserve"> </w:t>
      </w:r>
      <w:r>
        <w:rPr>
          <w:color w:val="201547" w:themeColor="text1"/>
          <w:sz w:val="22"/>
          <w:szCs w:val="22"/>
        </w:rPr>
        <w:t xml:space="preserve">is an example of </w:t>
      </w:r>
      <w:r w:rsidRPr="00696C88">
        <w:rPr>
          <w:color w:val="201547" w:themeColor="text1"/>
          <w:sz w:val="22"/>
          <w:szCs w:val="22"/>
        </w:rPr>
        <w:t>upper slope treatment within overburden and highly weathered material.</w:t>
      </w:r>
    </w:p>
    <w:p w14:paraId="064BF8E2" w14:textId="77777777" w:rsidR="0021791E" w:rsidRDefault="0021791E" w:rsidP="0021791E">
      <w:pPr>
        <w:pStyle w:val="BodyText"/>
        <w:rPr>
          <w:color w:val="00B0F0"/>
        </w:rPr>
      </w:pPr>
      <w:r>
        <w:rPr>
          <w:noProof/>
        </w:rPr>
        <w:lastRenderedPageBreak/>
        <w:drawing>
          <wp:inline distT="0" distB="0" distL="0" distR="0" wp14:anchorId="7F53A6F3" wp14:editId="20A6426F">
            <wp:extent cx="6118858" cy="2518410"/>
            <wp:effectExtent l="0" t="0" r="0" b="0"/>
            <wp:docPr id="266" name="Picture 266" descr="A diagram of an upper slope treatment within overburden and highly weathered material. The bottom layer is weathered rock, the second layer is overbur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pic:nvPicPr>
                  <pic:blipFill>
                    <a:blip r:embed="rId16">
                      <a:extLst>
                        <a:ext uri="{28A0092B-C50C-407E-A947-70E740481C1C}">
                          <a14:useLocalDpi xmlns:a14="http://schemas.microsoft.com/office/drawing/2010/main" val="0"/>
                        </a:ext>
                      </a:extLst>
                    </a:blip>
                    <a:stretch>
                      <a:fillRect/>
                    </a:stretch>
                  </pic:blipFill>
                  <pic:spPr>
                    <a:xfrm>
                      <a:off x="0" y="0"/>
                      <a:ext cx="6118858" cy="2518410"/>
                    </a:xfrm>
                    <a:prstGeom prst="rect">
                      <a:avLst/>
                    </a:prstGeom>
                  </pic:spPr>
                </pic:pic>
              </a:graphicData>
            </a:graphic>
          </wp:inline>
        </w:drawing>
      </w:r>
    </w:p>
    <w:p w14:paraId="2B97A8FB" w14:textId="4BF7803D" w:rsidR="0021791E" w:rsidRPr="00696C88" w:rsidRDefault="0021791E" w:rsidP="0021791E">
      <w:pPr>
        <w:pStyle w:val="FigureTitle"/>
        <w:rPr>
          <w:b/>
          <w:bCs/>
          <w:color w:val="201547" w:themeColor="text1"/>
        </w:rPr>
      </w:pPr>
      <w:bookmarkStart w:id="120" w:name="_Toc49857661"/>
      <w:r w:rsidRPr="00696C88">
        <w:rPr>
          <w:b/>
          <w:bCs/>
          <w:color w:val="201547" w:themeColor="text1"/>
        </w:rPr>
        <w:t xml:space="preserve">Figure </w:t>
      </w:r>
      <w:r w:rsidR="00F277E0">
        <w:rPr>
          <w:b/>
          <w:bCs/>
          <w:color w:val="201547" w:themeColor="text1"/>
        </w:rPr>
        <w:t>1</w:t>
      </w:r>
      <w:r w:rsidRPr="00696C88">
        <w:rPr>
          <w:b/>
          <w:bCs/>
          <w:color w:val="201547" w:themeColor="text1"/>
        </w:rPr>
        <w:t xml:space="preserve">: </w:t>
      </w:r>
      <w:r>
        <w:rPr>
          <w:b/>
          <w:bCs/>
          <w:color w:val="201547" w:themeColor="text1"/>
        </w:rPr>
        <w:t>Example of u</w:t>
      </w:r>
      <w:r w:rsidRPr="00696C88">
        <w:rPr>
          <w:b/>
          <w:bCs/>
          <w:color w:val="201547" w:themeColor="text1"/>
        </w:rPr>
        <w:t>pper slope treatment within overburden and highly weathered material</w:t>
      </w:r>
      <w:bookmarkEnd w:id="120"/>
    </w:p>
    <w:p w14:paraId="6742A3DA" w14:textId="0E94546E" w:rsidR="00ED206E" w:rsidRDefault="00ED206E" w:rsidP="00DA258F">
      <w:pPr>
        <w:pStyle w:val="Heading2"/>
        <w:keepLines w:val="0"/>
        <w:numPr>
          <w:ilvl w:val="1"/>
          <w:numId w:val="5"/>
        </w:numPr>
        <w:spacing w:before="360" w:after="240" w:line="360" w:lineRule="atLeast"/>
        <w:jc w:val="both"/>
      </w:pPr>
      <w:bookmarkStart w:id="121" w:name="_Toc49935498"/>
      <w:r w:rsidRPr="00BF57CD">
        <w:rPr>
          <w:color w:val="auto"/>
        </w:rPr>
        <w:t>Geotechnical Risk Assessment</w:t>
      </w:r>
      <w:bookmarkEnd w:id="121"/>
    </w:p>
    <w:p w14:paraId="5ACA90B7" w14:textId="7C1BF1C9" w:rsidR="00C57596" w:rsidRDefault="00170F4B" w:rsidP="00C57596">
      <w:pPr>
        <w:pStyle w:val="BodyText"/>
        <w:keepNext/>
        <w:widowControl/>
        <w:rPr>
          <w:color w:val="201547" w:themeColor="text1"/>
          <w:sz w:val="22"/>
          <w:szCs w:val="22"/>
        </w:rPr>
      </w:pPr>
      <w:r w:rsidRPr="00F2305A">
        <w:rPr>
          <w:color w:val="201547" w:themeColor="text1"/>
          <w:sz w:val="22"/>
          <w:szCs w:val="22"/>
        </w:rPr>
        <w:t>Geotechnical risk assessment is informed by the geotechnical assessment</w:t>
      </w:r>
      <w:r w:rsidR="007A4503">
        <w:rPr>
          <w:color w:val="201547" w:themeColor="text1"/>
          <w:sz w:val="22"/>
          <w:szCs w:val="22"/>
        </w:rPr>
        <w:t>s</w:t>
      </w:r>
      <w:r w:rsidRPr="00F2305A">
        <w:rPr>
          <w:color w:val="201547" w:themeColor="text1"/>
          <w:sz w:val="22"/>
          <w:szCs w:val="22"/>
        </w:rPr>
        <w:t>, described in</w:t>
      </w:r>
      <w:r w:rsidR="00640810">
        <w:rPr>
          <w:color w:val="201547" w:themeColor="text1"/>
          <w:sz w:val="22"/>
          <w:szCs w:val="22"/>
        </w:rPr>
        <w:t xml:space="preserve"> sections</w:t>
      </w:r>
      <w:r w:rsidR="00F83945">
        <w:rPr>
          <w:color w:val="201547" w:themeColor="text1"/>
          <w:sz w:val="22"/>
          <w:szCs w:val="22"/>
        </w:rPr>
        <w:t xml:space="preserve"> 3.1-3.4</w:t>
      </w:r>
      <w:r w:rsidRPr="00F2305A">
        <w:rPr>
          <w:color w:val="201547" w:themeColor="text1"/>
          <w:sz w:val="22"/>
          <w:szCs w:val="22"/>
        </w:rPr>
        <w:t xml:space="preserve">. </w:t>
      </w:r>
      <w:r w:rsidR="00C57596" w:rsidRPr="00F2305A">
        <w:rPr>
          <w:color w:val="201547" w:themeColor="text1"/>
          <w:sz w:val="22"/>
          <w:szCs w:val="22"/>
        </w:rPr>
        <w:t xml:space="preserve">The assessment of geotechnical risks follows the process set out in </w:t>
      </w:r>
      <w:r w:rsidR="00FE1FAA">
        <w:rPr>
          <w:color w:val="201547" w:themeColor="text1"/>
          <w:sz w:val="22"/>
          <w:szCs w:val="22"/>
        </w:rPr>
        <w:t>A</w:t>
      </w:r>
      <w:r w:rsidR="00FE1FAA" w:rsidRPr="00F2305A">
        <w:rPr>
          <w:color w:val="201547" w:themeColor="text1"/>
          <w:sz w:val="22"/>
          <w:szCs w:val="22"/>
        </w:rPr>
        <w:t>ppendix</w:t>
      </w:r>
      <w:r w:rsidR="00C57596" w:rsidRPr="00F2305A">
        <w:rPr>
          <w:color w:val="201547" w:themeColor="text1"/>
          <w:sz w:val="22"/>
          <w:szCs w:val="22"/>
        </w:rPr>
        <w:t xml:space="preserve"> A of the Work Plan Guideline (DEDJTR 2018), which is </w:t>
      </w:r>
      <w:proofErr w:type="spellStart"/>
      <w:r w:rsidR="00C57596" w:rsidRPr="00F2305A">
        <w:rPr>
          <w:color w:val="201547" w:themeColor="text1"/>
          <w:sz w:val="22"/>
          <w:szCs w:val="22"/>
        </w:rPr>
        <w:t>summarised</w:t>
      </w:r>
      <w:proofErr w:type="spellEnd"/>
      <w:r w:rsidR="00C57596" w:rsidRPr="00F2305A">
        <w:rPr>
          <w:color w:val="201547" w:themeColor="text1"/>
          <w:sz w:val="22"/>
          <w:szCs w:val="22"/>
        </w:rPr>
        <w:t xml:space="preserve"> in </w:t>
      </w:r>
      <w:r w:rsidR="00C57596" w:rsidRPr="00F2305A">
        <w:rPr>
          <w:color w:val="201547" w:themeColor="text1"/>
          <w:sz w:val="22"/>
          <w:szCs w:val="22"/>
        </w:rPr>
        <w:fldChar w:fldCharType="begin"/>
      </w:r>
      <w:r w:rsidR="00C57596" w:rsidRPr="00F2305A">
        <w:rPr>
          <w:color w:val="201547" w:themeColor="text1"/>
          <w:sz w:val="22"/>
          <w:szCs w:val="22"/>
        </w:rPr>
        <w:instrText xml:space="preserve"> REF _Ref11887813 \h </w:instrText>
      </w:r>
      <w:r w:rsidR="00125438" w:rsidRPr="00F2305A">
        <w:rPr>
          <w:color w:val="201547" w:themeColor="text1"/>
          <w:sz w:val="22"/>
          <w:szCs w:val="22"/>
        </w:rPr>
        <w:instrText xml:space="preserve"> \* MERGEFORMAT </w:instrText>
      </w:r>
      <w:r w:rsidR="00C57596" w:rsidRPr="00F2305A">
        <w:rPr>
          <w:color w:val="201547" w:themeColor="text1"/>
          <w:sz w:val="22"/>
          <w:szCs w:val="22"/>
        </w:rPr>
      </w:r>
      <w:r w:rsidR="00C57596" w:rsidRPr="00F2305A">
        <w:rPr>
          <w:color w:val="201547" w:themeColor="text1"/>
          <w:sz w:val="22"/>
          <w:szCs w:val="22"/>
        </w:rPr>
        <w:fldChar w:fldCharType="separate"/>
      </w:r>
      <w:r w:rsidR="00855FC4" w:rsidRPr="00F2305A">
        <w:rPr>
          <w:color w:val="201547" w:themeColor="text1"/>
          <w:sz w:val="22"/>
          <w:szCs w:val="22"/>
        </w:rPr>
        <w:t xml:space="preserve">Figure </w:t>
      </w:r>
      <w:r w:rsidR="00C57596" w:rsidRPr="00F2305A">
        <w:rPr>
          <w:color w:val="201547" w:themeColor="text1"/>
          <w:sz w:val="22"/>
          <w:szCs w:val="22"/>
        </w:rPr>
        <w:fldChar w:fldCharType="end"/>
      </w:r>
      <w:r w:rsidR="00640810">
        <w:rPr>
          <w:color w:val="201547" w:themeColor="text1"/>
          <w:sz w:val="22"/>
          <w:szCs w:val="22"/>
        </w:rPr>
        <w:t>2</w:t>
      </w:r>
      <w:r w:rsidR="00C57596" w:rsidRPr="00F2305A">
        <w:rPr>
          <w:color w:val="201547" w:themeColor="text1"/>
          <w:sz w:val="22"/>
          <w:szCs w:val="22"/>
        </w:rPr>
        <w:t xml:space="preserve">. </w:t>
      </w:r>
    </w:p>
    <w:tbl>
      <w:tblPr>
        <w:tblStyle w:val="TableGridLight1"/>
        <w:tblW w:w="0" w:type="auto"/>
        <w:tblLook w:val="04A0" w:firstRow="1" w:lastRow="0" w:firstColumn="1" w:lastColumn="0" w:noHBand="0" w:noVBand="1"/>
      </w:tblPr>
      <w:tblGrid>
        <w:gridCol w:w="4926"/>
        <w:gridCol w:w="4926"/>
      </w:tblGrid>
      <w:tr w:rsidR="00F20E16" w14:paraId="47D51F32" w14:textId="77777777" w:rsidTr="00F20E16">
        <w:tc>
          <w:tcPr>
            <w:tcW w:w="4926" w:type="dxa"/>
          </w:tcPr>
          <w:p w14:paraId="027D2091" w14:textId="77777777" w:rsidR="00F20E16" w:rsidRPr="00880A68" w:rsidRDefault="00F20E16" w:rsidP="00F20E16">
            <w:pPr>
              <w:pStyle w:val="BodyText"/>
              <w:keepNext/>
              <w:widowControl/>
              <w:rPr>
                <w:b/>
                <w:bCs/>
                <w:color w:val="201547" w:themeColor="text1"/>
                <w:sz w:val="22"/>
                <w:szCs w:val="22"/>
              </w:rPr>
            </w:pPr>
            <w:r w:rsidRPr="00880A68">
              <w:rPr>
                <w:b/>
                <w:bCs/>
                <w:color w:val="201547" w:themeColor="text1"/>
                <w:sz w:val="22"/>
                <w:szCs w:val="22"/>
              </w:rPr>
              <w:t>Describe project</w:t>
            </w:r>
          </w:p>
        </w:tc>
        <w:tc>
          <w:tcPr>
            <w:tcW w:w="4926" w:type="dxa"/>
          </w:tcPr>
          <w:p w14:paraId="15570E87" w14:textId="77777777" w:rsidR="00F20E16" w:rsidRDefault="00F20E16" w:rsidP="00F20E16">
            <w:pPr>
              <w:pStyle w:val="BodyText"/>
              <w:keepNext/>
              <w:widowControl/>
              <w:rPr>
                <w:color w:val="201547" w:themeColor="text1"/>
                <w:sz w:val="22"/>
                <w:szCs w:val="22"/>
              </w:rPr>
            </w:pPr>
            <w:r>
              <w:rPr>
                <w:color w:val="201547" w:themeColor="text1"/>
                <w:sz w:val="22"/>
                <w:szCs w:val="22"/>
              </w:rPr>
              <w:t>Describe the nature and extent of all works associated with the project</w:t>
            </w:r>
          </w:p>
        </w:tc>
      </w:tr>
      <w:tr w:rsidR="00F20E16" w14:paraId="730DBED0" w14:textId="77777777" w:rsidTr="00F20E16">
        <w:tc>
          <w:tcPr>
            <w:tcW w:w="4926" w:type="dxa"/>
          </w:tcPr>
          <w:p w14:paraId="561A9CF3" w14:textId="77777777" w:rsidR="00F20E16" w:rsidRPr="00880A68" w:rsidRDefault="00F20E16" w:rsidP="00F20E16">
            <w:pPr>
              <w:pStyle w:val="BodyText"/>
              <w:keepNext/>
              <w:widowControl/>
              <w:rPr>
                <w:b/>
                <w:bCs/>
                <w:color w:val="201547" w:themeColor="text1"/>
                <w:sz w:val="22"/>
                <w:szCs w:val="22"/>
              </w:rPr>
            </w:pPr>
            <w:r w:rsidRPr="00880A68">
              <w:rPr>
                <w:b/>
                <w:bCs/>
                <w:color w:val="201547" w:themeColor="text1"/>
                <w:sz w:val="22"/>
                <w:szCs w:val="22"/>
              </w:rPr>
              <w:t>Identify hazards</w:t>
            </w:r>
          </w:p>
        </w:tc>
        <w:tc>
          <w:tcPr>
            <w:tcW w:w="4926" w:type="dxa"/>
          </w:tcPr>
          <w:p w14:paraId="560403AC" w14:textId="77777777" w:rsidR="00F20E16" w:rsidRDefault="00F20E16" w:rsidP="00F20E16">
            <w:pPr>
              <w:pStyle w:val="BodyText"/>
              <w:keepNext/>
              <w:widowControl/>
              <w:rPr>
                <w:color w:val="201547" w:themeColor="text1"/>
                <w:sz w:val="22"/>
                <w:szCs w:val="22"/>
              </w:rPr>
            </w:pPr>
            <w:r>
              <w:rPr>
                <w:color w:val="201547" w:themeColor="text1"/>
                <w:sz w:val="22"/>
                <w:szCs w:val="22"/>
              </w:rPr>
              <w:t>List all possible hazards</w:t>
            </w:r>
          </w:p>
        </w:tc>
      </w:tr>
      <w:tr w:rsidR="00F20E16" w14:paraId="13E8BC51" w14:textId="77777777" w:rsidTr="00F20E16">
        <w:tc>
          <w:tcPr>
            <w:tcW w:w="4926" w:type="dxa"/>
          </w:tcPr>
          <w:p w14:paraId="715E2FE4" w14:textId="77777777" w:rsidR="00F20E16" w:rsidRPr="00880A68" w:rsidRDefault="00F20E16" w:rsidP="00F20E16">
            <w:pPr>
              <w:pStyle w:val="BodyText"/>
              <w:keepNext/>
              <w:widowControl/>
              <w:rPr>
                <w:b/>
                <w:bCs/>
                <w:color w:val="201547" w:themeColor="text1"/>
                <w:sz w:val="22"/>
                <w:szCs w:val="22"/>
              </w:rPr>
            </w:pPr>
            <w:r w:rsidRPr="00880A68">
              <w:rPr>
                <w:b/>
                <w:bCs/>
                <w:color w:val="201547" w:themeColor="text1"/>
                <w:sz w:val="22"/>
                <w:szCs w:val="22"/>
              </w:rPr>
              <w:t>Conduct risk assessment</w:t>
            </w:r>
          </w:p>
        </w:tc>
        <w:tc>
          <w:tcPr>
            <w:tcW w:w="4926" w:type="dxa"/>
          </w:tcPr>
          <w:p w14:paraId="45602142" w14:textId="77777777" w:rsidR="00F20E16" w:rsidRDefault="00F20E16" w:rsidP="00F20E16">
            <w:pPr>
              <w:pStyle w:val="BodyText"/>
              <w:keepNext/>
              <w:widowControl/>
              <w:rPr>
                <w:color w:val="201547" w:themeColor="text1"/>
                <w:sz w:val="22"/>
                <w:szCs w:val="22"/>
              </w:rPr>
            </w:pPr>
            <w:r>
              <w:rPr>
                <w:color w:val="201547" w:themeColor="text1"/>
                <w:sz w:val="22"/>
                <w:szCs w:val="22"/>
              </w:rPr>
              <w:t>For each hazard, list all possible risk events and assign INHERENT risk rating</w:t>
            </w:r>
          </w:p>
        </w:tc>
      </w:tr>
      <w:tr w:rsidR="00F20E16" w14:paraId="13E56DBE" w14:textId="77777777" w:rsidTr="00F20E16">
        <w:tc>
          <w:tcPr>
            <w:tcW w:w="4926" w:type="dxa"/>
          </w:tcPr>
          <w:p w14:paraId="628D3302" w14:textId="77777777" w:rsidR="00F20E16" w:rsidRPr="00880A68" w:rsidRDefault="00F20E16" w:rsidP="00F20E16">
            <w:pPr>
              <w:pStyle w:val="BodyText"/>
              <w:keepNext/>
              <w:widowControl/>
              <w:rPr>
                <w:b/>
                <w:bCs/>
                <w:color w:val="201547" w:themeColor="text1"/>
                <w:sz w:val="22"/>
                <w:szCs w:val="22"/>
              </w:rPr>
            </w:pPr>
            <w:r w:rsidRPr="00880A68">
              <w:rPr>
                <w:b/>
                <w:bCs/>
                <w:color w:val="201547" w:themeColor="text1"/>
                <w:sz w:val="22"/>
                <w:szCs w:val="22"/>
              </w:rPr>
              <w:t>Develop risk controls</w:t>
            </w:r>
          </w:p>
        </w:tc>
        <w:tc>
          <w:tcPr>
            <w:tcW w:w="4926" w:type="dxa"/>
          </w:tcPr>
          <w:p w14:paraId="5DEACDC9" w14:textId="77777777" w:rsidR="00F20E16" w:rsidRDefault="00F20E16" w:rsidP="00F20E16">
            <w:pPr>
              <w:pStyle w:val="BodyText"/>
              <w:keepNext/>
              <w:widowControl/>
              <w:rPr>
                <w:color w:val="201547" w:themeColor="text1"/>
                <w:sz w:val="22"/>
                <w:szCs w:val="22"/>
              </w:rPr>
            </w:pPr>
            <w:r>
              <w:rPr>
                <w:color w:val="201547" w:themeColor="text1"/>
                <w:sz w:val="22"/>
                <w:szCs w:val="22"/>
              </w:rPr>
              <w:t>For each risk event with a ‘medium’ or higher rating, determine controls</w:t>
            </w:r>
          </w:p>
        </w:tc>
      </w:tr>
      <w:tr w:rsidR="00F20E16" w14:paraId="6D8B19BE" w14:textId="77777777" w:rsidTr="00F20E16">
        <w:tc>
          <w:tcPr>
            <w:tcW w:w="4926" w:type="dxa"/>
          </w:tcPr>
          <w:p w14:paraId="63AFBDB4" w14:textId="77777777" w:rsidR="00F20E16" w:rsidRPr="00880A68" w:rsidRDefault="00F20E16" w:rsidP="00F20E16">
            <w:pPr>
              <w:pStyle w:val="BodyText"/>
              <w:keepNext/>
              <w:widowControl/>
              <w:rPr>
                <w:b/>
                <w:bCs/>
                <w:color w:val="201547" w:themeColor="text1"/>
                <w:sz w:val="22"/>
                <w:szCs w:val="22"/>
              </w:rPr>
            </w:pPr>
            <w:r w:rsidRPr="00880A68">
              <w:rPr>
                <w:b/>
                <w:bCs/>
                <w:color w:val="201547" w:themeColor="text1"/>
                <w:sz w:val="22"/>
                <w:szCs w:val="22"/>
              </w:rPr>
              <w:t>Assess residual risks</w:t>
            </w:r>
          </w:p>
        </w:tc>
        <w:tc>
          <w:tcPr>
            <w:tcW w:w="4926" w:type="dxa"/>
          </w:tcPr>
          <w:p w14:paraId="680D9E9F" w14:textId="77777777" w:rsidR="00F20E16" w:rsidRDefault="00F20E16" w:rsidP="00F20E16">
            <w:pPr>
              <w:pStyle w:val="BodyText"/>
              <w:keepNext/>
              <w:widowControl/>
              <w:rPr>
                <w:color w:val="201547" w:themeColor="text1"/>
                <w:sz w:val="22"/>
                <w:szCs w:val="22"/>
              </w:rPr>
            </w:pPr>
            <w:r>
              <w:rPr>
                <w:color w:val="201547" w:themeColor="text1"/>
                <w:sz w:val="22"/>
                <w:szCs w:val="22"/>
              </w:rPr>
              <w:t>Reassess risk rating for events with controls</w:t>
            </w:r>
          </w:p>
        </w:tc>
      </w:tr>
      <w:tr w:rsidR="00F20E16" w14:paraId="0F949E3D" w14:textId="77777777" w:rsidTr="00F20E16">
        <w:tc>
          <w:tcPr>
            <w:tcW w:w="4926" w:type="dxa"/>
          </w:tcPr>
          <w:p w14:paraId="0C678204" w14:textId="77777777" w:rsidR="00F20E16" w:rsidRPr="00880A68" w:rsidRDefault="00F20E16" w:rsidP="00F20E16">
            <w:pPr>
              <w:pStyle w:val="BodyText"/>
              <w:keepNext/>
              <w:widowControl/>
              <w:rPr>
                <w:b/>
                <w:bCs/>
                <w:color w:val="201547" w:themeColor="text1"/>
                <w:sz w:val="22"/>
                <w:szCs w:val="22"/>
              </w:rPr>
            </w:pPr>
            <w:r w:rsidRPr="00880A68">
              <w:rPr>
                <w:b/>
                <w:bCs/>
                <w:color w:val="201547" w:themeColor="text1"/>
                <w:sz w:val="22"/>
                <w:szCs w:val="22"/>
              </w:rPr>
              <w:t>Prepare risk management plan</w:t>
            </w:r>
          </w:p>
        </w:tc>
        <w:tc>
          <w:tcPr>
            <w:tcW w:w="4926" w:type="dxa"/>
          </w:tcPr>
          <w:p w14:paraId="79F38DD2" w14:textId="77777777" w:rsidR="00F20E16" w:rsidRDefault="00F20E16" w:rsidP="00F20E16">
            <w:pPr>
              <w:pStyle w:val="BodyText"/>
              <w:keepNext/>
              <w:widowControl/>
              <w:rPr>
                <w:color w:val="201547" w:themeColor="text1"/>
                <w:sz w:val="22"/>
                <w:szCs w:val="22"/>
              </w:rPr>
            </w:pPr>
            <w:r>
              <w:rPr>
                <w:color w:val="201547" w:themeColor="text1"/>
                <w:sz w:val="22"/>
                <w:szCs w:val="22"/>
              </w:rPr>
              <w:t>Risk register, risk assessments, risk treatment plan (GCMP)</w:t>
            </w:r>
          </w:p>
        </w:tc>
      </w:tr>
    </w:tbl>
    <w:p w14:paraId="281E9F16" w14:textId="7B1BCBBA" w:rsidR="00C57596" w:rsidRDefault="00C57596" w:rsidP="00C57596">
      <w:pPr>
        <w:pStyle w:val="BodyText-nospc"/>
      </w:pPr>
    </w:p>
    <w:p w14:paraId="122F8278" w14:textId="2839A357" w:rsidR="00C57596" w:rsidRPr="00F2305A" w:rsidRDefault="007E79F5" w:rsidP="00CF49E9">
      <w:pPr>
        <w:pStyle w:val="BodyText"/>
        <w:rPr>
          <w:color w:val="201547" w:themeColor="text1"/>
          <w:sz w:val="22"/>
          <w:szCs w:val="22"/>
        </w:rPr>
      </w:pPr>
      <w:r w:rsidRPr="00820CBD">
        <w:rPr>
          <w:color w:val="201547" w:themeColor="text1"/>
          <w:sz w:val="22"/>
          <w:szCs w:val="22"/>
        </w:rPr>
        <w:t xml:space="preserve">The hazards, consequences of failure, and potential control measures during the operations phase are likely to be different to the post-closure phase. Consequently, separate geotechnical risk assessments should be conducted for each phase of the project. </w:t>
      </w:r>
    </w:p>
    <w:p w14:paraId="2B2050EF" w14:textId="3000CB3A" w:rsidR="003A04E0" w:rsidRPr="003A04E0" w:rsidRDefault="00F83945" w:rsidP="00B31371">
      <w:pPr>
        <w:pStyle w:val="Heading2"/>
        <w:keepLines w:val="0"/>
        <w:numPr>
          <w:ilvl w:val="1"/>
          <w:numId w:val="5"/>
        </w:numPr>
        <w:spacing w:before="360" w:after="240" w:line="360" w:lineRule="atLeast"/>
        <w:jc w:val="both"/>
      </w:pPr>
      <w:bookmarkStart w:id="122" w:name="_Toc49935500"/>
      <w:r w:rsidRPr="00BF57CD">
        <w:rPr>
          <w:color w:val="auto"/>
        </w:rPr>
        <w:t xml:space="preserve">Risk Management Plan </w:t>
      </w:r>
      <w:bookmarkEnd w:id="122"/>
    </w:p>
    <w:p w14:paraId="4544E4A3" w14:textId="5E0578C0" w:rsidR="00960CDD" w:rsidRDefault="005663E8" w:rsidP="00404AF0">
      <w:pPr>
        <w:pStyle w:val="BodyText"/>
        <w:spacing w:after="120"/>
        <w:rPr>
          <w:rFonts w:cs="Arial"/>
          <w:color w:val="201547" w:themeColor="text1"/>
          <w:sz w:val="22"/>
          <w:szCs w:val="22"/>
          <w:lang w:val="en-GB" w:eastAsia="en-AU"/>
        </w:rPr>
      </w:pPr>
      <w:r>
        <w:rPr>
          <w:color w:val="201547" w:themeColor="accent6"/>
          <w:sz w:val="22"/>
          <w:szCs w:val="22"/>
        </w:rPr>
        <w:t>A work plan is required to include a ‘</w:t>
      </w:r>
      <w:r w:rsidRPr="005663E8">
        <w:rPr>
          <w:color w:val="201547" w:themeColor="accent6"/>
          <w:sz w:val="22"/>
          <w:szCs w:val="22"/>
        </w:rPr>
        <w:t>risk management plan</w:t>
      </w:r>
      <w:r>
        <w:rPr>
          <w:color w:val="201547" w:themeColor="accent6"/>
          <w:sz w:val="22"/>
          <w:szCs w:val="22"/>
        </w:rPr>
        <w:t>’</w:t>
      </w:r>
      <w:r w:rsidRPr="005663E8">
        <w:rPr>
          <w:color w:val="201547" w:themeColor="accent6"/>
          <w:sz w:val="22"/>
          <w:szCs w:val="22"/>
        </w:rPr>
        <w:t xml:space="preserve"> consist</w:t>
      </w:r>
      <w:r>
        <w:rPr>
          <w:color w:val="201547" w:themeColor="accent6"/>
          <w:sz w:val="22"/>
          <w:szCs w:val="22"/>
        </w:rPr>
        <w:t>ing</w:t>
      </w:r>
      <w:r w:rsidRPr="005663E8">
        <w:rPr>
          <w:color w:val="201547" w:themeColor="accent6"/>
          <w:sz w:val="22"/>
          <w:szCs w:val="22"/>
        </w:rPr>
        <w:t xml:space="preserve"> of a risk register and risk treatment plan</w:t>
      </w:r>
      <w:r>
        <w:rPr>
          <w:color w:val="201547" w:themeColor="accent6"/>
          <w:sz w:val="22"/>
          <w:szCs w:val="22"/>
        </w:rPr>
        <w:t xml:space="preserve">(s). </w:t>
      </w:r>
      <w:r w:rsidRPr="005663E8">
        <w:rPr>
          <w:color w:val="201547" w:themeColor="accent6"/>
          <w:sz w:val="22"/>
          <w:szCs w:val="22"/>
        </w:rPr>
        <w:t xml:space="preserve">The </w:t>
      </w:r>
      <w:r>
        <w:rPr>
          <w:color w:val="201547" w:themeColor="accent6"/>
          <w:sz w:val="22"/>
          <w:szCs w:val="22"/>
        </w:rPr>
        <w:t xml:space="preserve">risk management </w:t>
      </w:r>
      <w:r w:rsidRPr="005663E8">
        <w:rPr>
          <w:color w:val="201547" w:themeColor="accent6"/>
          <w:sz w:val="22"/>
          <w:szCs w:val="22"/>
        </w:rPr>
        <w:t>plan should demonstrate that the control measure(s) are able to reduce the likelihood(s) and/or consequence(s) such that the residual risk is minimised as far as reasonably practicable.</w:t>
      </w:r>
      <w:r>
        <w:rPr>
          <w:color w:val="201547" w:themeColor="accent6"/>
          <w:sz w:val="22"/>
          <w:szCs w:val="22"/>
        </w:rPr>
        <w:t xml:space="preserve">  </w:t>
      </w:r>
      <w:r w:rsidR="00960CDD">
        <w:rPr>
          <w:rFonts w:cs="Arial"/>
          <w:color w:val="201547" w:themeColor="text1"/>
          <w:sz w:val="22"/>
          <w:szCs w:val="22"/>
          <w:lang w:val="en-GB" w:eastAsia="en-AU"/>
        </w:rPr>
        <w:t xml:space="preserve">A ‘risk treatment plan template’ is provided in the Work Plan </w:t>
      </w:r>
      <w:r w:rsidR="00960CDD">
        <w:rPr>
          <w:rFonts w:cs="Arial"/>
          <w:color w:val="201547" w:themeColor="text1"/>
          <w:sz w:val="22"/>
          <w:szCs w:val="22"/>
          <w:lang w:val="en-GB" w:eastAsia="en-AU"/>
        </w:rPr>
        <w:lastRenderedPageBreak/>
        <w:t xml:space="preserve">Guideline that can be used for providing details of geotechnical risks. </w:t>
      </w:r>
    </w:p>
    <w:p w14:paraId="5B0D5F93" w14:textId="40CFAECD" w:rsidR="00960CDD" w:rsidRDefault="00960CDD" w:rsidP="00404AF0">
      <w:pPr>
        <w:pStyle w:val="BodyText"/>
        <w:spacing w:after="120"/>
        <w:rPr>
          <w:color w:val="201547" w:themeColor="text1"/>
          <w:sz w:val="22"/>
          <w:szCs w:val="22"/>
        </w:rPr>
      </w:pPr>
      <w:r>
        <w:rPr>
          <w:color w:val="201547" w:themeColor="text1"/>
          <w:sz w:val="22"/>
          <w:szCs w:val="22"/>
        </w:rPr>
        <w:t>For sites requiring a ‘Competent Persons Letter’ or a ‘Geotechnical Assessment’, the information in the</w:t>
      </w:r>
      <w:r w:rsidR="00F216D9">
        <w:rPr>
          <w:color w:val="201547" w:themeColor="text1"/>
          <w:sz w:val="22"/>
          <w:szCs w:val="22"/>
        </w:rPr>
        <w:t>ses assessments</w:t>
      </w:r>
      <w:r>
        <w:rPr>
          <w:color w:val="201547" w:themeColor="text1"/>
          <w:sz w:val="22"/>
          <w:szCs w:val="22"/>
        </w:rPr>
        <w:t xml:space="preserve"> can be used for completing the risk treatment plan. </w:t>
      </w:r>
    </w:p>
    <w:p w14:paraId="689ABFE4" w14:textId="0D23B1FC" w:rsidR="00197255" w:rsidRPr="00404AF0" w:rsidRDefault="00960CDD" w:rsidP="00404AF0">
      <w:pPr>
        <w:pStyle w:val="BodyText"/>
        <w:spacing w:after="120"/>
        <w:rPr>
          <w:color w:val="201547" w:themeColor="accent6"/>
          <w:sz w:val="22"/>
          <w:szCs w:val="22"/>
        </w:rPr>
      </w:pPr>
      <w:r w:rsidRPr="00A31FE6">
        <w:rPr>
          <w:color w:val="201547" w:themeColor="accent6"/>
          <w:sz w:val="22"/>
          <w:szCs w:val="22"/>
        </w:rPr>
        <w:t>For sites that don’t require a ‘Competent Persons Letter’ or a ‘Geotechnical Assessment’, the risk treatment plan is covered in the risk assessment within the Work Plan. Refer to the Work Plan Guideline.</w:t>
      </w:r>
    </w:p>
    <w:p w14:paraId="5B924ECE" w14:textId="44CCBB48" w:rsidR="00E11E9E" w:rsidRDefault="00153BDE" w:rsidP="00404AF0">
      <w:pPr>
        <w:spacing w:before="0" w:after="120" w:line="276" w:lineRule="auto"/>
        <w:rPr>
          <w:rFonts w:eastAsiaTheme="minorHAnsi" w:cs="Akkurat-Light"/>
          <w:color w:val="201547" w:themeColor="text1"/>
          <w:sz w:val="22"/>
          <w:szCs w:val="22"/>
          <w:lang w:val="en-US"/>
        </w:rPr>
      </w:pPr>
      <w:r w:rsidRPr="00820CBD">
        <w:rPr>
          <w:rFonts w:eastAsiaTheme="minorHAnsi" w:cs="Akkurat-Light"/>
          <w:color w:val="201547" w:themeColor="text1"/>
          <w:sz w:val="22"/>
          <w:szCs w:val="22"/>
          <w:lang w:val="en-US"/>
        </w:rPr>
        <w:t xml:space="preserve">The controls to be developed </w:t>
      </w:r>
      <w:r w:rsidR="00506455">
        <w:rPr>
          <w:rFonts w:eastAsiaTheme="minorHAnsi" w:cs="Akkurat-Light"/>
          <w:color w:val="201547" w:themeColor="text1"/>
          <w:sz w:val="22"/>
          <w:szCs w:val="22"/>
          <w:lang w:val="en-US"/>
        </w:rPr>
        <w:t xml:space="preserve">and documented within the </w:t>
      </w:r>
      <w:r w:rsidR="00EB68D6">
        <w:rPr>
          <w:rFonts w:eastAsiaTheme="minorHAnsi" w:cs="Akkurat-Light"/>
          <w:color w:val="201547" w:themeColor="text1"/>
          <w:sz w:val="22"/>
          <w:szCs w:val="22"/>
          <w:lang w:val="en-US"/>
        </w:rPr>
        <w:t>‘risk treatment plan’</w:t>
      </w:r>
      <w:r w:rsidR="00506455">
        <w:rPr>
          <w:rFonts w:eastAsiaTheme="minorHAnsi" w:cs="Akkurat-Light"/>
          <w:color w:val="201547" w:themeColor="text1"/>
          <w:sz w:val="22"/>
          <w:szCs w:val="22"/>
          <w:lang w:val="en-US"/>
        </w:rPr>
        <w:t xml:space="preserve"> </w:t>
      </w:r>
      <w:r w:rsidR="00F65BE6" w:rsidRPr="00820CBD">
        <w:rPr>
          <w:rFonts w:eastAsiaTheme="minorHAnsi" w:cs="Akkurat-Light"/>
          <w:color w:val="201547" w:themeColor="text1"/>
          <w:sz w:val="22"/>
          <w:szCs w:val="22"/>
          <w:lang w:val="en-US"/>
        </w:rPr>
        <w:t>need to reflect acceptable industry practice for the geotechnical hazards</w:t>
      </w:r>
      <w:r w:rsidR="00506455" w:rsidRPr="00820CBD">
        <w:rPr>
          <w:rFonts w:eastAsiaTheme="minorHAnsi" w:cs="Akkurat-Light"/>
          <w:color w:val="201547" w:themeColor="text1"/>
          <w:sz w:val="22"/>
          <w:szCs w:val="22"/>
          <w:lang w:val="en-US"/>
        </w:rPr>
        <w:t>. Where necessary, additional controls</w:t>
      </w:r>
      <w:r w:rsidR="00506455">
        <w:rPr>
          <w:rFonts w:eastAsiaTheme="minorHAnsi" w:cs="Akkurat-Light"/>
          <w:color w:val="201547" w:themeColor="text1"/>
          <w:sz w:val="22"/>
          <w:szCs w:val="22"/>
          <w:lang w:val="en-US"/>
        </w:rPr>
        <w:t xml:space="preserve"> </w:t>
      </w:r>
      <w:r w:rsidR="00BA6F76">
        <w:rPr>
          <w:rFonts w:eastAsiaTheme="minorHAnsi" w:cs="Akkurat-Light"/>
          <w:color w:val="201547" w:themeColor="text1"/>
          <w:sz w:val="22"/>
          <w:szCs w:val="22"/>
          <w:lang w:val="en-US"/>
        </w:rPr>
        <w:t>may be required to minimize the risk rating as far as reasonably practicable.</w:t>
      </w:r>
    </w:p>
    <w:p w14:paraId="18CFFF15" w14:textId="7E7975CF" w:rsidR="00E11E9E" w:rsidRPr="00820CBD" w:rsidRDefault="00E11E9E" w:rsidP="00820CBD">
      <w:pPr>
        <w:pStyle w:val="Heading2"/>
        <w:keepLines w:val="0"/>
        <w:numPr>
          <w:ilvl w:val="1"/>
          <w:numId w:val="5"/>
        </w:numPr>
        <w:spacing w:before="360" w:after="240" w:line="360" w:lineRule="atLeast"/>
        <w:jc w:val="both"/>
      </w:pPr>
      <w:bookmarkStart w:id="123" w:name="_Toc49935501"/>
      <w:r w:rsidRPr="00BF57CD">
        <w:rPr>
          <w:color w:val="auto"/>
        </w:rPr>
        <w:t>Rehabilitation Plan</w:t>
      </w:r>
      <w:bookmarkEnd w:id="123"/>
    </w:p>
    <w:p w14:paraId="40619F78" w14:textId="5A6B8752" w:rsidR="00954ED4" w:rsidRPr="00A15BAD" w:rsidRDefault="00D40A84" w:rsidP="003C1C1C">
      <w:pPr>
        <w:spacing w:line="276" w:lineRule="auto"/>
        <w:rPr>
          <w:rFonts w:eastAsiaTheme="minorEastAsia" w:cs="Akkurat-Light"/>
          <w:color w:val="201547" w:themeColor="accent6"/>
          <w:sz w:val="22"/>
          <w:szCs w:val="22"/>
          <w:lang w:val="en-US"/>
        </w:rPr>
      </w:pPr>
      <w:r w:rsidRPr="4671DEBC">
        <w:rPr>
          <w:rFonts w:eastAsiaTheme="minorEastAsia" w:cs="Akkurat-Light"/>
          <w:color w:val="201547" w:themeColor="accent6"/>
          <w:sz w:val="22"/>
          <w:szCs w:val="22"/>
          <w:lang w:val="en-US"/>
        </w:rPr>
        <w:t>Work plans must include rehabilitation plans (Schedule 1 of MRSDEI Regs</w:t>
      </w:r>
      <w:r w:rsidR="00A15BAD">
        <w:rPr>
          <w:rFonts w:eastAsiaTheme="minorEastAsia" w:cs="Akkurat-Light"/>
          <w:color w:val="201547" w:themeColor="accent6"/>
          <w:sz w:val="22"/>
          <w:szCs w:val="22"/>
          <w:lang w:val="en-US"/>
        </w:rPr>
        <w:t>)</w:t>
      </w:r>
      <w:r w:rsidRPr="4671DEBC">
        <w:rPr>
          <w:rFonts w:eastAsiaTheme="minorEastAsia" w:cs="Akkurat-Light"/>
          <w:color w:val="201547" w:themeColor="accent6"/>
          <w:sz w:val="22"/>
          <w:szCs w:val="22"/>
          <w:lang w:val="en-US"/>
        </w:rPr>
        <w:t>.</w:t>
      </w:r>
      <w:r w:rsidR="00CC54C2" w:rsidRPr="4671DEBC">
        <w:rPr>
          <w:rFonts w:eastAsiaTheme="minorEastAsia" w:cs="Akkurat-Light"/>
          <w:color w:val="201547" w:themeColor="accent6"/>
          <w:sz w:val="22"/>
          <w:szCs w:val="22"/>
          <w:lang w:val="en-US"/>
        </w:rPr>
        <w:t xml:space="preserve"> </w:t>
      </w:r>
      <w:r w:rsidRPr="4671DEBC">
        <w:rPr>
          <w:rFonts w:eastAsiaTheme="minorEastAsia" w:cs="Akkurat-Light"/>
          <w:color w:val="201547" w:themeColor="accent6"/>
          <w:sz w:val="22"/>
          <w:szCs w:val="22"/>
          <w:lang w:val="en-US"/>
        </w:rPr>
        <w:t>If the plans are not sufficient, conditions can be imposed (</w:t>
      </w:r>
      <w:r w:rsidR="00A52A36" w:rsidRPr="4671DEBC">
        <w:rPr>
          <w:rFonts w:eastAsiaTheme="minorEastAsia" w:cs="Akkurat-Light"/>
          <w:color w:val="201547" w:themeColor="accent6"/>
          <w:sz w:val="22"/>
          <w:szCs w:val="22"/>
          <w:lang w:val="en-US"/>
        </w:rPr>
        <w:t>section 77J of the MRSDA</w:t>
      </w:r>
      <w:r w:rsidRPr="4671DEBC">
        <w:rPr>
          <w:rFonts w:eastAsiaTheme="minorEastAsia" w:cs="Akkurat-Light"/>
          <w:color w:val="201547" w:themeColor="accent6"/>
          <w:sz w:val="22"/>
          <w:szCs w:val="22"/>
          <w:lang w:val="en-US"/>
        </w:rPr>
        <w:t>)</w:t>
      </w:r>
      <w:r w:rsidR="00A52A36" w:rsidRPr="4671DEBC">
        <w:rPr>
          <w:rFonts w:eastAsiaTheme="minorEastAsia" w:cs="Akkurat-Light"/>
          <w:color w:val="201547" w:themeColor="accent6"/>
          <w:sz w:val="22"/>
          <w:szCs w:val="22"/>
          <w:lang w:val="en-US"/>
        </w:rPr>
        <w:t xml:space="preserve"> to ensure that at closure the site is left in a safe, stable and </w:t>
      </w:r>
      <w:r w:rsidR="00312AD7" w:rsidRPr="4671DEBC">
        <w:rPr>
          <w:rFonts w:eastAsiaTheme="minorEastAsia" w:cs="Akkurat-Light"/>
          <w:color w:val="201547" w:themeColor="accent6"/>
          <w:sz w:val="22"/>
          <w:szCs w:val="22"/>
          <w:lang w:val="en-US"/>
        </w:rPr>
        <w:t>sustainable</w:t>
      </w:r>
      <w:r w:rsidR="00A52A36" w:rsidRPr="4671DEBC">
        <w:rPr>
          <w:rFonts w:eastAsiaTheme="minorEastAsia" w:cs="Akkurat-Light"/>
          <w:color w:val="201547" w:themeColor="accent6"/>
          <w:sz w:val="22"/>
          <w:szCs w:val="22"/>
          <w:lang w:val="en-US"/>
        </w:rPr>
        <w:t xml:space="preserve"> condition. Planning for closure, and what rehabilitation should be undertaken at what stage, is a critical component of managing </w:t>
      </w:r>
      <w:r w:rsidRPr="4671DEBC">
        <w:rPr>
          <w:rFonts w:eastAsiaTheme="minorEastAsia" w:cs="Akkurat-Light"/>
          <w:color w:val="201547" w:themeColor="accent6"/>
          <w:sz w:val="22"/>
          <w:szCs w:val="22"/>
          <w:lang w:val="en-US"/>
        </w:rPr>
        <w:t xml:space="preserve">stability for </w:t>
      </w:r>
      <w:r w:rsidR="00A52A36" w:rsidRPr="4671DEBC">
        <w:rPr>
          <w:rFonts w:eastAsiaTheme="minorEastAsia" w:cs="Akkurat-Light"/>
          <w:color w:val="201547" w:themeColor="accent6"/>
          <w:sz w:val="22"/>
          <w:szCs w:val="22"/>
          <w:lang w:val="en-US"/>
        </w:rPr>
        <w:t>an extractive industry project</w:t>
      </w:r>
      <w:r w:rsidRPr="4671DEBC">
        <w:rPr>
          <w:rFonts w:eastAsiaTheme="minorEastAsia" w:cs="Akkurat-Light"/>
          <w:color w:val="201547" w:themeColor="accent6"/>
          <w:sz w:val="22"/>
          <w:szCs w:val="22"/>
          <w:lang w:val="en-US"/>
        </w:rPr>
        <w:t xml:space="preserve"> including design of the rehabilitated slopes and providing suitable factors of safety (</w:t>
      </w:r>
      <w:r w:rsidR="00CC54C2" w:rsidRPr="4671DEBC">
        <w:rPr>
          <w:rFonts w:eastAsiaTheme="minorEastAsia" w:cs="Akkurat-Light"/>
          <w:color w:val="201547" w:themeColor="accent6"/>
          <w:sz w:val="22"/>
          <w:szCs w:val="22"/>
          <w:lang w:val="en-US"/>
        </w:rPr>
        <w:t>refer to table 3</w:t>
      </w:r>
      <w:r w:rsidRPr="4671DEBC">
        <w:rPr>
          <w:rFonts w:eastAsiaTheme="minorEastAsia" w:cs="Akkurat-Light"/>
          <w:color w:val="201547" w:themeColor="accent6"/>
          <w:sz w:val="22"/>
          <w:szCs w:val="22"/>
          <w:lang w:val="en-US"/>
        </w:rPr>
        <w:t>)</w:t>
      </w:r>
      <w:r w:rsidR="00A52A36" w:rsidRPr="4671DEBC">
        <w:rPr>
          <w:rFonts w:eastAsiaTheme="minorEastAsia" w:cs="Akkurat-Light"/>
          <w:color w:val="201547" w:themeColor="accent6"/>
          <w:sz w:val="22"/>
          <w:szCs w:val="22"/>
          <w:lang w:val="en-US"/>
        </w:rPr>
        <w:t xml:space="preserve">. </w:t>
      </w:r>
      <w:r w:rsidR="00A15BAD">
        <w:rPr>
          <w:rFonts w:eastAsiaTheme="minorEastAsia" w:cs="Akkurat-Light"/>
          <w:color w:val="201547" w:themeColor="accent6"/>
          <w:sz w:val="22"/>
          <w:szCs w:val="22"/>
          <w:lang w:val="en-US"/>
        </w:rPr>
        <w:t xml:space="preserve"> T</w:t>
      </w:r>
      <w:r w:rsidR="00A15BAD" w:rsidRPr="4671DEBC">
        <w:rPr>
          <w:color w:val="201546"/>
          <w:sz w:val="22"/>
          <w:szCs w:val="22"/>
        </w:rPr>
        <w:t xml:space="preserve">he Geotechnical guideline should be read alongside </w:t>
      </w:r>
      <w:r w:rsidR="00A15BAD">
        <w:rPr>
          <w:color w:val="201546"/>
          <w:sz w:val="22"/>
          <w:szCs w:val="22"/>
        </w:rPr>
        <w:t xml:space="preserve">any guidelines developed for preparing </w:t>
      </w:r>
      <w:r w:rsidR="00A15BAD" w:rsidRPr="4671DEBC">
        <w:rPr>
          <w:color w:val="201546"/>
          <w:sz w:val="22"/>
          <w:szCs w:val="22"/>
        </w:rPr>
        <w:t>rehabilitation plan</w:t>
      </w:r>
      <w:r w:rsidR="00A15BAD">
        <w:rPr>
          <w:color w:val="201546"/>
          <w:sz w:val="22"/>
          <w:szCs w:val="22"/>
        </w:rPr>
        <w:t xml:space="preserve">s under </w:t>
      </w:r>
      <w:r w:rsidR="00A15BAD">
        <w:rPr>
          <w:rFonts w:eastAsiaTheme="minorEastAsia"/>
          <w:color w:val="201547" w:themeColor="accent6"/>
          <w:sz w:val="22"/>
          <w:szCs w:val="22"/>
        </w:rPr>
        <w:t>Regulation 11</w:t>
      </w:r>
      <w:r w:rsidR="00A15BAD" w:rsidRPr="4671DEBC">
        <w:rPr>
          <w:rFonts w:eastAsiaTheme="minorEastAsia" w:cs="Akkurat-Light"/>
          <w:color w:val="201547" w:themeColor="accent6"/>
          <w:sz w:val="22"/>
          <w:szCs w:val="22"/>
          <w:lang w:val="en-US"/>
        </w:rPr>
        <w:t xml:space="preserve"> of MRSDEI Regs</w:t>
      </w:r>
      <w:r w:rsidR="00A15BAD">
        <w:rPr>
          <w:color w:val="201546"/>
          <w:sz w:val="22"/>
          <w:szCs w:val="22"/>
        </w:rPr>
        <w:t xml:space="preserve">. </w:t>
      </w:r>
    </w:p>
    <w:bookmarkEnd w:id="118"/>
    <w:bookmarkEnd w:id="119"/>
    <w:p w14:paraId="5A46F707" w14:textId="6AFC6291" w:rsidR="00CF49E9" w:rsidRDefault="00CF49E9">
      <w:pPr>
        <w:spacing w:before="0" w:line="276" w:lineRule="auto"/>
        <w:rPr>
          <w:rFonts w:ascii="Arial Bold" w:hAnsi="Arial Bold"/>
          <w:b/>
          <w:bCs/>
          <w:caps/>
          <w:color w:val="201547"/>
          <w:sz w:val="36"/>
          <w:szCs w:val="32"/>
        </w:rPr>
      </w:pPr>
      <w:r>
        <w:rPr>
          <w:rFonts w:ascii="Arial Bold" w:hAnsi="Arial Bold"/>
          <w:caps/>
        </w:rPr>
        <w:br w:type="page"/>
      </w:r>
    </w:p>
    <w:p w14:paraId="262B2B73" w14:textId="5E70E4F9" w:rsidR="00C57596" w:rsidRPr="008E6CD0" w:rsidRDefault="00C57596" w:rsidP="00C537F2">
      <w:pPr>
        <w:pStyle w:val="Heading1"/>
        <w:numPr>
          <w:ilvl w:val="0"/>
          <w:numId w:val="0"/>
        </w:numPr>
      </w:pPr>
      <w:bookmarkStart w:id="124" w:name="references"/>
      <w:bookmarkStart w:id="125" w:name="_Toc49935502"/>
      <w:r w:rsidRPr="008E6CD0">
        <w:lastRenderedPageBreak/>
        <w:t>References</w:t>
      </w:r>
      <w:bookmarkEnd w:id="124"/>
      <w:bookmarkEnd w:id="125"/>
    </w:p>
    <w:p w14:paraId="612E93DF" w14:textId="77777777" w:rsidR="00C57596" w:rsidRPr="00E80D9D" w:rsidRDefault="00C57596" w:rsidP="00C57596">
      <w:pPr>
        <w:pStyle w:val="Reference"/>
        <w:rPr>
          <w:color w:val="201547" w:themeColor="text1"/>
          <w:sz w:val="22"/>
          <w:szCs w:val="22"/>
        </w:rPr>
      </w:pPr>
      <w:r w:rsidRPr="00E80D9D">
        <w:rPr>
          <w:color w:val="201547" w:themeColor="text1"/>
          <w:sz w:val="22"/>
          <w:szCs w:val="22"/>
        </w:rPr>
        <w:t xml:space="preserve">DEDJTR 2018, </w:t>
      </w:r>
      <w:r w:rsidRPr="00E80D9D">
        <w:rPr>
          <w:i/>
          <w:color w:val="201547" w:themeColor="text1"/>
          <w:sz w:val="22"/>
          <w:szCs w:val="22"/>
        </w:rPr>
        <w:t xml:space="preserve">Preparation of work plans and work plan variations: Guideline for extractive industry projects, </w:t>
      </w:r>
      <w:r w:rsidRPr="00E80D9D">
        <w:rPr>
          <w:color w:val="201547" w:themeColor="text1"/>
          <w:sz w:val="22"/>
          <w:szCs w:val="22"/>
        </w:rPr>
        <w:t>Department of Economic Development, Jobs, Transport and Resources (Vic.), December 2018, available &lt;http://earthresources.vic.gov.au/earth-resources-regulation&gt;, last viewed 31 May 2019.</w:t>
      </w:r>
    </w:p>
    <w:p w14:paraId="52EBBB96" w14:textId="707ED3C4" w:rsidR="00C57596" w:rsidRPr="00E80D9D" w:rsidRDefault="00C57596" w:rsidP="00C57596">
      <w:pPr>
        <w:pStyle w:val="Reference"/>
        <w:rPr>
          <w:color w:val="201547" w:themeColor="text1"/>
          <w:sz w:val="22"/>
          <w:szCs w:val="22"/>
        </w:rPr>
      </w:pPr>
      <w:r w:rsidRPr="00E80D9D">
        <w:rPr>
          <w:color w:val="201547" w:themeColor="text1"/>
          <w:sz w:val="22"/>
          <w:szCs w:val="22"/>
        </w:rPr>
        <w:t xml:space="preserve">Department of Mines (WA) 2018, </w:t>
      </w:r>
      <w:r w:rsidRPr="00E80D9D">
        <w:rPr>
          <w:i/>
          <w:color w:val="201547" w:themeColor="text1"/>
          <w:sz w:val="22"/>
          <w:szCs w:val="22"/>
        </w:rPr>
        <w:t>Ground control management in Western Australian mining operations: Guideline</w:t>
      </w:r>
      <w:r w:rsidRPr="00E80D9D">
        <w:rPr>
          <w:color w:val="201547" w:themeColor="text1"/>
          <w:sz w:val="22"/>
          <w:szCs w:val="22"/>
        </w:rPr>
        <w:t xml:space="preserve">, Department of Mines (WA), Industry Regulation and Safety, 100 Plain Street, East Perth WA 6004, available from </w:t>
      </w:r>
      <w:hyperlink r:id="rId17" w:history="1">
        <w:r w:rsidR="00530BB2" w:rsidRPr="00E80D9D">
          <w:rPr>
            <w:rStyle w:val="Hyperlink"/>
            <w:color w:val="201547" w:themeColor="text1"/>
            <w:sz w:val="22"/>
            <w:szCs w:val="22"/>
          </w:rPr>
          <w:t>SafetyComms@dmirs.wa.gov.au</w:t>
        </w:r>
      </w:hyperlink>
      <w:r w:rsidR="00530BB2" w:rsidRPr="00E80D9D">
        <w:rPr>
          <w:color w:val="201547" w:themeColor="text1"/>
          <w:sz w:val="22"/>
          <w:szCs w:val="22"/>
        </w:rPr>
        <w:t xml:space="preserve"> </w:t>
      </w:r>
    </w:p>
    <w:p w14:paraId="388840B6" w14:textId="09A7D9DC" w:rsidR="00C57596" w:rsidRPr="00E80D9D" w:rsidRDefault="00C57596" w:rsidP="00C57596">
      <w:pPr>
        <w:pStyle w:val="Reference"/>
        <w:rPr>
          <w:color w:val="201547" w:themeColor="text1"/>
          <w:sz w:val="22"/>
          <w:szCs w:val="22"/>
        </w:rPr>
      </w:pPr>
      <w:r w:rsidRPr="00E80D9D">
        <w:rPr>
          <w:color w:val="201547" w:themeColor="text1"/>
          <w:sz w:val="22"/>
          <w:szCs w:val="22"/>
        </w:rPr>
        <w:t xml:space="preserve">DPE(NSW) 2018, </w:t>
      </w:r>
      <w:r w:rsidRPr="00E80D9D">
        <w:rPr>
          <w:i/>
          <w:color w:val="201547" w:themeColor="text1"/>
          <w:sz w:val="22"/>
          <w:szCs w:val="22"/>
        </w:rPr>
        <w:t>Health and safety at quarries: Good practice guidelines</w:t>
      </w:r>
      <w:r w:rsidRPr="00E80D9D">
        <w:rPr>
          <w:color w:val="201547" w:themeColor="text1"/>
          <w:sz w:val="22"/>
          <w:szCs w:val="22"/>
        </w:rPr>
        <w:t xml:space="preserve">, Department of Planning and Environment (NSW), NSW Resources Regulator, November 2018, available </w:t>
      </w:r>
      <w:hyperlink r:id="rId18" w:history="1">
        <w:r w:rsidR="00530BB2" w:rsidRPr="00E80D9D">
          <w:rPr>
            <w:rStyle w:val="Hyperlink"/>
            <w:color w:val="201547" w:themeColor="text1"/>
            <w:sz w:val="22"/>
            <w:szCs w:val="22"/>
          </w:rPr>
          <w:t>https://www.resourcesregulator.nsw.gov.au/safety-and-health/topics/small-mines-and-quarries</w:t>
        </w:r>
      </w:hyperlink>
      <w:r w:rsidR="00530BB2" w:rsidRPr="00E80D9D">
        <w:rPr>
          <w:color w:val="201547" w:themeColor="text1"/>
          <w:sz w:val="22"/>
          <w:szCs w:val="22"/>
        </w:rPr>
        <w:t xml:space="preserve"> </w:t>
      </w:r>
      <w:r w:rsidRPr="00E80D9D">
        <w:rPr>
          <w:color w:val="201547" w:themeColor="text1"/>
          <w:sz w:val="22"/>
          <w:szCs w:val="22"/>
        </w:rPr>
        <w:t>, last viewed 31 May 2019.</w:t>
      </w:r>
    </w:p>
    <w:p w14:paraId="5E274A13" w14:textId="7DD88982" w:rsidR="00C57596" w:rsidRPr="00E80D9D" w:rsidRDefault="00C57596" w:rsidP="00C57596">
      <w:pPr>
        <w:pStyle w:val="Reference"/>
        <w:rPr>
          <w:color w:val="201547" w:themeColor="text1"/>
          <w:sz w:val="22"/>
          <w:szCs w:val="22"/>
        </w:rPr>
      </w:pPr>
      <w:r w:rsidRPr="00E80D9D">
        <w:rPr>
          <w:color w:val="201547" w:themeColor="text1"/>
          <w:sz w:val="22"/>
          <w:szCs w:val="22"/>
        </w:rPr>
        <w:t xml:space="preserve">DPI 2010, </w:t>
      </w:r>
      <w:r w:rsidRPr="00E80D9D">
        <w:rPr>
          <w:i/>
          <w:iCs/>
          <w:color w:val="201547" w:themeColor="text1"/>
          <w:sz w:val="22"/>
          <w:szCs w:val="22"/>
        </w:rPr>
        <w:t>Code of practice for small quarries</w:t>
      </w:r>
      <w:r w:rsidRPr="00E80D9D">
        <w:rPr>
          <w:color w:val="201547" w:themeColor="text1"/>
          <w:sz w:val="22"/>
          <w:szCs w:val="22"/>
        </w:rPr>
        <w:t xml:space="preserve">, Department of Primary Industries (Vic.), Earth Resources Regulation, 2010, available </w:t>
      </w:r>
      <w:hyperlink r:id="rId19" w:history="1">
        <w:r w:rsidR="00530BB2" w:rsidRPr="00E80D9D">
          <w:rPr>
            <w:rStyle w:val="Hyperlink"/>
            <w:color w:val="201547" w:themeColor="text1"/>
            <w:sz w:val="22"/>
            <w:szCs w:val="22"/>
          </w:rPr>
          <w:t>https://earthresources.vic.gov.au/legislation-and-regulations/guidelines-and-codes-of-practice/code-of-practice-for-small-quarries</w:t>
        </w:r>
      </w:hyperlink>
      <w:r w:rsidR="00530BB2" w:rsidRPr="00E80D9D">
        <w:rPr>
          <w:color w:val="201547" w:themeColor="text1"/>
          <w:sz w:val="22"/>
          <w:szCs w:val="22"/>
        </w:rPr>
        <w:t xml:space="preserve"> </w:t>
      </w:r>
    </w:p>
    <w:p w14:paraId="2451B171" w14:textId="6C1E2670" w:rsidR="00C57596" w:rsidRPr="00E80D9D" w:rsidRDefault="00C57596" w:rsidP="00C57596">
      <w:pPr>
        <w:pStyle w:val="Reference"/>
        <w:rPr>
          <w:color w:val="201547" w:themeColor="text1"/>
          <w:sz w:val="22"/>
          <w:szCs w:val="22"/>
        </w:rPr>
      </w:pPr>
      <w:r w:rsidRPr="00E80D9D">
        <w:rPr>
          <w:color w:val="201547" w:themeColor="text1"/>
          <w:sz w:val="22"/>
          <w:szCs w:val="22"/>
        </w:rPr>
        <w:t xml:space="preserve">DJPR 2019, </w:t>
      </w:r>
      <w:r w:rsidRPr="00E80D9D">
        <w:rPr>
          <w:i/>
          <w:iCs/>
          <w:color w:val="201547" w:themeColor="text1"/>
          <w:sz w:val="22"/>
          <w:szCs w:val="22"/>
        </w:rPr>
        <w:t>Rehabilitation plans and other environmental aspects of work plans</w:t>
      </w:r>
      <w:r w:rsidRPr="00E80D9D">
        <w:rPr>
          <w:color w:val="201547" w:themeColor="text1"/>
          <w:sz w:val="22"/>
          <w:szCs w:val="22"/>
        </w:rPr>
        <w:t xml:space="preserve">, Department of Jobs, Precincts and Regions (Vic.), Earth Resources Regulation, available </w:t>
      </w:r>
      <w:hyperlink r:id="rId20" w:history="1">
        <w:r w:rsidR="00530BB2" w:rsidRPr="00E80D9D">
          <w:rPr>
            <w:rStyle w:val="Hyperlink"/>
            <w:color w:val="201547" w:themeColor="text1"/>
            <w:sz w:val="22"/>
            <w:szCs w:val="22"/>
          </w:rPr>
          <w:t>https://earthresources.vic.gov.au/legislation-and-regulations/guidelines-and-codes-of-practice/rehabilitation-plans</w:t>
        </w:r>
      </w:hyperlink>
      <w:r w:rsidR="00530BB2" w:rsidRPr="00E80D9D">
        <w:rPr>
          <w:color w:val="201547" w:themeColor="text1"/>
          <w:sz w:val="22"/>
          <w:szCs w:val="22"/>
        </w:rPr>
        <w:t xml:space="preserve"> </w:t>
      </w:r>
    </w:p>
    <w:p w14:paraId="6D10FD29" w14:textId="05084288" w:rsidR="00C57596" w:rsidRPr="00E80D9D" w:rsidRDefault="00C57596" w:rsidP="00C57596">
      <w:pPr>
        <w:pStyle w:val="Reference"/>
        <w:rPr>
          <w:color w:val="201547" w:themeColor="text1"/>
          <w:sz w:val="22"/>
          <w:szCs w:val="22"/>
        </w:rPr>
      </w:pPr>
      <w:r w:rsidRPr="00E80D9D">
        <w:rPr>
          <w:color w:val="201547" w:themeColor="text1"/>
          <w:sz w:val="22"/>
          <w:szCs w:val="22"/>
        </w:rPr>
        <w:t xml:space="preserve">Read, J &amp; Stacey, R 2009, </w:t>
      </w:r>
      <w:r w:rsidRPr="00E80D9D">
        <w:rPr>
          <w:i/>
          <w:color w:val="201547" w:themeColor="text1"/>
          <w:sz w:val="22"/>
          <w:szCs w:val="22"/>
        </w:rPr>
        <w:t>Guideline for Open Pit Slope Design</w:t>
      </w:r>
      <w:r w:rsidRPr="00E80D9D">
        <w:rPr>
          <w:color w:val="201547" w:themeColor="text1"/>
          <w:sz w:val="22"/>
          <w:szCs w:val="22"/>
        </w:rPr>
        <w:t xml:space="preserve">, CRC Press, </w:t>
      </w:r>
      <w:hyperlink r:id="rId21" w:history="1">
        <w:r w:rsidR="00530BB2" w:rsidRPr="00E80D9D">
          <w:rPr>
            <w:rStyle w:val="Hyperlink"/>
            <w:color w:val="201547" w:themeColor="text1"/>
            <w:sz w:val="22"/>
            <w:szCs w:val="22"/>
          </w:rPr>
          <w:t>https://www.crcpress.com</w:t>
        </w:r>
      </w:hyperlink>
      <w:r w:rsidR="00530BB2" w:rsidRPr="00E80D9D">
        <w:rPr>
          <w:color w:val="201547" w:themeColor="text1"/>
          <w:sz w:val="22"/>
          <w:szCs w:val="22"/>
        </w:rPr>
        <w:t xml:space="preserve"> </w:t>
      </w:r>
    </w:p>
    <w:p w14:paraId="3FCD082E" w14:textId="77777777" w:rsidR="00C57596" w:rsidRPr="00E80D9D" w:rsidRDefault="00C57596" w:rsidP="00C57596">
      <w:pPr>
        <w:pStyle w:val="Reference"/>
        <w:rPr>
          <w:color w:val="201547" w:themeColor="text1"/>
          <w:sz w:val="22"/>
          <w:szCs w:val="22"/>
        </w:rPr>
      </w:pPr>
      <w:r w:rsidRPr="00E80D9D">
        <w:rPr>
          <w:color w:val="201547" w:themeColor="text1"/>
          <w:sz w:val="22"/>
          <w:szCs w:val="22"/>
        </w:rPr>
        <w:t xml:space="preserve">Commissioner for Better Regulation 2017, </w:t>
      </w:r>
      <w:r w:rsidRPr="00E80D9D">
        <w:rPr>
          <w:i/>
          <w:color w:val="201547" w:themeColor="text1"/>
          <w:sz w:val="22"/>
          <w:szCs w:val="22"/>
        </w:rPr>
        <w:t>Getting the Groundwork Right – Better regulation of mines and quarries</w:t>
      </w:r>
      <w:r w:rsidRPr="00E80D9D">
        <w:rPr>
          <w:color w:val="201547" w:themeColor="text1"/>
          <w:sz w:val="22"/>
          <w:szCs w:val="22"/>
        </w:rPr>
        <w:t xml:space="preserve">., available </w:t>
      </w:r>
      <w:hyperlink r:id="rId22" w:history="1">
        <w:r w:rsidRPr="00E80D9D">
          <w:rPr>
            <w:rStyle w:val="Hyperlink"/>
            <w:color w:val="201547" w:themeColor="text1"/>
            <w:sz w:val="22"/>
            <w:szCs w:val="22"/>
          </w:rPr>
          <w:t>https://earthresources.vic.gov.au/__data/assets/pdf_file/0009/456246/Getting-the-groundwork-right-better-regulation-of-mines-and-quarries.pdf</w:t>
        </w:r>
      </w:hyperlink>
    </w:p>
    <w:p w14:paraId="37BF90F9" w14:textId="1A18A099" w:rsidR="00C57596" w:rsidRPr="00E80D9D" w:rsidRDefault="00C57596" w:rsidP="00C57596">
      <w:pPr>
        <w:pStyle w:val="Reference"/>
        <w:rPr>
          <w:color w:val="201547" w:themeColor="text1"/>
          <w:sz w:val="22"/>
          <w:szCs w:val="22"/>
        </w:rPr>
      </w:pPr>
      <w:r w:rsidRPr="00E80D9D">
        <w:rPr>
          <w:color w:val="201547" w:themeColor="text1"/>
          <w:sz w:val="22"/>
          <w:szCs w:val="22"/>
        </w:rPr>
        <w:t xml:space="preserve">WorkSafe (New Zealand) 2015, </w:t>
      </w:r>
      <w:r w:rsidRPr="00E80D9D">
        <w:rPr>
          <w:i/>
          <w:color w:val="201547" w:themeColor="text1"/>
          <w:sz w:val="22"/>
          <w:szCs w:val="22"/>
        </w:rPr>
        <w:t>Health and Safety at Opencast Mines, Alluvial Mines and Quarries</w:t>
      </w:r>
      <w:r w:rsidRPr="00E80D9D">
        <w:rPr>
          <w:color w:val="201547" w:themeColor="text1"/>
          <w:sz w:val="22"/>
          <w:szCs w:val="22"/>
        </w:rPr>
        <w:t xml:space="preserve">, available </w:t>
      </w:r>
      <w:hyperlink r:id="rId23" w:history="1">
        <w:r w:rsidR="00C65872" w:rsidRPr="00E80D9D">
          <w:rPr>
            <w:color w:val="201547" w:themeColor="text1"/>
            <w:sz w:val="22"/>
            <w:szCs w:val="22"/>
          </w:rPr>
          <w:t>https://worksafe.govt.nz/topic-and-industry/extractives/guidance-position-statements/health-and-safety-at-opencast-mines-alluvial-mines-and-quarries/</w:t>
        </w:r>
      </w:hyperlink>
    </w:p>
    <w:p w14:paraId="7EF0DF7A" w14:textId="3E5F1228" w:rsidR="00C65872" w:rsidRPr="00E80D9D" w:rsidRDefault="00F460ED" w:rsidP="008F57F0">
      <w:pPr>
        <w:pStyle w:val="Reference"/>
        <w:rPr>
          <w:color w:val="201547" w:themeColor="text1"/>
          <w:sz w:val="22"/>
          <w:szCs w:val="22"/>
        </w:rPr>
      </w:pPr>
      <w:r w:rsidRPr="00E80D9D">
        <w:rPr>
          <w:color w:val="201547" w:themeColor="text1"/>
          <w:sz w:val="22"/>
          <w:szCs w:val="22"/>
        </w:rPr>
        <w:t xml:space="preserve">Bar, N &amp; Heweston, A. 2018, </w:t>
      </w:r>
      <w:r w:rsidR="00C65872" w:rsidRPr="00E80D9D">
        <w:rPr>
          <w:i/>
          <w:color w:val="201547" w:themeColor="text1"/>
          <w:sz w:val="22"/>
          <w:szCs w:val="22"/>
        </w:rPr>
        <w:t>Considerations for Effectively Using Probability of Failure as a Means of Slope Design Appraisal for Homogeneous and Heterogeneous Rock Masses</w:t>
      </w:r>
      <w:r w:rsidR="00530BB2" w:rsidRPr="00E80D9D">
        <w:rPr>
          <w:i/>
          <w:color w:val="201547" w:themeColor="text1"/>
          <w:sz w:val="22"/>
          <w:szCs w:val="22"/>
        </w:rPr>
        <w:t>.</w:t>
      </w:r>
      <w:r w:rsidR="00530BB2" w:rsidRPr="00E80D9D">
        <w:rPr>
          <w:color w:val="201547" w:themeColor="text1"/>
          <w:sz w:val="22"/>
          <w:szCs w:val="22"/>
        </w:rPr>
        <w:t xml:space="preserve"> </w:t>
      </w:r>
      <w:r w:rsidR="008F57F0" w:rsidRPr="00E80D9D">
        <w:rPr>
          <w:color w:val="201547" w:themeColor="text1"/>
          <w:sz w:val="22"/>
          <w:szCs w:val="22"/>
        </w:rPr>
        <w:t>World Academy of Science, Engineering and Technology International Journal of Geological and Environmental Engineering Vol:12, No:2, 2018</w:t>
      </w:r>
    </w:p>
    <w:p w14:paraId="16AC5DA3" w14:textId="6FEB27A1" w:rsidR="00D64511" w:rsidRPr="00820CBD" w:rsidRDefault="0040195B" w:rsidP="00C57596">
      <w:pPr>
        <w:pStyle w:val="Reference"/>
        <w:rPr>
          <w:color w:val="201547" w:themeColor="text1"/>
          <w:sz w:val="22"/>
          <w:szCs w:val="22"/>
        </w:rPr>
      </w:pPr>
      <w:r w:rsidRPr="00E80D9D">
        <w:rPr>
          <w:color w:val="201547" w:themeColor="text1"/>
          <w:sz w:val="22"/>
          <w:szCs w:val="22"/>
        </w:rPr>
        <w:t xml:space="preserve">Kanji,  </w:t>
      </w:r>
      <w:r w:rsidR="003A4243" w:rsidRPr="00E80D9D">
        <w:rPr>
          <w:color w:val="201547" w:themeColor="text1"/>
          <w:sz w:val="22"/>
          <w:szCs w:val="22"/>
        </w:rPr>
        <w:t xml:space="preserve">M.A 2014 </w:t>
      </w:r>
      <w:r w:rsidR="00D4019F" w:rsidRPr="00E80D9D">
        <w:rPr>
          <w:i/>
          <w:color w:val="201547" w:themeColor="text1"/>
          <w:sz w:val="22"/>
          <w:szCs w:val="22"/>
        </w:rPr>
        <w:t xml:space="preserve">Critical issues in soft rocks. </w:t>
      </w:r>
      <w:r w:rsidR="00FB5E3E" w:rsidRPr="00E80D9D">
        <w:rPr>
          <w:color w:val="201547" w:themeColor="text1"/>
          <w:sz w:val="22"/>
          <w:szCs w:val="22"/>
        </w:rPr>
        <w:t>Journal of Rock Mechanics and Geotechnical Engineering</w:t>
      </w:r>
      <w:r w:rsidR="008A57A9" w:rsidRPr="00E80D9D">
        <w:rPr>
          <w:color w:val="201547" w:themeColor="text1"/>
          <w:sz w:val="22"/>
          <w:szCs w:val="22"/>
        </w:rPr>
        <w:t xml:space="preserve"> 6 (2014) 186 -195 </w:t>
      </w:r>
    </w:p>
    <w:p w14:paraId="50A4944D" w14:textId="77777777" w:rsidR="00CF49E9" w:rsidRDefault="00CF49E9">
      <w:pPr>
        <w:spacing w:before="0" w:line="276" w:lineRule="auto"/>
        <w:rPr>
          <w:b/>
          <w:bCs/>
          <w:color w:val="201547"/>
          <w:sz w:val="36"/>
          <w:szCs w:val="32"/>
        </w:rPr>
      </w:pPr>
      <w:bookmarkStart w:id="126" w:name="glossary"/>
      <w:bookmarkStart w:id="127" w:name="_Toc49935503"/>
      <w:r>
        <w:br w:type="page"/>
      </w:r>
    </w:p>
    <w:p w14:paraId="0E404A13" w14:textId="3887E68D" w:rsidR="00C57596" w:rsidRDefault="00C57596" w:rsidP="00C537F2">
      <w:pPr>
        <w:pStyle w:val="Heading1"/>
        <w:numPr>
          <w:ilvl w:val="0"/>
          <w:numId w:val="0"/>
        </w:numPr>
      </w:pPr>
      <w:r>
        <w:lastRenderedPageBreak/>
        <w:t>Glossary</w:t>
      </w:r>
      <w:bookmarkEnd w:id="126"/>
      <w:bookmarkEnd w:id="127"/>
    </w:p>
    <w:p w14:paraId="536669F5" w14:textId="77777777" w:rsidR="00C57596" w:rsidRPr="00E80D9D" w:rsidRDefault="00C57596" w:rsidP="00C57596">
      <w:pPr>
        <w:pStyle w:val="BodyText"/>
        <w:rPr>
          <w:color w:val="201547" w:themeColor="text1"/>
          <w:sz w:val="22"/>
          <w:szCs w:val="22"/>
        </w:rPr>
      </w:pPr>
      <w:r w:rsidRPr="00E80D9D">
        <w:rPr>
          <w:color w:val="201547" w:themeColor="text1"/>
          <w:sz w:val="22"/>
          <w:szCs w:val="22"/>
        </w:rPr>
        <w:t>Derived from DEDJTR (2018) and DPE(NSW) (2018).</w:t>
      </w:r>
    </w:p>
    <w:tbl>
      <w:tblPr>
        <w:tblStyle w:val="PSTable1"/>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4"/>
        <w:gridCol w:w="7116"/>
      </w:tblGrid>
      <w:tr w:rsidR="00F20E16" w:rsidRPr="00E80D9D" w14:paraId="40C5AF88" w14:textId="77777777" w:rsidTr="00F20E16">
        <w:trPr>
          <w:cnfStyle w:val="100000000000" w:firstRow="1" w:lastRow="0" w:firstColumn="0" w:lastColumn="0" w:oddVBand="0" w:evenVBand="0" w:oddHBand="0" w:evenHBand="0" w:firstRowFirstColumn="0" w:firstRowLastColumn="0" w:lastRowFirstColumn="0" w:lastRowLastColumn="0"/>
          <w:cantSplit/>
          <w:tblHeader/>
        </w:trPr>
        <w:tc>
          <w:tcPr>
            <w:tcW w:w="2064" w:type="dxa"/>
          </w:tcPr>
          <w:p w14:paraId="1AFBB88B" w14:textId="77777777"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Term</w:t>
            </w:r>
          </w:p>
        </w:tc>
        <w:tc>
          <w:tcPr>
            <w:tcW w:w="7116" w:type="dxa"/>
          </w:tcPr>
          <w:p w14:paraId="390D9832" w14:textId="5B69A0FA"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Description</w:t>
            </w:r>
          </w:p>
        </w:tc>
      </w:tr>
      <w:tr w:rsidR="00F20E16" w:rsidRPr="00E80D9D" w14:paraId="511F56AE" w14:textId="77777777" w:rsidTr="00F20E16">
        <w:trPr>
          <w:cantSplit/>
        </w:trPr>
        <w:tc>
          <w:tcPr>
            <w:tcW w:w="2064" w:type="dxa"/>
          </w:tcPr>
          <w:p w14:paraId="7AEBD01D" w14:textId="7CB042A5" w:rsidR="00F20E16" w:rsidRPr="00E80D9D" w:rsidRDefault="00F20E16" w:rsidP="00C57596">
            <w:pPr>
              <w:pStyle w:val="BodyText-nospc"/>
              <w:rPr>
                <w:color w:val="201547" w:themeColor="text1"/>
                <w:sz w:val="22"/>
                <w:szCs w:val="22"/>
              </w:rPr>
            </w:pPr>
            <w:r>
              <w:rPr>
                <w:color w:val="201547" w:themeColor="text1"/>
                <w:sz w:val="22"/>
                <w:szCs w:val="22"/>
              </w:rPr>
              <w:t>C</w:t>
            </w:r>
            <w:r w:rsidRPr="00E80D9D">
              <w:rPr>
                <w:color w:val="201547" w:themeColor="text1"/>
                <w:sz w:val="22"/>
                <w:szCs w:val="22"/>
              </w:rPr>
              <w:t>losure</w:t>
            </w:r>
          </w:p>
        </w:tc>
        <w:tc>
          <w:tcPr>
            <w:tcW w:w="7116" w:type="dxa"/>
          </w:tcPr>
          <w:p w14:paraId="306B8A4F" w14:textId="7E0F6B71" w:rsidR="00F20E16" w:rsidRPr="00C9633B" w:rsidRDefault="00F20E16" w:rsidP="00C57596">
            <w:pPr>
              <w:pStyle w:val="BodyText-nospc"/>
              <w:rPr>
                <w:color w:val="201547" w:themeColor="text1"/>
                <w:sz w:val="22"/>
                <w:szCs w:val="22"/>
                <w:lang w:val="en-AU"/>
              </w:rPr>
            </w:pPr>
            <w:r w:rsidRPr="00C9633B">
              <w:rPr>
                <w:color w:val="201547" w:themeColor="text1"/>
                <w:sz w:val="22"/>
                <w:szCs w:val="22"/>
                <w:lang w:val="en-AU"/>
              </w:rPr>
              <w:t>A life-of-operation process which ultimately can culminate in relinquishment. It broadly includes planning, decommissioning, rehabilitation, monitoring and maintenance</w:t>
            </w:r>
            <w:r>
              <w:rPr>
                <w:color w:val="201547" w:themeColor="text1"/>
                <w:sz w:val="22"/>
                <w:szCs w:val="22"/>
                <w:lang w:val="en-AU"/>
              </w:rPr>
              <w:t>.</w:t>
            </w:r>
          </w:p>
        </w:tc>
      </w:tr>
      <w:tr w:rsidR="00F20E16" w:rsidRPr="00E80D9D" w14:paraId="183B0232" w14:textId="77777777" w:rsidTr="00F20E16">
        <w:trPr>
          <w:cantSplit/>
        </w:trPr>
        <w:tc>
          <w:tcPr>
            <w:tcW w:w="2064" w:type="dxa"/>
          </w:tcPr>
          <w:p w14:paraId="3A4D2FC5" w14:textId="223ED349" w:rsidR="00F20E16" w:rsidRPr="00E80D9D" w:rsidRDefault="00F20E16" w:rsidP="00C57596">
            <w:pPr>
              <w:pStyle w:val="BodyText-nospc"/>
              <w:rPr>
                <w:color w:val="201547" w:themeColor="text1"/>
                <w:sz w:val="22"/>
                <w:szCs w:val="22"/>
              </w:rPr>
            </w:pPr>
            <w:r>
              <w:rPr>
                <w:color w:val="201547" w:themeColor="text1"/>
                <w:sz w:val="22"/>
                <w:szCs w:val="22"/>
              </w:rPr>
              <w:t>C</w:t>
            </w:r>
            <w:r w:rsidRPr="00E80D9D">
              <w:rPr>
                <w:color w:val="201547" w:themeColor="text1"/>
                <w:sz w:val="22"/>
                <w:szCs w:val="22"/>
              </w:rPr>
              <w:t>ompetent</w:t>
            </w:r>
            <w:r>
              <w:rPr>
                <w:color w:val="201547" w:themeColor="text1"/>
                <w:sz w:val="22"/>
                <w:szCs w:val="22"/>
              </w:rPr>
              <w:t xml:space="preserve"> P</w:t>
            </w:r>
            <w:r w:rsidRPr="00E80D9D">
              <w:rPr>
                <w:color w:val="201547" w:themeColor="text1"/>
                <w:sz w:val="22"/>
                <w:szCs w:val="22"/>
              </w:rPr>
              <w:t>erson (geotechnical)</w:t>
            </w:r>
          </w:p>
        </w:tc>
        <w:tc>
          <w:tcPr>
            <w:tcW w:w="7116" w:type="dxa"/>
          </w:tcPr>
          <w:p w14:paraId="7968CDE2" w14:textId="2E1021E8"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 xml:space="preserve">A suitably qualified and experienced geotechnical professional as defined in Section </w:t>
            </w:r>
            <w:r w:rsidRPr="00E80D9D">
              <w:rPr>
                <w:color w:val="201547" w:themeColor="text1"/>
                <w:sz w:val="22"/>
                <w:szCs w:val="22"/>
                <w:lang w:val="en-AU"/>
              </w:rPr>
              <w:fldChar w:fldCharType="begin"/>
            </w:r>
            <w:r w:rsidRPr="00E80D9D">
              <w:rPr>
                <w:color w:val="201547" w:themeColor="text1"/>
                <w:sz w:val="22"/>
                <w:szCs w:val="22"/>
                <w:lang w:val="en-AU"/>
              </w:rPr>
              <w:instrText xml:space="preserve"> REF _Ref10365369 \r \h  \* MERGEFORMAT </w:instrText>
            </w:r>
            <w:r w:rsidRPr="00E80D9D">
              <w:rPr>
                <w:color w:val="201547" w:themeColor="text1"/>
                <w:sz w:val="22"/>
                <w:szCs w:val="22"/>
                <w:lang w:val="en-AU"/>
              </w:rPr>
            </w:r>
            <w:r w:rsidRPr="00E80D9D">
              <w:rPr>
                <w:color w:val="201547" w:themeColor="text1"/>
                <w:sz w:val="22"/>
                <w:szCs w:val="22"/>
                <w:lang w:val="en-AU"/>
              </w:rPr>
              <w:fldChar w:fldCharType="separate"/>
            </w:r>
            <w:r w:rsidRPr="00E80D9D">
              <w:rPr>
                <w:color w:val="201547" w:themeColor="text1"/>
                <w:sz w:val="22"/>
                <w:szCs w:val="22"/>
                <w:lang w:val="en-AU"/>
              </w:rPr>
              <w:t>3.2</w:t>
            </w:r>
            <w:r w:rsidRPr="00E80D9D">
              <w:rPr>
                <w:color w:val="201547" w:themeColor="text1"/>
                <w:sz w:val="22"/>
                <w:szCs w:val="22"/>
                <w:lang w:val="en-AU"/>
              </w:rPr>
              <w:fldChar w:fldCharType="end"/>
            </w:r>
            <w:r w:rsidRPr="00E80D9D">
              <w:rPr>
                <w:color w:val="201547" w:themeColor="text1"/>
                <w:sz w:val="22"/>
                <w:szCs w:val="22"/>
                <w:lang w:val="en-AU"/>
              </w:rPr>
              <w:t>.</w:t>
            </w:r>
          </w:p>
        </w:tc>
      </w:tr>
      <w:tr w:rsidR="00F20E16" w:rsidRPr="00E80D9D" w14:paraId="636AD325" w14:textId="77777777" w:rsidTr="00F20E16">
        <w:trPr>
          <w:cantSplit/>
        </w:trPr>
        <w:tc>
          <w:tcPr>
            <w:tcW w:w="2064" w:type="dxa"/>
          </w:tcPr>
          <w:p w14:paraId="2ACFF7A1" w14:textId="5F3C4C58" w:rsidR="00F20E16" w:rsidRPr="00E80D9D" w:rsidRDefault="00F20E16" w:rsidP="00C57596">
            <w:pPr>
              <w:pStyle w:val="BodyText-nospc"/>
              <w:rPr>
                <w:color w:val="201547" w:themeColor="text1"/>
                <w:sz w:val="22"/>
                <w:szCs w:val="22"/>
              </w:rPr>
            </w:pPr>
            <w:r>
              <w:rPr>
                <w:color w:val="201547" w:themeColor="text1"/>
                <w:sz w:val="22"/>
                <w:szCs w:val="22"/>
              </w:rPr>
              <w:t>E</w:t>
            </w:r>
            <w:r w:rsidRPr="00E80D9D">
              <w:rPr>
                <w:color w:val="201547" w:themeColor="text1"/>
                <w:sz w:val="22"/>
                <w:szCs w:val="22"/>
              </w:rPr>
              <w:t>nd of quarry life</w:t>
            </w:r>
          </w:p>
        </w:tc>
        <w:tc>
          <w:tcPr>
            <w:tcW w:w="7116" w:type="dxa"/>
          </w:tcPr>
          <w:p w14:paraId="1578BFE0" w14:textId="71E68233"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The date at which production is proposed to cease under the currently approved work plan.</w:t>
            </w:r>
          </w:p>
        </w:tc>
      </w:tr>
      <w:tr w:rsidR="00F20E16" w:rsidRPr="00E80D9D" w14:paraId="3E475CDD" w14:textId="77777777" w:rsidTr="00F20E16">
        <w:trPr>
          <w:cantSplit/>
        </w:trPr>
        <w:tc>
          <w:tcPr>
            <w:tcW w:w="2064" w:type="dxa"/>
          </w:tcPr>
          <w:p w14:paraId="14331640" w14:textId="2749A7FC" w:rsidR="00F20E16" w:rsidRPr="00E80D9D" w:rsidRDefault="00F20E16" w:rsidP="00C57596">
            <w:pPr>
              <w:pStyle w:val="BodyText-nospc"/>
              <w:rPr>
                <w:color w:val="201547" w:themeColor="text1"/>
                <w:sz w:val="22"/>
                <w:szCs w:val="22"/>
                <w:lang w:val="en-AU"/>
              </w:rPr>
            </w:pPr>
            <w:r>
              <w:rPr>
                <w:color w:val="201547" w:themeColor="text1"/>
                <w:sz w:val="22"/>
                <w:szCs w:val="22"/>
                <w:lang w:val="en-AU"/>
              </w:rPr>
              <w:t>E</w:t>
            </w:r>
            <w:r w:rsidRPr="00E80D9D">
              <w:rPr>
                <w:color w:val="201547" w:themeColor="text1"/>
                <w:sz w:val="22"/>
                <w:szCs w:val="22"/>
                <w:lang w:val="en-AU"/>
              </w:rPr>
              <w:t>xtractive industry</w:t>
            </w:r>
          </w:p>
        </w:tc>
        <w:tc>
          <w:tcPr>
            <w:tcW w:w="7116" w:type="dxa"/>
          </w:tcPr>
          <w:p w14:paraId="5E631FA5" w14:textId="6784A295"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Any activity involving the extraction or removal of stone from land for sale or commercial use in construction, building, road or manufacturing works.</w:t>
            </w:r>
          </w:p>
        </w:tc>
      </w:tr>
      <w:tr w:rsidR="00F20E16" w:rsidRPr="00E80D9D" w14:paraId="4BB3F638" w14:textId="77777777" w:rsidTr="00F20E16">
        <w:trPr>
          <w:cantSplit/>
        </w:trPr>
        <w:tc>
          <w:tcPr>
            <w:tcW w:w="2064" w:type="dxa"/>
          </w:tcPr>
          <w:p w14:paraId="52C263F9" w14:textId="1EC35B66" w:rsidR="00F20E16" w:rsidRPr="00E80D9D" w:rsidRDefault="00F20E16" w:rsidP="00C57596">
            <w:pPr>
              <w:pStyle w:val="BodyText-nospc"/>
              <w:rPr>
                <w:color w:val="201547" w:themeColor="text1"/>
                <w:sz w:val="22"/>
                <w:szCs w:val="22"/>
              </w:rPr>
            </w:pPr>
            <w:r>
              <w:rPr>
                <w:color w:val="201547" w:themeColor="text1"/>
                <w:sz w:val="22"/>
                <w:szCs w:val="22"/>
              </w:rPr>
              <w:t>G</w:t>
            </w:r>
            <w:r w:rsidRPr="00E80D9D">
              <w:rPr>
                <w:color w:val="201547" w:themeColor="text1"/>
                <w:sz w:val="22"/>
                <w:szCs w:val="22"/>
              </w:rPr>
              <w:t xml:space="preserve">round </w:t>
            </w:r>
            <w:r>
              <w:rPr>
                <w:color w:val="201547" w:themeColor="text1"/>
                <w:sz w:val="22"/>
                <w:szCs w:val="22"/>
              </w:rPr>
              <w:t>C</w:t>
            </w:r>
            <w:r w:rsidRPr="00E80D9D">
              <w:rPr>
                <w:color w:val="201547" w:themeColor="text1"/>
                <w:sz w:val="22"/>
                <w:szCs w:val="22"/>
              </w:rPr>
              <w:t xml:space="preserve">ontrol </w:t>
            </w:r>
            <w:r>
              <w:rPr>
                <w:color w:val="201547" w:themeColor="text1"/>
                <w:sz w:val="22"/>
                <w:szCs w:val="22"/>
              </w:rPr>
              <w:t>M</w:t>
            </w:r>
            <w:r w:rsidRPr="00E80D9D">
              <w:rPr>
                <w:color w:val="201547" w:themeColor="text1"/>
                <w:sz w:val="22"/>
                <w:szCs w:val="22"/>
              </w:rPr>
              <w:t xml:space="preserve">anagement </w:t>
            </w:r>
            <w:r>
              <w:rPr>
                <w:color w:val="201547" w:themeColor="text1"/>
                <w:sz w:val="22"/>
                <w:szCs w:val="22"/>
              </w:rPr>
              <w:t>P</w:t>
            </w:r>
            <w:r w:rsidRPr="00E80D9D">
              <w:rPr>
                <w:color w:val="201547" w:themeColor="text1"/>
                <w:sz w:val="22"/>
                <w:szCs w:val="22"/>
              </w:rPr>
              <w:t>lan (GCMP)</w:t>
            </w:r>
          </w:p>
        </w:tc>
        <w:tc>
          <w:tcPr>
            <w:tcW w:w="7116" w:type="dxa"/>
          </w:tcPr>
          <w:p w14:paraId="79AF41EA" w14:textId="3D67070C"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A framework for the management of geotechnical hazards.</w:t>
            </w:r>
          </w:p>
        </w:tc>
      </w:tr>
      <w:tr w:rsidR="00F20E16" w:rsidRPr="00E80D9D" w14:paraId="7F881BE8" w14:textId="77777777" w:rsidTr="00F20E16">
        <w:trPr>
          <w:cantSplit/>
        </w:trPr>
        <w:tc>
          <w:tcPr>
            <w:tcW w:w="2064" w:type="dxa"/>
          </w:tcPr>
          <w:p w14:paraId="427AAC5C" w14:textId="47960DEE" w:rsidR="00F20E16" w:rsidRPr="00E80D9D" w:rsidRDefault="00F20E16" w:rsidP="00C57596">
            <w:pPr>
              <w:pStyle w:val="BodyText-nospc"/>
              <w:rPr>
                <w:color w:val="201547" w:themeColor="text1"/>
                <w:sz w:val="22"/>
                <w:szCs w:val="22"/>
              </w:rPr>
            </w:pPr>
            <w:r>
              <w:rPr>
                <w:color w:val="201547" w:themeColor="text1"/>
                <w:sz w:val="22"/>
                <w:szCs w:val="22"/>
              </w:rPr>
              <w:t>H</w:t>
            </w:r>
            <w:r w:rsidRPr="00E80D9D">
              <w:rPr>
                <w:color w:val="201547" w:themeColor="text1"/>
                <w:sz w:val="22"/>
                <w:szCs w:val="22"/>
              </w:rPr>
              <w:t>ard rock</w:t>
            </w:r>
          </w:p>
        </w:tc>
        <w:tc>
          <w:tcPr>
            <w:tcW w:w="7116" w:type="dxa"/>
          </w:tcPr>
          <w:p w14:paraId="0B23B9E2" w14:textId="775CC9F7" w:rsidR="00F20E16" w:rsidRPr="00E80D9D" w:rsidRDefault="00F20E16" w:rsidP="00F47F69">
            <w:pPr>
              <w:pStyle w:val="BodyText-nospc"/>
              <w:rPr>
                <w:color w:val="201547" w:themeColor="text1"/>
                <w:sz w:val="22"/>
                <w:szCs w:val="22"/>
                <w:lang w:val="en-AU"/>
              </w:rPr>
            </w:pPr>
            <w:r w:rsidRPr="00E80D9D">
              <w:rPr>
                <w:color w:val="201547" w:themeColor="text1"/>
                <w:sz w:val="22"/>
                <w:szCs w:val="22"/>
                <w:lang w:val="en-AU"/>
              </w:rPr>
              <w:t xml:space="preserve">Hard rock are those rock with an uniaxial compressive strength of more than 25MPa and therefore has a greater ability to withstand </w:t>
            </w:r>
            <w:r>
              <w:rPr>
                <w:color w:val="201547" w:themeColor="text1"/>
                <w:sz w:val="22"/>
                <w:szCs w:val="22"/>
                <w:lang w:val="en-AU"/>
              </w:rPr>
              <w:t>stress/loading</w:t>
            </w:r>
            <w:r w:rsidRPr="00E80D9D">
              <w:rPr>
                <w:color w:val="201547" w:themeColor="text1"/>
                <w:sz w:val="22"/>
                <w:szCs w:val="22"/>
                <w:lang w:val="en-AU"/>
              </w:rPr>
              <w:t xml:space="preserve">. Typical hard rock are: Igneous/volcanic rocks such as granite, gabbro, </w:t>
            </w:r>
            <w:r w:rsidR="00012542" w:rsidRPr="00E80D9D">
              <w:rPr>
                <w:color w:val="201547" w:themeColor="text1"/>
                <w:sz w:val="22"/>
                <w:szCs w:val="22"/>
                <w:lang w:val="en-AU"/>
              </w:rPr>
              <w:t>rhyolite,</w:t>
            </w:r>
            <w:r w:rsidRPr="00E80D9D">
              <w:rPr>
                <w:color w:val="201547" w:themeColor="text1"/>
                <w:sz w:val="22"/>
                <w:szCs w:val="22"/>
                <w:lang w:val="en-AU"/>
              </w:rPr>
              <w:t xml:space="preserve"> </w:t>
            </w:r>
            <w:proofErr w:type="gramStart"/>
            <w:r w:rsidRPr="00E80D9D">
              <w:rPr>
                <w:color w:val="201547" w:themeColor="text1"/>
                <w:sz w:val="22"/>
                <w:szCs w:val="22"/>
                <w:lang w:val="en-AU"/>
              </w:rPr>
              <w:t>basalt ,</w:t>
            </w:r>
            <w:proofErr w:type="gramEnd"/>
            <w:r w:rsidRPr="00E80D9D">
              <w:rPr>
                <w:color w:val="201547" w:themeColor="text1"/>
                <w:sz w:val="22"/>
                <w:szCs w:val="22"/>
                <w:lang w:val="en-AU"/>
              </w:rPr>
              <w:t xml:space="preserve"> pegmatite , syenite , diorite , dolerite. Metamorphic rock such as quartzite, hornfels, amphibolite and sedimentary rocks such as sandstone.</w:t>
            </w:r>
          </w:p>
        </w:tc>
      </w:tr>
      <w:tr w:rsidR="00F20E16" w:rsidRPr="00E80D9D" w14:paraId="409F4F10" w14:textId="77777777" w:rsidTr="00F20E16">
        <w:trPr>
          <w:cantSplit/>
        </w:trPr>
        <w:tc>
          <w:tcPr>
            <w:tcW w:w="2064" w:type="dxa"/>
          </w:tcPr>
          <w:p w14:paraId="51F98FD2" w14:textId="5C6C3F28" w:rsidR="00F20E16" w:rsidRPr="00E80D9D" w:rsidRDefault="00F20E16" w:rsidP="00C57596">
            <w:pPr>
              <w:pStyle w:val="BodyText-nospc"/>
              <w:rPr>
                <w:color w:val="201547" w:themeColor="text1"/>
                <w:sz w:val="22"/>
                <w:szCs w:val="22"/>
              </w:rPr>
            </w:pPr>
            <w:r>
              <w:rPr>
                <w:color w:val="201547" w:themeColor="text1"/>
                <w:sz w:val="22"/>
                <w:szCs w:val="22"/>
              </w:rPr>
              <w:t>Q</w:t>
            </w:r>
            <w:r w:rsidRPr="00E80D9D">
              <w:rPr>
                <w:color w:val="201547" w:themeColor="text1"/>
                <w:sz w:val="22"/>
                <w:szCs w:val="22"/>
              </w:rPr>
              <w:t>uarry</w:t>
            </w:r>
          </w:p>
        </w:tc>
        <w:tc>
          <w:tcPr>
            <w:tcW w:w="7116" w:type="dxa"/>
          </w:tcPr>
          <w:p w14:paraId="0BC6992D" w14:textId="77777777" w:rsidR="00F20E16" w:rsidRPr="00E80D9D" w:rsidRDefault="00F20E16" w:rsidP="00F20E16">
            <w:pPr>
              <w:pStyle w:val="BodyText-nospc"/>
              <w:rPr>
                <w:color w:val="201547" w:themeColor="text1"/>
                <w:sz w:val="22"/>
                <w:szCs w:val="22"/>
                <w:lang w:val="en-AU"/>
              </w:rPr>
            </w:pPr>
            <w:r w:rsidRPr="00E80D9D">
              <w:rPr>
                <w:color w:val="201547" w:themeColor="text1"/>
                <w:sz w:val="22"/>
                <w:szCs w:val="22"/>
                <w:lang w:val="en-AU"/>
              </w:rPr>
              <w:t>(a) A pit or excavation made below the natural surface for the purpose of extracting or removing stone if a primary purpose of the extraction or removal is the sale or commercial use of the stone or the use of the stone in construction, building, road or manufacturing works.</w:t>
            </w:r>
          </w:p>
          <w:p w14:paraId="08AB1F29" w14:textId="5CEF065F" w:rsidR="00F20E16" w:rsidRPr="00E80D9D" w:rsidRDefault="00F20E16" w:rsidP="00F20E16">
            <w:pPr>
              <w:pStyle w:val="BodyText-nospc"/>
              <w:rPr>
                <w:color w:val="201547" w:themeColor="text1"/>
                <w:sz w:val="22"/>
                <w:szCs w:val="22"/>
                <w:lang w:val="en-AU"/>
              </w:rPr>
            </w:pPr>
            <w:r w:rsidRPr="00E80D9D">
              <w:rPr>
                <w:color w:val="201547" w:themeColor="text1"/>
                <w:sz w:val="22"/>
                <w:szCs w:val="22"/>
                <w:lang w:val="en-AU"/>
              </w:rPr>
              <w:t>(b) Any place or operation involving the removal of stone from land, declared by the Minister by notice published in the Government Gazette to be a quarry, and includes access ways on private land and the works, machinery, plant, equipment, buildings and structures above or below ground used for or in connection with making, enlarging or deepening the pit or excavation; or carrying on the operation; or the extraction or removal of stone from the pit or excavation; or the treatment on or adjacent to the land in which the pit or excavation is made of stone extracted or removed from the land or the manufacture on or adjacent to that land of bricks, tiles, pottery or cement products substantially from stone so extracted or removed.</w:t>
            </w:r>
          </w:p>
        </w:tc>
      </w:tr>
      <w:tr w:rsidR="00F20E16" w:rsidRPr="00E80D9D" w14:paraId="40249F5A" w14:textId="77777777" w:rsidTr="00F20E16">
        <w:trPr>
          <w:cantSplit/>
        </w:trPr>
        <w:tc>
          <w:tcPr>
            <w:tcW w:w="2064" w:type="dxa"/>
          </w:tcPr>
          <w:p w14:paraId="3AA8EA2F" w14:textId="39925C8A" w:rsidR="00F20E16" w:rsidRPr="00E80D9D" w:rsidRDefault="00F20E16" w:rsidP="00C57596">
            <w:pPr>
              <w:pStyle w:val="BodyText-nospc"/>
              <w:rPr>
                <w:color w:val="201547" w:themeColor="text1"/>
                <w:sz w:val="22"/>
                <w:szCs w:val="22"/>
              </w:rPr>
            </w:pPr>
            <w:r>
              <w:rPr>
                <w:color w:val="201547" w:themeColor="text1"/>
                <w:sz w:val="22"/>
                <w:szCs w:val="22"/>
              </w:rPr>
              <w:t>Q</w:t>
            </w:r>
            <w:r w:rsidRPr="00E80D9D">
              <w:rPr>
                <w:color w:val="201547" w:themeColor="text1"/>
                <w:sz w:val="22"/>
                <w:szCs w:val="22"/>
              </w:rPr>
              <w:t>uarry hazard</w:t>
            </w:r>
          </w:p>
        </w:tc>
        <w:tc>
          <w:tcPr>
            <w:tcW w:w="7116" w:type="dxa"/>
          </w:tcPr>
          <w:p w14:paraId="0092B096" w14:textId="7EEBAB87" w:rsidR="00F20E16" w:rsidRPr="00E80D9D" w:rsidRDefault="00F20E16" w:rsidP="00C57596">
            <w:pPr>
              <w:pStyle w:val="BodyText-nospc"/>
              <w:rPr>
                <w:color w:val="201547" w:themeColor="text1"/>
                <w:sz w:val="22"/>
                <w:szCs w:val="22"/>
                <w:lang w:val="en-AU"/>
              </w:rPr>
            </w:pPr>
            <w:r w:rsidRPr="00E80D9D">
              <w:rPr>
                <w:color w:val="201547" w:themeColor="text1"/>
                <w:sz w:val="22"/>
                <w:szCs w:val="22"/>
                <w:lang w:val="en-AU"/>
              </w:rPr>
              <w:t>Any quarrying activity and circumstance that may pose a risk to the environment, to any member of the public or to land, property or infrastructure in the vicinity of work carried out at a quarry.</w:t>
            </w:r>
          </w:p>
        </w:tc>
      </w:tr>
      <w:tr w:rsidR="00F20E16" w:rsidRPr="00E80D9D" w14:paraId="1D55B52F" w14:textId="77777777" w:rsidTr="00F20E16">
        <w:trPr>
          <w:cantSplit/>
        </w:trPr>
        <w:tc>
          <w:tcPr>
            <w:tcW w:w="2064" w:type="dxa"/>
          </w:tcPr>
          <w:p w14:paraId="580209F3" w14:textId="3EF4DEEB" w:rsidR="00F20E16" w:rsidRPr="00E80D9D" w:rsidRDefault="00F20E16" w:rsidP="00C57596">
            <w:pPr>
              <w:pStyle w:val="BodyText-nospc"/>
              <w:rPr>
                <w:color w:val="201547" w:themeColor="text1"/>
                <w:sz w:val="22"/>
                <w:szCs w:val="22"/>
              </w:rPr>
            </w:pPr>
            <w:r>
              <w:rPr>
                <w:color w:val="201547" w:themeColor="text1"/>
                <w:sz w:val="22"/>
                <w:szCs w:val="22"/>
              </w:rPr>
              <w:lastRenderedPageBreak/>
              <w:t>R</w:t>
            </w:r>
            <w:r w:rsidRPr="00E80D9D">
              <w:rPr>
                <w:color w:val="201547" w:themeColor="text1"/>
                <w:sz w:val="22"/>
                <w:szCs w:val="22"/>
              </w:rPr>
              <w:t>easonably practicable</w:t>
            </w:r>
          </w:p>
        </w:tc>
        <w:tc>
          <w:tcPr>
            <w:tcW w:w="7116" w:type="dxa"/>
          </w:tcPr>
          <w:p w14:paraId="3F58FE0B" w14:textId="4CD98FA5" w:rsidR="00F20E16" w:rsidRPr="00E80D9D" w:rsidRDefault="00F20E16" w:rsidP="00C57596">
            <w:pPr>
              <w:pStyle w:val="BodyText-nospc"/>
              <w:rPr>
                <w:color w:val="201547" w:themeColor="text1"/>
                <w:sz w:val="22"/>
                <w:szCs w:val="22"/>
              </w:rPr>
            </w:pPr>
            <w:r w:rsidRPr="00E80D9D">
              <w:rPr>
                <w:color w:val="201547" w:themeColor="text1"/>
                <w:sz w:val="22"/>
                <w:szCs w:val="22"/>
              </w:rPr>
              <w:t>“As far as reasonably practicable” under MRSDA section 77G(3)(c) and Regulations Schedule 1, Part 1, 4.1(a) based on the approach to precaution-based risk analysis under the Occupational Health and Safety Act 2004. Under section 20(2) of the Occupational Health and Safety Act 2004, reasonably practicable means: that which is, or was at a particular time, reasonably able to be done to ensure health and safety, taking into account and weighing up all relevant matters including: the likelihood of the hazard or the risk concerned eventuating the degree of harm that would result if the hazard or risk eventuated what the person concerned knows, or ought reasonably to know, about the hazard or risk, and any ways of eliminating or reducing the hazard or risk the availability and suitability of ways to eliminate or reduce the hazard or risk the cost of eliminating or reducing the hazard or risk.</w:t>
            </w:r>
          </w:p>
        </w:tc>
      </w:tr>
      <w:tr w:rsidR="00F20E16" w:rsidRPr="00E80D9D" w14:paraId="3315D85F" w14:textId="77777777" w:rsidTr="00F20E16">
        <w:trPr>
          <w:cantSplit/>
        </w:trPr>
        <w:tc>
          <w:tcPr>
            <w:tcW w:w="2064" w:type="dxa"/>
          </w:tcPr>
          <w:p w14:paraId="7C149919" w14:textId="77777777" w:rsidR="00F20E16" w:rsidRPr="00E80D9D" w:rsidRDefault="00F20E16" w:rsidP="00C57596">
            <w:pPr>
              <w:pStyle w:val="BodyText-nospc"/>
              <w:rPr>
                <w:color w:val="201547" w:themeColor="text1"/>
                <w:sz w:val="22"/>
                <w:szCs w:val="22"/>
              </w:rPr>
            </w:pPr>
            <w:r w:rsidRPr="00E80D9D">
              <w:rPr>
                <w:color w:val="201547" w:themeColor="text1"/>
                <w:sz w:val="22"/>
                <w:szCs w:val="22"/>
              </w:rPr>
              <w:t>Regulations</w:t>
            </w:r>
          </w:p>
        </w:tc>
        <w:tc>
          <w:tcPr>
            <w:tcW w:w="7116" w:type="dxa"/>
          </w:tcPr>
          <w:p w14:paraId="06FA182D" w14:textId="176F1A92" w:rsidR="00F20E16" w:rsidRPr="00E80D9D" w:rsidRDefault="00F20E16" w:rsidP="00C57596">
            <w:pPr>
              <w:pStyle w:val="BodyText-nospc"/>
              <w:rPr>
                <w:color w:val="201547" w:themeColor="text1"/>
                <w:sz w:val="22"/>
                <w:szCs w:val="22"/>
              </w:rPr>
            </w:pPr>
            <w:r w:rsidRPr="00E80D9D">
              <w:rPr>
                <w:color w:val="201547" w:themeColor="text1"/>
                <w:sz w:val="22"/>
                <w:szCs w:val="22"/>
              </w:rPr>
              <w:t xml:space="preserve">Mineral Resources (Sustainable Development) (Extractive Industries) Regulations </w:t>
            </w:r>
            <w:r>
              <w:rPr>
                <w:color w:val="201547" w:themeColor="text1"/>
                <w:sz w:val="22"/>
                <w:szCs w:val="22"/>
              </w:rPr>
              <w:t>2019</w:t>
            </w:r>
            <w:r w:rsidRPr="00E80D9D">
              <w:rPr>
                <w:color w:val="201547" w:themeColor="text1"/>
                <w:sz w:val="22"/>
                <w:szCs w:val="22"/>
              </w:rPr>
              <w:t xml:space="preserve"> </w:t>
            </w:r>
            <w:r>
              <w:rPr>
                <w:color w:val="201547" w:themeColor="text1"/>
                <w:sz w:val="22"/>
                <w:szCs w:val="22"/>
              </w:rPr>
              <w:t>(</w:t>
            </w:r>
            <w:r w:rsidRPr="4671DEBC">
              <w:rPr>
                <w:rFonts w:eastAsiaTheme="minorEastAsia"/>
                <w:color w:val="201547" w:themeColor="accent6"/>
                <w:sz w:val="22"/>
                <w:szCs w:val="22"/>
              </w:rPr>
              <w:t>MRSDEI Regs</w:t>
            </w:r>
            <w:r>
              <w:rPr>
                <w:rFonts w:eastAsiaTheme="minorEastAsia"/>
                <w:color w:val="201547" w:themeColor="accent6"/>
                <w:sz w:val="22"/>
                <w:szCs w:val="22"/>
              </w:rPr>
              <w:t>)</w:t>
            </w:r>
          </w:p>
        </w:tc>
      </w:tr>
      <w:tr w:rsidR="00F20E16" w:rsidRPr="00E80D9D" w14:paraId="3C5B05D7" w14:textId="77777777" w:rsidTr="00F20E16">
        <w:trPr>
          <w:cantSplit/>
        </w:trPr>
        <w:tc>
          <w:tcPr>
            <w:tcW w:w="2064" w:type="dxa"/>
          </w:tcPr>
          <w:p w14:paraId="681A965E" w14:textId="218C455F" w:rsidR="00F20E16" w:rsidRPr="00E80D9D" w:rsidRDefault="00F20E16" w:rsidP="00C57596">
            <w:pPr>
              <w:pStyle w:val="BodyText-nospc"/>
              <w:rPr>
                <w:color w:val="201547" w:themeColor="text1"/>
                <w:sz w:val="22"/>
                <w:szCs w:val="22"/>
              </w:rPr>
            </w:pPr>
            <w:r>
              <w:rPr>
                <w:color w:val="201547" w:themeColor="text1"/>
                <w:sz w:val="22"/>
                <w:szCs w:val="22"/>
              </w:rPr>
              <w:t>R</w:t>
            </w:r>
            <w:r w:rsidRPr="00E80D9D">
              <w:rPr>
                <w:color w:val="201547" w:themeColor="text1"/>
                <w:sz w:val="22"/>
                <w:szCs w:val="22"/>
              </w:rPr>
              <w:t>ehabilitated slope</w:t>
            </w:r>
          </w:p>
        </w:tc>
        <w:tc>
          <w:tcPr>
            <w:tcW w:w="7116" w:type="dxa"/>
          </w:tcPr>
          <w:p w14:paraId="5CBDB6CD" w14:textId="07D99849" w:rsidR="00F20E16" w:rsidRPr="00E80D9D" w:rsidRDefault="00F20E16" w:rsidP="00C57596">
            <w:pPr>
              <w:pStyle w:val="BodyText-nospc"/>
              <w:rPr>
                <w:color w:val="201547" w:themeColor="text1"/>
                <w:sz w:val="22"/>
                <w:szCs w:val="22"/>
              </w:rPr>
            </w:pPr>
            <w:r w:rsidRPr="00E80D9D">
              <w:rPr>
                <w:color w:val="201547" w:themeColor="text1"/>
                <w:sz w:val="22"/>
                <w:szCs w:val="22"/>
              </w:rPr>
              <w:t>A slope that has been returned to a safe, stable and sustainable condition in accordance with the rehabilitation plan approved for the work authority.</w:t>
            </w:r>
          </w:p>
        </w:tc>
      </w:tr>
      <w:tr w:rsidR="00F20E16" w:rsidRPr="00E80D9D" w14:paraId="0C9BC76F" w14:textId="77777777" w:rsidTr="00F20E16">
        <w:trPr>
          <w:cantSplit/>
        </w:trPr>
        <w:tc>
          <w:tcPr>
            <w:tcW w:w="2064" w:type="dxa"/>
          </w:tcPr>
          <w:p w14:paraId="0AFBD90F" w14:textId="1D4E1DB0" w:rsidR="00F20E16" w:rsidRPr="00E80D9D" w:rsidRDefault="00F20E16" w:rsidP="00C57596">
            <w:pPr>
              <w:pStyle w:val="BodyText-nospc"/>
              <w:rPr>
                <w:color w:val="201547" w:themeColor="text1"/>
                <w:sz w:val="22"/>
                <w:szCs w:val="22"/>
              </w:rPr>
            </w:pPr>
            <w:r>
              <w:rPr>
                <w:color w:val="201547" w:themeColor="text1"/>
                <w:sz w:val="22"/>
                <w:szCs w:val="22"/>
              </w:rPr>
              <w:t>R</w:t>
            </w:r>
            <w:r w:rsidRPr="00E80D9D">
              <w:rPr>
                <w:color w:val="201547" w:themeColor="text1"/>
                <w:sz w:val="22"/>
                <w:szCs w:val="22"/>
              </w:rPr>
              <w:t>ehabilitation</w:t>
            </w:r>
          </w:p>
        </w:tc>
        <w:tc>
          <w:tcPr>
            <w:tcW w:w="7116" w:type="dxa"/>
          </w:tcPr>
          <w:p w14:paraId="1F93D494" w14:textId="771FA4EC" w:rsidR="00F20E16" w:rsidRPr="00E80D9D" w:rsidRDefault="00F20E16" w:rsidP="00A21BC1">
            <w:pPr>
              <w:pStyle w:val="BodyText-nospc"/>
              <w:rPr>
                <w:color w:val="201547" w:themeColor="text1"/>
                <w:sz w:val="22"/>
                <w:szCs w:val="22"/>
              </w:rPr>
            </w:pPr>
            <w:r w:rsidRPr="00E80D9D">
              <w:rPr>
                <w:color w:val="201547" w:themeColor="text1"/>
                <w:sz w:val="22"/>
                <w:szCs w:val="22"/>
              </w:rPr>
              <w:t>Rehabilitation – the return of disturbed land to a safe, stable, and sustainable condition to an agreed end use. It broadly involves landform design, construction and shaping; materials characterisation, handling and placement; surface water management and revegetation.</w:t>
            </w:r>
          </w:p>
        </w:tc>
      </w:tr>
      <w:tr w:rsidR="00F20E16" w:rsidRPr="00E80D9D" w14:paraId="48A4DE35" w14:textId="77777777" w:rsidTr="00F20E16">
        <w:trPr>
          <w:cantSplit/>
        </w:trPr>
        <w:tc>
          <w:tcPr>
            <w:tcW w:w="2064" w:type="dxa"/>
          </w:tcPr>
          <w:p w14:paraId="4A927436" w14:textId="58D5AA0D" w:rsidR="00F20E16" w:rsidRPr="00E80D9D" w:rsidRDefault="00F20E16" w:rsidP="00F20E16">
            <w:pPr>
              <w:pStyle w:val="BodyText-nospc"/>
              <w:rPr>
                <w:color w:val="201547" w:themeColor="text1"/>
                <w:sz w:val="22"/>
                <w:szCs w:val="22"/>
              </w:rPr>
            </w:pPr>
            <w:r>
              <w:rPr>
                <w:color w:val="201547" w:themeColor="text1"/>
                <w:sz w:val="22"/>
                <w:szCs w:val="22"/>
              </w:rPr>
              <w:t>R</w:t>
            </w:r>
            <w:r w:rsidRPr="00E80D9D">
              <w:rPr>
                <w:color w:val="201547" w:themeColor="text1"/>
                <w:sz w:val="22"/>
                <w:szCs w:val="22"/>
              </w:rPr>
              <w:t>isk management plan</w:t>
            </w:r>
          </w:p>
        </w:tc>
        <w:tc>
          <w:tcPr>
            <w:tcW w:w="7116" w:type="dxa"/>
          </w:tcPr>
          <w:p w14:paraId="3E8F4F44" w14:textId="564DFB7A" w:rsidR="00F20E16" w:rsidRPr="00E80D9D" w:rsidRDefault="00F20E16" w:rsidP="00F20E16">
            <w:pPr>
              <w:pStyle w:val="BodyText-nospc"/>
              <w:rPr>
                <w:color w:val="201547" w:themeColor="text1"/>
                <w:sz w:val="22"/>
                <w:szCs w:val="22"/>
              </w:rPr>
            </w:pPr>
            <w:r w:rsidRPr="00E80D9D">
              <w:rPr>
                <w:color w:val="201547" w:themeColor="text1"/>
                <w:sz w:val="22"/>
                <w:szCs w:val="22"/>
              </w:rPr>
              <w:t>Schedule 1 of the Mineral Resources (Sustainable Development) (Extractive Industries) Regulations 2010 (as revised) states that a risk management plan is required in a work plan for a quarry. The risk management plan consists of a risk treatment plan for each quarrying hazard that is identified and a risk register.</w:t>
            </w:r>
          </w:p>
        </w:tc>
      </w:tr>
      <w:tr w:rsidR="00F20E16" w:rsidRPr="00E80D9D" w14:paraId="22C22CCE" w14:textId="77777777" w:rsidTr="00F20E16">
        <w:trPr>
          <w:cantSplit/>
        </w:trPr>
        <w:tc>
          <w:tcPr>
            <w:tcW w:w="2064" w:type="dxa"/>
          </w:tcPr>
          <w:p w14:paraId="77ED6E64" w14:textId="17E988A5" w:rsidR="00F20E16" w:rsidRPr="00E80D9D" w:rsidRDefault="00F20E16" w:rsidP="00F20E16">
            <w:pPr>
              <w:pStyle w:val="BodyText-nospc"/>
              <w:rPr>
                <w:color w:val="201547" w:themeColor="text1"/>
                <w:sz w:val="22"/>
                <w:szCs w:val="22"/>
              </w:rPr>
            </w:pPr>
            <w:r>
              <w:rPr>
                <w:color w:val="201547" w:themeColor="text1"/>
                <w:sz w:val="22"/>
                <w:szCs w:val="22"/>
              </w:rPr>
              <w:t>R</w:t>
            </w:r>
            <w:r w:rsidRPr="00E80D9D">
              <w:rPr>
                <w:color w:val="201547" w:themeColor="text1"/>
                <w:sz w:val="22"/>
                <w:szCs w:val="22"/>
              </w:rPr>
              <w:t>isk register</w:t>
            </w:r>
          </w:p>
        </w:tc>
        <w:tc>
          <w:tcPr>
            <w:tcW w:w="7116" w:type="dxa"/>
          </w:tcPr>
          <w:p w14:paraId="39252291" w14:textId="08B550F0" w:rsidR="00F20E16" w:rsidRPr="00E80D9D" w:rsidRDefault="00F20E16" w:rsidP="00F20E16">
            <w:pPr>
              <w:pStyle w:val="BodyText-nospc"/>
              <w:rPr>
                <w:color w:val="201547" w:themeColor="text1"/>
                <w:sz w:val="22"/>
                <w:szCs w:val="22"/>
              </w:rPr>
            </w:pPr>
            <w:r w:rsidRPr="00E80D9D">
              <w:rPr>
                <w:color w:val="201547" w:themeColor="text1"/>
                <w:sz w:val="22"/>
                <w:szCs w:val="22"/>
              </w:rPr>
              <w:t>A risk register is a summary table of the risks identified for the hazards and includes the inherent and residual risk ratings. It is a component of the risk management plan.</w:t>
            </w:r>
          </w:p>
        </w:tc>
      </w:tr>
      <w:tr w:rsidR="00F20E16" w:rsidRPr="00E80D9D" w14:paraId="11C28000" w14:textId="77777777" w:rsidTr="00F20E16">
        <w:trPr>
          <w:cantSplit/>
        </w:trPr>
        <w:tc>
          <w:tcPr>
            <w:tcW w:w="2064" w:type="dxa"/>
          </w:tcPr>
          <w:p w14:paraId="0E3DA984" w14:textId="752BE633" w:rsidR="00F20E16" w:rsidRPr="00E80D9D" w:rsidRDefault="00F20E16" w:rsidP="00F20E16">
            <w:pPr>
              <w:pStyle w:val="BodyText-nospc"/>
              <w:rPr>
                <w:color w:val="201547" w:themeColor="text1"/>
                <w:sz w:val="22"/>
                <w:szCs w:val="22"/>
              </w:rPr>
            </w:pPr>
            <w:r>
              <w:rPr>
                <w:color w:val="201547" w:themeColor="text1"/>
                <w:sz w:val="22"/>
                <w:szCs w:val="22"/>
              </w:rPr>
              <w:t>R</w:t>
            </w:r>
            <w:r w:rsidRPr="00E80D9D">
              <w:rPr>
                <w:color w:val="201547" w:themeColor="text1"/>
                <w:sz w:val="22"/>
                <w:szCs w:val="22"/>
              </w:rPr>
              <w:t>isk treatment plan</w:t>
            </w:r>
          </w:p>
        </w:tc>
        <w:tc>
          <w:tcPr>
            <w:tcW w:w="7116" w:type="dxa"/>
          </w:tcPr>
          <w:p w14:paraId="3F7F88E6" w14:textId="2EEEC3F5" w:rsidR="00F20E16" w:rsidRPr="00E80D9D" w:rsidRDefault="00F20E16" w:rsidP="00F20E16">
            <w:pPr>
              <w:pStyle w:val="BodyText-nospc"/>
              <w:rPr>
                <w:color w:val="201547" w:themeColor="text1"/>
                <w:sz w:val="22"/>
                <w:szCs w:val="22"/>
              </w:rPr>
            </w:pPr>
            <w:r w:rsidRPr="00E80D9D">
              <w:rPr>
                <w:color w:val="201547" w:themeColor="text1"/>
                <w:sz w:val="22"/>
                <w:szCs w:val="22"/>
              </w:rPr>
              <w:t xml:space="preserve">A risk treatment plan addresses the risks associated with one of the quarrying hazards identified. It specifies </w:t>
            </w:r>
            <w:r>
              <w:rPr>
                <w:color w:val="201547" w:themeColor="text1"/>
                <w:sz w:val="22"/>
                <w:szCs w:val="22"/>
              </w:rPr>
              <w:t>t</w:t>
            </w:r>
            <w:r w:rsidRPr="00E80D9D">
              <w:rPr>
                <w:color w:val="201547" w:themeColor="text1"/>
                <w:sz w:val="22"/>
                <w:szCs w:val="22"/>
              </w:rPr>
              <w:t xml:space="preserve">he control measures to eliminate or minimise, as far as reasonably practicable, the identified risks associated with the particular hazard, </w:t>
            </w:r>
            <w:r>
              <w:rPr>
                <w:color w:val="201547" w:themeColor="text1"/>
                <w:sz w:val="22"/>
                <w:szCs w:val="22"/>
              </w:rPr>
              <w:t>t</w:t>
            </w:r>
            <w:r w:rsidRPr="00E80D9D">
              <w:rPr>
                <w:color w:val="201547" w:themeColor="text1"/>
                <w:sz w:val="22"/>
                <w:szCs w:val="22"/>
              </w:rPr>
              <w:t>he objectives, intermediates or acceptance criteria for those control measures</w:t>
            </w:r>
            <w:r>
              <w:rPr>
                <w:color w:val="201547" w:themeColor="text1"/>
                <w:sz w:val="22"/>
                <w:szCs w:val="22"/>
              </w:rPr>
              <w:t>,</w:t>
            </w:r>
            <w:r w:rsidRPr="00E80D9D">
              <w:rPr>
                <w:color w:val="201547" w:themeColor="text1"/>
                <w:sz w:val="22"/>
                <w:szCs w:val="22"/>
              </w:rPr>
              <w:t xml:space="preserve"> </w:t>
            </w:r>
            <w:r>
              <w:rPr>
                <w:color w:val="201547" w:themeColor="text1"/>
                <w:sz w:val="22"/>
                <w:szCs w:val="22"/>
              </w:rPr>
              <w:t>t</w:t>
            </w:r>
            <w:r w:rsidRPr="00E80D9D">
              <w:rPr>
                <w:color w:val="201547" w:themeColor="text1"/>
                <w:sz w:val="22"/>
                <w:szCs w:val="22"/>
              </w:rPr>
              <w:t>he monitoring program that will measure performance against all the specified objectives, intermediates and acceptance criteria</w:t>
            </w:r>
            <w:r>
              <w:rPr>
                <w:color w:val="201547" w:themeColor="text1"/>
                <w:sz w:val="22"/>
                <w:szCs w:val="22"/>
              </w:rPr>
              <w:t>,</w:t>
            </w:r>
            <w:r w:rsidRPr="00E80D9D">
              <w:rPr>
                <w:color w:val="201547" w:themeColor="text1"/>
                <w:sz w:val="22"/>
                <w:szCs w:val="22"/>
              </w:rPr>
              <w:t xml:space="preserve"> </w:t>
            </w:r>
            <w:r>
              <w:rPr>
                <w:color w:val="201547" w:themeColor="text1"/>
                <w:sz w:val="22"/>
                <w:szCs w:val="22"/>
              </w:rPr>
              <w:t>t</w:t>
            </w:r>
            <w:r w:rsidRPr="00E80D9D">
              <w:rPr>
                <w:color w:val="201547" w:themeColor="text1"/>
                <w:sz w:val="22"/>
                <w:szCs w:val="22"/>
              </w:rPr>
              <w:t>he arrangements for reporting on performance against all the specified objectives, intermediates and acceptance criteria</w:t>
            </w:r>
            <w:r>
              <w:rPr>
                <w:color w:val="201547" w:themeColor="text1"/>
                <w:sz w:val="22"/>
                <w:szCs w:val="22"/>
              </w:rPr>
              <w:t>,</w:t>
            </w:r>
            <w:r w:rsidRPr="00E80D9D">
              <w:rPr>
                <w:color w:val="201547" w:themeColor="text1"/>
                <w:sz w:val="22"/>
                <w:szCs w:val="22"/>
              </w:rPr>
              <w:t xml:space="preserve"> </w:t>
            </w:r>
            <w:r>
              <w:rPr>
                <w:color w:val="201547" w:themeColor="text1"/>
                <w:sz w:val="22"/>
                <w:szCs w:val="22"/>
              </w:rPr>
              <w:t>r</w:t>
            </w:r>
            <w:r w:rsidRPr="00E80D9D">
              <w:rPr>
                <w:color w:val="201547" w:themeColor="text1"/>
                <w:sz w:val="22"/>
                <w:szCs w:val="22"/>
              </w:rPr>
              <w:t>isk treatment plans for each of the identified quarrying hazards and a risk register form the risk management plan.</w:t>
            </w:r>
          </w:p>
        </w:tc>
      </w:tr>
      <w:tr w:rsidR="00F20E16" w:rsidRPr="00E80D9D" w14:paraId="4ECCA986" w14:textId="77777777" w:rsidTr="00F20E16">
        <w:trPr>
          <w:cantSplit/>
        </w:trPr>
        <w:tc>
          <w:tcPr>
            <w:tcW w:w="2064" w:type="dxa"/>
          </w:tcPr>
          <w:p w14:paraId="076D4BC9" w14:textId="60206376" w:rsidR="00F20E16" w:rsidRPr="00E80D9D" w:rsidRDefault="00F20E16" w:rsidP="00F20E16">
            <w:pPr>
              <w:pStyle w:val="BodyText-nospc"/>
              <w:rPr>
                <w:color w:val="201547" w:themeColor="text1"/>
                <w:sz w:val="22"/>
                <w:szCs w:val="22"/>
              </w:rPr>
            </w:pPr>
            <w:r>
              <w:rPr>
                <w:color w:val="201547" w:themeColor="text1"/>
                <w:sz w:val="22"/>
                <w:szCs w:val="22"/>
              </w:rPr>
              <w:lastRenderedPageBreak/>
              <w:t>Recognised Professional Organisation (RPO)</w:t>
            </w:r>
          </w:p>
        </w:tc>
        <w:tc>
          <w:tcPr>
            <w:tcW w:w="7116" w:type="dxa"/>
          </w:tcPr>
          <w:p w14:paraId="7E2C4EB8" w14:textId="785FDBBB" w:rsidR="00F20E16" w:rsidRPr="005723E1" w:rsidRDefault="00F20E16" w:rsidP="00F20E16">
            <w:pPr>
              <w:pStyle w:val="BodyText-nospc"/>
              <w:rPr>
                <w:color w:val="201547" w:themeColor="text1"/>
                <w:sz w:val="22"/>
                <w:szCs w:val="22"/>
                <w:lang w:val="en-AU"/>
              </w:rPr>
            </w:pPr>
            <w:r w:rsidRPr="005723E1">
              <w:rPr>
                <w:color w:val="201547" w:themeColor="text1"/>
                <w:sz w:val="22"/>
                <w:szCs w:val="22"/>
                <w:lang w:val="en-AU"/>
              </w:rPr>
              <w:t>An RPO is a self-regulatory organisation covering professionals in the mining or extractive industries, which admits members primarily on the basis of their academic qualifications and professional experience, and require compliance with the professional intermediates of competence, code of conduct and ethics established by the organisation anywhere in the world, and have disciplinary powers, including the power to suspend or expel a member for breaches of professional intermediates of competence or ethics. RPOs include but are not limited to the Australasian Institute of Mining and Metallurgy and Engineers Australia</w:t>
            </w:r>
          </w:p>
        </w:tc>
      </w:tr>
      <w:tr w:rsidR="00F20E16" w:rsidRPr="00E80D9D" w14:paraId="743C5441" w14:textId="77777777" w:rsidTr="00F20E16">
        <w:trPr>
          <w:cantSplit/>
        </w:trPr>
        <w:tc>
          <w:tcPr>
            <w:tcW w:w="2064" w:type="dxa"/>
          </w:tcPr>
          <w:p w14:paraId="6DB53CC4" w14:textId="302B1E93" w:rsidR="00F20E16" w:rsidRPr="00E80D9D" w:rsidRDefault="00F20E16" w:rsidP="00F20E16">
            <w:pPr>
              <w:pStyle w:val="BodyText-nospc"/>
              <w:rPr>
                <w:color w:val="201547" w:themeColor="text1"/>
                <w:sz w:val="22"/>
                <w:szCs w:val="22"/>
              </w:rPr>
            </w:pPr>
            <w:r>
              <w:rPr>
                <w:color w:val="201547" w:themeColor="text1"/>
                <w:sz w:val="22"/>
                <w:szCs w:val="22"/>
              </w:rPr>
              <w:t>S</w:t>
            </w:r>
            <w:r w:rsidRPr="00E80D9D">
              <w:rPr>
                <w:color w:val="201547" w:themeColor="text1"/>
                <w:sz w:val="22"/>
                <w:szCs w:val="22"/>
              </w:rPr>
              <w:t>ensitive receptor</w:t>
            </w:r>
          </w:p>
        </w:tc>
        <w:tc>
          <w:tcPr>
            <w:tcW w:w="7116" w:type="dxa"/>
          </w:tcPr>
          <w:p w14:paraId="762E4C6A" w14:textId="107D93B7" w:rsidR="00F20E16" w:rsidRPr="00E80D9D" w:rsidRDefault="00F20E16" w:rsidP="00F20E16">
            <w:pPr>
              <w:pStyle w:val="BodyText-nospc"/>
              <w:rPr>
                <w:color w:val="201547" w:themeColor="text1"/>
                <w:sz w:val="22"/>
                <w:szCs w:val="22"/>
              </w:rPr>
            </w:pPr>
            <w:r w:rsidRPr="00E80D9D">
              <w:rPr>
                <w:color w:val="201547" w:themeColor="text1"/>
                <w:sz w:val="22"/>
                <w:szCs w:val="22"/>
              </w:rPr>
              <w:t>Sensitive receptors are people or other organisms that may have an increased sensitivity or exposure to an emission by virtue of their age and health (e.g. schools, day care centres, hospitals, nursing homes), status (e.g. sensitive or endangered species), proximity to the contamination, dwelling construction, or the facilities they use (e.g. water supply). For the purposes of a work plan the sensitive receptors are described in relation to the environment, any member of the public, or land, property or infrastructure in the vicinity of the proposed work.</w:t>
            </w:r>
          </w:p>
        </w:tc>
      </w:tr>
      <w:tr w:rsidR="00F20E16" w:rsidRPr="00E80D9D" w14:paraId="7060AFB5" w14:textId="77777777" w:rsidTr="00F20E16">
        <w:trPr>
          <w:cantSplit/>
        </w:trPr>
        <w:tc>
          <w:tcPr>
            <w:tcW w:w="2064" w:type="dxa"/>
          </w:tcPr>
          <w:p w14:paraId="2AB2C83D" w14:textId="0140C48C" w:rsidR="00F20E16" w:rsidRPr="00E80D9D" w:rsidRDefault="00F20E16" w:rsidP="00F20E16">
            <w:pPr>
              <w:pStyle w:val="BodyText-nospc"/>
              <w:rPr>
                <w:color w:val="201547" w:themeColor="text1"/>
                <w:sz w:val="22"/>
                <w:szCs w:val="22"/>
              </w:rPr>
            </w:pPr>
            <w:r>
              <w:rPr>
                <w:color w:val="201547" w:themeColor="text1"/>
                <w:sz w:val="22"/>
                <w:szCs w:val="22"/>
              </w:rPr>
              <w:t>S</w:t>
            </w:r>
            <w:r w:rsidRPr="00E80D9D">
              <w:rPr>
                <w:color w:val="201547" w:themeColor="text1"/>
                <w:sz w:val="22"/>
                <w:szCs w:val="22"/>
              </w:rPr>
              <w:t>oft rock</w:t>
            </w:r>
          </w:p>
        </w:tc>
        <w:tc>
          <w:tcPr>
            <w:tcW w:w="7116" w:type="dxa"/>
          </w:tcPr>
          <w:p w14:paraId="3C9893D8" w14:textId="77777777" w:rsidR="00F20E16" w:rsidRPr="00E80D9D" w:rsidRDefault="00F20E16" w:rsidP="00F20E16">
            <w:pPr>
              <w:pStyle w:val="BodyText-nospc"/>
              <w:rPr>
                <w:color w:val="201547" w:themeColor="text1"/>
                <w:sz w:val="22"/>
                <w:szCs w:val="22"/>
                <w:lang w:val="en-AU"/>
              </w:rPr>
            </w:pPr>
            <w:r w:rsidRPr="00E80D9D">
              <w:rPr>
                <w:color w:val="201547" w:themeColor="text1"/>
                <w:sz w:val="22"/>
                <w:szCs w:val="22"/>
                <w:lang w:val="en-AU"/>
              </w:rPr>
              <w:t xml:space="preserve">Several authors have classified intact rocks according to their strength in different scales and terms. However, there is a practical coincidence that the upper limit of the strength of what is considered soft is about 25 MPa as unconfined compressive strength (UCS). </w:t>
            </w:r>
          </w:p>
          <w:p w14:paraId="446CA06F" w14:textId="77777777" w:rsidR="00F20E16" w:rsidRPr="00E80D9D" w:rsidRDefault="00F20E16" w:rsidP="00F20E16">
            <w:pPr>
              <w:pStyle w:val="BodyText-nospc"/>
              <w:rPr>
                <w:color w:val="201547" w:themeColor="text1"/>
                <w:sz w:val="22"/>
                <w:szCs w:val="22"/>
                <w:lang w:val="en-AU"/>
              </w:rPr>
            </w:pPr>
            <w:r w:rsidRPr="00E80D9D">
              <w:rPr>
                <w:color w:val="201547" w:themeColor="text1"/>
                <w:sz w:val="22"/>
                <w:szCs w:val="22"/>
                <w:lang w:val="en-AU"/>
              </w:rPr>
              <w:t>Typical soft rock includes:</w:t>
            </w:r>
          </w:p>
          <w:p w14:paraId="1653896F" w14:textId="77777777" w:rsidR="00F20E16" w:rsidRPr="00E80D9D" w:rsidRDefault="00F20E16" w:rsidP="00F20E16">
            <w:pPr>
              <w:pStyle w:val="BodyText-nospc"/>
              <w:numPr>
                <w:ilvl w:val="0"/>
                <w:numId w:val="45"/>
              </w:numPr>
              <w:rPr>
                <w:color w:val="201547" w:themeColor="text1"/>
                <w:sz w:val="22"/>
                <w:szCs w:val="22"/>
                <w:lang w:val="en-AU"/>
              </w:rPr>
            </w:pPr>
            <w:r w:rsidRPr="00E80D9D">
              <w:rPr>
                <w:color w:val="201547" w:themeColor="text1"/>
                <w:sz w:val="22"/>
                <w:szCs w:val="22"/>
                <w:lang w:val="en-AU"/>
              </w:rPr>
              <w:t>Sedimentary rocks such as mudstones, shales, siltsones, s, conglomerates and beccias, and marl, salt rock, carnallite, limestone, dolomite, and gypsum and coal.</w:t>
            </w:r>
          </w:p>
          <w:p w14:paraId="1DCC2943" w14:textId="77777777" w:rsidR="00F20E16" w:rsidRPr="00E80D9D" w:rsidRDefault="00F20E16" w:rsidP="00F20E16">
            <w:pPr>
              <w:pStyle w:val="BodyText-nospc"/>
              <w:numPr>
                <w:ilvl w:val="0"/>
                <w:numId w:val="45"/>
              </w:numPr>
              <w:rPr>
                <w:color w:val="201547" w:themeColor="text1"/>
                <w:sz w:val="22"/>
                <w:szCs w:val="22"/>
                <w:lang w:val="en-AU"/>
              </w:rPr>
            </w:pPr>
            <w:r w:rsidRPr="00E80D9D">
              <w:rPr>
                <w:color w:val="201547" w:themeColor="text1"/>
                <w:sz w:val="22"/>
                <w:szCs w:val="22"/>
                <w:lang w:val="en-AU"/>
              </w:rPr>
              <w:t>Igneous rocks such as volcanic conglomerates, breccias, and lahar, basaltic  breccia, pyroclastic deposits, volcanic ash, tuff and ignimbrite and weathering products of crystalline rocks</w:t>
            </w:r>
          </w:p>
          <w:p w14:paraId="3C57C32F" w14:textId="77777777" w:rsidR="00F20E16" w:rsidRPr="00E80D9D" w:rsidRDefault="00F20E16" w:rsidP="00F20E16">
            <w:pPr>
              <w:pStyle w:val="BodyText-nospc"/>
              <w:numPr>
                <w:ilvl w:val="0"/>
                <w:numId w:val="45"/>
              </w:numPr>
              <w:rPr>
                <w:color w:val="201547" w:themeColor="text1"/>
                <w:sz w:val="22"/>
                <w:szCs w:val="22"/>
                <w:lang w:val="en-AU"/>
              </w:rPr>
            </w:pPr>
            <w:r w:rsidRPr="00E80D9D">
              <w:rPr>
                <w:color w:val="201547" w:themeColor="text1"/>
                <w:sz w:val="22"/>
                <w:szCs w:val="22"/>
                <w:lang w:val="en-AU"/>
              </w:rPr>
              <w:t>Metamorphic rocks such as slate, phyllite, schists, metavolcanic deposits.</w:t>
            </w:r>
          </w:p>
          <w:p w14:paraId="6A1B0446" w14:textId="0DE7C5BB" w:rsidR="00F20E16" w:rsidRPr="00E80D9D" w:rsidRDefault="00F20E16" w:rsidP="00F20E16">
            <w:pPr>
              <w:pStyle w:val="BodyText-nospc"/>
              <w:rPr>
                <w:color w:val="201547" w:themeColor="text1"/>
                <w:sz w:val="22"/>
                <w:szCs w:val="22"/>
                <w:lang w:val="en-AU"/>
              </w:rPr>
            </w:pPr>
            <w:r w:rsidRPr="00E80D9D">
              <w:rPr>
                <w:color w:val="201547" w:themeColor="text1"/>
                <w:sz w:val="22"/>
                <w:szCs w:val="22"/>
              </w:rPr>
              <w:t>Soft rock also include sand and gravel.</w:t>
            </w:r>
          </w:p>
        </w:tc>
      </w:tr>
      <w:tr w:rsidR="00F20E16" w:rsidRPr="00E80D9D" w14:paraId="0EFCFD80" w14:textId="77777777" w:rsidTr="00F20E16">
        <w:trPr>
          <w:cantSplit/>
        </w:trPr>
        <w:tc>
          <w:tcPr>
            <w:tcW w:w="2064" w:type="dxa"/>
          </w:tcPr>
          <w:p w14:paraId="497925DE" w14:textId="2CC0EBDA" w:rsidR="00F20E16" w:rsidRPr="00E80D9D" w:rsidRDefault="00F20E16" w:rsidP="00F20E16">
            <w:pPr>
              <w:pStyle w:val="BodyText-nospc"/>
              <w:rPr>
                <w:color w:val="201547" w:themeColor="text1"/>
                <w:sz w:val="22"/>
                <w:szCs w:val="22"/>
              </w:rPr>
            </w:pPr>
            <w:r>
              <w:rPr>
                <w:color w:val="201547" w:themeColor="text1"/>
                <w:sz w:val="22"/>
                <w:szCs w:val="22"/>
              </w:rPr>
              <w:t>S</w:t>
            </w:r>
            <w:r w:rsidRPr="00E80D9D">
              <w:rPr>
                <w:color w:val="201547" w:themeColor="text1"/>
                <w:sz w:val="22"/>
                <w:szCs w:val="22"/>
              </w:rPr>
              <w:t>tone</w:t>
            </w:r>
          </w:p>
        </w:tc>
        <w:tc>
          <w:tcPr>
            <w:tcW w:w="7116" w:type="dxa"/>
          </w:tcPr>
          <w:p w14:paraId="2A2F5F01" w14:textId="287110B1" w:rsidR="00F20E16" w:rsidRPr="00E80D9D" w:rsidRDefault="00F20E16" w:rsidP="00F20E16">
            <w:pPr>
              <w:pStyle w:val="BodyText-nospc"/>
              <w:rPr>
                <w:color w:val="201547" w:themeColor="text1"/>
                <w:sz w:val="22"/>
                <w:szCs w:val="22"/>
              </w:rPr>
            </w:pPr>
            <w:r w:rsidRPr="00E80D9D">
              <w:rPr>
                <w:color w:val="201547" w:themeColor="text1"/>
                <w:sz w:val="22"/>
                <w:szCs w:val="22"/>
              </w:rPr>
              <w:t>Sandstone, freestone or other building stone; or basalt, granite, limestone or rock of any kind ordinarily used for building, manufacturing or construction purposes; or quartz (other than quartz crystals); or slate or gravel; or clay (other than fine clay, bentonite or kaolin); or peat; or sand, earth or soil; or other similar materials.</w:t>
            </w:r>
          </w:p>
        </w:tc>
      </w:tr>
      <w:tr w:rsidR="00F20E16" w:rsidRPr="00E80D9D" w14:paraId="4C439221" w14:textId="77777777" w:rsidTr="00F20E16">
        <w:trPr>
          <w:cantSplit/>
        </w:trPr>
        <w:tc>
          <w:tcPr>
            <w:tcW w:w="2064" w:type="dxa"/>
          </w:tcPr>
          <w:p w14:paraId="1A95C4D6" w14:textId="0024DE7F" w:rsidR="00F20E16" w:rsidRPr="00E80D9D" w:rsidRDefault="00F20E16" w:rsidP="00F20E16">
            <w:pPr>
              <w:pStyle w:val="BodyText-nospc"/>
              <w:rPr>
                <w:color w:val="201547" w:themeColor="text1"/>
                <w:sz w:val="22"/>
                <w:szCs w:val="22"/>
              </w:rPr>
            </w:pPr>
            <w:r>
              <w:rPr>
                <w:color w:val="201547" w:themeColor="text1"/>
                <w:sz w:val="22"/>
                <w:szCs w:val="22"/>
              </w:rPr>
              <w:t>T</w:t>
            </w:r>
            <w:r w:rsidRPr="00E80D9D">
              <w:rPr>
                <w:color w:val="201547" w:themeColor="text1"/>
                <w:sz w:val="22"/>
                <w:szCs w:val="22"/>
              </w:rPr>
              <w:t>erminal slope</w:t>
            </w:r>
          </w:p>
        </w:tc>
        <w:tc>
          <w:tcPr>
            <w:tcW w:w="7116" w:type="dxa"/>
          </w:tcPr>
          <w:p w14:paraId="513FCBD2" w14:textId="149A2A73" w:rsidR="00F20E16" w:rsidRPr="00E80D9D" w:rsidRDefault="00F20E16" w:rsidP="00F20E16">
            <w:pPr>
              <w:pStyle w:val="BodyText-nospc"/>
              <w:rPr>
                <w:color w:val="201547" w:themeColor="text1"/>
                <w:sz w:val="22"/>
                <w:szCs w:val="22"/>
              </w:rPr>
            </w:pPr>
            <w:r w:rsidRPr="00E80D9D">
              <w:rPr>
                <w:color w:val="201547" w:themeColor="text1"/>
                <w:sz w:val="22"/>
                <w:szCs w:val="22"/>
              </w:rPr>
              <w:t>The final (as-designed or as-built)</w:t>
            </w:r>
            <w:r>
              <w:rPr>
                <w:color w:val="201547" w:themeColor="text1"/>
                <w:sz w:val="22"/>
                <w:szCs w:val="22"/>
              </w:rPr>
              <w:t xml:space="preserve"> operational</w:t>
            </w:r>
            <w:r w:rsidRPr="00E80D9D">
              <w:rPr>
                <w:color w:val="201547" w:themeColor="text1"/>
                <w:sz w:val="22"/>
                <w:szCs w:val="22"/>
              </w:rPr>
              <w:t xml:space="preserve"> pit slope.</w:t>
            </w:r>
          </w:p>
        </w:tc>
      </w:tr>
      <w:tr w:rsidR="00F20E16" w:rsidRPr="00E80D9D" w14:paraId="28897204" w14:textId="77777777" w:rsidTr="00F20E16">
        <w:trPr>
          <w:cantSplit/>
        </w:trPr>
        <w:tc>
          <w:tcPr>
            <w:tcW w:w="2064" w:type="dxa"/>
          </w:tcPr>
          <w:p w14:paraId="5749D1EE" w14:textId="203BDD2F" w:rsidR="00F20E16" w:rsidRPr="00E80D9D" w:rsidRDefault="00F20E16" w:rsidP="00F20E16">
            <w:pPr>
              <w:pStyle w:val="BodyText-nospc"/>
              <w:rPr>
                <w:color w:val="201547" w:themeColor="text1"/>
                <w:sz w:val="22"/>
                <w:szCs w:val="22"/>
              </w:rPr>
            </w:pPr>
            <w:r>
              <w:rPr>
                <w:color w:val="201547" w:themeColor="text1"/>
                <w:sz w:val="22"/>
                <w:szCs w:val="22"/>
              </w:rPr>
              <w:t>W</w:t>
            </w:r>
            <w:r w:rsidRPr="00E80D9D">
              <w:rPr>
                <w:color w:val="201547" w:themeColor="text1"/>
                <w:sz w:val="22"/>
                <w:szCs w:val="22"/>
              </w:rPr>
              <w:t xml:space="preserve">ork </w:t>
            </w:r>
            <w:r>
              <w:rPr>
                <w:color w:val="201547" w:themeColor="text1"/>
                <w:sz w:val="22"/>
                <w:szCs w:val="22"/>
              </w:rPr>
              <w:t>A</w:t>
            </w:r>
            <w:r w:rsidRPr="00E80D9D">
              <w:rPr>
                <w:color w:val="201547" w:themeColor="text1"/>
                <w:sz w:val="22"/>
                <w:szCs w:val="22"/>
              </w:rPr>
              <w:t>uthority</w:t>
            </w:r>
            <w:r>
              <w:rPr>
                <w:color w:val="201547" w:themeColor="text1"/>
                <w:sz w:val="22"/>
                <w:szCs w:val="22"/>
              </w:rPr>
              <w:t xml:space="preserve"> (WA)</w:t>
            </w:r>
          </w:p>
        </w:tc>
        <w:tc>
          <w:tcPr>
            <w:tcW w:w="7116" w:type="dxa"/>
          </w:tcPr>
          <w:p w14:paraId="65AF0348" w14:textId="795B3093" w:rsidR="00F20E16" w:rsidRPr="00E80D9D" w:rsidRDefault="00F20E16" w:rsidP="00F20E16">
            <w:pPr>
              <w:pStyle w:val="BodyText-nospc"/>
              <w:rPr>
                <w:color w:val="201547" w:themeColor="text1"/>
                <w:sz w:val="22"/>
                <w:szCs w:val="22"/>
              </w:rPr>
            </w:pPr>
            <w:r w:rsidRPr="00E80D9D">
              <w:rPr>
                <w:color w:val="201547" w:themeColor="text1"/>
                <w:sz w:val="22"/>
                <w:szCs w:val="22"/>
              </w:rPr>
              <w:t>A work authority relating to an extractive industry granted under MRSDA section 77I.</w:t>
            </w:r>
          </w:p>
        </w:tc>
      </w:tr>
      <w:tr w:rsidR="00F20E16" w:rsidRPr="00E80D9D" w14:paraId="5B110322" w14:textId="77777777" w:rsidTr="00F20E16">
        <w:trPr>
          <w:cantSplit/>
        </w:trPr>
        <w:tc>
          <w:tcPr>
            <w:tcW w:w="2064" w:type="dxa"/>
          </w:tcPr>
          <w:p w14:paraId="3BE7BE33" w14:textId="33A11560" w:rsidR="00F20E16" w:rsidRPr="00E80D9D" w:rsidRDefault="00F20E16" w:rsidP="00F20E16">
            <w:pPr>
              <w:pStyle w:val="BodyText-nospc"/>
              <w:rPr>
                <w:color w:val="201547" w:themeColor="text1"/>
                <w:sz w:val="22"/>
                <w:szCs w:val="22"/>
              </w:rPr>
            </w:pPr>
            <w:r>
              <w:rPr>
                <w:color w:val="201547" w:themeColor="text1"/>
                <w:sz w:val="22"/>
                <w:szCs w:val="22"/>
              </w:rPr>
              <w:lastRenderedPageBreak/>
              <w:t>W</w:t>
            </w:r>
            <w:r w:rsidRPr="00E80D9D">
              <w:rPr>
                <w:color w:val="201547" w:themeColor="text1"/>
                <w:sz w:val="22"/>
                <w:szCs w:val="22"/>
              </w:rPr>
              <w:t>ork plan</w:t>
            </w:r>
          </w:p>
        </w:tc>
        <w:tc>
          <w:tcPr>
            <w:tcW w:w="7116" w:type="dxa"/>
          </w:tcPr>
          <w:p w14:paraId="403C3C0C" w14:textId="3A637D73" w:rsidR="00F20E16" w:rsidRPr="00E80D9D" w:rsidRDefault="00F20E16" w:rsidP="00F20E16">
            <w:pPr>
              <w:pStyle w:val="BodyText-nospc"/>
              <w:rPr>
                <w:color w:val="201547" w:themeColor="text1"/>
                <w:sz w:val="22"/>
                <w:szCs w:val="22"/>
              </w:rPr>
            </w:pPr>
            <w:r w:rsidRPr="00E80D9D">
              <w:rPr>
                <w:color w:val="201547" w:themeColor="text1"/>
                <w:sz w:val="22"/>
                <w:szCs w:val="22"/>
              </w:rPr>
              <w:t>The work plan is the primary document describing the permitted activities to be undertaken on a work authority</w:t>
            </w:r>
            <w:r>
              <w:rPr>
                <w:color w:val="201547" w:themeColor="text1"/>
                <w:sz w:val="22"/>
                <w:szCs w:val="22"/>
              </w:rPr>
              <w:t>.</w:t>
            </w:r>
            <w:r w:rsidRPr="00E80D9D">
              <w:rPr>
                <w:color w:val="201547" w:themeColor="text1"/>
                <w:sz w:val="22"/>
                <w:szCs w:val="22"/>
              </w:rPr>
              <w:t xml:space="preserve"> It is intended to provide guidance to operations staff at the quarry as well as informing other </w:t>
            </w:r>
            <w:r>
              <w:rPr>
                <w:color w:val="201547" w:themeColor="text1"/>
                <w:sz w:val="22"/>
                <w:szCs w:val="22"/>
              </w:rPr>
              <w:t>interested parties</w:t>
            </w:r>
            <w:r w:rsidRPr="00E80D9D">
              <w:rPr>
                <w:color w:val="201547" w:themeColor="text1"/>
                <w:sz w:val="22"/>
                <w:szCs w:val="22"/>
              </w:rPr>
              <w:t xml:space="preserve"> such as council or government officers in order to facilitate decisions, approvals, compliance, and enforcement functions. It must be clear, concise and contain sufficient detail to enable a reader to understand the activities proposed to be undertaken at the site, their potential risks and impacts, and the control or management actions required.</w:t>
            </w:r>
          </w:p>
        </w:tc>
      </w:tr>
    </w:tbl>
    <w:p w14:paraId="36B221EB" w14:textId="77777777" w:rsidR="00C57596" w:rsidRPr="00E80D9D" w:rsidRDefault="00C57596" w:rsidP="00C57596">
      <w:pPr>
        <w:pStyle w:val="BodyText-nospc"/>
        <w:rPr>
          <w:color w:val="201547" w:themeColor="text1"/>
        </w:rPr>
      </w:pPr>
    </w:p>
    <w:p w14:paraId="383F4492" w14:textId="77777777" w:rsidR="00820CBD" w:rsidRDefault="00820CBD" w:rsidP="00E57412">
      <w:pPr>
        <w:pStyle w:val="Heading1"/>
        <w:numPr>
          <w:ilvl w:val="0"/>
          <w:numId w:val="0"/>
        </w:numPr>
      </w:pPr>
    </w:p>
    <w:p w14:paraId="367CBF9D" w14:textId="77777777" w:rsidR="00820CBD" w:rsidRDefault="00820CBD">
      <w:pPr>
        <w:spacing w:before="0" w:line="276" w:lineRule="auto"/>
        <w:rPr>
          <w:b/>
          <w:bCs/>
          <w:color w:val="201547"/>
          <w:sz w:val="36"/>
          <w:szCs w:val="32"/>
        </w:rPr>
      </w:pPr>
      <w:r>
        <w:br w:type="page"/>
      </w:r>
    </w:p>
    <w:p w14:paraId="6ACC03CB" w14:textId="6E365C38" w:rsidR="00C57596" w:rsidRDefault="00C57596" w:rsidP="00E57412">
      <w:pPr>
        <w:pStyle w:val="Heading1"/>
        <w:numPr>
          <w:ilvl w:val="0"/>
          <w:numId w:val="0"/>
        </w:numPr>
      </w:pPr>
      <w:bookmarkStart w:id="128" w:name="_Toc49935504"/>
      <w:r w:rsidRPr="008E6CD0">
        <w:lastRenderedPageBreak/>
        <w:t>Appendices</w:t>
      </w:r>
      <w:bookmarkEnd w:id="128"/>
      <w:r>
        <w:tab/>
      </w:r>
    </w:p>
    <w:p w14:paraId="2FBA7144" w14:textId="03D2D6BF" w:rsidR="00C57596" w:rsidRDefault="00167C65" w:rsidP="00E57412">
      <w:pPr>
        <w:pStyle w:val="Heading2"/>
        <w:numPr>
          <w:ilvl w:val="0"/>
          <w:numId w:val="0"/>
        </w:numPr>
      </w:pPr>
      <w:bookmarkStart w:id="129" w:name="_Ref11852370"/>
      <w:bookmarkStart w:id="130" w:name="_Toc18320681"/>
      <w:bookmarkStart w:id="131" w:name="_Toc49935505"/>
      <w:bookmarkStart w:id="132" w:name="_Ref10665677"/>
      <w:bookmarkStart w:id="133" w:name="_Ref10379177"/>
      <w:r w:rsidRPr="00BF57CD">
        <w:rPr>
          <w:color w:val="auto"/>
        </w:rPr>
        <w:t xml:space="preserve">A1. </w:t>
      </w:r>
      <w:r w:rsidR="00C57596" w:rsidRPr="00BF57CD">
        <w:rPr>
          <w:color w:val="auto"/>
        </w:rPr>
        <w:t>Example Competent Person’s letter</w:t>
      </w:r>
      <w:bookmarkEnd w:id="129"/>
      <w:bookmarkEnd w:id="130"/>
      <w:bookmarkEnd w:id="1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284" w:type="dxa"/>
          <w:bottom w:w="170" w:type="dxa"/>
          <w:right w:w="284" w:type="dxa"/>
        </w:tblCellMar>
        <w:tblLook w:val="04A0" w:firstRow="1" w:lastRow="0" w:firstColumn="1" w:lastColumn="0" w:noHBand="0" w:noVBand="1"/>
      </w:tblPr>
      <w:tblGrid>
        <w:gridCol w:w="9626"/>
      </w:tblGrid>
      <w:tr w:rsidR="00C57596" w14:paraId="67F2BD3B" w14:textId="77777777" w:rsidTr="00C57596">
        <w:tc>
          <w:tcPr>
            <w:tcW w:w="9626" w:type="dxa"/>
            <w:shd w:val="clear" w:color="auto" w:fill="F2F2F2" w:themeFill="background1" w:themeFillShade="F2"/>
          </w:tcPr>
          <w:p w14:paraId="1E98148C" w14:textId="77777777" w:rsidR="00C57596" w:rsidRDefault="00C57596" w:rsidP="00C57596">
            <w:pPr>
              <w:pStyle w:val="BodyText-nospc"/>
              <w:rPr>
                <w:lang w:val="en-AU" w:bidi="en-US"/>
              </w:rPr>
            </w:pPr>
          </w:p>
          <w:p w14:paraId="4B590657" w14:textId="77777777"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[Date]</w:t>
            </w:r>
          </w:p>
          <w:p w14:paraId="31551C63" w14:textId="77777777" w:rsidR="00C57596" w:rsidRPr="0007628F" w:rsidRDefault="00C57596" w:rsidP="00C57596">
            <w:pPr>
              <w:pStyle w:val="BodyText-nospc"/>
              <w:rPr>
                <w:color w:val="201547" w:themeColor="text1"/>
                <w:sz w:val="22"/>
                <w:szCs w:val="22"/>
                <w:lang w:val="en-AU" w:bidi="en-US"/>
              </w:rPr>
            </w:pPr>
          </w:p>
          <w:p w14:paraId="292EC135" w14:textId="77777777"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[Name]</w:t>
            </w:r>
          </w:p>
          <w:p w14:paraId="01B6CD6C" w14:textId="77777777"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[Position Title]</w:t>
            </w:r>
          </w:p>
          <w:p w14:paraId="5CF3606E" w14:textId="77777777"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[Company]</w:t>
            </w:r>
          </w:p>
          <w:p w14:paraId="7FC73EA4" w14:textId="77777777"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[Address]</w:t>
            </w:r>
          </w:p>
          <w:p w14:paraId="19BB12E4" w14:textId="77777777" w:rsidR="00C57596" w:rsidRPr="0007628F" w:rsidRDefault="00C57596" w:rsidP="00C57596">
            <w:pPr>
              <w:pStyle w:val="BodyText"/>
              <w:rPr>
                <w:color w:val="201547" w:themeColor="text1"/>
                <w:sz w:val="22"/>
                <w:szCs w:val="22"/>
                <w:lang w:val="en-AU" w:bidi="en-US"/>
              </w:rPr>
            </w:pPr>
          </w:p>
          <w:p w14:paraId="38D06B4D"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Dear [Name]</w:t>
            </w:r>
          </w:p>
          <w:p w14:paraId="2EB144D6"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Re: Preliminary geotechnical assessment of [Site Name]</w:t>
            </w:r>
          </w:p>
          <w:p w14:paraId="61AA93BE" w14:textId="7F7DC83A" w:rsidR="00C57596" w:rsidRPr="0007628F" w:rsidRDefault="00C57596" w:rsidP="00C57596">
            <w:pPr>
              <w:pStyle w:val="Proforma"/>
              <w:rPr>
                <w:sz w:val="22"/>
                <w:szCs w:val="22"/>
              </w:rPr>
            </w:pPr>
            <w:r w:rsidRPr="00BF57CD">
              <w:rPr>
                <w:color w:val="auto"/>
                <w:sz w:val="22"/>
                <w:szCs w:val="22"/>
              </w:rPr>
              <w:t>[This letter report should be kept as brief as possible. Its purpose is to assure ERR that geotechnical issues have been reviewed by a competent person and that the geotechnical risk is low.</w:t>
            </w:r>
            <w:r w:rsidR="00263243" w:rsidRPr="00BF57CD">
              <w:rPr>
                <w:color w:val="auto"/>
                <w:sz w:val="22"/>
                <w:szCs w:val="22"/>
              </w:rPr>
              <w:t>/medium</w:t>
            </w:r>
            <w:r w:rsidRPr="00BF57CD">
              <w:rPr>
                <w:color w:val="auto"/>
                <w:sz w:val="22"/>
                <w:szCs w:val="22"/>
              </w:rPr>
              <w:t xml:space="preserve"> The letter accompanies the work plan, and so it can rely on more detailed descriptions provided there, such as the project description and intended end use.]</w:t>
            </w:r>
          </w:p>
        </w:tc>
      </w:tr>
      <w:tr w:rsidR="00C57596" w14:paraId="4D760513" w14:textId="77777777" w:rsidTr="00C57596">
        <w:tc>
          <w:tcPr>
            <w:tcW w:w="9626" w:type="dxa"/>
            <w:shd w:val="clear" w:color="auto" w:fill="F2F2F2" w:themeFill="background1" w:themeFillShade="F2"/>
          </w:tcPr>
          <w:p w14:paraId="66527F23" w14:textId="77777777" w:rsidR="00C57596" w:rsidRPr="0007628F" w:rsidRDefault="00C57596" w:rsidP="00C57596">
            <w:pPr>
              <w:pStyle w:val="BodyText"/>
              <w:ind w:left="314" w:hanging="314"/>
              <w:rPr>
                <w:color w:val="201547" w:themeColor="text1"/>
                <w:sz w:val="22"/>
                <w:szCs w:val="22"/>
                <w:lang w:val="en-AU" w:bidi="en-US"/>
              </w:rPr>
            </w:pPr>
            <w:r w:rsidRPr="0007628F">
              <w:rPr>
                <w:color w:val="201547" w:themeColor="text1"/>
                <w:sz w:val="22"/>
                <w:szCs w:val="22"/>
                <w:lang w:val="en-AU" w:bidi="en-US"/>
              </w:rPr>
              <w:t>1. INTRODUCTION</w:t>
            </w:r>
          </w:p>
          <w:p w14:paraId="05E4417A"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[Consultant] was engaged by [Company] to undertake a preliminary geotechnical assessment of the stability of the proposed slope design at [Site Name] near [Town], Victoria. The scope of the assessment was to:</w:t>
            </w:r>
          </w:p>
          <w:p w14:paraId="20B09E0B" w14:textId="78414AE8" w:rsidR="00C57596" w:rsidRPr="0007628F" w:rsidRDefault="00E42CBF" w:rsidP="00C57596">
            <w:pPr>
              <w:pStyle w:val="PSBullet"/>
              <w:rPr>
                <w:color w:val="201547" w:themeColor="text1"/>
                <w:sz w:val="22"/>
                <w:szCs w:val="22"/>
                <w:lang w:val="en-AU" w:bidi="en-US"/>
              </w:rPr>
            </w:pPr>
            <w:r>
              <w:rPr>
                <w:color w:val="201547" w:themeColor="text1"/>
                <w:sz w:val="22"/>
                <w:szCs w:val="22"/>
                <w:lang w:val="en-AU" w:bidi="en-US"/>
              </w:rPr>
              <w:t>c</w:t>
            </w:r>
            <w:r w:rsidRPr="0007628F">
              <w:rPr>
                <w:color w:val="201547" w:themeColor="text1"/>
                <w:sz w:val="22"/>
                <w:szCs w:val="22"/>
                <w:lang w:val="en-AU" w:bidi="en-US"/>
              </w:rPr>
              <w:t xml:space="preserve">onduct </w:t>
            </w:r>
            <w:r w:rsidR="00C57596" w:rsidRPr="0007628F">
              <w:rPr>
                <w:color w:val="201547" w:themeColor="text1"/>
                <w:sz w:val="22"/>
                <w:szCs w:val="22"/>
                <w:lang w:val="en-AU" w:bidi="en-US"/>
              </w:rPr>
              <w:t>a site inspection</w:t>
            </w:r>
          </w:p>
          <w:p w14:paraId="32ABD2BB" w14:textId="65C4A83F" w:rsidR="00C57596" w:rsidRPr="0007628F" w:rsidRDefault="00E42CBF" w:rsidP="00C57596">
            <w:pPr>
              <w:pStyle w:val="PSBullet"/>
              <w:rPr>
                <w:color w:val="201547" w:themeColor="text1"/>
                <w:sz w:val="22"/>
                <w:szCs w:val="22"/>
                <w:lang w:val="en-AU" w:bidi="en-US"/>
              </w:rPr>
            </w:pPr>
            <w:r>
              <w:rPr>
                <w:color w:val="201547" w:themeColor="text1"/>
                <w:sz w:val="22"/>
                <w:szCs w:val="22"/>
                <w:lang w:val="en-AU" w:bidi="en-US"/>
              </w:rPr>
              <w:t>c</w:t>
            </w:r>
            <w:r w:rsidRPr="0007628F">
              <w:rPr>
                <w:color w:val="201547" w:themeColor="text1"/>
                <w:sz w:val="22"/>
                <w:szCs w:val="22"/>
                <w:lang w:val="en-AU" w:bidi="en-US"/>
              </w:rPr>
              <w:t xml:space="preserve">onduct </w:t>
            </w:r>
            <w:r w:rsidR="00C57596" w:rsidRPr="0007628F">
              <w:rPr>
                <w:color w:val="201547" w:themeColor="text1"/>
                <w:sz w:val="22"/>
                <w:szCs w:val="22"/>
                <w:lang w:val="en-AU" w:bidi="en-US"/>
              </w:rPr>
              <w:t>a desktop review of available geotechnical information</w:t>
            </w:r>
          </w:p>
          <w:p w14:paraId="04C01565" w14:textId="31E3ED47" w:rsidR="00C57596" w:rsidRPr="0007628F" w:rsidRDefault="00E42CBF" w:rsidP="00C57596">
            <w:pPr>
              <w:pStyle w:val="PSBullet"/>
              <w:rPr>
                <w:color w:val="201547" w:themeColor="text1"/>
                <w:sz w:val="22"/>
                <w:szCs w:val="22"/>
                <w:lang w:val="en-AU" w:bidi="en-US"/>
              </w:rPr>
            </w:pPr>
            <w:r>
              <w:rPr>
                <w:color w:val="201547" w:themeColor="text1"/>
                <w:sz w:val="22"/>
                <w:szCs w:val="22"/>
                <w:lang w:val="en-AU" w:bidi="en-US"/>
              </w:rPr>
              <w:t>m</w:t>
            </w:r>
            <w:r w:rsidRPr="0007628F">
              <w:rPr>
                <w:color w:val="201547" w:themeColor="text1"/>
                <w:sz w:val="22"/>
                <w:szCs w:val="22"/>
                <w:lang w:val="en-AU" w:bidi="en-US"/>
              </w:rPr>
              <w:t xml:space="preserve">ake </w:t>
            </w:r>
            <w:r w:rsidR="00C57596" w:rsidRPr="0007628F">
              <w:rPr>
                <w:color w:val="201547" w:themeColor="text1"/>
                <w:sz w:val="22"/>
                <w:szCs w:val="22"/>
                <w:lang w:val="en-AU" w:bidi="en-US"/>
              </w:rPr>
              <w:t>a preliminary risk assessment of slope stability in accordance with the ERR risk rating matrix</w:t>
            </w:r>
          </w:p>
          <w:p w14:paraId="580185C7" w14:textId="10127F1C" w:rsidR="00C57596" w:rsidRPr="0007628F" w:rsidRDefault="00E42CBF" w:rsidP="00C57596">
            <w:pPr>
              <w:pStyle w:val="PSBullet"/>
              <w:rPr>
                <w:color w:val="201547" w:themeColor="text1"/>
                <w:sz w:val="22"/>
                <w:szCs w:val="22"/>
                <w:lang w:val="en-AU" w:bidi="en-US"/>
              </w:rPr>
            </w:pPr>
            <w:r>
              <w:rPr>
                <w:color w:val="201547" w:themeColor="text1"/>
                <w:sz w:val="22"/>
                <w:szCs w:val="22"/>
                <w:lang w:val="en-AU" w:bidi="en-US"/>
              </w:rPr>
              <w:t>d</w:t>
            </w:r>
            <w:r w:rsidRPr="0007628F">
              <w:rPr>
                <w:color w:val="201547" w:themeColor="text1"/>
                <w:sz w:val="22"/>
                <w:szCs w:val="22"/>
                <w:lang w:val="en-AU" w:bidi="en-US"/>
              </w:rPr>
              <w:t xml:space="preserve">etermine </w:t>
            </w:r>
            <w:r w:rsidR="00C57596" w:rsidRPr="0007628F">
              <w:rPr>
                <w:color w:val="201547" w:themeColor="text1"/>
                <w:sz w:val="22"/>
                <w:szCs w:val="22"/>
                <w:lang w:val="en-AU" w:bidi="en-US"/>
              </w:rPr>
              <w:t>if the proposed excavation is “</w:t>
            </w:r>
            <w:r w:rsidR="00EF25A5" w:rsidRPr="0007628F">
              <w:rPr>
                <w:color w:val="201547" w:themeColor="text1"/>
                <w:sz w:val="22"/>
                <w:szCs w:val="22"/>
                <w:lang w:val="en-AU" w:bidi="en-US"/>
              </w:rPr>
              <w:t>intermediate</w:t>
            </w:r>
            <w:r w:rsidR="00C57596" w:rsidRPr="0007628F">
              <w:rPr>
                <w:color w:val="201547" w:themeColor="text1"/>
                <w:sz w:val="22"/>
                <w:szCs w:val="22"/>
                <w:lang w:val="en-AU" w:bidi="en-US"/>
              </w:rPr>
              <w:t>” or “complex” as defined by the Victorian Geotechnical Guideline for Extractive Industries</w:t>
            </w:r>
            <w:r w:rsidR="00C57596" w:rsidRPr="0007628F">
              <w:rPr>
                <w:rStyle w:val="FootnoteReference"/>
                <w:color w:val="201547" w:themeColor="text1"/>
                <w:sz w:val="22"/>
                <w:szCs w:val="22"/>
                <w:lang w:val="en-AU" w:bidi="en-US"/>
              </w:rPr>
              <w:footnoteReference w:id="5"/>
            </w:r>
            <w:r w:rsidR="00C57596" w:rsidRPr="0007628F">
              <w:rPr>
                <w:color w:val="201547" w:themeColor="text1"/>
                <w:sz w:val="22"/>
                <w:szCs w:val="22"/>
                <w:lang w:val="en-AU" w:bidi="en-US"/>
              </w:rPr>
              <w:t>.</w:t>
            </w:r>
          </w:p>
        </w:tc>
      </w:tr>
      <w:tr w:rsidR="00C57596" w14:paraId="1FDCF2C2" w14:textId="77777777" w:rsidTr="00C57596">
        <w:tc>
          <w:tcPr>
            <w:tcW w:w="9626" w:type="dxa"/>
            <w:shd w:val="clear" w:color="auto" w:fill="F2F2F2" w:themeFill="background1" w:themeFillShade="F2"/>
          </w:tcPr>
          <w:p w14:paraId="43AD8551" w14:textId="241A58AA" w:rsidR="00C57596" w:rsidRPr="0007628F" w:rsidRDefault="00C57596" w:rsidP="00C57596">
            <w:pPr>
              <w:pStyle w:val="BodyText"/>
              <w:ind w:left="314" w:hanging="314"/>
              <w:rPr>
                <w:color w:val="201547" w:themeColor="text1"/>
                <w:sz w:val="22"/>
                <w:szCs w:val="22"/>
                <w:lang w:val="en-AU" w:bidi="en-US"/>
              </w:rPr>
            </w:pPr>
            <w:r w:rsidRPr="0007628F">
              <w:rPr>
                <w:color w:val="201547" w:themeColor="text1"/>
                <w:sz w:val="22"/>
                <w:szCs w:val="22"/>
                <w:lang w:val="en-AU" w:bidi="en-US"/>
              </w:rPr>
              <w:t>2. COMPETENT PERSON’S STATEMENT</w:t>
            </w:r>
            <w:r w:rsidR="00A327D8" w:rsidRPr="0007628F">
              <w:rPr>
                <w:color w:val="201547" w:themeColor="text1"/>
                <w:sz w:val="22"/>
                <w:szCs w:val="22"/>
                <w:lang w:val="en-AU" w:bidi="en-US"/>
              </w:rPr>
              <w:t xml:space="preserve"> (Below is an example only – refer to </w:t>
            </w:r>
            <w:r w:rsidR="00BB6137" w:rsidRPr="0007628F">
              <w:rPr>
                <w:color w:val="201547" w:themeColor="text1"/>
                <w:sz w:val="22"/>
                <w:szCs w:val="22"/>
                <w:lang w:val="en-AU" w:bidi="en-US"/>
              </w:rPr>
              <w:t>Section 3.2)</w:t>
            </w:r>
          </w:p>
          <w:p w14:paraId="72E03EFA" w14:textId="68BDD2FF" w:rsidR="00C57596" w:rsidRPr="0007628F" w:rsidRDefault="00C57596" w:rsidP="00C57596">
            <w:pPr>
              <w:pStyle w:val="BodyText"/>
              <w:ind w:hanging="6"/>
              <w:rPr>
                <w:color w:val="201547" w:themeColor="text1"/>
                <w:sz w:val="22"/>
                <w:szCs w:val="22"/>
                <w:lang w:val="en-AU" w:bidi="en-US"/>
              </w:rPr>
            </w:pPr>
            <w:r w:rsidRPr="0007628F">
              <w:rPr>
                <w:color w:val="201547" w:themeColor="text1"/>
                <w:sz w:val="22"/>
                <w:szCs w:val="22"/>
                <w:lang w:val="en-AU" w:bidi="en-US"/>
              </w:rPr>
              <w:t xml:space="preserve">The information presented in this letter is based on information compiled by [Name] of [Consultant]. [Name] is registered to practice as a geotechnical engineer in the State of Victoria, is a Member of the Australasian Institute of Mining and Metallurgy (AusIMM), and is </w:t>
            </w:r>
            <w:r w:rsidRPr="0007628F">
              <w:rPr>
                <w:color w:val="201547" w:themeColor="text1"/>
                <w:sz w:val="22"/>
                <w:szCs w:val="22"/>
                <w:lang w:val="en-AU" w:bidi="en-US"/>
              </w:rPr>
              <w:lastRenderedPageBreak/>
              <w:t xml:space="preserve">accredited by the AusIMM as a Chartered Professional (CP) in the discipline of Geotechnical Engineering. </w:t>
            </w:r>
          </w:p>
        </w:tc>
      </w:tr>
      <w:tr w:rsidR="00C57596" w14:paraId="07D2C4E0" w14:textId="77777777" w:rsidTr="00C57596">
        <w:trPr>
          <w:trHeight w:val="992"/>
        </w:trPr>
        <w:tc>
          <w:tcPr>
            <w:tcW w:w="9626" w:type="dxa"/>
            <w:shd w:val="clear" w:color="auto" w:fill="F2F2F2" w:themeFill="background1" w:themeFillShade="F2"/>
          </w:tcPr>
          <w:p w14:paraId="7A59D2B7" w14:textId="7777777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lastRenderedPageBreak/>
              <w:t>3. PROJECT DESCRIPTION</w:t>
            </w:r>
          </w:p>
          <w:p w14:paraId="62F5B94E" w14:textId="77777777" w:rsidR="00C57596" w:rsidRPr="0007628F" w:rsidRDefault="00C57596" w:rsidP="00C57596">
            <w:pPr>
              <w:pStyle w:val="Proforma"/>
              <w:keepNext/>
              <w:keepLines/>
              <w:widowControl/>
              <w:rPr>
                <w:sz w:val="22"/>
                <w:szCs w:val="22"/>
              </w:rPr>
            </w:pPr>
            <w:r w:rsidRPr="00BF57CD">
              <w:rPr>
                <w:color w:val="auto"/>
                <w:sz w:val="22"/>
                <w:szCs w:val="22"/>
              </w:rPr>
              <w:t>[Briefly describe the location, deposit type, current land use, size of operation, and intended end land use. Refer reader to more detailed descriptions in work plan]</w:t>
            </w:r>
          </w:p>
        </w:tc>
      </w:tr>
      <w:tr w:rsidR="00C57596" w14:paraId="1B65D4FF" w14:textId="77777777" w:rsidTr="00C57596">
        <w:tc>
          <w:tcPr>
            <w:tcW w:w="9626" w:type="dxa"/>
            <w:shd w:val="clear" w:color="auto" w:fill="F2F2F2" w:themeFill="background1" w:themeFillShade="F2"/>
          </w:tcPr>
          <w:p w14:paraId="3BD76931" w14:textId="7777777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t>4. SITE INSPECTION</w:t>
            </w:r>
          </w:p>
          <w:p w14:paraId="51EB4FE5" w14:textId="7777777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t>An inspection of the site was undertaken by [Name] on [Date]. The site area contains several granite outcrops. The outcrops are shown on the aerial photograph in Figure X. The site inspection log is provided at attachment B and includes a detailed photographic record of outcrops and other geographical features.</w:t>
            </w:r>
          </w:p>
          <w:p w14:paraId="4B64EEE4" w14:textId="3A17DEE5" w:rsidR="00C57596" w:rsidRPr="0007628F" w:rsidRDefault="00C57596" w:rsidP="00C57596">
            <w:pPr>
              <w:pStyle w:val="Proforma"/>
              <w:spacing w:after="0"/>
              <w:rPr>
                <w:sz w:val="22"/>
                <w:szCs w:val="22"/>
              </w:rPr>
            </w:pPr>
            <w:r w:rsidRPr="00BF57CD">
              <w:rPr>
                <w:color w:val="auto"/>
                <w:sz w:val="22"/>
                <w:szCs w:val="22"/>
              </w:rPr>
              <w:t>[Provide summaries of</w:t>
            </w:r>
            <w:r w:rsidR="000029D1" w:rsidRPr="00BF57CD">
              <w:rPr>
                <w:color w:val="auto"/>
                <w:sz w:val="22"/>
                <w:szCs w:val="22"/>
              </w:rPr>
              <w:t xml:space="preserve"> the following</w:t>
            </w:r>
            <w:r w:rsidRPr="00BF57CD">
              <w:rPr>
                <w:color w:val="auto"/>
                <w:sz w:val="22"/>
                <w:szCs w:val="22"/>
              </w:rPr>
              <w:t>, as appropriate:</w:t>
            </w:r>
          </w:p>
          <w:p w14:paraId="7A2D6D7A" w14:textId="53443C5F" w:rsidR="00C57596" w:rsidRPr="0007628F" w:rsidRDefault="00C57596" w:rsidP="00B31371">
            <w:pPr>
              <w:pStyle w:val="Proforma"/>
              <w:numPr>
                <w:ilvl w:val="0"/>
                <w:numId w:val="14"/>
              </w:numPr>
              <w:ind w:left="714" w:hanging="357"/>
              <w:contextualSpacing/>
              <w:rPr>
                <w:sz w:val="22"/>
                <w:szCs w:val="22"/>
              </w:rPr>
            </w:pPr>
            <w:r w:rsidRPr="00BF57CD">
              <w:rPr>
                <w:color w:val="auto"/>
                <w:sz w:val="22"/>
                <w:szCs w:val="22"/>
              </w:rPr>
              <w:t>Aerial photograph and site map</w:t>
            </w:r>
          </w:p>
          <w:p w14:paraId="3BCDDA8E" w14:textId="7FA9B621" w:rsidR="00C57596" w:rsidRPr="0007628F" w:rsidRDefault="00C57596" w:rsidP="00B31371">
            <w:pPr>
              <w:pStyle w:val="Proforma"/>
              <w:numPr>
                <w:ilvl w:val="0"/>
                <w:numId w:val="14"/>
              </w:numPr>
              <w:ind w:left="714" w:hanging="357"/>
              <w:contextualSpacing/>
              <w:rPr>
                <w:sz w:val="22"/>
                <w:szCs w:val="22"/>
              </w:rPr>
            </w:pPr>
            <w:r w:rsidRPr="00BF57CD">
              <w:rPr>
                <w:color w:val="auto"/>
                <w:sz w:val="22"/>
                <w:szCs w:val="22"/>
              </w:rPr>
              <w:t>Outcrop description with selected photographs</w:t>
            </w:r>
          </w:p>
          <w:p w14:paraId="63464F87" w14:textId="6B3D03E4" w:rsidR="00C57596" w:rsidRDefault="00C57596" w:rsidP="00B31371">
            <w:pPr>
              <w:pStyle w:val="Proforma"/>
              <w:numPr>
                <w:ilvl w:val="0"/>
                <w:numId w:val="14"/>
              </w:numPr>
            </w:pPr>
            <w:r w:rsidRPr="00BF57CD">
              <w:rPr>
                <w:color w:val="auto"/>
                <w:sz w:val="22"/>
                <w:szCs w:val="22"/>
              </w:rPr>
              <w:t>Structural mapping and stereonets]</w:t>
            </w:r>
          </w:p>
        </w:tc>
      </w:tr>
      <w:tr w:rsidR="00C57596" w14:paraId="01E2A7AC" w14:textId="77777777" w:rsidTr="00C57596">
        <w:tc>
          <w:tcPr>
            <w:tcW w:w="9626" w:type="dxa"/>
            <w:shd w:val="clear" w:color="auto" w:fill="F2F2F2" w:themeFill="background1" w:themeFillShade="F2"/>
          </w:tcPr>
          <w:p w14:paraId="2CA90425" w14:textId="7777777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t>5. DESKTOP STUDY</w:t>
            </w:r>
          </w:p>
          <w:p w14:paraId="6B10BA2F"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 xml:space="preserve">An initial literature review was undertaken; covering the geology, geomorphology, landslide hazards, plus the location and examination of relevant borehole and report data that was publicly available. </w:t>
            </w:r>
          </w:p>
          <w:p w14:paraId="7BC3867F" w14:textId="77777777" w:rsidR="00C57596" w:rsidRPr="0007628F" w:rsidRDefault="00C57596" w:rsidP="00C57596">
            <w:pPr>
              <w:pStyle w:val="Proforma"/>
              <w:spacing w:after="0"/>
              <w:rPr>
                <w:sz w:val="22"/>
                <w:szCs w:val="22"/>
              </w:rPr>
            </w:pPr>
            <w:r w:rsidRPr="00BF57CD">
              <w:rPr>
                <w:color w:val="auto"/>
                <w:sz w:val="22"/>
                <w:szCs w:val="22"/>
              </w:rPr>
              <w:t>[Provide summaries of relevant data considered in the study, as appropriate:</w:t>
            </w:r>
          </w:p>
          <w:p w14:paraId="170BA5DC" w14:textId="77777777" w:rsidR="00C57596" w:rsidRPr="00BF57CD" w:rsidRDefault="00C57596" w:rsidP="00B31371">
            <w:pPr>
              <w:pStyle w:val="Proforma"/>
              <w:numPr>
                <w:ilvl w:val="0"/>
                <w:numId w:val="14"/>
              </w:numPr>
              <w:ind w:left="714" w:hanging="357"/>
              <w:contextualSpacing/>
              <w:rPr>
                <w:color w:val="auto"/>
                <w:sz w:val="22"/>
                <w:szCs w:val="22"/>
              </w:rPr>
            </w:pPr>
            <w:r w:rsidRPr="00BF57CD">
              <w:rPr>
                <w:color w:val="auto"/>
                <w:sz w:val="22"/>
                <w:szCs w:val="22"/>
              </w:rPr>
              <w:t>Local infrastructure, water courses, dams</w:t>
            </w:r>
          </w:p>
          <w:p w14:paraId="34E695CE" w14:textId="77777777" w:rsidR="00C57596" w:rsidRPr="00BF57CD" w:rsidRDefault="00C57596" w:rsidP="00B31371">
            <w:pPr>
              <w:pStyle w:val="Proforma"/>
              <w:numPr>
                <w:ilvl w:val="0"/>
                <w:numId w:val="14"/>
              </w:numPr>
              <w:ind w:left="714" w:hanging="357"/>
              <w:contextualSpacing/>
              <w:rPr>
                <w:color w:val="auto"/>
                <w:sz w:val="22"/>
                <w:szCs w:val="22"/>
              </w:rPr>
            </w:pPr>
            <w:r w:rsidRPr="00BF57CD">
              <w:rPr>
                <w:color w:val="auto"/>
                <w:sz w:val="22"/>
                <w:szCs w:val="22"/>
              </w:rPr>
              <w:t>Geology data</w:t>
            </w:r>
          </w:p>
          <w:p w14:paraId="0D0DD21C" w14:textId="77777777" w:rsidR="00C57596" w:rsidRPr="00BF57CD" w:rsidRDefault="00C57596" w:rsidP="00B31371">
            <w:pPr>
              <w:pStyle w:val="Proforma"/>
              <w:numPr>
                <w:ilvl w:val="0"/>
                <w:numId w:val="14"/>
              </w:numPr>
              <w:ind w:left="714" w:hanging="357"/>
              <w:contextualSpacing/>
              <w:rPr>
                <w:color w:val="auto"/>
                <w:sz w:val="22"/>
                <w:szCs w:val="22"/>
              </w:rPr>
            </w:pPr>
            <w:r w:rsidRPr="00BF57CD">
              <w:rPr>
                <w:color w:val="auto"/>
                <w:sz w:val="22"/>
                <w:szCs w:val="22"/>
              </w:rPr>
              <w:t>Geomorphology data</w:t>
            </w:r>
          </w:p>
          <w:p w14:paraId="66424094" w14:textId="77777777" w:rsidR="00C57596" w:rsidRPr="00BF57CD" w:rsidRDefault="00C57596" w:rsidP="00B31371">
            <w:pPr>
              <w:pStyle w:val="Proforma"/>
              <w:numPr>
                <w:ilvl w:val="0"/>
                <w:numId w:val="14"/>
              </w:numPr>
              <w:ind w:left="714" w:hanging="357"/>
              <w:contextualSpacing/>
              <w:rPr>
                <w:color w:val="auto"/>
                <w:sz w:val="22"/>
                <w:szCs w:val="22"/>
              </w:rPr>
            </w:pPr>
            <w:r w:rsidRPr="00BF57CD">
              <w:rPr>
                <w:color w:val="auto"/>
                <w:sz w:val="22"/>
                <w:szCs w:val="22"/>
              </w:rPr>
              <w:t>Landslide data</w:t>
            </w:r>
          </w:p>
          <w:p w14:paraId="36AACEF5" w14:textId="77777777" w:rsidR="00BF57CD" w:rsidRDefault="00C57596" w:rsidP="00BF57CD">
            <w:pPr>
              <w:pStyle w:val="Proforma"/>
              <w:numPr>
                <w:ilvl w:val="0"/>
                <w:numId w:val="14"/>
              </w:numPr>
              <w:ind w:left="714" w:hanging="357"/>
              <w:contextualSpacing/>
              <w:rPr>
                <w:color w:val="auto"/>
                <w:sz w:val="22"/>
                <w:szCs w:val="22"/>
              </w:rPr>
            </w:pPr>
            <w:r w:rsidRPr="00BF57CD">
              <w:rPr>
                <w:i w:val="0"/>
                <w:iCs w:val="0"/>
                <w:color w:val="auto"/>
                <w:sz w:val="22"/>
                <w:szCs w:val="22"/>
              </w:rPr>
              <w:t>Drill core data</w:t>
            </w:r>
          </w:p>
          <w:p w14:paraId="21FCFF80" w14:textId="03DFAADF" w:rsidR="00C57596" w:rsidRPr="00BF57CD" w:rsidRDefault="00C57596" w:rsidP="00BF57CD">
            <w:pPr>
              <w:pStyle w:val="Proforma"/>
              <w:numPr>
                <w:ilvl w:val="0"/>
                <w:numId w:val="14"/>
              </w:numPr>
              <w:ind w:left="714" w:hanging="357"/>
              <w:contextualSpacing/>
              <w:rPr>
                <w:color w:val="auto"/>
                <w:sz w:val="22"/>
                <w:szCs w:val="22"/>
              </w:rPr>
            </w:pPr>
            <w:r w:rsidRPr="00BF57CD">
              <w:rPr>
                <w:color w:val="auto"/>
                <w:sz w:val="22"/>
                <w:szCs w:val="22"/>
              </w:rPr>
              <w:t>Bore data]</w:t>
            </w:r>
          </w:p>
        </w:tc>
      </w:tr>
      <w:tr w:rsidR="00C57596" w14:paraId="2A6B18F6" w14:textId="77777777" w:rsidTr="00C57596">
        <w:tc>
          <w:tcPr>
            <w:tcW w:w="9626" w:type="dxa"/>
            <w:shd w:val="clear" w:color="auto" w:fill="F2F2F2" w:themeFill="background1" w:themeFillShade="F2"/>
          </w:tcPr>
          <w:p w14:paraId="6F47209D" w14:textId="7777777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t>6. PRELIMINARY GEOTECHNICAL RISK ASSESSMENT</w:t>
            </w:r>
          </w:p>
          <w:p w14:paraId="16BB0A8C" w14:textId="40D804EC" w:rsidR="00C57596" w:rsidRPr="00BF57CD" w:rsidRDefault="00C57596" w:rsidP="00C57596">
            <w:pPr>
              <w:pStyle w:val="Proforma"/>
              <w:spacing w:after="0"/>
              <w:rPr>
                <w:color w:val="auto"/>
                <w:sz w:val="22"/>
                <w:szCs w:val="22"/>
              </w:rPr>
            </w:pPr>
            <w:r w:rsidRPr="00BF57CD">
              <w:rPr>
                <w:color w:val="auto"/>
                <w:sz w:val="22"/>
                <w:szCs w:val="22"/>
              </w:rPr>
              <w:t>[Provide brief descriptions of</w:t>
            </w:r>
            <w:r w:rsidR="000029D1" w:rsidRPr="00BF57CD">
              <w:rPr>
                <w:color w:val="auto"/>
                <w:sz w:val="22"/>
                <w:szCs w:val="22"/>
              </w:rPr>
              <w:t xml:space="preserve"> the following</w:t>
            </w:r>
            <w:r w:rsidRPr="00BF57CD">
              <w:rPr>
                <w:color w:val="auto"/>
                <w:sz w:val="22"/>
                <w:szCs w:val="22"/>
              </w:rPr>
              <w:t>, as appropriate:</w:t>
            </w:r>
          </w:p>
          <w:p w14:paraId="4D1AB09C" w14:textId="77777777" w:rsidR="00FC77C2" w:rsidRPr="00BF57CD" w:rsidRDefault="00C57596" w:rsidP="00B31371">
            <w:pPr>
              <w:pStyle w:val="Proforma"/>
              <w:numPr>
                <w:ilvl w:val="0"/>
                <w:numId w:val="14"/>
              </w:numPr>
              <w:ind w:left="714" w:hanging="357"/>
              <w:contextualSpacing/>
              <w:rPr>
                <w:color w:val="auto"/>
                <w:sz w:val="22"/>
                <w:szCs w:val="22"/>
              </w:rPr>
            </w:pPr>
            <w:r w:rsidRPr="00BF57CD">
              <w:rPr>
                <w:color w:val="auto"/>
                <w:sz w:val="22"/>
                <w:szCs w:val="22"/>
              </w:rPr>
              <w:t>Terminal slope designs</w:t>
            </w:r>
          </w:p>
          <w:p w14:paraId="20904972" w14:textId="25103190" w:rsidR="00C57596" w:rsidRPr="00BF57CD" w:rsidRDefault="00FC77C2" w:rsidP="00B31371">
            <w:pPr>
              <w:pStyle w:val="Proforma"/>
              <w:numPr>
                <w:ilvl w:val="0"/>
                <w:numId w:val="14"/>
              </w:numPr>
              <w:ind w:left="714" w:hanging="357"/>
              <w:contextualSpacing/>
              <w:rPr>
                <w:color w:val="auto"/>
                <w:sz w:val="22"/>
                <w:szCs w:val="22"/>
              </w:rPr>
            </w:pPr>
            <w:r w:rsidRPr="00BF57CD">
              <w:rPr>
                <w:color w:val="auto"/>
                <w:sz w:val="22"/>
                <w:szCs w:val="22"/>
              </w:rPr>
              <w:t>R</w:t>
            </w:r>
            <w:r w:rsidR="00C57596" w:rsidRPr="00BF57CD">
              <w:rPr>
                <w:color w:val="auto"/>
                <w:sz w:val="22"/>
                <w:szCs w:val="22"/>
              </w:rPr>
              <w:t>ehabilitated landform</w:t>
            </w:r>
            <w:r w:rsidRPr="00BF57CD">
              <w:rPr>
                <w:color w:val="auto"/>
                <w:sz w:val="22"/>
                <w:szCs w:val="22"/>
              </w:rPr>
              <w:t xml:space="preserve"> designs</w:t>
            </w:r>
          </w:p>
          <w:p w14:paraId="5A5E50D0" w14:textId="77777777" w:rsidR="00C57596" w:rsidRPr="00BF57CD" w:rsidRDefault="00C57596" w:rsidP="00B31371">
            <w:pPr>
              <w:pStyle w:val="Proforma"/>
              <w:numPr>
                <w:ilvl w:val="0"/>
                <w:numId w:val="14"/>
              </w:numPr>
              <w:ind w:left="714" w:hanging="357"/>
              <w:contextualSpacing/>
              <w:rPr>
                <w:color w:val="auto"/>
                <w:sz w:val="22"/>
                <w:szCs w:val="22"/>
              </w:rPr>
            </w:pPr>
            <w:r w:rsidRPr="00BF57CD">
              <w:rPr>
                <w:color w:val="auto"/>
                <w:sz w:val="22"/>
                <w:szCs w:val="22"/>
              </w:rPr>
              <w:t>Preliminary slope stability assessment</w:t>
            </w:r>
          </w:p>
          <w:p w14:paraId="66765E58" w14:textId="77777777" w:rsidR="00BF57CD" w:rsidRDefault="00C57596" w:rsidP="00BF57CD">
            <w:pPr>
              <w:pStyle w:val="Proforma"/>
              <w:numPr>
                <w:ilvl w:val="0"/>
                <w:numId w:val="14"/>
              </w:numPr>
              <w:ind w:left="714" w:hanging="357"/>
              <w:contextualSpacing/>
              <w:rPr>
                <w:color w:val="auto"/>
                <w:sz w:val="22"/>
                <w:szCs w:val="22"/>
              </w:rPr>
            </w:pPr>
            <w:r w:rsidRPr="00BF57CD">
              <w:rPr>
                <w:color w:val="auto"/>
                <w:sz w:val="22"/>
                <w:szCs w:val="22"/>
              </w:rPr>
              <w:t>Suitability of design acceptance criteria</w:t>
            </w:r>
          </w:p>
          <w:p w14:paraId="47372AA0" w14:textId="38671AA8" w:rsidR="00C57596" w:rsidRPr="00BF57CD" w:rsidRDefault="00C57596" w:rsidP="00BF57CD">
            <w:pPr>
              <w:pStyle w:val="Proforma"/>
              <w:numPr>
                <w:ilvl w:val="0"/>
                <w:numId w:val="14"/>
              </w:numPr>
              <w:ind w:left="714" w:hanging="357"/>
              <w:contextualSpacing/>
              <w:rPr>
                <w:color w:val="auto"/>
                <w:sz w:val="22"/>
                <w:szCs w:val="22"/>
              </w:rPr>
            </w:pPr>
            <w:r w:rsidRPr="00BF57CD">
              <w:rPr>
                <w:color w:val="auto"/>
                <w:sz w:val="22"/>
                <w:szCs w:val="22"/>
              </w:rPr>
              <w:t>Closure considerations]</w:t>
            </w:r>
          </w:p>
        </w:tc>
      </w:tr>
      <w:tr w:rsidR="00C57596" w14:paraId="7111DCA8" w14:textId="77777777" w:rsidTr="00C57596">
        <w:tc>
          <w:tcPr>
            <w:tcW w:w="9626" w:type="dxa"/>
            <w:shd w:val="clear" w:color="auto" w:fill="F2F2F2" w:themeFill="background1" w:themeFillShade="F2"/>
          </w:tcPr>
          <w:p w14:paraId="69A9713A"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7. CONCLUSIONS AND RECOMMENDATIONS</w:t>
            </w:r>
          </w:p>
          <w:p w14:paraId="2469B270"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 xml:space="preserve">The main conclusions from the site investigation, desktop study and preliminary slope </w:t>
            </w:r>
            <w:r w:rsidRPr="0007628F">
              <w:rPr>
                <w:color w:val="201547" w:themeColor="text1"/>
                <w:sz w:val="22"/>
                <w:szCs w:val="22"/>
                <w:lang w:val="en-AU" w:bidi="en-US"/>
              </w:rPr>
              <w:lastRenderedPageBreak/>
              <w:t>stability analysis are:</w:t>
            </w:r>
          </w:p>
          <w:p w14:paraId="05EF298A" w14:textId="77777777" w:rsidR="00C57596" w:rsidRPr="0007628F" w:rsidRDefault="00C57596" w:rsidP="00C57596">
            <w:pPr>
              <w:pStyle w:val="Proforma"/>
              <w:rPr>
                <w:sz w:val="22"/>
                <w:szCs w:val="22"/>
              </w:rPr>
            </w:pPr>
            <w:r w:rsidRPr="00BF57CD">
              <w:rPr>
                <w:color w:val="auto"/>
                <w:sz w:val="22"/>
                <w:szCs w:val="22"/>
              </w:rPr>
              <w:t>[Example only, adapt to suit actual site]</w:t>
            </w:r>
          </w:p>
          <w:p w14:paraId="4319451C" w14:textId="12F944F4" w:rsidR="00C57596" w:rsidRPr="0007628F" w:rsidRDefault="00C57596" w:rsidP="00C57596">
            <w:pPr>
              <w:pStyle w:val="PSBullet"/>
              <w:rPr>
                <w:color w:val="201547" w:themeColor="text1"/>
                <w:sz w:val="22"/>
                <w:szCs w:val="22"/>
                <w:lang w:val="en-AU" w:bidi="en-US"/>
              </w:rPr>
            </w:pPr>
            <w:r w:rsidRPr="0007628F">
              <w:rPr>
                <w:color w:val="201547" w:themeColor="text1"/>
                <w:sz w:val="22"/>
                <w:szCs w:val="22"/>
                <w:lang w:val="en-AU" w:bidi="en-US"/>
              </w:rPr>
              <w:t xml:space="preserve">Subsoil and weathered rock exposures are expected to be stable at the design batter angle of </w:t>
            </w:r>
            <w:r w:rsidR="005E6895" w:rsidRPr="0007628F">
              <w:rPr>
                <w:color w:val="201547" w:themeColor="text1"/>
                <w:sz w:val="22"/>
                <w:szCs w:val="22"/>
                <w:lang w:val="en-AU" w:bidi="en-US"/>
              </w:rPr>
              <w:t>X</w:t>
            </w:r>
            <w:r w:rsidRPr="0007628F">
              <w:rPr>
                <w:rFonts w:cs="Arial"/>
                <w:color w:val="201547" w:themeColor="text1"/>
                <w:sz w:val="22"/>
                <w:szCs w:val="22"/>
                <w:lang w:val="en-AU" w:bidi="en-US"/>
              </w:rPr>
              <w:t>°.</w:t>
            </w:r>
          </w:p>
          <w:p w14:paraId="3B7D22EE" w14:textId="580CD3C2" w:rsidR="00C57596" w:rsidRPr="0007628F" w:rsidRDefault="00C57596" w:rsidP="00C57596">
            <w:pPr>
              <w:pStyle w:val="PSBullet"/>
              <w:rPr>
                <w:color w:val="201547" w:themeColor="text1"/>
                <w:sz w:val="22"/>
                <w:szCs w:val="22"/>
                <w:lang w:val="en-AU" w:bidi="en-US"/>
              </w:rPr>
            </w:pPr>
            <w:r w:rsidRPr="0007628F">
              <w:rPr>
                <w:color w:val="201547" w:themeColor="text1"/>
                <w:sz w:val="22"/>
                <w:szCs w:val="22"/>
                <w:lang w:val="en-AU" w:bidi="en-US"/>
              </w:rPr>
              <w:t xml:space="preserve">Structural domains </w:t>
            </w:r>
            <w:r w:rsidR="00FC77C2" w:rsidRPr="0007628F">
              <w:rPr>
                <w:color w:val="201547" w:themeColor="text1"/>
                <w:sz w:val="22"/>
                <w:szCs w:val="22"/>
                <w:lang w:val="en-AU" w:bidi="en-US"/>
              </w:rPr>
              <w:t xml:space="preserve">(for terminal and rehabilitated slopes) </w:t>
            </w:r>
            <w:r w:rsidRPr="0007628F">
              <w:rPr>
                <w:color w:val="201547" w:themeColor="text1"/>
                <w:sz w:val="22"/>
                <w:szCs w:val="22"/>
                <w:lang w:val="en-AU" w:bidi="en-US"/>
              </w:rPr>
              <w:t xml:space="preserve">in the unweathered rock mass are not conducive to toppling or wedge failures and the design overall slope angle of </w:t>
            </w:r>
            <w:r w:rsidR="005E6895" w:rsidRPr="0007628F">
              <w:rPr>
                <w:color w:val="201547" w:themeColor="text1"/>
                <w:sz w:val="22"/>
                <w:szCs w:val="22"/>
                <w:lang w:val="en-AU" w:bidi="en-US"/>
              </w:rPr>
              <w:t>Y</w:t>
            </w:r>
            <w:r w:rsidRPr="0007628F">
              <w:rPr>
                <w:rFonts w:cs="Arial"/>
                <w:color w:val="201547" w:themeColor="text1"/>
                <w:sz w:val="22"/>
                <w:szCs w:val="22"/>
                <w:lang w:val="en-AU" w:bidi="en-US"/>
              </w:rPr>
              <w:t>° is expected to be stable.</w:t>
            </w:r>
          </w:p>
          <w:p w14:paraId="4AB1E38B" w14:textId="77777777" w:rsidR="00C57596" w:rsidRPr="0007628F" w:rsidRDefault="00C57596" w:rsidP="00C57596">
            <w:pPr>
              <w:pStyle w:val="PSBullet"/>
              <w:rPr>
                <w:color w:val="201547" w:themeColor="text1"/>
                <w:sz w:val="22"/>
                <w:szCs w:val="22"/>
                <w:lang w:val="en-AU" w:bidi="en-US"/>
              </w:rPr>
            </w:pPr>
            <w:r w:rsidRPr="0007628F">
              <w:rPr>
                <w:color w:val="201547" w:themeColor="text1"/>
                <w:sz w:val="22"/>
                <w:szCs w:val="22"/>
                <w:lang w:val="en-AU" w:bidi="en-US"/>
              </w:rPr>
              <w:t>The intact, unweathered rock strength is very high.</w:t>
            </w:r>
          </w:p>
          <w:p w14:paraId="25733898" w14:textId="77777777" w:rsidR="00C57596" w:rsidRPr="0007628F" w:rsidRDefault="00C57596" w:rsidP="00C57596">
            <w:pPr>
              <w:pStyle w:val="PSBullet"/>
              <w:rPr>
                <w:color w:val="201547" w:themeColor="text1"/>
                <w:sz w:val="22"/>
                <w:szCs w:val="22"/>
                <w:lang w:val="en-AU" w:bidi="en-US"/>
              </w:rPr>
            </w:pPr>
            <w:r w:rsidRPr="0007628F">
              <w:rPr>
                <w:color w:val="201547" w:themeColor="text1"/>
                <w:sz w:val="22"/>
                <w:szCs w:val="22"/>
                <w:lang w:val="en-AU" w:bidi="en-US"/>
              </w:rPr>
              <w:t>There is no evidence of structurally significant folding, shearing or fault displacement in the site area.</w:t>
            </w:r>
          </w:p>
          <w:p w14:paraId="504EE4AD" w14:textId="77777777" w:rsidR="00C57596" w:rsidRPr="0007628F" w:rsidRDefault="00C57596" w:rsidP="00C57596">
            <w:pPr>
              <w:pStyle w:val="PSBullet"/>
              <w:rPr>
                <w:color w:val="201547" w:themeColor="text1"/>
                <w:sz w:val="22"/>
                <w:szCs w:val="22"/>
                <w:lang w:val="en-AU" w:bidi="en-US"/>
              </w:rPr>
            </w:pPr>
            <w:r w:rsidRPr="0007628F">
              <w:rPr>
                <w:color w:val="201547" w:themeColor="text1"/>
                <w:sz w:val="22"/>
                <w:szCs w:val="22"/>
                <w:lang w:val="en-AU" w:bidi="en-US"/>
              </w:rPr>
              <w:t>Historical seismic activity in the area is low.</w:t>
            </w:r>
          </w:p>
          <w:p w14:paraId="7DA7A94B" w14:textId="77777777" w:rsidR="00C57596" w:rsidRPr="0007628F" w:rsidRDefault="00C57596" w:rsidP="00C57596">
            <w:pPr>
              <w:pStyle w:val="PSBulletlast"/>
              <w:rPr>
                <w:color w:val="201547" w:themeColor="text1"/>
                <w:sz w:val="22"/>
                <w:szCs w:val="22"/>
                <w:lang w:val="en-AU" w:bidi="en-US"/>
              </w:rPr>
            </w:pPr>
            <w:r w:rsidRPr="0007628F">
              <w:rPr>
                <w:color w:val="201547" w:themeColor="text1"/>
                <w:sz w:val="22"/>
                <w:szCs w:val="22"/>
                <w:lang w:val="en-AU" w:bidi="en-US"/>
              </w:rPr>
              <w:t>The design acceptance criterion used in the slope design is appropriate for the intended end use.</w:t>
            </w:r>
          </w:p>
          <w:p w14:paraId="2416AA65"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The following recommendations are made concerning the GCMP and closure planning:</w:t>
            </w:r>
          </w:p>
          <w:p w14:paraId="149399D2" w14:textId="77777777" w:rsidR="00C57596" w:rsidRPr="0007628F" w:rsidRDefault="00C57596" w:rsidP="00C57596">
            <w:pPr>
              <w:pStyle w:val="PSBullet"/>
              <w:rPr>
                <w:color w:val="201547" w:themeColor="text1"/>
                <w:sz w:val="22"/>
                <w:szCs w:val="22"/>
                <w:lang w:val="en-AU" w:bidi="en-US"/>
              </w:rPr>
            </w:pPr>
            <w:r w:rsidRPr="0007628F">
              <w:rPr>
                <w:color w:val="201547" w:themeColor="text1"/>
                <w:sz w:val="22"/>
                <w:szCs w:val="22"/>
                <w:lang w:val="en-AU" w:bidi="en-US"/>
              </w:rPr>
              <w:t>Visual monitoring of the working and rehabilitated slopes should be at a four-week interval and continue for at least six months after closure.</w:t>
            </w:r>
          </w:p>
          <w:p w14:paraId="7D80B872" w14:textId="77777777" w:rsidR="00C57596" w:rsidRPr="0007628F" w:rsidRDefault="00C57596" w:rsidP="00C57596">
            <w:pPr>
              <w:pStyle w:val="PSBulletlast"/>
              <w:rPr>
                <w:color w:val="201547" w:themeColor="text1"/>
                <w:sz w:val="22"/>
                <w:szCs w:val="22"/>
                <w:lang w:val="en-AU" w:bidi="en-US"/>
              </w:rPr>
            </w:pPr>
            <w:r w:rsidRPr="0007628F">
              <w:rPr>
                <w:color w:val="201547" w:themeColor="text1"/>
                <w:sz w:val="22"/>
                <w:szCs w:val="22"/>
                <w:lang w:val="en-AU" w:bidi="en-US"/>
              </w:rPr>
              <w:t>Measures should be taken during operations to prevent blast damage to terminal faces.</w:t>
            </w:r>
          </w:p>
          <w:p w14:paraId="4E30DF3B" w14:textId="77777777" w:rsidR="00C57596" w:rsidRPr="0007628F" w:rsidRDefault="00C57596" w:rsidP="00C57596">
            <w:pPr>
              <w:pStyle w:val="PSBulletlast"/>
              <w:rPr>
                <w:color w:val="201547" w:themeColor="text1"/>
                <w:sz w:val="22"/>
                <w:szCs w:val="22"/>
                <w:lang w:val="en-AU" w:bidi="en-US"/>
              </w:rPr>
            </w:pPr>
            <w:r w:rsidRPr="0007628F">
              <w:rPr>
                <w:color w:val="201547" w:themeColor="text1"/>
                <w:sz w:val="22"/>
                <w:szCs w:val="22"/>
                <w:lang w:val="en-AU" w:bidi="en-US"/>
              </w:rPr>
              <w:t xml:space="preserve">Measure should be taken post closure to stabilise rehabilitated faces and manage surface water flows. </w:t>
            </w:r>
          </w:p>
          <w:p w14:paraId="43F0B0FA" w14:textId="7777777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t>8. DETERMINATION</w:t>
            </w:r>
          </w:p>
          <w:p w14:paraId="03C238CC" w14:textId="77F97CF7" w:rsidR="00C57596" w:rsidRPr="0007628F" w:rsidRDefault="00C57596" w:rsidP="00C57596">
            <w:pPr>
              <w:pStyle w:val="BodyText"/>
              <w:keepNext/>
              <w:keepLines/>
              <w:widowControl/>
              <w:rPr>
                <w:color w:val="201547" w:themeColor="text1"/>
                <w:sz w:val="22"/>
                <w:szCs w:val="22"/>
                <w:lang w:val="en-AU" w:bidi="en-US"/>
              </w:rPr>
            </w:pPr>
            <w:r w:rsidRPr="0007628F">
              <w:rPr>
                <w:color w:val="201547" w:themeColor="text1"/>
                <w:sz w:val="22"/>
                <w:szCs w:val="22"/>
                <w:lang w:val="en-AU" w:bidi="en-US"/>
              </w:rPr>
              <w:t>[Name] of [Consultant], as a Competent Person for the purpose of geotechnical assessments, considers that the risk of instability of terminal and rehabilitated slopes at the [Site] project is “low</w:t>
            </w:r>
            <w:r w:rsidR="00263243" w:rsidRPr="0007628F">
              <w:rPr>
                <w:color w:val="201547" w:themeColor="text1"/>
                <w:sz w:val="22"/>
                <w:szCs w:val="22"/>
                <w:lang w:val="en-AU" w:bidi="en-US"/>
              </w:rPr>
              <w:t>/medium</w:t>
            </w:r>
            <w:r w:rsidRPr="0007628F">
              <w:rPr>
                <w:color w:val="201547" w:themeColor="text1"/>
                <w:sz w:val="22"/>
                <w:szCs w:val="22"/>
                <w:lang w:val="en-AU" w:bidi="en-US"/>
              </w:rPr>
              <w:t>”, as defined by the ERR risk rating matrix. The proposed excavation is therefore deemed “simple”, as defined by the Victorian Geotechnical Guideline for Extractive Industries.</w:t>
            </w:r>
          </w:p>
          <w:p w14:paraId="4D0992A5" w14:textId="77777777" w:rsidR="00C57596" w:rsidRPr="002C43DF" w:rsidRDefault="00C57596" w:rsidP="00C57596">
            <w:pPr>
              <w:pStyle w:val="BodyText"/>
              <w:rPr>
                <w:lang w:val="en-AU" w:bidi="en-US"/>
              </w:rPr>
            </w:pPr>
          </w:p>
          <w:p w14:paraId="034BA80D" w14:textId="77777777" w:rsidR="00C57596" w:rsidRPr="0007628F" w:rsidRDefault="00C57596" w:rsidP="00C57596">
            <w:pPr>
              <w:pStyle w:val="BodyText"/>
              <w:rPr>
                <w:color w:val="201547" w:themeColor="text1"/>
                <w:sz w:val="22"/>
                <w:szCs w:val="22"/>
                <w:lang w:val="en-AU" w:bidi="en-US"/>
              </w:rPr>
            </w:pPr>
          </w:p>
          <w:p w14:paraId="087AA19D"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Yours sincerely</w:t>
            </w:r>
          </w:p>
          <w:p w14:paraId="6396C1ED" w14:textId="77777777" w:rsidR="00C57596" w:rsidRPr="0007628F" w:rsidRDefault="00C57596" w:rsidP="00C57596">
            <w:pPr>
              <w:pStyle w:val="BodyText"/>
              <w:rPr>
                <w:color w:val="201547" w:themeColor="text1"/>
                <w:sz w:val="22"/>
                <w:szCs w:val="22"/>
                <w:lang w:val="en-AU" w:bidi="en-US"/>
              </w:rPr>
            </w:pPr>
          </w:p>
          <w:p w14:paraId="299A9348" w14:textId="77777777" w:rsidR="00C57596" w:rsidRPr="0007628F" w:rsidRDefault="00C57596" w:rsidP="00C57596">
            <w:pPr>
              <w:pStyle w:val="BodyText"/>
              <w:rPr>
                <w:color w:val="201547" w:themeColor="text1"/>
                <w:sz w:val="22"/>
                <w:szCs w:val="22"/>
                <w:lang w:val="en-AU" w:bidi="en-US"/>
              </w:rPr>
            </w:pPr>
          </w:p>
          <w:p w14:paraId="2A10F4D1" w14:textId="38B95C22"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[Name] BEng Melb, MAusIMM CP(Geotech</w:t>
            </w:r>
            <w:r w:rsidR="00A42ECC">
              <w:rPr>
                <w:color w:val="201547" w:themeColor="text1"/>
                <w:sz w:val="22"/>
                <w:szCs w:val="22"/>
                <w:lang w:val="en-AU" w:bidi="en-US"/>
              </w:rPr>
              <w:t xml:space="preserve"> - Mining</w:t>
            </w:r>
            <w:r w:rsidRPr="0007628F">
              <w:rPr>
                <w:color w:val="201547" w:themeColor="text1"/>
                <w:sz w:val="22"/>
                <w:szCs w:val="22"/>
                <w:lang w:val="en-AU" w:bidi="en-US"/>
              </w:rPr>
              <w:t>)</w:t>
            </w:r>
          </w:p>
          <w:p w14:paraId="678CD096" w14:textId="77777777" w:rsidR="00C57596" w:rsidRPr="0007628F" w:rsidRDefault="00C57596" w:rsidP="00C57596">
            <w:pPr>
              <w:pStyle w:val="BodyText-nospc"/>
              <w:rPr>
                <w:color w:val="201547" w:themeColor="text1"/>
                <w:sz w:val="22"/>
                <w:szCs w:val="22"/>
                <w:lang w:val="en-AU" w:bidi="en-US"/>
              </w:rPr>
            </w:pPr>
            <w:r w:rsidRPr="0007628F">
              <w:rPr>
                <w:color w:val="201547" w:themeColor="text1"/>
                <w:sz w:val="22"/>
                <w:szCs w:val="22"/>
                <w:lang w:val="en-AU" w:bidi="en-US"/>
              </w:rPr>
              <w:t>Senior Geotechnical Engineer</w:t>
            </w:r>
          </w:p>
          <w:p w14:paraId="202B0274" w14:textId="77777777" w:rsidR="00C57596" w:rsidRPr="0007628F" w:rsidRDefault="00C57596" w:rsidP="00C57596">
            <w:pPr>
              <w:pStyle w:val="BodyText"/>
              <w:rPr>
                <w:color w:val="201547" w:themeColor="text1"/>
                <w:sz w:val="22"/>
                <w:szCs w:val="22"/>
                <w:lang w:val="en-AU" w:bidi="en-US"/>
              </w:rPr>
            </w:pPr>
            <w:r w:rsidRPr="0007628F">
              <w:rPr>
                <w:color w:val="201547" w:themeColor="text1"/>
                <w:sz w:val="22"/>
                <w:szCs w:val="22"/>
                <w:lang w:val="en-AU" w:bidi="en-US"/>
              </w:rPr>
              <w:t>[Consultant]</w:t>
            </w:r>
          </w:p>
          <w:p w14:paraId="2D09EE90" w14:textId="77777777" w:rsidR="00C57596" w:rsidRDefault="00C57596" w:rsidP="00C57596">
            <w:pPr>
              <w:pStyle w:val="BodyText"/>
              <w:rPr>
                <w:lang w:val="en-AU" w:bidi="en-US"/>
              </w:rPr>
            </w:pPr>
          </w:p>
        </w:tc>
      </w:tr>
    </w:tbl>
    <w:p w14:paraId="3AE91D94" w14:textId="288661F6" w:rsidR="00C57596" w:rsidRPr="00FC46FC" w:rsidRDefault="00167C65" w:rsidP="007C3996">
      <w:pPr>
        <w:pStyle w:val="Heading2"/>
        <w:numPr>
          <w:ilvl w:val="0"/>
          <w:numId w:val="0"/>
        </w:numPr>
      </w:pPr>
      <w:bookmarkStart w:id="134" w:name="_Ref11898702"/>
      <w:bookmarkStart w:id="135" w:name="_Toc18320682"/>
      <w:bookmarkStart w:id="136" w:name="_Toc49935506"/>
      <w:r w:rsidRPr="00BF57CD">
        <w:rPr>
          <w:color w:val="auto"/>
        </w:rPr>
        <w:lastRenderedPageBreak/>
        <w:t xml:space="preserve">A2. </w:t>
      </w:r>
      <w:r w:rsidR="00C57596" w:rsidRPr="00BF57CD">
        <w:rPr>
          <w:color w:val="auto"/>
        </w:rPr>
        <w:t>Example geotechnical inspection checklist</w:t>
      </w:r>
      <w:bookmarkEnd w:id="132"/>
      <w:bookmarkEnd w:id="134"/>
      <w:bookmarkEnd w:id="135"/>
      <w:bookmarkEnd w:id="136"/>
    </w:p>
    <w:tbl>
      <w:tblPr>
        <w:tblStyle w:val="TableGrid"/>
        <w:tblW w:w="5000" w:type="pct"/>
        <w:tblLayout w:type="fixed"/>
        <w:tblLook w:val="04A0" w:firstRow="1" w:lastRow="0" w:firstColumn="1" w:lastColumn="0" w:noHBand="0" w:noVBand="1"/>
      </w:tblPr>
      <w:tblGrid>
        <w:gridCol w:w="3479"/>
        <w:gridCol w:w="6373"/>
      </w:tblGrid>
      <w:tr w:rsidR="00C57596" w14:paraId="66A14EDF" w14:textId="77777777" w:rsidTr="00D06C84">
        <w:tc>
          <w:tcPr>
            <w:tcW w:w="3399" w:type="dxa"/>
            <w:shd w:val="clear" w:color="auto" w:fill="FFFFFF" w:themeFill="background1"/>
          </w:tcPr>
          <w:bookmarkEnd w:id="133"/>
          <w:p w14:paraId="1C2093D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Name</w:t>
            </w:r>
          </w:p>
        </w:tc>
        <w:tc>
          <w:tcPr>
            <w:tcW w:w="6227" w:type="dxa"/>
            <w:shd w:val="clear" w:color="auto" w:fill="FFFFFF" w:themeFill="background1"/>
          </w:tcPr>
          <w:p w14:paraId="28D3F66C" w14:textId="77777777" w:rsidR="00C57596" w:rsidRPr="0007628F" w:rsidRDefault="00C57596" w:rsidP="00C57596">
            <w:pPr>
              <w:pStyle w:val="BodyText-nospc"/>
              <w:spacing w:before="120" w:after="120"/>
              <w:rPr>
                <w:color w:val="201547" w:themeColor="text1"/>
                <w:sz w:val="22"/>
                <w:szCs w:val="22"/>
              </w:rPr>
            </w:pPr>
          </w:p>
        </w:tc>
      </w:tr>
      <w:tr w:rsidR="00C57596" w14:paraId="1F3AE57B" w14:textId="77777777" w:rsidTr="00D06C84">
        <w:tc>
          <w:tcPr>
            <w:tcW w:w="3399" w:type="dxa"/>
            <w:shd w:val="clear" w:color="auto" w:fill="FFFFFF" w:themeFill="background1"/>
          </w:tcPr>
          <w:p w14:paraId="555B9F58"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Date</w:t>
            </w:r>
          </w:p>
        </w:tc>
        <w:tc>
          <w:tcPr>
            <w:tcW w:w="6227" w:type="dxa"/>
            <w:shd w:val="clear" w:color="auto" w:fill="FFFFFF" w:themeFill="background1"/>
          </w:tcPr>
          <w:p w14:paraId="36FCE71C" w14:textId="77777777" w:rsidR="00C57596" w:rsidRPr="0007628F" w:rsidRDefault="00C57596" w:rsidP="00C57596">
            <w:pPr>
              <w:pStyle w:val="BodyText-nospc"/>
              <w:spacing w:before="120" w:after="120"/>
              <w:rPr>
                <w:color w:val="201547" w:themeColor="text1"/>
                <w:sz w:val="22"/>
                <w:szCs w:val="22"/>
              </w:rPr>
            </w:pPr>
          </w:p>
        </w:tc>
      </w:tr>
      <w:tr w:rsidR="00C57596" w14:paraId="3B061736" w14:textId="77777777" w:rsidTr="00D06C84">
        <w:tc>
          <w:tcPr>
            <w:tcW w:w="3399" w:type="dxa"/>
            <w:shd w:val="clear" w:color="auto" w:fill="FFFFFF" w:themeFill="background1"/>
          </w:tcPr>
          <w:p w14:paraId="31825E06"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Location</w:t>
            </w:r>
          </w:p>
        </w:tc>
        <w:tc>
          <w:tcPr>
            <w:tcW w:w="6227" w:type="dxa"/>
            <w:shd w:val="clear" w:color="auto" w:fill="FFFFFF" w:themeFill="background1"/>
          </w:tcPr>
          <w:p w14:paraId="715DEAD0" w14:textId="77777777" w:rsidR="00C57596" w:rsidRPr="0007628F" w:rsidRDefault="00C57596" w:rsidP="00C57596">
            <w:pPr>
              <w:pStyle w:val="BodyText-nospc"/>
              <w:spacing w:before="120" w:after="120"/>
              <w:rPr>
                <w:color w:val="201547" w:themeColor="text1"/>
                <w:sz w:val="22"/>
                <w:szCs w:val="22"/>
              </w:rPr>
            </w:pPr>
          </w:p>
        </w:tc>
      </w:tr>
      <w:tr w:rsidR="00C57596" w14:paraId="356BC754" w14:textId="77777777" w:rsidTr="00D06C84">
        <w:tc>
          <w:tcPr>
            <w:tcW w:w="3399" w:type="dxa"/>
            <w:shd w:val="clear" w:color="auto" w:fill="F2F2F2" w:themeFill="background1" w:themeFillShade="F2"/>
          </w:tcPr>
          <w:p w14:paraId="73B550F3"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Description</w:t>
            </w:r>
          </w:p>
        </w:tc>
        <w:tc>
          <w:tcPr>
            <w:tcW w:w="6227" w:type="dxa"/>
            <w:shd w:val="clear" w:color="auto" w:fill="F2F2F2" w:themeFill="background1" w:themeFillShade="F2"/>
          </w:tcPr>
          <w:p w14:paraId="0DEF6E6B"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Notes</w:t>
            </w:r>
          </w:p>
        </w:tc>
      </w:tr>
      <w:tr w:rsidR="00C57596" w14:paraId="72F8966C" w14:textId="77777777" w:rsidTr="00D06C84">
        <w:tc>
          <w:tcPr>
            <w:tcW w:w="3399" w:type="dxa"/>
            <w:vAlign w:val="center"/>
          </w:tcPr>
          <w:p w14:paraId="02CAADCC" w14:textId="77777777" w:rsidR="00C57596" w:rsidRPr="0007628F" w:rsidRDefault="00C57596" w:rsidP="00C57596">
            <w:pPr>
              <w:pStyle w:val="BodyText-nospc"/>
              <w:spacing w:after="0" w:line="240" w:lineRule="auto"/>
              <w:rPr>
                <w:color w:val="201547" w:themeColor="text1"/>
                <w:sz w:val="22"/>
                <w:szCs w:val="22"/>
              </w:rPr>
            </w:pPr>
            <w:r w:rsidRPr="0007628F">
              <w:rPr>
                <w:color w:val="201547" w:themeColor="text1"/>
                <w:sz w:val="22"/>
                <w:szCs w:val="22"/>
              </w:rPr>
              <w:t xml:space="preserve">Operation </w:t>
            </w:r>
          </w:p>
        </w:tc>
        <w:tc>
          <w:tcPr>
            <w:tcW w:w="6227" w:type="dxa"/>
            <w:vAlign w:val="center"/>
          </w:tcPr>
          <w:p w14:paraId="347A1B24" w14:textId="77777777" w:rsidR="00C57596" w:rsidRPr="0007628F" w:rsidRDefault="00C57596" w:rsidP="00C57596">
            <w:pPr>
              <w:pStyle w:val="BodyText-nospc"/>
              <w:spacing w:before="120" w:after="0" w:line="240" w:lineRule="auto"/>
              <w:rPr>
                <w:color w:val="201547" w:themeColor="text1"/>
                <w:sz w:val="22"/>
                <w:szCs w:val="22"/>
              </w:rPr>
            </w:pPr>
            <w:r w:rsidRPr="0007628F">
              <w:rPr>
                <w:color w:val="201547" w:themeColor="text1"/>
                <w:sz w:val="22"/>
                <w:szCs w:val="22"/>
              </w:rPr>
              <w:t>□ Active □ Inactive</w:t>
            </w:r>
          </w:p>
          <w:p w14:paraId="4B6FF81D" w14:textId="77777777" w:rsidR="00C57596" w:rsidRPr="0007628F" w:rsidRDefault="00C57596" w:rsidP="00C57596">
            <w:pPr>
              <w:pStyle w:val="BodyText-nospc"/>
              <w:tabs>
                <w:tab w:val="left" w:pos="2580"/>
              </w:tabs>
              <w:spacing w:after="0" w:line="240" w:lineRule="auto"/>
              <w:rPr>
                <w:color w:val="201547" w:themeColor="text1"/>
                <w:sz w:val="22"/>
                <w:szCs w:val="22"/>
              </w:rPr>
            </w:pPr>
            <w:r w:rsidRPr="0007628F">
              <w:rPr>
                <w:color w:val="201547" w:themeColor="text1"/>
                <w:sz w:val="22"/>
                <w:szCs w:val="22"/>
              </w:rPr>
              <w:t>□ Drill-and-blast</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Loader/Excavator/</w:t>
            </w:r>
            <w:r w:rsidRPr="0007628F">
              <w:rPr>
                <w:color w:val="201547" w:themeColor="text1"/>
                <w:sz w:val="22"/>
                <w:szCs w:val="22"/>
              </w:rPr>
              <w:t>Truck</w:t>
            </w:r>
          </w:p>
          <w:p w14:paraId="218E5EAF" w14:textId="77777777" w:rsidR="00C57596" w:rsidRPr="0007628F" w:rsidRDefault="00C57596" w:rsidP="00C57596">
            <w:pPr>
              <w:pStyle w:val="BodyText-nospc"/>
              <w:tabs>
                <w:tab w:val="left" w:pos="2580"/>
              </w:tabs>
              <w:spacing w:after="0" w:line="240" w:lineRule="auto"/>
              <w:rPr>
                <w:color w:val="201547" w:themeColor="text1"/>
                <w:sz w:val="22"/>
                <w:szCs w:val="22"/>
                <w:lang w:val="en-AU" w:bidi="en-US"/>
              </w:rPr>
            </w:pPr>
            <w:r w:rsidRPr="0007628F">
              <w:rPr>
                <w:color w:val="201547" w:themeColor="text1"/>
                <w:sz w:val="22"/>
                <w:szCs w:val="22"/>
              </w:rPr>
              <w:t>□ Hydromining/sluicing</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In-pit conveyor</w:t>
            </w:r>
          </w:p>
          <w:p w14:paraId="6DD3137F"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Years in operation:</w:t>
            </w:r>
          </w:p>
          <w:p w14:paraId="559FEA9E"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Expected year of closure:</w:t>
            </w:r>
          </w:p>
        </w:tc>
      </w:tr>
      <w:tr w:rsidR="00C57596" w14:paraId="7E037537" w14:textId="77777777" w:rsidTr="00D06C84">
        <w:tc>
          <w:tcPr>
            <w:tcW w:w="3399" w:type="dxa"/>
            <w:vAlign w:val="center"/>
          </w:tcPr>
          <w:p w14:paraId="45AFA412"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Slope geometry</w:t>
            </w:r>
          </w:p>
        </w:tc>
        <w:tc>
          <w:tcPr>
            <w:tcW w:w="6227" w:type="dxa"/>
            <w:vAlign w:val="center"/>
          </w:tcPr>
          <w:p w14:paraId="7E3623AC"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 Maximum overall slope height and angle</w:t>
            </w:r>
            <w:r w:rsidRPr="0007628F">
              <w:rPr>
                <w:color w:val="201547" w:themeColor="text1"/>
                <w:sz w:val="22"/>
                <w:szCs w:val="22"/>
              </w:rPr>
              <w:br/>
              <w:t>□ Maximum bench height and batter angle</w:t>
            </w:r>
          </w:p>
        </w:tc>
      </w:tr>
      <w:tr w:rsidR="00C57596" w14:paraId="46607CC7" w14:textId="77777777" w:rsidTr="00D06C84">
        <w:tc>
          <w:tcPr>
            <w:tcW w:w="3399" w:type="dxa"/>
            <w:vAlign w:val="center"/>
          </w:tcPr>
          <w:p w14:paraId="65B4C95F"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Engineering characteristics</w:t>
            </w:r>
          </w:p>
        </w:tc>
        <w:tc>
          <w:tcPr>
            <w:tcW w:w="6227" w:type="dxa"/>
            <w:vAlign w:val="center"/>
          </w:tcPr>
          <w:p w14:paraId="639E2E3B"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 Weakly cemented gravel or sand</w:t>
            </w:r>
            <w:r w:rsidRPr="0007628F">
              <w:rPr>
                <w:color w:val="201547" w:themeColor="text1"/>
                <w:sz w:val="22"/>
                <w:szCs w:val="22"/>
              </w:rPr>
              <w:br/>
              <w:t>□ Soil or highly weathered or friable rock</w:t>
            </w:r>
            <w:r w:rsidRPr="0007628F">
              <w:rPr>
                <w:color w:val="201547" w:themeColor="text1"/>
                <w:sz w:val="22"/>
                <w:szCs w:val="22"/>
              </w:rPr>
              <w:br/>
              <w:t>□ Fresh rock or well-cemented gravel</w:t>
            </w:r>
          </w:p>
        </w:tc>
      </w:tr>
      <w:tr w:rsidR="00C57596" w14:paraId="1FFDDA2A" w14:textId="77777777" w:rsidTr="00D06C84">
        <w:tc>
          <w:tcPr>
            <w:tcW w:w="3399" w:type="dxa"/>
            <w:vAlign w:val="center"/>
          </w:tcPr>
          <w:p w14:paraId="7E9FB4FB"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Existing infrastructure</w:t>
            </w:r>
          </w:p>
        </w:tc>
        <w:tc>
          <w:tcPr>
            <w:tcW w:w="6227" w:type="dxa"/>
            <w:vAlign w:val="center"/>
          </w:tcPr>
          <w:p w14:paraId="4FEF077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Property or services adjacent to both crest and toe of slope, both external and located on site</w:t>
            </w:r>
          </w:p>
        </w:tc>
      </w:tr>
      <w:tr w:rsidR="00C57596" w14:paraId="4AC76A69" w14:textId="77777777" w:rsidTr="00D06C84">
        <w:tc>
          <w:tcPr>
            <w:tcW w:w="3399" w:type="dxa"/>
            <w:vAlign w:val="center"/>
          </w:tcPr>
          <w:p w14:paraId="68A73BBF"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Dumps and dams</w:t>
            </w:r>
          </w:p>
        </w:tc>
        <w:tc>
          <w:tcPr>
            <w:tcW w:w="6227" w:type="dxa"/>
            <w:vAlign w:val="center"/>
          </w:tcPr>
          <w:p w14:paraId="72ABFAF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Proximity of waste dumps, slimes dams, and settling dams</w:t>
            </w:r>
          </w:p>
        </w:tc>
      </w:tr>
      <w:tr w:rsidR="00C57596" w14:paraId="766E8E4C" w14:textId="77777777" w:rsidTr="00D06C84">
        <w:tc>
          <w:tcPr>
            <w:tcW w:w="3399" w:type="dxa"/>
            <w:vAlign w:val="center"/>
          </w:tcPr>
          <w:p w14:paraId="5F4A1D1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Water courses and bodies of water</w:t>
            </w:r>
          </w:p>
        </w:tc>
        <w:tc>
          <w:tcPr>
            <w:tcW w:w="6227" w:type="dxa"/>
            <w:vAlign w:val="center"/>
          </w:tcPr>
          <w:p w14:paraId="394A676D"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Proximity of natural and manmade water courses and bodies of water.</w:t>
            </w:r>
          </w:p>
        </w:tc>
      </w:tr>
      <w:tr w:rsidR="00C57596" w14:paraId="0302FEF2" w14:textId="77777777" w:rsidTr="00D06C84">
        <w:tc>
          <w:tcPr>
            <w:tcW w:w="3399" w:type="dxa"/>
            <w:vAlign w:val="center"/>
          </w:tcPr>
          <w:p w14:paraId="0A55E150"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Proximity of workers</w:t>
            </w:r>
          </w:p>
        </w:tc>
        <w:tc>
          <w:tcPr>
            <w:tcW w:w="6227" w:type="dxa"/>
            <w:vAlign w:val="center"/>
          </w:tcPr>
          <w:p w14:paraId="1BB17C87"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Vulnerability, location relative to potential failure</w:t>
            </w:r>
          </w:p>
        </w:tc>
      </w:tr>
      <w:tr w:rsidR="00C57596" w14:paraId="33299B2A" w14:textId="77777777" w:rsidTr="00D06C84">
        <w:tc>
          <w:tcPr>
            <w:tcW w:w="3399" w:type="dxa"/>
            <w:vAlign w:val="center"/>
          </w:tcPr>
          <w:p w14:paraId="24FB2A5C"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Proximity of general public</w:t>
            </w:r>
          </w:p>
        </w:tc>
        <w:tc>
          <w:tcPr>
            <w:tcW w:w="6227" w:type="dxa"/>
            <w:vAlign w:val="center"/>
          </w:tcPr>
          <w:p w14:paraId="5294D7DA"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Proximity of public access, roads, footpaths, walkways and so on</w:t>
            </w:r>
          </w:p>
        </w:tc>
      </w:tr>
      <w:tr w:rsidR="00C57596" w14:paraId="4B422D24" w14:textId="77777777" w:rsidTr="00D06C84">
        <w:tc>
          <w:tcPr>
            <w:tcW w:w="3399" w:type="dxa"/>
            <w:vAlign w:val="center"/>
          </w:tcPr>
          <w:p w14:paraId="5E327359"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Visible or recorded failure mechanisms</w:t>
            </w:r>
          </w:p>
        </w:tc>
        <w:tc>
          <w:tcPr>
            <w:tcW w:w="6227" w:type="dxa"/>
            <w:vAlign w:val="center"/>
          </w:tcPr>
          <w:p w14:paraId="507FF60C" w14:textId="77777777" w:rsidR="00C57596" w:rsidRPr="0007628F" w:rsidRDefault="00C57596" w:rsidP="00C57596">
            <w:pPr>
              <w:pStyle w:val="BodyText-nospc"/>
              <w:tabs>
                <w:tab w:val="left" w:pos="2580"/>
              </w:tabs>
              <w:spacing w:before="120" w:after="0" w:line="240" w:lineRule="auto"/>
              <w:rPr>
                <w:color w:val="201547" w:themeColor="text1"/>
                <w:sz w:val="22"/>
                <w:szCs w:val="22"/>
              </w:rPr>
            </w:pPr>
            <w:r w:rsidRPr="0007628F">
              <w:rPr>
                <w:color w:val="201547" w:themeColor="text1"/>
                <w:sz w:val="22"/>
                <w:szCs w:val="22"/>
              </w:rPr>
              <w:t>□ Planar</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Ravelling</w:t>
            </w:r>
          </w:p>
          <w:p w14:paraId="580F0698" w14:textId="77777777" w:rsidR="00C57596" w:rsidRPr="0007628F" w:rsidRDefault="00C57596" w:rsidP="00C57596">
            <w:pPr>
              <w:pStyle w:val="BodyText-nospc"/>
              <w:tabs>
                <w:tab w:val="left" w:pos="2580"/>
              </w:tabs>
              <w:spacing w:after="0" w:line="240" w:lineRule="auto"/>
              <w:rPr>
                <w:color w:val="201547" w:themeColor="text1"/>
                <w:sz w:val="22"/>
                <w:szCs w:val="22"/>
                <w:lang w:val="en-AU" w:bidi="en-US"/>
              </w:rPr>
            </w:pPr>
            <w:r w:rsidRPr="0007628F">
              <w:rPr>
                <w:color w:val="201547" w:themeColor="text1"/>
                <w:sz w:val="22"/>
                <w:szCs w:val="22"/>
              </w:rPr>
              <w:t>□ Wedge</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Circular (toe bulge)</w:t>
            </w:r>
          </w:p>
          <w:p w14:paraId="537CE60F" w14:textId="77777777" w:rsidR="00C57596" w:rsidRPr="0007628F" w:rsidRDefault="00C57596" w:rsidP="00C57596">
            <w:pPr>
              <w:pStyle w:val="BodyText-nospc"/>
              <w:tabs>
                <w:tab w:val="left" w:pos="2580"/>
              </w:tabs>
              <w:spacing w:after="0" w:line="240" w:lineRule="auto"/>
              <w:rPr>
                <w:color w:val="201547" w:themeColor="text1"/>
                <w:sz w:val="22"/>
                <w:szCs w:val="22"/>
              </w:rPr>
            </w:pPr>
            <w:r w:rsidRPr="0007628F">
              <w:rPr>
                <w:color w:val="201547" w:themeColor="text1"/>
                <w:sz w:val="22"/>
                <w:szCs w:val="22"/>
              </w:rPr>
              <w:t>□ Step-path</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Circular (face slip)</w:t>
            </w:r>
          </w:p>
          <w:p w14:paraId="7992BC6A" w14:textId="77777777" w:rsidR="00C57596" w:rsidRPr="0007628F" w:rsidRDefault="00C57596" w:rsidP="00C57596">
            <w:pPr>
              <w:pStyle w:val="BodyText-nospc"/>
              <w:tabs>
                <w:tab w:val="left" w:pos="2580"/>
              </w:tabs>
              <w:spacing w:after="0" w:line="240" w:lineRule="auto"/>
              <w:rPr>
                <w:color w:val="201547" w:themeColor="text1"/>
                <w:sz w:val="22"/>
                <w:szCs w:val="22"/>
              </w:rPr>
            </w:pPr>
            <w:r w:rsidRPr="0007628F">
              <w:rPr>
                <w:color w:val="201547" w:themeColor="text1"/>
                <w:sz w:val="22"/>
                <w:szCs w:val="22"/>
              </w:rPr>
              <w:t>□ Toppling</w:t>
            </w:r>
            <w:r w:rsidRPr="0007628F">
              <w:rPr>
                <w:color w:val="201547" w:themeColor="text1"/>
                <w:sz w:val="22"/>
                <w:szCs w:val="22"/>
                <w:lang w:val="en-AU" w:bidi="en-US"/>
              </w:rPr>
              <w:tab/>
            </w:r>
            <w:r w:rsidRPr="0007628F">
              <w:rPr>
                <w:color w:val="201547" w:themeColor="text1"/>
                <w:sz w:val="22"/>
                <w:szCs w:val="22"/>
              </w:rPr>
              <w:t>□ Rubble at toe</w:t>
            </w:r>
          </w:p>
          <w:p w14:paraId="0D532F17" w14:textId="77777777" w:rsidR="00C57596" w:rsidRPr="0007628F" w:rsidRDefault="00C57596" w:rsidP="00C57596">
            <w:pPr>
              <w:pStyle w:val="BodyText-nospc"/>
              <w:tabs>
                <w:tab w:val="left" w:pos="2580"/>
              </w:tabs>
              <w:spacing w:after="120" w:line="240" w:lineRule="auto"/>
              <w:rPr>
                <w:color w:val="201547" w:themeColor="text1"/>
                <w:sz w:val="22"/>
                <w:szCs w:val="22"/>
              </w:rPr>
            </w:pPr>
            <w:r w:rsidRPr="0007628F">
              <w:rPr>
                <w:color w:val="201547" w:themeColor="text1"/>
                <w:sz w:val="22"/>
                <w:szCs w:val="22"/>
              </w:rPr>
              <w:t>□ Liquefaction</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Tension cracks</w:t>
            </w:r>
          </w:p>
        </w:tc>
      </w:tr>
      <w:tr w:rsidR="00C57596" w14:paraId="42DC38CB" w14:textId="77777777" w:rsidTr="00D06C84">
        <w:tc>
          <w:tcPr>
            <w:tcW w:w="3399" w:type="dxa"/>
            <w:vAlign w:val="center"/>
          </w:tcPr>
          <w:p w14:paraId="44CAA93A"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History of failure</w:t>
            </w:r>
          </w:p>
        </w:tc>
        <w:tc>
          <w:tcPr>
            <w:tcW w:w="6227" w:type="dxa"/>
            <w:vAlign w:val="center"/>
          </w:tcPr>
          <w:p w14:paraId="2DCAE62C" w14:textId="77777777" w:rsidR="00C57596" w:rsidRPr="0007628F" w:rsidRDefault="00C57596" w:rsidP="00C57596">
            <w:pPr>
              <w:pStyle w:val="BodyText-nospc"/>
              <w:tabs>
                <w:tab w:val="left" w:pos="2580"/>
              </w:tabs>
              <w:spacing w:before="120" w:after="120"/>
              <w:rPr>
                <w:color w:val="201547" w:themeColor="text1"/>
                <w:sz w:val="22"/>
                <w:szCs w:val="22"/>
              </w:rPr>
            </w:pPr>
            <w:r w:rsidRPr="0007628F">
              <w:rPr>
                <w:color w:val="201547" w:themeColor="text1"/>
                <w:sz w:val="22"/>
                <w:szCs w:val="22"/>
              </w:rPr>
              <w:t>□ Rapid (flows, rockfall)</w:t>
            </w:r>
            <w:r w:rsidRPr="0007628F">
              <w:rPr>
                <w:color w:val="201547" w:themeColor="text1"/>
                <w:sz w:val="22"/>
                <w:szCs w:val="22"/>
                <w:lang w:val="en-AU" w:bidi="en-US"/>
              </w:rPr>
              <w:tab/>
            </w:r>
            <w:r w:rsidRPr="0007628F">
              <w:rPr>
                <w:color w:val="201547" w:themeColor="text1"/>
                <w:sz w:val="22"/>
                <w:szCs w:val="22"/>
              </w:rPr>
              <w:t>□ Slow (rotational)</w:t>
            </w:r>
          </w:p>
          <w:p w14:paraId="5BECE021" w14:textId="77777777" w:rsidR="00C57596" w:rsidRPr="0007628F" w:rsidRDefault="00C57596" w:rsidP="00C57596">
            <w:pPr>
              <w:pStyle w:val="BodyText-nospc"/>
              <w:tabs>
                <w:tab w:val="left" w:pos="2580"/>
              </w:tabs>
              <w:spacing w:before="120" w:after="120"/>
              <w:rPr>
                <w:color w:val="201547" w:themeColor="text1"/>
                <w:sz w:val="22"/>
                <w:szCs w:val="22"/>
              </w:rPr>
            </w:pPr>
            <w:r w:rsidRPr="0007628F">
              <w:rPr>
                <w:color w:val="201547" w:themeColor="text1"/>
                <w:sz w:val="22"/>
                <w:szCs w:val="22"/>
              </w:rPr>
              <w:t>Size of rockfall:</w:t>
            </w:r>
          </w:p>
          <w:p w14:paraId="295F2A08" w14:textId="77777777" w:rsidR="00C57596" w:rsidRPr="0007628F" w:rsidRDefault="00C57596" w:rsidP="00C57596">
            <w:pPr>
              <w:pStyle w:val="BodyText-nospc"/>
              <w:tabs>
                <w:tab w:val="left" w:pos="2580"/>
              </w:tabs>
              <w:spacing w:before="120" w:after="120"/>
              <w:rPr>
                <w:color w:val="201547" w:themeColor="text1"/>
                <w:sz w:val="22"/>
                <w:szCs w:val="22"/>
              </w:rPr>
            </w:pPr>
            <w:r w:rsidRPr="0007628F">
              <w:rPr>
                <w:color w:val="201547" w:themeColor="text1"/>
                <w:sz w:val="22"/>
                <w:szCs w:val="22"/>
              </w:rPr>
              <w:t>Roll-out distance:</w:t>
            </w:r>
          </w:p>
        </w:tc>
      </w:tr>
      <w:tr w:rsidR="00C57596" w14:paraId="571531EB" w14:textId="77777777" w:rsidTr="00D06C84">
        <w:tc>
          <w:tcPr>
            <w:tcW w:w="3399" w:type="dxa"/>
            <w:shd w:val="clear" w:color="auto" w:fill="F2F2F2" w:themeFill="background1" w:themeFillShade="F2"/>
          </w:tcPr>
          <w:p w14:paraId="157B8CF4" w14:textId="77777777" w:rsidR="00C57596" w:rsidRPr="0007628F" w:rsidRDefault="00C57596" w:rsidP="00C57596">
            <w:pPr>
              <w:pStyle w:val="BodyText-nospc"/>
              <w:keepNext/>
              <w:keepLines/>
              <w:widowControl/>
              <w:spacing w:before="120" w:after="120"/>
              <w:rPr>
                <w:color w:val="201547" w:themeColor="text1"/>
                <w:sz w:val="22"/>
                <w:szCs w:val="22"/>
              </w:rPr>
            </w:pPr>
            <w:r w:rsidRPr="0007628F">
              <w:rPr>
                <w:color w:val="201547" w:themeColor="text1"/>
                <w:sz w:val="22"/>
                <w:szCs w:val="22"/>
              </w:rPr>
              <w:t>Description</w:t>
            </w:r>
          </w:p>
        </w:tc>
        <w:tc>
          <w:tcPr>
            <w:tcW w:w="6227" w:type="dxa"/>
            <w:shd w:val="clear" w:color="auto" w:fill="F2F2F2" w:themeFill="background1" w:themeFillShade="F2"/>
          </w:tcPr>
          <w:p w14:paraId="3FDB31E0" w14:textId="77777777" w:rsidR="00C57596" w:rsidRPr="0007628F" w:rsidRDefault="00C57596" w:rsidP="00C57596">
            <w:pPr>
              <w:pStyle w:val="BodyText-nospc"/>
              <w:keepNext/>
              <w:keepLines/>
              <w:widowControl/>
              <w:spacing w:before="120" w:after="120"/>
              <w:rPr>
                <w:color w:val="201547" w:themeColor="text1"/>
                <w:sz w:val="22"/>
                <w:szCs w:val="22"/>
              </w:rPr>
            </w:pPr>
            <w:r w:rsidRPr="0007628F">
              <w:rPr>
                <w:color w:val="201547" w:themeColor="text1"/>
                <w:sz w:val="22"/>
                <w:szCs w:val="22"/>
              </w:rPr>
              <w:t>Notes</w:t>
            </w:r>
          </w:p>
        </w:tc>
      </w:tr>
      <w:tr w:rsidR="00C57596" w14:paraId="42A86F6B" w14:textId="77777777" w:rsidTr="00D06C84">
        <w:tc>
          <w:tcPr>
            <w:tcW w:w="3399" w:type="dxa"/>
            <w:vAlign w:val="center"/>
          </w:tcPr>
          <w:p w14:paraId="6328F28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Water (surface water and groundwater)</w:t>
            </w:r>
          </w:p>
        </w:tc>
        <w:tc>
          <w:tcPr>
            <w:tcW w:w="6227" w:type="dxa"/>
            <w:vAlign w:val="center"/>
          </w:tcPr>
          <w:p w14:paraId="34EC8C3E" w14:textId="77777777" w:rsidR="00C57596" w:rsidRPr="0007628F" w:rsidRDefault="00C57596" w:rsidP="00C57596">
            <w:pPr>
              <w:pStyle w:val="BodyText-nospc"/>
              <w:spacing w:before="120" w:after="0" w:line="240" w:lineRule="auto"/>
              <w:rPr>
                <w:color w:val="201547" w:themeColor="text1"/>
                <w:sz w:val="22"/>
                <w:szCs w:val="22"/>
              </w:rPr>
            </w:pPr>
            <w:r w:rsidRPr="0007628F">
              <w:rPr>
                <w:color w:val="201547" w:themeColor="text1"/>
                <w:sz w:val="22"/>
                <w:szCs w:val="22"/>
              </w:rPr>
              <w:t>□ Visible signs of seepage or discharge</w:t>
            </w:r>
          </w:p>
          <w:p w14:paraId="71CCFBA4" w14:textId="77777777" w:rsidR="00C57596" w:rsidRPr="0007628F" w:rsidRDefault="00C57596" w:rsidP="00C57596">
            <w:pPr>
              <w:pStyle w:val="BodyText-nospc"/>
              <w:spacing w:after="0" w:line="240" w:lineRule="auto"/>
              <w:rPr>
                <w:color w:val="201547" w:themeColor="text1"/>
                <w:sz w:val="22"/>
                <w:szCs w:val="22"/>
              </w:rPr>
            </w:pPr>
            <w:r w:rsidRPr="0007628F">
              <w:rPr>
                <w:color w:val="201547" w:themeColor="text1"/>
                <w:sz w:val="22"/>
                <w:szCs w:val="22"/>
              </w:rPr>
              <w:t>□ Pore pressures behind high walls</w:t>
            </w:r>
          </w:p>
          <w:p w14:paraId="5FDEA99A" w14:textId="77777777" w:rsidR="00C57596" w:rsidRPr="0007628F" w:rsidRDefault="00C57596" w:rsidP="00C57596">
            <w:pPr>
              <w:pStyle w:val="BodyText-nospc"/>
              <w:spacing w:after="120" w:line="240" w:lineRule="auto"/>
              <w:rPr>
                <w:color w:val="201547" w:themeColor="text1"/>
                <w:sz w:val="22"/>
                <w:szCs w:val="22"/>
              </w:rPr>
            </w:pPr>
            <w:r w:rsidRPr="0007628F">
              <w:rPr>
                <w:color w:val="201547" w:themeColor="text1"/>
                <w:sz w:val="22"/>
                <w:szCs w:val="22"/>
              </w:rPr>
              <w:t>□ Surface water management installed (describe)</w:t>
            </w:r>
          </w:p>
          <w:p w14:paraId="7C1D6FDA" w14:textId="77777777" w:rsidR="00C57596" w:rsidRPr="0007628F" w:rsidRDefault="00C57596" w:rsidP="00C57596">
            <w:pPr>
              <w:pStyle w:val="BodyText-nospc"/>
              <w:spacing w:after="120" w:line="240" w:lineRule="auto"/>
              <w:rPr>
                <w:color w:val="201547" w:themeColor="text1"/>
                <w:sz w:val="22"/>
                <w:szCs w:val="22"/>
              </w:rPr>
            </w:pPr>
          </w:p>
          <w:p w14:paraId="10590884" w14:textId="77777777" w:rsidR="00C57596" w:rsidRPr="0007628F" w:rsidRDefault="00C57596" w:rsidP="00C57596">
            <w:pPr>
              <w:pStyle w:val="BodyText-nospc"/>
              <w:spacing w:after="120" w:line="240" w:lineRule="auto"/>
              <w:rPr>
                <w:color w:val="201547" w:themeColor="text1"/>
                <w:sz w:val="22"/>
                <w:szCs w:val="22"/>
              </w:rPr>
            </w:pPr>
          </w:p>
        </w:tc>
      </w:tr>
      <w:tr w:rsidR="00C57596" w14:paraId="7EF29ADE" w14:textId="77777777" w:rsidTr="00D06C84">
        <w:tc>
          <w:tcPr>
            <w:tcW w:w="3399" w:type="dxa"/>
            <w:vAlign w:val="center"/>
          </w:tcPr>
          <w:p w14:paraId="52C72FF1"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lastRenderedPageBreak/>
              <w:t>Blast impacts</w:t>
            </w:r>
          </w:p>
        </w:tc>
        <w:tc>
          <w:tcPr>
            <w:tcW w:w="6227" w:type="dxa"/>
            <w:vAlign w:val="center"/>
          </w:tcPr>
          <w:p w14:paraId="3E8702BF"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Blast performance and the damage induced into the rock mass (i.e. back break, crest damage):</w:t>
            </w:r>
          </w:p>
          <w:p w14:paraId="5C813D31" w14:textId="77777777" w:rsidR="00C57596" w:rsidRPr="0007628F" w:rsidRDefault="00C57596" w:rsidP="00C57596">
            <w:pPr>
              <w:pStyle w:val="BodyText-nospc"/>
              <w:spacing w:before="120" w:after="120"/>
              <w:rPr>
                <w:color w:val="201547" w:themeColor="text1"/>
                <w:sz w:val="22"/>
                <w:szCs w:val="22"/>
              </w:rPr>
            </w:pPr>
          </w:p>
          <w:p w14:paraId="6515588A" w14:textId="77777777" w:rsidR="00C57596" w:rsidRPr="0007628F" w:rsidRDefault="00C57596" w:rsidP="00C57596">
            <w:pPr>
              <w:pStyle w:val="BodyText-nospc"/>
              <w:spacing w:before="120" w:after="120"/>
              <w:rPr>
                <w:color w:val="201547" w:themeColor="text1"/>
                <w:sz w:val="22"/>
                <w:szCs w:val="22"/>
              </w:rPr>
            </w:pPr>
          </w:p>
        </w:tc>
      </w:tr>
      <w:tr w:rsidR="00C57596" w14:paraId="0B269C21" w14:textId="77777777" w:rsidTr="00D06C84">
        <w:tc>
          <w:tcPr>
            <w:tcW w:w="3399" w:type="dxa"/>
            <w:vAlign w:val="center"/>
          </w:tcPr>
          <w:p w14:paraId="3C2C36B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Dispersive soils and clays</w:t>
            </w:r>
          </w:p>
        </w:tc>
        <w:tc>
          <w:tcPr>
            <w:tcW w:w="6227" w:type="dxa"/>
            <w:vAlign w:val="center"/>
          </w:tcPr>
          <w:p w14:paraId="073B5B3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 Eroded</w:t>
            </w:r>
          </w:p>
        </w:tc>
      </w:tr>
      <w:tr w:rsidR="00C57596" w14:paraId="432E4B03" w14:textId="77777777" w:rsidTr="00D06C84">
        <w:tc>
          <w:tcPr>
            <w:tcW w:w="3399" w:type="dxa"/>
            <w:vAlign w:val="center"/>
          </w:tcPr>
          <w:p w14:paraId="63406757"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Remedial measures</w:t>
            </w:r>
          </w:p>
          <w:p w14:paraId="38C96E2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(comment on effectiveness)</w:t>
            </w:r>
          </w:p>
        </w:tc>
        <w:tc>
          <w:tcPr>
            <w:tcW w:w="6227" w:type="dxa"/>
            <w:vAlign w:val="center"/>
          </w:tcPr>
          <w:p w14:paraId="22932662" w14:textId="77777777" w:rsidR="00C57596" w:rsidRPr="0007628F" w:rsidRDefault="00C57596" w:rsidP="00C57596">
            <w:pPr>
              <w:pStyle w:val="BodyText-nospc"/>
              <w:tabs>
                <w:tab w:val="left" w:pos="2580"/>
              </w:tabs>
              <w:spacing w:before="120" w:after="0" w:line="240" w:lineRule="auto"/>
              <w:rPr>
                <w:color w:val="201547" w:themeColor="text1"/>
                <w:sz w:val="22"/>
                <w:szCs w:val="22"/>
              </w:rPr>
            </w:pPr>
            <w:r w:rsidRPr="0007628F">
              <w:rPr>
                <w:color w:val="201547" w:themeColor="text1"/>
                <w:sz w:val="22"/>
                <w:szCs w:val="22"/>
              </w:rPr>
              <w:t>□ Regraded slopes</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Dewatered</w:t>
            </w:r>
          </w:p>
          <w:p w14:paraId="02344623" w14:textId="77777777" w:rsidR="00C57596" w:rsidRPr="0007628F" w:rsidRDefault="00C57596" w:rsidP="00C57596">
            <w:pPr>
              <w:pStyle w:val="BodyText-nospc"/>
              <w:tabs>
                <w:tab w:val="left" w:pos="2580"/>
              </w:tabs>
              <w:spacing w:after="0" w:line="240" w:lineRule="auto"/>
              <w:rPr>
                <w:color w:val="201547" w:themeColor="text1"/>
                <w:sz w:val="22"/>
                <w:szCs w:val="22"/>
                <w:lang w:val="en-AU" w:bidi="en-US"/>
              </w:rPr>
            </w:pPr>
            <w:r w:rsidRPr="0007628F">
              <w:rPr>
                <w:color w:val="201547" w:themeColor="text1"/>
                <w:sz w:val="22"/>
                <w:szCs w:val="22"/>
              </w:rPr>
              <w:t>□ Reprofiled berms</w:t>
            </w:r>
            <w:r w:rsidRPr="0007628F">
              <w:rPr>
                <w:color w:val="201547" w:themeColor="text1"/>
                <w:sz w:val="22"/>
                <w:szCs w:val="22"/>
                <w:lang w:val="en-AU" w:bidi="en-US"/>
              </w:rPr>
              <w:tab/>
            </w:r>
            <w:r w:rsidRPr="0007628F">
              <w:rPr>
                <w:color w:val="201547" w:themeColor="text1"/>
                <w:sz w:val="22"/>
                <w:szCs w:val="22"/>
              </w:rPr>
              <w:t xml:space="preserve">□ </w:t>
            </w:r>
            <w:r w:rsidRPr="0007628F">
              <w:rPr>
                <w:color w:val="201547" w:themeColor="text1"/>
                <w:sz w:val="22"/>
                <w:szCs w:val="22"/>
                <w:lang w:val="en-AU" w:bidi="en-US"/>
              </w:rPr>
              <w:t>Bunding/Buttresses</w:t>
            </w:r>
          </w:p>
          <w:p w14:paraId="2A735999" w14:textId="77777777" w:rsidR="00C57596" w:rsidRPr="0007628F" w:rsidRDefault="00C57596" w:rsidP="00C57596">
            <w:pPr>
              <w:pStyle w:val="BodyText-nospc"/>
              <w:tabs>
                <w:tab w:val="left" w:pos="2580"/>
              </w:tabs>
              <w:spacing w:after="0" w:line="240" w:lineRule="auto"/>
              <w:rPr>
                <w:color w:val="201547" w:themeColor="text1"/>
                <w:sz w:val="22"/>
                <w:szCs w:val="22"/>
              </w:rPr>
            </w:pPr>
            <w:r w:rsidRPr="0007628F">
              <w:rPr>
                <w:color w:val="201547" w:themeColor="text1"/>
                <w:sz w:val="22"/>
                <w:szCs w:val="22"/>
              </w:rPr>
              <w:t>□ Exclusion zones</w:t>
            </w:r>
          </w:p>
          <w:p w14:paraId="264114DC" w14:textId="77777777" w:rsidR="00C57596" w:rsidRPr="0007628F" w:rsidRDefault="00C57596" w:rsidP="00C57596">
            <w:pPr>
              <w:pStyle w:val="BodyText-nospc"/>
              <w:spacing w:before="120" w:after="120"/>
              <w:rPr>
                <w:color w:val="201547" w:themeColor="text1"/>
                <w:sz w:val="22"/>
                <w:szCs w:val="22"/>
              </w:rPr>
            </w:pPr>
          </w:p>
          <w:p w14:paraId="29C9F0F9" w14:textId="77777777" w:rsidR="00C57596" w:rsidRPr="0007628F" w:rsidRDefault="00C57596" w:rsidP="00C57596">
            <w:pPr>
              <w:pStyle w:val="BodyText-nospc"/>
              <w:spacing w:before="120" w:after="120"/>
              <w:rPr>
                <w:color w:val="201547" w:themeColor="text1"/>
                <w:sz w:val="22"/>
                <w:szCs w:val="22"/>
              </w:rPr>
            </w:pPr>
          </w:p>
        </w:tc>
      </w:tr>
      <w:tr w:rsidR="00C57596" w14:paraId="13C00C74" w14:textId="77777777" w:rsidTr="00D06C84">
        <w:tc>
          <w:tcPr>
            <w:tcW w:w="3399" w:type="dxa"/>
            <w:vAlign w:val="center"/>
          </w:tcPr>
          <w:p w14:paraId="620081A9"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Monitoring</w:t>
            </w:r>
          </w:p>
        </w:tc>
        <w:tc>
          <w:tcPr>
            <w:tcW w:w="6227" w:type="dxa"/>
            <w:vAlign w:val="center"/>
          </w:tcPr>
          <w:p w14:paraId="487B2CDA" w14:textId="77777777" w:rsidR="00C57596" w:rsidRPr="0007628F" w:rsidRDefault="00C57596" w:rsidP="00C57596">
            <w:pPr>
              <w:pStyle w:val="BodyText-nospc"/>
              <w:tabs>
                <w:tab w:val="left" w:pos="2580"/>
              </w:tabs>
              <w:spacing w:before="120" w:after="0" w:line="240" w:lineRule="auto"/>
              <w:rPr>
                <w:color w:val="201547" w:themeColor="text1"/>
                <w:sz w:val="22"/>
                <w:szCs w:val="22"/>
              </w:rPr>
            </w:pPr>
            <w:r w:rsidRPr="0007628F">
              <w:rPr>
                <w:color w:val="201547" w:themeColor="text1"/>
                <w:sz w:val="22"/>
                <w:szCs w:val="22"/>
              </w:rPr>
              <w:t>□ Extensometers</w:t>
            </w:r>
            <w:r w:rsidRPr="0007628F">
              <w:rPr>
                <w:color w:val="201547" w:themeColor="text1"/>
                <w:sz w:val="22"/>
                <w:szCs w:val="22"/>
                <w:lang w:val="en-AU" w:bidi="en-US"/>
              </w:rPr>
              <w:tab/>
            </w:r>
            <w:r w:rsidRPr="0007628F">
              <w:rPr>
                <w:color w:val="201547" w:themeColor="text1"/>
                <w:sz w:val="22"/>
                <w:szCs w:val="22"/>
              </w:rPr>
              <w:t>□ Piezometers</w:t>
            </w:r>
          </w:p>
          <w:p w14:paraId="387475B9" w14:textId="77777777" w:rsidR="00C57596" w:rsidRPr="0007628F" w:rsidRDefault="00C57596" w:rsidP="00C57596">
            <w:pPr>
              <w:pStyle w:val="BodyText-nospc"/>
              <w:tabs>
                <w:tab w:val="left" w:pos="2580"/>
              </w:tabs>
              <w:spacing w:after="0" w:line="240" w:lineRule="auto"/>
              <w:rPr>
                <w:color w:val="201547" w:themeColor="text1"/>
                <w:sz w:val="22"/>
                <w:szCs w:val="22"/>
                <w:lang w:val="en-AU" w:bidi="en-US"/>
              </w:rPr>
            </w:pPr>
            <w:r w:rsidRPr="0007628F">
              <w:rPr>
                <w:color w:val="201547" w:themeColor="text1"/>
                <w:sz w:val="22"/>
                <w:szCs w:val="22"/>
              </w:rPr>
              <w:t>□ EDM</w:t>
            </w:r>
            <w:r w:rsidRPr="0007628F">
              <w:rPr>
                <w:color w:val="201547" w:themeColor="text1"/>
                <w:sz w:val="22"/>
                <w:szCs w:val="22"/>
                <w:lang w:val="en-AU" w:bidi="en-US"/>
              </w:rPr>
              <w:tab/>
            </w:r>
            <w:r w:rsidRPr="0007628F">
              <w:rPr>
                <w:color w:val="201547" w:themeColor="text1"/>
                <w:sz w:val="22"/>
                <w:szCs w:val="22"/>
              </w:rPr>
              <w:t>□ Radar</w:t>
            </w:r>
          </w:p>
          <w:p w14:paraId="66D4FB78" w14:textId="77777777" w:rsidR="00C57596" w:rsidRPr="0007628F" w:rsidRDefault="00C57596" w:rsidP="00C57596">
            <w:pPr>
              <w:pStyle w:val="BodyText-nospc"/>
              <w:tabs>
                <w:tab w:val="left" w:pos="2580"/>
              </w:tabs>
              <w:spacing w:after="120" w:line="240" w:lineRule="auto"/>
              <w:rPr>
                <w:color w:val="201547" w:themeColor="text1"/>
                <w:sz w:val="22"/>
                <w:szCs w:val="22"/>
              </w:rPr>
            </w:pPr>
            <w:r w:rsidRPr="0007628F">
              <w:rPr>
                <w:color w:val="201547" w:themeColor="text1"/>
                <w:sz w:val="22"/>
                <w:szCs w:val="22"/>
              </w:rPr>
              <w:t>□ UAV</w:t>
            </w:r>
          </w:p>
        </w:tc>
      </w:tr>
      <w:tr w:rsidR="00C57596" w14:paraId="1E918AE8" w14:textId="77777777" w:rsidTr="00D06C84">
        <w:tc>
          <w:tcPr>
            <w:tcW w:w="3399" w:type="dxa"/>
            <w:vAlign w:val="center"/>
          </w:tcPr>
          <w:p w14:paraId="49AA7A28"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Seismic history</w:t>
            </w:r>
          </w:p>
          <w:p w14:paraId="2C1D3D54"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(comment on history)</w:t>
            </w:r>
          </w:p>
        </w:tc>
        <w:tc>
          <w:tcPr>
            <w:tcW w:w="6227" w:type="dxa"/>
            <w:vAlign w:val="center"/>
          </w:tcPr>
          <w:p w14:paraId="78C68F76" w14:textId="77777777" w:rsidR="00C57596" w:rsidRPr="0007628F" w:rsidRDefault="00C57596" w:rsidP="00C57596">
            <w:pPr>
              <w:pStyle w:val="BodyText-nospc"/>
              <w:tabs>
                <w:tab w:val="left" w:pos="2580"/>
              </w:tabs>
              <w:spacing w:before="120" w:after="120"/>
              <w:rPr>
                <w:color w:val="201547" w:themeColor="text1"/>
                <w:sz w:val="22"/>
                <w:szCs w:val="22"/>
              </w:rPr>
            </w:pPr>
            <w:r w:rsidRPr="0007628F">
              <w:rPr>
                <w:color w:val="201547" w:themeColor="text1"/>
                <w:sz w:val="22"/>
                <w:szCs w:val="22"/>
              </w:rPr>
              <w:t>□ Seismically active</w:t>
            </w:r>
            <w:r w:rsidRPr="0007628F">
              <w:rPr>
                <w:color w:val="201547" w:themeColor="text1"/>
                <w:sz w:val="22"/>
                <w:szCs w:val="22"/>
                <w:lang w:val="en-AU" w:bidi="en-US"/>
              </w:rPr>
              <w:tab/>
            </w:r>
            <w:r w:rsidRPr="0007628F">
              <w:rPr>
                <w:color w:val="201547" w:themeColor="text1"/>
                <w:sz w:val="22"/>
                <w:szCs w:val="22"/>
              </w:rPr>
              <w:t>□ No recorded activity</w:t>
            </w:r>
          </w:p>
          <w:p w14:paraId="747A9ACC" w14:textId="77777777" w:rsidR="00C57596" w:rsidRPr="0007628F" w:rsidRDefault="00C57596" w:rsidP="00C57596">
            <w:pPr>
              <w:pStyle w:val="BodyText-nospc"/>
              <w:spacing w:before="120" w:after="120"/>
              <w:rPr>
                <w:color w:val="201547" w:themeColor="text1"/>
                <w:sz w:val="22"/>
                <w:szCs w:val="22"/>
              </w:rPr>
            </w:pPr>
          </w:p>
        </w:tc>
      </w:tr>
      <w:tr w:rsidR="00C57596" w14:paraId="34BE70D9" w14:textId="77777777" w:rsidTr="00D06C84">
        <w:tc>
          <w:tcPr>
            <w:tcW w:w="3399" w:type="dxa"/>
            <w:vAlign w:val="center"/>
          </w:tcPr>
          <w:p w14:paraId="508AB76E" w14:textId="77777777" w:rsidR="00C57596" w:rsidRPr="0007628F" w:rsidRDefault="00C57596" w:rsidP="00C57596">
            <w:pPr>
              <w:pStyle w:val="BodyText-nospc"/>
              <w:spacing w:before="120" w:after="120"/>
              <w:rPr>
                <w:color w:val="201547" w:themeColor="text1"/>
                <w:sz w:val="22"/>
                <w:szCs w:val="22"/>
              </w:rPr>
            </w:pPr>
            <w:r w:rsidRPr="0007628F">
              <w:rPr>
                <w:color w:val="201547" w:themeColor="text1"/>
                <w:sz w:val="22"/>
                <w:szCs w:val="22"/>
              </w:rPr>
              <w:t>Other factors (comment)</w:t>
            </w:r>
          </w:p>
        </w:tc>
        <w:tc>
          <w:tcPr>
            <w:tcW w:w="6227" w:type="dxa"/>
            <w:vAlign w:val="center"/>
          </w:tcPr>
          <w:p w14:paraId="74ABC5EF" w14:textId="77777777" w:rsidR="00C57596" w:rsidRPr="0007628F" w:rsidRDefault="00C57596" w:rsidP="00C57596">
            <w:pPr>
              <w:pStyle w:val="BodyText-nospc"/>
              <w:spacing w:before="120" w:after="120"/>
              <w:rPr>
                <w:color w:val="201547" w:themeColor="text1"/>
                <w:sz w:val="22"/>
                <w:szCs w:val="22"/>
              </w:rPr>
            </w:pPr>
          </w:p>
          <w:p w14:paraId="7CD54CE5" w14:textId="77777777" w:rsidR="00C57596" w:rsidRPr="0007628F" w:rsidRDefault="00C57596" w:rsidP="00C57596">
            <w:pPr>
              <w:pStyle w:val="BodyText-nospc"/>
              <w:spacing w:before="120" w:after="120"/>
              <w:rPr>
                <w:color w:val="201547" w:themeColor="text1"/>
                <w:sz w:val="22"/>
                <w:szCs w:val="22"/>
              </w:rPr>
            </w:pPr>
          </w:p>
          <w:p w14:paraId="1DF3DCC3" w14:textId="77777777" w:rsidR="00C57596" w:rsidRPr="0007628F" w:rsidRDefault="00C57596" w:rsidP="00C57596">
            <w:pPr>
              <w:pStyle w:val="BodyText-nospc"/>
              <w:spacing w:before="120" w:after="120"/>
              <w:rPr>
                <w:color w:val="201547" w:themeColor="text1"/>
                <w:sz w:val="22"/>
                <w:szCs w:val="22"/>
              </w:rPr>
            </w:pPr>
          </w:p>
          <w:p w14:paraId="2F68EA26" w14:textId="77777777" w:rsidR="00C57596" w:rsidRPr="0007628F" w:rsidRDefault="00C57596" w:rsidP="00C57596">
            <w:pPr>
              <w:pStyle w:val="BodyText-nospc"/>
              <w:spacing w:before="120" w:after="120"/>
              <w:rPr>
                <w:color w:val="201547" w:themeColor="text1"/>
                <w:sz w:val="22"/>
                <w:szCs w:val="22"/>
              </w:rPr>
            </w:pPr>
          </w:p>
          <w:p w14:paraId="66EB8E51" w14:textId="77777777" w:rsidR="00C57596" w:rsidRPr="0007628F" w:rsidRDefault="00C57596" w:rsidP="00C57596">
            <w:pPr>
              <w:pStyle w:val="BodyText-nospc"/>
              <w:spacing w:before="120" w:after="120"/>
              <w:rPr>
                <w:color w:val="201547" w:themeColor="text1"/>
                <w:sz w:val="22"/>
                <w:szCs w:val="22"/>
              </w:rPr>
            </w:pPr>
          </w:p>
          <w:p w14:paraId="75BFA372" w14:textId="77777777" w:rsidR="00C57596" w:rsidRPr="0007628F" w:rsidRDefault="00C57596" w:rsidP="00C57596">
            <w:pPr>
              <w:pStyle w:val="BodyText-nospc"/>
              <w:spacing w:before="120" w:after="120"/>
              <w:rPr>
                <w:color w:val="201547" w:themeColor="text1"/>
                <w:sz w:val="22"/>
                <w:szCs w:val="22"/>
              </w:rPr>
            </w:pPr>
          </w:p>
          <w:p w14:paraId="53EE4D71" w14:textId="77777777" w:rsidR="00C57596" w:rsidRPr="0007628F" w:rsidRDefault="00C57596" w:rsidP="00C57596">
            <w:pPr>
              <w:pStyle w:val="BodyText-nospc"/>
              <w:spacing w:before="120" w:after="120"/>
              <w:rPr>
                <w:color w:val="201547" w:themeColor="text1"/>
                <w:sz w:val="22"/>
                <w:szCs w:val="22"/>
              </w:rPr>
            </w:pPr>
          </w:p>
          <w:p w14:paraId="781DB9CB" w14:textId="77777777" w:rsidR="00C57596" w:rsidRPr="0007628F" w:rsidRDefault="00C57596" w:rsidP="00C57596">
            <w:pPr>
              <w:pStyle w:val="BodyText-nospc"/>
              <w:spacing w:before="120" w:after="120"/>
              <w:rPr>
                <w:color w:val="201547" w:themeColor="text1"/>
                <w:sz w:val="22"/>
                <w:szCs w:val="22"/>
              </w:rPr>
            </w:pPr>
          </w:p>
          <w:p w14:paraId="276DA778" w14:textId="77777777" w:rsidR="00C57596" w:rsidRPr="0007628F" w:rsidRDefault="00C57596" w:rsidP="00C57596">
            <w:pPr>
              <w:pStyle w:val="BodyText-nospc"/>
              <w:spacing w:before="120" w:after="120"/>
              <w:rPr>
                <w:color w:val="201547" w:themeColor="text1"/>
                <w:sz w:val="22"/>
                <w:szCs w:val="22"/>
              </w:rPr>
            </w:pPr>
          </w:p>
        </w:tc>
      </w:tr>
    </w:tbl>
    <w:p w14:paraId="0365D7AA" w14:textId="77777777" w:rsidR="00D06C84" w:rsidRDefault="00D06C84" w:rsidP="00B31371">
      <w:pPr>
        <w:pStyle w:val="Heading1"/>
        <w:keepLines w:val="0"/>
        <w:numPr>
          <w:ilvl w:val="0"/>
          <w:numId w:val="5"/>
        </w:numPr>
        <w:spacing w:before="0" w:after="300" w:line="500" w:lineRule="atLeast"/>
        <w:jc w:val="both"/>
        <w:sectPr w:rsidR="00D06C84" w:rsidSect="00C57596">
          <w:headerReference w:type="default" r:id="rId24"/>
          <w:footerReference w:type="default" r:id="rId25"/>
          <w:type w:val="continuous"/>
          <w:pgSz w:w="11910" w:h="16840"/>
          <w:pgMar w:top="1701" w:right="953" w:bottom="1321" w:left="1321" w:header="720" w:footer="454" w:gutter="0"/>
          <w:cols w:space="720"/>
          <w:docGrid w:linePitch="299"/>
        </w:sectPr>
      </w:pPr>
      <w:bookmarkStart w:id="137" w:name="_Ref14249072"/>
      <w:bookmarkStart w:id="138" w:name="_Toc18320679"/>
      <w:bookmarkStart w:id="139" w:name="_Ref10666076"/>
      <w:bookmarkStart w:id="140" w:name="_Toc18320683"/>
    </w:p>
    <w:p w14:paraId="357694BD" w14:textId="5E125883" w:rsidR="00D06C84" w:rsidRDefault="00326438" w:rsidP="007C3996">
      <w:pPr>
        <w:pStyle w:val="Heading2"/>
        <w:numPr>
          <w:ilvl w:val="0"/>
          <w:numId w:val="0"/>
        </w:numPr>
      </w:pPr>
      <w:bookmarkStart w:id="141" w:name="_Toc14248622"/>
      <w:bookmarkStart w:id="142" w:name="_Toc14277812"/>
      <w:bookmarkStart w:id="143" w:name="_Toc14285926"/>
      <w:bookmarkStart w:id="144" w:name="GCMP"/>
      <w:bookmarkStart w:id="145" w:name="_Ref11890321"/>
      <w:bookmarkStart w:id="146" w:name="_Ref12277243"/>
      <w:bookmarkStart w:id="147" w:name="_Toc18320680"/>
      <w:bookmarkStart w:id="148" w:name="_Toc39650188"/>
      <w:bookmarkStart w:id="149" w:name="_Toc49935507"/>
      <w:bookmarkEnd w:id="137"/>
      <w:bookmarkEnd w:id="138"/>
      <w:bookmarkEnd w:id="141"/>
      <w:bookmarkEnd w:id="142"/>
      <w:bookmarkEnd w:id="143"/>
      <w:bookmarkEnd w:id="144"/>
      <w:r w:rsidRPr="00BF57CD">
        <w:rPr>
          <w:color w:val="auto"/>
        </w:rPr>
        <w:lastRenderedPageBreak/>
        <w:t>B</w:t>
      </w:r>
      <w:r w:rsidR="003A04E0" w:rsidRPr="00BF57CD">
        <w:rPr>
          <w:color w:val="auto"/>
        </w:rPr>
        <w:t>1</w:t>
      </w:r>
      <w:r>
        <w:t xml:space="preserve"> </w:t>
      </w:r>
      <w:r w:rsidR="00D06C84" w:rsidRPr="00BF57CD">
        <w:rPr>
          <w:color w:val="auto"/>
        </w:rPr>
        <w:t>Ground control management plan</w:t>
      </w:r>
      <w:bookmarkEnd w:id="145"/>
      <w:bookmarkEnd w:id="146"/>
      <w:bookmarkEnd w:id="147"/>
      <w:bookmarkEnd w:id="148"/>
      <w:bookmarkEnd w:id="149"/>
    </w:p>
    <w:p w14:paraId="2134E410" w14:textId="30A2FF22" w:rsidR="00D06C84" w:rsidRPr="0007628F" w:rsidRDefault="00D06C84" w:rsidP="00D06C84">
      <w:pPr>
        <w:pStyle w:val="BodyText"/>
        <w:keepNext/>
        <w:keepLines/>
        <w:widowControl/>
        <w:rPr>
          <w:color w:val="201547" w:themeColor="text1"/>
          <w:sz w:val="22"/>
          <w:szCs w:val="22"/>
        </w:rPr>
      </w:pPr>
      <w:r w:rsidRPr="0007628F">
        <w:rPr>
          <w:color w:val="201547" w:themeColor="text1"/>
          <w:sz w:val="22"/>
          <w:szCs w:val="22"/>
        </w:rPr>
        <w:t xml:space="preserve">The GCMP is a tool for </w:t>
      </w:r>
      <w:r w:rsidR="00FC0421">
        <w:rPr>
          <w:color w:val="201547" w:themeColor="text1"/>
          <w:sz w:val="22"/>
          <w:szCs w:val="22"/>
        </w:rPr>
        <w:t xml:space="preserve">stability </w:t>
      </w:r>
      <w:r w:rsidRPr="0007628F">
        <w:rPr>
          <w:color w:val="201547" w:themeColor="text1"/>
          <w:sz w:val="22"/>
          <w:szCs w:val="22"/>
        </w:rPr>
        <w:t xml:space="preserve">management, which documents the history and evolution of the geotechnical aspects of the quarry, describes the geotechnical setting, and explains the way in which ground-related hazards are managed. </w:t>
      </w:r>
      <w:r w:rsidR="00FC0421" w:rsidRPr="0007628F">
        <w:rPr>
          <w:color w:val="201547" w:themeColor="text1"/>
          <w:sz w:val="22"/>
          <w:szCs w:val="22"/>
        </w:rPr>
        <w:t>The GCMP should be a single, living</w:t>
      </w:r>
      <w:r w:rsidR="00FC0421">
        <w:rPr>
          <w:color w:val="201547" w:themeColor="text1"/>
          <w:sz w:val="22"/>
          <w:szCs w:val="22"/>
        </w:rPr>
        <w:t xml:space="preserve"> and</w:t>
      </w:r>
      <w:r w:rsidR="00FC0421" w:rsidRPr="0007628F">
        <w:rPr>
          <w:color w:val="201547" w:themeColor="text1"/>
          <w:sz w:val="22"/>
          <w:szCs w:val="22"/>
        </w:rPr>
        <w:t xml:space="preserve"> logical </w:t>
      </w:r>
      <w:r w:rsidR="00FC0421">
        <w:rPr>
          <w:color w:val="201547" w:themeColor="text1"/>
          <w:sz w:val="22"/>
          <w:szCs w:val="22"/>
        </w:rPr>
        <w:t xml:space="preserve">document. Importantly, it should be </w:t>
      </w:r>
      <w:r w:rsidR="00FC0421" w:rsidRPr="0007628F">
        <w:rPr>
          <w:color w:val="201547" w:themeColor="text1"/>
          <w:sz w:val="22"/>
          <w:szCs w:val="22"/>
        </w:rPr>
        <w:t>easy-to-</w:t>
      </w:r>
      <w:proofErr w:type="gramStart"/>
      <w:r w:rsidR="00FC0421" w:rsidRPr="0007628F">
        <w:rPr>
          <w:color w:val="201547" w:themeColor="text1"/>
          <w:sz w:val="22"/>
          <w:szCs w:val="22"/>
        </w:rPr>
        <w:t>follow</w:t>
      </w:r>
      <w:proofErr w:type="gramEnd"/>
      <w:r w:rsidR="00FC0421" w:rsidRPr="0007628F">
        <w:rPr>
          <w:color w:val="201547" w:themeColor="text1"/>
          <w:sz w:val="22"/>
          <w:szCs w:val="22"/>
        </w:rPr>
        <w:t xml:space="preserve"> </w:t>
      </w:r>
      <w:r w:rsidR="00FC0421">
        <w:rPr>
          <w:color w:val="201547" w:themeColor="text1"/>
          <w:sz w:val="22"/>
          <w:szCs w:val="22"/>
        </w:rPr>
        <w:t xml:space="preserve">by anyone who needs to understand the factors influencing geotechnical risk at the site and how the risk is to be managed over the </w:t>
      </w:r>
      <w:r w:rsidR="00FC0421" w:rsidRPr="0007628F">
        <w:rPr>
          <w:color w:val="201547" w:themeColor="text1"/>
          <w:sz w:val="22"/>
          <w:szCs w:val="22"/>
        </w:rPr>
        <w:t>life</w:t>
      </w:r>
      <w:r w:rsidR="00FC0421">
        <w:rPr>
          <w:color w:val="201547" w:themeColor="text1"/>
          <w:sz w:val="22"/>
          <w:szCs w:val="22"/>
        </w:rPr>
        <w:t xml:space="preserve"> </w:t>
      </w:r>
      <w:r w:rsidR="00FC0421" w:rsidRPr="0007628F">
        <w:rPr>
          <w:color w:val="201547" w:themeColor="text1"/>
          <w:sz w:val="22"/>
          <w:szCs w:val="22"/>
        </w:rPr>
        <w:t>of</w:t>
      </w:r>
      <w:r w:rsidR="00FC0421">
        <w:rPr>
          <w:color w:val="201547" w:themeColor="text1"/>
          <w:sz w:val="22"/>
          <w:szCs w:val="22"/>
        </w:rPr>
        <w:t xml:space="preserve"> the </w:t>
      </w:r>
      <w:r w:rsidR="00FC0421" w:rsidRPr="0007628F">
        <w:rPr>
          <w:color w:val="201547" w:themeColor="text1"/>
          <w:sz w:val="22"/>
          <w:szCs w:val="22"/>
        </w:rPr>
        <w:t>quarry</w:t>
      </w:r>
      <w:r w:rsidR="000029D1">
        <w:rPr>
          <w:color w:val="201547" w:themeColor="text1"/>
          <w:sz w:val="22"/>
          <w:szCs w:val="22"/>
        </w:rPr>
        <w:t>.</w:t>
      </w:r>
      <w:r w:rsidRPr="0007628F">
        <w:rPr>
          <w:color w:val="201547" w:themeColor="text1"/>
          <w:sz w:val="22"/>
          <w:szCs w:val="22"/>
        </w:rPr>
        <w:t xml:space="preserve"> </w:t>
      </w:r>
      <w:r w:rsidR="00FC0421">
        <w:rPr>
          <w:color w:val="201547" w:themeColor="text1"/>
          <w:sz w:val="22"/>
          <w:szCs w:val="22"/>
        </w:rPr>
        <w:t>T</w:t>
      </w:r>
      <w:r w:rsidRPr="0007628F">
        <w:rPr>
          <w:color w:val="201547" w:themeColor="text1"/>
          <w:sz w:val="22"/>
          <w:szCs w:val="22"/>
        </w:rPr>
        <w:t>he GCMP encompasses identification, assessment and control of operational slopes, post-closure hazards, and the design and rehabilitation of terminal slopes and dumps in sympathy with the intended end uses.</w:t>
      </w:r>
    </w:p>
    <w:p w14:paraId="051E05A5" w14:textId="36540AC8" w:rsidR="00D06C84" w:rsidRPr="0007628F" w:rsidRDefault="00D06C84" w:rsidP="00D06C84">
      <w:pPr>
        <w:pStyle w:val="Note"/>
        <w:pBdr>
          <w:top w:val="single" w:sz="4" w:space="0" w:color="auto"/>
        </w:pBdr>
        <w:rPr>
          <w:color w:val="201547" w:themeColor="text1"/>
          <w:sz w:val="22"/>
          <w:szCs w:val="22"/>
        </w:rPr>
      </w:pPr>
      <w:bookmarkStart w:id="150" w:name="_Hlk18395971"/>
      <w:r w:rsidRPr="0007628F">
        <w:rPr>
          <w:b/>
          <w:bCs/>
          <w:color w:val="201547" w:themeColor="text1"/>
          <w:sz w:val="22"/>
          <w:szCs w:val="22"/>
        </w:rPr>
        <w:t>Note.</w:t>
      </w:r>
      <w:r w:rsidRPr="0007628F">
        <w:rPr>
          <w:color w:val="201547" w:themeColor="text1"/>
          <w:sz w:val="22"/>
          <w:szCs w:val="22"/>
        </w:rPr>
        <w:t xml:space="preserve"> </w:t>
      </w:r>
      <w:r w:rsidR="00D8659F" w:rsidRPr="00D8659F">
        <w:rPr>
          <w:color w:val="201547" w:themeColor="text1"/>
          <w:sz w:val="22"/>
          <w:szCs w:val="22"/>
        </w:rPr>
        <w:t xml:space="preserve">The GCMP may not form part of the work </w:t>
      </w:r>
      <w:proofErr w:type="gramStart"/>
      <w:r w:rsidR="00D8659F" w:rsidRPr="00D8659F">
        <w:rPr>
          <w:color w:val="201547" w:themeColor="text1"/>
          <w:sz w:val="22"/>
          <w:szCs w:val="22"/>
        </w:rPr>
        <w:t>plan, but</w:t>
      </w:r>
      <w:proofErr w:type="gramEnd"/>
      <w:r w:rsidR="00D8659F" w:rsidRPr="00D8659F">
        <w:rPr>
          <w:color w:val="201547" w:themeColor="text1"/>
          <w:sz w:val="22"/>
          <w:szCs w:val="22"/>
        </w:rPr>
        <w:t xml:space="preserve"> may be relied upon to inform ERR and WorkSafe Victoria how the operator intends to reduce risks of both working and terminal slopes to as low as reasonably practicable</w:t>
      </w:r>
      <w:r w:rsidR="00D8659F">
        <w:rPr>
          <w:color w:val="201547" w:themeColor="text1"/>
          <w:sz w:val="22"/>
          <w:szCs w:val="22"/>
        </w:rPr>
        <w:t>.</w:t>
      </w:r>
      <w:r w:rsidR="00D8659F" w:rsidRPr="00D8659F">
        <w:rPr>
          <w:color w:val="201547" w:themeColor="text1"/>
          <w:sz w:val="22"/>
          <w:szCs w:val="22"/>
        </w:rPr>
        <w:t xml:space="preserve"> </w:t>
      </w:r>
    </w:p>
    <w:bookmarkEnd w:id="150"/>
    <w:p w14:paraId="6BCB3785" w14:textId="0BFEADA1" w:rsidR="00D06C84" w:rsidRPr="0007628F" w:rsidRDefault="00D06C84" w:rsidP="00D06C84">
      <w:pPr>
        <w:pStyle w:val="BodyText"/>
        <w:keepNext/>
        <w:keepLines/>
        <w:widowControl/>
        <w:rPr>
          <w:color w:val="201547" w:themeColor="text1"/>
          <w:sz w:val="22"/>
          <w:szCs w:val="22"/>
        </w:rPr>
      </w:pPr>
      <w:r w:rsidRPr="0007628F">
        <w:rPr>
          <w:color w:val="201547" w:themeColor="text1"/>
          <w:sz w:val="22"/>
          <w:szCs w:val="22"/>
        </w:rPr>
        <w:t xml:space="preserve">Examples of information that might be included in a GCMP, depending on the nature and complexity of the site, are provided in this section. An example table of contents is provided as Appendix </w:t>
      </w:r>
      <w:r w:rsidRPr="0007628F">
        <w:rPr>
          <w:color w:val="201547" w:themeColor="text1"/>
          <w:sz w:val="22"/>
          <w:szCs w:val="22"/>
        </w:rPr>
        <w:fldChar w:fldCharType="begin"/>
      </w:r>
      <w:r w:rsidRPr="0007628F">
        <w:rPr>
          <w:color w:val="201547" w:themeColor="text1"/>
          <w:sz w:val="22"/>
          <w:szCs w:val="22"/>
        </w:rPr>
        <w:instrText xml:space="preserve"> REF _Ref10666076 \r \h </w:instrText>
      </w:r>
      <w:r w:rsidR="0007628F" w:rsidRPr="0007628F">
        <w:rPr>
          <w:color w:val="201547" w:themeColor="text1"/>
          <w:sz w:val="22"/>
          <w:szCs w:val="22"/>
        </w:rPr>
        <w:instrText xml:space="preserve"> \* MERGEFORMAT </w:instrText>
      </w:r>
      <w:r w:rsidRPr="0007628F">
        <w:rPr>
          <w:color w:val="201547" w:themeColor="text1"/>
          <w:sz w:val="22"/>
          <w:szCs w:val="22"/>
        </w:rPr>
      </w:r>
      <w:r w:rsidRPr="0007628F">
        <w:rPr>
          <w:color w:val="201547" w:themeColor="text1"/>
          <w:sz w:val="22"/>
          <w:szCs w:val="22"/>
        </w:rPr>
        <w:fldChar w:fldCharType="separate"/>
      </w:r>
      <w:r w:rsidR="00855FC4" w:rsidRPr="0007628F">
        <w:rPr>
          <w:color w:val="201547" w:themeColor="text1"/>
          <w:sz w:val="22"/>
          <w:szCs w:val="22"/>
        </w:rPr>
        <w:t>1</w:t>
      </w:r>
      <w:r w:rsidRPr="0007628F">
        <w:rPr>
          <w:color w:val="201547" w:themeColor="text1"/>
          <w:sz w:val="22"/>
          <w:szCs w:val="22"/>
        </w:rPr>
        <w:fldChar w:fldCharType="end"/>
      </w:r>
      <w:r w:rsidRPr="0007628F">
        <w:rPr>
          <w:color w:val="201547" w:themeColor="text1"/>
          <w:sz w:val="22"/>
          <w:szCs w:val="22"/>
        </w:rPr>
        <w:t xml:space="preserve">. The level of detail provided in the GCMP should be appropriate for the scale and complexity of the operation and potential consequences of ineffective or inadequate ground control. For example, a large, complex stone quarry requires a more detailed GCMP than </w:t>
      </w:r>
      <w:r w:rsidR="00DA220E">
        <w:rPr>
          <w:color w:val="201547" w:themeColor="text1"/>
          <w:sz w:val="22"/>
          <w:szCs w:val="22"/>
        </w:rPr>
        <w:t xml:space="preserve">a </w:t>
      </w:r>
      <w:r w:rsidRPr="0007628F">
        <w:rPr>
          <w:color w:val="201547" w:themeColor="text1"/>
          <w:sz w:val="22"/>
          <w:szCs w:val="22"/>
        </w:rPr>
        <w:t>shallow, simple sand pit.</w:t>
      </w:r>
    </w:p>
    <w:p w14:paraId="6E1DEC70" w14:textId="77777777" w:rsidR="00D06C84" w:rsidRPr="0007628F" w:rsidRDefault="00D06C84" w:rsidP="00E168B7">
      <w:pPr>
        <w:pStyle w:val="BodyText"/>
        <w:keepNext/>
        <w:keepLines/>
        <w:widowControl/>
        <w:spacing w:after="0"/>
        <w:rPr>
          <w:color w:val="201547" w:themeColor="text1"/>
          <w:sz w:val="22"/>
          <w:szCs w:val="22"/>
        </w:rPr>
      </w:pPr>
      <w:r w:rsidRPr="0007628F">
        <w:rPr>
          <w:color w:val="201547" w:themeColor="text1"/>
          <w:sz w:val="22"/>
          <w:szCs w:val="22"/>
        </w:rPr>
        <w:t>The following matters should be considered when developing the GCMP:</w:t>
      </w:r>
    </w:p>
    <w:p w14:paraId="0D048019" w14:textId="77777777" w:rsidR="00D06C84" w:rsidRPr="0007628F" w:rsidRDefault="00D06C84" w:rsidP="00E168B7">
      <w:pPr>
        <w:pStyle w:val="PSBullet"/>
        <w:keepNext/>
        <w:keepLines/>
        <w:widowControl/>
        <w:spacing w:after="0"/>
        <w:rPr>
          <w:color w:val="201547" w:themeColor="text1"/>
          <w:sz w:val="22"/>
          <w:szCs w:val="22"/>
        </w:rPr>
      </w:pPr>
      <w:r w:rsidRPr="0007628F">
        <w:rPr>
          <w:color w:val="201547" w:themeColor="text1"/>
          <w:sz w:val="22"/>
          <w:szCs w:val="22"/>
        </w:rPr>
        <w:t>Frequency of geotechnical assessments</w:t>
      </w:r>
    </w:p>
    <w:p w14:paraId="00B2F8DB"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Frequency of geotechnical risk assessments</w:t>
      </w:r>
    </w:p>
    <w:p w14:paraId="6D019EC1"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Local geological structure, hydrogeological environment, effect of water and time on slope stability</w:t>
      </w:r>
    </w:p>
    <w:p w14:paraId="723450F7"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Dumps, stockpiles and emplacement areas, fill materials and filling requirements</w:t>
      </w:r>
    </w:p>
    <w:p w14:paraId="5C130D0A"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Proximity of dumps, dams and voids to the excavation</w:t>
      </w:r>
    </w:p>
    <w:p w14:paraId="61E81578"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Proximity of major infrastructure to the excavation</w:t>
      </w:r>
    </w:p>
    <w:p w14:paraId="1F8C7875"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The intended end uses of the land and its impact on slope design and rehabilitation</w:t>
      </w:r>
    </w:p>
    <w:p w14:paraId="6AF5EE81"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Suitable slope stabilisation, repair and support methods, including appropriate design criteria</w:t>
      </w:r>
    </w:p>
    <w:p w14:paraId="77CBA812"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 xml:space="preserve">Appropriate equipment and procedures for monitoring, recording, and </w:t>
      </w:r>
      <w:proofErr w:type="spellStart"/>
      <w:r w:rsidRPr="0007628F">
        <w:rPr>
          <w:color w:val="201547" w:themeColor="text1"/>
          <w:sz w:val="22"/>
          <w:szCs w:val="22"/>
        </w:rPr>
        <w:t>analysing</w:t>
      </w:r>
      <w:proofErr w:type="spellEnd"/>
      <w:r w:rsidRPr="0007628F">
        <w:rPr>
          <w:color w:val="201547" w:themeColor="text1"/>
          <w:sz w:val="22"/>
          <w:szCs w:val="22"/>
        </w:rPr>
        <w:t xml:space="preserve"> seismic activity</w:t>
      </w:r>
    </w:p>
    <w:p w14:paraId="5AFBB93E"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 xml:space="preserve">Appropriate equipment and procedures for monitoring, recording, and </w:t>
      </w:r>
      <w:proofErr w:type="spellStart"/>
      <w:r w:rsidRPr="0007628F">
        <w:rPr>
          <w:color w:val="201547" w:themeColor="text1"/>
          <w:sz w:val="22"/>
          <w:szCs w:val="22"/>
        </w:rPr>
        <w:t>analysing</w:t>
      </w:r>
      <w:proofErr w:type="spellEnd"/>
      <w:r w:rsidRPr="0007628F">
        <w:rPr>
          <w:color w:val="201547" w:themeColor="text1"/>
          <w:sz w:val="22"/>
          <w:szCs w:val="22"/>
        </w:rPr>
        <w:t xml:space="preserve"> wall movement</w:t>
      </w:r>
    </w:p>
    <w:p w14:paraId="05FE5F5C"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Collection, analysis and interpretation of relevant geotechnical data</w:t>
      </w:r>
    </w:p>
    <w:p w14:paraId="0A9D0C1D"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Use of appropriate equipment and procedures for scaling</w:t>
      </w:r>
    </w:p>
    <w:p w14:paraId="45E67725" w14:textId="468A0D2C" w:rsidR="00D06C84" w:rsidRDefault="00D06C84" w:rsidP="00E168B7">
      <w:pPr>
        <w:pStyle w:val="PSBulletlast"/>
        <w:spacing w:after="0"/>
        <w:rPr>
          <w:color w:val="201547" w:themeColor="text1"/>
          <w:sz w:val="22"/>
          <w:szCs w:val="22"/>
        </w:rPr>
      </w:pPr>
      <w:r w:rsidRPr="0007628F">
        <w:rPr>
          <w:color w:val="201547" w:themeColor="text1"/>
          <w:sz w:val="22"/>
          <w:szCs w:val="22"/>
        </w:rPr>
        <w:t>Continual reviews and verification of controls to ensure that the plan is controlling the hazard.</w:t>
      </w:r>
    </w:p>
    <w:p w14:paraId="39282F78" w14:textId="77777777" w:rsidR="00E168B7" w:rsidRPr="0007628F" w:rsidRDefault="00E168B7" w:rsidP="00E168B7">
      <w:pPr>
        <w:pStyle w:val="PSBulletlast"/>
        <w:numPr>
          <w:ilvl w:val="0"/>
          <w:numId w:val="0"/>
        </w:numPr>
        <w:spacing w:after="0"/>
        <w:ind w:left="329"/>
        <w:rPr>
          <w:color w:val="201547" w:themeColor="text1"/>
          <w:sz w:val="22"/>
          <w:szCs w:val="22"/>
        </w:rPr>
      </w:pPr>
    </w:p>
    <w:p w14:paraId="3575B2A4" w14:textId="77777777" w:rsidR="00D06C84" w:rsidRPr="0007628F" w:rsidRDefault="00D06C84" w:rsidP="00E168B7">
      <w:pPr>
        <w:pStyle w:val="BodyText"/>
        <w:spacing w:after="0"/>
        <w:rPr>
          <w:color w:val="201547" w:themeColor="text1"/>
          <w:sz w:val="22"/>
          <w:szCs w:val="22"/>
        </w:rPr>
      </w:pPr>
      <w:r w:rsidRPr="0007628F">
        <w:rPr>
          <w:color w:val="201547" w:themeColor="text1"/>
          <w:sz w:val="22"/>
          <w:szCs w:val="22"/>
        </w:rPr>
        <w:t>The GCMP should be reviewed to validate the data and strategies involved with the issues listed above. The frequency of reviews should be stated on the document control page of the plan. The GCMP should also be reviewed:</w:t>
      </w:r>
    </w:p>
    <w:p w14:paraId="7F52FC24"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After unexpected ground movement events</w:t>
      </w:r>
    </w:p>
    <w:p w14:paraId="2D9FE49E" w14:textId="77777777" w:rsidR="00D06C84" w:rsidRPr="0007628F" w:rsidRDefault="00D06C84" w:rsidP="00E168B7">
      <w:pPr>
        <w:pStyle w:val="PSBullet"/>
        <w:spacing w:after="0"/>
        <w:rPr>
          <w:color w:val="201547" w:themeColor="text1"/>
          <w:sz w:val="22"/>
          <w:szCs w:val="22"/>
        </w:rPr>
      </w:pPr>
      <w:r w:rsidRPr="0007628F">
        <w:rPr>
          <w:color w:val="201547" w:themeColor="text1"/>
          <w:sz w:val="22"/>
          <w:szCs w:val="22"/>
        </w:rPr>
        <w:t>Before proposed changes are made to quarry planning and design strategies</w:t>
      </w:r>
    </w:p>
    <w:p w14:paraId="6A125ED5" w14:textId="2A5023AD" w:rsidR="00D06C84" w:rsidRDefault="00D06C84" w:rsidP="00E168B7">
      <w:pPr>
        <w:pStyle w:val="PSBulletlast"/>
        <w:spacing w:after="0"/>
        <w:rPr>
          <w:color w:val="201547" w:themeColor="text1"/>
          <w:sz w:val="22"/>
          <w:szCs w:val="22"/>
        </w:rPr>
      </w:pPr>
      <w:r w:rsidRPr="0007628F">
        <w:rPr>
          <w:color w:val="201547" w:themeColor="text1"/>
          <w:sz w:val="22"/>
          <w:szCs w:val="22"/>
        </w:rPr>
        <w:t>After changes are noted in ground conditions or local geology</w:t>
      </w:r>
    </w:p>
    <w:p w14:paraId="6F5366EF" w14:textId="0297A4A3" w:rsidR="00D56480" w:rsidRDefault="00D56480" w:rsidP="00E168B7">
      <w:pPr>
        <w:pStyle w:val="PSBulletlast"/>
        <w:spacing w:after="0"/>
        <w:rPr>
          <w:color w:val="201547" w:themeColor="text1"/>
          <w:sz w:val="22"/>
          <w:szCs w:val="22"/>
        </w:rPr>
      </w:pPr>
      <w:r>
        <w:rPr>
          <w:color w:val="201547" w:themeColor="text1"/>
          <w:sz w:val="22"/>
          <w:szCs w:val="22"/>
        </w:rPr>
        <w:t>When new risk management methods are implemented.</w:t>
      </w:r>
    </w:p>
    <w:p w14:paraId="51BEAF05" w14:textId="77777777" w:rsidR="00E168B7" w:rsidRPr="0007628F" w:rsidRDefault="00E168B7" w:rsidP="00E168B7">
      <w:pPr>
        <w:pStyle w:val="PSBulletlast"/>
        <w:numPr>
          <w:ilvl w:val="0"/>
          <w:numId w:val="0"/>
        </w:numPr>
        <w:spacing w:after="0"/>
        <w:ind w:left="329"/>
        <w:rPr>
          <w:color w:val="201547" w:themeColor="text1"/>
          <w:sz w:val="22"/>
          <w:szCs w:val="22"/>
        </w:rPr>
      </w:pPr>
    </w:p>
    <w:p w14:paraId="5DCCFE9F" w14:textId="673D4E68" w:rsidR="00D06C84" w:rsidRPr="00E168B7" w:rsidRDefault="00D06C84" w:rsidP="00E168B7">
      <w:pPr>
        <w:pStyle w:val="Caption"/>
        <w:rPr>
          <w:b w:val="0"/>
          <w:bCs w:val="0"/>
          <w:color w:val="201547" w:themeColor="text1"/>
          <w:sz w:val="22"/>
          <w:szCs w:val="22"/>
        </w:rPr>
      </w:pPr>
      <w:r w:rsidRPr="00E168B7">
        <w:rPr>
          <w:b w:val="0"/>
          <w:bCs w:val="0"/>
          <w:color w:val="201547" w:themeColor="text1"/>
          <w:sz w:val="22"/>
          <w:szCs w:val="22"/>
        </w:rPr>
        <w:t xml:space="preserve">The GCMP may contain some or all of the elements listed in </w:t>
      </w:r>
      <w:r w:rsidRPr="00E168B7">
        <w:rPr>
          <w:b w:val="0"/>
          <w:bCs w:val="0"/>
          <w:color w:val="201547" w:themeColor="text1"/>
          <w:sz w:val="22"/>
          <w:szCs w:val="22"/>
        </w:rPr>
        <w:fldChar w:fldCharType="begin"/>
      </w:r>
      <w:r w:rsidRPr="00E168B7">
        <w:rPr>
          <w:b w:val="0"/>
          <w:bCs w:val="0"/>
          <w:color w:val="201547" w:themeColor="text1"/>
          <w:sz w:val="22"/>
          <w:szCs w:val="22"/>
        </w:rPr>
        <w:instrText xml:space="preserve"> REF _Ref10744697 \h </w:instrText>
      </w:r>
      <w:r w:rsidR="0007628F" w:rsidRPr="00E168B7">
        <w:rPr>
          <w:b w:val="0"/>
          <w:bCs w:val="0"/>
          <w:color w:val="201547" w:themeColor="text1"/>
          <w:sz w:val="22"/>
          <w:szCs w:val="22"/>
        </w:rPr>
        <w:instrText xml:space="preserve"> \* MERGEFORMAT </w:instrText>
      </w:r>
      <w:r w:rsidRPr="00E168B7">
        <w:rPr>
          <w:b w:val="0"/>
          <w:bCs w:val="0"/>
          <w:color w:val="201547" w:themeColor="text1"/>
          <w:sz w:val="22"/>
          <w:szCs w:val="22"/>
        </w:rPr>
      </w:r>
      <w:r w:rsidRPr="00E168B7">
        <w:rPr>
          <w:b w:val="0"/>
          <w:bCs w:val="0"/>
          <w:color w:val="201547" w:themeColor="text1"/>
          <w:sz w:val="22"/>
          <w:szCs w:val="22"/>
        </w:rPr>
        <w:fldChar w:fldCharType="separate"/>
      </w:r>
      <w:r w:rsidR="00855FC4" w:rsidRPr="00E168B7">
        <w:rPr>
          <w:b w:val="0"/>
          <w:bCs w:val="0"/>
          <w:color w:val="201547" w:themeColor="text1"/>
          <w:sz w:val="22"/>
          <w:szCs w:val="22"/>
        </w:rPr>
        <w:t>Table</w:t>
      </w:r>
      <w:r w:rsidR="0007628F" w:rsidRPr="00E168B7">
        <w:rPr>
          <w:b w:val="0"/>
          <w:bCs w:val="0"/>
          <w:color w:val="201547" w:themeColor="text1"/>
          <w:sz w:val="22"/>
          <w:szCs w:val="22"/>
        </w:rPr>
        <w:t xml:space="preserve"> B1</w:t>
      </w:r>
      <w:r w:rsidRPr="00E168B7">
        <w:rPr>
          <w:b w:val="0"/>
          <w:bCs w:val="0"/>
          <w:color w:val="201547" w:themeColor="text1"/>
          <w:sz w:val="22"/>
          <w:szCs w:val="22"/>
        </w:rPr>
        <w:fldChar w:fldCharType="end"/>
      </w:r>
      <w:r w:rsidRPr="00E168B7">
        <w:rPr>
          <w:b w:val="0"/>
          <w:bCs w:val="0"/>
          <w:color w:val="201547" w:themeColor="text1"/>
          <w:sz w:val="22"/>
          <w:szCs w:val="22"/>
        </w:rPr>
        <w:t>, depending on its geotechnical complexity and geotechnical risk profile</w:t>
      </w:r>
      <w:r w:rsidR="00E168B7" w:rsidRPr="00E168B7">
        <w:rPr>
          <w:b w:val="0"/>
          <w:bCs w:val="0"/>
          <w:color w:val="201547" w:themeColor="text1"/>
          <w:sz w:val="22"/>
          <w:szCs w:val="22"/>
        </w:rPr>
        <w:t>.</w:t>
      </w:r>
    </w:p>
    <w:p w14:paraId="1C511386" w14:textId="585C3A5B" w:rsidR="00D06C84" w:rsidRPr="00E168B7" w:rsidRDefault="00D06C84" w:rsidP="00C246D8">
      <w:pPr>
        <w:pStyle w:val="TableTitle"/>
        <w:rPr>
          <w:b/>
          <w:bCs/>
          <w:color w:val="201547" w:themeColor="text1"/>
        </w:rPr>
      </w:pPr>
      <w:bookmarkStart w:id="151" w:name="_Ref10744697"/>
      <w:bookmarkStart w:id="152" w:name="_Toc14277757"/>
      <w:bookmarkStart w:id="153" w:name="_Toc49857799"/>
      <w:r w:rsidRPr="00E168B7">
        <w:rPr>
          <w:b/>
          <w:bCs/>
          <w:color w:val="201547" w:themeColor="text1"/>
        </w:rPr>
        <w:lastRenderedPageBreak/>
        <w:t xml:space="preserve">Table </w:t>
      </w:r>
      <w:bookmarkEnd w:id="151"/>
      <w:r w:rsidR="00CE7038" w:rsidRPr="00E168B7">
        <w:rPr>
          <w:b/>
          <w:bCs/>
          <w:noProof/>
          <w:color w:val="201547" w:themeColor="text1"/>
        </w:rPr>
        <w:t>B1</w:t>
      </w:r>
      <w:r w:rsidRPr="00E168B7">
        <w:rPr>
          <w:b/>
          <w:bCs/>
          <w:color w:val="201547" w:themeColor="text1"/>
        </w:rPr>
        <w:t>: Example of GCMP elements (sources: Department of Mines (WA) 2018; DPE(NSW) 2018)</w:t>
      </w:r>
      <w:bookmarkEnd w:id="152"/>
      <w:bookmarkEnd w:id="153"/>
    </w:p>
    <w:tbl>
      <w:tblPr>
        <w:tblStyle w:val="PSTable1"/>
        <w:tblW w:w="0" w:type="auto"/>
        <w:tblLook w:val="04A0" w:firstRow="1" w:lastRow="0" w:firstColumn="1" w:lastColumn="0" w:noHBand="0" w:noVBand="1"/>
      </w:tblPr>
      <w:tblGrid>
        <w:gridCol w:w="2243"/>
        <w:gridCol w:w="6999"/>
      </w:tblGrid>
      <w:tr w:rsidR="0060675E" w:rsidRPr="00E168B7" w14:paraId="1EFDC410" w14:textId="77777777" w:rsidTr="00087C0A">
        <w:trPr>
          <w:cnfStyle w:val="100000000000" w:firstRow="1" w:lastRow="0" w:firstColumn="0" w:lastColumn="0" w:oddVBand="0" w:evenVBand="0" w:oddHBand="0" w:evenHBand="0" w:firstRowFirstColumn="0" w:firstRowLastColumn="0" w:lastRowFirstColumn="0" w:lastRowLastColumn="0"/>
          <w:cantSplit/>
          <w:tblHeader/>
        </w:trPr>
        <w:tc>
          <w:tcPr>
            <w:tcW w:w="2268" w:type="dxa"/>
          </w:tcPr>
          <w:p w14:paraId="6D66B586" w14:textId="77777777" w:rsidR="00D06C84" w:rsidRPr="0060675E" w:rsidRDefault="00D06C84" w:rsidP="00087C0A">
            <w:pPr>
              <w:pStyle w:val="BodyText-nospc"/>
              <w:rPr>
                <w:color w:val="201547" w:themeColor="text1"/>
                <w:sz w:val="22"/>
                <w:szCs w:val="22"/>
              </w:rPr>
            </w:pPr>
            <w:r w:rsidRPr="0060675E">
              <w:rPr>
                <w:color w:val="201547" w:themeColor="text1"/>
                <w:sz w:val="22"/>
                <w:szCs w:val="22"/>
              </w:rPr>
              <w:t>Element</w:t>
            </w:r>
          </w:p>
        </w:tc>
        <w:tc>
          <w:tcPr>
            <w:tcW w:w="7358" w:type="dxa"/>
          </w:tcPr>
          <w:p w14:paraId="184EB837" w14:textId="77777777" w:rsidR="00D06C84" w:rsidRPr="0060675E" w:rsidRDefault="00D06C84" w:rsidP="00087C0A">
            <w:pPr>
              <w:pStyle w:val="BodyText-nospc"/>
              <w:rPr>
                <w:color w:val="201547" w:themeColor="text1"/>
                <w:sz w:val="22"/>
                <w:szCs w:val="22"/>
              </w:rPr>
            </w:pPr>
            <w:r w:rsidRPr="0060675E">
              <w:rPr>
                <w:color w:val="201547" w:themeColor="text1"/>
                <w:sz w:val="22"/>
                <w:szCs w:val="22"/>
              </w:rPr>
              <w:t>Description</w:t>
            </w:r>
          </w:p>
        </w:tc>
      </w:tr>
      <w:tr w:rsidR="0060675E" w:rsidRPr="00E168B7" w14:paraId="507E0449" w14:textId="77777777" w:rsidTr="00087C0A">
        <w:trPr>
          <w:cantSplit/>
        </w:trPr>
        <w:tc>
          <w:tcPr>
            <w:tcW w:w="2268" w:type="dxa"/>
          </w:tcPr>
          <w:p w14:paraId="0857687E"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Data sources</w:t>
            </w:r>
          </w:p>
        </w:tc>
        <w:tc>
          <w:tcPr>
            <w:tcW w:w="7358" w:type="dxa"/>
          </w:tcPr>
          <w:p w14:paraId="1C50529D" w14:textId="77777777" w:rsidR="00D06C84" w:rsidRPr="0060675E" w:rsidRDefault="00D06C84" w:rsidP="00087C0A">
            <w:pPr>
              <w:pStyle w:val="BodyText-nospc"/>
              <w:rPr>
                <w:color w:val="201547" w:themeColor="text1"/>
                <w:sz w:val="22"/>
                <w:szCs w:val="22"/>
              </w:rPr>
            </w:pPr>
            <w:r w:rsidRPr="0060675E">
              <w:rPr>
                <w:rFonts w:cs="Arial"/>
                <w:color w:val="201547" w:themeColor="text1"/>
                <w:sz w:val="22"/>
                <w:szCs w:val="22"/>
              </w:rPr>
              <w:t xml:space="preserve">Slope design and stability analysis is informed by published literature; natural outcrops; existing local or </w:t>
            </w:r>
            <w:proofErr w:type="spellStart"/>
            <w:r w:rsidRPr="0060675E">
              <w:rPr>
                <w:rFonts w:cs="Arial"/>
                <w:color w:val="201547" w:themeColor="text1"/>
                <w:sz w:val="22"/>
                <w:szCs w:val="22"/>
              </w:rPr>
              <w:t>neighbouring</w:t>
            </w:r>
            <w:proofErr w:type="spellEnd"/>
            <w:r w:rsidRPr="0060675E">
              <w:rPr>
                <w:rFonts w:cs="Arial"/>
                <w:color w:val="201547" w:themeColor="text1"/>
                <w:sz w:val="22"/>
                <w:szCs w:val="22"/>
              </w:rPr>
              <w:t xml:space="preserve"> surface and underground excavations; drilling, chip drilling logs and geotechnical samples; trial pits and </w:t>
            </w:r>
            <w:proofErr w:type="spellStart"/>
            <w:r w:rsidRPr="0060675E">
              <w:rPr>
                <w:rFonts w:cs="Arial"/>
                <w:color w:val="201547" w:themeColor="text1"/>
                <w:sz w:val="22"/>
                <w:szCs w:val="22"/>
              </w:rPr>
              <w:t>costeans</w:t>
            </w:r>
            <w:proofErr w:type="spellEnd"/>
            <w:r w:rsidRPr="0060675E">
              <w:rPr>
                <w:rFonts w:cs="Arial"/>
                <w:color w:val="201547" w:themeColor="text1"/>
                <w:sz w:val="22"/>
                <w:szCs w:val="22"/>
              </w:rPr>
              <w:t>; geophysical, geochemical and seismic surveys; pump and field tests.</w:t>
            </w:r>
          </w:p>
        </w:tc>
      </w:tr>
      <w:tr w:rsidR="0060675E" w:rsidRPr="00E168B7" w14:paraId="2E3DB98D" w14:textId="77777777" w:rsidTr="00087C0A">
        <w:trPr>
          <w:cantSplit/>
        </w:trPr>
        <w:tc>
          <w:tcPr>
            <w:tcW w:w="2268" w:type="dxa"/>
          </w:tcPr>
          <w:p w14:paraId="0D7747A7"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Geological and structural models</w:t>
            </w:r>
          </w:p>
        </w:tc>
        <w:tc>
          <w:tcPr>
            <w:tcW w:w="7358" w:type="dxa"/>
          </w:tcPr>
          <w:p w14:paraId="3404910F" w14:textId="77777777" w:rsidR="00D06C84" w:rsidRPr="0060675E" w:rsidRDefault="00D06C84" w:rsidP="00087C0A">
            <w:pPr>
              <w:pStyle w:val="BodyText-nospc"/>
              <w:rPr>
                <w:color w:val="201547" w:themeColor="text1"/>
                <w:sz w:val="22"/>
                <w:szCs w:val="22"/>
              </w:rPr>
            </w:pPr>
            <w:r w:rsidRPr="0060675E">
              <w:rPr>
                <w:color w:val="201547" w:themeColor="text1"/>
                <w:sz w:val="22"/>
                <w:szCs w:val="22"/>
                <w:lang w:val="en-AU" w:bidi="en-US"/>
              </w:rPr>
              <w:t>The importance of the geological environment and geological structure and its potential for adverse influence on rock stability cannot be over-emphasised. Geological influences on ground stability typically include</w:t>
            </w:r>
            <w:r w:rsidRPr="0060675E">
              <w:rPr>
                <w:color w:val="201547" w:themeColor="text1"/>
                <w:sz w:val="22"/>
                <w:szCs w:val="22"/>
              </w:rPr>
              <w:t xml:space="preserve"> </w:t>
            </w:r>
            <w:r w:rsidRPr="0060675E">
              <w:rPr>
                <w:color w:val="201547" w:themeColor="text1"/>
                <w:sz w:val="22"/>
                <w:szCs w:val="22"/>
                <w:lang w:val="en-AU" w:bidi="en-US"/>
              </w:rPr>
              <w:t>geological structure (joints, shears, bedding, etc.)</w:t>
            </w:r>
            <w:r w:rsidRPr="0060675E">
              <w:rPr>
                <w:color w:val="201547" w:themeColor="text1"/>
                <w:sz w:val="22"/>
                <w:szCs w:val="22"/>
              </w:rPr>
              <w:t xml:space="preserve">, </w:t>
            </w:r>
            <w:r w:rsidRPr="0060675E">
              <w:rPr>
                <w:color w:val="201547" w:themeColor="text1"/>
                <w:sz w:val="22"/>
                <w:szCs w:val="22"/>
                <w:lang w:val="en-AU" w:bidi="en-US"/>
              </w:rPr>
              <w:t>lithology, weathering and erodibility. Development of a structural model is generally required to assist with developing a geotechnical model. Conversely, some quarries (e.g. sand pits where ground movement is largely controlled by the strength of the ground mass, rather than being structurally controlled), will not require a structural model.</w:t>
            </w:r>
          </w:p>
        </w:tc>
      </w:tr>
      <w:tr w:rsidR="0060675E" w:rsidRPr="00E168B7" w14:paraId="369CA893" w14:textId="77777777" w:rsidTr="00087C0A">
        <w:trPr>
          <w:cantSplit/>
        </w:trPr>
        <w:tc>
          <w:tcPr>
            <w:tcW w:w="2268" w:type="dxa"/>
          </w:tcPr>
          <w:p w14:paraId="11042C8B"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Hydrogeology model</w:t>
            </w:r>
          </w:p>
        </w:tc>
        <w:tc>
          <w:tcPr>
            <w:tcW w:w="7358" w:type="dxa"/>
          </w:tcPr>
          <w:p w14:paraId="682D8D8F" w14:textId="77777777" w:rsidR="00D06C84" w:rsidRPr="0060675E" w:rsidRDefault="00D06C84" w:rsidP="00087C0A">
            <w:pPr>
              <w:pStyle w:val="BodyText-nospc"/>
              <w:rPr>
                <w:color w:val="201547" w:themeColor="text1"/>
                <w:sz w:val="22"/>
                <w:szCs w:val="22"/>
              </w:rPr>
            </w:pPr>
            <w:r w:rsidRPr="0060675E">
              <w:rPr>
                <w:rFonts w:cs="Arial"/>
                <w:color w:val="201547" w:themeColor="text1"/>
                <w:sz w:val="22"/>
                <w:szCs w:val="22"/>
              </w:rPr>
              <w:t xml:space="preserve">The hydrogeological environment can significantly affect the stability of geotechnical infrastructure and safety of operations. The impact is greater in quarries where the expected failure mechanisms are more influenced by water pressure or where groundwater quality impacts on the integrity of any ground reinforcement being used to </w:t>
            </w:r>
            <w:proofErr w:type="spellStart"/>
            <w:r w:rsidRPr="0060675E">
              <w:rPr>
                <w:rFonts w:cs="Arial"/>
                <w:color w:val="201547" w:themeColor="text1"/>
                <w:sz w:val="22"/>
                <w:szCs w:val="22"/>
              </w:rPr>
              <w:t>stabilise</w:t>
            </w:r>
            <w:proofErr w:type="spellEnd"/>
            <w:r w:rsidRPr="0060675E">
              <w:rPr>
                <w:rFonts w:cs="Arial"/>
                <w:color w:val="201547" w:themeColor="text1"/>
                <w:sz w:val="22"/>
                <w:szCs w:val="22"/>
              </w:rPr>
              <w:t xml:space="preserve"> slopes</w:t>
            </w:r>
            <w:r w:rsidRPr="0060675E">
              <w:rPr>
                <w:color w:val="201547" w:themeColor="text1"/>
                <w:sz w:val="22"/>
                <w:szCs w:val="22"/>
              </w:rPr>
              <w:t>. Competent persons should develop and maintain a hydrogeological database to help evaluate the characteristics of regional and local aquifer systems and thereby assist with determining factors such as zones of hydrological influence, the relationship between groundwater, lithology and geological structures, recharge mechanisms, groundwater abstraction (withdrawal), monitoring strategies, impacts on ground movement, groundwater corrosion of ground support, and the influence of water-filled voids.</w:t>
            </w:r>
          </w:p>
        </w:tc>
      </w:tr>
      <w:tr w:rsidR="0060675E" w:rsidRPr="00E168B7" w14:paraId="21A1EB37" w14:textId="77777777" w:rsidTr="00087C0A">
        <w:trPr>
          <w:cantSplit/>
        </w:trPr>
        <w:tc>
          <w:tcPr>
            <w:tcW w:w="2268" w:type="dxa"/>
          </w:tcPr>
          <w:p w14:paraId="32FBF262"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Engineering properties and rock mass model</w:t>
            </w:r>
          </w:p>
        </w:tc>
        <w:tc>
          <w:tcPr>
            <w:tcW w:w="7358" w:type="dxa"/>
          </w:tcPr>
          <w:p w14:paraId="068E716C" w14:textId="519182BD" w:rsidR="00D06C84" w:rsidRPr="0060675E" w:rsidRDefault="00D06C84" w:rsidP="00087C0A">
            <w:pPr>
              <w:pStyle w:val="BodyText-nospc"/>
              <w:rPr>
                <w:color w:val="201547" w:themeColor="text1"/>
                <w:sz w:val="22"/>
                <w:szCs w:val="22"/>
              </w:rPr>
            </w:pPr>
            <w:r w:rsidRPr="0060675E">
              <w:rPr>
                <w:color w:val="201547" w:themeColor="text1"/>
                <w:sz w:val="22"/>
                <w:szCs w:val="22"/>
                <w:lang w:val="en-AU" w:bidi="en-US"/>
              </w:rPr>
              <w:t xml:space="preserve">The extent to which ground is expected to move towards a quarry void primarily depends on the engineering properties of the ground mass under given stress/loading conditions. Examples of the potential range of ground movements include small scale elastic relaxation, plastic squeezing of the ground and brittle failure causing ground ejection. The competent person needs to understand the potential movement and failure mechanisms of the ground under the given loading conditions. Engineering properties are commonly derived by various tests on samples of ground; however, back analysis of ground movements is another reliable method when the correct failure mechanism is known. With respect to laboratory testing, published recognised testing procedures are readily available to determine relevant engineering properties (e.g. </w:t>
            </w:r>
            <w:r w:rsidR="00AF1516" w:rsidRPr="0060675E">
              <w:rPr>
                <w:color w:val="201547" w:themeColor="text1"/>
                <w:sz w:val="22"/>
                <w:szCs w:val="22"/>
                <w:lang w:val="en-AU" w:bidi="en-US"/>
              </w:rPr>
              <w:t>Intermediate</w:t>
            </w:r>
            <w:r w:rsidRPr="0060675E">
              <w:rPr>
                <w:color w:val="201547" w:themeColor="text1"/>
                <w:sz w:val="22"/>
                <w:szCs w:val="22"/>
                <w:lang w:val="en-AU" w:bidi="en-US"/>
              </w:rPr>
              <w:t>s Australia, ASTM, ISRM Suggested Methods).</w:t>
            </w:r>
          </w:p>
        </w:tc>
      </w:tr>
      <w:tr w:rsidR="0060675E" w:rsidRPr="00E168B7" w14:paraId="56BC4DFD" w14:textId="77777777" w:rsidTr="00087C0A">
        <w:trPr>
          <w:cantSplit/>
        </w:trPr>
        <w:tc>
          <w:tcPr>
            <w:tcW w:w="2268" w:type="dxa"/>
          </w:tcPr>
          <w:p w14:paraId="5BC9728C"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lastRenderedPageBreak/>
              <w:t>Geotechnical model</w:t>
            </w:r>
          </w:p>
        </w:tc>
        <w:tc>
          <w:tcPr>
            <w:tcW w:w="7358" w:type="dxa"/>
          </w:tcPr>
          <w:p w14:paraId="5A3C4F55" w14:textId="77777777" w:rsidR="00D06C84" w:rsidRPr="0060675E" w:rsidRDefault="00D06C84" w:rsidP="00087C0A">
            <w:pPr>
              <w:pStyle w:val="BodyText-nospc"/>
              <w:rPr>
                <w:color w:val="201547" w:themeColor="text1"/>
                <w:sz w:val="22"/>
                <w:szCs w:val="22"/>
              </w:rPr>
            </w:pPr>
            <w:r w:rsidRPr="0060675E">
              <w:rPr>
                <w:color w:val="201547" w:themeColor="text1"/>
                <w:sz w:val="22"/>
                <w:szCs w:val="22"/>
                <w:lang w:val="en-AU" w:bidi="en-US"/>
              </w:rPr>
              <w:t>The geotechnical model must be representative of the areas to be excavated and pertinent to the planning and design processes. Competent persons should undertake adequate research of available literature to establish which approach is best suited to their local conditions. They should understand the need to continuously improve the degree of confidence in the geotechnical model and thereby the terminal slopes.</w:t>
            </w:r>
          </w:p>
        </w:tc>
      </w:tr>
      <w:tr w:rsidR="0060675E" w:rsidRPr="00E168B7" w14:paraId="401847C0" w14:textId="77777777" w:rsidTr="00087C0A">
        <w:trPr>
          <w:cantSplit/>
        </w:trPr>
        <w:tc>
          <w:tcPr>
            <w:tcW w:w="2268" w:type="dxa"/>
          </w:tcPr>
          <w:p w14:paraId="1108C226"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Geotechnical domains</w:t>
            </w:r>
          </w:p>
        </w:tc>
        <w:tc>
          <w:tcPr>
            <w:tcW w:w="7358" w:type="dxa"/>
          </w:tcPr>
          <w:p w14:paraId="180CDA1D" w14:textId="78228A66" w:rsidR="00D06C84" w:rsidRPr="0060675E" w:rsidRDefault="00D06C84" w:rsidP="00087C0A">
            <w:pPr>
              <w:pStyle w:val="BodyText-nospc"/>
              <w:rPr>
                <w:color w:val="201547" w:themeColor="text1"/>
                <w:sz w:val="22"/>
                <w:szCs w:val="22"/>
              </w:rPr>
            </w:pPr>
            <w:r w:rsidRPr="0060675E">
              <w:rPr>
                <w:color w:val="201547" w:themeColor="text1"/>
                <w:sz w:val="22"/>
                <w:szCs w:val="22"/>
                <w:lang w:val="en-AU" w:bidi="en-US"/>
              </w:rPr>
              <w:t xml:space="preserve">The data collated within the geotechnical model is typically used for direct input into engineering design methods and to divide the ground mass into groups or domains of similar attributes and expected behaviour. Examples of geotechnical domains include weathering zones, lithology, zones affected by groundwater or water pressure, and ground classification (e.g. </w:t>
            </w:r>
            <w:r w:rsidR="00886F0D">
              <w:rPr>
                <w:color w:val="201547" w:themeColor="text1"/>
                <w:sz w:val="22"/>
                <w:szCs w:val="22"/>
                <w:lang w:val="en-AU" w:bidi="en-US"/>
              </w:rPr>
              <w:t>S</w:t>
            </w:r>
            <w:r w:rsidR="00AB478A">
              <w:rPr>
                <w:color w:val="201547" w:themeColor="text1"/>
                <w:sz w:val="22"/>
                <w:szCs w:val="22"/>
                <w:lang w:val="en-AU" w:bidi="en-US"/>
              </w:rPr>
              <w:t>MR</w:t>
            </w:r>
            <w:r w:rsidRPr="0060675E">
              <w:rPr>
                <w:color w:val="201547" w:themeColor="text1"/>
                <w:sz w:val="22"/>
                <w:szCs w:val="22"/>
                <w:lang w:val="en-AU" w:bidi="en-US"/>
              </w:rPr>
              <w:t>, Q</w:t>
            </w:r>
            <w:r w:rsidR="00886F0D">
              <w:rPr>
                <w:color w:val="201547" w:themeColor="text1"/>
                <w:sz w:val="22"/>
                <w:szCs w:val="22"/>
                <w:lang w:val="en-AU" w:bidi="en-US"/>
              </w:rPr>
              <w:t xml:space="preserve"> -Slope</w:t>
            </w:r>
            <w:r w:rsidRPr="0060675E">
              <w:rPr>
                <w:color w:val="201547" w:themeColor="text1"/>
                <w:sz w:val="22"/>
                <w:szCs w:val="22"/>
                <w:lang w:val="en-AU" w:bidi="en-US"/>
              </w:rPr>
              <w:t xml:space="preserve">, </w:t>
            </w:r>
            <w:r w:rsidR="00AB478A" w:rsidRPr="00B30CC0">
              <w:rPr>
                <w:color w:val="201547" w:themeColor="text1"/>
                <w:sz w:val="22"/>
                <w:szCs w:val="22"/>
                <w:lang w:val="en-AU" w:bidi="en-US"/>
              </w:rPr>
              <w:t>Global slope performance index</w:t>
            </w:r>
            <w:r w:rsidRPr="0060675E">
              <w:rPr>
                <w:color w:val="201547" w:themeColor="text1"/>
                <w:sz w:val="22"/>
                <w:szCs w:val="22"/>
                <w:lang w:val="en-AU" w:bidi="en-US"/>
              </w:rPr>
              <w:t xml:space="preserve">). Geotechnical domaining helps to identify specific areas of the quarry that may require specific attention or modification to </w:t>
            </w:r>
            <w:proofErr w:type="spellStart"/>
            <w:proofErr w:type="gramStart"/>
            <w:r w:rsidRPr="0060675E">
              <w:rPr>
                <w:color w:val="201547" w:themeColor="text1"/>
                <w:sz w:val="22"/>
                <w:szCs w:val="22"/>
                <w:lang w:val="en-AU" w:bidi="en-US"/>
              </w:rPr>
              <w:t>a</w:t>
            </w:r>
            <w:proofErr w:type="spellEnd"/>
            <w:proofErr w:type="gramEnd"/>
            <w:r w:rsidRPr="0060675E">
              <w:rPr>
                <w:color w:val="201547" w:themeColor="text1"/>
                <w:sz w:val="22"/>
                <w:szCs w:val="22"/>
                <w:lang w:val="en-AU" w:bidi="en-US"/>
              </w:rPr>
              <w:t xml:space="preserve"> </w:t>
            </w:r>
            <w:r w:rsidR="00AF1516" w:rsidRPr="0060675E">
              <w:rPr>
                <w:color w:val="201547" w:themeColor="text1"/>
                <w:sz w:val="22"/>
                <w:szCs w:val="22"/>
                <w:lang w:val="en-AU" w:bidi="en-US"/>
              </w:rPr>
              <w:t>intermediate</w:t>
            </w:r>
            <w:r w:rsidRPr="0060675E">
              <w:rPr>
                <w:color w:val="201547" w:themeColor="text1"/>
                <w:sz w:val="22"/>
                <w:szCs w:val="22"/>
                <w:lang w:val="en-AU" w:bidi="en-US"/>
              </w:rPr>
              <w:t xml:space="preserve"> design. The procedure used for data collection and analysis for interpretation of domains should form part of the GCMP.</w:t>
            </w:r>
          </w:p>
        </w:tc>
      </w:tr>
      <w:tr w:rsidR="0060675E" w:rsidRPr="00E168B7" w14:paraId="74528417" w14:textId="77777777" w:rsidTr="00087C0A">
        <w:trPr>
          <w:cantSplit/>
        </w:trPr>
        <w:tc>
          <w:tcPr>
            <w:tcW w:w="2268" w:type="dxa"/>
          </w:tcPr>
          <w:p w14:paraId="7E8579F2"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Incident register</w:t>
            </w:r>
          </w:p>
        </w:tc>
        <w:tc>
          <w:tcPr>
            <w:tcW w:w="7358" w:type="dxa"/>
          </w:tcPr>
          <w:p w14:paraId="61A43A04" w14:textId="77777777" w:rsidR="00D06C84" w:rsidRPr="0060675E" w:rsidRDefault="00D06C84" w:rsidP="00087C0A">
            <w:pPr>
              <w:pStyle w:val="BodyText-nospc"/>
              <w:rPr>
                <w:color w:val="201547" w:themeColor="text1"/>
                <w:sz w:val="22"/>
                <w:szCs w:val="22"/>
              </w:rPr>
            </w:pPr>
            <w:r w:rsidRPr="0060675E">
              <w:rPr>
                <w:rFonts w:cs="Arial"/>
                <w:color w:val="201547" w:themeColor="text1"/>
                <w:sz w:val="22"/>
                <w:szCs w:val="22"/>
              </w:rPr>
              <w:t>A permanent record of all slope failures and observations shall be maintained to assist competent persons with site inspections and formal assessments.</w:t>
            </w:r>
          </w:p>
        </w:tc>
      </w:tr>
      <w:tr w:rsidR="0060675E" w:rsidRPr="00E168B7" w14:paraId="3FFE2A90" w14:textId="77777777" w:rsidTr="00087C0A">
        <w:trPr>
          <w:cantSplit/>
        </w:trPr>
        <w:tc>
          <w:tcPr>
            <w:tcW w:w="2268" w:type="dxa"/>
          </w:tcPr>
          <w:p w14:paraId="1CA261FD"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Surface-related issues</w:t>
            </w:r>
          </w:p>
        </w:tc>
        <w:tc>
          <w:tcPr>
            <w:tcW w:w="7358" w:type="dxa"/>
          </w:tcPr>
          <w:p w14:paraId="1C95F5AA" w14:textId="77777777" w:rsidR="00D06C84" w:rsidRPr="0060675E" w:rsidRDefault="00D06C84" w:rsidP="00087C0A">
            <w:pPr>
              <w:pStyle w:val="BodyText-nospc"/>
              <w:rPr>
                <w:color w:val="201547" w:themeColor="text1"/>
                <w:sz w:val="22"/>
                <w:szCs w:val="22"/>
              </w:rPr>
            </w:pPr>
            <w:r w:rsidRPr="0060675E">
              <w:rPr>
                <w:rFonts w:cs="Arial"/>
                <w:color w:val="201547" w:themeColor="text1"/>
                <w:sz w:val="22"/>
                <w:szCs w:val="22"/>
              </w:rPr>
              <w:t>Databases on</w:t>
            </w:r>
            <w:r w:rsidRPr="0060675E">
              <w:rPr>
                <w:color w:val="201547" w:themeColor="text1"/>
                <w:sz w:val="22"/>
                <w:szCs w:val="22"/>
              </w:rPr>
              <w:t xml:space="preserve"> topography, water courses and standing bodies of water, rainfall and evaporation data, historical records of flooding, and ecologically sensitive areas are needed to develop and maintain the geotechnical model and as inputs into ground stability analyses.</w:t>
            </w:r>
          </w:p>
        </w:tc>
      </w:tr>
      <w:tr w:rsidR="0060675E" w:rsidRPr="00E168B7" w14:paraId="741BA8D5" w14:textId="77777777" w:rsidTr="00087C0A">
        <w:trPr>
          <w:cantSplit/>
        </w:trPr>
        <w:tc>
          <w:tcPr>
            <w:tcW w:w="2268" w:type="dxa"/>
          </w:tcPr>
          <w:p w14:paraId="14B3ABCF"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Stability assessment</w:t>
            </w:r>
          </w:p>
        </w:tc>
        <w:tc>
          <w:tcPr>
            <w:tcW w:w="7358" w:type="dxa"/>
          </w:tcPr>
          <w:p w14:paraId="4BD2E157" w14:textId="77777777" w:rsidR="00D06C84" w:rsidRPr="0060675E" w:rsidRDefault="00D06C84" w:rsidP="00087C0A">
            <w:pPr>
              <w:pStyle w:val="BodyText-nospc"/>
              <w:rPr>
                <w:color w:val="201547" w:themeColor="text1"/>
                <w:sz w:val="22"/>
                <w:szCs w:val="22"/>
              </w:rPr>
            </w:pPr>
            <w:r w:rsidRPr="0060675E">
              <w:rPr>
                <w:color w:val="201547" w:themeColor="text1"/>
                <w:sz w:val="22"/>
                <w:szCs w:val="22"/>
              </w:rPr>
              <w:t>Before any excavation begins, a competent person shall undertake an assessment of the site ground conditions to determine all factors likely to affect the stability of the ground and the limitations that should be imposed on the excavation site design. This assessment shall be documented. The assessment shall be reviewed and revised when necessary after a material change has occurred in the ground conditions or the excavation methods. Effective ground control relies on geotechnical information obtained at different stages of the life of the site including planning and design, implementation of the design and day-to-day operations such as surveying, installation, maintenance and inspections.</w:t>
            </w:r>
          </w:p>
        </w:tc>
      </w:tr>
      <w:tr w:rsidR="0060675E" w:rsidRPr="00E168B7" w14:paraId="376F4447" w14:textId="77777777" w:rsidTr="00087C0A">
        <w:trPr>
          <w:cantSplit/>
        </w:trPr>
        <w:tc>
          <w:tcPr>
            <w:tcW w:w="2268" w:type="dxa"/>
          </w:tcPr>
          <w:p w14:paraId="6428F899"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Design acceptance criteria</w:t>
            </w:r>
          </w:p>
        </w:tc>
        <w:tc>
          <w:tcPr>
            <w:tcW w:w="7358" w:type="dxa"/>
          </w:tcPr>
          <w:p w14:paraId="12D6044A" w14:textId="60245D18" w:rsidR="00D06C84" w:rsidRPr="0060675E" w:rsidRDefault="00D06C84" w:rsidP="00087C0A">
            <w:pPr>
              <w:pStyle w:val="BodyText-nospc"/>
              <w:rPr>
                <w:color w:val="201547" w:themeColor="text1"/>
                <w:sz w:val="22"/>
                <w:szCs w:val="22"/>
              </w:rPr>
            </w:pPr>
            <w:r w:rsidRPr="0060675E">
              <w:rPr>
                <w:color w:val="201547" w:themeColor="text1"/>
                <w:sz w:val="22"/>
                <w:szCs w:val="22"/>
              </w:rPr>
              <w:t xml:space="preserve">The basis for adopting any design method, strategy, and design acceptance criteria needs to be formally justified and documented in the GCMP. Design acceptance criteria should be adopted that reflect the level of uncertainty and the perceived risks in each area of the operation. More conservative planning and design strategies need to be adopted at quarries with limited geotechnical information, limited knowledge of slope stability and ground control, highly variable ground conditions, important infrastructure in </w:t>
            </w:r>
            <w:proofErr w:type="gramStart"/>
            <w:r w:rsidRPr="0060675E">
              <w:rPr>
                <w:color w:val="201547" w:themeColor="text1"/>
                <w:sz w:val="22"/>
                <w:szCs w:val="22"/>
              </w:rPr>
              <w:t>close proximity</w:t>
            </w:r>
            <w:proofErr w:type="gramEnd"/>
            <w:r w:rsidR="000029D1">
              <w:rPr>
                <w:color w:val="201547" w:themeColor="text1"/>
                <w:sz w:val="22"/>
                <w:szCs w:val="22"/>
              </w:rPr>
              <w:t>.</w:t>
            </w:r>
          </w:p>
        </w:tc>
      </w:tr>
      <w:tr w:rsidR="0060675E" w:rsidRPr="00E168B7" w14:paraId="0E72136B" w14:textId="77777777" w:rsidTr="00087C0A">
        <w:trPr>
          <w:cantSplit/>
        </w:trPr>
        <w:tc>
          <w:tcPr>
            <w:tcW w:w="2268" w:type="dxa"/>
          </w:tcPr>
          <w:p w14:paraId="429B36E1"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lastRenderedPageBreak/>
              <w:t>Planning and design</w:t>
            </w:r>
          </w:p>
        </w:tc>
        <w:tc>
          <w:tcPr>
            <w:tcW w:w="7358" w:type="dxa"/>
          </w:tcPr>
          <w:p w14:paraId="57951C78" w14:textId="56CB93F2" w:rsidR="00D06C84" w:rsidRPr="0060675E" w:rsidRDefault="00D06C84" w:rsidP="00087C0A">
            <w:pPr>
              <w:pStyle w:val="BodyText-nospc"/>
              <w:rPr>
                <w:color w:val="201547" w:themeColor="text1"/>
                <w:sz w:val="22"/>
                <w:szCs w:val="22"/>
              </w:rPr>
            </w:pPr>
            <w:r w:rsidRPr="0060675E">
              <w:rPr>
                <w:color w:val="201547" w:themeColor="text1"/>
                <w:sz w:val="22"/>
                <w:szCs w:val="22"/>
              </w:rPr>
              <w:t xml:space="preserve">The quarry shall have a well-considered and practical quarry plan. Following assessment of ground conditions, a design shall be prepared setting out the measures to control ground instability. Where an existing design has already been proven, it may be used as the basis for the design of a new excavation if the ground conditions at both sites are not significantly different. This requires ongoing assessment of the ground conditions as incremental changes can occur over time, resulting in different ground conditions from those originally excavated. </w:t>
            </w:r>
            <w:r w:rsidRPr="0060675E">
              <w:rPr>
                <w:color w:val="201547" w:themeColor="text1"/>
                <w:sz w:val="22"/>
                <w:szCs w:val="22"/>
                <w:lang w:val="en-AU"/>
              </w:rPr>
              <w:t>Slope designs shall be suitable for the ground conditions and, where necessary, include the design and implementation of ground support or reinforcement. The ongoing maintenance of supports and continuous monitoring for any indication of movement or potential for failure are also important components of a systematic approach.</w:t>
            </w:r>
          </w:p>
        </w:tc>
      </w:tr>
      <w:tr w:rsidR="0060675E" w:rsidRPr="00E168B7" w14:paraId="298E2B6F" w14:textId="77777777" w:rsidTr="00087C0A">
        <w:trPr>
          <w:cantSplit/>
        </w:trPr>
        <w:tc>
          <w:tcPr>
            <w:tcW w:w="2268" w:type="dxa"/>
          </w:tcPr>
          <w:p w14:paraId="495FB1F5"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Excavation control</w:t>
            </w:r>
          </w:p>
        </w:tc>
        <w:tc>
          <w:tcPr>
            <w:tcW w:w="7358" w:type="dxa"/>
          </w:tcPr>
          <w:p w14:paraId="773AE5C8" w14:textId="77777777" w:rsidR="00D06C84" w:rsidRPr="0060675E" w:rsidRDefault="00D06C84" w:rsidP="00087C0A">
            <w:pPr>
              <w:pStyle w:val="BodyText-nospc"/>
              <w:rPr>
                <w:color w:val="201547" w:themeColor="text1"/>
                <w:sz w:val="22"/>
                <w:szCs w:val="22"/>
              </w:rPr>
            </w:pPr>
            <w:r w:rsidRPr="0060675E">
              <w:rPr>
                <w:color w:val="201547" w:themeColor="text1"/>
                <w:sz w:val="22"/>
                <w:szCs w:val="22"/>
              </w:rPr>
              <w:t xml:space="preserve">Adequate excavation control and scaling of faces are critical elements in achieving and maintaining safe slopes. A structured program of inspections shall be put in place to check and verify that slopes are excavated to design. Where batters are excavated by free digging, it is critical that slopes are not undercut, resulting in instability and potential over topping failures. Adequate surface water runoff control measures shall be implemented to minimise water infiltration and batter degradation as necessary. In strong, </w:t>
            </w:r>
            <w:proofErr w:type="spellStart"/>
            <w:r w:rsidRPr="0060675E">
              <w:rPr>
                <w:color w:val="201547" w:themeColor="text1"/>
                <w:sz w:val="22"/>
                <w:szCs w:val="22"/>
              </w:rPr>
              <w:t>unweathered</w:t>
            </w:r>
            <w:proofErr w:type="spellEnd"/>
            <w:r w:rsidRPr="0060675E">
              <w:rPr>
                <w:color w:val="201547" w:themeColor="text1"/>
                <w:sz w:val="22"/>
                <w:szCs w:val="22"/>
              </w:rPr>
              <w:t xml:space="preserve"> ground, care must be taken to prevent over-digging where there is blast damage or fractured rock.</w:t>
            </w:r>
          </w:p>
        </w:tc>
      </w:tr>
      <w:tr w:rsidR="0060675E" w:rsidRPr="00E168B7" w14:paraId="4C3E8128" w14:textId="77777777" w:rsidTr="00087C0A">
        <w:trPr>
          <w:cantSplit/>
        </w:trPr>
        <w:tc>
          <w:tcPr>
            <w:tcW w:w="2268" w:type="dxa"/>
          </w:tcPr>
          <w:p w14:paraId="4E250BE1"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Scaling</w:t>
            </w:r>
          </w:p>
        </w:tc>
        <w:tc>
          <w:tcPr>
            <w:tcW w:w="7358" w:type="dxa"/>
          </w:tcPr>
          <w:p w14:paraId="7E45864F" w14:textId="77777777" w:rsidR="00D06C84" w:rsidRPr="0060675E" w:rsidRDefault="00D06C84" w:rsidP="00087C0A">
            <w:pPr>
              <w:pStyle w:val="BodyText-nospc"/>
              <w:rPr>
                <w:color w:val="201547" w:themeColor="text1"/>
                <w:sz w:val="22"/>
                <w:szCs w:val="22"/>
              </w:rPr>
            </w:pPr>
            <w:r w:rsidRPr="0060675E">
              <w:rPr>
                <w:color w:val="201547" w:themeColor="text1"/>
                <w:sz w:val="22"/>
                <w:szCs w:val="22"/>
              </w:rPr>
              <w:t>Scaling of the batter crest and face following excavation is an important component of the implementation of the design. Scaling helps preserve the catch capacity of benches needed to retain loose rock material falling (</w:t>
            </w:r>
            <w:proofErr w:type="spellStart"/>
            <w:r w:rsidRPr="0060675E">
              <w:rPr>
                <w:color w:val="201547" w:themeColor="text1"/>
                <w:sz w:val="22"/>
                <w:szCs w:val="22"/>
              </w:rPr>
              <w:t>rilling</w:t>
            </w:r>
            <w:proofErr w:type="spellEnd"/>
            <w:r w:rsidRPr="0060675E">
              <w:rPr>
                <w:color w:val="201547" w:themeColor="text1"/>
                <w:sz w:val="22"/>
                <w:szCs w:val="22"/>
              </w:rPr>
              <w:t>/</w:t>
            </w:r>
            <w:proofErr w:type="spellStart"/>
            <w:r w:rsidRPr="0060675E">
              <w:rPr>
                <w:color w:val="201547" w:themeColor="text1"/>
                <w:sz w:val="22"/>
                <w:szCs w:val="22"/>
              </w:rPr>
              <w:t>ravelling</w:t>
            </w:r>
            <w:proofErr w:type="spellEnd"/>
            <w:r w:rsidRPr="0060675E">
              <w:rPr>
                <w:color w:val="201547" w:themeColor="text1"/>
                <w:sz w:val="22"/>
                <w:szCs w:val="22"/>
              </w:rPr>
              <w:t xml:space="preserve">) from above. In soils and weak and weathered rock, scaling is not generally required. Scaling from the bench above is normally done by chaining the face. Scaling from the bench below is generally performed by </w:t>
            </w:r>
            <w:proofErr w:type="spellStart"/>
            <w:r w:rsidRPr="0060675E">
              <w:rPr>
                <w:color w:val="201547" w:themeColor="text1"/>
                <w:sz w:val="22"/>
                <w:szCs w:val="22"/>
              </w:rPr>
              <w:t>specialised</w:t>
            </w:r>
            <w:proofErr w:type="spellEnd"/>
            <w:r w:rsidRPr="0060675E">
              <w:rPr>
                <w:color w:val="201547" w:themeColor="text1"/>
                <w:sz w:val="22"/>
                <w:szCs w:val="22"/>
              </w:rPr>
              <w:t xml:space="preserve"> units equipped with long booms holding small buckets or rock picks. The debris accumulated at the toe of the batter after scaling must be removed before access to the toe is lost. This will ensure adequate catchment volume on the safety bench is maintained. Supplementary bench cleaning will depend on whether access is maintained to the bench.</w:t>
            </w:r>
          </w:p>
        </w:tc>
      </w:tr>
      <w:tr w:rsidR="0060675E" w:rsidRPr="00E168B7" w14:paraId="52FE0BDD" w14:textId="77777777" w:rsidTr="00087C0A">
        <w:trPr>
          <w:cantSplit/>
        </w:trPr>
        <w:tc>
          <w:tcPr>
            <w:tcW w:w="2268" w:type="dxa"/>
          </w:tcPr>
          <w:p w14:paraId="14EDAA22"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Slope movement monitoring</w:t>
            </w:r>
          </w:p>
        </w:tc>
        <w:tc>
          <w:tcPr>
            <w:tcW w:w="7358" w:type="dxa"/>
          </w:tcPr>
          <w:p w14:paraId="7CA4A294" w14:textId="3DD07F9A" w:rsidR="00D06C84" w:rsidRPr="0060675E" w:rsidRDefault="00D06C84" w:rsidP="00087C0A">
            <w:pPr>
              <w:pStyle w:val="BodyText-nospc"/>
              <w:rPr>
                <w:color w:val="201547" w:themeColor="text1"/>
                <w:sz w:val="22"/>
                <w:szCs w:val="22"/>
              </w:rPr>
            </w:pPr>
            <w:r w:rsidRPr="0060675E">
              <w:rPr>
                <w:color w:val="201547" w:themeColor="text1"/>
                <w:sz w:val="22"/>
                <w:szCs w:val="22"/>
              </w:rPr>
              <w:t>The collection, analysis and interpretation of relevant geotechnical data, including the monitoring of slopes, must be considered when developing control measures for the GCMP. The selection of the most appropriate technique depends on site-specific conditions</w:t>
            </w:r>
            <w:r w:rsidR="001F2EBF">
              <w:t xml:space="preserve"> </w:t>
            </w:r>
            <w:r w:rsidR="001F2EBF" w:rsidRPr="00B30CC0">
              <w:rPr>
                <w:color w:val="201547" w:themeColor="text1"/>
                <w:sz w:val="22"/>
                <w:szCs w:val="22"/>
              </w:rPr>
              <w:t>and the characteristics of the feature to be monitored</w:t>
            </w:r>
            <w:r w:rsidRPr="0060675E">
              <w:rPr>
                <w:color w:val="201547" w:themeColor="text1"/>
                <w:sz w:val="22"/>
                <w:szCs w:val="22"/>
              </w:rPr>
              <w:t xml:space="preserve">. Regardless of the technique used, if there is an adequate level of monitoring and a good understanding of the ground conditions, the onset of major slope failure can be detected in advance. The safety risks can then be managed to an acceptable </w:t>
            </w:r>
            <w:r w:rsidR="00AF1516" w:rsidRPr="0060675E">
              <w:rPr>
                <w:color w:val="201547" w:themeColor="text1"/>
                <w:sz w:val="22"/>
                <w:szCs w:val="22"/>
              </w:rPr>
              <w:t>intermediate</w:t>
            </w:r>
            <w:r w:rsidRPr="0060675E">
              <w:rPr>
                <w:color w:val="201547" w:themeColor="text1"/>
                <w:sz w:val="22"/>
                <w:szCs w:val="22"/>
              </w:rPr>
              <w:t>.</w:t>
            </w:r>
          </w:p>
        </w:tc>
      </w:tr>
      <w:tr w:rsidR="0060675E" w:rsidRPr="00E168B7" w14:paraId="368BD807" w14:textId="77777777" w:rsidTr="00087C0A">
        <w:trPr>
          <w:cantSplit/>
        </w:trPr>
        <w:tc>
          <w:tcPr>
            <w:tcW w:w="2268" w:type="dxa"/>
          </w:tcPr>
          <w:p w14:paraId="771A001D"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lastRenderedPageBreak/>
              <w:t>Monitoring methods</w:t>
            </w:r>
          </w:p>
        </w:tc>
        <w:tc>
          <w:tcPr>
            <w:tcW w:w="7358" w:type="dxa"/>
          </w:tcPr>
          <w:p w14:paraId="3B8348C7" w14:textId="77777777" w:rsidR="00D06C84" w:rsidRPr="0060675E" w:rsidRDefault="00D06C84" w:rsidP="00087C0A">
            <w:pPr>
              <w:pStyle w:val="BodyText-nospc"/>
              <w:rPr>
                <w:color w:val="201547" w:themeColor="text1"/>
                <w:sz w:val="22"/>
                <w:szCs w:val="22"/>
              </w:rPr>
            </w:pPr>
            <w:r w:rsidRPr="0060675E">
              <w:rPr>
                <w:color w:val="201547" w:themeColor="text1"/>
                <w:sz w:val="22"/>
                <w:szCs w:val="22"/>
              </w:rPr>
              <w:t>A comprehensive monitoring system may include instruments capable of measuring rock mass displacement, ground water parameters and seismicity. When selecting monitoring instruments, incorporate some level of redundancy in the system to cross-check instrument performance and eliminate errors. Automated equipment is generally more accurate, provides added flexibility in the sampling rate, and can trigger alarms. Common monitoring methods include visual inspection (tension cracks, abnormal water flows, creep, and rubble at the toe), extensometers and crack monitoring, terrestrial geodetic surveys, GPS stations with prisms, radar, seismic monitoring, and groundwater pressure.</w:t>
            </w:r>
          </w:p>
        </w:tc>
      </w:tr>
      <w:tr w:rsidR="0060675E" w:rsidRPr="00E168B7" w14:paraId="40293ACF" w14:textId="77777777" w:rsidTr="00087C0A">
        <w:trPr>
          <w:cantSplit/>
        </w:trPr>
        <w:tc>
          <w:tcPr>
            <w:tcW w:w="2268" w:type="dxa"/>
          </w:tcPr>
          <w:p w14:paraId="2DEB674D"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Instrumentation data</w:t>
            </w:r>
          </w:p>
        </w:tc>
        <w:tc>
          <w:tcPr>
            <w:tcW w:w="7358" w:type="dxa"/>
          </w:tcPr>
          <w:p w14:paraId="3AE6B7E2" w14:textId="3C683A3C" w:rsidR="00D06C84" w:rsidRPr="0060675E" w:rsidRDefault="00D06C84" w:rsidP="00087C0A">
            <w:pPr>
              <w:pStyle w:val="BodyText-nospc"/>
              <w:rPr>
                <w:color w:val="201547" w:themeColor="text1"/>
                <w:sz w:val="22"/>
                <w:szCs w:val="22"/>
              </w:rPr>
            </w:pPr>
            <w:r w:rsidRPr="0060675E">
              <w:rPr>
                <w:color w:val="201547" w:themeColor="text1"/>
                <w:sz w:val="22"/>
                <w:szCs w:val="22"/>
              </w:rPr>
              <w:t xml:space="preserve">A detailed draft of monitoring and reporting procedures should be prepared during the planning phase and </w:t>
            </w:r>
            <w:proofErr w:type="spellStart"/>
            <w:r w:rsidRPr="0060675E">
              <w:rPr>
                <w:color w:val="201547" w:themeColor="text1"/>
                <w:sz w:val="22"/>
                <w:szCs w:val="22"/>
              </w:rPr>
              <w:t>finalised</w:t>
            </w:r>
            <w:proofErr w:type="spellEnd"/>
            <w:r w:rsidRPr="0060675E">
              <w:rPr>
                <w:color w:val="201547" w:themeColor="text1"/>
                <w:sz w:val="22"/>
                <w:szCs w:val="22"/>
              </w:rPr>
              <w:t xml:space="preserve"> after the instruments have been installed. It is extremely important that procedures specify what actions are to be taken if any collected data indicates a safety issue. A competent </w:t>
            </w:r>
            <w:r w:rsidR="00914C6A">
              <w:rPr>
                <w:color w:val="201547" w:themeColor="text1"/>
                <w:sz w:val="22"/>
                <w:szCs w:val="22"/>
              </w:rPr>
              <w:t>person</w:t>
            </w:r>
            <w:r w:rsidRPr="0060675E">
              <w:rPr>
                <w:color w:val="201547" w:themeColor="text1"/>
                <w:sz w:val="22"/>
                <w:szCs w:val="22"/>
              </w:rPr>
              <w:t xml:space="preserve"> should be responsible for collection of instrumentation data.</w:t>
            </w:r>
          </w:p>
        </w:tc>
      </w:tr>
      <w:tr w:rsidR="0060675E" w:rsidRPr="00E168B7" w14:paraId="69B76798" w14:textId="77777777" w:rsidTr="00087C0A">
        <w:trPr>
          <w:cantSplit/>
        </w:trPr>
        <w:tc>
          <w:tcPr>
            <w:tcW w:w="2268" w:type="dxa"/>
          </w:tcPr>
          <w:p w14:paraId="08C1EBA6" w14:textId="77777777" w:rsidR="00D06C84" w:rsidRPr="0060675E" w:rsidRDefault="00D06C84" w:rsidP="00087C0A">
            <w:pPr>
              <w:pStyle w:val="BodyText-nospc"/>
              <w:rPr>
                <w:color w:val="201547" w:themeColor="text1"/>
                <w:sz w:val="22"/>
                <w:szCs w:val="22"/>
              </w:rPr>
            </w:pPr>
            <w:r w:rsidRPr="0060675E">
              <w:rPr>
                <w:b/>
                <w:bCs/>
                <w:color w:val="201547" w:themeColor="text1"/>
                <w:sz w:val="22"/>
                <w:szCs w:val="22"/>
              </w:rPr>
              <w:t>Dams, dumps and voids</w:t>
            </w:r>
          </w:p>
        </w:tc>
        <w:tc>
          <w:tcPr>
            <w:tcW w:w="7358" w:type="dxa"/>
          </w:tcPr>
          <w:p w14:paraId="1279E79F" w14:textId="058EE9B7" w:rsidR="00D06C84" w:rsidRPr="0060675E" w:rsidRDefault="00D06C84" w:rsidP="00087C0A">
            <w:pPr>
              <w:pStyle w:val="BodyText-nospc"/>
              <w:rPr>
                <w:color w:val="201547" w:themeColor="text1"/>
                <w:sz w:val="22"/>
                <w:szCs w:val="22"/>
              </w:rPr>
            </w:pPr>
            <w:r w:rsidRPr="0060675E">
              <w:rPr>
                <w:color w:val="201547" w:themeColor="text1"/>
                <w:sz w:val="22"/>
                <w:szCs w:val="22"/>
              </w:rPr>
              <w:t xml:space="preserve">Dumps, overburden storage areas, dams and voids </w:t>
            </w:r>
            <w:r w:rsidR="005A13FE">
              <w:rPr>
                <w:color w:val="201547" w:themeColor="text1"/>
                <w:sz w:val="22"/>
                <w:szCs w:val="22"/>
              </w:rPr>
              <w:t>should also be</w:t>
            </w:r>
            <w:r w:rsidRPr="0060675E">
              <w:rPr>
                <w:color w:val="201547" w:themeColor="text1"/>
                <w:sz w:val="22"/>
                <w:szCs w:val="22"/>
              </w:rPr>
              <w:t xml:space="preserve"> covered by a GCMP, particularly when they are large structures with a serious consequence of failure e.g. large overburden storage areas or tailings dams</w:t>
            </w:r>
            <w:r w:rsidRPr="0060675E">
              <w:rPr>
                <w:color w:val="201547" w:themeColor="text1"/>
                <w:sz w:val="22"/>
                <w:szCs w:val="22"/>
                <w:lang w:val="en-AU"/>
              </w:rPr>
              <w:t xml:space="preserve">. </w:t>
            </w:r>
            <w:r w:rsidRPr="0060675E">
              <w:rPr>
                <w:color w:val="201547" w:themeColor="text1"/>
                <w:sz w:val="22"/>
                <w:szCs w:val="22"/>
              </w:rPr>
              <w:t>To determine if dumps, dams or voids are hazards post-closure, consideration should be given to how a dump, dam or void might feasibly fail, the proximity to the excavation, the likely scale of the failure, and the potential to impact on sensitive receptors. Dumps and dams identified as hazards typically require a formal geotechnical assessment to develop effective remediation and monitoring programs.</w:t>
            </w:r>
          </w:p>
        </w:tc>
      </w:tr>
    </w:tbl>
    <w:p w14:paraId="08FC0EE6" w14:textId="2970A61B" w:rsidR="00C57596" w:rsidRPr="00FC46FC" w:rsidRDefault="00A4272F" w:rsidP="00C246D8">
      <w:pPr>
        <w:pStyle w:val="Heading2"/>
        <w:numPr>
          <w:ilvl w:val="0"/>
          <w:numId w:val="0"/>
        </w:numPr>
      </w:pPr>
      <w:bookmarkStart w:id="154" w:name="_Toc49935508"/>
      <w:r w:rsidRPr="00BF57CD">
        <w:rPr>
          <w:color w:val="auto"/>
        </w:rPr>
        <w:t xml:space="preserve">B2. </w:t>
      </w:r>
      <w:r w:rsidR="00C57596" w:rsidRPr="00BF57CD">
        <w:rPr>
          <w:color w:val="auto"/>
        </w:rPr>
        <w:t>Example GCMP table of contents</w:t>
      </w:r>
      <w:bookmarkEnd w:id="139"/>
      <w:bookmarkEnd w:id="140"/>
      <w:bookmarkEnd w:id="154"/>
    </w:p>
    <w:tbl>
      <w:tblPr>
        <w:tblStyle w:val="PSTable1"/>
        <w:tblW w:w="0" w:type="auto"/>
        <w:tblLook w:val="04A0" w:firstRow="1" w:lastRow="0" w:firstColumn="1" w:lastColumn="0" w:noHBand="0" w:noVBand="1"/>
      </w:tblPr>
      <w:tblGrid>
        <w:gridCol w:w="3421"/>
        <w:gridCol w:w="5821"/>
      </w:tblGrid>
      <w:tr w:rsidR="0060675E" w:rsidRPr="0060675E" w14:paraId="2038D592" w14:textId="77777777" w:rsidTr="00F20E16">
        <w:trPr>
          <w:cnfStyle w:val="100000000000" w:firstRow="1" w:lastRow="0" w:firstColumn="0" w:lastColumn="0" w:oddVBand="0" w:evenVBand="0" w:oddHBand="0" w:evenHBand="0" w:firstRowFirstColumn="0" w:firstRowLastColumn="0" w:lastRowFirstColumn="0" w:lastRowLastColumn="0"/>
          <w:cantSplit/>
          <w:tblHeader/>
        </w:trPr>
        <w:tc>
          <w:tcPr>
            <w:tcW w:w="3421" w:type="dxa"/>
          </w:tcPr>
          <w:p w14:paraId="48D44DC5"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Section</w:t>
            </w:r>
          </w:p>
        </w:tc>
        <w:tc>
          <w:tcPr>
            <w:tcW w:w="5821" w:type="dxa"/>
          </w:tcPr>
          <w:p w14:paraId="13B84B99"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Notes</w:t>
            </w:r>
          </w:p>
        </w:tc>
      </w:tr>
      <w:tr w:rsidR="0060675E" w:rsidRPr="0060675E" w14:paraId="78F67781" w14:textId="77777777" w:rsidTr="00F20E16">
        <w:trPr>
          <w:cantSplit/>
        </w:trPr>
        <w:tc>
          <w:tcPr>
            <w:tcW w:w="3421" w:type="dxa"/>
          </w:tcPr>
          <w:p w14:paraId="3F66033A"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1. Introduction</w:t>
            </w:r>
          </w:p>
        </w:tc>
        <w:tc>
          <w:tcPr>
            <w:tcW w:w="5821" w:type="dxa"/>
          </w:tcPr>
          <w:p w14:paraId="4796A2F5" w14:textId="6E144D3D" w:rsidR="00C57596" w:rsidRPr="0060675E" w:rsidRDefault="00C57596" w:rsidP="00C57596">
            <w:pPr>
              <w:pStyle w:val="BodyText-nospc"/>
              <w:rPr>
                <w:color w:val="201547" w:themeColor="text1"/>
                <w:sz w:val="22"/>
                <w:szCs w:val="22"/>
              </w:rPr>
            </w:pPr>
            <w:r w:rsidRPr="0060675E">
              <w:rPr>
                <w:color w:val="201547" w:themeColor="text1"/>
                <w:sz w:val="22"/>
                <w:szCs w:val="22"/>
              </w:rPr>
              <w:t>Provide a general guide on the purpose of the document and how to use it. Comment on the structure or flow of the document. Note</w:t>
            </w:r>
            <w:r w:rsidR="000029D1">
              <w:rPr>
                <w:color w:val="201547" w:themeColor="text1"/>
                <w:sz w:val="22"/>
                <w:szCs w:val="22"/>
              </w:rPr>
              <w:t xml:space="preserve"> that t</w:t>
            </w:r>
            <w:r w:rsidRPr="0060675E">
              <w:rPr>
                <w:color w:val="201547" w:themeColor="text1"/>
                <w:sz w:val="22"/>
                <w:szCs w:val="22"/>
              </w:rPr>
              <w:t>he GCMP should contain or provide easy and accurate reference to all information relevant to its development and effective ground control.</w:t>
            </w:r>
          </w:p>
        </w:tc>
      </w:tr>
      <w:tr w:rsidR="0060675E" w:rsidRPr="0060675E" w14:paraId="13E1E3F6" w14:textId="77777777" w:rsidTr="00F20E16">
        <w:trPr>
          <w:cantSplit/>
        </w:trPr>
        <w:tc>
          <w:tcPr>
            <w:tcW w:w="3421" w:type="dxa"/>
          </w:tcPr>
          <w:p w14:paraId="22537C49"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2. Relevant documents</w:t>
            </w:r>
          </w:p>
        </w:tc>
        <w:tc>
          <w:tcPr>
            <w:tcW w:w="5821" w:type="dxa"/>
          </w:tcPr>
          <w:p w14:paraId="77D3D010"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Provide a list of published documents (e.g. legislative, site-specific, corporate) that are relevant to the GCMP.</w:t>
            </w:r>
          </w:p>
        </w:tc>
      </w:tr>
      <w:tr w:rsidR="0060675E" w:rsidRPr="0060675E" w14:paraId="78CB7C97" w14:textId="77777777" w:rsidTr="00F20E16">
        <w:trPr>
          <w:cantSplit/>
        </w:trPr>
        <w:tc>
          <w:tcPr>
            <w:tcW w:w="3421" w:type="dxa"/>
          </w:tcPr>
          <w:p w14:paraId="5BF30871"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3. GCMP document control and review</w:t>
            </w:r>
          </w:p>
        </w:tc>
        <w:tc>
          <w:tcPr>
            <w:tcW w:w="5821" w:type="dxa"/>
          </w:tcPr>
          <w:p w14:paraId="1597BA1C"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Define the processes, strategies, scheduling and timing to be used and personnel responsible for maintaining the GCMP to ensure its currency at all stages of mining.</w:t>
            </w:r>
          </w:p>
        </w:tc>
      </w:tr>
      <w:tr w:rsidR="0060675E" w:rsidRPr="0060675E" w14:paraId="671EEF39" w14:textId="77777777" w:rsidTr="00F20E16">
        <w:trPr>
          <w:cantSplit/>
        </w:trPr>
        <w:tc>
          <w:tcPr>
            <w:tcW w:w="3421" w:type="dxa"/>
          </w:tcPr>
          <w:p w14:paraId="3177A471"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4. Responsibilities</w:t>
            </w:r>
          </w:p>
        </w:tc>
        <w:tc>
          <w:tcPr>
            <w:tcW w:w="5821" w:type="dxa"/>
          </w:tcPr>
          <w:p w14:paraId="55EC58FE" w14:textId="4103B1EF" w:rsidR="00C57596" w:rsidRPr="0060675E" w:rsidRDefault="00C57596" w:rsidP="00C57596">
            <w:pPr>
              <w:pStyle w:val="BodyText-nospc"/>
              <w:rPr>
                <w:color w:val="201547" w:themeColor="text1"/>
                <w:sz w:val="22"/>
                <w:szCs w:val="22"/>
              </w:rPr>
            </w:pPr>
            <w:r w:rsidRPr="0060675E">
              <w:rPr>
                <w:color w:val="201547" w:themeColor="text1"/>
                <w:sz w:val="22"/>
                <w:szCs w:val="22"/>
              </w:rPr>
              <w:t xml:space="preserve">List of persons and their titles responsible for ensuring all aspects of the GCMP are understood and are being implemented within accepted tolerance limits to an accepted </w:t>
            </w:r>
            <w:r w:rsidR="00AF1516" w:rsidRPr="0060675E">
              <w:rPr>
                <w:color w:val="201547" w:themeColor="text1"/>
                <w:sz w:val="22"/>
                <w:szCs w:val="22"/>
              </w:rPr>
              <w:t>intermediate</w:t>
            </w:r>
            <w:r w:rsidRPr="0060675E">
              <w:rPr>
                <w:color w:val="201547" w:themeColor="text1"/>
                <w:sz w:val="22"/>
                <w:szCs w:val="22"/>
              </w:rPr>
              <w:t>.</w:t>
            </w:r>
          </w:p>
        </w:tc>
      </w:tr>
      <w:tr w:rsidR="0060675E" w:rsidRPr="0060675E" w14:paraId="30F56AC6" w14:textId="77777777" w:rsidTr="00F20E16">
        <w:trPr>
          <w:cantSplit/>
        </w:trPr>
        <w:tc>
          <w:tcPr>
            <w:tcW w:w="3421" w:type="dxa"/>
          </w:tcPr>
          <w:p w14:paraId="28CC4D94"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lastRenderedPageBreak/>
              <w:t>5. Geological and geotechnical setting (geotechnical model)</w:t>
            </w:r>
          </w:p>
        </w:tc>
        <w:tc>
          <w:tcPr>
            <w:tcW w:w="5821" w:type="dxa"/>
          </w:tcPr>
          <w:p w14:paraId="40C8E182"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Describe qualitatively and quantitatively the physical characteristics of the site that can have an impact on ground control. Describe methods to be used to collate and formally document relevant geotechnical data. Examples of the types of geotechnical data required to develop effective ground control include:</w:t>
            </w:r>
          </w:p>
          <w:p w14:paraId="758021A6"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Terrain and geology</w:t>
            </w:r>
          </w:p>
          <w:p w14:paraId="4F97CCF2" w14:textId="56A8C3C2"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Geotechnical characteristics (e.g. unconfined compressive strength, uniaxial tensile strength, elastic modulus, Poisson's ratio, shear strength (including cohesive strength, friction angles), bulk density, plasticity, porosity, permeability, slake durability, linear shrinkage, swelling, creep).</w:t>
            </w:r>
          </w:p>
          <w:p w14:paraId="0D9E52A2"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 xml:space="preserve">Geological structure (e.g. joints, faults, shears, cleavage, bedding planes, foliation, dykes and sills, veins, folds, </w:t>
            </w:r>
            <w:proofErr w:type="spellStart"/>
            <w:r w:rsidRPr="0060675E">
              <w:rPr>
                <w:color w:val="201547" w:themeColor="text1"/>
                <w:sz w:val="22"/>
                <w:szCs w:val="22"/>
              </w:rPr>
              <w:t>schistosity</w:t>
            </w:r>
            <w:proofErr w:type="spellEnd"/>
            <w:r w:rsidRPr="0060675E">
              <w:rPr>
                <w:color w:val="201547" w:themeColor="text1"/>
                <w:sz w:val="22"/>
                <w:szCs w:val="22"/>
              </w:rPr>
              <w:t>, fissures)</w:t>
            </w:r>
          </w:p>
          <w:p w14:paraId="0DD4C7DA"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Ground stress - define pre-mining and potential mining-induced stresses and loads</w:t>
            </w:r>
          </w:p>
          <w:p w14:paraId="3703B61C"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Hydrology and climate</w:t>
            </w:r>
          </w:p>
          <w:p w14:paraId="246E27B1" w14:textId="05965535"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Hydrogeology</w:t>
            </w:r>
            <w:r w:rsidR="000029D1">
              <w:rPr>
                <w:color w:val="201547" w:themeColor="text1"/>
                <w:sz w:val="22"/>
                <w:szCs w:val="22"/>
              </w:rPr>
              <w:t>.</w:t>
            </w:r>
          </w:p>
        </w:tc>
      </w:tr>
      <w:tr w:rsidR="0060675E" w:rsidRPr="0060675E" w14:paraId="6D91BBB5" w14:textId="77777777" w:rsidTr="00F20E16">
        <w:trPr>
          <w:cantSplit/>
        </w:trPr>
        <w:tc>
          <w:tcPr>
            <w:tcW w:w="3421" w:type="dxa"/>
          </w:tcPr>
          <w:p w14:paraId="520DED9E"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6. Safe planning and design</w:t>
            </w:r>
          </w:p>
        </w:tc>
        <w:tc>
          <w:tcPr>
            <w:tcW w:w="5821" w:type="dxa"/>
          </w:tcPr>
          <w:p w14:paraId="7B61AF5F"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Describe the general process used when developing and implementing safe quarry planning and designs. It is recommended that a flowchart be developed to ensure all aspects of the design process are captured and can be used as a quick check when scheduling relevant works. Simplistically, the information provided in this section can be divided into the following subsections:</w:t>
            </w:r>
          </w:p>
        </w:tc>
      </w:tr>
      <w:tr w:rsidR="0060675E" w:rsidRPr="0060675E" w14:paraId="3B8D7BE8" w14:textId="77777777" w:rsidTr="00F20E16">
        <w:trPr>
          <w:cantSplit/>
        </w:trPr>
        <w:tc>
          <w:tcPr>
            <w:tcW w:w="3421" w:type="dxa"/>
          </w:tcPr>
          <w:p w14:paraId="0ADAF3B0"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6.1 Geotechnical model data analysis</w:t>
            </w:r>
          </w:p>
        </w:tc>
        <w:tc>
          <w:tcPr>
            <w:tcW w:w="5821" w:type="dxa"/>
          </w:tcPr>
          <w:p w14:paraId="0CC34DD4"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 xml:space="preserve">Including geotechnical domaining and modes of failure </w:t>
            </w:r>
            <w:r w:rsidR="008A09CD">
              <w:rPr>
                <w:color w:val="201547" w:themeColor="text1"/>
                <w:sz w:val="22"/>
                <w:szCs w:val="22"/>
              </w:rPr>
              <w:t xml:space="preserve">of </w:t>
            </w:r>
            <w:r w:rsidRPr="0060675E">
              <w:rPr>
                <w:color w:val="201547" w:themeColor="text1"/>
                <w:sz w:val="22"/>
                <w:szCs w:val="22"/>
              </w:rPr>
              <w:t>unwanted ground movement (e.g. surface and groundwater influences, structural block analysis, material types).</w:t>
            </w:r>
          </w:p>
        </w:tc>
      </w:tr>
      <w:tr w:rsidR="0060675E" w:rsidRPr="0060675E" w14:paraId="50B39CBD" w14:textId="77777777" w:rsidTr="00F20E16">
        <w:trPr>
          <w:cantSplit/>
        </w:trPr>
        <w:tc>
          <w:tcPr>
            <w:tcW w:w="3421" w:type="dxa"/>
          </w:tcPr>
          <w:p w14:paraId="3DD74E78"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lastRenderedPageBreak/>
              <w:t>6.2 Design specifics</w:t>
            </w:r>
          </w:p>
        </w:tc>
        <w:tc>
          <w:tcPr>
            <w:tcW w:w="5821" w:type="dxa"/>
          </w:tcPr>
          <w:p w14:paraId="07EA2D9C" w14:textId="3D2D5153" w:rsidR="00C57596" w:rsidRPr="0060675E" w:rsidRDefault="00C57596" w:rsidP="00C57596">
            <w:pPr>
              <w:pStyle w:val="BodyText"/>
              <w:rPr>
                <w:color w:val="201547" w:themeColor="text1"/>
                <w:sz w:val="22"/>
                <w:szCs w:val="22"/>
              </w:rPr>
            </w:pPr>
            <w:r w:rsidRPr="0060675E">
              <w:rPr>
                <w:color w:val="201547" w:themeColor="text1"/>
                <w:sz w:val="22"/>
                <w:szCs w:val="22"/>
              </w:rPr>
              <w:t>Provide details on the design process to be used for each type of geotechnical infrastructure expected at a quarry. This is to include acceptance criteria for specific design methods. Examples include</w:t>
            </w:r>
            <w:r w:rsidR="00DD31B9">
              <w:rPr>
                <w:color w:val="201547" w:themeColor="text1"/>
                <w:sz w:val="22"/>
                <w:szCs w:val="22"/>
              </w:rPr>
              <w:t xml:space="preserve"> the following</w:t>
            </w:r>
            <w:r w:rsidRPr="0060675E">
              <w:rPr>
                <w:color w:val="201547" w:themeColor="text1"/>
                <w:sz w:val="22"/>
                <w:szCs w:val="22"/>
              </w:rPr>
              <w:t>:</w:t>
            </w:r>
          </w:p>
          <w:p w14:paraId="3DE46F3F"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Void excavation strategies and design (e.g. void profiles, free dig or drill and blast)</w:t>
            </w:r>
          </w:p>
          <w:p w14:paraId="4FD0E2A6"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Catch berms</w:t>
            </w:r>
          </w:p>
          <w:p w14:paraId="1B93D319"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Batter angles</w:t>
            </w:r>
          </w:p>
          <w:p w14:paraId="111622ED"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Development geometry and sequencing (underground)</w:t>
            </w:r>
          </w:p>
          <w:p w14:paraId="1946A475" w14:textId="77777777"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Slope geometry and sequencing</w:t>
            </w:r>
          </w:p>
          <w:p w14:paraId="461FE57C" w14:textId="734F8A5F" w:rsidR="00C57596" w:rsidRPr="0060675E" w:rsidRDefault="00C57596" w:rsidP="00C57596">
            <w:pPr>
              <w:pStyle w:val="PSBullet"/>
              <w:widowControl/>
              <w:autoSpaceDE/>
              <w:autoSpaceDN/>
              <w:rPr>
                <w:color w:val="201547" w:themeColor="text1"/>
                <w:sz w:val="22"/>
                <w:szCs w:val="22"/>
              </w:rPr>
            </w:pPr>
            <w:r w:rsidRPr="0060675E">
              <w:rPr>
                <w:color w:val="201547" w:themeColor="text1"/>
                <w:sz w:val="22"/>
                <w:szCs w:val="22"/>
              </w:rPr>
              <w:t>Waste landforms</w:t>
            </w:r>
            <w:r w:rsidR="000029D1">
              <w:rPr>
                <w:color w:val="201547" w:themeColor="text1"/>
                <w:sz w:val="22"/>
                <w:szCs w:val="22"/>
              </w:rPr>
              <w:t>.</w:t>
            </w:r>
          </w:p>
        </w:tc>
      </w:tr>
      <w:tr w:rsidR="0060675E" w:rsidRPr="0060675E" w14:paraId="202C8A85" w14:textId="77777777" w:rsidTr="00F20E16">
        <w:trPr>
          <w:cantSplit/>
        </w:trPr>
        <w:tc>
          <w:tcPr>
            <w:tcW w:w="3421" w:type="dxa"/>
          </w:tcPr>
          <w:p w14:paraId="1590DE92"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6.3 Geotechnical design methods and relevant acceptance criteria for each geotechnical structure</w:t>
            </w:r>
          </w:p>
        </w:tc>
        <w:tc>
          <w:tcPr>
            <w:tcW w:w="5821" w:type="dxa"/>
          </w:tcPr>
          <w:p w14:paraId="71B74DB2"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The basis for adopting any design method, strategy, and design acceptance criteria needs to be formally justified and documented in the GCMP. All assumptions made for this justification should also be included. Conversely, if the samples of ground used for engineering property testing are not representative of the full range of geotechnical materials to be mined (e.g. only the best drill core recovered is tested), then higher factors of safety should be adopted for the quarry design criteria.</w:t>
            </w:r>
          </w:p>
        </w:tc>
      </w:tr>
      <w:tr w:rsidR="0060675E" w:rsidRPr="0060675E" w14:paraId="1F5A62B6" w14:textId="77777777" w:rsidTr="00F20E16">
        <w:trPr>
          <w:cantSplit/>
        </w:trPr>
        <w:tc>
          <w:tcPr>
            <w:tcW w:w="3421" w:type="dxa"/>
          </w:tcPr>
          <w:p w14:paraId="67CAD6AC"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7. Design implementation and quality control</w:t>
            </w:r>
          </w:p>
        </w:tc>
        <w:tc>
          <w:tcPr>
            <w:tcW w:w="5821" w:type="dxa"/>
          </w:tcPr>
          <w:p w14:paraId="6B9A73D3" w14:textId="082BE759" w:rsidR="00C57596" w:rsidRPr="0060675E" w:rsidRDefault="00C57596" w:rsidP="00C57596">
            <w:pPr>
              <w:pStyle w:val="BodyText-nospc"/>
              <w:rPr>
                <w:color w:val="201547" w:themeColor="text1"/>
                <w:sz w:val="22"/>
                <w:szCs w:val="22"/>
              </w:rPr>
            </w:pPr>
            <w:r w:rsidRPr="0060675E">
              <w:rPr>
                <w:color w:val="201547" w:themeColor="text1"/>
                <w:sz w:val="22"/>
                <w:szCs w:val="22"/>
              </w:rPr>
              <w:t xml:space="preserve">Describe actions to be taken to ensure that safe quarry planning and designs have been implemented within the </w:t>
            </w:r>
            <w:r w:rsidR="00AF1516" w:rsidRPr="0060675E">
              <w:rPr>
                <w:color w:val="201547" w:themeColor="text1"/>
                <w:sz w:val="22"/>
                <w:szCs w:val="22"/>
              </w:rPr>
              <w:t>intermediate</w:t>
            </w:r>
            <w:r w:rsidRPr="0060675E">
              <w:rPr>
                <w:color w:val="201547" w:themeColor="text1"/>
                <w:sz w:val="22"/>
                <w:szCs w:val="22"/>
              </w:rPr>
              <w:t>s and tolerances required. This is to include safe work procedures, OEM requirements, responsibilities. Examples of issues requiring quality control and assurance actions include those listed in 6.2 above and other matters.</w:t>
            </w:r>
          </w:p>
        </w:tc>
      </w:tr>
      <w:tr w:rsidR="00F20E16" w:rsidRPr="0060675E" w14:paraId="778877CB" w14:textId="77777777" w:rsidTr="00F20E16">
        <w:trPr>
          <w:cantSplit/>
        </w:trPr>
        <w:tc>
          <w:tcPr>
            <w:tcW w:w="3421" w:type="dxa"/>
          </w:tcPr>
          <w:p w14:paraId="6BA264A1" w14:textId="0C890AAF" w:rsidR="00F20E16" w:rsidRPr="0060675E" w:rsidRDefault="00F20E16" w:rsidP="00C57596">
            <w:pPr>
              <w:pStyle w:val="BodyText-nospc"/>
              <w:rPr>
                <w:color w:val="201547" w:themeColor="text1"/>
                <w:sz w:val="22"/>
                <w:szCs w:val="22"/>
              </w:rPr>
            </w:pPr>
            <w:r w:rsidRPr="0060675E">
              <w:rPr>
                <w:color w:val="201547" w:themeColor="text1"/>
                <w:sz w:val="22"/>
                <w:szCs w:val="22"/>
              </w:rPr>
              <w:t>8. Performance monitoring, data recording and review</w:t>
            </w:r>
          </w:p>
        </w:tc>
        <w:tc>
          <w:tcPr>
            <w:tcW w:w="5821" w:type="dxa"/>
          </w:tcPr>
          <w:p w14:paraId="4FFB5213" w14:textId="3D898FB9" w:rsidR="00F20E16" w:rsidRPr="0060675E" w:rsidRDefault="00F20E16" w:rsidP="00C57596">
            <w:pPr>
              <w:pStyle w:val="BodyText-nospc"/>
              <w:rPr>
                <w:color w:val="201547" w:themeColor="text1"/>
                <w:sz w:val="22"/>
                <w:szCs w:val="22"/>
              </w:rPr>
            </w:pPr>
            <w:r>
              <w:rPr>
                <w:color w:val="201547" w:themeColor="text1"/>
                <w:sz w:val="22"/>
                <w:szCs w:val="22"/>
              </w:rPr>
              <w:t>Including inspections (daily/weekly) of site (e.g. active work areas, dumps, dams).</w:t>
            </w:r>
          </w:p>
        </w:tc>
      </w:tr>
      <w:tr w:rsidR="0060675E" w:rsidRPr="0060675E" w14:paraId="428CF20D" w14:textId="77777777" w:rsidTr="00F20E16">
        <w:trPr>
          <w:cantSplit/>
        </w:trPr>
        <w:tc>
          <w:tcPr>
            <w:tcW w:w="3421" w:type="dxa"/>
          </w:tcPr>
          <w:p w14:paraId="2DC69241"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 xml:space="preserve">8.1 Monitoring methods and safe implementation </w:t>
            </w:r>
          </w:p>
        </w:tc>
        <w:tc>
          <w:tcPr>
            <w:tcW w:w="5821" w:type="dxa"/>
          </w:tcPr>
          <w:p w14:paraId="35E58E32"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Establishing safe processes for required monitoring. These processes (observational or by instrumentation) will need to meet with the hazards imposed by various forms of ground movement and potential exposure to these hazards by the mining method.</w:t>
            </w:r>
          </w:p>
        </w:tc>
      </w:tr>
      <w:tr w:rsidR="0060675E" w:rsidRPr="0060675E" w14:paraId="25CA9492" w14:textId="77777777" w:rsidTr="00F20E16">
        <w:trPr>
          <w:cantSplit/>
        </w:trPr>
        <w:tc>
          <w:tcPr>
            <w:tcW w:w="3421" w:type="dxa"/>
          </w:tcPr>
          <w:p w14:paraId="342EA70D"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lastRenderedPageBreak/>
              <w:t>8.2 Monitoring and review of monitoring data</w:t>
            </w:r>
          </w:p>
        </w:tc>
        <w:tc>
          <w:tcPr>
            <w:tcW w:w="5821" w:type="dxa"/>
          </w:tcPr>
          <w:p w14:paraId="7CCB7EC0"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All performance monitoring data is reviewed with respect to the adopted safe planning and design process and geotechnical model. This is a form of quality assurance for the safe planning and design processes in place. The performance monitoring process is developed to allow for early identification of ground movement indicating that the initial safe design has not resulted in effective ground control or is trending towards ineffective ground control unless a change is implemented.</w:t>
            </w:r>
          </w:p>
        </w:tc>
      </w:tr>
      <w:tr w:rsidR="0060675E" w:rsidRPr="0060675E" w14:paraId="3FB072E0" w14:textId="77777777" w:rsidTr="00F20E16">
        <w:trPr>
          <w:cantSplit/>
        </w:trPr>
        <w:tc>
          <w:tcPr>
            <w:tcW w:w="3421" w:type="dxa"/>
          </w:tcPr>
          <w:p w14:paraId="67B27296"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9. Managing unstable ground</w:t>
            </w:r>
          </w:p>
        </w:tc>
        <w:tc>
          <w:tcPr>
            <w:tcW w:w="5821" w:type="dxa"/>
          </w:tcPr>
          <w:p w14:paraId="43E2E49F"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Safe work procedures must be developed for managing unstable ground or ground that may become unstable. Unstable ground includes ground movement that has become "plastic", blast damaged rock, loosening of blocks of rock defined by geological structure, and loose rock collected by catch berms and behind mesh. Suitable records should be kept of the areas requiring some form of remedial work to manage unstable ground.</w:t>
            </w:r>
          </w:p>
          <w:p w14:paraId="72697276"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Define limits for methods used to control or contain loose rock (e.g. catch berm capacity and crest profile and remedial actions, mesh bagging limits and remedial actions).</w:t>
            </w:r>
          </w:p>
          <w:p w14:paraId="52591CBD" w14:textId="77777777" w:rsidR="00C57596" w:rsidRPr="0060675E" w:rsidRDefault="00C57596" w:rsidP="00C57596">
            <w:pPr>
              <w:pStyle w:val="BodyText-nospc"/>
              <w:rPr>
                <w:color w:val="201547" w:themeColor="text1"/>
                <w:sz w:val="22"/>
                <w:szCs w:val="22"/>
              </w:rPr>
            </w:pPr>
            <w:r w:rsidRPr="0060675E">
              <w:rPr>
                <w:color w:val="201547" w:themeColor="text1"/>
                <w:sz w:val="22"/>
                <w:szCs w:val="22"/>
              </w:rPr>
              <w:t>Define movement limits for various modes of failure in various geology and provide triggered action response plans (TARPs).</w:t>
            </w:r>
          </w:p>
        </w:tc>
      </w:tr>
      <w:tr w:rsidR="00F20E16" w:rsidRPr="0060675E" w14:paraId="1EA4AFFC" w14:textId="77777777" w:rsidTr="00F20E16">
        <w:trPr>
          <w:cantSplit/>
        </w:trPr>
        <w:tc>
          <w:tcPr>
            <w:tcW w:w="3421" w:type="dxa"/>
          </w:tcPr>
          <w:p w14:paraId="3DDD97B0" w14:textId="26EB5371" w:rsidR="00F20E16" w:rsidRPr="0060675E" w:rsidRDefault="00F20E16" w:rsidP="00C57596">
            <w:pPr>
              <w:pStyle w:val="BodyText-nospc"/>
              <w:rPr>
                <w:color w:val="201547" w:themeColor="text1"/>
                <w:sz w:val="22"/>
                <w:szCs w:val="22"/>
              </w:rPr>
            </w:pPr>
            <w:r w:rsidRPr="0060675E">
              <w:rPr>
                <w:color w:val="201547" w:themeColor="text1"/>
                <w:sz w:val="22"/>
                <w:szCs w:val="22"/>
              </w:rPr>
              <w:t>10. Communication, training and supervision</w:t>
            </w:r>
          </w:p>
        </w:tc>
        <w:tc>
          <w:tcPr>
            <w:tcW w:w="5821" w:type="dxa"/>
          </w:tcPr>
          <w:p w14:paraId="79111021" w14:textId="77777777" w:rsidR="00F20E16" w:rsidRPr="0060675E" w:rsidRDefault="00F20E16" w:rsidP="00C57596">
            <w:pPr>
              <w:pStyle w:val="BodyText-nospc"/>
              <w:rPr>
                <w:color w:val="201547" w:themeColor="text1"/>
                <w:sz w:val="22"/>
                <w:szCs w:val="22"/>
              </w:rPr>
            </w:pPr>
          </w:p>
        </w:tc>
      </w:tr>
      <w:tr w:rsidR="00F20E16" w:rsidRPr="0060675E" w14:paraId="0206A58A" w14:textId="77777777" w:rsidTr="00F20E16">
        <w:trPr>
          <w:cantSplit/>
        </w:trPr>
        <w:tc>
          <w:tcPr>
            <w:tcW w:w="3421" w:type="dxa"/>
          </w:tcPr>
          <w:p w14:paraId="5B2F869C" w14:textId="3138DD25" w:rsidR="00F20E16" w:rsidRPr="0060675E" w:rsidRDefault="00F20E16" w:rsidP="00C57596">
            <w:pPr>
              <w:pStyle w:val="BodyText-nospc"/>
              <w:rPr>
                <w:color w:val="201547" w:themeColor="text1"/>
                <w:sz w:val="22"/>
                <w:szCs w:val="22"/>
              </w:rPr>
            </w:pPr>
            <w:r w:rsidRPr="0060675E">
              <w:rPr>
                <w:color w:val="201547" w:themeColor="text1"/>
                <w:sz w:val="22"/>
                <w:szCs w:val="22"/>
              </w:rPr>
              <w:t>11. Emergency response</w:t>
            </w:r>
          </w:p>
        </w:tc>
        <w:tc>
          <w:tcPr>
            <w:tcW w:w="5821" w:type="dxa"/>
          </w:tcPr>
          <w:p w14:paraId="494BF519" w14:textId="77777777" w:rsidR="00F20E16" w:rsidRPr="0060675E" w:rsidRDefault="00F20E16" w:rsidP="00C57596">
            <w:pPr>
              <w:pStyle w:val="BodyText-nospc"/>
              <w:rPr>
                <w:color w:val="201547" w:themeColor="text1"/>
                <w:sz w:val="22"/>
                <w:szCs w:val="22"/>
              </w:rPr>
            </w:pPr>
          </w:p>
        </w:tc>
      </w:tr>
    </w:tbl>
    <w:p w14:paraId="767E4C76" w14:textId="77777777" w:rsidR="00C57596" w:rsidRPr="0060675E" w:rsidRDefault="00C57596" w:rsidP="00C57596">
      <w:pPr>
        <w:pStyle w:val="BodyText"/>
        <w:rPr>
          <w:color w:val="201547" w:themeColor="text1"/>
          <w:sz w:val="22"/>
          <w:szCs w:val="22"/>
        </w:rPr>
      </w:pPr>
    </w:p>
    <w:p w14:paraId="33DB6B8C" w14:textId="0B07590B" w:rsidR="004371F6" w:rsidRPr="0060675E" w:rsidRDefault="004371F6" w:rsidP="00A4272F">
      <w:pPr>
        <w:pStyle w:val="Footer"/>
        <w:rPr>
          <w:color w:val="201547" w:themeColor="text1"/>
          <w:sz w:val="22"/>
          <w:szCs w:val="22"/>
        </w:rPr>
      </w:pPr>
    </w:p>
    <w:sectPr w:rsidR="004371F6" w:rsidRPr="0060675E" w:rsidSect="00CE7038">
      <w:headerReference w:type="default" r:id="rId26"/>
      <w:footerReference w:type="default" r:id="rId27"/>
      <w:headerReference w:type="first" r:id="rId28"/>
      <w:pgSz w:w="11906" w:h="16838"/>
      <w:pgMar w:top="1440" w:right="1440" w:bottom="1440" w:left="1440" w:header="708" w:footer="13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773DC5" w16cex:dateUtc="2020-09-02T01:11:18.006Z"/>
  <w16cex:commentExtensible w16cex:durableId="569B2A3F" w16cex:dateUtc="2020-09-02T01:13:37.791Z"/>
  <w16cex:commentExtensible w16cex:durableId="2617B956" w16cex:dateUtc="2020-09-02T01:14:30.1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0C0C" w14:textId="77777777" w:rsidR="00FB5D72" w:rsidRDefault="00FB5D72" w:rsidP="00D96C1E">
      <w:r>
        <w:separator/>
      </w:r>
    </w:p>
    <w:p w14:paraId="58881322" w14:textId="77777777" w:rsidR="00FB5D72" w:rsidRDefault="00FB5D72" w:rsidP="00D96C1E"/>
  </w:endnote>
  <w:endnote w:type="continuationSeparator" w:id="0">
    <w:p w14:paraId="3F774914" w14:textId="77777777" w:rsidR="00FB5D72" w:rsidRDefault="00FB5D72" w:rsidP="00D96C1E">
      <w:r>
        <w:continuationSeparator/>
      </w:r>
    </w:p>
    <w:p w14:paraId="5E3B5650" w14:textId="77777777" w:rsidR="00FB5D72" w:rsidRDefault="00FB5D72" w:rsidP="00D96C1E"/>
  </w:endnote>
  <w:endnote w:type="continuationNotice" w:id="1">
    <w:p w14:paraId="17755A72" w14:textId="77777777" w:rsidR="00FB5D72" w:rsidRDefault="00FB5D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kurat-Light">
    <w:altName w:val="Calibri"/>
    <w:panose1 w:val="00000000000000000000"/>
    <w:charset w:val="00"/>
    <w:family w:val="auto"/>
    <w:notTrueType/>
    <w:pitch w:val="variable"/>
    <w:sig w:usb0="800000AF" w:usb1="5000204A" w:usb2="00000000" w:usb3="00000000" w:csb0="00000111" w:csb1="00000000"/>
  </w:font>
  <w:font w:name="Akkurat">
    <w:altName w:val="Calibri"/>
    <w:panose1 w:val="00000000000000000000"/>
    <w:charset w:val="00"/>
    <w:family w:val="auto"/>
    <w:notTrueType/>
    <w:pitch w:val="variable"/>
    <w:sig w:usb0="8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48677"/>
      <w:docPartObj>
        <w:docPartGallery w:val="Page Numbers (Bottom of Page)"/>
        <w:docPartUnique/>
      </w:docPartObj>
    </w:sdtPr>
    <w:sdtEndPr/>
    <w:sdtContent>
      <w:p w14:paraId="0823DC55" w14:textId="60ADFF22" w:rsidR="00F20E16" w:rsidRDefault="00F20E16" w:rsidP="00CE7038">
        <w:pPr>
          <w:pStyle w:val="Footer"/>
          <w:tabs>
            <w:tab w:val="left" w:pos="8505"/>
          </w:tabs>
          <w:ind w:left="8640" w:right="-2024"/>
        </w:pPr>
        <w:r>
          <w:t xml:space="preserve">Page  </w:t>
        </w:r>
        <w:r>
          <w:fldChar w:fldCharType="begin"/>
        </w:r>
        <w:r>
          <w:instrText xml:space="preserve"> PAGE   \* MERGEFORMAT </w:instrText>
        </w:r>
        <w:r>
          <w:fldChar w:fldCharType="separate"/>
        </w:r>
        <w:r>
          <w:rPr>
            <w:noProof/>
          </w:rPr>
          <w:t>23</w:t>
        </w:r>
        <w:r>
          <w:fldChar w:fldCharType="end"/>
        </w:r>
        <w:r>
          <w:t xml:space="preserve"> </w:t>
        </w:r>
      </w:p>
    </w:sdtContent>
  </w:sdt>
  <w:p w14:paraId="68E9EF69" w14:textId="77777777" w:rsidR="00F20E16" w:rsidRDefault="00F20E16" w:rsidP="007A2A7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672118"/>
      <w:docPartObj>
        <w:docPartGallery w:val="Page Numbers (Bottom of Page)"/>
        <w:docPartUnique/>
      </w:docPartObj>
    </w:sdtPr>
    <w:sdtEndPr>
      <w:rPr>
        <w:noProof/>
        <w:color w:val="201547" w:themeColor="accent6"/>
      </w:rPr>
    </w:sdtEndPr>
    <w:sdtContent>
      <w:p w14:paraId="5183193C" w14:textId="78A5F29C" w:rsidR="00F20E16" w:rsidRPr="001B4F84" w:rsidRDefault="00F20E16" w:rsidP="000B5B5C">
        <w:pPr>
          <w:pStyle w:val="Footer"/>
          <w:tabs>
            <w:tab w:val="left" w:pos="802"/>
            <w:tab w:val="right" w:pos="9636"/>
          </w:tabs>
          <w:rPr>
            <w:color w:val="201547" w:themeColor="accent6"/>
          </w:rPr>
        </w:pPr>
        <w:r>
          <w:tab/>
        </w:r>
        <w:r>
          <w:tab/>
        </w:r>
        <w:r>
          <w:tab/>
        </w:r>
        <w:r>
          <w:tab/>
        </w:r>
        <w:r w:rsidRPr="001B4F84">
          <w:rPr>
            <w:color w:val="201547" w:themeColor="accent6"/>
          </w:rPr>
          <w:fldChar w:fldCharType="begin"/>
        </w:r>
        <w:r w:rsidRPr="001B4F84">
          <w:rPr>
            <w:color w:val="201547" w:themeColor="accent6"/>
          </w:rPr>
          <w:instrText xml:space="preserve"> PAGE   \* MERGEFORMAT </w:instrText>
        </w:r>
        <w:r w:rsidRPr="001B4F84">
          <w:rPr>
            <w:color w:val="201547" w:themeColor="accent6"/>
          </w:rPr>
          <w:fldChar w:fldCharType="separate"/>
        </w:r>
        <w:r w:rsidRPr="001B4F84">
          <w:rPr>
            <w:noProof/>
            <w:color w:val="201547" w:themeColor="accent6"/>
          </w:rPr>
          <w:t>2</w:t>
        </w:r>
        <w:r w:rsidRPr="001B4F84">
          <w:rPr>
            <w:noProof/>
            <w:color w:val="201547" w:themeColor="accent6"/>
          </w:rPr>
          <w:fldChar w:fldCharType="end"/>
        </w:r>
      </w:p>
    </w:sdtContent>
  </w:sdt>
  <w:p w14:paraId="62FCA81F" w14:textId="66B8105A" w:rsidR="00F20E16" w:rsidRDefault="00F20E16" w:rsidP="00C57596">
    <w:pPr>
      <w:pStyle w:val="Footer"/>
      <w:tabs>
        <w:tab w:val="left" w:pos="8505"/>
      </w:tabs>
      <w:ind w:right="-202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p w14:paraId="6932F59D" w14:textId="68010C39" w:rsidR="00F20E16" w:rsidRPr="00644924" w:rsidRDefault="00F20E16" w:rsidP="00D96C1E">
            <w:pPr>
              <w:pStyle w:val="Footer"/>
            </w:pPr>
          </w:p>
          <w:p w14:paraId="042241D9" w14:textId="77777777" w:rsidR="00F20E16" w:rsidRPr="00CE7038" w:rsidRDefault="00F20E16" w:rsidP="00CE7038">
            <w:pPr>
              <w:pStyle w:val="Footer"/>
              <w:rPr>
                <w:sz w:val="16"/>
                <w:szCs w:val="16"/>
              </w:rPr>
            </w:pPr>
            <w:r>
              <w:rPr>
                <w:sz w:val="16"/>
                <w:szCs w:val="16"/>
              </w:rPr>
              <w:tab/>
            </w:r>
            <w:r>
              <w:rPr>
                <w:sz w:val="16"/>
                <w:szCs w:val="16"/>
              </w:rPr>
              <w:tab/>
            </w:r>
            <w:sdt>
              <w:sdtPr>
                <w:rPr>
                  <w:sz w:val="16"/>
                  <w:szCs w:val="16"/>
                </w:rPr>
                <w:id w:val="377291638"/>
                <w:docPartObj>
                  <w:docPartGallery w:val="Page Numbers (Bottom of Page)"/>
                  <w:docPartUnique/>
                </w:docPartObj>
              </w:sdtPr>
              <w:sdtEndPr/>
              <w:sdtContent>
                <w:r w:rsidRPr="00CE7038">
                  <w:rPr>
                    <w:sz w:val="16"/>
                    <w:szCs w:val="16"/>
                  </w:rPr>
                  <w:t xml:space="preserve">Page  </w:t>
                </w:r>
                <w:r w:rsidRPr="00CE7038">
                  <w:rPr>
                    <w:sz w:val="16"/>
                    <w:szCs w:val="16"/>
                  </w:rPr>
                  <w:fldChar w:fldCharType="begin"/>
                </w:r>
                <w:r w:rsidRPr="00CE7038">
                  <w:rPr>
                    <w:sz w:val="16"/>
                    <w:szCs w:val="16"/>
                  </w:rPr>
                  <w:instrText xml:space="preserve"> PAGE   \* MERGEFORMAT </w:instrText>
                </w:r>
                <w:r w:rsidRPr="00CE7038">
                  <w:rPr>
                    <w:sz w:val="16"/>
                    <w:szCs w:val="16"/>
                  </w:rPr>
                  <w:fldChar w:fldCharType="separate"/>
                </w:r>
                <w:r>
                  <w:rPr>
                    <w:noProof/>
                    <w:sz w:val="16"/>
                    <w:szCs w:val="16"/>
                  </w:rPr>
                  <w:t>29</w:t>
                </w:r>
                <w:r w:rsidRPr="00CE7038">
                  <w:rPr>
                    <w:sz w:val="16"/>
                    <w:szCs w:val="16"/>
                  </w:rPr>
                  <w:fldChar w:fldCharType="end"/>
                </w:r>
                <w:r w:rsidRPr="00CE7038">
                  <w:rPr>
                    <w:sz w:val="16"/>
                    <w:szCs w:val="16"/>
                  </w:rPr>
                  <w:t xml:space="preserve"> </w:t>
                </w:r>
              </w:sdtContent>
            </w:sdt>
          </w:p>
          <w:p w14:paraId="6318028F" w14:textId="6E14DE30" w:rsidR="00F20E16" w:rsidRDefault="00B459F7" w:rsidP="00D96C1E">
            <w:pPr>
              <w:pStyle w:val="Footer"/>
            </w:pPr>
          </w:p>
        </w:sdtContent>
      </w:sdt>
    </w:sdtContent>
  </w:sdt>
  <w:p w14:paraId="2B2714D2" w14:textId="77777777" w:rsidR="00F20E16" w:rsidRDefault="00F20E16" w:rsidP="00D96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FFF5F" w14:textId="77777777" w:rsidR="00FB5D72" w:rsidRDefault="00FB5D72" w:rsidP="00D96C1E">
      <w:r>
        <w:separator/>
      </w:r>
    </w:p>
    <w:p w14:paraId="67F4A44B" w14:textId="77777777" w:rsidR="00FB5D72" w:rsidRDefault="00FB5D72" w:rsidP="00D96C1E"/>
  </w:footnote>
  <w:footnote w:type="continuationSeparator" w:id="0">
    <w:p w14:paraId="22AD4B43" w14:textId="77777777" w:rsidR="00FB5D72" w:rsidRDefault="00FB5D72" w:rsidP="00D96C1E">
      <w:r>
        <w:continuationSeparator/>
      </w:r>
    </w:p>
    <w:p w14:paraId="6D2D2161" w14:textId="77777777" w:rsidR="00FB5D72" w:rsidRDefault="00FB5D72" w:rsidP="00D96C1E"/>
  </w:footnote>
  <w:footnote w:type="continuationNotice" w:id="1">
    <w:p w14:paraId="2FF634C4" w14:textId="77777777" w:rsidR="00FB5D72" w:rsidRDefault="00FB5D72">
      <w:pPr>
        <w:spacing w:before="0" w:after="0"/>
      </w:pPr>
    </w:p>
  </w:footnote>
  <w:footnote w:id="2">
    <w:p w14:paraId="7BFC3CD9" w14:textId="77777777" w:rsidR="00F20E16" w:rsidRPr="00C915D4" w:rsidRDefault="00F20E16" w:rsidP="00B84D00">
      <w:pPr>
        <w:pStyle w:val="FootnoteText"/>
        <w:spacing w:after="60"/>
        <w:rPr>
          <w:color w:val="201547" w:themeColor="text1"/>
        </w:rPr>
      </w:pPr>
      <w:r w:rsidRPr="00C915D4">
        <w:rPr>
          <w:rStyle w:val="FootnoteReference"/>
          <w:color w:val="201547" w:themeColor="text1"/>
        </w:rPr>
        <w:footnoteRef/>
      </w:r>
      <w:r w:rsidRPr="00C915D4">
        <w:rPr>
          <w:color w:val="201547" w:themeColor="text1"/>
        </w:rPr>
        <w:t xml:space="preserve">Quarries that are less than five hectares in area and less than five metres in depth, provided that no blasting or native vegetation clearance occurs, are exempt from the requirement to work to an approved work plan (section 77G of MRSDA) and are, consequently, outside the scope of these guidelines. Sometimes referred to as “code-of-practice quarries”, such small quarries are instead required to comply with the </w:t>
      </w:r>
      <w:r w:rsidRPr="00C915D4">
        <w:rPr>
          <w:i/>
          <w:iCs/>
          <w:color w:val="201547" w:themeColor="text1"/>
        </w:rPr>
        <w:t>Code of Practice for Small Quarries</w:t>
      </w:r>
      <w:r w:rsidRPr="00C915D4">
        <w:rPr>
          <w:color w:val="201547" w:themeColor="text1"/>
        </w:rPr>
        <w:t xml:space="preserve"> (DPI 2010), which is made under sections 89A through 89H of the MRSDA. </w:t>
      </w:r>
    </w:p>
  </w:footnote>
  <w:footnote w:id="3">
    <w:p w14:paraId="3FCBB5E5" w14:textId="305A3D8B" w:rsidR="00F20E16" w:rsidRPr="00C915D4" w:rsidRDefault="00F20E16" w:rsidP="00436596">
      <w:pPr>
        <w:pStyle w:val="FootnoteText"/>
        <w:spacing w:after="60"/>
        <w:rPr>
          <w:color w:val="201547" w:themeColor="text1"/>
        </w:rPr>
      </w:pPr>
      <w:r w:rsidRPr="00C915D4">
        <w:rPr>
          <w:rStyle w:val="FootnoteReference"/>
          <w:color w:val="201547" w:themeColor="text1"/>
        </w:rPr>
        <w:footnoteRef/>
      </w:r>
      <w:r w:rsidRPr="00C915D4">
        <w:rPr>
          <w:color w:val="201547" w:themeColor="text1"/>
        </w:rPr>
        <w:t xml:space="preserve"> Quarries that are less than one hectare in area and less than two metres in depth are exempt from work plan submissions under the MRSDA.</w:t>
      </w:r>
    </w:p>
  </w:footnote>
  <w:footnote w:id="4">
    <w:p w14:paraId="627D0510" w14:textId="4F744DBA" w:rsidR="00F20E16" w:rsidRPr="00ED0BA1" w:rsidRDefault="00F20E16" w:rsidP="00C57596">
      <w:pPr>
        <w:pStyle w:val="FootnoteText"/>
      </w:pPr>
      <w:r w:rsidRPr="00C915D4">
        <w:rPr>
          <w:rStyle w:val="FootnoteReference"/>
          <w:color w:val="201547" w:themeColor="text1"/>
        </w:rPr>
        <w:footnoteRef/>
      </w:r>
      <w:r w:rsidRPr="00C915D4">
        <w:rPr>
          <w:color w:val="201547" w:themeColor="text1"/>
        </w:rPr>
        <w:t xml:space="preserve"> Prior to 1 January 2019, Earth Resources Regulation was under the Department of Economic Development, Jobs, Transport and Resources.</w:t>
      </w:r>
    </w:p>
  </w:footnote>
  <w:footnote w:id="5">
    <w:p w14:paraId="0F6DA223" w14:textId="77777777" w:rsidR="00F20E16" w:rsidRPr="00FB4CCA" w:rsidRDefault="00F20E16" w:rsidP="00C57596">
      <w:pPr>
        <w:pStyle w:val="FootnoteText"/>
      </w:pPr>
      <w:r w:rsidRPr="0007628F">
        <w:rPr>
          <w:rStyle w:val="FootnoteReference"/>
          <w:color w:val="201547" w:themeColor="text1"/>
        </w:rPr>
        <w:footnoteRef/>
      </w:r>
      <w:r w:rsidRPr="0007628F">
        <w:rPr>
          <w:color w:val="201547" w:themeColor="text1"/>
        </w:rPr>
        <w:t xml:space="preserve"> Add documentary note to the published geotechnical 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2490" w14:textId="39FC568F" w:rsidR="00F20E16" w:rsidRDefault="00F20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83B2" w14:textId="77777777" w:rsidR="00F20E16" w:rsidRDefault="00F20E16" w:rsidP="00644924">
    <w:r>
      <w:rPr>
        <w:noProof/>
        <w:lang w:eastAsia="en-AU"/>
      </w:rPr>
      <w:drawing>
        <wp:anchor distT="0" distB="0" distL="114300" distR="114300" simplePos="0" relativeHeight="251657216" behindDoc="1" locked="0" layoutInCell="1" allowOverlap="1" wp14:anchorId="577FBB6E" wp14:editId="37DB811C">
          <wp:simplePos x="0" y="0"/>
          <wp:positionH relativeFrom="page">
            <wp:align>left</wp:align>
          </wp:positionH>
          <wp:positionV relativeFrom="page">
            <wp:align>top</wp:align>
          </wp:positionV>
          <wp:extent cx="7559400" cy="10684800"/>
          <wp:effectExtent l="0" t="0" r="0" b="0"/>
          <wp:wrapNone/>
          <wp:docPr id="251" name="Picture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0E81" w14:textId="4AC69919" w:rsidR="00F20E16" w:rsidRDefault="00F20E16" w:rsidP="00CE5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D3C4" w14:textId="28F4B8E6" w:rsidR="00F20E16" w:rsidRPr="00644924" w:rsidRDefault="00F20E16" w:rsidP="006449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FB62" w14:textId="60ECFE7E" w:rsidR="00F20E16" w:rsidRDefault="00F20E16" w:rsidP="006449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3F7FB9"/>
    <w:multiLevelType w:val="hybridMultilevel"/>
    <w:tmpl w:val="349E3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A88A22F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color w:val="auto"/>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1170C16"/>
    <w:multiLevelType w:val="hybridMultilevel"/>
    <w:tmpl w:val="DF647DF6"/>
    <w:lvl w:ilvl="0" w:tplc="D0F624B6">
      <w:start w:val="1"/>
      <w:numFmt w:val="decimal"/>
      <w:pStyle w:val="PSNumberedbullet"/>
      <w:lvlText w:val="%1."/>
      <w:lvlJc w:val="left"/>
      <w:pPr>
        <w:tabs>
          <w:tab w:val="num" w:pos="329"/>
        </w:tabs>
        <w:ind w:left="329" w:hanging="329"/>
      </w:pPr>
      <w:rPr>
        <w:rFonts w:hint="default"/>
      </w:rPr>
    </w:lvl>
    <w:lvl w:ilvl="1" w:tplc="BDD8A2E6">
      <w:start w:val="1"/>
      <w:numFmt w:val="lowerLetter"/>
      <w:lvlText w:val="%2."/>
      <w:lvlJc w:val="left"/>
      <w:pPr>
        <w:tabs>
          <w:tab w:val="num" w:pos="635"/>
        </w:tabs>
        <w:ind w:left="635" w:hanging="306"/>
      </w:pPr>
      <w:rPr>
        <w:rFonts w:ascii="Arial" w:hAnsi="Arial" w:hint="default"/>
        <w:b w:val="0"/>
        <w:i w:val="0"/>
      </w:rPr>
    </w:lvl>
    <w:lvl w:ilvl="2" w:tplc="FC502EBC">
      <w:start w:val="1"/>
      <w:numFmt w:val="lowerRoman"/>
      <w:lvlText w:val="%3"/>
      <w:lvlJc w:val="left"/>
      <w:pPr>
        <w:tabs>
          <w:tab w:val="num" w:pos="907"/>
        </w:tabs>
        <w:ind w:left="907" w:hanging="283"/>
      </w:pPr>
      <w:rPr>
        <w:rFonts w:hint="default"/>
      </w:rPr>
    </w:lvl>
    <w:lvl w:ilvl="3" w:tplc="2EB8A8E0">
      <w:start w:val="1"/>
      <w:numFmt w:val="none"/>
      <w:lvlText w:val=""/>
      <w:lvlJc w:val="left"/>
      <w:pPr>
        <w:tabs>
          <w:tab w:val="num" w:pos="1800"/>
        </w:tabs>
        <w:ind w:left="1728" w:hanging="648"/>
      </w:pPr>
      <w:rPr>
        <w:rFonts w:hint="default"/>
      </w:rPr>
    </w:lvl>
    <w:lvl w:ilvl="4" w:tplc="1C44C056">
      <w:start w:val="1"/>
      <w:numFmt w:val="none"/>
      <w:lvlText w:val=""/>
      <w:lvlJc w:val="left"/>
      <w:pPr>
        <w:tabs>
          <w:tab w:val="num" w:pos="2520"/>
        </w:tabs>
        <w:ind w:left="2232" w:hanging="792"/>
      </w:pPr>
      <w:rPr>
        <w:rFonts w:hint="default"/>
      </w:rPr>
    </w:lvl>
    <w:lvl w:ilvl="5" w:tplc="28688290">
      <w:start w:val="1"/>
      <w:numFmt w:val="none"/>
      <w:lvlText w:val=""/>
      <w:lvlJc w:val="left"/>
      <w:pPr>
        <w:tabs>
          <w:tab w:val="num" w:pos="2880"/>
        </w:tabs>
        <w:ind w:left="2736" w:hanging="936"/>
      </w:pPr>
      <w:rPr>
        <w:rFonts w:hint="default"/>
      </w:rPr>
    </w:lvl>
    <w:lvl w:ilvl="6" w:tplc="76BA3470">
      <w:start w:val="1"/>
      <w:numFmt w:val="none"/>
      <w:lvlText w:val=""/>
      <w:lvlJc w:val="left"/>
      <w:pPr>
        <w:tabs>
          <w:tab w:val="num" w:pos="3600"/>
        </w:tabs>
        <w:ind w:left="3240" w:hanging="1080"/>
      </w:pPr>
      <w:rPr>
        <w:rFonts w:hint="default"/>
      </w:rPr>
    </w:lvl>
    <w:lvl w:ilvl="7" w:tplc="3A6EEB94">
      <w:start w:val="1"/>
      <w:numFmt w:val="none"/>
      <w:lvlText w:val=""/>
      <w:lvlJc w:val="left"/>
      <w:pPr>
        <w:tabs>
          <w:tab w:val="num" w:pos="3960"/>
        </w:tabs>
        <w:ind w:left="3744" w:hanging="1224"/>
      </w:pPr>
      <w:rPr>
        <w:rFonts w:hint="default"/>
      </w:rPr>
    </w:lvl>
    <w:lvl w:ilvl="8" w:tplc="103AFD3A">
      <w:start w:val="1"/>
      <w:numFmt w:val="none"/>
      <w:lvlText w:val=""/>
      <w:lvlJc w:val="left"/>
      <w:pPr>
        <w:tabs>
          <w:tab w:val="num" w:pos="4680"/>
        </w:tabs>
        <w:ind w:left="4320" w:hanging="1440"/>
      </w:pPr>
      <w:rPr>
        <w:rFonts w:hint="default"/>
      </w:rPr>
    </w:lvl>
  </w:abstractNum>
  <w:abstractNum w:abstractNumId="3" w15:restartNumberingAfterBreak="0">
    <w:nsid w:val="05DD0FBB"/>
    <w:multiLevelType w:val="hybridMultilevel"/>
    <w:tmpl w:val="89DE7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E55B5"/>
    <w:multiLevelType w:val="hybridMultilevel"/>
    <w:tmpl w:val="ACEC8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7252DA"/>
    <w:multiLevelType w:val="hybridMultilevel"/>
    <w:tmpl w:val="60DA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2306D"/>
    <w:multiLevelType w:val="multilevel"/>
    <w:tmpl w:val="FF4CB906"/>
    <w:lvl w:ilvl="0">
      <w:start w:val="1"/>
      <w:numFmt w:val="decimal"/>
      <w:pStyle w:val="PSListbulle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9550EB"/>
    <w:multiLevelType w:val="hybridMultilevel"/>
    <w:tmpl w:val="0A4A2A16"/>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8" w15:restartNumberingAfterBreak="0">
    <w:nsid w:val="0E4F2A0D"/>
    <w:multiLevelType w:val="hybridMultilevel"/>
    <w:tmpl w:val="019ACBE8"/>
    <w:lvl w:ilvl="0" w:tplc="813A2AD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D37AAE"/>
    <w:multiLevelType w:val="multilevel"/>
    <w:tmpl w:val="508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F0873"/>
    <w:multiLevelType w:val="hybridMultilevel"/>
    <w:tmpl w:val="D966D3BE"/>
    <w:lvl w:ilvl="0" w:tplc="A350B926">
      <w:start w:val="1"/>
      <w:numFmt w:val="decimal"/>
      <w:pStyle w:val="PSNumberedbulletbold"/>
      <w:lvlText w:val="%1."/>
      <w:lvlJc w:val="left"/>
      <w:pPr>
        <w:tabs>
          <w:tab w:val="num" w:pos="329"/>
        </w:tabs>
        <w:ind w:left="329" w:hanging="329"/>
      </w:pPr>
      <w:rPr>
        <w:rFonts w:hint="default"/>
      </w:rPr>
    </w:lvl>
    <w:lvl w:ilvl="1" w:tplc="8EC81098">
      <w:start w:val="1"/>
      <w:numFmt w:val="lowerLetter"/>
      <w:lvlText w:val="%2."/>
      <w:lvlJc w:val="left"/>
      <w:pPr>
        <w:tabs>
          <w:tab w:val="num" w:pos="635"/>
        </w:tabs>
        <w:ind w:left="635" w:hanging="306"/>
      </w:pPr>
      <w:rPr>
        <w:rFonts w:ascii="Arial" w:hAnsi="Arial" w:hint="default"/>
        <w:b w:val="0"/>
        <w:i w:val="0"/>
      </w:rPr>
    </w:lvl>
    <w:lvl w:ilvl="2" w:tplc="DAACA77A">
      <w:start w:val="1"/>
      <w:numFmt w:val="lowerRoman"/>
      <w:lvlText w:val="%3"/>
      <w:lvlJc w:val="left"/>
      <w:pPr>
        <w:tabs>
          <w:tab w:val="num" w:pos="907"/>
        </w:tabs>
        <w:ind w:left="907" w:hanging="283"/>
      </w:pPr>
      <w:rPr>
        <w:rFonts w:hint="default"/>
      </w:rPr>
    </w:lvl>
    <w:lvl w:ilvl="3" w:tplc="8C90D302">
      <w:start w:val="1"/>
      <w:numFmt w:val="none"/>
      <w:lvlText w:val=""/>
      <w:lvlJc w:val="left"/>
      <w:pPr>
        <w:tabs>
          <w:tab w:val="num" w:pos="1800"/>
        </w:tabs>
        <w:ind w:left="1728" w:hanging="648"/>
      </w:pPr>
      <w:rPr>
        <w:rFonts w:hint="default"/>
      </w:rPr>
    </w:lvl>
    <w:lvl w:ilvl="4" w:tplc="9B4A0B8A">
      <w:start w:val="1"/>
      <w:numFmt w:val="none"/>
      <w:lvlText w:val=""/>
      <w:lvlJc w:val="left"/>
      <w:pPr>
        <w:tabs>
          <w:tab w:val="num" w:pos="2520"/>
        </w:tabs>
        <w:ind w:left="2232" w:hanging="792"/>
      </w:pPr>
      <w:rPr>
        <w:rFonts w:hint="default"/>
      </w:rPr>
    </w:lvl>
    <w:lvl w:ilvl="5" w:tplc="2DE87F2E">
      <w:start w:val="1"/>
      <w:numFmt w:val="none"/>
      <w:lvlText w:val=""/>
      <w:lvlJc w:val="left"/>
      <w:pPr>
        <w:tabs>
          <w:tab w:val="num" w:pos="2880"/>
        </w:tabs>
        <w:ind w:left="2736" w:hanging="936"/>
      </w:pPr>
      <w:rPr>
        <w:rFonts w:hint="default"/>
      </w:rPr>
    </w:lvl>
    <w:lvl w:ilvl="6" w:tplc="7C4864B2">
      <w:start w:val="1"/>
      <w:numFmt w:val="none"/>
      <w:lvlText w:val=""/>
      <w:lvlJc w:val="left"/>
      <w:pPr>
        <w:tabs>
          <w:tab w:val="num" w:pos="3600"/>
        </w:tabs>
        <w:ind w:left="3240" w:hanging="1080"/>
      </w:pPr>
      <w:rPr>
        <w:rFonts w:hint="default"/>
      </w:rPr>
    </w:lvl>
    <w:lvl w:ilvl="7" w:tplc="6218B53C">
      <w:start w:val="1"/>
      <w:numFmt w:val="none"/>
      <w:lvlText w:val=""/>
      <w:lvlJc w:val="left"/>
      <w:pPr>
        <w:tabs>
          <w:tab w:val="num" w:pos="3960"/>
        </w:tabs>
        <w:ind w:left="3744" w:hanging="1224"/>
      </w:pPr>
      <w:rPr>
        <w:rFonts w:hint="default"/>
      </w:rPr>
    </w:lvl>
    <w:lvl w:ilvl="8" w:tplc="569E6120">
      <w:start w:val="1"/>
      <w:numFmt w:val="none"/>
      <w:lvlText w:val=""/>
      <w:lvlJc w:val="left"/>
      <w:pPr>
        <w:tabs>
          <w:tab w:val="num" w:pos="4680"/>
        </w:tabs>
        <w:ind w:left="4320" w:hanging="1440"/>
      </w:pPr>
      <w:rPr>
        <w:rFonts w:hint="default"/>
      </w:rPr>
    </w:lvl>
  </w:abstractNum>
  <w:abstractNum w:abstractNumId="11" w15:restartNumberingAfterBreak="0">
    <w:nsid w:val="28707FBC"/>
    <w:multiLevelType w:val="hybridMultilevel"/>
    <w:tmpl w:val="2DF201D2"/>
    <w:lvl w:ilvl="0" w:tplc="94341C92">
      <w:start w:val="1"/>
      <w:numFmt w:val="bullet"/>
      <w:pStyle w:val="PSBulletlast"/>
      <w:lvlText w:val=""/>
      <w:lvlJc w:val="left"/>
      <w:pPr>
        <w:ind w:left="329" w:hanging="32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74300"/>
    <w:multiLevelType w:val="hybridMultilevel"/>
    <w:tmpl w:val="1BD89F20"/>
    <w:lvl w:ilvl="0" w:tplc="34284748">
      <w:start w:val="1"/>
      <w:numFmt w:val="bullet"/>
      <w:lvlText w:val=""/>
      <w:lvlJc w:val="left"/>
      <w:pPr>
        <w:tabs>
          <w:tab w:val="num" w:pos="720"/>
        </w:tabs>
        <w:ind w:left="720" w:hanging="360"/>
      </w:pPr>
      <w:rPr>
        <w:rFonts w:ascii="Symbol" w:hAnsi="Symbol" w:hint="default"/>
        <w:sz w:val="20"/>
      </w:rPr>
    </w:lvl>
    <w:lvl w:ilvl="1" w:tplc="F2740D54" w:tentative="1">
      <w:start w:val="1"/>
      <w:numFmt w:val="bullet"/>
      <w:lvlText w:val=""/>
      <w:lvlJc w:val="left"/>
      <w:pPr>
        <w:tabs>
          <w:tab w:val="num" w:pos="1440"/>
        </w:tabs>
        <w:ind w:left="1440" w:hanging="360"/>
      </w:pPr>
      <w:rPr>
        <w:rFonts w:ascii="Symbol" w:hAnsi="Symbol" w:hint="default"/>
        <w:sz w:val="20"/>
      </w:rPr>
    </w:lvl>
    <w:lvl w:ilvl="2" w:tplc="C242E8CA" w:tentative="1">
      <w:start w:val="1"/>
      <w:numFmt w:val="bullet"/>
      <w:lvlText w:val=""/>
      <w:lvlJc w:val="left"/>
      <w:pPr>
        <w:tabs>
          <w:tab w:val="num" w:pos="2160"/>
        </w:tabs>
        <w:ind w:left="2160" w:hanging="360"/>
      </w:pPr>
      <w:rPr>
        <w:rFonts w:ascii="Symbol" w:hAnsi="Symbol" w:hint="default"/>
        <w:sz w:val="20"/>
      </w:rPr>
    </w:lvl>
    <w:lvl w:ilvl="3" w:tplc="4C28F2DA" w:tentative="1">
      <w:start w:val="1"/>
      <w:numFmt w:val="bullet"/>
      <w:lvlText w:val=""/>
      <w:lvlJc w:val="left"/>
      <w:pPr>
        <w:tabs>
          <w:tab w:val="num" w:pos="2880"/>
        </w:tabs>
        <w:ind w:left="2880" w:hanging="360"/>
      </w:pPr>
      <w:rPr>
        <w:rFonts w:ascii="Symbol" w:hAnsi="Symbol" w:hint="default"/>
        <w:sz w:val="20"/>
      </w:rPr>
    </w:lvl>
    <w:lvl w:ilvl="4" w:tplc="2D96598C" w:tentative="1">
      <w:start w:val="1"/>
      <w:numFmt w:val="bullet"/>
      <w:lvlText w:val=""/>
      <w:lvlJc w:val="left"/>
      <w:pPr>
        <w:tabs>
          <w:tab w:val="num" w:pos="3600"/>
        </w:tabs>
        <w:ind w:left="3600" w:hanging="360"/>
      </w:pPr>
      <w:rPr>
        <w:rFonts w:ascii="Symbol" w:hAnsi="Symbol" w:hint="default"/>
        <w:sz w:val="20"/>
      </w:rPr>
    </w:lvl>
    <w:lvl w:ilvl="5" w:tplc="E174D914" w:tentative="1">
      <w:start w:val="1"/>
      <w:numFmt w:val="bullet"/>
      <w:lvlText w:val=""/>
      <w:lvlJc w:val="left"/>
      <w:pPr>
        <w:tabs>
          <w:tab w:val="num" w:pos="4320"/>
        </w:tabs>
        <w:ind w:left="4320" w:hanging="360"/>
      </w:pPr>
      <w:rPr>
        <w:rFonts w:ascii="Symbol" w:hAnsi="Symbol" w:hint="default"/>
        <w:sz w:val="20"/>
      </w:rPr>
    </w:lvl>
    <w:lvl w:ilvl="6" w:tplc="61E4FBC4" w:tentative="1">
      <w:start w:val="1"/>
      <w:numFmt w:val="bullet"/>
      <w:lvlText w:val=""/>
      <w:lvlJc w:val="left"/>
      <w:pPr>
        <w:tabs>
          <w:tab w:val="num" w:pos="5040"/>
        </w:tabs>
        <w:ind w:left="5040" w:hanging="360"/>
      </w:pPr>
      <w:rPr>
        <w:rFonts w:ascii="Symbol" w:hAnsi="Symbol" w:hint="default"/>
        <w:sz w:val="20"/>
      </w:rPr>
    </w:lvl>
    <w:lvl w:ilvl="7" w:tplc="31C01358" w:tentative="1">
      <w:start w:val="1"/>
      <w:numFmt w:val="bullet"/>
      <w:lvlText w:val=""/>
      <w:lvlJc w:val="left"/>
      <w:pPr>
        <w:tabs>
          <w:tab w:val="num" w:pos="5760"/>
        </w:tabs>
        <w:ind w:left="5760" w:hanging="360"/>
      </w:pPr>
      <w:rPr>
        <w:rFonts w:ascii="Symbol" w:hAnsi="Symbol" w:hint="default"/>
        <w:sz w:val="20"/>
      </w:rPr>
    </w:lvl>
    <w:lvl w:ilvl="8" w:tplc="8DCA179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F6093"/>
    <w:multiLevelType w:val="hybridMultilevel"/>
    <w:tmpl w:val="80AC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968A6"/>
    <w:multiLevelType w:val="hybridMultilevel"/>
    <w:tmpl w:val="1FA8C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0123AA"/>
    <w:multiLevelType w:val="hybridMultilevel"/>
    <w:tmpl w:val="9A34662A"/>
    <w:lvl w:ilvl="0" w:tplc="B1A0EDEA">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46FA211B"/>
    <w:multiLevelType w:val="hybridMultilevel"/>
    <w:tmpl w:val="F8B61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A126B9C"/>
    <w:multiLevelType w:val="hybridMultilevel"/>
    <w:tmpl w:val="CAA82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594977"/>
    <w:multiLevelType w:val="hybridMultilevel"/>
    <w:tmpl w:val="613CA5B4"/>
    <w:lvl w:ilvl="0" w:tplc="F09E7F92">
      <w:start w:val="1"/>
      <w:numFmt w:val="bullet"/>
      <w:pStyle w:val="PSBullet"/>
      <w:lvlText w:val=""/>
      <w:lvlJc w:val="left"/>
      <w:pPr>
        <w:ind w:left="329" w:hanging="32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B68FC"/>
    <w:multiLevelType w:val="hybridMultilevel"/>
    <w:tmpl w:val="DFAC6648"/>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pStyle w:val="Heading4-Lis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727018"/>
    <w:multiLevelType w:val="hybridMultilevel"/>
    <w:tmpl w:val="6B900DE4"/>
    <w:lvl w:ilvl="0" w:tplc="30D83A02">
      <w:start w:val="1"/>
      <w:numFmt w:val="bullet"/>
      <w:pStyle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65802"/>
    <w:multiLevelType w:val="hybridMultilevel"/>
    <w:tmpl w:val="1B32D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9E4C67"/>
    <w:multiLevelType w:val="hybridMultilevel"/>
    <w:tmpl w:val="A2505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700246"/>
    <w:multiLevelType w:val="hybridMultilevel"/>
    <w:tmpl w:val="67DE3898"/>
    <w:lvl w:ilvl="0" w:tplc="F5E2826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5147049"/>
    <w:multiLevelType w:val="hybridMultilevel"/>
    <w:tmpl w:val="A9268B36"/>
    <w:lvl w:ilvl="0" w:tplc="08090003">
      <w:start w:val="1"/>
      <w:numFmt w:val="bullet"/>
      <w:lvlText w:val="o"/>
      <w:lvlJc w:val="left"/>
      <w:pPr>
        <w:ind w:left="1049" w:hanging="360"/>
      </w:pPr>
      <w:rPr>
        <w:rFonts w:ascii="Courier New" w:hAnsi="Courier New" w:cs="Courier New" w:hint="default"/>
      </w:rPr>
    </w:lvl>
    <w:lvl w:ilvl="1" w:tplc="0C09000F">
      <w:start w:val="1"/>
      <w:numFmt w:val="decimal"/>
      <w:lvlText w:val="%2."/>
      <w:lvlJc w:val="left"/>
      <w:pPr>
        <w:ind w:left="1769" w:hanging="360"/>
      </w:pPr>
      <w:rPr>
        <w:rFonts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abstractNum w:abstractNumId="25" w15:restartNumberingAfterBreak="0">
    <w:nsid w:val="690542F2"/>
    <w:multiLevelType w:val="multilevel"/>
    <w:tmpl w:val="D3D646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CCC191B"/>
    <w:multiLevelType w:val="hybridMultilevel"/>
    <w:tmpl w:val="A27E37AA"/>
    <w:lvl w:ilvl="0" w:tplc="401832FA">
      <w:start w:val="1"/>
      <w:numFmt w:val="bullet"/>
      <w:lvlText w:val=""/>
      <w:lvlJc w:val="left"/>
      <w:pPr>
        <w:tabs>
          <w:tab w:val="num" w:pos="720"/>
        </w:tabs>
        <w:ind w:left="720" w:hanging="360"/>
      </w:pPr>
      <w:rPr>
        <w:rFonts w:ascii="Symbol" w:hAnsi="Symbol" w:hint="default"/>
        <w:sz w:val="20"/>
      </w:rPr>
    </w:lvl>
    <w:lvl w:ilvl="1" w:tplc="22661CF2" w:tentative="1">
      <w:start w:val="1"/>
      <w:numFmt w:val="bullet"/>
      <w:lvlText w:val=""/>
      <w:lvlJc w:val="left"/>
      <w:pPr>
        <w:tabs>
          <w:tab w:val="num" w:pos="1440"/>
        </w:tabs>
        <w:ind w:left="1440" w:hanging="360"/>
      </w:pPr>
      <w:rPr>
        <w:rFonts w:ascii="Symbol" w:hAnsi="Symbol" w:hint="default"/>
        <w:sz w:val="20"/>
      </w:rPr>
    </w:lvl>
    <w:lvl w:ilvl="2" w:tplc="B8F89FC4" w:tentative="1">
      <w:start w:val="1"/>
      <w:numFmt w:val="bullet"/>
      <w:lvlText w:val=""/>
      <w:lvlJc w:val="left"/>
      <w:pPr>
        <w:tabs>
          <w:tab w:val="num" w:pos="2160"/>
        </w:tabs>
        <w:ind w:left="2160" w:hanging="360"/>
      </w:pPr>
      <w:rPr>
        <w:rFonts w:ascii="Symbol" w:hAnsi="Symbol" w:hint="default"/>
        <w:sz w:val="20"/>
      </w:rPr>
    </w:lvl>
    <w:lvl w:ilvl="3" w:tplc="933E3F3C" w:tentative="1">
      <w:start w:val="1"/>
      <w:numFmt w:val="bullet"/>
      <w:lvlText w:val=""/>
      <w:lvlJc w:val="left"/>
      <w:pPr>
        <w:tabs>
          <w:tab w:val="num" w:pos="2880"/>
        </w:tabs>
        <w:ind w:left="2880" w:hanging="360"/>
      </w:pPr>
      <w:rPr>
        <w:rFonts w:ascii="Symbol" w:hAnsi="Symbol" w:hint="default"/>
        <w:sz w:val="20"/>
      </w:rPr>
    </w:lvl>
    <w:lvl w:ilvl="4" w:tplc="758295E8" w:tentative="1">
      <w:start w:val="1"/>
      <w:numFmt w:val="bullet"/>
      <w:lvlText w:val=""/>
      <w:lvlJc w:val="left"/>
      <w:pPr>
        <w:tabs>
          <w:tab w:val="num" w:pos="3600"/>
        </w:tabs>
        <w:ind w:left="3600" w:hanging="360"/>
      </w:pPr>
      <w:rPr>
        <w:rFonts w:ascii="Symbol" w:hAnsi="Symbol" w:hint="default"/>
        <w:sz w:val="20"/>
      </w:rPr>
    </w:lvl>
    <w:lvl w:ilvl="5" w:tplc="5A40A890" w:tentative="1">
      <w:start w:val="1"/>
      <w:numFmt w:val="bullet"/>
      <w:lvlText w:val=""/>
      <w:lvlJc w:val="left"/>
      <w:pPr>
        <w:tabs>
          <w:tab w:val="num" w:pos="4320"/>
        </w:tabs>
        <w:ind w:left="4320" w:hanging="360"/>
      </w:pPr>
      <w:rPr>
        <w:rFonts w:ascii="Symbol" w:hAnsi="Symbol" w:hint="default"/>
        <w:sz w:val="20"/>
      </w:rPr>
    </w:lvl>
    <w:lvl w:ilvl="6" w:tplc="4D44A0EC" w:tentative="1">
      <w:start w:val="1"/>
      <w:numFmt w:val="bullet"/>
      <w:lvlText w:val=""/>
      <w:lvlJc w:val="left"/>
      <w:pPr>
        <w:tabs>
          <w:tab w:val="num" w:pos="5040"/>
        </w:tabs>
        <w:ind w:left="5040" w:hanging="360"/>
      </w:pPr>
      <w:rPr>
        <w:rFonts w:ascii="Symbol" w:hAnsi="Symbol" w:hint="default"/>
        <w:sz w:val="20"/>
      </w:rPr>
    </w:lvl>
    <w:lvl w:ilvl="7" w:tplc="303CF206" w:tentative="1">
      <w:start w:val="1"/>
      <w:numFmt w:val="bullet"/>
      <w:lvlText w:val=""/>
      <w:lvlJc w:val="left"/>
      <w:pPr>
        <w:tabs>
          <w:tab w:val="num" w:pos="5760"/>
        </w:tabs>
        <w:ind w:left="5760" w:hanging="360"/>
      </w:pPr>
      <w:rPr>
        <w:rFonts w:ascii="Symbol" w:hAnsi="Symbol" w:hint="default"/>
        <w:sz w:val="20"/>
      </w:rPr>
    </w:lvl>
    <w:lvl w:ilvl="8" w:tplc="6C764642"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FA2EE0"/>
    <w:multiLevelType w:val="hybridMultilevel"/>
    <w:tmpl w:val="A30690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0E0829"/>
    <w:multiLevelType w:val="multilevel"/>
    <w:tmpl w:val="986861FA"/>
    <w:lvl w:ilvl="0">
      <w:start w:val="1"/>
      <w:numFmt w:val="upperLetter"/>
      <w:pStyle w:val="PSAppendix1"/>
      <w:lvlText w:val="%1."/>
      <w:lvlJc w:val="left"/>
      <w:pPr>
        <w:ind w:left="360" w:hanging="360"/>
      </w:pPr>
      <w:rPr>
        <w:rFonts w:hint="default"/>
      </w:rPr>
    </w:lvl>
    <w:lvl w:ilvl="1">
      <w:start w:val="1"/>
      <w:numFmt w:val="decimal"/>
      <w:pStyle w:val="PSAppendix2"/>
      <w:lvlText w:val="%1.%2"/>
      <w:lvlJc w:val="left"/>
      <w:pPr>
        <w:ind w:left="709" w:hanging="349"/>
      </w:pPr>
      <w:rPr>
        <w:rFonts w:hint="default"/>
      </w:rPr>
    </w:lvl>
    <w:lvl w:ilvl="2">
      <w:start w:val="1"/>
      <w:numFmt w:val="decimal"/>
      <w:pStyle w:val="PSAppendix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E07F0F"/>
    <w:multiLevelType w:val="hybridMultilevel"/>
    <w:tmpl w:val="9DCE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072E6E"/>
    <w:multiLevelType w:val="hybridMultilevel"/>
    <w:tmpl w:val="5A8623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2F593D"/>
    <w:multiLevelType w:val="hybridMultilevel"/>
    <w:tmpl w:val="750CC66E"/>
    <w:lvl w:ilvl="0" w:tplc="08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2" w15:restartNumberingAfterBreak="0">
    <w:nsid w:val="7C774288"/>
    <w:multiLevelType w:val="hybridMultilevel"/>
    <w:tmpl w:val="7B1A0050"/>
    <w:lvl w:ilvl="0" w:tplc="25CEADC2">
      <w:start w:val="1"/>
      <w:numFmt w:val="lowerLetter"/>
      <w:pStyle w:val="LetterPoints"/>
      <w:lvlText w:val="%1)"/>
      <w:lvlJc w:val="left"/>
      <w:pPr>
        <w:ind w:left="70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CE6A12"/>
    <w:multiLevelType w:val="hybridMultilevel"/>
    <w:tmpl w:val="06AEA9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9"/>
  </w:num>
  <w:num w:numId="2">
    <w:abstractNumId w:val="19"/>
  </w:num>
  <w:num w:numId="3">
    <w:abstractNumId w:val="25"/>
  </w:num>
  <w:num w:numId="4">
    <w:abstractNumId w:val="15"/>
  </w:num>
  <w:num w:numId="5">
    <w:abstractNumId w:val="1"/>
  </w:num>
  <w:num w:numId="6">
    <w:abstractNumId w:val="11"/>
  </w:num>
  <w:num w:numId="7">
    <w:abstractNumId w:val="18"/>
  </w:num>
  <w:num w:numId="8">
    <w:abstractNumId w:val="2"/>
  </w:num>
  <w:num w:numId="9">
    <w:abstractNumId w:val="10"/>
  </w:num>
  <w:num w:numId="10">
    <w:abstractNumId w:val="6"/>
  </w:num>
  <w:num w:numId="11">
    <w:abstractNumId w:val="32"/>
  </w:num>
  <w:num w:numId="12">
    <w:abstractNumId w:val="21"/>
  </w:num>
  <w:num w:numId="13">
    <w:abstractNumId w:val="28"/>
  </w:num>
  <w:num w:numId="14">
    <w:abstractNumId w:val="13"/>
  </w:num>
  <w:num w:numId="15">
    <w:abstractNumId w:val="27"/>
  </w:num>
  <w:num w:numId="16">
    <w:abstractNumId w:val="31"/>
  </w:num>
  <w:num w:numId="17">
    <w:abstractNumId w:val="22"/>
  </w:num>
  <w:num w:numId="18">
    <w:abstractNumId w:val="0"/>
  </w:num>
  <w:num w:numId="19">
    <w:abstractNumId w:val="3"/>
  </w:num>
  <w:num w:numId="20">
    <w:abstractNumId w:val="18"/>
  </w:num>
  <w:num w:numId="21">
    <w:abstractNumId w:val="12"/>
  </w:num>
  <w:num w:numId="22">
    <w:abstractNumId w:val="9"/>
  </w:num>
  <w:num w:numId="23">
    <w:abstractNumId w:val="26"/>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24"/>
  </w:num>
  <w:num w:numId="32">
    <w:abstractNumId w:val="18"/>
  </w:num>
  <w:num w:numId="33">
    <w:abstractNumId w:val="18"/>
  </w:num>
  <w:num w:numId="34">
    <w:abstractNumId w:val="18"/>
  </w:num>
  <w:num w:numId="35">
    <w:abstractNumId w:val="18"/>
  </w:num>
  <w:num w:numId="36">
    <w:abstractNumId w:val="18"/>
  </w:num>
  <w:num w:numId="37">
    <w:abstractNumId w:val="5"/>
  </w:num>
  <w:num w:numId="38">
    <w:abstractNumId w:val="8"/>
  </w:num>
  <w:num w:numId="39">
    <w:abstractNumId w:val="17"/>
  </w:num>
  <w:num w:numId="40">
    <w:abstractNumId w:val="4"/>
  </w:num>
  <w:num w:numId="41">
    <w:abstractNumId w:val="14"/>
  </w:num>
  <w:num w:numId="42">
    <w:abstractNumId w:val="23"/>
  </w:num>
  <w:num w:numId="43">
    <w:abstractNumId w:val="16"/>
  </w:num>
  <w:num w:numId="44">
    <w:abstractNumId w:val="33"/>
  </w:num>
  <w:num w:numId="45">
    <w:abstractNumId w:val="30"/>
  </w:num>
  <w:num w:numId="46">
    <w:abstractNumId w:val="25"/>
  </w:num>
  <w:num w:numId="47">
    <w:abstractNumId w:val="25"/>
  </w:num>
  <w:num w:numId="48">
    <w:abstractNumId w:val="25"/>
  </w:num>
  <w:num w:numId="49">
    <w:abstractNumId w:val="7"/>
  </w:num>
  <w:num w:numId="50">
    <w:abstractNumId w:val="25"/>
  </w:num>
  <w:num w:numId="51">
    <w:abstractNumId w:val="29"/>
  </w:num>
  <w:num w:numId="52">
    <w:abstractNumId w:val="25"/>
  </w:num>
  <w:num w:numId="53">
    <w:abstractNumId w:val="25"/>
  </w:num>
  <w:num w:numId="54">
    <w:abstractNumId w:val="18"/>
  </w:num>
  <w:num w:numId="55">
    <w:abstractNumId w:val="20"/>
  </w:num>
  <w:num w:numId="5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84D"/>
    <w:rsid w:val="00000F1E"/>
    <w:rsid w:val="000029D1"/>
    <w:rsid w:val="00002BCF"/>
    <w:rsid w:val="0000762E"/>
    <w:rsid w:val="00007735"/>
    <w:rsid w:val="00012542"/>
    <w:rsid w:val="00012F12"/>
    <w:rsid w:val="0001310A"/>
    <w:rsid w:val="0001373F"/>
    <w:rsid w:val="000149D3"/>
    <w:rsid w:val="00014AB4"/>
    <w:rsid w:val="00016D8E"/>
    <w:rsid w:val="000176FA"/>
    <w:rsid w:val="00021EB7"/>
    <w:rsid w:val="0002362D"/>
    <w:rsid w:val="00027D6D"/>
    <w:rsid w:val="00032AB4"/>
    <w:rsid w:val="00034053"/>
    <w:rsid w:val="00036114"/>
    <w:rsid w:val="00040F29"/>
    <w:rsid w:val="00041E3D"/>
    <w:rsid w:val="0004288A"/>
    <w:rsid w:val="0004322F"/>
    <w:rsid w:val="00044362"/>
    <w:rsid w:val="00044DC5"/>
    <w:rsid w:val="00046380"/>
    <w:rsid w:val="0004699B"/>
    <w:rsid w:val="00046CEC"/>
    <w:rsid w:val="000472C4"/>
    <w:rsid w:val="00047D31"/>
    <w:rsid w:val="00051D2F"/>
    <w:rsid w:val="00052FC0"/>
    <w:rsid w:val="00056EA3"/>
    <w:rsid w:val="00060302"/>
    <w:rsid w:val="00066453"/>
    <w:rsid w:val="000664EC"/>
    <w:rsid w:val="00066C41"/>
    <w:rsid w:val="00067363"/>
    <w:rsid w:val="00070516"/>
    <w:rsid w:val="00071359"/>
    <w:rsid w:val="000725AC"/>
    <w:rsid w:val="000752F4"/>
    <w:rsid w:val="00075885"/>
    <w:rsid w:val="00075BD1"/>
    <w:rsid w:val="00076038"/>
    <w:rsid w:val="0007628F"/>
    <w:rsid w:val="000809CD"/>
    <w:rsid w:val="00082733"/>
    <w:rsid w:val="00083F3A"/>
    <w:rsid w:val="00084896"/>
    <w:rsid w:val="00086B18"/>
    <w:rsid w:val="00087410"/>
    <w:rsid w:val="00087C0A"/>
    <w:rsid w:val="00090DC2"/>
    <w:rsid w:val="00093E9D"/>
    <w:rsid w:val="000942A9"/>
    <w:rsid w:val="00094B77"/>
    <w:rsid w:val="00095009"/>
    <w:rsid w:val="00096253"/>
    <w:rsid w:val="000A0370"/>
    <w:rsid w:val="000A2D70"/>
    <w:rsid w:val="000A38DB"/>
    <w:rsid w:val="000B05C7"/>
    <w:rsid w:val="000B1A13"/>
    <w:rsid w:val="000B29CE"/>
    <w:rsid w:val="000B2BD7"/>
    <w:rsid w:val="000B4F60"/>
    <w:rsid w:val="000B5B5C"/>
    <w:rsid w:val="000B5CE2"/>
    <w:rsid w:val="000B61A0"/>
    <w:rsid w:val="000C1C4E"/>
    <w:rsid w:val="000C3E39"/>
    <w:rsid w:val="000C45FE"/>
    <w:rsid w:val="000C4EB7"/>
    <w:rsid w:val="000C547F"/>
    <w:rsid w:val="000C5FE6"/>
    <w:rsid w:val="000D05F5"/>
    <w:rsid w:val="000D1204"/>
    <w:rsid w:val="000D2978"/>
    <w:rsid w:val="000D3121"/>
    <w:rsid w:val="000D5199"/>
    <w:rsid w:val="000D6560"/>
    <w:rsid w:val="000D77CF"/>
    <w:rsid w:val="000E1779"/>
    <w:rsid w:val="000E23CA"/>
    <w:rsid w:val="000E2C60"/>
    <w:rsid w:val="000E2FCC"/>
    <w:rsid w:val="000E34F1"/>
    <w:rsid w:val="000E35CE"/>
    <w:rsid w:val="000E6785"/>
    <w:rsid w:val="000E6926"/>
    <w:rsid w:val="000F00ED"/>
    <w:rsid w:val="000F0296"/>
    <w:rsid w:val="000F11FC"/>
    <w:rsid w:val="000F1AA2"/>
    <w:rsid w:val="000F1D40"/>
    <w:rsid w:val="000F3A73"/>
    <w:rsid w:val="000F65B1"/>
    <w:rsid w:val="000F68AF"/>
    <w:rsid w:val="000F75E6"/>
    <w:rsid w:val="000F7643"/>
    <w:rsid w:val="00100E54"/>
    <w:rsid w:val="0010205C"/>
    <w:rsid w:val="0010254C"/>
    <w:rsid w:val="00102DC8"/>
    <w:rsid w:val="0010527E"/>
    <w:rsid w:val="00106B24"/>
    <w:rsid w:val="001104E6"/>
    <w:rsid w:val="00112B67"/>
    <w:rsid w:val="00113D60"/>
    <w:rsid w:val="001157D0"/>
    <w:rsid w:val="0011660A"/>
    <w:rsid w:val="00117085"/>
    <w:rsid w:val="00120B45"/>
    <w:rsid w:val="00122940"/>
    <w:rsid w:val="00122D91"/>
    <w:rsid w:val="0012329D"/>
    <w:rsid w:val="0012513D"/>
    <w:rsid w:val="00125438"/>
    <w:rsid w:val="001266CB"/>
    <w:rsid w:val="00130018"/>
    <w:rsid w:val="001304D2"/>
    <w:rsid w:val="00131FD4"/>
    <w:rsid w:val="001334A9"/>
    <w:rsid w:val="00133F06"/>
    <w:rsid w:val="001347AF"/>
    <w:rsid w:val="00135B6F"/>
    <w:rsid w:val="00136FBB"/>
    <w:rsid w:val="00137504"/>
    <w:rsid w:val="0014008C"/>
    <w:rsid w:val="001417FE"/>
    <w:rsid w:val="00141F42"/>
    <w:rsid w:val="001421E4"/>
    <w:rsid w:val="001441F4"/>
    <w:rsid w:val="00144649"/>
    <w:rsid w:val="001458EC"/>
    <w:rsid w:val="00145B6B"/>
    <w:rsid w:val="0014603B"/>
    <w:rsid w:val="00151E87"/>
    <w:rsid w:val="00153BDE"/>
    <w:rsid w:val="0015451C"/>
    <w:rsid w:val="00154A2C"/>
    <w:rsid w:val="00155B1D"/>
    <w:rsid w:val="001576E5"/>
    <w:rsid w:val="00160AC8"/>
    <w:rsid w:val="001625EE"/>
    <w:rsid w:val="00162799"/>
    <w:rsid w:val="00162CEF"/>
    <w:rsid w:val="0016355F"/>
    <w:rsid w:val="00163A3F"/>
    <w:rsid w:val="00164461"/>
    <w:rsid w:val="00164987"/>
    <w:rsid w:val="001649F5"/>
    <w:rsid w:val="00165336"/>
    <w:rsid w:val="00166869"/>
    <w:rsid w:val="00167522"/>
    <w:rsid w:val="001675B6"/>
    <w:rsid w:val="00167C65"/>
    <w:rsid w:val="00167CD4"/>
    <w:rsid w:val="001700F9"/>
    <w:rsid w:val="00170F4B"/>
    <w:rsid w:val="001716B7"/>
    <w:rsid w:val="0017268F"/>
    <w:rsid w:val="001728B9"/>
    <w:rsid w:val="001739B2"/>
    <w:rsid w:val="0017576D"/>
    <w:rsid w:val="00176AF4"/>
    <w:rsid w:val="00176EBE"/>
    <w:rsid w:val="001774D2"/>
    <w:rsid w:val="001807F2"/>
    <w:rsid w:val="00180DFD"/>
    <w:rsid w:val="00181199"/>
    <w:rsid w:val="00181264"/>
    <w:rsid w:val="00181F4C"/>
    <w:rsid w:val="00182897"/>
    <w:rsid w:val="00182A10"/>
    <w:rsid w:val="001858C2"/>
    <w:rsid w:val="00186B61"/>
    <w:rsid w:val="00186F8A"/>
    <w:rsid w:val="0018787A"/>
    <w:rsid w:val="00187BCD"/>
    <w:rsid w:val="00187CBA"/>
    <w:rsid w:val="00190A16"/>
    <w:rsid w:val="001913BA"/>
    <w:rsid w:val="00194359"/>
    <w:rsid w:val="0019475B"/>
    <w:rsid w:val="001959CC"/>
    <w:rsid w:val="00195A48"/>
    <w:rsid w:val="001971A4"/>
    <w:rsid w:val="00197255"/>
    <w:rsid w:val="001A3A99"/>
    <w:rsid w:val="001A3FEB"/>
    <w:rsid w:val="001A534F"/>
    <w:rsid w:val="001A653B"/>
    <w:rsid w:val="001A716C"/>
    <w:rsid w:val="001B28E2"/>
    <w:rsid w:val="001B4F84"/>
    <w:rsid w:val="001B52BE"/>
    <w:rsid w:val="001B6008"/>
    <w:rsid w:val="001C0214"/>
    <w:rsid w:val="001C1B31"/>
    <w:rsid w:val="001C2022"/>
    <w:rsid w:val="001C387B"/>
    <w:rsid w:val="001C68EC"/>
    <w:rsid w:val="001C6988"/>
    <w:rsid w:val="001D03CF"/>
    <w:rsid w:val="001D1CEE"/>
    <w:rsid w:val="001D2DE9"/>
    <w:rsid w:val="001D2F86"/>
    <w:rsid w:val="001D447D"/>
    <w:rsid w:val="001D4BD5"/>
    <w:rsid w:val="001D5A46"/>
    <w:rsid w:val="001D69A5"/>
    <w:rsid w:val="001D7164"/>
    <w:rsid w:val="001E1F54"/>
    <w:rsid w:val="001E39E1"/>
    <w:rsid w:val="001E475A"/>
    <w:rsid w:val="001F0A49"/>
    <w:rsid w:val="001F2EBF"/>
    <w:rsid w:val="001F67AD"/>
    <w:rsid w:val="001F76F6"/>
    <w:rsid w:val="001F7F8C"/>
    <w:rsid w:val="001F7FE5"/>
    <w:rsid w:val="00201067"/>
    <w:rsid w:val="00202C36"/>
    <w:rsid w:val="0020375F"/>
    <w:rsid w:val="002038BF"/>
    <w:rsid w:val="00204E78"/>
    <w:rsid w:val="002054F3"/>
    <w:rsid w:val="002069BB"/>
    <w:rsid w:val="002076D9"/>
    <w:rsid w:val="00207A5D"/>
    <w:rsid w:val="00207AF0"/>
    <w:rsid w:val="0021262D"/>
    <w:rsid w:val="00214165"/>
    <w:rsid w:val="00214AFA"/>
    <w:rsid w:val="002160D9"/>
    <w:rsid w:val="0021618C"/>
    <w:rsid w:val="0021791E"/>
    <w:rsid w:val="0022061D"/>
    <w:rsid w:val="00222EC5"/>
    <w:rsid w:val="00224797"/>
    <w:rsid w:val="00230636"/>
    <w:rsid w:val="00230660"/>
    <w:rsid w:val="0023227B"/>
    <w:rsid w:val="00234C40"/>
    <w:rsid w:val="0023632A"/>
    <w:rsid w:val="00237518"/>
    <w:rsid w:val="00237B90"/>
    <w:rsid w:val="00237C7E"/>
    <w:rsid w:val="002404F2"/>
    <w:rsid w:val="00240644"/>
    <w:rsid w:val="0024233F"/>
    <w:rsid w:val="00242F89"/>
    <w:rsid w:val="00243EB2"/>
    <w:rsid w:val="0024507A"/>
    <w:rsid w:val="00247E46"/>
    <w:rsid w:val="00252DBF"/>
    <w:rsid w:val="00253EAD"/>
    <w:rsid w:val="002541E8"/>
    <w:rsid w:val="00255AAA"/>
    <w:rsid w:val="0025728D"/>
    <w:rsid w:val="00257395"/>
    <w:rsid w:val="0026065A"/>
    <w:rsid w:val="00260676"/>
    <w:rsid w:val="00260B34"/>
    <w:rsid w:val="00261377"/>
    <w:rsid w:val="00263243"/>
    <w:rsid w:val="00264530"/>
    <w:rsid w:val="0026475E"/>
    <w:rsid w:val="002667ED"/>
    <w:rsid w:val="00266C27"/>
    <w:rsid w:val="00270CB2"/>
    <w:rsid w:val="0027389B"/>
    <w:rsid w:val="00274659"/>
    <w:rsid w:val="002754DF"/>
    <w:rsid w:val="00275C41"/>
    <w:rsid w:val="00275FA0"/>
    <w:rsid w:val="002774E2"/>
    <w:rsid w:val="002775A7"/>
    <w:rsid w:val="00277689"/>
    <w:rsid w:val="00277A1E"/>
    <w:rsid w:val="00280A82"/>
    <w:rsid w:val="00281DE7"/>
    <w:rsid w:val="00283F0A"/>
    <w:rsid w:val="002848F0"/>
    <w:rsid w:val="00286AB8"/>
    <w:rsid w:val="00287252"/>
    <w:rsid w:val="00287375"/>
    <w:rsid w:val="002873B7"/>
    <w:rsid w:val="0028776D"/>
    <w:rsid w:val="00287A8A"/>
    <w:rsid w:val="00287DD0"/>
    <w:rsid w:val="00290F7A"/>
    <w:rsid w:val="00292254"/>
    <w:rsid w:val="00292988"/>
    <w:rsid w:val="00293FE5"/>
    <w:rsid w:val="00294079"/>
    <w:rsid w:val="00294DCD"/>
    <w:rsid w:val="00295504"/>
    <w:rsid w:val="00296045"/>
    <w:rsid w:val="00297431"/>
    <w:rsid w:val="002A0946"/>
    <w:rsid w:val="002A0CF9"/>
    <w:rsid w:val="002A17C4"/>
    <w:rsid w:val="002A27E3"/>
    <w:rsid w:val="002A2AF6"/>
    <w:rsid w:val="002A33B2"/>
    <w:rsid w:val="002A3E63"/>
    <w:rsid w:val="002A4674"/>
    <w:rsid w:val="002A56CF"/>
    <w:rsid w:val="002A5B03"/>
    <w:rsid w:val="002A72B2"/>
    <w:rsid w:val="002B0204"/>
    <w:rsid w:val="002B0A79"/>
    <w:rsid w:val="002B2712"/>
    <w:rsid w:val="002B38ED"/>
    <w:rsid w:val="002B5841"/>
    <w:rsid w:val="002C03A5"/>
    <w:rsid w:val="002C0D81"/>
    <w:rsid w:val="002C2ECD"/>
    <w:rsid w:val="002C2F1F"/>
    <w:rsid w:val="002C3085"/>
    <w:rsid w:val="002C3936"/>
    <w:rsid w:val="002C3A2D"/>
    <w:rsid w:val="002C581F"/>
    <w:rsid w:val="002C7074"/>
    <w:rsid w:val="002C763E"/>
    <w:rsid w:val="002C7E20"/>
    <w:rsid w:val="002C7F44"/>
    <w:rsid w:val="002D0068"/>
    <w:rsid w:val="002D0829"/>
    <w:rsid w:val="002D1184"/>
    <w:rsid w:val="002D162D"/>
    <w:rsid w:val="002D18DA"/>
    <w:rsid w:val="002D4B06"/>
    <w:rsid w:val="002D50F4"/>
    <w:rsid w:val="002D513D"/>
    <w:rsid w:val="002D51A6"/>
    <w:rsid w:val="002D58AD"/>
    <w:rsid w:val="002D65ED"/>
    <w:rsid w:val="002D6BDA"/>
    <w:rsid w:val="002D6FE3"/>
    <w:rsid w:val="002D754C"/>
    <w:rsid w:val="002E04F8"/>
    <w:rsid w:val="002E1514"/>
    <w:rsid w:val="002E2D74"/>
    <w:rsid w:val="002E3287"/>
    <w:rsid w:val="002E3C2C"/>
    <w:rsid w:val="002E403B"/>
    <w:rsid w:val="002E4A9B"/>
    <w:rsid w:val="002E5407"/>
    <w:rsid w:val="002F2AE3"/>
    <w:rsid w:val="002F3616"/>
    <w:rsid w:val="002F3CC2"/>
    <w:rsid w:val="002F3F27"/>
    <w:rsid w:val="002F7E6C"/>
    <w:rsid w:val="00300D80"/>
    <w:rsid w:val="00300F74"/>
    <w:rsid w:val="00307335"/>
    <w:rsid w:val="00310CA8"/>
    <w:rsid w:val="00310D3B"/>
    <w:rsid w:val="0031121C"/>
    <w:rsid w:val="003112FA"/>
    <w:rsid w:val="00311B0E"/>
    <w:rsid w:val="00311E13"/>
    <w:rsid w:val="00312AD7"/>
    <w:rsid w:val="00314142"/>
    <w:rsid w:val="003142E1"/>
    <w:rsid w:val="003143F7"/>
    <w:rsid w:val="00316C46"/>
    <w:rsid w:val="0032065F"/>
    <w:rsid w:val="003219ED"/>
    <w:rsid w:val="003229F3"/>
    <w:rsid w:val="00322AE7"/>
    <w:rsid w:val="00322BBB"/>
    <w:rsid w:val="00324C5A"/>
    <w:rsid w:val="00326438"/>
    <w:rsid w:val="0032689B"/>
    <w:rsid w:val="00326FC1"/>
    <w:rsid w:val="003274F3"/>
    <w:rsid w:val="00332693"/>
    <w:rsid w:val="00333530"/>
    <w:rsid w:val="00334F7E"/>
    <w:rsid w:val="003358D4"/>
    <w:rsid w:val="00337064"/>
    <w:rsid w:val="0034076B"/>
    <w:rsid w:val="00340F12"/>
    <w:rsid w:val="00341091"/>
    <w:rsid w:val="003425C0"/>
    <w:rsid w:val="003456A9"/>
    <w:rsid w:val="00346916"/>
    <w:rsid w:val="00350CCD"/>
    <w:rsid w:val="00351836"/>
    <w:rsid w:val="00352C66"/>
    <w:rsid w:val="0035337E"/>
    <w:rsid w:val="00353D57"/>
    <w:rsid w:val="003543A3"/>
    <w:rsid w:val="003551BE"/>
    <w:rsid w:val="003570E1"/>
    <w:rsid w:val="0035770E"/>
    <w:rsid w:val="0036025F"/>
    <w:rsid w:val="003603BD"/>
    <w:rsid w:val="00360415"/>
    <w:rsid w:val="003606A5"/>
    <w:rsid w:val="00361531"/>
    <w:rsid w:val="003628E3"/>
    <w:rsid w:val="0036516D"/>
    <w:rsid w:val="00365324"/>
    <w:rsid w:val="0036616B"/>
    <w:rsid w:val="00370E22"/>
    <w:rsid w:val="00371254"/>
    <w:rsid w:val="00373F19"/>
    <w:rsid w:val="00373F89"/>
    <w:rsid w:val="0037445F"/>
    <w:rsid w:val="0037505A"/>
    <w:rsid w:val="0037591B"/>
    <w:rsid w:val="00375F08"/>
    <w:rsid w:val="00376099"/>
    <w:rsid w:val="0037616E"/>
    <w:rsid w:val="00377496"/>
    <w:rsid w:val="00377948"/>
    <w:rsid w:val="00377A84"/>
    <w:rsid w:val="003801A1"/>
    <w:rsid w:val="0038297E"/>
    <w:rsid w:val="003834E3"/>
    <w:rsid w:val="00383FDE"/>
    <w:rsid w:val="00384508"/>
    <w:rsid w:val="00385748"/>
    <w:rsid w:val="003857EE"/>
    <w:rsid w:val="003863D2"/>
    <w:rsid w:val="00387456"/>
    <w:rsid w:val="00390095"/>
    <w:rsid w:val="0039032D"/>
    <w:rsid w:val="00391A43"/>
    <w:rsid w:val="003931CE"/>
    <w:rsid w:val="0039370F"/>
    <w:rsid w:val="00393F12"/>
    <w:rsid w:val="00394820"/>
    <w:rsid w:val="003954C6"/>
    <w:rsid w:val="00396C9C"/>
    <w:rsid w:val="003A04E0"/>
    <w:rsid w:val="003A14DF"/>
    <w:rsid w:val="003A1BE1"/>
    <w:rsid w:val="003A1C0F"/>
    <w:rsid w:val="003A1D65"/>
    <w:rsid w:val="003A2556"/>
    <w:rsid w:val="003A3288"/>
    <w:rsid w:val="003A33A0"/>
    <w:rsid w:val="003A355D"/>
    <w:rsid w:val="003A3E9B"/>
    <w:rsid w:val="003A3F40"/>
    <w:rsid w:val="003A4243"/>
    <w:rsid w:val="003A4C4C"/>
    <w:rsid w:val="003A4CD3"/>
    <w:rsid w:val="003A59CE"/>
    <w:rsid w:val="003A5E3A"/>
    <w:rsid w:val="003B0708"/>
    <w:rsid w:val="003B1036"/>
    <w:rsid w:val="003B31C0"/>
    <w:rsid w:val="003B37BD"/>
    <w:rsid w:val="003B3BCE"/>
    <w:rsid w:val="003B428D"/>
    <w:rsid w:val="003B42AB"/>
    <w:rsid w:val="003B45BD"/>
    <w:rsid w:val="003B4852"/>
    <w:rsid w:val="003B4F2D"/>
    <w:rsid w:val="003C0136"/>
    <w:rsid w:val="003C0BE8"/>
    <w:rsid w:val="003C1C1C"/>
    <w:rsid w:val="003C34EF"/>
    <w:rsid w:val="003C35D7"/>
    <w:rsid w:val="003C4720"/>
    <w:rsid w:val="003C5B4F"/>
    <w:rsid w:val="003C61DF"/>
    <w:rsid w:val="003C6F14"/>
    <w:rsid w:val="003D0A4F"/>
    <w:rsid w:val="003D1167"/>
    <w:rsid w:val="003D1574"/>
    <w:rsid w:val="003D44AD"/>
    <w:rsid w:val="003D5160"/>
    <w:rsid w:val="003D7FE6"/>
    <w:rsid w:val="003E1CE2"/>
    <w:rsid w:val="003E2483"/>
    <w:rsid w:val="003E47B7"/>
    <w:rsid w:val="003E55B0"/>
    <w:rsid w:val="003E690A"/>
    <w:rsid w:val="003E746F"/>
    <w:rsid w:val="003F1A6A"/>
    <w:rsid w:val="003F2C25"/>
    <w:rsid w:val="003F3FA6"/>
    <w:rsid w:val="003F4297"/>
    <w:rsid w:val="003F4666"/>
    <w:rsid w:val="003F6118"/>
    <w:rsid w:val="003F6994"/>
    <w:rsid w:val="00400EA0"/>
    <w:rsid w:val="004016B3"/>
    <w:rsid w:val="0040195B"/>
    <w:rsid w:val="00401E8D"/>
    <w:rsid w:val="00402826"/>
    <w:rsid w:val="00404173"/>
    <w:rsid w:val="00404AF0"/>
    <w:rsid w:val="00405376"/>
    <w:rsid w:val="0040642B"/>
    <w:rsid w:val="00410ABF"/>
    <w:rsid w:val="004115F6"/>
    <w:rsid w:val="004117DA"/>
    <w:rsid w:val="00412227"/>
    <w:rsid w:val="00413226"/>
    <w:rsid w:val="00413944"/>
    <w:rsid w:val="00415227"/>
    <w:rsid w:val="00416950"/>
    <w:rsid w:val="004204E8"/>
    <w:rsid w:val="00421E8D"/>
    <w:rsid w:val="00422734"/>
    <w:rsid w:val="00422F1C"/>
    <w:rsid w:val="004236B2"/>
    <w:rsid w:val="00423D52"/>
    <w:rsid w:val="004268EF"/>
    <w:rsid w:val="0043088F"/>
    <w:rsid w:val="00431CED"/>
    <w:rsid w:val="004327B4"/>
    <w:rsid w:val="00434395"/>
    <w:rsid w:val="00434E42"/>
    <w:rsid w:val="00435FCF"/>
    <w:rsid w:val="00436596"/>
    <w:rsid w:val="004371F6"/>
    <w:rsid w:val="00437610"/>
    <w:rsid w:val="00440051"/>
    <w:rsid w:val="00440DF0"/>
    <w:rsid w:val="004421BF"/>
    <w:rsid w:val="004426ED"/>
    <w:rsid w:val="00444BB9"/>
    <w:rsid w:val="00445B8F"/>
    <w:rsid w:val="00446371"/>
    <w:rsid w:val="004464C4"/>
    <w:rsid w:val="00447372"/>
    <w:rsid w:val="004477B6"/>
    <w:rsid w:val="00450727"/>
    <w:rsid w:val="0045447B"/>
    <w:rsid w:val="00454BEE"/>
    <w:rsid w:val="00455E48"/>
    <w:rsid w:val="004602BE"/>
    <w:rsid w:val="00460C5D"/>
    <w:rsid w:val="00461B15"/>
    <w:rsid w:val="00461CF8"/>
    <w:rsid w:val="00461E51"/>
    <w:rsid w:val="004621A0"/>
    <w:rsid w:val="0046294C"/>
    <w:rsid w:val="00463B68"/>
    <w:rsid w:val="00466685"/>
    <w:rsid w:val="0047003A"/>
    <w:rsid w:val="00475310"/>
    <w:rsid w:val="00475733"/>
    <w:rsid w:val="00476D7D"/>
    <w:rsid w:val="00480A1A"/>
    <w:rsid w:val="00481997"/>
    <w:rsid w:val="00484A9D"/>
    <w:rsid w:val="004856F9"/>
    <w:rsid w:val="00486AF9"/>
    <w:rsid w:val="00490323"/>
    <w:rsid w:val="0049165D"/>
    <w:rsid w:val="00491A65"/>
    <w:rsid w:val="00493FA3"/>
    <w:rsid w:val="00495330"/>
    <w:rsid w:val="0049547B"/>
    <w:rsid w:val="00495B1B"/>
    <w:rsid w:val="00495E01"/>
    <w:rsid w:val="00495FBC"/>
    <w:rsid w:val="00496915"/>
    <w:rsid w:val="00497F0B"/>
    <w:rsid w:val="004A147F"/>
    <w:rsid w:val="004A21CA"/>
    <w:rsid w:val="004A3186"/>
    <w:rsid w:val="004A3DAC"/>
    <w:rsid w:val="004A59B3"/>
    <w:rsid w:val="004A65DA"/>
    <w:rsid w:val="004A6B17"/>
    <w:rsid w:val="004A723B"/>
    <w:rsid w:val="004B333E"/>
    <w:rsid w:val="004B3C74"/>
    <w:rsid w:val="004B3FC2"/>
    <w:rsid w:val="004B46F1"/>
    <w:rsid w:val="004B49C4"/>
    <w:rsid w:val="004B5574"/>
    <w:rsid w:val="004B5A1F"/>
    <w:rsid w:val="004B6716"/>
    <w:rsid w:val="004B6B58"/>
    <w:rsid w:val="004B7CB9"/>
    <w:rsid w:val="004C037E"/>
    <w:rsid w:val="004C38EF"/>
    <w:rsid w:val="004C5942"/>
    <w:rsid w:val="004C6B30"/>
    <w:rsid w:val="004D0EA5"/>
    <w:rsid w:val="004D14C9"/>
    <w:rsid w:val="004D54A5"/>
    <w:rsid w:val="004D6441"/>
    <w:rsid w:val="004D653B"/>
    <w:rsid w:val="004D667E"/>
    <w:rsid w:val="004D7DE0"/>
    <w:rsid w:val="004E0088"/>
    <w:rsid w:val="004F03A2"/>
    <w:rsid w:val="004F0484"/>
    <w:rsid w:val="004F1E91"/>
    <w:rsid w:val="004F2E41"/>
    <w:rsid w:val="004F2F7C"/>
    <w:rsid w:val="004F3882"/>
    <w:rsid w:val="004F4112"/>
    <w:rsid w:val="004F5DA9"/>
    <w:rsid w:val="004F79E5"/>
    <w:rsid w:val="005001F0"/>
    <w:rsid w:val="00502A28"/>
    <w:rsid w:val="00503063"/>
    <w:rsid w:val="00505344"/>
    <w:rsid w:val="00506455"/>
    <w:rsid w:val="0050672D"/>
    <w:rsid w:val="00506A93"/>
    <w:rsid w:val="005104E6"/>
    <w:rsid w:val="00510643"/>
    <w:rsid w:val="00510ABA"/>
    <w:rsid w:val="0051247D"/>
    <w:rsid w:val="00512E7A"/>
    <w:rsid w:val="00513A31"/>
    <w:rsid w:val="00514B17"/>
    <w:rsid w:val="005156C2"/>
    <w:rsid w:val="005156E9"/>
    <w:rsid w:val="00516033"/>
    <w:rsid w:val="005163FE"/>
    <w:rsid w:val="00516C89"/>
    <w:rsid w:val="0051706F"/>
    <w:rsid w:val="005203E7"/>
    <w:rsid w:val="005257C6"/>
    <w:rsid w:val="005257D0"/>
    <w:rsid w:val="00526071"/>
    <w:rsid w:val="00526DF1"/>
    <w:rsid w:val="005276EB"/>
    <w:rsid w:val="00527936"/>
    <w:rsid w:val="00530BB2"/>
    <w:rsid w:val="00535E2F"/>
    <w:rsid w:val="005375C7"/>
    <w:rsid w:val="00537F3D"/>
    <w:rsid w:val="00540708"/>
    <w:rsid w:val="00541562"/>
    <w:rsid w:val="0054477E"/>
    <w:rsid w:val="005447FE"/>
    <w:rsid w:val="00547D82"/>
    <w:rsid w:val="00547F36"/>
    <w:rsid w:val="005520D6"/>
    <w:rsid w:val="005521ED"/>
    <w:rsid w:val="0055343B"/>
    <w:rsid w:val="00557BA7"/>
    <w:rsid w:val="00561FD0"/>
    <w:rsid w:val="0056326E"/>
    <w:rsid w:val="00563B4C"/>
    <w:rsid w:val="0056429E"/>
    <w:rsid w:val="005656A1"/>
    <w:rsid w:val="005663E8"/>
    <w:rsid w:val="0056673E"/>
    <w:rsid w:val="005668C7"/>
    <w:rsid w:val="00566FCB"/>
    <w:rsid w:val="00567897"/>
    <w:rsid w:val="005723E1"/>
    <w:rsid w:val="00573A97"/>
    <w:rsid w:val="00574209"/>
    <w:rsid w:val="005744CC"/>
    <w:rsid w:val="00574E61"/>
    <w:rsid w:val="00574FC1"/>
    <w:rsid w:val="0057510F"/>
    <w:rsid w:val="0057601D"/>
    <w:rsid w:val="005760D1"/>
    <w:rsid w:val="00576E73"/>
    <w:rsid w:val="0058042C"/>
    <w:rsid w:val="005808DA"/>
    <w:rsid w:val="00580F95"/>
    <w:rsid w:val="005818A5"/>
    <w:rsid w:val="00582610"/>
    <w:rsid w:val="005837B1"/>
    <w:rsid w:val="00585115"/>
    <w:rsid w:val="0058713F"/>
    <w:rsid w:val="00590072"/>
    <w:rsid w:val="00590567"/>
    <w:rsid w:val="00591895"/>
    <w:rsid w:val="00592067"/>
    <w:rsid w:val="005920AB"/>
    <w:rsid w:val="00592308"/>
    <w:rsid w:val="00592829"/>
    <w:rsid w:val="005940A0"/>
    <w:rsid w:val="00594E73"/>
    <w:rsid w:val="00595594"/>
    <w:rsid w:val="00597365"/>
    <w:rsid w:val="005A075D"/>
    <w:rsid w:val="005A13FE"/>
    <w:rsid w:val="005A182B"/>
    <w:rsid w:val="005A2D17"/>
    <w:rsid w:val="005A31D3"/>
    <w:rsid w:val="005A482A"/>
    <w:rsid w:val="005A5DFD"/>
    <w:rsid w:val="005A60B4"/>
    <w:rsid w:val="005A714D"/>
    <w:rsid w:val="005A7324"/>
    <w:rsid w:val="005B0813"/>
    <w:rsid w:val="005B08DF"/>
    <w:rsid w:val="005B14DC"/>
    <w:rsid w:val="005B4BD5"/>
    <w:rsid w:val="005B5114"/>
    <w:rsid w:val="005C53D6"/>
    <w:rsid w:val="005C5844"/>
    <w:rsid w:val="005C6221"/>
    <w:rsid w:val="005D0CBB"/>
    <w:rsid w:val="005D14CB"/>
    <w:rsid w:val="005D1B54"/>
    <w:rsid w:val="005D23C7"/>
    <w:rsid w:val="005D33B5"/>
    <w:rsid w:val="005D469C"/>
    <w:rsid w:val="005D4B13"/>
    <w:rsid w:val="005D74D2"/>
    <w:rsid w:val="005D7ECD"/>
    <w:rsid w:val="005E06AA"/>
    <w:rsid w:val="005E1A55"/>
    <w:rsid w:val="005E1BF4"/>
    <w:rsid w:val="005E284D"/>
    <w:rsid w:val="005E2FF7"/>
    <w:rsid w:val="005E350E"/>
    <w:rsid w:val="005E352E"/>
    <w:rsid w:val="005E4058"/>
    <w:rsid w:val="005E45C8"/>
    <w:rsid w:val="005E6185"/>
    <w:rsid w:val="005E6860"/>
    <w:rsid w:val="005E6895"/>
    <w:rsid w:val="005E6A22"/>
    <w:rsid w:val="005E7B85"/>
    <w:rsid w:val="005F1C23"/>
    <w:rsid w:val="005F37AE"/>
    <w:rsid w:val="005F655D"/>
    <w:rsid w:val="00604070"/>
    <w:rsid w:val="00604913"/>
    <w:rsid w:val="00604D7C"/>
    <w:rsid w:val="0060675E"/>
    <w:rsid w:val="006077EA"/>
    <w:rsid w:val="00610502"/>
    <w:rsid w:val="00612CAB"/>
    <w:rsid w:val="006131CC"/>
    <w:rsid w:val="006139F1"/>
    <w:rsid w:val="00613AEC"/>
    <w:rsid w:val="00614743"/>
    <w:rsid w:val="006151AC"/>
    <w:rsid w:val="00615E9A"/>
    <w:rsid w:val="00617E00"/>
    <w:rsid w:val="006202B7"/>
    <w:rsid w:val="0062079A"/>
    <w:rsid w:val="00620AD5"/>
    <w:rsid w:val="00621733"/>
    <w:rsid w:val="00622068"/>
    <w:rsid w:val="00622508"/>
    <w:rsid w:val="0062290F"/>
    <w:rsid w:val="00624B1C"/>
    <w:rsid w:val="00625114"/>
    <w:rsid w:val="006300ED"/>
    <w:rsid w:val="006303A4"/>
    <w:rsid w:val="00630C41"/>
    <w:rsid w:val="006323CF"/>
    <w:rsid w:val="0063269B"/>
    <w:rsid w:val="00632DCE"/>
    <w:rsid w:val="006348B6"/>
    <w:rsid w:val="006358F4"/>
    <w:rsid w:val="0063641E"/>
    <w:rsid w:val="006366E3"/>
    <w:rsid w:val="00636A4D"/>
    <w:rsid w:val="00640810"/>
    <w:rsid w:val="00640FB5"/>
    <w:rsid w:val="00641FCD"/>
    <w:rsid w:val="0064231D"/>
    <w:rsid w:val="00643BCB"/>
    <w:rsid w:val="00644924"/>
    <w:rsid w:val="006449E6"/>
    <w:rsid w:val="00644EB8"/>
    <w:rsid w:val="0064636E"/>
    <w:rsid w:val="006477E0"/>
    <w:rsid w:val="00647BE0"/>
    <w:rsid w:val="00652788"/>
    <w:rsid w:val="0065286A"/>
    <w:rsid w:val="006529C1"/>
    <w:rsid w:val="00653A5D"/>
    <w:rsid w:val="006543E1"/>
    <w:rsid w:val="00657E13"/>
    <w:rsid w:val="00663514"/>
    <w:rsid w:val="006664B6"/>
    <w:rsid w:val="00667649"/>
    <w:rsid w:val="00667A98"/>
    <w:rsid w:val="00672491"/>
    <w:rsid w:val="0067452C"/>
    <w:rsid w:val="0067464B"/>
    <w:rsid w:val="00677E57"/>
    <w:rsid w:val="00681D31"/>
    <w:rsid w:val="0068314B"/>
    <w:rsid w:val="00684BB0"/>
    <w:rsid w:val="00685E8E"/>
    <w:rsid w:val="00687148"/>
    <w:rsid w:val="006905F9"/>
    <w:rsid w:val="00691FCD"/>
    <w:rsid w:val="00691FEE"/>
    <w:rsid w:val="00692CA6"/>
    <w:rsid w:val="0069469E"/>
    <w:rsid w:val="00696044"/>
    <w:rsid w:val="00696640"/>
    <w:rsid w:val="00696C88"/>
    <w:rsid w:val="006A0542"/>
    <w:rsid w:val="006A1567"/>
    <w:rsid w:val="006A2FFA"/>
    <w:rsid w:val="006A4825"/>
    <w:rsid w:val="006A6607"/>
    <w:rsid w:val="006A6914"/>
    <w:rsid w:val="006B0355"/>
    <w:rsid w:val="006B13D2"/>
    <w:rsid w:val="006B1AFE"/>
    <w:rsid w:val="006B1CAE"/>
    <w:rsid w:val="006B1E29"/>
    <w:rsid w:val="006B2AE8"/>
    <w:rsid w:val="006B3C0D"/>
    <w:rsid w:val="006B414A"/>
    <w:rsid w:val="006B4416"/>
    <w:rsid w:val="006B4D5D"/>
    <w:rsid w:val="006B6EFA"/>
    <w:rsid w:val="006B778A"/>
    <w:rsid w:val="006C0106"/>
    <w:rsid w:val="006C0C89"/>
    <w:rsid w:val="006C0F74"/>
    <w:rsid w:val="006C110C"/>
    <w:rsid w:val="006C352C"/>
    <w:rsid w:val="006C49E8"/>
    <w:rsid w:val="006C6851"/>
    <w:rsid w:val="006C7143"/>
    <w:rsid w:val="006C7DEC"/>
    <w:rsid w:val="006D0BE8"/>
    <w:rsid w:val="006D160A"/>
    <w:rsid w:val="006D24D4"/>
    <w:rsid w:val="006D5CAA"/>
    <w:rsid w:val="006D6AA2"/>
    <w:rsid w:val="006D6E2C"/>
    <w:rsid w:val="006D7A5A"/>
    <w:rsid w:val="006D7DB3"/>
    <w:rsid w:val="006D7FBE"/>
    <w:rsid w:val="006E0B09"/>
    <w:rsid w:val="006E1D19"/>
    <w:rsid w:val="006E2B84"/>
    <w:rsid w:val="006E3AC4"/>
    <w:rsid w:val="006E3CD8"/>
    <w:rsid w:val="006E3D57"/>
    <w:rsid w:val="006E3EF8"/>
    <w:rsid w:val="006E53EB"/>
    <w:rsid w:val="006E6885"/>
    <w:rsid w:val="006E6954"/>
    <w:rsid w:val="006F01F2"/>
    <w:rsid w:val="006F0BD3"/>
    <w:rsid w:val="006F0E7E"/>
    <w:rsid w:val="006F0ECE"/>
    <w:rsid w:val="006F1172"/>
    <w:rsid w:val="006F1AA2"/>
    <w:rsid w:val="006F1B88"/>
    <w:rsid w:val="006F1EE0"/>
    <w:rsid w:val="006F1F2F"/>
    <w:rsid w:val="006F3643"/>
    <w:rsid w:val="006F4DFD"/>
    <w:rsid w:val="006F6135"/>
    <w:rsid w:val="006F664C"/>
    <w:rsid w:val="006F67B2"/>
    <w:rsid w:val="006F6E52"/>
    <w:rsid w:val="006F7595"/>
    <w:rsid w:val="00700B64"/>
    <w:rsid w:val="007027C3"/>
    <w:rsid w:val="00702C04"/>
    <w:rsid w:val="00703C50"/>
    <w:rsid w:val="00704AF9"/>
    <w:rsid w:val="00705A77"/>
    <w:rsid w:val="00706483"/>
    <w:rsid w:val="00706648"/>
    <w:rsid w:val="007079DE"/>
    <w:rsid w:val="00707F05"/>
    <w:rsid w:val="00707F8B"/>
    <w:rsid w:val="00710763"/>
    <w:rsid w:val="00710E2B"/>
    <w:rsid w:val="007115FD"/>
    <w:rsid w:val="0071221D"/>
    <w:rsid w:val="0071330D"/>
    <w:rsid w:val="007154D0"/>
    <w:rsid w:val="00715CC2"/>
    <w:rsid w:val="00720471"/>
    <w:rsid w:val="00720C18"/>
    <w:rsid w:val="00720FAE"/>
    <w:rsid w:val="007219C6"/>
    <w:rsid w:val="0072327A"/>
    <w:rsid w:val="0072425B"/>
    <w:rsid w:val="00724531"/>
    <w:rsid w:val="0072479C"/>
    <w:rsid w:val="00727460"/>
    <w:rsid w:val="00730369"/>
    <w:rsid w:val="0073079E"/>
    <w:rsid w:val="00732B2C"/>
    <w:rsid w:val="00734911"/>
    <w:rsid w:val="00734CB4"/>
    <w:rsid w:val="0073758D"/>
    <w:rsid w:val="00737716"/>
    <w:rsid w:val="007378F1"/>
    <w:rsid w:val="007400A1"/>
    <w:rsid w:val="00740629"/>
    <w:rsid w:val="00740A43"/>
    <w:rsid w:val="00741676"/>
    <w:rsid w:val="007422B7"/>
    <w:rsid w:val="007431E7"/>
    <w:rsid w:val="00743D42"/>
    <w:rsid w:val="00744191"/>
    <w:rsid w:val="007444DD"/>
    <w:rsid w:val="0074479D"/>
    <w:rsid w:val="00744FF4"/>
    <w:rsid w:val="0074572E"/>
    <w:rsid w:val="0074761A"/>
    <w:rsid w:val="007478CE"/>
    <w:rsid w:val="00747C75"/>
    <w:rsid w:val="007516EE"/>
    <w:rsid w:val="00752FD1"/>
    <w:rsid w:val="0075502B"/>
    <w:rsid w:val="00755EC4"/>
    <w:rsid w:val="00756246"/>
    <w:rsid w:val="00757E4D"/>
    <w:rsid w:val="00760DE6"/>
    <w:rsid w:val="007646AA"/>
    <w:rsid w:val="00764DDB"/>
    <w:rsid w:val="007672E6"/>
    <w:rsid w:val="0076739C"/>
    <w:rsid w:val="00767DFD"/>
    <w:rsid w:val="00770803"/>
    <w:rsid w:val="0077094A"/>
    <w:rsid w:val="00771777"/>
    <w:rsid w:val="00771D8A"/>
    <w:rsid w:val="00773483"/>
    <w:rsid w:val="00773B6D"/>
    <w:rsid w:val="00774A98"/>
    <w:rsid w:val="00775895"/>
    <w:rsid w:val="00775BFE"/>
    <w:rsid w:val="00777017"/>
    <w:rsid w:val="007778CF"/>
    <w:rsid w:val="00777B64"/>
    <w:rsid w:val="00777C74"/>
    <w:rsid w:val="00780182"/>
    <w:rsid w:val="007804F2"/>
    <w:rsid w:val="0078089C"/>
    <w:rsid w:val="00781064"/>
    <w:rsid w:val="00781EE8"/>
    <w:rsid w:val="00783E5D"/>
    <w:rsid w:val="0078507D"/>
    <w:rsid w:val="007855FB"/>
    <w:rsid w:val="00785690"/>
    <w:rsid w:val="0078640B"/>
    <w:rsid w:val="0079023A"/>
    <w:rsid w:val="0079024C"/>
    <w:rsid w:val="00790CF4"/>
    <w:rsid w:val="007916DE"/>
    <w:rsid w:val="0079286E"/>
    <w:rsid w:val="00793B4F"/>
    <w:rsid w:val="00795032"/>
    <w:rsid w:val="007957FC"/>
    <w:rsid w:val="00796372"/>
    <w:rsid w:val="00796B23"/>
    <w:rsid w:val="00797B47"/>
    <w:rsid w:val="007A21E4"/>
    <w:rsid w:val="007A2386"/>
    <w:rsid w:val="007A2A7D"/>
    <w:rsid w:val="007A38F8"/>
    <w:rsid w:val="007A3C7B"/>
    <w:rsid w:val="007A4503"/>
    <w:rsid w:val="007A47E0"/>
    <w:rsid w:val="007A57B3"/>
    <w:rsid w:val="007A672A"/>
    <w:rsid w:val="007A7C7A"/>
    <w:rsid w:val="007B09E0"/>
    <w:rsid w:val="007B1C23"/>
    <w:rsid w:val="007B2890"/>
    <w:rsid w:val="007B34EC"/>
    <w:rsid w:val="007B387C"/>
    <w:rsid w:val="007B40C7"/>
    <w:rsid w:val="007B4719"/>
    <w:rsid w:val="007B7805"/>
    <w:rsid w:val="007C0BA2"/>
    <w:rsid w:val="007C0EDF"/>
    <w:rsid w:val="007C0F29"/>
    <w:rsid w:val="007C12D5"/>
    <w:rsid w:val="007C1988"/>
    <w:rsid w:val="007C3615"/>
    <w:rsid w:val="007C3996"/>
    <w:rsid w:val="007C41B4"/>
    <w:rsid w:val="007C543D"/>
    <w:rsid w:val="007D00BD"/>
    <w:rsid w:val="007D39E6"/>
    <w:rsid w:val="007D5304"/>
    <w:rsid w:val="007D7957"/>
    <w:rsid w:val="007E00E1"/>
    <w:rsid w:val="007E01B3"/>
    <w:rsid w:val="007E02D8"/>
    <w:rsid w:val="007E208E"/>
    <w:rsid w:val="007E210C"/>
    <w:rsid w:val="007E515E"/>
    <w:rsid w:val="007E6FC2"/>
    <w:rsid w:val="007E79F5"/>
    <w:rsid w:val="007F153E"/>
    <w:rsid w:val="007F1CD6"/>
    <w:rsid w:val="007F2202"/>
    <w:rsid w:val="007F29BD"/>
    <w:rsid w:val="007F57CD"/>
    <w:rsid w:val="008027EC"/>
    <w:rsid w:val="008037A4"/>
    <w:rsid w:val="00805E7C"/>
    <w:rsid w:val="00807DA5"/>
    <w:rsid w:val="008117AB"/>
    <w:rsid w:val="0081283E"/>
    <w:rsid w:val="00814984"/>
    <w:rsid w:val="008150D9"/>
    <w:rsid w:val="008151D9"/>
    <w:rsid w:val="00816FB6"/>
    <w:rsid w:val="00820121"/>
    <w:rsid w:val="00820CBD"/>
    <w:rsid w:val="00821CC1"/>
    <w:rsid w:val="00821D06"/>
    <w:rsid w:val="00821F8E"/>
    <w:rsid w:val="00824168"/>
    <w:rsid w:val="008245FA"/>
    <w:rsid w:val="00824B9E"/>
    <w:rsid w:val="00826518"/>
    <w:rsid w:val="00826C6C"/>
    <w:rsid w:val="008313A6"/>
    <w:rsid w:val="0083210E"/>
    <w:rsid w:val="00835011"/>
    <w:rsid w:val="00836634"/>
    <w:rsid w:val="00837C7C"/>
    <w:rsid w:val="00840355"/>
    <w:rsid w:val="00842A08"/>
    <w:rsid w:val="0084448B"/>
    <w:rsid w:val="00844638"/>
    <w:rsid w:val="008472DC"/>
    <w:rsid w:val="00847CB9"/>
    <w:rsid w:val="00847E1B"/>
    <w:rsid w:val="00850C79"/>
    <w:rsid w:val="00852434"/>
    <w:rsid w:val="008524F6"/>
    <w:rsid w:val="00852870"/>
    <w:rsid w:val="00852966"/>
    <w:rsid w:val="00854230"/>
    <w:rsid w:val="00855D60"/>
    <w:rsid w:val="00855FC4"/>
    <w:rsid w:val="00856803"/>
    <w:rsid w:val="008571B4"/>
    <w:rsid w:val="00857B18"/>
    <w:rsid w:val="00857B47"/>
    <w:rsid w:val="00861439"/>
    <w:rsid w:val="00862F20"/>
    <w:rsid w:val="008632D2"/>
    <w:rsid w:val="00864B2F"/>
    <w:rsid w:val="0086505E"/>
    <w:rsid w:val="008672E7"/>
    <w:rsid w:val="008705A2"/>
    <w:rsid w:val="0087121B"/>
    <w:rsid w:val="00871936"/>
    <w:rsid w:val="008730BD"/>
    <w:rsid w:val="00874B7A"/>
    <w:rsid w:val="0087530B"/>
    <w:rsid w:val="00880A68"/>
    <w:rsid w:val="008828DF"/>
    <w:rsid w:val="00882B2C"/>
    <w:rsid w:val="0088329A"/>
    <w:rsid w:val="0088397F"/>
    <w:rsid w:val="00883C03"/>
    <w:rsid w:val="008851CE"/>
    <w:rsid w:val="0088578C"/>
    <w:rsid w:val="00885B34"/>
    <w:rsid w:val="0088610A"/>
    <w:rsid w:val="00886F0D"/>
    <w:rsid w:val="00891C21"/>
    <w:rsid w:val="00892F06"/>
    <w:rsid w:val="00893464"/>
    <w:rsid w:val="008934C7"/>
    <w:rsid w:val="00894A1E"/>
    <w:rsid w:val="008966A1"/>
    <w:rsid w:val="008967CA"/>
    <w:rsid w:val="00896F11"/>
    <w:rsid w:val="008A09CD"/>
    <w:rsid w:val="008A1E15"/>
    <w:rsid w:val="008A1F1B"/>
    <w:rsid w:val="008A2AF3"/>
    <w:rsid w:val="008A2DF1"/>
    <w:rsid w:val="008A4AA4"/>
    <w:rsid w:val="008A57A9"/>
    <w:rsid w:val="008A6121"/>
    <w:rsid w:val="008A69DB"/>
    <w:rsid w:val="008A6C22"/>
    <w:rsid w:val="008A6F3C"/>
    <w:rsid w:val="008B0132"/>
    <w:rsid w:val="008B06BB"/>
    <w:rsid w:val="008B2AE1"/>
    <w:rsid w:val="008B361A"/>
    <w:rsid w:val="008B36BB"/>
    <w:rsid w:val="008B5208"/>
    <w:rsid w:val="008B6C18"/>
    <w:rsid w:val="008B7807"/>
    <w:rsid w:val="008C2BCF"/>
    <w:rsid w:val="008C4ABD"/>
    <w:rsid w:val="008C4BA4"/>
    <w:rsid w:val="008C6735"/>
    <w:rsid w:val="008C6FC0"/>
    <w:rsid w:val="008C7C24"/>
    <w:rsid w:val="008D508B"/>
    <w:rsid w:val="008D5A0A"/>
    <w:rsid w:val="008D6B26"/>
    <w:rsid w:val="008D7210"/>
    <w:rsid w:val="008E056E"/>
    <w:rsid w:val="008E2C78"/>
    <w:rsid w:val="008E34C0"/>
    <w:rsid w:val="008E43A5"/>
    <w:rsid w:val="008E45EE"/>
    <w:rsid w:val="008E4A82"/>
    <w:rsid w:val="008E5775"/>
    <w:rsid w:val="008E6A1E"/>
    <w:rsid w:val="008F1A6F"/>
    <w:rsid w:val="008F57F0"/>
    <w:rsid w:val="008F5A36"/>
    <w:rsid w:val="008F6106"/>
    <w:rsid w:val="008F7192"/>
    <w:rsid w:val="008F7593"/>
    <w:rsid w:val="009028CD"/>
    <w:rsid w:val="00903582"/>
    <w:rsid w:val="0090454A"/>
    <w:rsid w:val="00907495"/>
    <w:rsid w:val="00907F21"/>
    <w:rsid w:val="00910041"/>
    <w:rsid w:val="00910678"/>
    <w:rsid w:val="00911775"/>
    <w:rsid w:val="00912503"/>
    <w:rsid w:val="00913117"/>
    <w:rsid w:val="00913A04"/>
    <w:rsid w:val="00914C6A"/>
    <w:rsid w:val="00914E64"/>
    <w:rsid w:val="00916638"/>
    <w:rsid w:val="00921A00"/>
    <w:rsid w:val="00921CD6"/>
    <w:rsid w:val="00921E8C"/>
    <w:rsid w:val="00925AAB"/>
    <w:rsid w:val="00926876"/>
    <w:rsid w:val="00926EAE"/>
    <w:rsid w:val="00930324"/>
    <w:rsid w:val="009308CB"/>
    <w:rsid w:val="00930F28"/>
    <w:rsid w:val="0093205D"/>
    <w:rsid w:val="00932DF1"/>
    <w:rsid w:val="00936FA1"/>
    <w:rsid w:val="009403D9"/>
    <w:rsid w:val="009406AE"/>
    <w:rsid w:val="00942086"/>
    <w:rsid w:val="00946A57"/>
    <w:rsid w:val="00947CF9"/>
    <w:rsid w:val="009522D3"/>
    <w:rsid w:val="00953179"/>
    <w:rsid w:val="009544D8"/>
    <w:rsid w:val="00954606"/>
    <w:rsid w:val="00954ED4"/>
    <w:rsid w:val="009564F7"/>
    <w:rsid w:val="009565A7"/>
    <w:rsid w:val="009570B2"/>
    <w:rsid w:val="00960CDD"/>
    <w:rsid w:val="00960D5C"/>
    <w:rsid w:val="00961312"/>
    <w:rsid w:val="00961C45"/>
    <w:rsid w:val="00961E35"/>
    <w:rsid w:val="009620AF"/>
    <w:rsid w:val="00962366"/>
    <w:rsid w:val="00963C14"/>
    <w:rsid w:val="00965A99"/>
    <w:rsid w:val="00965DA9"/>
    <w:rsid w:val="00965E6E"/>
    <w:rsid w:val="00966228"/>
    <w:rsid w:val="009678BF"/>
    <w:rsid w:val="00967F2B"/>
    <w:rsid w:val="00974135"/>
    <w:rsid w:val="00975F0E"/>
    <w:rsid w:val="00977128"/>
    <w:rsid w:val="0097753F"/>
    <w:rsid w:val="0098012C"/>
    <w:rsid w:val="00983FCB"/>
    <w:rsid w:val="00984DA8"/>
    <w:rsid w:val="0098567A"/>
    <w:rsid w:val="0098708B"/>
    <w:rsid w:val="00990485"/>
    <w:rsid w:val="009905D5"/>
    <w:rsid w:val="0099174C"/>
    <w:rsid w:val="00991F91"/>
    <w:rsid w:val="009960AA"/>
    <w:rsid w:val="00996894"/>
    <w:rsid w:val="00997FA6"/>
    <w:rsid w:val="009A27B1"/>
    <w:rsid w:val="009B021E"/>
    <w:rsid w:val="009B079D"/>
    <w:rsid w:val="009B0873"/>
    <w:rsid w:val="009B1071"/>
    <w:rsid w:val="009B2E79"/>
    <w:rsid w:val="009B42CB"/>
    <w:rsid w:val="009B4CBE"/>
    <w:rsid w:val="009B73A3"/>
    <w:rsid w:val="009C1153"/>
    <w:rsid w:val="009C21E6"/>
    <w:rsid w:val="009C2965"/>
    <w:rsid w:val="009C2EAA"/>
    <w:rsid w:val="009C2EBD"/>
    <w:rsid w:val="009C42A5"/>
    <w:rsid w:val="009C435E"/>
    <w:rsid w:val="009C44FC"/>
    <w:rsid w:val="009C5A37"/>
    <w:rsid w:val="009C672A"/>
    <w:rsid w:val="009D0BE1"/>
    <w:rsid w:val="009D16B8"/>
    <w:rsid w:val="009D2354"/>
    <w:rsid w:val="009D25BB"/>
    <w:rsid w:val="009D2A62"/>
    <w:rsid w:val="009D2B15"/>
    <w:rsid w:val="009D2DA6"/>
    <w:rsid w:val="009D2F31"/>
    <w:rsid w:val="009D44FC"/>
    <w:rsid w:val="009D45EC"/>
    <w:rsid w:val="009E01A3"/>
    <w:rsid w:val="009E0542"/>
    <w:rsid w:val="009E2B1A"/>
    <w:rsid w:val="009E47BD"/>
    <w:rsid w:val="009E692C"/>
    <w:rsid w:val="009E7A03"/>
    <w:rsid w:val="009F0122"/>
    <w:rsid w:val="009F06E3"/>
    <w:rsid w:val="009F1B63"/>
    <w:rsid w:val="009F1CC3"/>
    <w:rsid w:val="009F2D79"/>
    <w:rsid w:val="009F3CBE"/>
    <w:rsid w:val="009F4791"/>
    <w:rsid w:val="009F4B5F"/>
    <w:rsid w:val="009F7C55"/>
    <w:rsid w:val="00A00005"/>
    <w:rsid w:val="00A0017B"/>
    <w:rsid w:val="00A013D3"/>
    <w:rsid w:val="00A045EC"/>
    <w:rsid w:val="00A048F4"/>
    <w:rsid w:val="00A05C2A"/>
    <w:rsid w:val="00A05D74"/>
    <w:rsid w:val="00A0687D"/>
    <w:rsid w:val="00A116B5"/>
    <w:rsid w:val="00A11752"/>
    <w:rsid w:val="00A12E75"/>
    <w:rsid w:val="00A14D21"/>
    <w:rsid w:val="00A1590C"/>
    <w:rsid w:val="00A15A83"/>
    <w:rsid w:val="00A15BAD"/>
    <w:rsid w:val="00A17126"/>
    <w:rsid w:val="00A2044C"/>
    <w:rsid w:val="00A21BC1"/>
    <w:rsid w:val="00A22F97"/>
    <w:rsid w:val="00A23701"/>
    <w:rsid w:val="00A238BB"/>
    <w:rsid w:val="00A23CAD"/>
    <w:rsid w:val="00A2777A"/>
    <w:rsid w:val="00A27DC6"/>
    <w:rsid w:val="00A30B3E"/>
    <w:rsid w:val="00A31AAF"/>
    <w:rsid w:val="00A31FE6"/>
    <w:rsid w:val="00A327D8"/>
    <w:rsid w:val="00A32C83"/>
    <w:rsid w:val="00A33DE9"/>
    <w:rsid w:val="00A34096"/>
    <w:rsid w:val="00A354FA"/>
    <w:rsid w:val="00A36FA3"/>
    <w:rsid w:val="00A406E4"/>
    <w:rsid w:val="00A417B0"/>
    <w:rsid w:val="00A41A0F"/>
    <w:rsid w:val="00A4272F"/>
    <w:rsid w:val="00A42ECC"/>
    <w:rsid w:val="00A44D80"/>
    <w:rsid w:val="00A450D2"/>
    <w:rsid w:val="00A45B91"/>
    <w:rsid w:val="00A465E3"/>
    <w:rsid w:val="00A467D1"/>
    <w:rsid w:val="00A47094"/>
    <w:rsid w:val="00A5213E"/>
    <w:rsid w:val="00A52815"/>
    <w:rsid w:val="00A529EA"/>
    <w:rsid w:val="00A52A36"/>
    <w:rsid w:val="00A5387A"/>
    <w:rsid w:val="00A542EA"/>
    <w:rsid w:val="00A54BA8"/>
    <w:rsid w:val="00A55260"/>
    <w:rsid w:val="00A57F7B"/>
    <w:rsid w:val="00A6196F"/>
    <w:rsid w:val="00A62A25"/>
    <w:rsid w:val="00A6346D"/>
    <w:rsid w:val="00A6610F"/>
    <w:rsid w:val="00A662AF"/>
    <w:rsid w:val="00A665B5"/>
    <w:rsid w:val="00A665C0"/>
    <w:rsid w:val="00A66F94"/>
    <w:rsid w:val="00A67CD6"/>
    <w:rsid w:val="00A67D17"/>
    <w:rsid w:val="00A7012E"/>
    <w:rsid w:val="00A709D4"/>
    <w:rsid w:val="00A710E1"/>
    <w:rsid w:val="00A71245"/>
    <w:rsid w:val="00A71CF2"/>
    <w:rsid w:val="00A735C3"/>
    <w:rsid w:val="00A74C50"/>
    <w:rsid w:val="00A7545A"/>
    <w:rsid w:val="00A75C05"/>
    <w:rsid w:val="00A75F0D"/>
    <w:rsid w:val="00A77262"/>
    <w:rsid w:val="00A81F4D"/>
    <w:rsid w:val="00A83BAB"/>
    <w:rsid w:val="00A84ECF"/>
    <w:rsid w:val="00A87663"/>
    <w:rsid w:val="00A90FA9"/>
    <w:rsid w:val="00A9273A"/>
    <w:rsid w:val="00A943B6"/>
    <w:rsid w:val="00A94CD5"/>
    <w:rsid w:val="00A95991"/>
    <w:rsid w:val="00A9724E"/>
    <w:rsid w:val="00AA160B"/>
    <w:rsid w:val="00AA1884"/>
    <w:rsid w:val="00AA29AA"/>
    <w:rsid w:val="00AA436B"/>
    <w:rsid w:val="00AA44D7"/>
    <w:rsid w:val="00AA6768"/>
    <w:rsid w:val="00AA7198"/>
    <w:rsid w:val="00AB1172"/>
    <w:rsid w:val="00AB15DC"/>
    <w:rsid w:val="00AB1D65"/>
    <w:rsid w:val="00AB20C1"/>
    <w:rsid w:val="00AB2E25"/>
    <w:rsid w:val="00AB422F"/>
    <w:rsid w:val="00AB478A"/>
    <w:rsid w:val="00AB4FE3"/>
    <w:rsid w:val="00AB51FB"/>
    <w:rsid w:val="00AB7F2C"/>
    <w:rsid w:val="00AB7F62"/>
    <w:rsid w:val="00AC137C"/>
    <w:rsid w:val="00AC25F2"/>
    <w:rsid w:val="00AC2E05"/>
    <w:rsid w:val="00AC4B57"/>
    <w:rsid w:val="00AC643C"/>
    <w:rsid w:val="00AC6590"/>
    <w:rsid w:val="00AC6723"/>
    <w:rsid w:val="00AC7A76"/>
    <w:rsid w:val="00AC7EB5"/>
    <w:rsid w:val="00AD01CA"/>
    <w:rsid w:val="00AD09EF"/>
    <w:rsid w:val="00AD0D76"/>
    <w:rsid w:val="00AD0E08"/>
    <w:rsid w:val="00AD10C2"/>
    <w:rsid w:val="00AD211E"/>
    <w:rsid w:val="00AD2A11"/>
    <w:rsid w:val="00AD3AB9"/>
    <w:rsid w:val="00AD4120"/>
    <w:rsid w:val="00AD4755"/>
    <w:rsid w:val="00AD6BB1"/>
    <w:rsid w:val="00AD7309"/>
    <w:rsid w:val="00AE1606"/>
    <w:rsid w:val="00AE43AF"/>
    <w:rsid w:val="00AE4BC7"/>
    <w:rsid w:val="00AE6758"/>
    <w:rsid w:val="00AE6A93"/>
    <w:rsid w:val="00AE6FB7"/>
    <w:rsid w:val="00AF0184"/>
    <w:rsid w:val="00AF1516"/>
    <w:rsid w:val="00AF152C"/>
    <w:rsid w:val="00AF2125"/>
    <w:rsid w:val="00AF2C22"/>
    <w:rsid w:val="00AF36D8"/>
    <w:rsid w:val="00AF3929"/>
    <w:rsid w:val="00AF5096"/>
    <w:rsid w:val="00AF6213"/>
    <w:rsid w:val="00AF706D"/>
    <w:rsid w:val="00AF77D3"/>
    <w:rsid w:val="00B00AE3"/>
    <w:rsid w:val="00B029FE"/>
    <w:rsid w:val="00B03468"/>
    <w:rsid w:val="00B03A16"/>
    <w:rsid w:val="00B06C0F"/>
    <w:rsid w:val="00B07B8E"/>
    <w:rsid w:val="00B1093E"/>
    <w:rsid w:val="00B12124"/>
    <w:rsid w:val="00B1417A"/>
    <w:rsid w:val="00B14DDB"/>
    <w:rsid w:val="00B15451"/>
    <w:rsid w:val="00B15AF5"/>
    <w:rsid w:val="00B16002"/>
    <w:rsid w:val="00B242F7"/>
    <w:rsid w:val="00B24DCE"/>
    <w:rsid w:val="00B253E7"/>
    <w:rsid w:val="00B260FE"/>
    <w:rsid w:val="00B2653B"/>
    <w:rsid w:val="00B27024"/>
    <w:rsid w:val="00B27E62"/>
    <w:rsid w:val="00B30CC0"/>
    <w:rsid w:val="00B31371"/>
    <w:rsid w:val="00B3260F"/>
    <w:rsid w:val="00B32DEC"/>
    <w:rsid w:val="00B32F8D"/>
    <w:rsid w:val="00B33D08"/>
    <w:rsid w:val="00B349EC"/>
    <w:rsid w:val="00B353F3"/>
    <w:rsid w:val="00B35E3B"/>
    <w:rsid w:val="00B40B10"/>
    <w:rsid w:val="00B40F03"/>
    <w:rsid w:val="00B41279"/>
    <w:rsid w:val="00B412C3"/>
    <w:rsid w:val="00B4377B"/>
    <w:rsid w:val="00B4467C"/>
    <w:rsid w:val="00B457AA"/>
    <w:rsid w:val="00B459F7"/>
    <w:rsid w:val="00B46FC9"/>
    <w:rsid w:val="00B4772C"/>
    <w:rsid w:val="00B5046E"/>
    <w:rsid w:val="00B5072A"/>
    <w:rsid w:val="00B514EF"/>
    <w:rsid w:val="00B53DE1"/>
    <w:rsid w:val="00B5455A"/>
    <w:rsid w:val="00B57031"/>
    <w:rsid w:val="00B613E9"/>
    <w:rsid w:val="00B61403"/>
    <w:rsid w:val="00B61C15"/>
    <w:rsid w:val="00B622B3"/>
    <w:rsid w:val="00B62415"/>
    <w:rsid w:val="00B62A2A"/>
    <w:rsid w:val="00B63741"/>
    <w:rsid w:val="00B63B43"/>
    <w:rsid w:val="00B6427B"/>
    <w:rsid w:val="00B65A2B"/>
    <w:rsid w:val="00B66821"/>
    <w:rsid w:val="00B66FB0"/>
    <w:rsid w:val="00B71016"/>
    <w:rsid w:val="00B71789"/>
    <w:rsid w:val="00B733C8"/>
    <w:rsid w:val="00B75425"/>
    <w:rsid w:val="00B76639"/>
    <w:rsid w:val="00B770BD"/>
    <w:rsid w:val="00B826AB"/>
    <w:rsid w:val="00B82D7F"/>
    <w:rsid w:val="00B83FEC"/>
    <w:rsid w:val="00B84719"/>
    <w:rsid w:val="00B84D00"/>
    <w:rsid w:val="00B85EBC"/>
    <w:rsid w:val="00B863CD"/>
    <w:rsid w:val="00B87280"/>
    <w:rsid w:val="00B8730D"/>
    <w:rsid w:val="00B914DA"/>
    <w:rsid w:val="00B91FB3"/>
    <w:rsid w:val="00B938A7"/>
    <w:rsid w:val="00B93FD6"/>
    <w:rsid w:val="00B97001"/>
    <w:rsid w:val="00B973EE"/>
    <w:rsid w:val="00BA08C1"/>
    <w:rsid w:val="00BA390F"/>
    <w:rsid w:val="00BA406E"/>
    <w:rsid w:val="00BA40F5"/>
    <w:rsid w:val="00BA575F"/>
    <w:rsid w:val="00BA6F76"/>
    <w:rsid w:val="00BA70A6"/>
    <w:rsid w:val="00BB12E5"/>
    <w:rsid w:val="00BB19C1"/>
    <w:rsid w:val="00BB1A31"/>
    <w:rsid w:val="00BB3DA2"/>
    <w:rsid w:val="00BB3DB2"/>
    <w:rsid w:val="00BB5343"/>
    <w:rsid w:val="00BB6137"/>
    <w:rsid w:val="00BB6388"/>
    <w:rsid w:val="00BB7BD2"/>
    <w:rsid w:val="00BB7E95"/>
    <w:rsid w:val="00BC0B62"/>
    <w:rsid w:val="00BC0D5C"/>
    <w:rsid w:val="00BC1F92"/>
    <w:rsid w:val="00BC2516"/>
    <w:rsid w:val="00BC2BC5"/>
    <w:rsid w:val="00BC30B9"/>
    <w:rsid w:val="00BC3454"/>
    <w:rsid w:val="00BC4007"/>
    <w:rsid w:val="00BC4ABE"/>
    <w:rsid w:val="00BC4B89"/>
    <w:rsid w:val="00BC4D8E"/>
    <w:rsid w:val="00BC5CB7"/>
    <w:rsid w:val="00BC6F4B"/>
    <w:rsid w:val="00BD1E7E"/>
    <w:rsid w:val="00BD6DED"/>
    <w:rsid w:val="00BE0E7B"/>
    <w:rsid w:val="00BE131F"/>
    <w:rsid w:val="00BE23AC"/>
    <w:rsid w:val="00BE3A15"/>
    <w:rsid w:val="00BE641F"/>
    <w:rsid w:val="00BE6B74"/>
    <w:rsid w:val="00BE787A"/>
    <w:rsid w:val="00BF0C04"/>
    <w:rsid w:val="00BF0CBE"/>
    <w:rsid w:val="00BF1356"/>
    <w:rsid w:val="00BF2A27"/>
    <w:rsid w:val="00BF2BA6"/>
    <w:rsid w:val="00BF3ACC"/>
    <w:rsid w:val="00BF4F74"/>
    <w:rsid w:val="00BF533D"/>
    <w:rsid w:val="00BF57CD"/>
    <w:rsid w:val="00BF57CE"/>
    <w:rsid w:val="00BF5C8D"/>
    <w:rsid w:val="00BF5F31"/>
    <w:rsid w:val="00BF6CBF"/>
    <w:rsid w:val="00BF7DF9"/>
    <w:rsid w:val="00C01024"/>
    <w:rsid w:val="00C01A7E"/>
    <w:rsid w:val="00C05412"/>
    <w:rsid w:val="00C10C79"/>
    <w:rsid w:val="00C122E4"/>
    <w:rsid w:val="00C15B67"/>
    <w:rsid w:val="00C15EEE"/>
    <w:rsid w:val="00C222E0"/>
    <w:rsid w:val="00C22303"/>
    <w:rsid w:val="00C22737"/>
    <w:rsid w:val="00C23B5D"/>
    <w:rsid w:val="00C23E31"/>
    <w:rsid w:val="00C246D8"/>
    <w:rsid w:val="00C24926"/>
    <w:rsid w:val="00C24F95"/>
    <w:rsid w:val="00C257E1"/>
    <w:rsid w:val="00C2592C"/>
    <w:rsid w:val="00C305DF"/>
    <w:rsid w:val="00C315ED"/>
    <w:rsid w:val="00C31705"/>
    <w:rsid w:val="00C32A7F"/>
    <w:rsid w:val="00C33E82"/>
    <w:rsid w:val="00C33FEA"/>
    <w:rsid w:val="00C34496"/>
    <w:rsid w:val="00C37685"/>
    <w:rsid w:val="00C40466"/>
    <w:rsid w:val="00C40DB7"/>
    <w:rsid w:val="00C421BC"/>
    <w:rsid w:val="00C43018"/>
    <w:rsid w:val="00C448C7"/>
    <w:rsid w:val="00C45103"/>
    <w:rsid w:val="00C46307"/>
    <w:rsid w:val="00C464BF"/>
    <w:rsid w:val="00C470DE"/>
    <w:rsid w:val="00C47BB9"/>
    <w:rsid w:val="00C5087A"/>
    <w:rsid w:val="00C51DDC"/>
    <w:rsid w:val="00C51F71"/>
    <w:rsid w:val="00C53103"/>
    <w:rsid w:val="00C537F2"/>
    <w:rsid w:val="00C53E7C"/>
    <w:rsid w:val="00C53EF4"/>
    <w:rsid w:val="00C5444B"/>
    <w:rsid w:val="00C57596"/>
    <w:rsid w:val="00C57CB9"/>
    <w:rsid w:val="00C61F43"/>
    <w:rsid w:val="00C62CD9"/>
    <w:rsid w:val="00C63EE8"/>
    <w:rsid w:val="00C65461"/>
    <w:rsid w:val="00C65872"/>
    <w:rsid w:val="00C658B7"/>
    <w:rsid w:val="00C660F8"/>
    <w:rsid w:val="00C709E1"/>
    <w:rsid w:val="00C72766"/>
    <w:rsid w:val="00C73282"/>
    <w:rsid w:val="00C73D1E"/>
    <w:rsid w:val="00C742A8"/>
    <w:rsid w:val="00C756FA"/>
    <w:rsid w:val="00C77EBE"/>
    <w:rsid w:val="00C80DE4"/>
    <w:rsid w:val="00C80E10"/>
    <w:rsid w:val="00C829C6"/>
    <w:rsid w:val="00C83E7A"/>
    <w:rsid w:val="00C84A0F"/>
    <w:rsid w:val="00C84D81"/>
    <w:rsid w:val="00C86A61"/>
    <w:rsid w:val="00C915D4"/>
    <w:rsid w:val="00C91E9C"/>
    <w:rsid w:val="00C92C43"/>
    <w:rsid w:val="00C9375B"/>
    <w:rsid w:val="00C94610"/>
    <w:rsid w:val="00C94FD5"/>
    <w:rsid w:val="00C9633B"/>
    <w:rsid w:val="00C96844"/>
    <w:rsid w:val="00C97181"/>
    <w:rsid w:val="00C97B28"/>
    <w:rsid w:val="00CA0F27"/>
    <w:rsid w:val="00CA2198"/>
    <w:rsid w:val="00CA25A4"/>
    <w:rsid w:val="00CA2D51"/>
    <w:rsid w:val="00CA2F86"/>
    <w:rsid w:val="00CA59D5"/>
    <w:rsid w:val="00CB0177"/>
    <w:rsid w:val="00CB0369"/>
    <w:rsid w:val="00CB0A14"/>
    <w:rsid w:val="00CB2F32"/>
    <w:rsid w:val="00CB391D"/>
    <w:rsid w:val="00CB3FC6"/>
    <w:rsid w:val="00CB4A0F"/>
    <w:rsid w:val="00CB5395"/>
    <w:rsid w:val="00CC0491"/>
    <w:rsid w:val="00CC227A"/>
    <w:rsid w:val="00CC2401"/>
    <w:rsid w:val="00CC2B18"/>
    <w:rsid w:val="00CC4D75"/>
    <w:rsid w:val="00CC54C2"/>
    <w:rsid w:val="00CC72D9"/>
    <w:rsid w:val="00CD0427"/>
    <w:rsid w:val="00CD09DC"/>
    <w:rsid w:val="00CD0F3F"/>
    <w:rsid w:val="00CD12AC"/>
    <w:rsid w:val="00CD27CD"/>
    <w:rsid w:val="00CD5C0C"/>
    <w:rsid w:val="00CD70EE"/>
    <w:rsid w:val="00CD73E6"/>
    <w:rsid w:val="00CD7C33"/>
    <w:rsid w:val="00CD7E6A"/>
    <w:rsid w:val="00CD7FB9"/>
    <w:rsid w:val="00CE0BCA"/>
    <w:rsid w:val="00CE21E5"/>
    <w:rsid w:val="00CE22A1"/>
    <w:rsid w:val="00CE278C"/>
    <w:rsid w:val="00CE520B"/>
    <w:rsid w:val="00CE5D50"/>
    <w:rsid w:val="00CE7038"/>
    <w:rsid w:val="00CF0CEB"/>
    <w:rsid w:val="00CF2864"/>
    <w:rsid w:val="00CF2DA4"/>
    <w:rsid w:val="00CF354E"/>
    <w:rsid w:val="00CF49E9"/>
    <w:rsid w:val="00CF5E33"/>
    <w:rsid w:val="00CF608F"/>
    <w:rsid w:val="00CF6744"/>
    <w:rsid w:val="00CF6EB4"/>
    <w:rsid w:val="00D018B3"/>
    <w:rsid w:val="00D02026"/>
    <w:rsid w:val="00D06C84"/>
    <w:rsid w:val="00D07F63"/>
    <w:rsid w:val="00D106CB"/>
    <w:rsid w:val="00D1097C"/>
    <w:rsid w:val="00D11042"/>
    <w:rsid w:val="00D11416"/>
    <w:rsid w:val="00D120F8"/>
    <w:rsid w:val="00D12A9E"/>
    <w:rsid w:val="00D13FE8"/>
    <w:rsid w:val="00D17BD4"/>
    <w:rsid w:val="00D20458"/>
    <w:rsid w:val="00D206B7"/>
    <w:rsid w:val="00D21184"/>
    <w:rsid w:val="00D21477"/>
    <w:rsid w:val="00D22141"/>
    <w:rsid w:val="00D22DD6"/>
    <w:rsid w:val="00D27F50"/>
    <w:rsid w:val="00D305F2"/>
    <w:rsid w:val="00D30FAD"/>
    <w:rsid w:val="00D313A8"/>
    <w:rsid w:val="00D328AB"/>
    <w:rsid w:val="00D346EF"/>
    <w:rsid w:val="00D3527C"/>
    <w:rsid w:val="00D367D8"/>
    <w:rsid w:val="00D40103"/>
    <w:rsid w:val="00D4019F"/>
    <w:rsid w:val="00D40436"/>
    <w:rsid w:val="00D40A84"/>
    <w:rsid w:val="00D40FE7"/>
    <w:rsid w:val="00D445C7"/>
    <w:rsid w:val="00D448EA"/>
    <w:rsid w:val="00D5079C"/>
    <w:rsid w:val="00D51961"/>
    <w:rsid w:val="00D53662"/>
    <w:rsid w:val="00D558AB"/>
    <w:rsid w:val="00D56480"/>
    <w:rsid w:val="00D57C2F"/>
    <w:rsid w:val="00D61762"/>
    <w:rsid w:val="00D630F5"/>
    <w:rsid w:val="00D63334"/>
    <w:rsid w:val="00D64511"/>
    <w:rsid w:val="00D651F4"/>
    <w:rsid w:val="00D67698"/>
    <w:rsid w:val="00D678C8"/>
    <w:rsid w:val="00D67D14"/>
    <w:rsid w:val="00D708FF"/>
    <w:rsid w:val="00D712A0"/>
    <w:rsid w:val="00D7274B"/>
    <w:rsid w:val="00D729FA"/>
    <w:rsid w:val="00D76844"/>
    <w:rsid w:val="00D77E08"/>
    <w:rsid w:val="00D83A63"/>
    <w:rsid w:val="00D8542D"/>
    <w:rsid w:val="00D85927"/>
    <w:rsid w:val="00D8659F"/>
    <w:rsid w:val="00D908EE"/>
    <w:rsid w:val="00D91E1C"/>
    <w:rsid w:val="00D93EF8"/>
    <w:rsid w:val="00D95EC4"/>
    <w:rsid w:val="00D963C5"/>
    <w:rsid w:val="00D96C1E"/>
    <w:rsid w:val="00DA0592"/>
    <w:rsid w:val="00DA0941"/>
    <w:rsid w:val="00DA16B0"/>
    <w:rsid w:val="00DA220E"/>
    <w:rsid w:val="00DA258F"/>
    <w:rsid w:val="00DA33EB"/>
    <w:rsid w:val="00DA5CF4"/>
    <w:rsid w:val="00DA62E7"/>
    <w:rsid w:val="00DA67AA"/>
    <w:rsid w:val="00DA6C6F"/>
    <w:rsid w:val="00DA6EFC"/>
    <w:rsid w:val="00DA7A8F"/>
    <w:rsid w:val="00DA7E98"/>
    <w:rsid w:val="00DB0DED"/>
    <w:rsid w:val="00DB1E27"/>
    <w:rsid w:val="00DB2593"/>
    <w:rsid w:val="00DB26D5"/>
    <w:rsid w:val="00DB506F"/>
    <w:rsid w:val="00DB6EC0"/>
    <w:rsid w:val="00DC3C20"/>
    <w:rsid w:val="00DC4912"/>
    <w:rsid w:val="00DC54FD"/>
    <w:rsid w:val="00DC600F"/>
    <w:rsid w:val="00DD31B9"/>
    <w:rsid w:val="00DD4310"/>
    <w:rsid w:val="00DD4D9E"/>
    <w:rsid w:val="00DD5437"/>
    <w:rsid w:val="00DD682A"/>
    <w:rsid w:val="00DE27E2"/>
    <w:rsid w:val="00DE4003"/>
    <w:rsid w:val="00DE5D59"/>
    <w:rsid w:val="00DE6129"/>
    <w:rsid w:val="00DE623C"/>
    <w:rsid w:val="00DE7A6B"/>
    <w:rsid w:val="00DE7DFD"/>
    <w:rsid w:val="00DF0DC0"/>
    <w:rsid w:val="00DF151B"/>
    <w:rsid w:val="00DF26C5"/>
    <w:rsid w:val="00DF26CC"/>
    <w:rsid w:val="00DF2841"/>
    <w:rsid w:val="00DF5C9A"/>
    <w:rsid w:val="00DF6190"/>
    <w:rsid w:val="00DF6809"/>
    <w:rsid w:val="00DF7575"/>
    <w:rsid w:val="00DF7A6F"/>
    <w:rsid w:val="00DF7DB6"/>
    <w:rsid w:val="00E016AF"/>
    <w:rsid w:val="00E017A7"/>
    <w:rsid w:val="00E022E8"/>
    <w:rsid w:val="00E02831"/>
    <w:rsid w:val="00E02895"/>
    <w:rsid w:val="00E046B4"/>
    <w:rsid w:val="00E0573C"/>
    <w:rsid w:val="00E06D21"/>
    <w:rsid w:val="00E1003F"/>
    <w:rsid w:val="00E10C62"/>
    <w:rsid w:val="00E11055"/>
    <w:rsid w:val="00E11E9E"/>
    <w:rsid w:val="00E12473"/>
    <w:rsid w:val="00E124F1"/>
    <w:rsid w:val="00E13D41"/>
    <w:rsid w:val="00E147C3"/>
    <w:rsid w:val="00E165B4"/>
    <w:rsid w:val="00E168B7"/>
    <w:rsid w:val="00E173EC"/>
    <w:rsid w:val="00E206AF"/>
    <w:rsid w:val="00E206BE"/>
    <w:rsid w:val="00E20AAA"/>
    <w:rsid w:val="00E2142B"/>
    <w:rsid w:val="00E22359"/>
    <w:rsid w:val="00E22452"/>
    <w:rsid w:val="00E22A18"/>
    <w:rsid w:val="00E23113"/>
    <w:rsid w:val="00E23737"/>
    <w:rsid w:val="00E2438C"/>
    <w:rsid w:val="00E24E73"/>
    <w:rsid w:val="00E25444"/>
    <w:rsid w:val="00E25923"/>
    <w:rsid w:val="00E261C1"/>
    <w:rsid w:val="00E27B2E"/>
    <w:rsid w:val="00E3099D"/>
    <w:rsid w:val="00E31E09"/>
    <w:rsid w:val="00E32915"/>
    <w:rsid w:val="00E33726"/>
    <w:rsid w:val="00E33BA8"/>
    <w:rsid w:val="00E34BB6"/>
    <w:rsid w:val="00E354A3"/>
    <w:rsid w:val="00E4091F"/>
    <w:rsid w:val="00E42CBF"/>
    <w:rsid w:val="00E43134"/>
    <w:rsid w:val="00E43434"/>
    <w:rsid w:val="00E44F75"/>
    <w:rsid w:val="00E457B4"/>
    <w:rsid w:val="00E458FF"/>
    <w:rsid w:val="00E45D83"/>
    <w:rsid w:val="00E45EAB"/>
    <w:rsid w:val="00E46BCB"/>
    <w:rsid w:val="00E51EC8"/>
    <w:rsid w:val="00E52990"/>
    <w:rsid w:val="00E52B1E"/>
    <w:rsid w:val="00E52F2D"/>
    <w:rsid w:val="00E53792"/>
    <w:rsid w:val="00E544AE"/>
    <w:rsid w:val="00E5567F"/>
    <w:rsid w:val="00E57185"/>
    <w:rsid w:val="00E57412"/>
    <w:rsid w:val="00E57C8F"/>
    <w:rsid w:val="00E65B53"/>
    <w:rsid w:val="00E6698E"/>
    <w:rsid w:val="00E67716"/>
    <w:rsid w:val="00E6778E"/>
    <w:rsid w:val="00E67DD3"/>
    <w:rsid w:val="00E72A0D"/>
    <w:rsid w:val="00E7321A"/>
    <w:rsid w:val="00E7372B"/>
    <w:rsid w:val="00E73F3C"/>
    <w:rsid w:val="00E76875"/>
    <w:rsid w:val="00E775E2"/>
    <w:rsid w:val="00E77D79"/>
    <w:rsid w:val="00E806E9"/>
    <w:rsid w:val="00E80D9D"/>
    <w:rsid w:val="00E81822"/>
    <w:rsid w:val="00E829A0"/>
    <w:rsid w:val="00E835BE"/>
    <w:rsid w:val="00E8486D"/>
    <w:rsid w:val="00E85BD1"/>
    <w:rsid w:val="00E85CDC"/>
    <w:rsid w:val="00E863D8"/>
    <w:rsid w:val="00E90AE3"/>
    <w:rsid w:val="00E9119F"/>
    <w:rsid w:val="00E92057"/>
    <w:rsid w:val="00E93372"/>
    <w:rsid w:val="00E93B1D"/>
    <w:rsid w:val="00E97977"/>
    <w:rsid w:val="00E97BB2"/>
    <w:rsid w:val="00EA06D3"/>
    <w:rsid w:val="00EA11B6"/>
    <w:rsid w:val="00EA1C6D"/>
    <w:rsid w:val="00EA2A8E"/>
    <w:rsid w:val="00EA3198"/>
    <w:rsid w:val="00EA424A"/>
    <w:rsid w:val="00EA4C22"/>
    <w:rsid w:val="00EA50ED"/>
    <w:rsid w:val="00EA510C"/>
    <w:rsid w:val="00EA5AB5"/>
    <w:rsid w:val="00EA77B3"/>
    <w:rsid w:val="00EA783F"/>
    <w:rsid w:val="00EA79EE"/>
    <w:rsid w:val="00EA7C85"/>
    <w:rsid w:val="00EB0B11"/>
    <w:rsid w:val="00EB1047"/>
    <w:rsid w:val="00EB1F33"/>
    <w:rsid w:val="00EB32F9"/>
    <w:rsid w:val="00EB3CC1"/>
    <w:rsid w:val="00EB4310"/>
    <w:rsid w:val="00EB5CE6"/>
    <w:rsid w:val="00EB5DE4"/>
    <w:rsid w:val="00EB68D6"/>
    <w:rsid w:val="00EB73E7"/>
    <w:rsid w:val="00EB7B41"/>
    <w:rsid w:val="00EC04BF"/>
    <w:rsid w:val="00EC3CEA"/>
    <w:rsid w:val="00EC4E9C"/>
    <w:rsid w:val="00EC5191"/>
    <w:rsid w:val="00EC5696"/>
    <w:rsid w:val="00EC73C1"/>
    <w:rsid w:val="00EC7799"/>
    <w:rsid w:val="00ED0694"/>
    <w:rsid w:val="00ED206E"/>
    <w:rsid w:val="00ED30A6"/>
    <w:rsid w:val="00ED3BB6"/>
    <w:rsid w:val="00ED4265"/>
    <w:rsid w:val="00ED5848"/>
    <w:rsid w:val="00ED5A1E"/>
    <w:rsid w:val="00ED5C66"/>
    <w:rsid w:val="00ED7FC5"/>
    <w:rsid w:val="00EE00A0"/>
    <w:rsid w:val="00EE0BA1"/>
    <w:rsid w:val="00EE1193"/>
    <w:rsid w:val="00EE1BC7"/>
    <w:rsid w:val="00EE2686"/>
    <w:rsid w:val="00EE2F59"/>
    <w:rsid w:val="00EE3F54"/>
    <w:rsid w:val="00EE5A46"/>
    <w:rsid w:val="00EF0339"/>
    <w:rsid w:val="00EF1906"/>
    <w:rsid w:val="00EF19DF"/>
    <w:rsid w:val="00EF25A5"/>
    <w:rsid w:val="00EF2E23"/>
    <w:rsid w:val="00EF315A"/>
    <w:rsid w:val="00EF31CA"/>
    <w:rsid w:val="00EF36FE"/>
    <w:rsid w:val="00EF3FB9"/>
    <w:rsid w:val="00EF421F"/>
    <w:rsid w:val="00EF4437"/>
    <w:rsid w:val="00EF4CED"/>
    <w:rsid w:val="00EF558B"/>
    <w:rsid w:val="00F01113"/>
    <w:rsid w:val="00F01737"/>
    <w:rsid w:val="00F025F8"/>
    <w:rsid w:val="00F035DD"/>
    <w:rsid w:val="00F03751"/>
    <w:rsid w:val="00F03AB0"/>
    <w:rsid w:val="00F04750"/>
    <w:rsid w:val="00F04E7F"/>
    <w:rsid w:val="00F04F0E"/>
    <w:rsid w:val="00F06025"/>
    <w:rsid w:val="00F072B1"/>
    <w:rsid w:val="00F146D4"/>
    <w:rsid w:val="00F153E3"/>
    <w:rsid w:val="00F154CD"/>
    <w:rsid w:val="00F16040"/>
    <w:rsid w:val="00F16A53"/>
    <w:rsid w:val="00F20834"/>
    <w:rsid w:val="00F20E16"/>
    <w:rsid w:val="00F216D9"/>
    <w:rsid w:val="00F2305A"/>
    <w:rsid w:val="00F23E46"/>
    <w:rsid w:val="00F262D2"/>
    <w:rsid w:val="00F26778"/>
    <w:rsid w:val="00F277E0"/>
    <w:rsid w:val="00F33050"/>
    <w:rsid w:val="00F33622"/>
    <w:rsid w:val="00F35EC1"/>
    <w:rsid w:val="00F369C1"/>
    <w:rsid w:val="00F36BA6"/>
    <w:rsid w:val="00F41195"/>
    <w:rsid w:val="00F415B0"/>
    <w:rsid w:val="00F41953"/>
    <w:rsid w:val="00F43DF2"/>
    <w:rsid w:val="00F442C4"/>
    <w:rsid w:val="00F4526C"/>
    <w:rsid w:val="00F452DB"/>
    <w:rsid w:val="00F45D9E"/>
    <w:rsid w:val="00F460ED"/>
    <w:rsid w:val="00F466BB"/>
    <w:rsid w:val="00F47836"/>
    <w:rsid w:val="00F47F69"/>
    <w:rsid w:val="00F47F7E"/>
    <w:rsid w:val="00F50B67"/>
    <w:rsid w:val="00F5103D"/>
    <w:rsid w:val="00F51B8C"/>
    <w:rsid w:val="00F528B3"/>
    <w:rsid w:val="00F53D06"/>
    <w:rsid w:val="00F554C0"/>
    <w:rsid w:val="00F56A1D"/>
    <w:rsid w:val="00F56C5C"/>
    <w:rsid w:val="00F57994"/>
    <w:rsid w:val="00F611B1"/>
    <w:rsid w:val="00F64095"/>
    <w:rsid w:val="00F65BE6"/>
    <w:rsid w:val="00F668C3"/>
    <w:rsid w:val="00F67529"/>
    <w:rsid w:val="00F67C8C"/>
    <w:rsid w:val="00F71612"/>
    <w:rsid w:val="00F732CD"/>
    <w:rsid w:val="00F745AA"/>
    <w:rsid w:val="00F7596B"/>
    <w:rsid w:val="00F75B3A"/>
    <w:rsid w:val="00F7695C"/>
    <w:rsid w:val="00F771A6"/>
    <w:rsid w:val="00F824C0"/>
    <w:rsid w:val="00F83945"/>
    <w:rsid w:val="00F85219"/>
    <w:rsid w:val="00F85AD2"/>
    <w:rsid w:val="00F87AFA"/>
    <w:rsid w:val="00F91210"/>
    <w:rsid w:val="00F91F4F"/>
    <w:rsid w:val="00F92988"/>
    <w:rsid w:val="00F92B78"/>
    <w:rsid w:val="00F93119"/>
    <w:rsid w:val="00F9349C"/>
    <w:rsid w:val="00F9423E"/>
    <w:rsid w:val="00F94B13"/>
    <w:rsid w:val="00F96690"/>
    <w:rsid w:val="00FA0C6A"/>
    <w:rsid w:val="00FA1006"/>
    <w:rsid w:val="00FA1796"/>
    <w:rsid w:val="00FA2EDF"/>
    <w:rsid w:val="00FA3CA4"/>
    <w:rsid w:val="00FA48FA"/>
    <w:rsid w:val="00FA52DC"/>
    <w:rsid w:val="00FA78CE"/>
    <w:rsid w:val="00FB0DEE"/>
    <w:rsid w:val="00FB0F82"/>
    <w:rsid w:val="00FB11D1"/>
    <w:rsid w:val="00FB220B"/>
    <w:rsid w:val="00FB3BFA"/>
    <w:rsid w:val="00FB417D"/>
    <w:rsid w:val="00FB5CB8"/>
    <w:rsid w:val="00FB5D72"/>
    <w:rsid w:val="00FB5E3E"/>
    <w:rsid w:val="00FB5FF9"/>
    <w:rsid w:val="00FB6C38"/>
    <w:rsid w:val="00FC0421"/>
    <w:rsid w:val="00FC076C"/>
    <w:rsid w:val="00FC0C38"/>
    <w:rsid w:val="00FC0DA0"/>
    <w:rsid w:val="00FC0E32"/>
    <w:rsid w:val="00FC19EE"/>
    <w:rsid w:val="00FC1F06"/>
    <w:rsid w:val="00FC2100"/>
    <w:rsid w:val="00FC3C1C"/>
    <w:rsid w:val="00FC41BE"/>
    <w:rsid w:val="00FC63CD"/>
    <w:rsid w:val="00FC77C2"/>
    <w:rsid w:val="00FC7E88"/>
    <w:rsid w:val="00FD3CC7"/>
    <w:rsid w:val="00FD4F06"/>
    <w:rsid w:val="00FD5A07"/>
    <w:rsid w:val="00FE0570"/>
    <w:rsid w:val="00FE11FF"/>
    <w:rsid w:val="00FE13BF"/>
    <w:rsid w:val="00FE1F2A"/>
    <w:rsid w:val="00FE1FAA"/>
    <w:rsid w:val="00FE2BF7"/>
    <w:rsid w:val="00FE3B58"/>
    <w:rsid w:val="00FE3C68"/>
    <w:rsid w:val="00FE3C8D"/>
    <w:rsid w:val="00FE3F9A"/>
    <w:rsid w:val="00FE57B0"/>
    <w:rsid w:val="00FE7158"/>
    <w:rsid w:val="00FE726B"/>
    <w:rsid w:val="00FF03FE"/>
    <w:rsid w:val="00FF2483"/>
    <w:rsid w:val="00FF2D2B"/>
    <w:rsid w:val="00FF2E6E"/>
    <w:rsid w:val="00FF37AE"/>
    <w:rsid w:val="00FF5268"/>
    <w:rsid w:val="00FF7628"/>
    <w:rsid w:val="00FF7693"/>
    <w:rsid w:val="0197E9F2"/>
    <w:rsid w:val="0680BF1A"/>
    <w:rsid w:val="068820CB"/>
    <w:rsid w:val="0A521EAA"/>
    <w:rsid w:val="0A63AA18"/>
    <w:rsid w:val="0FB46188"/>
    <w:rsid w:val="10DC9B11"/>
    <w:rsid w:val="13346EF9"/>
    <w:rsid w:val="153B3BC1"/>
    <w:rsid w:val="15B6C17C"/>
    <w:rsid w:val="1B36F096"/>
    <w:rsid w:val="1C30DF05"/>
    <w:rsid w:val="23D3D44C"/>
    <w:rsid w:val="24BB3710"/>
    <w:rsid w:val="2B59AB0D"/>
    <w:rsid w:val="2C523C92"/>
    <w:rsid w:val="2E123C24"/>
    <w:rsid w:val="3250088A"/>
    <w:rsid w:val="32815F86"/>
    <w:rsid w:val="3544F0A4"/>
    <w:rsid w:val="3C4A0424"/>
    <w:rsid w:val="3D5D3E40"/>
    <w:rsid w:val="41E4E3EC"/>
    <w:rsid w:val="46243823"/>
    <w:rsid w:val="4671DEBC"/>
    <w:rsid w:val="48664415"/>
    <w:rsid w:val="49ECBF61"/>
    <w:rsid w:val="4D4B9CF6"/>
    <w:rsid w:val="4FC3208B"/>
    <w:rsid w:val="509BC777"/>
    <w:rsid w:val="50EF8B2D"/>
    <w:rsid w:val="52799FAF"/>
    <w:rsid w:val="53813C55"/>
    <w:rsid w:val="53F5844D"/>
    <w:rsid w:val="5BD4B36D"/>
    <w:rsid w:val="5BF1DD04"/>
    <w:rsid w:val="5E174F41"/>
    <w:rsid w:val="61E88490"/>
    <w:rsid w:val="66205B7D"/>
    <w:rsid w:val="719E0DE0"/>
    <w:rsid w:val="722C8844"/>
    <w:rsid w:val="746F6C4B"/>
    <w:rsid w:val="752B52D9"/>
    <w:rsid w:val="75F848C6"/>
    <w:rsid w:val="76485BCC"/>
    <w:rsid w:val="781BC824"/>
    <w:rsid w:val="798074CD"/>
    <w:rsid w:val="7F5526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9F8013"/>
  <w15:docId w15:val="{4589DD07-9833-4469-899D-D0D79943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C1E"/>
    <w:pPr>
      <w:spacing w:before="120" w:line="240" w:lineRule="auto"/>
    </w:pPr>
    <w:rPr>
      <w:rFonts w:ascii="Arial" w:eastAsia="Times New Roman" w:hAnsi="Arial" w:cs="Times New Roman"/>
      <w:color w:val="53565A"/>
      <w:sz w:val="18"/>
      <w:szCs w:val="20"/>
    </w:rPr>
  </w:style>
  <w:style w:type="paragraph" w:styleId="Heading1">
    <w:name w:val="heading 1"/>
    <w:aliases w:val="Heading 1 - List"/>
    <w:basedOn w:val="Normal"/>
    <w:next w:val="Normal"/>
    <w:link w:val="Heading1Char"/>
    <w:qFormat/>
    <w:rsid w:val="001441F4"/>
    <w:pPr>
      <w:keepNext/>
      <w:keepLines/>
      <w:numPr>
        <w:numId w:val="3"/>
      </w:numPr>
      <w:spacing w:before="520" w:after="480"/>
      <w:outlineLvl w:val="0"/>
    </w:pPr>
    <w:rPr>
      <w:b/>
      <w:bCs/>
      <w:color w:val="201547"/>
      <w:sz w:val="36"/>
      <w:szCs w:val="32"/>
    </w:rPr>
  </w:style>
  <w:style w:type="paragraph" w:styleId="Heading2">
    <w:name w:val="heading 2"/>
    <w:aliases w:val="Heading 2 - List"/>
    <w:basedOn w:val="Normal"/>
    <w:next w:val="Normal"/>
    <w:link w:val="Heading2Char"/>
    <w:qFormat/>
    <w:rsid w:val="001441F4"/>
    <w:pPr>
      <w:keepNext/>
      <w:keepLines/>
      <w:numPr>
        <w:ilvl w:val="1"/>
        <w:numId w:val="3"/>
      </w:numPr>
      <w:spacing w:before="400"/>
      <w:outlineLvl w:val="1"/>
    </w:pPr>
    <w:rPr>
      <w:bCs/>
      <w:color w:val="78BF42"/>
      <w:sz w:val="28"/>
      <w:szCs w:val="26"/>
    </w:rPr>
  </w:style>
  <w:style w:type="paragraph" w:styleId="Heading3">
    <w:name w:val="heading 3"/>
    <w:aliases w:val="Heading 3 - List"/>
    <w:basedOn w:val="Normal"/>
    <w:next w:val="Normal"/>
    <w:link w:val="Heading3Char"/>
    <w:qFormat/>
    <w:rsid w:val="001441F4"/>
    <w:pPr>
      <w:keepNext/>
      <w:keepLines/>
      <w:numPr>
        <w:ilvl w:val="2"/>
        <w:numId w:val="3"/>
      </w:numPr>
      <w:spacing w:before="320" w:after="160"/>
      <w:outlineLvl w:val="2"/>
    </w:pPr>
    <w:rPr>
      <w:b/>
      <w:bCs/>
      <w:color w:val="201547"/>
      <w:sz w:val="22"/>
    </w:rPr>
  </w:style>
  <w:style w:type="paragraph" w:styleId="Heading4">
    <w:name w:val="heading 4"/>
    <w:basedOn w:val="Normal"/>
    <w:next w:val="Normal"/>
    <w:link w:val="Heading4Char"/>
    <w:uiPriority w:val="9"/>
    <w:unhideWhenUsed/>
    <w:rsid w:val="006B778A"/>
    <w:pPr>
      <w:keepNext/>
      <w:keepLines/>
      <w:numPr>
        <w:ilvl w:val="3"/>
        <w:numId w:val="3"/>
      </w:numPr>
      <w:spacing w:before="280" w:after="0"/>
      <w:outlineLvl w:val="3"/>
    </w:pPr>
    <w:rPr>
      <w:rFonts w:eastAsiaTheme="majorEastAsia" w:cstheme="majorBidi"/>
      <w:b/>
      <w:bCs/>
      <w:iCs/>
      <w:color w:val="201547" w:themeColor="text1"/>
    </w:rPr>
  </w:style>
  <w:style w:type="paragraph" w:styleId="Heading5">
    <w:name w:val="heading 5"/>
    <w:basedOn w:val="Normal"/>
    <w:next w:val="Normal"/>
    <w:link w:val="Heading5Char"/>
    <w:uiPriority w:val="9"/>
    <w:unhideWhenUsed/>
    <w:rsid w:val="00892F06"/>
    <w:pPr>
      <w:keepNext/>
      <w:keepLines/>
      <w:numPr>
        <w:ilvl w:val="4"/>
        <w:numId w:val="3"/>
      </w:numPr>
      <w:spacing w:before="280" w:after="0"/>
      <w:outlineLvl w:val="4"/>
    </w:pPr>
    <w:rPr>
      <w:rFonts w:eastAsiaTheme="majorEastAsia" w:cstheme="majorBidi"/>
      <w:color w:val="201547" w:themeColor="text1"/>
    </w:rPr>
  </w:style>
  <w:style w:type="paragraph" w:styleId="Heading6">
    <w:name w:val="heading 6"/>
    <w:basedOn w:val="Normal"/>
    <w:next w:val="Normal"/>
    <w:link w:val="Heading6Char"/>
    <w:uiPriority w:val="9"/>
    <w:semiHidden/>
    <w:unhideWhenUsed/>
    <w:qFormat/>
    <w:rsid w:val="00DB0DED"/>
    <w:pPr>
      <w:keepNext/>
      <w:keepLines/>
      <w:numPr>
        <w:ilvl w:val="5"/>
        <w:numId w:val="3"/>
      </w:numPr>
      <w:spacing w:before="200" w:after="0"/>
      <w:outlineLvl w:val="5"/>
    </w:pPr>
    <w:rPr>
      <w:rFonts w:asciiTheme="majorHAnsi" w:eastAsiaTheme="majorEastAsia" w:hAnsiTheme="majorHAnsi" w:cstheme="majorBidi"/>
      <w:i/>
      <w:iCs/>
      <w:color w:val="003866"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3"/>
      </w:numPr>
      <w:spacing w:before="200" w:after="0"/>
      <w:outlineLvl w:val="6"/>
    </w:pPr>
    <w:rPr>
      <w:rFonts w:asciiTheme="majorHAnsi" w:eastAsiaTheme="majorEastAsia" w:hAnsiTheme="majorHAnsi" w:cstheme="majorBidi"/>
      <w:i/>
      <w:iCs/>
      <w:color w:val="442D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3"/>
      </w:numPr>
      <w:spacing w:before="200" w:after="0"/>
      <w:outlineLvl w:val="7"/>
    </w:pPr>
    <w:rPr>
      <w:rFonts w:asciiTheme="majorHAnsi" w:eastAsiaTheme="majorEastAsia" w:hAnsiTheme="majorHAnsi" w:cstheme="majorBidi"/>
      <w:color w:val="442D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3"/>
      </w:numPr>
      <w:spacing w:before="200" w:after="0"/>
      <w:outlineLvl w:val="8"/>
    </w:pPr>
    <w:rPr>
      <w:rFonts w:asciiTheme="majorHAnsi" w:eastAsiaTheme="majorEastAsia" w:hAnsiTheme="majorHAnsi" w:cstheme="majorBidi"/>
      <w:i/>
      <w:iCs/>
      <w:color w:val="442D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List Char"/>
    <w:basedOn w:val="DefaultParagraphFont"/>
    <w:link w:val="Heading1"/>
    <w:rsid w:val="001441F4"/>
    <w:rPr>
      <w:rFonts w:ascii="Arial" w:eastAsia="Times New Roman" w:hAnsi="Arial" w:cs="Times New Roman"/>
      <w:b/>
      <w:bCs/>
      <w:color w:val="201547"/>
      <w:sz w:val="36"/>
      <w:szCs w:val="32"/>
    </w:rPr>
  </w:style>
  <w:style w:type="character" w:customStyle="1" w:styleId="Heading2Char">
    <w:name w:val="Heading 2 Char"/>
    <w:aliases w:val="Heading 2 - List Char"/>
    <w:basedOn w:val="DefaultParagraphFont"/>
    <w:link w:val="Heading2"/>
    <w:rsid w:val="001441F4"/>
    <w:rPr>
      <w:rFonts w:ascii="Arial" w:eastAsia="Times New Roman" w:hAnsi="Arial" w:cs="Times New Roman"/>
      <w:bCs/>
      <w:color w:val="78BF42"/>
      <w:sz w:val="28"/>
      <w:szCs w:val="26"/>
    </w:rPr>
  </w:style>
  <w:style w:type="character" w:customStyle="1" w:styleId="Heading3Char">
    <w:name w:val="Heading 3 Char"/>
    <w:aliases w:val="Heading 3 - List Char"/>
    <w:basedOn w:val="DefaultParagraphFont"/>
    <w:link w:val="Heading3"/>
    <w:rsid w:val="001441F4"/>
    <w:rPr>
      <w:rFonts w:ascii="Arial" w:eastAsia="Times New Roman" w:hAnsi="Arial" w:cs="Times New Roman"/>
      <w:b/>
      <w:bCs/>
      <w:color w:val="201547"/>
      <w:szCs w:val="20"/>
    </w:rPr>
  </w:style>
  <w:style w:type="character" w:styleId="FollowedHyperlink">
    <w:name w:val="FollowedHyperlink"/>
    <w:basedOn w:val="DefaultParagraphFont"/>
    <w:uiPriority w:val="99"/>
    <w:semiHidden/>
    <w:unhideWhenUsed/>
    <w:rsid w:val="00E02831"/>
    <w:rPr>
      <w:color w:val="88DBDF" w:themeColor="followedHyperlink"/>
      <w:u w:val="single"/>
    </w:rPr>
  </w:style>
  <w:style w:type="paragraph" w:styleId="Footer">
    <w:name w:val="footer"/>
    <w:aliases w:val="PS Footer"/>
    <w:basedOn w:val="Normal"/>
    <w:link w:val="FooterChar"/>
    <w:uiPriority w:val="99"/>
    <w:rsid w:val="00135B6F"/>
    <w:pPr>
      <w:tabs>
        <w:tab w:val="center" w:pos="4320"/>
        <w:tab w:val="right" w:pos="8640"/>
      </w:tabs>
    </w:pPr>
  </w:style>
  <w:style w:type="character" w:customStyle="1" w:styleId="FooterChar">
    <w:name w:val="Footer Char"/>
    <w:aliases w:val="PS 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5236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201547"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201547"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03866"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42D97" w:themeColor="text1" w:themeTint="BF"/>
      <w:sz w:val="18"/>
      <w:szCs w:val="20"/>
    </w:rPr>
  </w:style>
  <w:style w:type="table" w:styleId="TableGrid">
    <w:name w:val="Table Grid"/>
    <w:basedOn w:val="TableNormal"/>
    <w:uiPriority w:val="3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70F34" w:themeColor="text1" w:themeShade="BF"/>
    </w:rPr>
    <w:tblPr>
      <w:tblStyleRowBandSize w:val="1"/>
      <w:tblStyleColBandSize w:val="1"/>
      <w:tblBorders>
        <w:top w:val="single" w:sz="8" w:space="0" w:color="201547" w:themeColor="text1"/>
        <w:bottom w:val="single" w:sz="8" w:space="0" w:color="201547" w:themeColor="text1"/>
      </w:tblBorders>
    </w:tblPr>
    <w:tblStylePr w:type="fir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la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text1" w:themeFillTint="3F"/>
      </w:tcPr>
    </w:tblStylePr>
    <w:tblStylePr w:type="band1Horz">
      <w:tblPr/>
      <w:tcPr>
        <w:tcBorders>
          <w:left w:val="nil"/>
          <w:right w:val="nil"/>
          <w:insideH w:val="nil"/>
          <w:insideV w:val="nil"/>
        </w:tcBorders>
        <w:shd w:val="clear" w:color="auto" w:fill="BBAFE7" w:themeFill="text1" w:themeFillTint="3F"/>
      </w:tcPr>
    </w:tblStylePr>
  </w:style>
  <w:style w:type="paragraph" w:styleId="Caption">
    <w:name w:val="caption"/>
    <w:basedOn w:val="Normal"/>
    <w:next w:val="Normal"/>
    <w:uiPriority w:val="35"/>
    <w:unhideWhenUsed/>
    <w:qFormat/>
    <w:rsid w:val="008027EC"/>
    <w:rPr>
      <w:b/>
      <w:bCs/>
      <w:szCs w:val="18"/>
    </w:rPr>
  </w:style>
  <w:style w:type="paragraph" w:styleId="TOC1">
    <w:name w:val="toc 1"/>
    <w:basedOn w:val="Normal"/>
    <w:next w:val="Normal"/>
    <w:autoRedefine/>
    <w:uiPriority w:val="39"/>
    <w:unhideWhenUsed/>
    <w:rsid w:val="006D7FBE"/>
    <w:pPr>
      <w:tabs>
        <w:tab w:val="left" w:pos="400"/>
        <w:tab w:val="right" w:leader="dot" w:pos="9016"/>
      </w:tabs>
      <w:spacing w:before="40" w:after="40"/>
    </w:pPr>
    <w:rPr>
      <w:b/>
      <w:bCs/>
      <w:noProof/>
    </w:rPr>
  </w:style>
  <w:style w:type="paragraph" w:styleId="TOC2">
    <w:name w:val="toc 2"/>
    <w:basedOn w:val="Normal"/>
    <w:next w:val="Normal"/>
    <w:autoRedefine/>
    <w:uiPriority w:val="39"/>
    <w:unhideWhenUsed/>
    <w:rsid w:val="006D7FBE"/>
    <w:pPr>
      <w:tabs>
        <w:tab w:val="left" w:pos="600"/>
        <w:tab w:val="right" w:leader="dot" w:pos="9016"/>
      </w:tabs>
      <w:spacing w:after="100"/>
      <w:ind w:left="142"/>
    </w:pPr>
  </w:style>
  <w:style w:type="paragraph" w:styleId="TOC3">
    <w:name w:val="toc 3"/>
    <w:basedOn w:val="Normal"/>
    <w:next w:val="Normal"/>
    <w:autoRedefine/>
    <w:uiPriority w:val="39"/>
    <w:unhideWhenUsed/>
    <w:rsid w:val="007115FD"/>
    <w:pPr>
      <w:tabs>
        <w:tab w:val="right" w:leader="dot" w:pos="9015"/>
      </w:tabs>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51706F"/>
    <w:pPr>
      <w:tabs>
        <w:tab w:val="right" w:leader="dot" w:pos="9015"/>
      </w:tabs>
      <w:spacing w:after="0"/>
    </w:pPr>
  </w:style>
  <w:style w:type="paragraph" w:customStyle="1" w:styleId="introparagraph">
    <w:name w:val="# intro paragraph"/>
    <w:basedOn w:val="Normal"/>
    <w:qFormat/>
    <w:rsid w:val="00AB1D65"/>
    <w:rPr>
      <w:color w:val="808080" w:themeColor="background1" w:themeShade="80"/>
      <w:sz w:val="28"/>
    </w:rPr>
  </w:style>
  <w:style w:type="paragraph" w:styleId="ListParagraph">
    <w:name w:val="List Paragraph"/>
    <w:aliases w:val="DdeM 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uiPriority w:val="10"/>
    <w:qFormat/>
    <w:rsid w:val="00AB1D65"/>
    <w:pPr>
      <w:spacing w:before="0" w:line="420" w:lineRule="exact"/>
    </w:pPr>
    <w:rPr>
      <w:b/>
      <w:noProof/>
      <w:color w:val="FFFFFF"/>
      <w:sz w:val="44"/>
      <w:lang w:val="en-GB" w:eastAsia="en-GB"/>
    </w:rPr>
  </w:style>
  <w:style w:type="character" w:customStyle="1" w:styleId="TitleChar">
    <w:name w:val="Title Char"/>
    <w:basedOn w:val="DefaultParagraphFont"/>
    <w:link w:val="Title"/>
    <w:uiPriority w:val="10"/>
    <w:rsid w:val="00D96C1E"/>
    <w:rPr>
      <w:rFonts w:ascii="Arial" w:eastAsia="Times New Roman" w:hAnsi="Arial" w:cs="Times New Roman"/>
      <w:b/>
      <w:noProof/>
      <w:color w:val="FFFFFF"/>
      <w:sz w:val="44"/>
      <w:szCs w:val="20"/>
      <w:lang w:val="en-GB" w:eastAsia="en-GB"/>
    </w:rPr>
  </w:style>
  <w:style w:type="paragraph" w:styleId="Subtitle">
    <w:name w:val="Subtitle"/>
    <w:basedOn w:val="Normal"/>
    <w:next w:val="Normal"/>
    <w:link w:val="SubtitleChar"/>
    <w:uiPriority w:val="11"/>
    <w:qFormat/>
    <w:rsid w:val="00AB1D65"/>
    <w:pPr>
      <w:spacing w:before="180"/>
    </w:pPr>
    <w:rPr>
      <w:color w:val="FFFFFF"/>
      <w:sz w:val="32"/>
    </w:rPr>
  </w:style>
  <w:style w:type="character" w:customStyle="1" w:styleId="SubtitleChar">
    <w:name w:val="Subtitle Char"/>
    <w:basedOn w:val="DefaultParagraphFont"/>
    <w:link w:val="Subtitle"/>
    <w:uiPriority w:val="11"/>
    <w:rsid w:val="00D96C1E"/>
    <w:rPr>
      <w:rFonts w:ascii="Arial" w:eastAsia="Times New Roman" w:hAnsi="Arial" w:cs="Times New Roman"/>
      <w:color w:val="FFFFFF"/>
      <w:sz w:val="32"/>
      <w:szCs w:val="20"/>
    </w:rPr>
  </w:style>
  <w:style w:type="paragraph" w:styleId="ListBullet">
    <w:name w:val="List Bullet"/>
    <w:basedOn w:val="Normal"/>
    <w:uiPriority w:val="99"/>
    <w:unhideWhenUsed/>
    <w:rsid w:val="00AB1D65"/>
    <w:pPr>
      <w:numPr>
        <w:numId w:val="2"/>
      </w:numPr>
      <w:spacing w:before="0" w:after="60"/>
    </w:pPr>
  </w:style>
  <w:style w:type="paragraph" w:styleId="ListBullet2">
    <w:name w:val="List Bullet 2"/>
    <w:basedOn w:val="Normal"/>
    <w:uiPriority w:val="99"/>
    <w:unhideWhenUsed/>
    <w:rsid w:val="00AB1D65"/>
    <w:pPr>
      <w:numPr>
        <w:numId w:val="4"/>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character" w:styleId="IntenseEmphasis">
    <w:name w:val="Intense Emphasis"/>
    <w:basedOn w:val="DefaultParagraphFont"/>
    <w:uiPriority w:val="21"/>
    <w:qFormat/>
    <w:rsid w:val="001441F4"/>
    <w:rPr>
      <w:i/>
      <w:iCs/>
      <w:color w:val="78BF42"/>
    </w:rPr>
  </w:style>
  <w:style w:type="paragraph" w:styleId="IntenseQuote">
    <w:name w:val="Intense Quote"/>
    <w:basedOn w:val="Normal"/>
    <w:next w:val="Normal"/>
    <w:link w:val="IntenseQuoteChar"/>
    <w:uiPriority w:val="30"/>
    <w:qFormat/>
    <w:rsid w:val="001441F4"/>
    <w:pPr>
      <w:pBdr>
        <w:top w:val="single" w:sz="4" w:space="10" w:color="0072CE" w:themeColor="accent1"/>
        <w:bottom w:val="single" w:sz="4" w:space="10" w:color="0072CE" w:themeColor="accent1"/>
      </w:pBdr>
      <w:spacing w:before="360" w:after="360"/>
      <w:ind w:left="864" w:right="864"/>
      <w:jc w:val="center"/>
    </w:pPr>
    <w:rPr>
      <w:i/>
      <w:iCs/>
      <w:color w:val="201547"/>
    </w:rPr>
  </w:style>
  <w:style w:type="character" w:customStyle="1" w:styleId="IntenseQuoteChar">
    <w:name w:val="Intense Quote Char"/>
    <w:basedOn w:val="DefaultParagraphFont"/>
    <w:link w:val="IntenseQuote"/>
    <w:uiPriority w:val="30"/>
    <w:rsid w:val="001441F4"/>
    <w:rPr>
      <w:rFonts w:ascii="Arial" w:eastAsia="Times New Roman" w:hAnsi="Arial" w:cs="Times New Roman"/>
      <w:i/>
      <w:iCs/>
      <w:color w:val="201547"/>
      <w:sz w:val="18"/>
      <w:szCs w:val="20"/>
    </w:rPr>
  </w:style>
  <w:style w:type="character" w:styleId="IntenseReference">
    <w:name w:val="Intense Reference"/>
    <w:basedOn w:val="DefaultParagraphFont"/>
    <w:uiPriority w:val="32"/>
    <w:qFormat/>
    <w:rsid w:val="001441F4"/>
    <w:rPr>
      <w:b/>
      <w:bCs/>
      <w:smallCaps/>
      <w:color w:val="201547"/>
      <w:spacing w:val="5"/>
    </w:rPr>
  </w:style>
  <w:style w:type="paragraph" w:styleId="BodyText">
    <w:name w:val="Body Text"/>
    <w:basedOn w:val="Normal"/>
    <w:link w:val="BodyTextChar"/>
    <w:uiPriority w:val="1"/>
    <w:qFormat/>
    <w:rsid w:val="00C57596"/>
    <w:pPr>
      <w:widowControl w:val="0"/>
      <w:autoSpaceDE w:val="0"/>
      <w:autoSpaceDN w:val="0"/>
      <w:spacing w:before="0" w:after="243" w:line="243" w:lineRule="atLeast"/>
    </w:pPr>
    <w:rPr>
      <w:rFonts w:eastAsiaTheme="minorHAnsi" w:cs="Akkurat-Light"/>
      <w:color w:val="auto"/>
      <w:szCs w:val="16"/>
      <w:lang w:val="en-US"/>
    </w:rPr>
  </w:style>
  <w:style w:type="character" w:customStyle="1" w:styleId="BodyTextChar">
    <w:name w:val="Body Text Char"/>
    <w:basedOn w:val="DefaultParagraphFont"/>
    <w:link w:val="BodyText"/>
    <w:uiPriority w:val="1"/>
    <w:rsid w:val="00C57596"/>
    <w:rPr>
      <w:rFonts w:ascii="Arial" w:hAnsi="Arial" w:cs="Akkurat-Light"/>
      <w:sz w:val="18"/>
      <w:szCs w:val="16"/>
      <w:lang w:val="en-US"/>
    </w:rPr>
  </w:style>
  <w:style w:type="paragraph" w:customStyle="1" w:styleId="TableParagraph">
    <w:name w:val="Table Paragraph"/>
    <w:basedOn w:val="Normal"/>
    <w:uiPriority w:val="1"/>
    <w:qFormat/>
    <w:rsid w:val="00C57596"/>
    <w:pPr>
      <w:widowControl w:val="0"/>
      <w:autoSpaceDE w:val="0"/>
      <w:autoSpaceDN w:val="0"/>
      <w:spacing w:before="0" w:after="243" w:line="243" w:lineRule="atLeast"/>
    </w:pPr>
    <w:rPr>
      <w:rFonts w:eastAsiaTheme="minorHAnsi" w:cs="Akkurat-Light"/>
      <w:color w:val="auto"/>
      <w:szCs w:val="16"/>
      <w:lang w:val="en-US"/>
    </w:rPr>
  </w:style>
  <w:style w:type="character" w:styleId="BookTitle">
    <w:name w:val="Book Title"/>
    <w:basedOn w:val="DefaultParagraphFont"/>
    <w:uiPriority w:val="33"/>
    <w:rsid w:val="00C57596"/>
    <w:rPr>
      <w:b/>
      <w:bCs/>
      <w:i/>
      <w:iCs/>
      <w:spacing w:val="5"/>
    </w:rPr>
  </w:style>
  <w:style w:type="paragraph" w:customStyle="1" w:styleId="PSHeading2">
    <w:name w:val="PS Heading 2"/>
    <w:basedOn w:val="PSHeading1"/>
    <w:uiPriority w:val="1"/>
    <w:qFormat/>
    <w:rsid w:val="00C57596"/>
    <w:pPr>
      <w:pageBreakBefore w:val="0"/>
      <w:spacing w:after="243" w:line="243" w:lineRule="atLeast"/>
    </w:pPr>
    <w:rPr>
      <w:caps w:val="0"/>
      <w:szCs w:val="36"/>
    </w:rPr>
  </w:style>
  <w:style w:type="paragraph" w:customStyle="1" w:styleId="PSHeading1">
    <w:name w:val="PS Heading 1"/>
    <w:uiPriority w:val="1"/>
    <w:qFormat/>
    <w:rsid w:val="00C57596"/>
    <w:pPr>
      <w:keepNext/>
      <w:keepLines/>
      <w:pageBreakBefore/>
      <w:autoSpaceDE w:val="0"/>
      <w:autoSpaceDN w:val="0"/>
      <w:spacing w:after="600" w:line="486" w:lineRule="exact"/>
    </w:pPr>
    <w:rPr>
      <w:rFonts w:ascii="Arial" w:eastAsia="Akkurat" w:hAnsi="Arial" w:cs="Akkurat"/>
      <w:caps/>
      <w:color w:val="231F20"/>
      <w:sz w:val="36"/>
      <w:szCs w:val="28"/>
      <w:lang w:bidi="en-US"/>
    </w:rPr>
  </w:style>
  <w:style w:type="paragraph" w:customStyle="1" w:styleId="BodyText-Bold">
    <w:name w:val="Body Text - Bold"/>
    <w:basedOn w:val="BodyText"/>
    <w:uiPriority w:val="1"/>
    <w:qFormat/>
    <w:rsid w:val="00C57596"/>
    <w:rPr>
      <w:b/>
      <w:bCs/>
    </w:rPr>
  </w:style>
  <w:style w:type="paragraph" w:customStyle="1" w:styleId="PSBulletlast">
    <w:name w:val="PS Bullet last"/>
    <w:basedOn w:val="BodyText"/>
    <w:uiPriority w:val="1"/>
    <w:qFormat/>
    <w:rsid w:val="00C57596"/>
    <w:pPr>
      <w:numPr>
        <w:numId w:val="6"/>
      </w:numPr>
      <w:ind w:right="284"/>
    </w:pPr>
  </w:style>
  <w:style w:type="paragraph" w:customStyle="1" w:styleId="PSBullet">
    <w:name w:val="PS Bullet"/>
    <w:basedOn w:val="PSBulletlast"/>
    <w:uiPriority w:val="1"/>
    <w:qFormat/>
    <w:rsid w:val="00C57596"/>
    <w:pPr>
      <w:numPr>
        <w:numId w:val="7"/>
      </w:numPr>
      <w:spacing w:after="108"/>
    </w:pPr>
  </w:style>
  <w:style w:type="paragraph" w:styleId="Revision">
    <w:name w:val="Revision"/>
    <w:hidden/>
    <w:uiPriority w:val="99"/>
    <w:semiHidden/>
    <w:rsid w:val="00C57596"/>
    <w:pPr>
      <w:spacing w:after="0" w:line="240" w:lineRule="auto"/>
    </w:pPr>
    <w:rPr>
      <w:rFonts w:ascii="Akkurat-Light" w:eastAsia="Akkurat-Light" w:hAnsi="Akkurat-Light" w:cs="Akkurat-Light"/>
      <w:lang w:val="en-US" w:bidi="en-US"/>
    </w:rPr>
  </w:style>
  <w:style w:type="character" w:customStyle="1" w:styleId="ArialBold">
    <w:name w:val="Arial Bold"/>
    <w:basedOn w:val="DefaultParagraphFont"/>
    <w:uiPriority w:val="1"/>
    <w:rsid w:val="00C57596"/>
    <w:rPr>
      <w:rFonts w:ascii="Arial" w:hAnsi="Arial"/>
      <w:b/>
      <w:bCs/>
      <w:i w:val="0"/>
      <w:iCs w:val="0"/>
      <w:lang w:val="en-AU"/>
    </w:rPr>
  </w:style>
  <w:style w:type="paragraph" w:customStyle="1" w:styleId="Locationdetails">
    <w:name w:val="Location details"/>
    <w:basedOn w:val="Normal"/>
    <w:uiPriority w:val="99"/>
    <w:rsid w:val="00C57596"/>
    <w:pPr>
      <w:widowControl w:val="0"/>
      <w:autoSpaceDE w:val="0"/>
      <w:autoSpaceDN w:val="0"/>
      <w:adjustRightInd w:val="0"/>
      <w:spacing w:before="0" w:after="126" w:line="189" w:lineRule="atLeast"/>
      <w:textAlignment w:val="center"/>
    </w:pPr>
    <w:rPr>
      <w:rFonts w:eastAsiaTheme="minorHAnsi" w:cs="Akkurat-Light"/>
      <w:color w:val="000000"/>
      <w:spacing w:val="-1"/>
      <w:sz w:val="14"/>
      <w:szCs w:val="14"/>
      <w:lang w:val="en-US"/>
    </w:rPr>
  </w:style>
  <w:style w:type="paragraph" w:customStyle="1" w:styleId="PSHeading4">
    <w:name w:val="PS Heading 4"/>
    <w:basedOn w:val="BodyText"/>
    <w:uiPriority w:val="1"/>
    <w:qFormat/>
    <w:rsid w:val="00C57596"/>
    <w:pPr>
      <w:keepNext/>
      <w:keepLines/>
      <w:widowControl/>
      <w:spacing w:after="120"/>
    </w:pPr>
    <w:rPr>
      <w:color w:val="808080" w:themeColor="background1" w:themeShade="80"/>
      <w:sz w:val="20"/>
      <w:szCs w:val="20"/>
      <w:lang w:val="en-AU"/>
    </w:rPr>
  </w:style>
  <w:style w:type="paragraph" w:customStyle="1" w:styleId="PSHeading3">
    <w:name w:val="PS Heading 3"/>
    <w:basedOn w:val="PSHeading2"/>
    <w:uiPriority w:val="1"/>
    <w:qFormat/>
    <w:rsid w:val="00C57596"/>
    <w:rPr>
      <w:caps/>
      <w:sz w:val="18"/>
      <w:szCs w:val="18"/>
    </w:rPr>
  </w:style>
  <w:style w:type="paragraph" w:customStyle="1" w:styleId="BodyText-nospc">
    <w:name w:val="Body Text - no spc"/>
    <w:basedOn w:val="BodyText"/>
    <w:uiPriority w:val="1"/>
    <w:qFormat/>
    <w:rsid w:val="00C57596"/>
    <w:pPr>
      <w:spacing w:after="60"/>
    </w:pPr>
  </w:style>
  <w:style w:type="paragraph" w:customStyle="1" w:styleId="PSNumberedbulletbold">
    <w:name w:val="PS Numbered bullet bold"/>
    <w:basedOn w:val="PSNumberedbullet"/>
    <w:qFormat/>
    <w:rsid w:val="00C57596"/>
    <w:pPr>
      <w:numPr>
        <w:numId w:val="9"/>
      </w:numPr>
      <w:ind w:right="-2594"/>
    </w:pPr>
    <w:rPr>
      <w:b/>
    </w:rPr>
  </w:style>
  <w:style w:type="table" w:customStyle="1" w:styleId="PlainTable41">
    <w:name w:val="Plain Table 41"/>
    <w:basedOn w:val="TableNormal"/>
    <w:uiPriority w:val="44"/>
    <w:rsid w:val="00C57596"/>
    <w:pPr>
      <w:widowControl w:val="0"/>
      <w:autoSpaceDE w:val="0"/>
      <w:autoSpaceDN w:val="0"/>
      <w:spacing w:after="0" w:line="240" w:lineRule="auto"/>
    </w:pPr>
    <w:rPr>
      <w:rFonts w:ascii="Arial" w:hAnsi="Arial" w:cs="Akkurat-Light"/>
      <w:sz w:val="18"/>
      <w:szCs w:val="16"/>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C57596"/>
    <w:pPr>
      <w:widowControl w:val="0"/>
      <w:autoSpaceDE w:val="0"/>
      <w:autoSpaceDN w:val="0"/>
      <w:spacing w:before="0" w:after="0"/>
    </w:pPr>
    <w:rPr>
      <w:rFonts w:ascii="Times New Roman" w:eastAsiaTheme="minorHAnsi" w:hAnsi="Times New Roman"/>
      <w:color w:val="auto"/>
      <w:sz w:val="24"/>
      <w:szCs w:val="24"/>
      <w:lang w:val="en-US"/>
    </w:rPr>
  </w:style>
  <w:style w:type="character" w:customStyle="1" w:styleId="DocumentMapChar">
    <w:name w:val="Document Map Char"/>
    <w:basedOn w:val="DefaultParagraphFont"/>
    <w:link w:val="DocumentMap"/>
    <w:uiPriority w:val="99"/>
    <w:semiHidden/>
    <w:rsid w:val="00C57596"/>
    <w:rPr>
      <w:rFonts w:ascii="Times New Roman" w:hAnsi="Times New Roman" w:cs="Times New Roman"/>
      <w:sz w:val="24"/>
      <w:szCs w:val="24"/>
      <w:lang w:val="en-US"/>
    </w:rPr>
  </w:style>
  <w:style w:type="paragraph" w:customStyle="1" w:styleId="PSReportCoverLight">
    <w:name w:val="PS Report Cover Light"/>
    <w:basedOn w:val="BodyText"/>
    <w:uiPriority w:val="1"/>
    <w:qFormat/>
    <w:rsid w:val="00C57596"/>
    <w:pPr>
      <w:spacing w:after="240" w:line="360" w:lineRule="atLeast"/>
    </w:pPr>
    <w:rPr>
      <w:rFonts w:eastAsia="Akkurat" w:cs="Akkurat"/>
      <w:color w:val="231F20"/>
      <w:sz w:val="24"/>
      <w:szCs w:val="28"/>
    </w:rPr>
  </w:style>
  <w:style w:type="paragraph" w:customStyle="1" w:styleId="PSCoverRegular">
    <w:name w:val="PS Cover Regular"/>
    <w:uiPriority w:val="1"/>
    <w:qFormat/>
    <w:rsid w:val="00C57596"/>
    <w:pPr>
      <w:widowControl w:val="0"/>
      <w:autoSpaceDE w:val="0"/>
      <w:autoSpaceDN w:val="0"/>
      <w:spacing w:after="120" w:line="360" w:lineRule="atLeast"/>
    </w:pPr>
    <w:rPr>
      <w:rFonts w:ascii="Arial" w:eastAsia="Akkurat" w:hAnsi="Arial" w:cs="Akkurat"/>
      <w:b/>
      <w:bCs/>
      <w:color w:val="231F20"/>
      <w:sz w:val="28"/>
      <w:szCs w:val="28"/>
      <w:lang w:bidi="en-US"/>
    </w:rPr>
  </w:style>
  <w:style w:type="paragraph" w:customStyle="1" w:styleId="PSTitletext">
    <w:name w:val="PS Title text"/>
    <w:basedOn w:val="BodyText"/>
    <w:uiPriority w:val="1"/>
    <w:qFormat/>
    <w:rsid w:val="00C57596"/>
    <w:pPr>
      <w:spacing w:after="216" w:line="900" w:lineRule="exact"/>
    </w:pPr>
    <w:rPr>
      <w:color w:val="1A1918"/>
      <w:sz w:val="68"/>
    </w:rPr>
  </w:style>
  <w:style w:type="paragraph" w:customStyle="1" w:styleId="PSTitleTextRule-small">
    <w:name w:val="PS Title Text Rule - small"/>
    <w:basedOn w:val="PSTitleTextRule"/>
    <w:uiPriority w:val="1"/>
    <w:qFormat/>
    <w:rsid w:val="00C57596"/>
    <w:pPr>
      <w:spacing w:after="360" w:line="360" w:lineRule="exact"/>
      <w:ind w:left="454"/>
    </w:pPr>
    <w:rPr>
      <w:sz w:val="26"/>
    </w:rPr>
  </w:style>
  <w:style w:type="paragraph" w:customStyle="1" w:styleId="PSTitleTextRule">
    <w:name w:val="PS Title Text Rule"/>
    <w:basedOn w:val="Normal"/>
    <w:uiPriority w:val="1"/>
    <w:qFormat/>
    <w:rsid w:val="00C57596"/>
    <w:pPr>
      <w:widowControl w:val="0"/>
      <w:autoSpaceDE w:val="0"/>
      <w:autoSpaceDN w:val="0"/>
      <w:spacing w:before="0" w:after="960" w:line="525" w:lineRule="exact"/>
    </w:pPr>
    <w:rPr>
      <w:rFonts w:eastAsiaTheme="minorHAnsi" w:cs="Akkurat-Light"/>
      <w:color w:val="1A1918"/>
      <w:sz w:val="42"/>
      <w:szCs w:val="16"/>
      <w:lang w:val="en-US"/>
    </w:rPr>
  </w:style>
  <w:style w:type="table" w:customStyle="1" w:styleId="PlainTable31">
    <w:name w:val="Plain Table 31"/>
    <w:basedOn w:val="TableNormal"/>
    <w:uiPriority w:val="43"/>
    <w:rsid w:val="00C57596"/>
    <w:pPr>
      <w:widowControl w:val="0"/>
      <w:autoSpaceDE w:val="0"/>
      <w:autoSpaceDN w:val="0"/>
      <w:spacing w:after="0" w:line="240" w:lineRule="auto"/>
    </w:pPr>
    <w:rPr>
      <w:rFonts w:ascii="Arial" w:hAnsi="Arial" w:cs="Akkurat-Light"/>
      <w:sz w:val="18"/>
      <w:szCs w:val="16"/>
      <w:lang w:val="en-US"/>
    </w:rPr>
    <w:tblPr>
      <w:tblStyleRowBandSize w:val="1"/>
      <w:tblStyleColBandSize w:val="1"/>
    </w:tblPr>
    <w:tblStylePr w:type="firstRow">
      <w:rPr>
        <w:b/>
        <w:bCs/>
        <w:caps/>
      </w:rPr>
      <w:tblPr/>
      <w:tcPr>
        <w:tcBorders>
          <w:bottom w:val="single" w:sz="4" w:space="0" w:color="755CC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55CC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C57596"/>
    <w:pPr>
      <w:widowControl w:val="0"/>
      <w:autoSpaceDE w:val="0"/>
      <w:autoSpaceDN w:val="0"/>
      <w:spacing w:after="0" w:line="240" w:lineRule="auto"/>
    </w:pPr>
    <w:rPr>
      <w:rFonts w:ascii="Arial" w:hAnsi="Arial" w:cs="Akkurat-Light"/>
      <w:sz w:val="18"/>
      <w:szCs w:val="16"/>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CC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CC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CC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CC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5">
    <w:name w:val="toc 5"/>
    <w:basedOn w:val="Normal"/>
    <w:next w:val="Normal"/>
    <w:autoRedefine/>
    <w:uiPriority w:val="39"/>
    <w:semiHidden/>
    <w:unhideWhenUsed/>
    <w:rsid w:val="00C57596"/>
    <w:pPr>
      <w:widowControl w:val="0"/>
      <w:autoSpaceDE w:val="0"/>
      <w:autoSpaceDN w:val="0"/>
      <w:spacing w:before="0" w:after="0"/>
    </w:pPr>
    <w:rPr>
      <w:rFonts w:asciiTheme="minorHAnsi" w:eastAsiaTheme="minorHAnsi" w:hAnsiTheme="minorHAnsi" w:cs="Akkurat-Light"/>
      <w:color w:val="auto"/>
      <w:szCs w:val="16"/>
      <w:lang w:val="en-US"/>
    </w:rPr>
  </w:style>
  <w:style w:type="paragraph" w:styleId="TOC6">
    <w:name w:val="toc 6"/>
    <w:basedOn w:val="Normal"/>
    <w:next w:val="Normal"/>
    <w:autoRedefine/>
    <w:uiPriority w:val="39"/>
    <w:semiHidden/>
    <w:unhideWhenUsed/>
    <w:rsid w:val="00C57596"/>
    <w:pPr>
      <w:widowControl w:val="0"/>
      <w:autoSpaceDE w:val="0"/>
      <w:autoSpaceDN w:val="0"/>
      <w:spacing w:before="0" w:after="0"/>
    </w:pPr>
    <w:rPr>
      <w:rFonts w:asciiTheme="minorHAnsi" w:eastAsiaTheme="minorHAnsi" w:hAnsiTheme="minorHAnsi" w:cs="Akkurat-Light"/>
      <w:color w:val="auto"/>
      <w:szCs w:val="16"/>
      <w:lang w:val="en-US"/>
    </w:rPr>
  </w:style>
  <w:style w:type="paragraph" w:styleId="TOC7">
    <w:name w:val="toc 7"/>
    <w:basedOn w:val="Normal"/>
    <w:next w:val="Normal"/>
    <w:autoRedefine/>
    <w:uiPriority w:val="39"/>
    <w:semiHidden/>
    <w:unhideWhenUsed/>
    <w:rsid w:val="00C57596"/>
    <w:pPr>
      <w:widowControl w:val="0"/>
      <w:autoSpaceDE w:val="0"/>
      <w:autoSpaceDN w:val="0"/>
      <w:spacing w:before="0" w:after="0"/>
    </w:pPr>
    <w:rPr>
      <w:rFonts w:asciiTheme="minorHAnsi" w:eastAsiaTheme="minorHAnsi" w:hAnsiTheme="minorHAnsi" w:cs="Akkurat-Light"/>
      <w:color w:val="auto"/>
      <w:szCs w:val="16"/>
      <w:lang w:val="en-US"/>
    </w:rPr>
  </w:style>
  <w:style w:type="paragraph" w:styleId="TOC8">
    <w:name w:val="toc 8"/>
    <w:basedOn w:val="Normal"/>
    <w:next w:val="Normal"/>
    <w:autoRedefine/>
    <w:uiPriority w:val="39"/>
    <w:semiHidden/>
    <w:unhideWhenUsed/>
    <w:rsid w:val="00C57596"/>
    <w:pPr>
      <w:widowControl w:val="0"/>
      <w:autoSpaceDE w:val="0"/>
      <w:autoSpaceDN w:val="0"/>
      <w:spacing w:before="0" w:after="0"/>
    </w:pPr>
    <w:rPr>
      <w:rFonts w:asciiTheme="minorHAnsi" w:eastAsiaTheme="minorHAnsi" w:hAnsiTheme="minorHAnsi" w:cs="Akkurat-Light"/>
      <w:color w:val="auto"/>
      <w:szCs w:val="16"/>
      <w:lang w:val="en-US"/>
    </w:rPr>
  </w:style>
  <w:style w:type="paragraph" w:styleId="TOC9">
    <w:name w:val="toc 9"/>
    <w:basedOn w:val="Normal"/>
    <w:next w:val="Normal"/>
    <w:autoRedefine/>
    <w:uiPriority w:val="39"/>
    <w:semiHidden/>
    <w:unhideWhenUsed/>
    <w:rsid w:val="00C57596"/>
    <w:pPr>
      <w:widowControl w:val="0"/>
      <w:autoSpaceDE w:val="0"/>
      <w:autoSpaceDN w:val="0"/>
      <w:spacing w:before="0" w:after="0"/>
    </w:pPr>
    <w:rPr>
      <w:rFonts w:asciiTheme="minorHAnsi" w:eastAsiaTheme="minorHAnsi" w:hAnsiTheme="minorHAnsi" w:cs="Akkurat-Light"/>
      <w:color w:val="auto"/>
      <w:szCs w:val="16"/>
      <w:lang w:val="en-US"/>
    </w:rPr>
  </w:style>
  <w:style w:type="character" w:customStyle="1" w:styleId="ArialItalic">
    <w:name w:val="Arial Italic"/>
    <w:basedOn w:val="DefaultParagraphFont"/>
    <w:uiPriority w:val="1"/>
    <w:rsid w:val="00C57596"/>
    <w:rPr>
      <w:rFonts w:ascii="Arial" w:hAnsi="Arial"/>
      <w:b w:val="0"/>
      <w:bCs w:val="0"/>
      <w:i/>
      <w:iCs/>
      <w:lang w:val="en-AU"/>
    </w:rPr>
  </w:style>
  <w:style w:type="paragraph" w:customStyle="1" w:styleId="PSListbullet">
    <w:name w:val="PS List bullet"/>
    <w:basedOn w:val="PSNumberedbulletbold"/>
    <w:uiPriority w:val="1"/>
    <w:rsid w:val="00C57596"/>
    <w:pPr>
      <w:numPr>
        <w:numId w:val="10"/>
      </w:numPr>
    </w:pPr>
    <w:rPr>
      <w:b w:val="0"/>
    </w:rPr>
  </w:style>
  <w:style w:type="paragraph" w:customStyle="1" w:styleId="PSListbulletBold">
    <w:name w:val="PS List bullet Bold"/>
    <w:basedOn w:val="PSListbullet"/>
    <w:uiPriority w:val="1"/>
    <w:rsid w:val="00C57596"/>
    <w:rPr>
      <w:b/>
    </w:rPr>
  </w:style>
  <w:style w:type="paragraph" w:customStyle="1" w:styleId="PSNumberedbullet">
    <w:name w:val="PS Numbered bullet"/>
    <w:basedOn w:val="BodyText"/>
    <w:qFormat/>
    <w:rsid w:val="00C57596"/>
    <w:pPr>
      <w:numPr>
        <w:numId w:val="8"/>
      </w:numPr>
      <w:spacing w:after="120"/>
    </w:pPr>
  </w:style>
  <w:style w:type="paragraph" w:customStyle="1" w:styleId="FigureTitle">
    <w:name w:val="Figure Title"/>
    <w:basedOn w:val="BodyText"/>
    <w:uiPriority w:val="1"/>
    <w:qFormat/>
    <w:rsid w:val="00C57596"/>
    <w:pPr>
      <w:spacing w:after="120"/>
    </w:pPr>
    <w:rPr>
      <w:i/>
      <w:sz w:val="16"/>
    </w:rPr>
  </w:style>
  <w:style w:type="paragraph" w:customStyle="1" w:styleId="TableTitle">
    <w:name w:val="Table Title"/>
    <w:uiPriority w:val="1"/>
    <w:qFormat/>
    <w:rsid w:val="00C57596"/>
    <w:pPr>
      <w:widowControl w:val="0"/>
      <w:autoSpaceDE w:val="0"/>
      <w:autoSpaceDN w:val="0"/>
      <w:spacing w:after="120" w:line="243" w:lineRule="atLeast"/>
    </w:pPr>
    <w:rPr>
      <w:rFonts w:ascii="Arial" w:eastAsia="Akkurat" w:hAnsi="Arial" w:cs="Akkurat"/>
      <w:i/>
      <w:iCs/>
      <w:sz w:val="16"/>
      <w:szCs w:val="20"/>
      <w:lang w:bidi="en-US"/>
    </w:rPr>
  </w:style>
  <w:style w:type="paragraph" w:customStyle="1" w:styleId="PSBreakouttext-quote">
    <w:name w:val="PS Breakout text - quote"/>
    <w:basedOn w:val="Normal"/>
    <w:uiPriority w:val="1"/>
    <w:qFormat/>
    <w:rsid w:val="00C57596"/>
    <w:pPr>
      <w:widowControl w:val="0"/>
      <w:autoSpaceDE w:val="0"/>
      <w:autoSpaceDN w:val="0"/>
      <w:spacing w:before="0" w:after="331" w:line="351" w:lineRule="atLeast"/>
      <w:ind w:right="2835"/>
    </w:pPr>
    <w:rPr>
      <w:rFonts w:eastAsiaTheme="minorHAnsi" w:cs="Akkurat-Light"/>
      <w:color w:val="7892A4"/>
      <w:sz w:val="26"/>
      <w:szCs w:val="16"/>
      <w:lang w:val="en-US"/>
    </w:rPr>
  </w:style>
  <w:style w:type="table" w:customStyle="1" w:styleId="TableGridLight1">
    <w:name w:val="Table Grid Light1"/>
    <w:basedOn w:val="TableNormal"/>
    <w:uiPriority w:val="40"/>
    <w:rsid w:val="00C57596"/>
    <w:pPr>
      <w:widowControl w:val="0"/>
      <w:autoSpaceDE w:val="0"/>
      <w:autoSpaceDN w:val="0"/>
      <w:spacing w:after="0" w:line="240" w:lineRule="auto"/>
    </w:pPr>
    <w:rPr>
      <w:rFonts w:ascii="Arial" w:hAnsi="Arial" w:cs="Akkurat-Light"/>
      <w:sz w:val="18"/>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STableText">
    <w:name w:val="PS Table Text"/>
    <w:basedOn w:val="BodyText"/>
    <w:uiPriority w:val="1"/>
    <w:qFormat/>
    <w:rsid w:val="00C57596"/>
    <w:pPr>
      <w:spacing w:after="0"/>
    </w:pPr>
  </w:style>
  <w:style w:type="paragraph" w:customStyle="1" w:styleId="Paragraphtext">
    <w:name w:val="Paragraph text"/>
    <w:basedOn w:val="Normal"/>
    <w:uiPriority w:val="99"/>
    <w:rsid w:val="00C57596"/>
    <w:pPr>
      <w:widowControl w:val="0"/>
      <w:suppressAutoHyphens/>
      <w:autoSpaceDE w:val="0"/>
      <w:autoSpaceDN w:val="0"/>
      <w:adjustRightInd w:val="0"/>
      <w:spacing w:before="0" w:after="216" w:line="216" w:lineRule="atLeast"/>
      <w:textAlignment w:val="center"/>
    </w:pPr>
    <w:rPr>
      <w:rFonts w:ascii="Akkurat-Light" w:eastAsiaTheme="minorHAnsi" w:hAnsi="Akkurat-Light" w:cs="Akkurat-Light"/>
      <w:color w:val="000000"/>
      <w:spacing w:val="2"/>
      <w:sz w:val="16"/>
      <w:szCs w:val="16"/>
      <w:lang w:val="en-US"/>
    </w:rPr>
  </w:style>
  <w:style w:type="paragraph" w:customStyle="1" w:styleId="PSBodyText-Regular">
    <w:name w:val="PS Body Text - Regular"/>
    <w:basedOn w:val="BodyText"/>
    <w:uiPriority w:val="1"/>
    <w:rsid w:val="00C57596"/>
    <w:pPr>
      <w:spacing w:after="108" w:line="216" w:lineRule="atLeast"/>
      <w:ind w:right="113"/>
    </w:pPr>
    <w:rPr>
      <w:rFonts w:ascii="Akkurat" w:hAnsi="Akkurat"/>
      <w:sz w:val="16"/>
    </w:rPr>
  </w:style>
  <w:style w:type="table" w:customStyle="1" w:styleId="PSTable1">
    <w:name w:val="PS Table 1"/>
    <w:basedOn w:val="TableNormal"/>
    <w:uiPriority w:val="99"/>
    <w:rsid w:val="00C57596"/>
    <w:pPr>
      <w:spacing w:after="0" w:line="240" w:lineRule="auto"/>
    </w:pPr>
    <w:rPr>
      <w:rFonts w:ascii="Arial" w:hAnsi="Arial"/>
      <w:sz w:val="18"/>
      <w:lang w:val="en-US"/>
    </w:rPr>
    <w:tblPr>
      <w:tblStyleRowBandSize w:val="1"/>
      <w:tblBorders>
        <w:insideH w:val="single" w:sz="4" w:space="0" w:color="auto"/>
        <w:insideV w:val="single" w:sz="4" w:space="0" w:color="auto"/>
      </w:tblBorders>
    </w:tblPr>
    <w:tcPr>
      <w:tcMar>
        <w:top w:w="57" w:type="dxa"/>
        <w:bottom w:w="57" w:type="dxa"/>
      </w:tcMar>
      <w:vAlign w:val="center"/>
    </w:tcPr>
    <w:tblStylePr w:type="firstRow">
      <w:rPr>
        <w:rFonts w:ascii="Arial" w:hAnsi="Arial"/>
        <w:b/>
        <w:sz w:val="18"/>
      </w:rPr>
      <w:tblPr/>
      <w:tcPr>
        <w:tcBorders>
          <w:top w:val="nil"/>
          <w:left w:val="nil"/>
          <w:bottom w:val="nil"/>
          <w:right w:val="nil"/>
          <w:insideH w:val="single" w:sz="4" w:space="0" w:color="auto"/>
          <w:insideV w:val="single" w:sz="4" w:space="0" w:color="auto"/>
          <w:tl2br w:val="nil"/>
          <w:tr2bl w:val="nil"/>
        </w:tcBorders>
        <w:shd w:val="clear" w:color="auto" w:fill="F2F2F2" w:themeFill="background1" w:themeFillShade="F2"/>
      </w:tcPr>
    </w:tblStylePr>
  </w:style>
  <w:style w:type="table" w:customStyle="1" w:styleId="PSTable2">
    <w:name w:val="PS Table 2"/>
    <w:basedOn w:val="TableNormal"/>
    <w:uiPriority w:val="99"/>
    <w:rsid w:val="00C57596"/>
    <w:pPr>
      <w:spacing w:after="0" w:line="240" w:lineRule="auto"/>
    </w:pPr>
    <w:rPr>
      <w:rFonts w:ascii="Arial" w:hAnsi="Arial"/>
      <w:sz w:val="18"/>
      <w:lang w:val="en-US"/>
    </w:rPr>
    <w:tblPr>
      <w:tblStyleRowBandSize w:val="1"/>
      <w:tblBorders>
        <w:insideV w:val="single" w:sz="4" w:space="0" w:color="auto"/>
      </w:tblBorders>
      <w:tblCellMar>
        <w:top w:w="57" w:type="dxa"/>
        <w:bottom w:w="57" w:type="dxa"/>
      </w:tblCellMar>
    </w:tblPr>
    <w:tcPr>
      <w:tcMar>
        <w:top w:w="57" w:type="dxa"/>
        <w:bottom w:w="57" w:type="dxa"/>
      </w:tcMar>
    </w:tcPr>
    <w:tblStylePr w:type="firstRow">
      <w:rPr>
        <w:rFonts w:ascii="Arial" w:hAnsi="Arial"/>
        <w:b/>
        <w:sz w:val="18"/>
      </w:rPr>
      <w:tblPr/>
      <w:tcPr>
        <w:tcBorders>
          <w:top w:val="nil"/>
          <w:left w:val="nil"/>
          <w:bottom w:val="single" w:sz="4" w:space="0" w:color="auto"/>
          <w:right w:val="nil"/>
          <w:insideH w:val="single" w:sz="4" w:space="0" w:color="auto"/>
          <w:insideV w:val="single" w:sz="4" w:space="0" w:color="auto"/>
          <w:tl2br w:val="nil"/>
          <w:tr2bl w:val="nil"/>
        </w:tcBorders>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etterPoints">
    <w:name w:val="Letter Points"/>
    <w:qFormat/>
    <w:rsid w:val="00C57596"/>
    <w:pPr>
      <w:numPr>
        <w:numId w:val="11"/>
      </w:numPr>
      <w:spacing w:after="108" w:line="240" w:lineRule="auto"/>
      <w:jc w:val="both"/>
    </w:pPr>
    <w:rPr>
      <w:rFonts w:ascii="Arial" w:eastAsia="Times New Roman" w:hAnsi="Arial" w:cs="Times New Roman"/>
      <w:sz w:val="18"/>
      <w:szCs w:val="24"/>
    </w:rPr>
  </w:style>
  <w:style w:type="character" w:customStyle="1" w:styleId="UnresolvedMention1">
    <w:name w:val="Unresolved Mention1"/>
    <w:basedOn w:val="DefaultParagraphFont"/>
    <w:uiPriority w:val="99"/>
    <w:unhideWhenUsed/>
    <w:rsid w:val="00C57596"/>
    <w:rPr>
      <w:color w:val="605E5C"/>
      <w:shd w:val="clear" w:color="auto" w:fill="E1DFDD"/>
    </w:rPr>
  </w:style>
  <w:style w:type="paragraph" w:customStyle="1" w:styleId="Reference">
    <w:name w:val="Reference"/>
    <w:basedOn w:val="BodyText"/>
    <w:uiPriority w:val="1"/>
    <w:rsid w:val="00C57596"/>
    <w:pPr>
      <w:ind w:left="1134" w:hanging="1134"/>
    </w:pPr>
    <w:rPr>
      <w:lang w:val="en-AU"/>
    </w:rPr>
  </w:style>
  <w:style w:type="paragraph" w:styleId="BodyTextIndent">
    <w:name w:val="Body Text Indent"/>
    <w:basedOn w:val="Normal"/>
    <w:link w:val="BodyTextIndentChar"/>
    <w:uiPriority w:val="99"/>
    <w:unhideWhenUsed/>
    <w:rsid w:val="00C57596"/>
    <w:pPr>
      <w:widowControl w:val="0"/>
      <w:autoSpaceDE w:val="0"/>
      <w:autoSpaceDN w:val="0"/>
      <w:spacing w:before="0" w:after="120"/>
      <w:ind w:left="329"/>
    </w:pPr>
    <w:rPr>
      <w:rFonts w:eastAsiaTheme="minorHAnsi" w:cs="Akkurat-Light"/>
      <w:color w:val="auto"/>
      <w:szCs w:val="16"/>
    </w:rPr>
  </w:style>
  <w:style w:type="character" w:customStyle="1" w:styleId="BodyTextIndentChar">
    <w:name w:val="Body Text Indent Char"/>
    <w:basedOn w:val="DefaultParagraphFont"/>
    <w:link w:val="BodyTextIndent"/>
    <w:uiPriority w:val="99"/>
    <w:rsid w:val="00C57596"/>
    <w:rPr>
      <w:rFonts w:ascii="Arial" w:hAnsi="Arial" w:cs="Akkurat-Light"/>
      <w:sz w:val="18"/>
      <w:szCs w:val="16"/>
    </w:rPr>
  </w:style>
  <w:style w:type="character" w:styleId="FootnoteReference">
    <w:name w:val="footnote reference"/>
    <w:basedOn w:val="DefaultParagraphFont"/>
    <w:uiPriority w:val="99"/>
    <w:unhideWhenUsed/>
    <w:rsid w:val="00C57596"/>
    <w:rPr>
      <w:vertAlign w:val="superscript"/>
    </w:rPr>
  </w:style>
  <w:style w:type="paragraph" w:customStyle="1" w:styleId="PSAppendix1">
    <w:name w:val="PS Appendix 1"/>
    <w:basedOn w:val="PSHeading3"/>
    <w:next w:val="BodyText"/>
    <w:uiPriority w:val="1"/>
    <w:rsid w:val="00C57596"/>
    <w:pPr>
      <w:numPr>
        <w:numId w:val="13"/>
      </w:numPr>
      <w:spacing w:after="300" w:line="500" w:lineRule="atLeast"/>
      <w:outlineLvl w:val="0"/>
    </w:pPr>
    <w:rPr>
      <w:caps w:val="0"/>
      <w:sz w:val="36"/>
      <w:szCs w:val="36"/>
    </w:rPr>
  </w:style>
  <w:style w:type="paragraph" w:customStyle="1" w:styleId="PSAppendix2">
    <w:name w:val="PS Appendix 2"/>
    <w:basedOn w:val="PSAppendix1"/>
    <w:next w:val="BodyText"/>
    <w:uiPriority w:val="1"/>
    <w:rsid w:val="00C57596"/>
    <w:pPr>
      <w:numPr>
        <w:ilvl w:val="1"/>
      </w:numPr>
      <w:spacing w:before="360" w:after="240" w:line="360" w:lineRule="atLeast"/>
      <w:ind w:hanging="709"/>
      <w:outlineLvl w:val="1"/>
    </w:pPr>
    <w:rPr>
      <w:sz w:val="26"/>
      <w:szCs w:val="26"/>
    </w:rPr>
  </w:style>
  <w:style w:type="paragraph" w:customStyle="1" w:styleId="PSAppendix3">
    <w:name w:val="PS Appendix 3"/>
    <w:basedOn w:val="PSAppendix2"/>
    <w:next w:val="BodyText"/>
    <w:uiPriority w:val="1"/>
    <w:rsid w:val="00C57596"/>
    <w:pPr>
      <w:numPr>
        <w:ilvl w:val="2"/>
      </w:numPr>
      <w:spacing w:after="120"/>
      <w:ind w:left="851" w:hanging="851"/>
      <w:outlineLvl w:val="2"/>
    </w:pPr>
    <w:rPr>
      <w:sz w:val="20"/>
      <w:szCs w:val="20"/>
    </w:rPr>
  </w:style>
  <w:style w:type="paragraph" w:customStyle="1" w:styleId="Heading4-List">
    <w:name w:val="Heading 4 - List"/>
    <w:basedOn w:val="Heading4"/>
    <w:rsid w:val="00C57596"/>
    <w:pPr>
      <w:widowControl w:val="0"/>
      <w:numPr>
        <w:numId w:val="1"/>
      </w:numPr>
      <w:tabs>
        <w:tab w:val="num" w:pos="993"/>
      </w:tabs>
      <w:autoSpaceDE w:val="0"/>
      <w:autoSpaceDN w:val="0"/>
      <w:spacing w:before="360" w:after="120" w:line="360" w:lineRule="atLeast"/>
      <w:ind w:left="993" w:hanging="993"/>
    </w:pPr>
    <w:rPr>
      <w:rFonts w:cs="Arial"/>
      <w:b w:val="0"/>
      <w:bCs w:val="0"/>
      <w:color w:val="auto"/>
      <w:sz w:val="20"/>
      <w:lang w:val="en-US"/>
    </w:rPr>
  </w:style>
  <w:style w:type="paragraph" w:customStyle="1" w:styleId="PSBodyIndent">
    <w:name w:val="PS Body Indent"/>
    <w:basedOn w:val="BodyText"/>
    <w:uiPriority w:val="1"/>
    <w:rsid w:val="00C57596"/>
    <w:pPr>
      <w:spacing w:after="108"/>
      <w:ind w:left="357"/>
    </w:pPr>
  </w:style>
  <w:style w:type="paragraph" w:customStyle="1" w:styleId="AS17262017GeotechnicalsiteinvestigationsAS17262017GeotechnicalsiteinvestigationsBodyText">
    <w:name w:val="AS 1726:2017 Geotechnical site investigationsAS 1726:2017 Geotechnical site investigationsBody Text"/>
    <w:basedOn w:val="BodyText"/>
    <w:rsid w:val="00C57596"/>
  </w:style>
  <w:style w:type="character" w:styleId="CommentReference">
    <w:name w:val="annotation reference"/>
    <w:basedOn w:val="DefaultParagraphFont"/>
    <w:uiPriority w:val="99"/>
    <w:semiHidden/>
    <w:unhideWhenUsed/>
    <w:rsid w:val="00C57596"/>
    <w:rPr>
      <w:sz w:val="16"/>
      <w:szCs w:val="16"/>
    </w:rPr>
  </w:style>
  <w:style w:type="paragraph" w:styleId="CommentText">
    <w:name w:val="annotation text"/>
    <w:basedOn w:val="Normal"/>
    <w:link w:val="CommentTextChar"/>
    <w:uiPriority w:val="99"/>
    <w:unhideWhenUsed/>
    <w:rsid w:val="00C57596"/>
    <w:pPr>
      <w:widowControl w:val="0"/>
      <w:autoSpaceDE w:val="0"/>
      <w:autoSpaceDN w:val="0"/>
      <w:spacing w:before="0" w:after="0"/>
    </w:pPr>
    <w:rPr>
      <w:rFonts w:eastAsiaTheme="minorHAnsi" w:cs="Akkurat-Light"/>
      <w:color w:val="auto"/>
      <w:sz w:val="20"/>
      <w:lang w:val="en-US"/>
    </w:rPr>
  </w:style>
  <w:style w:type="character" w:customStyle="1" w:styleId="CommentTextChar">
    <w:name w:val="Comment Text Char"/>
    <w:basedOn w:val="DefaultParagraphFont"/>
    <w:link w:val="CommentText"/>
    <w:uiPriority w:val="99"/>
    <w:rsid w:val="00C57596"/>
    <w:rPr>
      <w:rFonts w:ascii="Arial" w:hAnsi="Arial" w:cs="Akkurat-Light"/>
      <w:sz w:val="20"/>
      <w:szCs w:val="20"/>
      <w:lang w:val="en-US"/>
    </w:rPr>
  </w:style>
  <w:style w:type="paragraph" w:styleId="CommentSubject">
    <w:name w:val="annotation subject"/>
    <w:basedOn w:val="CommentText"/>
    <w:next w:val="CommentText"/>
    <w:link w:val="CommentSubjectChar"/>
    <w:uiPriority w:val="99"/>
    <w:semiHidden/>
    <w:unhideWhenUsed/>
    <w:rsid w:val="00C57596"/>
    <w:rPr>
      <w:b/>
      <w:bCs/>
    </w:rPr>
  </w:style>
  <w:style w:type="character" w:customStyle="1" w:styleId="CommentSubjectChar">
    <w:name w:val="Comment Subject Char"/>
    <w:basedOn w:val="CommentTextChar"/>
    <w:link w:val="CommentSubject"/>
    <w:uiPriority w:val="99"/>
    <w:semiHidden/>
    <w:rsid w:val="00C57596"/>
    <w:rPr>
      <w:rFonts w:ascii="Arial" w:hAnsi="Arial" w:cs="Akkurat-Light"/>
      <w:b/>
      <w:bCs/>
      <w:sz w:val="20"/>
      <w:szCs w:val="20"/>
      <w:lang w:val="en-US"/>
    </w:rPr>
  </w:style>
  <w:style w:type="paragraph" w:styleId="NormalWeb">
    <w:name w:val="Normal (Web)"/>
    <w:basedOn w:val="Normal"/>
    <w:uiPriority w:val="99"/>
    <w:semiHidden/>
    <w:unhideWhenUsed/>
    <w:rsid w:val="00C57596"/>
    <w:pPr>
      <w:spacing w:before="100" w:beforeAutospacing="1" w:after="100" w:afterAutospacing="1"/>
    </w:pPr>
    <w:rPr>
      <w:rFonts w:ascii="Times New Roman" w:eastAsiaTheme="minorEastAsia" w:hAnsi="Times New Roman"/>
      <w:color w:val="auto"/>
      <w:sz w:val="24"/>
      <w:szCs w:val="24"/>
      <w:lang w:eastAsia="en-AU"/>
    </w:rPr>
  </w:style>
  <w:style w:type="paragraph" w:customStyle="1" w:styleId="Note">
    <w:name w:val="Note"/>
    <w:basedOn w:val="BodyText"/>
    <w:uiPriority w:val="1"/>
    <w:rsid w:val="00C57596"/>
    <w:pPr>
      <w:keepNext/>
      <w:keepLines/>
      <w:widowControl/>
      <w:pBdr>
        <w:top w:val="single" w:sz="4" w:space="3" w:color="auto"/>
        <w:bottom w:val="single" w:sz="4" w:space="3" w:color="auto"/>
      </w:pBdr>
    </w:pPr>
    <w:rPr>
      <w:lang w:val="en-AU" w:bidi="en-US"/>
    </w:rPr>
  </w:style>
  <w:style w:type="paragraph" w:customStyle="1" w:styleId="Proforma">
    <w:name w:val="Proforma"/>
    <w:basedOn w:val="BodyText"/>
    <w:uiPriority w:val="1"/>
    <w:rsid w:val="00C57596"/>
    <w:rPr>
      <w:i/>
      <w:iCs/>
      <w:color w:val="755CCF" w:themeColor="text1" w:themeTint="80"/>
      <w:lang w:val="en-AU" w:bidi="en-US"/>
    </w:rPr>
  </w:style>
  <w:style w:type="paragraph" w:customStyle="1" w:styleId="paragraph">
    <w:name w:val="paragraph"/>
    <w:basedOn w:val="Normal"/>
    <w:rsid w:val="00E7321A"/>
    <w:pPr>
      <w:spacing w:before="100" w:beforeAutospacing="1" w:after="100" w:afterAutospacing="1"/>
    </w:pPr>
    <w:rPr>
      <w:rFonts w:ascii="Calibri" w:eastAsiaTheme="minorHAnsi" w:hAnsi="Calibri" w:cs="Calibri"/>
      <w:color w:val="auto"/>
      <w:sz w:val="22"/>
      <w:szCs w:val="22"/>
      <w:lang w:eastAsia="en-AU"/>
    </w:rPr>
  </w:style>
  <w:style w:type="character" w:customStyle="1" w:styleId="textrun">
    <w:name w:val="textrun"/>
    <w:basedOn w:val="DefaultParagraphFont"/>
    <w:rsid w:val="00E7321A"/>
  </w:style>
  <w:style w:type="character" w:customStyle="1" w:styleId="normaltextrun">
    <w:name w:val="normaltextrun"/>
    <w:basedOn w:val="DefaultParagraphFont"/>
    <w:rsid w:val="00E7321A"/>
  </w:style>
  <w:style w:type="character" w:customStyle="1" w:styleId="eop">
    <w:name w:val="eop"/>
    <w:basedOn w:val="DefaultParagraphFont"/>
    <w:rsid w:val="00E7321A"/>
  </w:style>
  <w:style w:type="character" w:customStyle="1" w:styleId="advancedproofingissue">
    <w:name w:val="advancedproofingissue"/>
    <w:basedOn w:val="DefaultParagraphFont"/>
    <w:rsid w:val="00E7321A"/>
  </w:style>
  <w:style w:type="character" w:customStyle="1" w:styleId="spellingerror">
    <w:name w:val="spellingerror"/>
    <w:basedOn w:val="DefaultParagraphFont"/>
    <w:rsid w:val="00E7321A"/>
  </w:style>
  <w:style w:type="paragraph" w:customStyle="1" w:styleId="Default">
    <w:name w:val="Default"/>
    <w:rsid w:val="0088578C"/>
    <w:pPr>
      <w:autoSpaceDE w:val="0"/>
      <w:autoSpaceDN w:val="0"/>
      <w:adjustRightInd w:val="0"/>
      <w:spacing w:after="0" w:line="240" w:lineRule="auto"/>
    </w:pPr>
    <w:rPr>
      <w:rFonts w:ascii="Calibri" w:hAnsi="Calibri" w:cs="Calibri"/>
      <w:color w:val="000000"/>
      <w:sz w:val="24"/>
      <w:szCs w:val="24"/>
    </w:rPr>
  </w:style>
  <w:style w:type="table" w:customStyle="1" w:styleId="PSTable11">
    <w:name w:val="PS Table 11"/>
    <w:basedOn w:val="TableNormal"/>
    <w:uiPriority w:val="99"/>
    <w:rsid w:val="0088329A"/>
    <w:pPr>
      <w:spacing w:after="0" w:line="240" w:lineRule="auto"/>
    </w:pPr>
    <w:rPr>
      <w:rFonts w:ascii="Arial" w:hAnsi="Arial"/>
      <w:sz w:val="18"/>
      <w:lang w:val="en-US"/>
    </w:rPr>
    <w:tblPr>
      <w:tblStyleRowBandSize w:val="1"/>
      <w:tblBorders>
        <w:insideH w:val="single" w:sz="4" w:space="0" w:color="auto"/>
        <w:insideV w:val="single" w:sz="4" w:space="0" w:color="auto"/>
      </w:tblBorders>
    </w:tblPr>
    <w:tcPr>
      <w:tcMar>
        <w:top w:w="57" w:type="dxa"/>
        <w:bottom w:w="57" w:type="dxa"/>
      </w:tcMar>
      <w:vAlign w:val="center"/>
    </w:tcPr>
    <w:tblStylePr w:type="firstRow">
      <w:rPr>
        <w:rFonts w:ascii="Arial" w:hAnsi="Arial"/>
        <w:b/>
        <w:sz w:val="18"/>
      </w:rPr>
      <w:tblPr/>
      <w:tcPr>
        <w:tcBorders>
          <w:top w:val="nil"/>
          <w:left w:val="nil"/>
          <w:bottom w:val="nil"/>
          <w:right w:val="nil"/>
          <w:insideH w:val="single" w:sz="4" w:space="0" w:color="auto"/>
          <w:insideV w:val="single" w:sz="4" w:space="0" w:color="auto"/>
          <w:tl2br w:val="nil"/>
          <w:tr2bl w:val="nil"/>
        </w:tcBorders>
        <w:shd w:val="clear" w:color="auto" w:fill="F2F2F2"/>
      </w:tcPr>
    </w:tblStylePr>
  </w:style>
  <w:style w:type="paragraph" w:styleId="EndnoteText">
    <w:name w:val="endnote text"/>
    <w:basedOn w:val="Normal"/>
    <w:link w:val="EndnoteTextChar"/>
    <w:uiPriority w:val="99"/>
    <w:semiHidden/>
    <w:unhideWhenUsed/>
    <w:rsid w:val="00C37685"/>
    <w:pPr>
      <w:spacing w:before="0" w:after="0"/>
    </w:pPr>
    <w:rPr>
      <w:sz w:val="20"/>
    </w:rPr>
  </w:style>
  <w:style w:type="character" w:customStyle="1" w:styleId="EndnoteTextChar">
    <w:name w:val="Endnote Text Char"/>
    <w:basedOn w:val="DefaultParagraphFont"/>
    <w:link w:val="EndnoteText"/>
    <w:uiPriority w:val="99"/>
    <w:semiHidden/>
    <w:rsid w:val="00C37685"/>
    <w:rPr>
      <w:rFonts w:ascii="Arial" w:eastAsia="Times New Roman" w:hAnsi="Arial" w:cs="Times New Roman"/>
      <w:color w:val="53565A"/>
      <w:sz w:val="20"/>
      <w:szCs w:val="20"/>
    </w:rPr>
  </w:style>
  <w:style w:type="character" w:styleId="EndnoteReference">
    <w:name w:val="endnote reference"/>
    <w:basedOn w:val="DefaultParagraphFont"/>
    <w:uiPriority w:val="99"/>
    <w:semiHidden/>
    <w:unhideWhenUsed/>
    <w:rsid w:val="00C37685"/>
    <w:rPr>
      <w:vertAlign w:val="superscript"/>
    </w:rPr>
  </w:style>
  <w:style w:type="paragraph" w:customStyle="1" w:styleId="Bullet">
    <w:name w:val="Bullet"/>
    <w:basedOn w:val="Normal"/>
    <w:qFormat/>
    <w:rsid w:val="00197255"/>
    <w:pPr>
      <w:numPr>
        <w:numId w:val="55"/>
      </w:numPr>
      <w:spacing w:before="0" w:after="120"/>
    </w:pPr>
    <w:rPr>
      <w:rFonts w:eastAsia="MS Mincho" w:cs="Arial"/>
      <w:color w:val="auto"/>
      <w:spacing w:val="-4"/>
      <w:sz w:val="20"/>
      <w:szCs w:val="24"/>
      <w:lang w:val="en-US"/>
    </w:rPr>
  </w:style>
  <w:style w:type="character" w:styleId="UnresolvedMention">
    <w:name w:val="Unresolved Mention"/>
    <w:basedOn w:val="DefaultParagraphFont"/>
    <w:uiPriority w:val="99"/>
    <w:semiHidden/>
    <w:unhideWhenUsed/>
    <w:rsid w:val="00AC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667453">
      <w:bodyDiv w:val="1"/>
      <w:marLeft w:val="0"/>
      <w:marRight w:val="0"/>
      <w:marTop w:val="0"/>
      <w:marBottom w:val="0"/>
      <w:divBdr>
        <w:top w:val="none" w:sz="0" w:space="0" w:color="auto"/>
        <w:left w:val="none" w:sz="0" w:space="0" w:color="auto"/>
        <w:bottom w:val="none" w:sz="0" w:space="0" w:color="auto"/>
        <w:right w:val="none" w:sz="0" w:space="0" w:color="auto"/>
      </w:divBdr>
      <w:divsChild>
        <w:div w:id="339234845">
          <w:marLeft w:val="0"/>
          <w:marRight w:val="0"/>
          <w:marTop w:val="0"/>
          <w:marBottom w:val="0"/>
          <w:divBdr>
            <w:top w:val="none" w:sz="0" w:space="0" w:color="auto"/>
            <w:left w:val="none" w:sz="0" w:space="0" w:color="auto"/>
            <w:bottom w:val="none" w:sz="0" w:space="0" w:color="auto"/>
            <w:right w:val="none" w:sz="0" w:space="0" w:color="auto"/>
          </w:divBdr>
        </w:div>
        <w:div w:id="1708489100">
          <w:marLeft w:val="0"/>
          <w:marRight w:val="0"/>
          <w:marTop w:val="0"/>
          <w:marBottom w:val="0"/>
          <w:divBdr>
            <w:top w:val="none" w:sz="0" w:space="0" w:color="auto"/>
            <w:left w:val="none" w:sz="0" w:space="0" w:color="auto"/>
            <w:bottom w:val="none" w:sz="0" w:space="0" w:color="auto"/>
            <w:right w:val="none" w:sz="0" w:space="0" w:color="auto"/>
          </w:divBdr>
        </w:div>
        <w:div w:id="1862544536">
          <w:marLeft w:val="0"/>
          <w:marRight w:val="0"/>
          <w:marTop w:val="0"/>
          <w:marBottom w:val="0"/>
          <w:divBdr>
            <w:top w:val="none" w:sz="0" w:space="0" w:color="auto"/>
            <w:left w:val="none" w:sz="0" w:space="0" w:color="auto"/>
            <w:bottom w:val="none" w:sz="0" w:space="0" w:color="auto"/>
            <w:right w:val="none" w:sz="0" w:space="0" w:color="auto"/>
          </w:divBdr>
        </w:div>
        <w:div w:id="2082367192">
          <w:marLeft w:val="0"/>
          <w:marRight w:val="0"/>
          <w:marTop w:val="0"/>
          <w:marBottom w:val="0"/>
          <w:divBdr>
            <w:top w:val="none" w:sz="0" w:space="0" w:color="auto"/>
            <w:left w:val="none" w:sz="0" w:space="0" w:color="auto"/>
            <w:bottom w:val="none" w:sz="0" w:space="0" w:color="auto"/>
            <w:right w:val="none" w:sz="0" w:space="0" w:color="auto"/>
          </w:divBdr>
        </w:div>
      </w:divsChild>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792237515">
      <w:bodyDiv w:val="1"/>
      <w:marLeft w:val="0"/>
      <w:marRight w:val="0"/>
      <w:marTop w:val="0"/>
      <w:marBottom w:val="0"/>
      <w:divBdr>
        <w:top w:val="none" w:sz="0" w:space="0" w:color="auto"/>
        <w:left w:val="none" w:sz="0" w:space="0" w:color="auto"/>
        <w:bottom w:val="none" w:sz="0" w:space="0" w:color="auto"/>
        <w:right w:val="none" w:sz="0" w:space="0" w:color="auto"/>
      </w:divBdr>
    </w:div>
    <w:div w:id="1850828735">
      <w:bodyDiv w:val="1"/>
      <w:marLeft w:val="0"/>
      <w:marRight w:val="0"/>
      <w:marTop w:val="0"/>
      <w:marBottom w:val="0"/>
      <w:divBdr>
        <w:top w:val="none" w:sz="0" w:space="0" w:color="auto"/>
        <w:left w:val="none" w:sz="0" w:space="0" w:color="auto"/>
        <w:bottom w:val="none" w:sz="0" w:space="0" w:color="auto"/>
        <w:right w:val="none" w:sz="0" w:space="0" w:color="auto"/>
      </w:divBdr>
      <w:divsChild>
        <w:div w:id="157385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esourcesregulator.nsw.gov.au/safety-and-health/topics/small-mines-and-quarri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rcpres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afetyComms@dmirs.wa.gov.au" TargetMode="External"/><Relationship Id="rId25" Type="http://schemas.openxmlformats.org/officeDocument/2006/relationships/footer" Target="footer2.xml"/><Relationship Id="Re0d984734a164ee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arthresources.vic.gov.au/legislation-and-regulations/guidelines-and-codes-of-practice/rehabilitation-pl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nicalServices.err@ecodev.vic.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earthresources.vic.gov.au/earth-resources-regulation" TargetMode="External"/><Relationship Id="rId23" Type="http://schemas.openxmlformats.org/officeDocument/2006/relationships/hyperlink" Target="https://worksafe.govt.nz/topic-and-industry/extractives/guidance-position-statements/health-and-safety-at-opencast-mines-alluvial-mines-and-quarries/"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earthresources.vic.gov.au/legislation-and-regulations/guidelines-and-codes-of-practice/code-of-practice-for-small-quar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arthresources.vic.gov.au/__data/assets/pdf_file/0009/456246/Getting-the-groundwork-right-better-regulation-of-mines-and-quarries.pdf"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132dbe-c4d7-4bfd-97a5-a113a1b8a699">
      <UserInfo>
        <DisplayName>Tony C Robinson (DJPR)</DisplayName>
        <AccountId>240</AccountId>
        <AccountType/>
      </UserInfo>
      <UserInfo>
        <DisplayName>Claire E McRae (DJPR)</DisplayName>
        <AccountId>95</AccountId>
        <AccountType/>
      </UserInfo>
      <UserInfo>
        <DisplayName>Brad Deane (DJPR)</DisplayName>
        <AccountId>28</AccountId>
        <AccountType/>
      </UserInfo>
      <UserInfo>
        <DisplayName>Karen Sonnekus (DJPR)</DisplayName>
        <AccountId>210</AccountId>
        <AccountType/>
      </UserInfo>
      <UserInfo>
        <DisplayName>Lydia M Gifford (DJPR)</DisplayName>
        <AccountId>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FC929497C314B99AE04189764672F" ma:contentTypeVersion="12" ma:contentTypeDescription="Create a new document." ma:contentTypeScope="" ma:versionID="31ecbba2b04efc42b7f9145795d9991a">
  <xsd:schema xmlns:xsd="http://www.w3.org/2001/XMLSchema" xmlns:xs="http://www.w3.org/2001/XMLSchema" xmlns:p="http://schemas.microsoft.com/office/2006/metadata/properties" xmlns:ns2="29835db9-a6a0-4260-85ea-70460189de39" xmlns:ns3="1a132dbe-c4d7-4bfd-97a5-a113a1b8a699" targetNamespace="http://schemas.microsoft.com/office/2006/metadata/properties" ma:root="true" ma:fieldsID="19b0072be7e4b28e2b2961ce7367ba30" ns2:_="" ns3:_="">
    <xsd:import namespace="29835db9-a6a0-4260-85ea-70460189de39"/>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35db9-a6a0-4260-85ea-70460189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CA2A-DF06-45F1-94E4-4008FC91394C}">
  <ds:schemaRefs>
    <ds:schemaRef ds:uri="http://schemas.openxmlformats.org/package/2006/metadata/core-properties"/>
    <ds:schemaRef ds:uri="http://schemas.microsoft.com/office/infopath/2007/PartnerControls"/>
    <ds:schemaRef ds:uri="http://purl.org/dc/terms/"/>
    <ds:schemaRef ds:uri="29835db9-a6a0-4260-85ea-70460189de39"/>
    <ds:schemaRef ds:uri="http://schemas.microsoft.com/office/2006/documentManagement/types"/>
    <ds:schemaRef ds:uri="1a132dbe-c4d7-4bfd-97a5-a113a1b8a69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B81A2E-FC32-47B5-B0F4-C2F7CD9DAE47}">
  <ds:schemaRefs>
    <ds:schemaRef ds:uri="http://schemas.microsoft.com/sharepoint/v3/contenttype/forms"/>
  </ds:schemaRefs>
</ds:datastoreItem>
</file>

<file path=customXml/itemProps3.xml><?xml version="1.0" encoding="utf-8"?>
<ds:datastoreItem xmlns:ds="http://schemas.openxmlformats.org/officeDocument/2006/customXml" ds:itemID="{2D139CEC-38A3-40F0-9843-8B0EAC08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35db9-a6a0-4260-85ea-70460189de39"/>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AA159-382B-4565-81D1-76D28A43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10161</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 Robinson (DJPR)</dc:creator>
  <cp:keywords/>
  <cp:lastModifiedBy>Brad Deane (DJPR)</cp:lastModifiedBy>
  <cp:revision>5</cp:revision>
  <dcterms:created xsi:type="dcterms:W3CDTF">2020-11-06T00:31:00Z</dcterms:created>
  <dcterms:modified xsi:type="dcterms:W3CDTF">2020-11-08T23:27:00Z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0x010100A40FC929497C314B99AE04189764672F</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ies>
</file>