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BD7655" w14:textId="77777777" w:rsidR="00A83379" w:rsidRDefault="00A83379" w:rsidP="00EF5CB2">
      <w:pPr>
        <w:pStyle w:val="introtext"/>
      </w:pPr>
      <w:bookmarkStart w:id="0" w:name="_GoBack"/>
      <w:bookmarkEnd w:id="0"/>
    </w:p>
    <w:p w14:paraId="0F7E585B" w14:textId="40CBE282" w:rsidR="00EF5CB2" w:rsidRPr="00DB0772" w:rsidRDefault="00EF5CB2" w:rsidP="00EF5CB2">
      <w:pPr>
        <w:pStyle w:val="introtext"/>
      </w:pPr>
      <w:r>
        <w:t>Introduction</w:t>
      </w:r>
    </w:p>
    <w:p w14:paraId="7D10459D" w14:textId="77777777" w:rsidR="00EF5CB2" w:rsidRDefault="00EF5CB2" w:rsidP="00EF5CB2">
      <w:pPr>
        <w:spacing w:after="200" w:line="276" w:lineRule="auto"/>
        <w:rPr>
          <w:color w:val="auto"/>
        </w:rPr>
      </w:pPr>
      <w:r w:rsidRPr="00F510B9">
        <w:rPr>
          <w:color w:val="auto"/>
        </w:rPr>
        <w:t>The community engagement plan template has been developed in consultation with the mining and extractives industry to assist</w:t>
      </w:r>
      <w:r>
        <w:rPr>
          <w:color w:val="auto"/>
        </w:rPr>
        <w:t xml:space="preserve"> in</w:t>
      </w:r>
      <w:r w:rsidRPr="00F510B9">
        <w:rPr>
          <w:color w:val="auto"/>
        </w:rPr>
        <w:t xml:space="preserve"> developing a community engagement plan as required by the </w:t>
      </w:r>
      <w:r w:rsidRPr="00912831">
        <w:rPr>
          <w:i/>
          <w:color w:val="auto"/>
        </w:rPr>
        <w:t>Mineral Resources (Sustainable Development) Act 1990</w:t>
      </w:r>
      <w:r w:rsidRPr="00F510B9">
        <w:rPr>
          <w:color w:val="auto"/>
        </w:rPr>
        <w:t xml:space="preserve"> and associated regulations. The template has been written </w:t>
      </w:r>
      <w:r>
        <w:rPr>
          <w:color w:val="auto"/>
        </w:rPr>
        <w:t xml:space="preserve">to </w:t>
      </w:r>
      <w:r w:rsidRPr="00F510B9">
        <w:rPr>
          <w:color w:val="auto"/>
        </w:rPr>
        <w:t>appl</w:t>
      </w:r>
      <w:r>
        <w:rPr>
          <w:color w:val="auto"/>
        </w:rPr>
        <w:t>y</w:t>
      </w:r>
      <w:r w:rsidRPr="00F510B9">
        <w:rPr>
          <w:color w:val="auto"/>
        </w:rPr>
        <w:t xml:space="preserve"> to both minerals and extractives industries. </w:t>
      </w:r>
    </w:p>
    <w:p w14:paraId="744B9ED4" w14:textId="77777777" w:rsidR="00EF5CB2" w:rsidRPr="00F510B9" w:rsidRDefault="00EF5CB2" w:rsidP="00EF5CB2">
      <w:pPr>
        <w:spacing w:after="200" w:line="276" w:lineRule="auto"/>
        <w:rPr>
          <w:color w:val="auto"/>
        </w:rPr>
      </w:pPr>
      <w:r w:rsidRPr="00F510B9">
        <w:rPr>
          <w:color w:val="auto"/>
        </w:rPr>
        <w:t xml:space="preserve">This guidance </w:t>
      </w:r>
      <w:r>
        <w:rPr>
          <w:color w:val="auto"/>
        </w:rPr>
        <w:t>note</w:t>
      </w:r>
      <w:r w:rsidRPr="00F510B9">
        <w:rPr>
          <w:color w:val="auto"/>
        </w:rPr>
        <w:t xml:space="preserve"> </w:t>
      </w:r>
      <w:r>
        <w:rPr>
          <w:color w:val="auto"/>
        </w:rPr>
        <w:t>aims to assist you in</w:t>
      </w:r>
      <w:r w:rsidRPr="00F510B9">
        <w:rPr>
          <w:color w:val="auto"/>
        </w:rPr>
        <w:t xml:space="preserve"> completing</w:t>
      </w:r>
      <w:r>
        <w:rPr>
          <w:color w:val="auto"/>
        </w:rPr>
        <w:t xml:space="preserve"> the</w:t>
      </w:r>
      <w:r w:rsidRPr="00F510B9">
        <w:rPr>
          <w:color w:val="auto"/>
        </w:rPr>
        <w:t xml:space="preserve"> community engagement plan</w:t>
      </w:r>
      <w:r>
        <w:rPr>
          <w:color w:val="auto"/>
        </w:rPr>
        <w:t xml:space="preserve"> template</w:t>
      </w:r>
      <w:r w:rsidRPr="00F510B9">
        <w:rPr>
          <w:color w:val="auto"/>
        </w:rPr>
        <w:t xml:space="preserve">. </w:t>
      </w:r>
      <w:r>
        <w:rPr>
          <w:color w:val="auto"/>
        </w:rPr>
        <w:t>This guidance</w:t>
      </w:r>
      <w:r w:rsidRPr="00F510B9">
        <w:rPr>
          <w:color w:val="auto"/>
        </w:rPr>
        <w:t xml:space="preserve"> is intended </w:t>
      </w:r>
      <w:r>
        <w:rPr>
          <w:color w:val="auto"/>
        </w:rPr>
        <w:t>a</w:t>
      </w:r>
      <w:r w:rsidRPr="00F510B9">
        <w:rPr>
          <w:color w:val="auto"/>
        </w:rPr>
        <w:t>s a starting point and should be adapted and expanded upon to suit site specific conditions and circumstances.</w:t>
      </w:r>
    </w:p>
    <w:p w14:paraId="14192287" w14:textId="77777777" w:rsidR="00EF5CB2" w:rsidRPr="00F510B9" w:rsidRDefault="00EF5CB2" w:rsidP="00EF5CB2">
      <w:pPr>
        <w:spacing w:after="200" w:line="276" w:lineRule="auto"/>
        <w:rPr>
          <w:color w:val="auto"/>
        </w:rPr>
      </w:pPr>
      <w:r w:rsidRPr="00F510B9">
        <w:rPr>
          <w:color w:val="auto"/>
        </w:rPr>
        <w:t>Note that any variation to a community engagement plan that forms part of an approved work plan will require an approval of a variation to the work plan. It is therefore recommended that the community engagement plan be written carefully to limit the likelihood of minor changes needing to be made to it in the future.</w:t>
      </w:r>
    </w:p>
    <w:p w14:paraId="234E6418" w14:textId="77777777" w:rsidR="00EF5CB2" w:rsidRPr="00DB0772" w:rsidRDefault="00EF5CB2" w:rsidP="00EF5CB2">
      <w:pPr>
        <w:pStyle w:val="introtext"/>
      </w:pPr>
      <w:r>
        <w:t>Using the Template</w:t>
      </w:r>
    </w:p>
    <w:p w14:paraId="1162B866" w14:textId="77777777" w:rsidR="00EF5CB2" w:rsidRDefault="00EF5CB2" w:rsidP="00EF5CB2">
      <w:pPr>
        <w:pStyle w:val="heading2black"/>
      </w:pPr>
      <w:bookmarkStart w:id="1" w:name="_Hlk511145561"/>
      <w:r>
        <w:t>Cover Page</w:t>
      </w:r>
    </w:p>
    <w:p w14:paraId="1348E611" w14:textId="77777777" w:rsidR="00EF5CB2" w:rsidRPr="00F510B9" w:rsidRDefault="00EF5CB2" w:rsidP="00EF5CB2">
      <w:pPr>
        <w:spacing w:after="200" w:line="276" w:lineRule="auto"/>
        <w:rPr>
          <w:color w:val="auto"/>
        </w:rPr>
      </w:pPr>
      <w:r w:rsidRPr="00F510B9">
        <w:rPr>
          <w:color w:val="auto"/>
        </w:rPr>
        <w:t>Insert the licence/authority number, PLN number, your company name, logo, the name of the project or site, the date of the plan, and, if desired, a relevant photo or image.</w:t>
      </w:r>
    </w:p>
    <w:p w14:paraId="6EAED8D0" w14:textId="77777777" w:rsidR="00EF5CB2" w:rsidRPr="00E42409" w:rsidRDefault="00EF5CB2" w:rsidP="00EF5CB2">
      <w:pPr>
        <w:pStyle w:val="heading2black"/>
      </w:pPr>
      <w:r w:rsidRPr="00E42409">
        <w:t>Part</w:t>
      </w:r>
      <w:bookmarkEnd w:id="1"/>
      <w:r w:rsidRPr="00E42409">
        <w:t xml:space="preserve"> 1: CEO or Company Representative Statement</w:t>
      </w:r>
    </w:p>
    <w:p w14:paraId="44C09E12" w14:textId="77777777" w:rsidR="00EF5CB2" w:rsidRPr="00F510B9" w:rsidRDefault="00EF5CB2" w:rsidP="00EF5CB2">
      <w:pPr>
        <w:spacing w:after="200" w:line="276" w:lineRule="auto"/>
        <w:rPr>
          <w:color w:val="auto"/>
        </w:rPr>
      </w:pPr>
      <w:r>
        <w:rPr>
          <w:color w:val="auto"/>
        </w:rPr>
        <w:t>Earth Resources Regulation encourages you to p</w:t>
      </w:r>
      <w:r w:rsidRPr="00F510B9">
        <w:rPr>
          <w:color w:val="auto"/>
        </w:rPr>
        <w:t>rovid</w:t>
      </w:r>
      <w:r>
        <w:rPr>
          <w:color w:val="auto"/>
        </w:rPr>
        <w:t>e</w:t>
      </w:r>
      <w:r w:rsidRPr="00F510B9">
        <w:rPr>
          <w:color w:val="auto"/>
        </w:rPr>
        <w:t xml:space="preserve"> an opening statement by a senior management representative demonstrating the company’s commitment to effective community engagement.</w:t>
      </w:r>
    </w:p>
    <w:p w14:paraId="2C7CF1C8" w14:textId="77777777" w:rsidR="00EF5CB2" w:rsidRPr="00E42409" w:rsidRDefault="00EF5CB2" w:rsidP="00EF5CB2">
      <w:pPr>
        <w:pStyle w:val="heading2black"/>
      </w:pPr>
      <w:r w:rsidRPr="0004156B">
        <w:t>Parts 2-4: Introduction, site description, background</w:t>
      </w:r>
    </w:p>
    <w:p w14:paraId="505445F2" w14:textId="77777777" w:rsidR="00EF5CB2" w:rsidRPr="003C6659" w:rsidRDefault="00EF5CB2" w:rsidP="00EF5CB2">
      <w:pPr>
        <w:pStyle w:val="bodycopy"/>
        <w:rPr>
          <w:color w:val="auto"/>
        </w:rPr>
      </w:pPr>
      <w:r w:rsidRPr="003C6659">
        <w:rPr>
          <w:color w:val="auto"/>
        </w:rPr>
        <w:t>The plan should be written as a stand-alone document and provide:</w:t>
      </w:r>
    </w:p>
    <w:p w14:paraId="4C0C28E9" w14:textId="77777777" w:rsidR="00EF5CB2" w:rsidRPr="003C6659" w:rsidRDefault="00EF5CB2" w:rsidP="00EF5CB2">
      <w:pPr>
        <w:pStyle w:val="bodycopy"/>
        <w:numPr>
          <w:ilvl w:val="0"/>
          <w:numId w:val="14"/>
        </w:numPr>
        <w:rPr>
          <w:color w:val="auto"/>
        </w:rPr>
      </w:pPr>
      <w:r>
        <w:rPr>
          <w:color w:val="auto"/>
        </w:rPr>
        <w:t>a</w:t>
      </w:r>
      <w:r w:rsidRPr="003C6659">
        <w:rPr>
          <w:color w:val="auto"/>
        </w:rPr>
        <w:t xml:space="preserve"> brief description of the operation/proposal</w:t>
      </w:r>
    </w:p>
    <w:p w14:paraId="098A3DE0" w14:textId="77777777" w:rsidR="00EF5CB2" w:rsidRPr="003C6659" w:rsidRDefault="00EF5CB2" w:rsidP="00EF5CB2">
      <w:pPr>
        <w:pStyle w:val="bodycopy"/>
        <w:numPr>
          <w:ilvl w:val="0"/>
          <w:numId w:val="14"/>
        </w:numPr>
        <w:rPr>
          <w:color w:val="auto"/>
        </w:rPr>
      </w:pPr>
      <w:r w:rsidRPr="003C6659">
        <w:rPr>
          <w:color w:val="auto"/>
        </w:rPr>
        <w:t>details of what is being mined/extracted</w:t>
      </w:r>
    </w:p>
    <w:p w14:paraId="17747BF1" w14:textId="77777777" w:rsidR="00EF5CB2" w:rsidRPr="003C6659" w:rsidRDefault="00EF5CB2" w:rsidP="00EF5CB2">
      <w:pPr>
        <w:pStyle w:val="bodycopy"/>
        <w:numPr>
          <w:ilvl w:val="0"/>
          <w:numId w:val="14"/>
        </w:numPr>
        <w:rPr>
          <w:color w:val="auto"/>
        </w:rPr>
      </w:pPr>
      <w:r w:rsidRPr="003C6659">
        <w:rPr>
          <w:color w:val="auto"/>
        </w:rPr>
        <w:t>location and site maps – including nearest receptors such as residential areas, schools etc.</w:t>
      </w:r>
    </w:p>
    <w:p w14:paraId="6AC37D8D" w14:textId="77777777" w:rsidR="00EF5CB2" w:rsidRDefault="00EF5CB2" w:rsidP="00EF5CB2">
      <w:pPr>
        <w:pStyle w:val="bodycopy"/>
        <w:numPr>
          <w:ilvl w:val="0"/>
          <w:numId w:val="14"/>
        </w:numPr>
      </w:pPr>
      <w:r w:rsidRPr="003C6659">
        <w:rPr>
          <w:color w:val="auto"/>
        </w:rPr>
        <w:t>a summary of any prior engagement that has taken place with stakeholders</w:t>
      </w:r>
    </w:p>
    <w:p w14:paraId="68B4827B" w14:textId="77777777" w:rsidR="00EF5CB2" w:rsidRDefault="00EF5CB2" w:rsidP="00EF5CB2">
      <w:pPr>
        <w:rPr>
          <w:b/>
          <w:color w:val="auto"/>
        </w:rPr>
      </w:pPr>
      <w:r>
        <w:br w:type="page"/>
      </w:r>
    </w:p>
    <w:p w14:paraId="353E33A5" w14:textId="77777777" w:rsidR="003F2865" w:rsidRDefault="003F2865" w:rsidP="00EF5CB2">
      <w:pPr>
        <w:pStyle w:val="heading2black"/>
      </w:pPr>
    </w:p>
    <w:p w14:paraId="6FFE96FA" w14:textId="67F82206" w:rsidR="00EF5CB2" w:rsidRPr="00E42409" w:rsidRDefault="00EF5CB2" w:rsidP="00EF5CB2">
      <w:pPr>
        <w:pStyle w:val="heading2black"/>
      </w:pPr>
      <w:r w:rsidRPr="00E42409">
        <w:t>Part 5: Legislative framework</w:t>
      </w:r>
    </w:p>
    <w:p w14:paraId="14F2DD0C" w14:textId="77777777" w:rsidR="00EF5CB2" w:rsidRPr="005020BB" w:rsidRDefault="00EF5CB2" w:rsidP="00EF5CB2">
      <w:pPr>
        <w:spacing w:after="200" w:line="276" w:lineRule="auto"/>
        <w:rPr>
          <w:color w:val="auto"/>
        </w:rPr>
      </w:pPr>
      <w:r w:rsidRPr="002D4C9F">
        <w:rPr>
          <w:color w:val="auto"/>
        </w:rPr>
        <w:t xml:space="preserve">The legislative framework </w:t>
      </w:r>
      <w:r w:rsidRPr="00FC3AA3">
        <w:rPr>
          <w:color w:val="auto"/>
        </w:rPr>
        <w:t>governing stakeholder engagement should be referenced in the plan</w:t>
      </w:r>
      <w:r w:rsidRPr="005020BB">
        <w:rPr>
          <w:color w:val="auto"/>
        </w:rPr>
        <w:t xml:space="preserve"> so that its readers understand the legislative context of the community engagement plan. </w:t>
      </w:r>
    </w:p>
    <w:p w14:paraId="4416E250" w14:textId="77777777" w:rsidR="00EF5CB2" w:rsidRPr="005020BB" w:rsidRDefault="00EF5CB2" w:rsidP="00EF5CB2">
      <w:pPr>
        <w:spacing w:after="200" w:line="276" w:lineRule="auto"/>
        <w:rPr>
          <w:color w:val="auto"/>
        </w:rPr>
      </w:pPr>
      <w:r w:rsidRPr="005020BB">
        <w:rPr>
          <w:color w:val="auto"/>
        </w:rPr>
        <w:t>The template includes a list of the relevant sections of legislation including the regulations for both mineral and extractive industries. Users should review the list and delete section/s that do not apply to their plan.</w:t>
      </w:r>
    </w:p>
    <w:p w14:paraId="3CF4DF72" w14:textId="77777777" w:rsidR="00EF5CB2" w:rsidRPr="00E42409" w:rsidRDefault="00EF5CB2" w:rsidP="00EF5CB2">
      <w:pPr>
        <w:pStyle w:val="heading2black"/>
      </w:pPr>
      <w:r w:rsidRPr="00E42409">
        <w:t>Part 6: Aim and objectives</w:t>
      </w:r>
    </w:p>
    <w:p w14:paraId="192CDDBA" w14:textId="77777777" w:rsidR="00EF5CB2" w:rsidRPr="00FC3AA3" w:rsidRDefault="00EF5CB2" w:rsidP="00EF5CB2">
      <w:pPr>
        <w:spacing w:after="200" w:line="276" w:lineRule="auto"/>
        <w:rPr>
          <w:color w:val="auto"/>
        </w:rPr>
      </w:pPr>
      <w:r w:rsidRPr="00FC3AA3">
        <w:rPr>
          <w:color w:val="auto"/>
        </w:rPr>
        <w:t>Identify the purpose of the plan including aims and objectives of the engagement.</w:t>
      </w:r>
    </w:p>
    <w:p w14:paraId="6942DCB8" w14:textId="77777777" w:rsidR="00EF5CB2" w:rsidRPr="005020BB" w:rsidRDefault="00EF5CB2" w:rsidP="00EF5CB2">
      <w:pPr>
        <w:pStyle w:val="bodycopy"/>
        <w:numPr>
          <w:ilvl w:val="0"/>
          <w:numId w:val="14"/>
        </w:numPr>
        <w:rPr>
          <w:color w:val="auto"/>
        </w:rPr>
      </w:pPr>
      <w:r w:rsidRPr="00FC3AA3">
        <w:rPr>
          <w:color w:val="auto"/>
        </w:rPr>
        <w:t>An aim is a statement outlining the purpose of the community engagement plan. An example is ‘we want to be known as a good corporate citizen within the greater Bendigo area’. An ideal community engagement plan has mu</w:t>
      </w:r>
      <w:r w:rsidRPr="005020BB">
        <w:rPr>
          <w:color w:val="auto"/>
        </w:rPr>
        <w:t>ltiple aims.</w:t>
      </w:r>
    </w:p>
    <w:p w14:paraId="451A68DE" w14:textId="77777777" w:rsidR="00EF5CB2" w:rsidRPr="005020BB" w:rsidRDefault="00EF5CB2" w:rsidP="00EF5CB2">
      <w:pPr>
        <w:pStyle w:val="bodycopy"/>
        <w:numPr>
          <w:ilvl w:val="0"/>
          <w:numId w:val="14"/>
        </w:numPr>
        <w:rPr>
          <w:color w:val="auto"/>
        </w:rPr>
      </w:pPr>
      <w:r w:rsidRPr="005020BB">
        <w:rPr>
          <w:color w:val="auto"/>
        </w:rPr>
        <w:t>An objective outlines the steps that you will take to achieve the aim. An example can be ‘we will respond to all complaints within 48 hours of receiving them’.</w:t>
      </w:r>
    </w:p>
    <w:p w14:paraId="2135E750" w14:textId="77777777" w:rsidR="00EF5CB2" w:rsidRPr="005020BB" w:rsidRDefault="00EF5CB2" w:rsidP="00EF5CB2">
      <w:pPr>
        <w:spacing w:after="200" w:line="276" w:lineRule="auto"/>
        <w:rPr>
          <w:color w:val="auto"/>
        </w:rPr>
      </w:pPr>
      <w:r w:rsidRPr="005020BB">
        <w:rPr>
          <w:color w:val="auto"/>
        </w:rPr>
        <w:t>Aims and objectives should be specific, measurable, achievable, realistic and time-bound.</w:t>
      </w:r>
    </w:p>
    <w:p w14:paraId="2BF7B9A9" w14:textId="77777777" w:rsidR="00EF5CB2" w:rsidRPr="00E42409" w:rsidRDefault="00EF5CB2" w:rsidP="00EF5CB2">
      <w:pPr>
        <w:pStyle w:val="heading2black"/>
      </w:pPr>
      <w:r w:rsidRPr="0004156B">
        <w:t>Part 7: Stakeholder and Issues Analysis</w:t>
      </w:r>
    </w:p>
    <w:p w14:paraId="599A5AD0" w14:textId="77777777" w:rsidR="00EF5CB2" w:rsidRPr="00F27EC9" w:rsidRDefault="00EF5CB2" w:rsidP="00EF5CB2">
      <w:pPr>
        <w:spacing w:after="200" w:line="276" w:lineRule="auto"/>
        <w:rPr>
          <w:b/>
          <w:i/>
          <w:color w:val="auto"/>
        </w:rPr>
      </w:pPr>
      <w:r w:rsidRPr="00F27EC9">
        <w:rPr>
          <w:b/>
          <w:i/>
          <w:color w:val="auto"/>
        </w:rPr>
        <w:t>Identification</w:t>
      </w:r>
    </w:p>
    <w:p w14:paraId="119AD646" w14:textId="77777777" w:rsidR="00EF5CB2" w:rsidRDefault="00EF5CB2" w:rsidP="00EF5CB2">
      <w:pPr>
        <w:spacing w:after="200" w:line="276" w:lineRule="auto"/>
        <w:rPr>
          <w:color w:val="auto"/>
        </w:rPr>
      </w:pPr>
      <w:r w:rsidRPr="00F510B9">
        <w:rPr>
          <w:color w:val="auto"/>
        </w:rPr>
        <w:t xml:space="preserve">A community engagement plan </w:t>
      </w:r>
      <w:r>
        <w:rPr>
          <w:color w:val="auto"/>
        </w:rPr>
        <w:t>focuses on your</w:t>
      </w:r>
      <w:r w:rsidRPr="00F510B9">
        <w:rPr>
          <w:color w:val="auto"/>
        </w:rPr>
        <w:t xml:space="preserve"> engagement with stakeholders, individuals or groups who will be or are likely to be impacted by your operations or proposal</w:t>
      </w:r>
      <w:r>
        <w:rPr>
          <w:color w:val="auto"/>
        </w:rPr>
        <w:t xml:space="preserve">. It must </w:t>
      </w:r>
      <w:r w:rsidRPr="007664EA">
        <w:rPr>
          <w:color w:val="auto"/>
        </w:rPr>
        <w:t>identif</w:t>
      </w:r>
      <w:r>
        <w:rPr>
          <w:color w:val="auto"/>
        </w:rPr>
        <w:t>y</w:t>
      </w:r>
      <w:r w:rsidRPr="007664EA">
        <w:rPr>
          <w:color w:val="auto"/>
        </w:rPr>
        <w:t xml:space="preserve"> any community likely to be affected by the operations</w:t>
      </w:r>
      <w:r>
        <w:rPr>
          <w:color w:val="auto"/>
        </w:rPr>
        <w:t>, their attitudes and expectations, and an analysis of community concerns or expectations</w:t>
      </w:r>
      <w:r w:rsidRPr="00F510B9">
        <w:rPr>
          <w:color w:val="auto"/>
        </w:rPr>
        <w:t>.</w:t>
      </w:r>
    </w:p>
    <w:p w14:paraId="7C1B06CE" w14:textId="77777777" w:rsidR="00EF5CB2" w:rsidRDefault="00EF5CB2" w:rsidP="00EF5CB2">
      <w:pPr>
        <w:spacing w:after="200" w:line="276" w:lineRule="auto"/>
        <w:rPr>
          <w:color w:val="auto"/>
        </w:rPr>
      </w:pPr>
      <w:r>
        <w:rPr>
          <w:color w:val="auto"/>
        </w:rPr>
        <w:t>Mineral licence community engagement plans must identify how you will register, document, manage and respond to complaints and other communications from members of the community in relation to the operations.</w:t>
      </w:r>
    </w:p>
    <w:p w14:paraId="33E102B3" w14:textId="77777777" w:rsidR="00EF5CB2" w:rsidRPr="00F510B9" w:rsidRDefault="00EF5CB2" w:rsidP="00EF5CB2">
      <w:pPr>
        <w:spacing w:after="200" w:line="276" w:lineRule="auto"/>
        <w:rPr>
          <w:color w:val="auto"/>
        </w:rPr>
      </w:pPr>
      <w:r>
        <w:rPr>
          <w:color w:val="auto"/>
        </w:rPr>
        <w:t>Work authority community engagement plans must outline how you will register, document and analyse community feedback, consider community concerns or expectations and respond to complaints and other communications from members of the community in relation to operations.</w:t>
      </w:r>
    </w:p>
    <w:p w14:paraId="5A315C3A" w14:textId="77777777" w:rsidR="00EF5CB2" w:rsidRPr="00F510B9" w:rsidRDefault="00EF5CB2" w:rsidP="00EF5CB2">
      <w:pPr>
        <w:spacing w:after="200" w:line="276" w:lineRule="auto"/>
        <w:rPr>
          <w:color w:val="auto"/>
        </w:rPr>
      </w:pPr>
      <w:r w:rsidRPr="00F510B9">
        <w:rPr>
          <w:color w:val="auto"/>
        </w:rPr>
        <w:t xml:space="preserve">The </w:t>
      </w:r>
      <w:r w:rsidRPr="00141A1C">
        <w:rPr>
          <w:i/>
          <w:color w:val="auto"/>
        </w:rPr>
        <w:t>Community Engagement Guidelines for Mining and Mineral Exploration in Victoria</w:t>
      </w:r>
      <w:r w:rsidRPr="00F510B9">
        <w:rPr>
          <w:color w:val="auto"/>
        </w:rPr>
        <w:t xml:space="preserve"> found at </w:t>
      </w:r>
      <w:hyperlink r:id="rId10" w:history="1">
        <w:r w:rsidRPr="00640123">
          <w:rPr>
            <w:rStyle w:val="Hyperlink"/>
          </w:rPr>
          <w:t>http://earthresources.vic.gov.au/earth-resources-regulation/licensing-and-approvals/minerals/guidelines-and-codes-of-practice/community-engagement-guidelines-for-mining-and-mineral-exploration</w:t>
        </w:r>
      </w:hyperlink>
      <w:r w:rsidRPr="00F510B9">
        <w:rPr>
          <w:color w:val="auto"/>
        </w:rPr>
        <w:t xml:space="preserve"> outline the level of stakeholder analysis that is expected in a community engagement plan.</w:t>
      </w:r>
      <w:r>
        <w:rPr>
          <w:color w:val="auto"/>
        </w:rPr>
        <w:t xml:space="preserve"> </w:t>
      </w:r>
      <w:r w:rsidRPr="00F510B9">
        <w:rPr>
          <w:color w:val="auto"/>
        </w:rPr>
        <w:t>The principles referred to in th</w:t>
      </w:r>
      <w:r>
        <w:rPr>
          <w:color w:val="auto"/>
        </w:rPr>
        <w:t xml:space="preserve">ose guidelines </w:t>
      </w:r>
      <w:r w:rsidRPr="00F510B9">
        <w:rPr>
          <w:color w:val="auto"/>
        </w:rPr>
        <w:t>are relevant to community engagement plans for both mining licences and extractive industry work authorities.</w:t>
      </w:r>
    </w:p>
    <w:p w14:paraId="32ABF6B0" w14:textId="77777777" w:rsidR="00EF5CB2" w:rsidRPr="00F510B9" w:rsidRDefault="00EF5CB2" w:rsidP="00EF5CB2">
      <w:pPr>
        <w:spacing w:after="200" w:line="276" w:lineRule="auto"/>
        <w:rPr>
          <w:color w:val="auto"/>
        </w:rPr>
      </w:pPr>
      <w:r w:rsidRPr="00F510B9">
        <w:rPr>
          <w:color w:val="auto"/>
        </w:rPr>
        <w:t xml:space="preserve">Stakeholders are not limited to those who are geographically located nearby (i.e. within 5km radius of the site). When identifying stakeholders and their potential issues of concern, proponents need to think about possible flow on effects, or issues, from the operation. For example, ‘haulage trucks using the same roads as a school </w:t>
      </w:r>
      <w:proofErr w:type="spellStart"/>
      <w:r w:rsidRPr="00F510B9">
        <w:rPr>
          <w:color w:val="auto"/>
        </w:rPr>
        <w:t>bus’</w:t>
      </w:r>
      <w:proofErr w:type="spellEnd"/>
      <w:r w:rsidRPr="00F510B9">
        <w:rPr>
          <w:color w:val="auto"/>
        </w:rPr>
        <w:t xml:space="preserve"> or ‘the impact on a nearby public nature reserve that is used by the wider community’. </w:t>
      </w:r>
    </w:p>
    <w:p w14:paraId="2A7F47FA" w14:textId="66C74868" w:rsidR="003F2865" w:rsidRDefault="003F2865" w:rsidP="00EF5CB2">
      <w:pPr>
        <w:spacing w:after="200" w:line="276" w:lineRule="auto"/>
        <w:rPr>
          <w:b/>
          <w:i/>
          <w:color w:val="auto"/>
        </w:rPr>
      </w:pPr>
    </w:p>
    <w:p w14:paraId="0631A8A2" w14:textId="77777777" w:rsidR="003F2865" w:rsidRDefault="003F2865" w:rsidP="00EF5CB2">
      <w:pPr>
        <w:spacing w:after="200" w:line="276" w:lineRule="auto"/>
        <w:rPr>
          <w:b/>
          <w:i/>
          <w:color w:val="auto"/>
        </w:rPr>
      </w:pPr>
    </w:p>
    <w:p w14:paraId="0A237AB5" w14:textId="7AC9CB0A" w:rsidR="00EF5CB2" w:rsidRPr="00F27EC9" w:rsidRDefault="00EF5CB2" w:rsidP="00EF5CB2">
      <w:pPr>
        <w:spacing w:after="200" w:line="276" w:lineRule="auto"/>
        <w:rPr>
          <w:b/>
          <w:i/>
          <w:color w:val="auto"/>
        </w:rPr>
      </w:pPr>
      <w:r>
        <w:rPr>
          <w:b/>
          <w:i/>
          <w:color w:val="auto"/>
        </w:rPr>
        <w:t>Issues analysis</w:t>
      </w:r>
    </w:p>
    <w:p w14:paraId="03E4C390" w14:textId="2EDD69D6" w:rsidR="003F2865" w:rsidRDefault="00EF5CB2" w:rsidP="00EF5CB2">
      <w:pPr>
        <w:spacing w:after="200" w:line="276" w:lineRule="auto"/>
        <w:rPr>
          <w:color w:val="auto"/>
        </w:rPr>
      </w:pPr>
      <w:r w:rsidRPr="00F510B9">
        <w:rPr>
          <w:color w:val="auto"/>
        </w:rPr>
        <w:t xml:space="preserve">Stakeholder issues in this context relate to the activities or impacts that will be of interest to the identified stakeholders. Issues </w:t>
      </w:r>
      <w:r>
        <w:rPr>
          <w:color w:val="auto"/>
        </w:rPr>
        <w:t>may be positive or</w:t>
      </w:r>
      <w:r w:rsidRPr="00F510B9">
        <w:rPr>
          <w:color w:val="auto"/>
        </w:rPr>
        <w:t xml:space="preserve"> negative. As an example, updating roads may result </w:t>
      </w:r>
    </w:p>
    <w:p w14:paraId="0E273126" w14:textId="7A2F218F" w:rsidR="00EF5CB2" w:rsidRPr="00E42409" w:rsidRDefault="00EF5CB2" w:rsidP="00EF5CB2">
      <w:pPr>
        <w:spacing w:after="200" w:line="276" w:lineRule="auto"/>
        <w:rPr>
          <w:color w:val="auto"/>
        </w:rPr>
      </w:pPr>
      <w:r w:rsidRPr="00F510B9">
        <w:rPr>
          <w:color w:val="auto"/>
        </w:rPr>
        <w:t xml:space="preserve">in a positive outcome for council and road users. </w:t>
      </w:r>
      <w:r w:rsidRPr="00E42409">
        <w:rPr>
          <w:color w:val="auto"/>
        </w:rPr>
        <w:t>Be cognisant of the difference between actual and perceived impacts. This should be factored in to the issues analysis.</w:t>
      </w:r>
    </w:p>
    <w:p w14:paraId="1095258C" w14:textId="77777777" w:rsidR="00EF5CB2" w:rsidRDefault="00EF5CB2" w:rsidP="00EF5CB2">
      <w:pPr>
        <w:spacing w:after="200" w:line="276" w:lineRule="auto"/>
        <w:rPr>
          <w:color w:val="auto"/>
        </w:rPr>
      </w:pPr>
      <w:r w:rsidRPr="00F510B9">
        <w:rPr>
          <w:color w:val="auto"/>
        </w:rPr>
        <w:t>Stakeholders should be assigned a rating which outlines the ‘</w:t>
      </w:r>
      <w:r>
        <w:rPr>
          <w:color w:val="auto"/>
        </w:rPr>
        <w:t>impact</w:t>
      </w:r>
      <w:r w:rsidRPr="00F510B9">
        <w:rPr>
          <w:color w:val="auto"/>
        </w:rPr>
        <w:t xml:space="preserve"> of operations on the stakeholder’. For each </w:t>
      </w:r>
      <w:r>
        <w:rPr>
          <w:color w:val="auto"/>
        </w:rPr>
        <w:t>issue or concern</w:t>
      </w:r>
      <w:r w:rsidRPr="00F510B9">
        <w:rPr>
          <w:color w:val="auto"/>
        </w:rPr>
        <w:t xml:space="preserve"> identified, where possible, the plan should identify </w:t>
      </w:r>
      <w:r>
        <w:rPr>
          <w:color w:val="auto"/>
        </w:rPr>
        <w:t>controls</w:t>
      </w:r>
      <w:r w:rsidRPr="00F510B9">
        <w:rPr>
          <w:color w:val="auto"/>
        </w:rPr>
        <w:t xml:space="preserve"> to lower the </w:t>
      </w:r>
      <w:r>
        <w:rPr>
          <w:color w:val="auto"/>
        </w:rPr>
        <w:t>potential impact</w:t>
      </w:r>
      <w:r w:rsidRPr="00F510B9">
        <w:rPr>
          <w:color w:val="auto"/>
        </w:rPr>
        <w:t xml:space="preserve">. </w:t>
      </w:r>
    </w:p>
    <w:p w14:paraId="44CE1BD0" w14:textId="77777777" w:rsidR="00EF5CB2" w:rsidRPr="00F510B9" w:rsidRDefault="00EF5CB2" w:rsidP="00EF5CB2">
      <w:pPr>
        <w:spacing w:after="200" w:line="276" w:lineRule="auto"/>
        <w:rPr>
          <w:color w:val="auto"/>
        </w:rPr>
      </w:pPr>
      <w:r w:rsidRPr="00F510B9">
        <w:rPr>
          <w:color w:val="auto"/>
        </w:rPr>
        <w:t xml:space="preserve">Table </w:t>
      </w:r>
      <w:r>
        <w:rPr>
          <w:color w:val="auto"/>
        </w:rPr>
        <w:t>1</w:t>
      </w:r>
      <w:r w:rsidRPr="00F510B9">
        <w:rPr>
          <w:color w:val="auto"/>
        </w:rPr>
        <w:t xml:space="preserve"> in the template provides an example of a stakeholder issues analysis </w:t>
      </w:r>
      <w:r>
        <w:rPr>
          <w:color w:val="auto"/>
        </w:rPr>
        <w:t xml:space="preserve">using the guidance outlined in Step 3 of the Community Engagement Guidelines for Mining and Mineral Exploration in Victoria. This is an example only and </w:t>
      </w:r>
      <w:r w:rsidRPr="00F510B9">
        <w:rPr>
          <w:color w:val="auto"/>
        </w:rPr>
        <w:t>can be modified as appropriate.</w:t>
      </w:r>
    </w:p>
    <w:p w14:paraId="320DDDFE" w14:textId="77777777" w:rsidR="00EF5CB2" w:rsidRPr="00F510B9" w:rsidRDefault="00EF5CB2" w:rsidP="00EF5CB2">
      <w:pPr>
        <w:spacing w:after="200" w:line="276" w:lineRule="auto"/>
        <w:rPr>
          <w:color w:val="auto"/>
        </w:rPr>
      </w:pPr>
      <w:r w:rsidRPr="00F510B9">
        <w:rPr>
          <w:color w:val="auto"/>
        </w:rPr>
        <w:t xml:space="preserve">The level of detail </w:t>
      </w:r>
      <w:proofErr w:type="gramStart"/>
      <w:r w:rsidRPr="00F510B9">
        <w:rPr>
          <w:color w:val="auto"/>
        </w:rPr>
        <w:t>required</w:t>
      </w:r>
      <w:proofErr w:type="gramEnd"/>
      <w:r w:rsidRPr="00F510B9">
        <w:rPr>
          <w:color w:val="auto"/>
        </w:rPr>
        <w:t xml:space="preserve"> and the number of stakeholder and issues will depend on the location and nature of the operation. An isolated operation with few neighbours may not have a lot of stakeholders compared to one closer to a township.</w:t>
      </w:r>
    </w:p>
    <w:p w14:paraId="590A3489" w14:textId="77777777" w:rsidR="00EF5CB2" w:rsidRPr="00E42409" w:rsidRDefault="00EF5CB2" w:rsidP="00EF5CB2">
      <w:pPr>
        <w:pStyle w:val="heading2black"/>
      </w:pPr>
      <w:r w:rsidRPr="0004156B">
        <w:t>Part 8: Communication</w:t>
      </w:r>
    </w:p>
    <w:p w14:paraId="778E4EBF" w14:textId="77777777" w:rsidR="00EF5CB2" w:rsidRPr="00E42409" w:rsidRDefault="00EF5CB2" w:rsidP="00EF5CB2">
      <w:pPr>
        <w:pStyle w:val="bodycopy"/>
        <w:rPr>
          <w:color w:val="auto"/>
        </w:rPr>
      </w:pPr>
      <w:r w:rsidRPr="00E42409">
        <w:rPr>
          <w:color w:val="auto"/>
        </w:rPr>
        <w:t>Th</w:t>
      </w:r>
      <w:r>
        <w:rPr>
          <w:color w:val="auto"/>
        </w:rPr>
        <w:t>e community engagement plan must</w:t>
      </w:r>
      <w:r w:rsidRPr="00E42409">
        <w:rPr>
          <w:color w:val="auto"/>
        </w:rPr>
        <w:t xml:space="preserve"> </w:t>
      </w:r>
      <w:bookmarkStart w:id="2" w:name="_Hlk518306331"/>
      <w:r w:rsidRPr="00E42409">
        <w:rPr>
          <w:color w:val="auto"/>
        </w:rPr>
        <w:t xml:space="preserve">provide an overview of the types of engagement activities you </w:t>
      </w:r>
      <w:r>
        <w:rPr>
          <w:color w:val="auto"/>
        </w:rPr>
        <w:t>propose to conduct</w:t>
      </w:r>
      <w:r w:rsidRPr="00E42409">
        <w:rPr>
          <w:color w:val="auto"/>
        </w:rPr>
        <w:t xml:space="preserve"> as part of your engagement plan</w:t>
      </w:r>
      <w:r>
        <w:rPr>
          <w:color w:val="auto"/>
        </w:rPr>
        <w:t>, how complaints will be managed and</w:t>
      </w:r>
      <w:r w:rsidRPr="00E42409">
        <w:rPr>
          <w:color w:val="auto"/>
        </w:rPr>
        <w:t xml:space="preserve"> detail how </w:t>
      </w:r>
      <w:r>
        <w:rPr>
          <w:color w:val="auto"/>
        </w:rPr>
        <w:t>you will provide information to the community</w:t>
      </w:r>
      <w:bookmarkEnd w:id="2"/>
      <w:r>
        <w:rPr>
          <w:color w:val="auto"/>
        </w:rPr>
        <w:t xml:space="preserve">. </w:t>
      </w:r>
      <w:r w:rsidRPr="00E42409">
        <w:rPr>
          <w:color w:val="auto"/>
        </w:rPr>
        <w:t>You should include all types of activities that you may undertake to give yourself flexibility as issues arise.</w:t>
      </w:r>
    </w:p>
    <w:p w14:paraId="296FF391" w14:textId="77777777" w:rsidR="00EF5CB2" w:rsidRPr="00E42409" w:rsidRDefault="00EF5CB2" w:rsidP="00EF5CB2">
      <w:pPr>
        <w:pStyle w:val="bodyCopy0"/>
        <w:rPr>
          <w:color w:val="auto"/>
          <w:sz w:val="20"/>
        </w:rPr>
      </w:pPr>
      <w:bookmarkStart w:id="3" w:name="_Hlk518306356"/>
      <w:r>
        <w:rPr>
          <w:color w:val="auto"/>
          <w:sz w:val="20"/>
        </w:rPr>
        <w:t>You</w:t>
      </w:r>
      <w:r w:rsidRPr="00E42409">
        <w:rPr>
          <w:color w:val="auto"/>
          <w:sz w:val="20"/>
        </w:rPr>
        <w:t xml:space="preserve"> </w:t>
      </w:r>
      <w:r>
        <w:rPr>
          <w:color w:val="auto"/>
          <w:sz w:val="20"/>
        </w:rPr>
        <w:t>must also</w:t>
      </w:r>
      <w:r w:rsidRPr="00E42409">
        <w:rPr>
          <w:color w:val="auto"/>
          <w:sz w:val="20"/>
        </w:rPr>
        <w:t xml:space="preserve"> include a proposal for receiving feedback from the community in relation to your activities authorised under your licence or work authority.</w:t>
      </w:r>
    </w:p>
    <w:bookmarkEnd w:id="3"/>
    <w:p w14:paraId="46DFD705" w14:textId="77777777" w:rsidR="00EF5CB2" w:rsidRPr="00E42409" w:rsidRDefault="00EF5CB2" w:rsidP="00EF5CB2">
      <w:pPr>
        <w:pStyle w:val="bodyCopy0"/>
        <w:rPr>
          <w:color w:val="auto"/>
          <w:sz w:val="20"/>
        </w:rPr>
      </w:pPr>
      <w:r w:rsidRPr="00E42409">
        <w:rPr>
          <w:color w:val="auto"/>
          <w:sz w:val="20"/>
        </w:rPr>
        <w:t xml:space="preserve">The part should also </w:t>
      </w:r>
      <w:r>
        <w:rPr>
          <w:color w:val="auto"/>
          <w:sz w:val="20"/>
        </w:rPr>
        <w:t xml:space="preserve">demonstrate </w:t>
      </w:r>
      <w:r w:rsidRPr="00E42409">
        <w:rPr>
          <w:color w:val="auto"/>
          <w:sz w:val="20"/>
        </w:rPr>
        <w:t>you have considered</w:t>
      </w:r>
      <w:r>
        <w:rPr>
          <w:color w:val="auto"/>
          <w:sz w:val="20"/>
        </w:rPr>
        <w:t xml:space="preserve"> how </w:t>
      </w:r>
      <w:r w:rsidRPr="00E42409">
        <w:rPr>
          <w:color w:val="auto"/>
          <w:sz w:val="20"/>
        </w:rPr>
        <w:t>stakeholder</w:t>
      </w:r>
      <w:r>
        <w:rPr>
          <w:color w:val="auto"/>
          <w:sz w:val="20"/>
        </w:rPr>
        <w:t xml:space="preserve">s </w:t>
      </w:r>
      <w:r w:rsidRPr="00E42409">
        <w:rPr>
          <w:color w:val="auto"/>
          <w:sz w:val="20"/>
        </w:rPr>
        <w:t>/</w:t>
      </w:r>
      <w:r>
        <w:rPr>
          <w:color w:val="auto"/>
          <w:sz w:val="20"/>
        </w:rPr>
        <w:t xml:space="preserve"> </w:t>
      </w:r>
      <w:r w:rsidRPr="00E42409">
        <w:rPr>
          <w:color w:val="auto"/>
          <w:sz w:val="20"/>
        </w:rPr>
        <w:t xml:space="preserve">stakeholder groups prefer to be communicated with, </w:t>
      </w:r>
      <w:r>
        <w:rPr>
          <w:color w:val="auto"/>
          <w:sz w:val="20"/>
        </w:rPr>
        <w:t>such as</w:t>
      </w:r>
      <w:r w:rsidRPr="00E42409">
        <w:rPr>
          <w:color w:val="auto"/>
          <w:sz w:val="20"/>
        </w:rPr>
        <w:t xml:space="preserve"> </w:t>
      </w:r>
      <w:r>
        <w:rPr>
          <w:color w:val="auto"/>
          <w:sz w:val="20"/>
        </w:rPr>
        <w:t xml:space="preserve">methods including </w:t>
      </w:r>
      <w:r w:rsidRPr="00E42409">
        <w:rPr>
          <w:color w:val="auto"/>
          <w:sz w:val="20"/>
        </w:rPr>
        <w:t>email</w:t>
      </w:r>
      <w:r>
        <w:rPr>
          <w:color w:val="auto"/>
          <w:sz w:val="20"/>
        </w:rPr>
        <w:t>s</w:t>
      </w:r>
      <w:r w:rsidRPr="00E42409">
        <w:rPr>
          <w:color w:val="auto"/>
          <w:sz w:val="20"/>
        </w:rPr>
        <w:t>, meeting</w:t>
      </w:r>
      <w:r>
        <w:rPr>
          <w:color w:val="auto"/>
          <w:sz w:val="20"/>
        </w:rPr>
        <w:t>s or</w:t>
      </w:r>
      <w:r w:rsidRPr="00E42409">
        <w:rPr>
          <w:color w:val="auto"/>
          <w:sz w:val="20"/>
        </w:rPr>
        <w:t xml:space="preserve"> phone call</w:t>
      </w:r>
      <w:r>
        <w:rPr>
          <w:color w:val="auto"/>
          <w:sz w:val="20"/>
        </w:rPr>
        <w:t>s</w:t>
      </w:r>
      <w:r w:rsidRPr="00E42409">
        <w:rPr>
          <w:color w:val="auto"/>
          <w:sz w:val="20"/>
        </w:rPr>
        <w:t>.</w:t>
      </w:r>
    </w:p>
    <w:p w14:paraId="1448B063" w14:textId="77777777" w:rsidR="00EF5CB2" w:rsidRPr="00E42409" w:rsidRDefault="00EF5CB2" w:rsidP="00EF5CB2">
      <w:pPr>
        <w:pStyle w:val="heading2black"/>
      </w:pPr>
      <w:r w:rsidRPr="0004156B">
        <w:t>Part 9: Stakeholder engagement plan</w:t>
      </w:r>
    </w:p>
    <w:p w14:paraId="43A38A13" w14:textId="77777777" w:rsidR="00EF5CB2" w:rsidRPr="00F510B9" w:rsidRDefault="00EF5CB2" w:rsidP="00EF5CB2">
      <w:pPr>
        <w:spacing w:after="200" w:line="276" w:lineRule="auto"/>
        <w:rPr>
          <w:color w:val="auto"/>
        </w:rPr>
      </w:pPr>
      <w:r w:rsidRPr="00F510B9">
        <w:rPr>
          <w:color w:val="auto"/>
        </w:rPr>
        <w:t>Th</w:t>
      </w:r>
      <w:r>
        <w:rPr>
          <w:color w:val="auto"/>
        </w:rPr>
        <w:t>is part forms an</w:t>
      </w:r>
      <w:r w:rsidRPr="00F510B9">
        <w:rPr>
          <w:color w:val="auto"/>
        </w:rPr>
        <w:t xml:space="preserve"> action plan for community engagement</w:t>
      </w:r>
      <w:r>
        <w:rPr>
          <w:color w:val="auto"/>
        </w:rPr>
        <w:t xml:space="preserve">, </w:t>
      </w:r>
      <w:r w:rsidRPr="00F510B9">
        <w:rPr>
          <w:color w:val="auto"/>
        </w:rPr>
        <w:t>bring</w:t>
      </w:r>
      <w:r>
        <w:rPr>
          <w:color w:val="auto"/>
        </w:rPr>
        <w:t>ing</w:t>
      </w:r>
      <w:r w:rsidRPr="00F510B9">
        <w:rPr>
          <w:color w:val="auto"/>
        </w:rPr>
        <w:t xml:space="preserve"> together all the previous parts of this plan in a consolidated approach</w:t>
      </w:r>
      <w:r>
        <w:rPr>
          <w:color w:val="auto"/>
        </w:rPr>
        <w:t>.</w:t>
      </w:r>
      <w:r w:rsidRPr="00F510B9">
        <w:rPr>
          <w:color w:val="auto"/>
        </w:rPr>
        <w:t xml:space="preserve"> </w:t>
      </w:r>
    </w:p>
    <w:p w14:paraId="73F4D902" w14:textId="77777777" w:rsidR="00EF5CB2" w:rsidRPr="00F510B9" w:rsidRDefault="00EF5CB2" w:rsidP="00EF5CB2">
      <w:pPr>
        <w:spacing w:after="200" w:line="276" w:lineRule="auto"/>
        <w:rPr>
          <w:color w:val="auto"/>
        </w:rPr>
      </w:pPr>
      <w:r w:rsidRPr="00F510B9">
        <w:rPr>
          <w:color w:val="auto"/>
        </w:rPr>
        <w:t xml:space="preserve">Table </w:t>
      </w:r>
      <w:r>
        <w:rPr>
          <w:color w:val="auto"/>
        </w:rPr>
        <w:t>3</w:t>
      </w:r>
      <w:r w:rsidRPr="00F510B9">
        <w:rPr>
          <w:color w:val="auto"/>
        </w:rPr>
        <w:t xml:space="preserve"> in the template provides an example of how this can be clearly set out to identify stakeholders, their areas of interest, activities, </w:t>
      </w:r>
      <w:r>
        <w:rPr>
          <w:color w:val="auto"/>
        </w:rPr>
        <w:t>the controls to be communicated to impacted stakeholders,</w:t>
      </w:r>
      <w:r w:rsidRPr="00F510B9">
        <w:rPr>
          <w:color w:val="auto"/>
        </w:rPr>
        <w:t xml:space="preserve"> and the timing of when these will take place.</w:t>
      </w:r>
    </w:p>
    <w:p w14:paraId="13362754" w14:textId="77777777" w:rsidR="00EF5CB2" w:rsidRPr="00F510B9" w:rsidRDefault="00EF5CB2" w:rsidP="00EF5CB2">
      <w:pPr>
        <w:spacing w:after="200" w:line="276" w:lineRule="auto"/>
        <w:rPr>
          <w:color w:val="auto"/>
        </w:rPr>
      </w:pPr>
      <w:r w:rsidRPr="00F510B9">
        <w:rPr>
          <w:color w:val="auto"/>
        </w:rPr>
        <w:t xml:space="preserve">Proponents are also encouraged to refer to the International Association for Public Participation (IAP2) for further information about levels </w:t>
      </w:r>
      <w:r>
        <w:rPr>
          <w:color w:val="auto"/>
        </w:rPr>
        <w:t xml:space="preserve">of </w:t>
      </w:r>
      <w:r w:rsidRPr="00F510B9">
        <w:rPr>
          <w:color w:val="auto"/>
        </w:rPr>
        <w:t xml:space="preserve">engagement and how these apply to your planned activities  </w:t>
      </w:r>
      <w:hyperlink r:id="rId11" w:history="1">
        <w:r w:rsidRPr="00F510B9">
          <w:rPr>
            <w:color w:val="auto"/>
          </w:rPr>
          <w:t>https://www.iap2.org.au/About-Us/About-IAP2-Australasia-/Spectrum</w:t>
        </w:r>
      </w:hyperlink>
      <w:r>
        <w:rPr>
          <w:color w:val="auto"/>
        </w:rPr>
        <w:t xml:space="preserve"> </w:t>
      </w:r>
    </w:p>
    <w:p w14:paraId="1F8F6FE6" w14:textId="77777777" w:rsidR="00EF5CB2" w:rsidRPr="006765A3" w:rsidRDefault="00EF5CB2" w:rsidP="00EF5CB2">
      <w:pPr>
        <w:pStyle w:val="heading1blue"/>
        <w:rPr>
          <w:b/>
          <w:color w:val="auto"/>
          <w:sz w:val="20"/>
        </w:rPr>
      </w:pPr>
      <w:r w:rsidRPr="006765A3">
        <w:rPr>
          <w:b/>
          <w:color w:val="auto"/>
          <w:sz w:val="20"/>
        </w:rPr>
        <w:t>A note on risk-based work plans</w:t>
      </w:r>
    </w:p>
    <w:p w14:paraId="5CC48EBD" w14:textId="77777777" w:rsidR="00EF5CB2" w:rsidRPr="00E42409" w:rsidRDefault="00EF5CB2" w:rsidP="00EF5CB2">
      <w:pPr>
        <w:pStyle w:val="bodycopy"/>
        <w:rPr>
          <w:color w:val="auto"/>
        </w:rPr>
      </w:pPr>
      <w:r w:rsidRPr="00E42409">
        <w:rPr>
          <w:color w:val="auto"/>
        </w:rPr>
        <w:t xml:space="preserve">If you alter a community engagement plan that forms part of an approved work plan, then a work plan variation is required. The requirements for a community engagement plan within a work plan or a work plan variation are as per the relevant regulations: </w:t>
      </w:r>
    </w:p>
    <w:p w14:paraId="52C5E0E5" w14:textId="77777777" w:rsidR="003F2865" w:rsidRDefault="003F2865" w:rsidP="00EF5CB2">
      <w:pPr>
        <w:pStyle w:val="bodycopy"/>
        <w:rPr>
          <w:i/>
          <w:color w:val="auto"/>
        </w:rPr>
      </w:pPr>
    </w:p>
    <w:p w14:paraId="2ED10945" w14:textId="77777777" w:rsidR="003F2865" w:rsidRDefault="003F2865" w:rsidP="00EF5CB2">
      <w:pPr>
        <w:pStyle w:val="bodycopy"/>
        <w:rPr>
          <w:i/>
          <w:color w:val="auto"/>
        </w:rPr>
      </w:pPr>
    </w:p>
    <w:p w14:paraId="3CD00B87" w14:textId="77777777" w:rsidR="003F2865" w:rsidRDefault="003F2865" w:rsidP="003F2865">
      <w:pPr>
        <w:pStyle w:val="bodycopy"/>
        <w:rPr>
          <w:i/>
          <w:color w:val="auto"/>
        </w:rPr>
      </w:pPr>
    </w:p>
    <w:p w14:paraId="425C376E" w14:textId="7F3203FD" w:rsidR="003F2865" w:rsidRPr="003F2865" w:rsidRDefault="00EF5CB2" w:rsidP="003F2865">
      <w:pPr>
        <w:pStyle w:val="bodycopy"/>
        <w:rPr>
          <w:i/>
          <w:color w:val="auto"/>
        </w:rPr>
      </w:pPr>
      <w:r w:rsidRPr="006765A3">
        <w:rPr>
          <w:i/>
          <w:color w:val="auto"/>
        </w:rPr>
        <w:t>New work plan</w:t>
      </w:r>
      <w:r>
        <w:rPr>
          <w:i/>
          <w:color w:val="auto"/>
        </w:rPr>
        <w:t>:</w:t>
      </w:r>
    </w:p>
    <w:p w14:paraId="7C75A6C5" w14:textId="6FF919B5" w:rsidR="00EF5CB2" w:rsidRPr="0004156B" w:rsidRDefault="00EF5CB2" w:rsidP="00EF5CB2">
      <w:pPr>
        <w:pStyle w:val="bodycopy"/>
        <w:numPr>
          <w:ilvl w:val="0"/>
          <w:numId w:val="15"/>
        </w:numPr>
        <w:rPr>
          <w:color w:val="auto"/>
        </w:rPr>
      </w:pPr>
      <w:r w:rsidRPr="0004156B">
        <w:rPr>
          <w:color w:val="auto"/>
        </w:rPr>
        <w:t xml:space="preserve">Section 40(3) of the </w:t>
      </w:r>
      <w:r w:rsidRPr="0004156B">
        <w:rPr>
          <w:i/>
          <w:color w:val="auto"/>
        </w:rPr>
        <w:t xml:space="preserve">Mineral Resources (Sustainable Development) Act 1990 </w:t>
      </w:r>
      <w:r w:rsidRPr="0004156B">
        <w:rPr>
          <w:color w:val="auto"/>
        </w:rPr>
        <w:t xml:space="preserve">and regulation 46 of the Mineral Resources (Sustainable Development) (Mineral Industries) Regulations 2019 (for a licensee). </w:t>
      </w:r>
    </w:p>
    <w:p w14:paraId="488BCEF9" w14:textId="77777777" w:rsidR="00EF5CB2" w:rsidRPr="0004156B" w:rsidRDefault="00EF5CB2" w:rsidP="00EF5CB2">
      <w:pPr>
        <w:pStyle w:val="bodycopy"/>
        <w:numPr>
          <w:ilvl w:val="0"/>
          <w:numId w:val="15"/>
        </w:numPr>
        <w:rPr>
          <w:color w:val="auto"/>
        </w:rPr>
      </w:pPr>
      <w:r w:rsidRPr="0004156B">
        <w:rPr>
          <w:color w:val="auto"/>
        </w:rPr>
        <w:t xml:space="preserve">Section 77G(3)(e) of the </w:t>
      </w:r>
      <w:r w:rsidRPr="0004156B">
        <w:rPr>
          <w:i/>
          <w:color w:val="auto"/>
        </w:rPr>
        <w:t xml:space="preserve">Mineral Resources (Sustainable Development) Act 1990 </w:t>
      </w:r>
      <w:r w:rsidRPr="0004156B">
        <w:rPr>
          <w:color w:val="auto"/>
        </w:rPr>
        <w:t xml:space="preserve">and regulation </w:t>
      </w:r>
      <w:r>
        <w:rPr>
          <w:color w:val="auto"/>
        </w:rPr>
        <w:t>12</w:t>
      </w:r>
      <w:r w:rsidRPr="0004156B">
        <w:rPr>
          <w:color w:val="auto"/>
        </w:rPr>
        <w:t xml:space="preserve"> of the Mineral Resources (Sustainable Development) (Extractive Industries) Regulations 201</w:t>
      </w:r>
      <w:r>
        <w:rPr>
          <w:color w:val="auto"/>
        </w:rPr>
        <w:t>9</w:t>
      </w:r>
      <w:r w:rsidRPr="0004156B" w:rsidDel="00F50916">
        <w:rPr>
          <w:color w:val="auto"/>
        </w:rPr>
        <w:t xml:space="preserve"> </w:t>
      </w:r>
      <w:r w:rsidRPr="0004156B">
        <w:rPr>
          <w:color w:val="auto"/>
        </w:rPr>
        <w:t xml:space="preserve">(for an extractive industry work authority holder). </w:t>
      </w:r>
    </w:p>
    <w:p w14:paraId="5BAF1CFE" w14:textId="77777777" w:rsidR="003F2865" w:rsidRDefault="003F2865" w:rsidP="00EF5CB2">
      <w:pPr>
        <w:pStyle w:val="bodycopy"/>
        <w:rPr>
          <w:i/>
          <w:color w:val="auto"/>
        </w:rPr>
      </w:pPr>
    </w:p>
    <w:p w14:paraId="36900697" w14:textId="69722981" w:rsidR="00EF5CB2" w:rsidRPr="0004156B" w:rsidRDefault="00EF5CB2" w:rsidP="00EF5CB2">
      <w:pPr>
        <w:pStyle w:val="bodycopy"/>
        <w:rPr>
          <w:i/>
          <w:color w:val="auto"/>
        </w:rPr>
      </w:pPr>
      <w:r w:rsidRPr="0004156B">
        <w:rPr>
          <w:i/>
          <w:color w:val="auto"/>
        </w:rPr>
        <w:t>Work plan variation:</w:t>
      </w:r>
    </w:p>
    <w:p w14:paraId="4E59AA6B" w14:textId="77777777" w:rsidR="00EF5CB2" w:rsidRPr="0004156B" w:rsidRDefault="00EF5CB2" w:rsidP="00EF5CB2">
      <w:pPr>
        <w:pStyle w:val="bodycopy"/>
        <w:numPr>
          <w:ilvl w:val="0"/>
          <w:numId w:val="15"/>
        </w:numPr>
        <w:rPr>
          <w:color w:val="auto"/>
        </w:rPr>
      </w:pPr>
      <w:r w:rsidRPr="0004156B">
        <w:rPr>
          <w:color w:val="auto"/>
        </w:rPr>
        <w:t xml:space="preserve">Section 41(2) of the </w:t>
      </w:r>
      <w:r w:rsidRPr="0004156B">
        <w:rPr>
          <w:i/>
          <w:color w:val="auto"/>
        </w:rPr>
        <w:t xml:space="preserve">Mineral Resources (Sustainable Development) Act 1990 </w:t>
      </w:r>
      <w:r w:rsidRPr="0004156B">
        <w:rPr>
          <w:color w:val="auto"/>
        </w:rPr>
        <w:t>and regulation 48(1) of the Mineral Resources (Sustainable Development) (Mineral Industries) Regulations 2019 (for a licensee).</w:t>
      </w:r>
    </w:p>
    <w:p w14:paraId="60EBA35C" w14:textId="77777777" w:rsidR="00EF5CB2" w:rsidRPr="0004156B" w:rsidRDefault="00EF5CB2" w:rsidP="00EF5CB2">
      <w:pPr>
        <w:pStyle w:val="bodycopy"/>
        <w:numPr>
          <w:ilvl w:val="0"/>
          <w:numId w:val="15"/>
        </w:numPr>
        <w:rPr>
          <w:color w:val="auto"/>
        </w:rPr>
      </w:pPr>
      <w:r w:rsidRPr="0004156B">
        <w:rPr>
          <w:color w:val="auto"/>
        </w:rPr>
        <w:t>Section 77</w:t>
      </w:r>
      <w:proofErr w:type="gramStart"/>
      <w:r w:rsidRPr="0004156B">
        <w:rPr>
          <w:color w:val="auto"/>
        </w:rPr>
        <w:t>H(</w:t>
      </w:r>
      <w:proofErr w:type="gramEnd"/>
      <w:r w:rsidRPr="0004156B">
        <w:rPr>
          <w:color w:val="auto"/>
        </w:rPr>
        <w:t xml:space="preserve">2) of the </w:t>
      </w:r>
      <w:r w:rsidRPr="0004156B">
        <w:rPr>
          <w:i/>
          <w:color w:val="auto"/>
        </w:rPr>
        <w:t xml:space="preserve">Mineral Resources (Sustainable Development) Act 1990 </w:t>
      </w:r>
      <w:r w:rsidRPr="0004156B">
        <w:rPr>
          <w:color w:val="auto"/>
        </w:rPr>
        <w:t xml:space="preserve">and regulation </w:t>
      </w:r>
      <w:r>
        <w:rPr>
          <w:color w:val="auto"/>
        </w:rPr>
        <w:t xml:space="preserve">12 </w:t>
      </w:r>
      <w:r w:rsidRPr="0004156B">
        <w:rPr>
          <w:color w:val="auto"/>
        </w:rPr>
        <w:t>of the Mineral Resources (Sustainable Development) (Extractive Industries) Regulations 201</w:t>
      </w:r>
      <w:r>
        <w:rPr>
          <w:color w:val="auto"/>
        </w:rPr>
        <w:t>9</w:t>
      </w:r>
      <w:r w:rsidRPr="0004156B" w:rsidDel="00F50916">
        <w:rPr>
          <w:color w:val="auto"/>
        </w:rPr>
        <w:t xml:space="preserve"> </w:t>
      </w:r>
      <w:r w:rsidRPr="0004156B">
        <w:rPr>
          <w:color w:val="auto"/>
        </w:rPr>
        <w:t xml:space="preserve">(for an extractive industry work authority holder). </w:t>
      </w:r>
    </w:p>
    <w:p w14:paraId="4AE6EE1E" w14:textId="77777777" w:rsidR="00EF5CB2" w:rsidRPr="00E42409" w:rsidRDefault="00EF5CB2" w:rsidP="00EF5CB2">
      <w:pPr>
        <w:pStyle w:val="heading2black"/>
      </w:pPr>
      <w:r w:rsidRPr="0004156B">
        <w:t>Part 10: Complaints management process</w:t>
      </w:r>
    </w:p>
    <w:p w14:paraId="1849CBBE" w14:textId="77777777" w:rsidR="00EF5CB2" w:rsidRDefault="00EF5CB2" w:rsidP="00EF5CB2">
      <w:pPr>
        <w:pStyle w:val="bodycopy"/>
        <w:rPr>
          <w:color w:val="auto"/>
        </w:rPr>
      </w:pPr>
      <w:bookmarkStart w:id="4" w:name="_Hlk518306601"/>
      <w:r w:rsidRPr="00E42409">
        <w:rPr>
          <w:color w:val="auto"/>
        </w:rPr>
        <w:t xml:space="preserve">The </w:t>
      </w:r>
      <w:r>
        <w:rPr>
          <w:color w:val="auto"/>
        </w:rPr>
        <w:t xml:space="preserve">community engagement </w:t>
      </w:r>
      <w:r w:rsidRPr="00E42409">
        <w:rPr>
          <w:color w:val="auto"/>
        </w:rPr>
        <w:t xml:space="preserve">plan </w:t>
      </w:r>
      <w:r>
        <w:rPr>
          <w:color w:val="auto"/>
        </w:rPr>
        <w:t>must</w:t>
      </w:r>
      <w:r w:rsidRPr="00E42409">
        <w:rPr>
          <w:color w:val="auto"/>
        </w:rPr>
        <w:t xml:space="preserve"> outline how you will </w:t>
      </w:r>
      <w:r>
        <w:rPr>
          <w:color w:val="auto"/>
        </w:rPr>
        <w:t>register, document and respond to complaints and other communications from members of the community in relation to the operations.</w:t>
      </w:r>
    </w:p>
    <w:p w14:paraId="6219FF81" w14:textId="77777777" w:rsidR="00EF5CB2" w:rsidRDefault="00EF5CB2" w:rsidP="00EF5CB2">
      <w:pPr>
        <w:pStyle w:val="bodycopy"/>
        <w:rPr>
          <w:color w:val="auto"/>
        </w:rPr>
      </w:pPr>
      <w:r>
        <w:rPr>
          <w:color w:val="auto"/>
        </w:rPr>
        <w:t>Information on best practice complaints management can be found on the Victorian Ombudsman website at:</w:t>
      </w:r>
    </w:p>
    <w:p w14:paraId="1A6BDCA5" w14:textId="77777777" w:rsidR="00EF5CB2" w:rsidRPr="00127932" w:rsidRDefault="005A0C6E" w:rsidP="00EF5CB2">
      <w:pPr>
        <w:pStyle w:val="bodycopy"/>
        <w:rPr>
          <w:rStyle w:val="Hyperlink"/>
        </w:rPr>
      </w:pPr>
      <w:hyperlink r:id="rId12" w:history="1">
        <w:r w:rsidR="00EF5CB2" w:rsidRPr="00127932">
          <w:rPr>
            <w:rStyle w:val="Hyperlink"/>
          </w:rPr>
          <w:t>http://www.ombudsman.gov.au/</w:t>
        </w:r>
        <w:r w:rsidR="00EF5CB2" w:rsidRPr="00127932" w:rsidDel="00260546">
          <w:rPr>
            <w:rStyle w:val="Hyperlink"/>
          </w:rPr>
          <w:t>__</w:t>
        </w:r>
        <w:r w:rsidR="00EF5CB2" w:rsidRPr="00127932">
          <w:rPr>
            <w:rStyle w:val="Hyperlink"/>
          </w:rPr>
          <w:t>data/assets/pdf_file/0020/35615/Better-practice-guide-to-complaint-handling.pdf</w:t>
        </w:r>
      </w:hyperlink>
    </w:p>
    <w:bookmarkEnd w:id="4"/>
    <w:p w14:paraId="36FC652F" w14:textId="77777777" w:rsidR="00EF5CB2" w:rsidRDefault="00EF5CB2" w:rsidP="00EF5CB2">
      <w:pPr>
        <w:pStyle w:val="bodycopy"/>
      </w:pPr>
      <w:r>
        <w:fldChar w:fldCharType="begin"/>
      </w:r>
      <w:r>
        <w:instrText xml:space="preserve"> HYPERLINK "https://www.ombudsman.vic.gov.au/About/Policies/Policies/Unreasonable-Complainant-Conduct" </w:instrText>
      </w:r>
      <w:r>
        <w:fldChar w:fldCharType="separate"/>
      </w:r>
      <w:r w:rsidRPr="0074083E">
        <w:rPr>
          <w:rStyle w:val="Hyperlink"/>
        </w:rPr>
        <w:t>https://www.ombudsman.vic.gov.au/About/Policies/Policies/Unreasonable-Complainant-Conduct</w:t>
      </w:r>
      <w:r>
        <w:rPr>
          <w:rStyle w:val="Hyperlink"/>
        </w:rPr>
        <w:fldChar w:fldCharType="end"/>
      </w:r>
    </w:p>
    <w:p w14:paraId="0BC27B3E" w14:textId="77777777" w:rsidR="00EF5CB2" w:rsidRPr="00E42409" w:rsidRDefault="00EF5CB2" w:rsidP="00EF5CB2">
      <w:pPr>
        <w:pStyle w:val="bodycopy"/>
        <w:rPr>
          <w:color w:val="auto"/>
        </w:rPr>
      </w:pPr>
      <w:r w:rsidRPr="00E42409">
        <w:rPr>
          <w:color w:val="auto"/>
        </w:rPr>
        <w:t xml:space="preserve">If you find you are not making progress with </w:t>
      </w:r>
      <w:r>
        <w:rPr>
          <w:color w:val="auto"/>
        </w:rPr>
        <w:t xml:space="preserve">some </w:t>
      </w:r>
      <w:r w:rsidRPr="00E42409">
        <w:rPr>
          <w:color w:val="auto"/>
        </w:rPr>
        <w:t xml:space="preserve">stakeholders, you </w:t>
      </w:r>
      <w:r>
        <w:rPr>
          <w:color w:val="auto"/>
        </w:rPr>
        <w:t>should</w:t>
      </w:r>
      <w:r w:rsidRPr="00E42409">
        <w:rPr>
          <w:color w:val="auto"/>
        </w:rPr>
        <w:t xml:space="preserve"> consider independent mediation or engaging a third-party community engagement </w:t>
      </w:r>
      <w:r>
        <w:rPr>
          <w:color w:val="auto"/>
        </w:rPr>
        <w:t>specialist</w:t>
      </w:r>
      <w:r w:rsidRPr="00E42409">
        <w:rPr>
          <w:color w:val="auto"/>
        </w:rPr>
        <w:t>.</w:t>
      </w:r>
    </w:p>
    <w:p w14:paraId="3EFEB1B8" w14:textId="77777777" w:rsidR="00EF5CB2" w:rsidRPr="00E42409" w:rsidRDefault="00EF5CB2" w:rsidP="00EF5CB2">
      <w:pPr>
        <w:pStyle w:val="heading2black"/>
      </w:pPr>
      <w:r w:rsidRPr="00E42409">
        <w:t>Part 11: Evaluation</w:t>
      </w:r>
    </w:p>
    <w:p w14:paraId="4BF4C286" w14:textId="77777777" w:rsidR="00EF5CB2" w:rsidRPr="00E42409" w:rsidRDefault="00EF5CB2" w:rsidP="00EF5CB2">
      <w:pPr>
        <w:pStyle w:val="bodyCopy0"/>
        <w:rPr>
          <w:color w:val="auto"/>
          <w:sz w:val="20"/>
        </w:rPr>
      </w:pPr>
      <w:r w:rsidRPr="005928B4">
        <w:rPr>
          <w:color w:val="auto"/>
          <w:sz w:val="20"/>
        </w:rPr>
        <w:t xml:space="preserve">Evaluation of the plan is dependent on the scale of the operation and </w:t>
      </w:r>
      <w:r w:rsidRPr="00E42409">
        <w:rPr>
          <w:color w:val="auto"/>
          <w:sz w:val="20"/>
        </w:rPr>
        <w:t xml:space="preserve">should reflect the level of activity </w:t>
      </w:r>
      <w:r>
        <w:rPr>
          <w:color w:val="auto"/>
          <w:sz w:val="20"/>
        </w:rPr>
        <w:t>you have undertaken</w:t>
      </w:r>
      <w:r w:rsidRPr="00E42409">
        <w:rPr>
          <w:color w:val="auto"/>
          <w:sz w:val="20"/>
        </w:rPr>
        <w:t>.</w:t>
      </w:r>
      <w:r>
        <w:rPr>
          <w:color w:val="auto"/>
          <w:sz w:val="20"/>
        </w:rPr>
        <w:t xml:space="preserve"> For example, for</w:t>
      </w:r>
      <w:r w:rsidRPr="00E42409">
        <w:rPr>
          <w:color w:val="auto"/>
          <w:sz w:val="20"/>
        </w:rPr>
        <w:t xml:space="preserve"> a small site in a remote location, activity would likely be very low so an annual review might be appropriate.</w:t>
      </w:r>
    </w:p>
    <w:p w14:paraId="07D770FD" w14:textId="77777777" w:rsidR="00EF5CB2" w:rsidRDefault="00EF5CB2" w:rsidP="00EF5CB2">
      <w:pPr>
        <w:pStyle w:val="bodyCopy0"/>
        <w:rPr>
          <w:color w:val="auto"/>
          <w:sz w:val="20"/>
        </w:rPr>
      </w:pPr>
      <w:r>
        <w:rPr>
          <w:color w:val="auto"/>
          <w:sz w:val="20"/>
        </w:rPr>
        <w:t>An evaluation of your community engagement plan should examine whether</w:t>
      </w:r>
      <w:r w:rsidRPr="00E42409">
        <w:rPr>
          <w:color w:val="auto"/>
          <w:sz w:val="20"/>
        </w:rPr>
        <w:t xml:space="preserve"> </w:t>
      </w:r>
      <w:r>
        <w:rPr>
          <w:color w:val="auto"/>
          <w:sz w:val="20"/>
        </w:rPr>
        <w:t>the</w:t>
      </w:r>
      <w:r w:rsidRPr="00E42409">
        <w:rPr>
          <w:color w:val="auto"/>
          <w:sz w:val="20"/>
        </w:rPr>
        <w:t xml:space="preserve"> objectives outlined in </w:t>
      </w:r>
      <w:r>
        <w:rPr>
          <w:color w:val="auto"/>
          <w:sz w:val="20"/>
        </w:rPr>
        <w:t>Part 6 of the</w:t>
      </w:r>
      <w:r w:rsidRPr="00E42409">
        <w:rPr>
          <w:color w:val="auto"/>
          <w:sz w:val="20"/>
        </w:rPr>
        <w:t xml:space="preserve"> pla</w:t>
      </w:r>
      <w:r>
        <w:rPr>
          <w:color w:val="auto"/>
          <w:sz w:val="20"/>
        </w:rPr>
        <w:t>n have been met.</w:t>
      </w:r>
    </w:p>
    <w:p w14:paraId="6F16595F" w14:textId="77777777" w:rsidR="00EF5CB2" w:rsidRPr="00E42409" w:rsidRDefault="00EF5CB2" w:rsidP="00EF5CB2">
      <w:pPr>
        <w:pStyle w:val="bodyCopy0"/>
        <w:rPr>
          <w:color w:val="auto"/>
          <w:sz w:val="20"/>
        </w:rPr>
      </w:pPr>
      <w:r w:rsidRPr="00E42409">
        <w:rPr>
          <w:color w:val="auto"/>
          <w:sz w:val="20"/>
        </w:rPr>
        <w:t xml:space="preserve">There is no set timeframe </w:t>
      </w:r>
      <w:r>
        <w:rPr>
          <w:color w:val="auto"/>
          <w:sz w:val="20"/>
        </w:rPr>
        <w:t xml:space="preserve">for </w:t>
      </w:r>
      <w:proofErr w:type="gramStart"/>
      <w:r>
        <w:rPr>
          <w:color w:val="auto"/>
          <w:sz w:val="20"/>
        </w:rPr>
        <w:t>evaluation</w:t>
      </w:r>
      <w:proofErr w:type="gramEnd"/>
      <w:r>
        <w:rPr>
          <w:color w:val="auto"/>
          <w:sz w:val="20"/>
        </w:rPr>
        <w:t xml:space="preserve"> </w:t>
      </w:r>
      <w:r w:rsidRPr="00E42409">
        <w:rPr>
          <w:color w:val="auto"/>
          <w:sz w:val="20"/>
        </w:rPr>
        <w:t>but good practice would see you undertake a</w:t>
      </w:r>
      <w:r>
        <w:rPr>
          <w:color w:val="auto"/>
          <w:sz w:val="20"/>
        </w:rPr>
        <w:t>n annual</w:t>
      </w:r>
      <w:r w:rsidRPr="00E42409">
        <w:rPr>
          <w:color w:val="auto"/>
          <w:sz w:val="20"/>
        </w:rPr>
        <w:t xml:space="preserve"> evaluation of your plan against your objectives. </w:t>
      </w:r>
    </w:p>
    <w:p w14:paraId="476F8BF2" w14:textId="77777777" w:rsidR="00EF5CB2" w:rsidRPr="00E42409" w:rsidRDefault="00EF5CB2" w:rsidP="00EF5CB2">
      <w:pPr>
        <w:pStyle w:val="heading2black"/>
      </w:pPr>
      <w:r w:rsidRPr="00E42409">
        <w:t>Part 12: Contact Details</w:t>
      </w:r>
    </w:p>
    <w:p w14:paraId="1D589543" w14:textId="77777777" w:rsidR="00EF5CB2" w:rsidRPr="00E42409" w:rsidRDefault="00EF5CB2" w:rsidP="00EF5CB2">
      <w:pPr>
        <w:pStyle w:val="bodycopy"/>
        <w:rPr>
          <w:color w:val="auto"/>
        </w:rPr>
      </w:pPr>
      <w:r w:rsidRPr="00E42409">
        <w:rPr>
          <w:color w:val="auto"/>
        </w:rPr>
        <w:t>Provide the relevant contact name and details.</w:t>
      </w:r>
    </w:p>
    <w:p w14:paraId="6BDC142F" w14:textId="77777777" w:rsidR="003F2865" w:rsidRDefault="003F2865" w:rsidP="00EF5CB2">
      <w:pPr>
        <w:pStyle w:val="introtext"/>
      </w:pPr>
    </w:p>
    <w:p w14:paraId="00A57326" w14:textId="77777777" w:rsidR="003F2865" w:rsidRDefault="003F2865" w:rsidP="00EF5CB2">
      <w:pPr>
        <w:pStyle w:val="introtext"/>
      </w:pPr>
    </w:p>
    <w:p w14:paraId="2075D920" w14:textId="77777777" w:rsidR="003F2865" w:rsidRDefault="003F2865" w:rsidP="00EF5CB2">
      <w:pPr>
        <w:pStyle w:val="introtext"/>
      </w:pPr>
    </w:p>
    <w:p w14:paraId="70160330" w14:textId="77777777" w:rsidR="003F2865" w:rsidRDefault="003F2865" w:rsidP="00EF5CB2">
      <w:pPr>
        <w:pStyle w:val="introtext"/>
      </w:pPr>
    </w:p>
    <w:p w14:paraId="6A62F6B7" w14:textId="641761F6" w:rsidR="00EF5CB2" w:rsidRDefault="00EF5CB2" w:rsidP="00EF5CB2">
      <w:pPr>
        <w:pStyle w:val="introtext"/>
      </w:pPr>
      <w:r>
        <w:t>Further information</w:t>
      </w:r>
    </w:p>
    <w:p w14:paraId="719FC057" w14:textId="77777777" w:rsidR="00EF5CB2" w:rsidRPr="00DE74B6" w:rsidRDefault="00EF5CB2" w:rsidP="00EF5CB2">
      <w:pPr>
        <w:pStyle w:val="bodycopy"/>
        <w:rPr>
          <w:rStyle w:val="Hyperlink"/>
        </w:rPr>
      </w:pPr>
      <w:r>
        <w:rPr>
          <w:color w:val="auto"/>
        </w:rPr>
        <w:t xml:space="preserve">Further information about consultation and engagement can be found at: </w:t>
      </w:r>
      <w:r w:rsidRPr="00DE74B6">
        <w:rPr>
          <w:rStyle w:val="Hyperlink"/>
        </w:rPr>
        <w:t>https://earthresources.vic.gov.au/community-and-land-use/consultation-engagement</w:t>
      </w:r>
    </w:p>
    <w:p w14:paraId="18A2BF19" w14:textId="77777777" w:rsidR="00EF5CB2" w:rsidRPr="00E42409" w:rsidRDefault="00EF5CB2" w:rsidP="00EF5CB2">
      <w:pPr>
        <w:pStyle w:val="bodycopy"/>
        <w:rPr>
          <w:color w:val="auto"/>
        </w:rPr>
      </w:pPr>
      <w:r w:rsidRPr="00E42409">
        <w:rPr>
          <w:color w:val="auto"/>
        </w:rPr>
        <w:t>If you have specific questions about your operations or proposal, please contact Earth Resources Regulation via the following details:</w:t>
      </w:r>
    </w:p>
    <w:p w14:paraId="3689CE5E" w14:textId="77777777" w:rsidR="00EF5CB2" w:rsidRPr="00E42409" w:rsidRDefault="00EF5CB2" w:rsidP="00EF5CB2">
      <w:pPr>
        <w:pStyle w:val="bodycopy"/>
        <w:rPr>
          <w:color w:val="auto"/>
        </w:rPr>
      </w:pPr>
      <w:r w:rsidRPr="00E42409">
        <w:rPr>
          <w:color w:val="auto"/>
        </w:rPr>
        <w:t>Stakeholder Relations Team, Earth Resources Regulation</w:t>
      </w:r>
    </w:p>
    <w:p w14:paraId="44883FD1" w14:textId="4EEF23AF" w:rsidR="00DA5B3D" w:rsidRPr="00EF5CB2" w:rsidRDefault="00EF5CB2" w:rsidP="003F2865">
      <w:pPr>
        <w:pStyle w:val="bodycopy"/>
        <w:rPr>
          <w:sz w:val="2"/>
          <w:szCs w:val="2"/>
        </w:rPr>
      </w:pPr>
      <w:r w:rsidRPr="00E42409">
        <w:rPr>
          <w:color w:val="auto"/>
        </w:rPr>
        <w:t xml:space="preserve">Telephone: </w:t>
      </w:r>
      <w:r>
        <w:rPr>
          <w:color w:val="auto"/>
        </w:rPr>
        <w:t>1800 366 356</w:t>
      </w:r>
      <w:r w:rsidRPr="00E42409">
        <w:rPr>
          <w:color w:val="auto"/>
        </w:rPr>
        <w:t xml:space="preserve"> or Email: ERRFeedback@ecodev.vic.gov</w:t>
      </w:r>
      <w:r>
        <w:rPr>
          <w:color w:val="auto"/>
        </w:rPr>
        <w:t>.au</w:t>
      </w:r>
    </w:p>
    <w:sectPr w:rsidR="00DA5B3D" w:rsidRPr="00EF5CB2" w:rsidSect="00C91C3F">
      <w:headerReference w:type="default" r:id="rId13"/>
      <w:footerReference w:type="default" r:id="rId14"/>
      <w:pgSz w:w="11906" w:h="16838"/>
      <w:pgMar w:top="1095" w:right="1440" w:bottom="1440" w:left="1440" w:header="136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91325D" w14:textId="77777777" w:rsidR="00CF2475" w:rsidRDefault="00CF2475" w:rsidP="0003420B">
      <w:r>
        <w:separator/>
      </w:r>
    </w:p>
  </w:endnote>
  <w:endnote w:type="continuationSeparator" w:id="0">
    <w:p w14:paraId="7C99D086" w14:textId="77777777" w:rsidR="00CF2475" w:rsidRDefault="00CF2475" w:rsidP="00034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2FCFC" w14:textId="7AF5748E" w:rsidR="003F2865" w:rsidRDefault="005A0C6E" w:rsidP="003F2865">
    <w:pPr>
      <w:pStyle w:val="Footer"/>
      <w:tabs>
        <w:tab w:val="left" w:pos="4320"/>
        <w:tab w:val="left" w:pos="7132"/>
      </w:tabs>
    </w:pPr>
    <w:sdt>
      <w:sdtPr>
        <w:id w:val="-1437587098"/>
        <w:docPartObj>
          <w:docPartGallery w:val="Page Numbers (Bottom of Page)"/>
          <w:docPartUnique/>
        </w:docPartObj>
      </w:sdtPr>
      <w:sdtEndPr/>
      <w:sdtContent>
        <w:sdt>
          <w:sdtPr>
            <w:id w:val="1840730151"/>
            <w:docPartObj>
              <w:docPartGallery w:val="Page Numbers (Top of Page)"/>
              <w:docPartUnique/>
            </w:docPartObj>
          </w:sdtPr>
          <w:sdtEndPr/>
          <w:sdtContent>
            <w:r w:rsidR="003F2865">
              <w:t xml:space="preserve">Community Engagement Plan </w:t>
            </w:r>
            <w:r w:rsidR="00A83379">
              <w:t>T</w:t>
            </w:r>
            <w:r w:rsidR="003F2865">
              <w:t>emplate</w:t>
            </w:r>
            <w:r w:rsidR="00A83379">
              <w:t xml:space="preserve"> Jan 2020                      </w:t>
            </w:r>
            <w:r w:rsidR="003F2865">
              <w:rPr>
                <w:rStyle w:val="PageNumber"/>
              </w:rPr>
              <w:fldChar w:fldCharType="begin"/>
            </w:r>
            <w:r w:rsidR="003F2865">
              <w:rPr>
                <w:rStyle w:val="PageNumber"/>
              </w:rPr>
              <w:instrText xml:space="preserve"> PAGE </w:instrText>
            </w:r>
            <w:r w:rsidR="003F2865">
              <w:rPr>
                <w:rStyle w:val="PageNumber"/>
              </w:rPr>
              <w:fldChar w:fldCharType="separate"/>
            </w:r>
            <w:r w:rsidR="003F2865">
              <w:rPr>
                <w:rStyle w:val="PageNumber"/>
              </w:rPr>
              <w:t>1</w:t>
            </w:r>
            <w:r w:rsidR="003F2865">
              <w:rPr>
                <w:rStyle w:val="PageNumber"/>
              </w:rPr>
              <w:fldChar w:fldCharType="end"/>
            </w:r>
            <w:r w:rsidR="003F2865">
              <w:rPr>
                <w:rStyle w:val="PageNumber"/>
              </w:rPr>
              <w:t xml:space="preserve"> of </w:t>
            </w:r>
            <w:r w:rsidR="003F2865">
              <w:rPr>
                <w:rStyle w:val="PageNumber"/>
              </w:rPr>
              <w:fldChar w:fldCharType="begin"/>
            </w:r>
            <w:r w:rsidR="003F2865">
              <w:rPr>
                <w:rStyle w:val="PageNumber"/>
              </w:rPr>
              <w:instrText xml:space="preserve"> NUMPAGES  </w:instrText>
            </w:r>
            <w:r w:rsidR="003F2865">
              <w:rPr>
                <w:rStyle w:val="PageNumber"/>
              </w:rPr>
              <w:fldChar w:fldCharType="separate"/>
            </w:r>
            <w:r w:rsidR="003F2865">
              <w:rPr>
                <w:rStyle w:val="PageNumber"/>
              </w:rPr>
              <w:t>6</w:t>
            </w:r>
            <w:r w:rsidR="003F2865">
              <w:rPr>
                <w:rStyle w:val="PageNumber"/>
              </w:rPr>
              <w:fldChar w:fldCharType="end"/>
            </w:r>
            <w:r w:rsidR="003F2865">
              <w:rPr>
                <w:noProof/>
              </w:rPr>
              <w:drawing>
                <wp:anchor distT="0" distB="0" distL="114300" distR="114300" simplePos="0" relativeHeight="251658752" behindDoc="1" locked="1" layoutInCell="0" allowOverlap="1" wp14:anchorId="52EFDBE0" wp14:editId="17B6496E">
                  <wp:simplePos x="0" y="0"/>
                  <wp:positionH relativeFrom="page">
                    <wp:posOffset>416560</wp:posOffset>
                  </wp:positionH>
                  <wp:positionV relativeFrom="bottomMargin">
                    <wp:align>top</wp:align>
                  </wp:positionV>
                  <wp:extent cx="7012940" cy="7073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2940" cy="707390"/>
                          </a:xfrm>
                          <a:prstGeom prst="rect">
                            <a:avLst/>
                          </a:prstGeom>
                          <a:noFill/>
                        </pic:spPr>
                      </pic:pic>
                    </a:graphicData>
                  </a:graphic>
                  <wp14:sizeRelH relativeFrom="margin">
                    <wp14:pctWidth>0</wp14:pctWidth>
                  </wp14:sizeRelH>
                  <wp14:sizeRelV relativeFrom="margin">
                    <wp14:pctHeight>0</wp14:pctHeight>
                  </wp14:sizeRelV>
                </wp:anchor>
              </w:drawing>
            </w:r>
          </w:sdtContent>
        </w:sdt>
      </w:sdtContent>
    </w:sdt>
    <w:r w:rsidR="003F2865">
      <w:tab/>
    </w:r>
  </w:p>
  <w:p w14:paraId="5F319864" w14:textId="77777777" w:rsidR="003F2865" w:rsidRPr="003F2865" w:rsidRDefault="003F2865" w:rsidP="003F28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9247E5" w14:textId="77777777" w:rsidR="00CF2475" w:rsidRDefault="00CF2475" w:rsidP="0003420B">
      <w:r>
        <w:separator/>
      </w:r>
    </w:p>
  </w:footnote>
  <w:footnote w:type="continuationSeparator" w:id="0">
    <w:p w14:paraId="12BF8A11" w14:textId="77777777" w:rsidR="00CF2475" w:rsidRDefault="00CF2475" w:rsidP="000342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90547" w14:textId="3F6FE8A7" w:rsidR="003F2865" w:rsidRDefault="00F9570F" w:rsidP="003F2865">
    <w:r>
      <w:rPr>
        <w:rFonts w:ascii="Times New Roman" w:hAnsi="Times New Roman" w:cs="Times New Roman"/>
        <w:noProof/>
        <w:color w:val="auto"/>
        <w:sz w:val="24"/>
        <w:szCs w:val="24"/>
      </w:rPr>
      <mc:AlternateContent>
        <mc:Choice Requires="wps">
          <w:drawing>
            <wp:anchor distT="0" distB="0" distL="114300" distR="114300" simplePos="0" relativeHeight="251660800" behindDoc="0" locked="0" layoutInCell="1" allowOverlap="1" wp14:anchorId="4160361F" wp14:editId="5C6D195B">
              <wp:simplePos x="0" y="0"/>
              <wp:positionH relativeFrom="column">
                <wp:posOffset>-901509</wp:posOffset>
              </wp:positionH>
              <wp:positionV relativeFrom="paragraph">
                <wp:posOffset>-785195</wp:posOffset>
              </wp:positionV>
              <wp:extent cx="4851400" cy="1491615"/>
              <wp:effectExtent l="0" t="0" r="6350" b="13335"/>
              <wp:wrapNone/>
              <wp:docPr id="3" name="Text Box 3"/>
              <wp:cNvGraphicFramePr/>
              <a:graphic xmlns:a="http://schemas.openxmlformats.org/drawingml/2006/main">
                <a:graphicData uri="http://schemas.microsoft.com/office/word/2010/wordprocessingShape">
                  <wps:wsp>
                    <wps:cNvSpPr txBox="1"/>
                    <wps:spPr>
                      <a:xfrm>
                        <a:off x="0" y="0"/>
                        <a:ext cx="4851400" cy="14916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091D1A" w14:textId="77777777" w:rsidR="00F9570F" w:rsidRDefault="00F9570F" w:rsidP="00F9570F">
                          <w:pPr>
                            <w:pStyle w:val="Title"/>
                            <w:spacing w:line="240" w:lineRule="auto"/>
                          </w:pPr>
                          <w:r>
                            <w:t xml:space="preserve">Community Engagement Plan Template – guidance </w:t>
                          </w:r>
                          <w:proofErr w:type="gramStart"/>
                          <w:r>
                            <w:t>note</w:t>
                          </w:r>
                          <w:proofErr w:type="gramEnd"/>
                        </w:p>
                      </w:txbxContent>
                    </wps:txbx>
                    <wps:bodyPr rot="0" spcFirstLastPara="0" vertOverflow="overflow" horzOverflow="overflow" vert="horz" wrap="square" lIns="612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60361F" id="_x0000_t202" coordsize="21600,21600" o:spt="202" path="m,l,21600r21600,l21600,xe">
              <v:stroke joinstyle="miter"/>
              <v:path gradientshapeok="t" o:connecttype="rect"/>
            </v:shapetype>
            <v:shape id="Text Box 3" o:spid="_x0000_s1026" type="#_x0000_t202" style="position:absolute;margin-left:-71pt;margin-top:-61.85pt;width:382pt;height:117.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" filled="f" stroked="f">
              <v:textbox inset="17mm,0,0,0">
                <w:txbxContent>
                  <w:p w14:paraId="23091D1A" w14:textId="77777777" w:rsidR="00F9570F" w:rsidRDefault="00F9570F" w:rsidP="00F9570F">
                    <w:pPr>
                      <w:pStyle w:val="Title"/>
                      <w:spacing w:line="240" w:lineRule="auto"/>
                    </w:pPr>
                    <w:r>
                      <w:t xml:space="preserve">Community Engagement Plan Template – guidance </w:t>
                    </w:r>
                    <w:proofErr w:type="gramStart"/>
                    <w:r>
                      <w:t>note</w:t>
                    </w:r>
                    <w:proofErr w:type="gramEnd"/>
                  </w:p>
                </w:txbxContent>
              </v:textbox>
            </v:shape>
          </w:pict>
        </mc:Fallback>
      </mc:AlternateContent>
    </w:r>
    <w:r w:rsidR="003F2865">
      <w:rPr>
        <w:noProof/>
      </w:rPr>
      <mc:AlternateContent>
        <mc:Choice Requires="wps">
          <w:drawing>
            <wp:anchor distT="0" distB="0" distL="114300" distR="114300" simplePos="0" relativeHeight="251656704" behindDoc="0" locked="0" layoutInCell="1" allowOverlap="1" wp14:anchorId="429BA396" wp14:editId="648326EA">
              <wp:simplePos x="0" y="0"/>
              <wp:positionH relativeFrom="column">
                <wp:posOffset>-720354</wp:posOffset>
              </wp:positionH>
              <wp:positionV relativeFrom="paragraph">
                <wp:posOffset>-828962</wp:posOffset>
              </wp:positionV>
              <wp:extent cx="4851400" cy="1491615"/>
              <wp:effectExtent l="0" t="0" r="6350" b="13335"/>
              <wp:wrapNone/>
              <wp:docPr id="1" name="Text Box 1"/>
              <wp:cNvGraphicFramePr/>
              <a:graphic xmlns:a="http://schemas.openxmlformats.org/drawingml/2006/main">
                <a:graphicData uri="http://schemas.microsoft.com/office/word/2010/wordprocessingShape">
                  <wps:wsp>
                    <wps:cNvSpPr txBox="1"/>
                    <wps:spPr>
                      <a:xfrm>
                        <a:off x="0" y="0"/>
                        <a:ext cx="4851400" cy="14916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DF9020" w14:textId="77777777" w:rsidR="003F2865" w:rsidRDefault="003F2865" w:rsidP="003F2865">
                          <w:pPr>
                            <w:pStyle w:val="Title"/>
                            <w:spacing w:line="240" w:lineRule="auto"/>
                          </w:pPr>
                          <w:r>
                            <w:t xml:space="preserve">Community Engagement Plan Template – guidance </w:t>
                          </w:r>
                          <w:proofErr w:type="gramStart"/>
                          <w:r>
                            <w:t>note</w:t>
                          </w:r>
                          <w:proofErr w:type="gramEnd"/>
                        </w:p>
                      </w:txbxContent>
                    </wps:txbx>
                    <wps:bodyPr rot="0" spcFirstLastPara="0" vertOverflow="overflow" horzOverflow="overflow" vert="horz" wrap="square" lIns="612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BA396" id="Text Box 1" o:spid="_x0000_s1027" type="#_x0000_t202" style="position:absolute;margin-left:-56.7pt;margin-top:-65.25pt;width:382pt;height:117.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" filled="f" stroked="f">
              <v:textbox inset="17mm,0,0,0">
                <w:txbxContent>
                  <w:p w14:paraId="67DF9020" w14:textId="77777777" w:rsidR="003F2865" w:rsidRDefault="003F2865" w:rsidP="003F2865">
                    <w:pPr>
                      <w:pStyle w:val="Title"/>
                      <w:spacing w:line="240" w:lineRule="auto"/>
                    </w:pPr>
                    <w:r>
                      <w:t xml:space="preserve">Community Engagement Plan Template – guidance </w:t>
                    </w:r>
                    <w:proofErr w:type="gramStart"/>
                    <w:r>
                      <w:t>note</w:t>
                    </w:r>
                    <w:proofErr w:type="gramEnd"/>
                  </w:p>
                </w:txbxContent>
              </v:textbox>
            </v:shape>
          </w:pict>
        </mc:Fallback>
      </mc:AlternateContent>
    </w:r>
    <w:r w:rsidR="003F2865">
      <w:rPr>
        <w:noProof/>
      </w:rPr>
      <w:drawing>
        <wp:anchor distT="0" distB="0" distL="114300" distR="114300" simplePos="0" relativeHeight="251657728" behindDoc="0" locked="0" layoutInCell="0" allowOverlap="1" wp14:anchorId="2107C84B" wp14:editId="784DDF6C">
          <wp:simplePos x="0" y="0"/>
          <wp:positionH relativeFrom="page">
            <wp:align>right</wp:align>
          </wp:positionH>
          <wp:positionV relativeFrom="page">
            <wp:align>top</wp:align>
          </wp:positionV>
          <wp:extent cx="7556740" cy="1386840"/>
          <wp:effectExtent l="0" t="0" r="635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740" cy="1386840"/>
                  </a:xfrm>
                  <a:prstGeom prst="rect">
                    <a:avLst/>
                  </a:prstGeom>
                  <a:noFill/>
                </pic:spPr>
              </pic:pic>
            </a:graphicData>
          </a:graphic>
          <wp14:sizeRelH relativeFrom="margin">
            <wp14:pctWidth>0</wp14:pctWidth>
          </wp14:sizeRelH>
          <wp14:sizeRelV relativeFrom="margin">
            <wp14:pctHeight>0</wp14:pctHeight>
          </wp14:sizeRelV>
        </wp:anchor>
      </w:drawing>
    </w:r>
  </w:p>
  <w:p w14:paraId="1DBEF4D6" w14:textId="77777777" w:rsidR="00C91C3F" w:rsidRPr="00EF5CB2" w:rsidRDefault="00C91C3F" w:rsidP="00EF5C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F96F8A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A8105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9A62A5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FC8A7A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8A0173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8C244F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E202C7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A02F64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84A337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236B22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BB6FE5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1FA70DF"/>
    <w:multiLevelType w:val="hybridMultilevel"/>
    <w:tmpl w:val="C58C0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7A722B64"/>
    <w:multiLevelType w:val="hybridMultilevel"/>
    <w:tmpl w:val="D85E2A20"/>
    <w:lvl w:ilvl="0" w:tplc="77BCD430">
      <w:start w:val="1"/>
      <w:numFmt w:val="bullet"/>
      <w:pStyle w:val="ListBulle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14" w15:restartNumberingAfterBreak="0">
    <w:nsid w:val="7C2603DE"/>
    <w:multiLevelType w:val="hybridMultilevel"/>
    <w:tmpl w:val="16CA9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0"/>
  </w:num>
  <w:num w:numId="4">
    <w:abstractNumId w:val="1"/>
  </w:num>
  <w:num w:numId="5">
    <w:abstractNumId w:val="2"/>
  </w:num>
  <w:num w:numId="6">
    <w:abstractNumId w:val="3"/>
  </w:num>
  <w:num w:numId="7">
    <w:abstractNumId w:val="4"/>
  </w:num>
  <w:num w:numId="8">
    <w:abstractNumId w:val="9"/>
  </w:num>
  <w:num w:numId="9">
    <w:abstractNumId w:val="5"/>
  </w:num>
  <w:num w:numId="10">
    <w:abstractNumId w:val="6"/>
  </w:num>
  <w:num w:numId="11">
    <w:abstractNumId w:val="7"/>
  </w:num>
  <w:num w:numId="12">
    <w:abstractNumId w:val="8"/>
  </w:num>
  <w:num w:numId="13">
    <w:abstractNumId w:val="10"/>
  </w:num>
  <w:num w:numId="14">
    <w:abstractNumId w:val="1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AA9"/>
    <w:rsid w:val="0003420B"/>
    <w:rsid w:val="00055849"/>
    <w:rsid w:val="000C6715"/>
    <w:rsid w:val="000D009C"/>
    <w:rsid w:val="001029B5"/>
    <w:rsid w:val="00141944"/>
    <w:rsid w:val="001576FE"/>
    <w:rsid w:val="0017653B"/>
    <w:rsid w:val="00194B40"/>
    <w:rsid w:val="001C3026"/>
    <w:rsid w:val="001D1AA9"/>
    <w:rsid w:val="001D26CA"/>
    <w:rsid w:val="001D78C9"/>
    <w:rsid w:val="0026126A"/>
    <w:rsid w:val="002619C4"/>
    <w:rsid w:val="0026215C"/>
    <w:rsid w:val="00304B3B"/>
    <w:rsid w:val="0031573F"/>
    <w:rsid w:val="0033283A"/>
    <w:rsid w:val="0034444C"/>
    <w:rsid w:val="003743A1"/>
    <w:rsid w:val="003F2865"/>
    <w:rsid w:val="00406E73"/>
    <w:rsid w:val="00420E29"/>
    <w:rsid w:val="00441AB0"/>
    <w:rsid w:val="00452284"/>
    <w:rsid w:val="00454687"/>
    <w:rsid w:val="004653A5"/>
    <w:rsid w:val="00486C45"/>
    <w:rsid w:val="004A5B89"/>
    <w:rsid w:val="004D0E4A"/>
    <w:rsid w:val="004D497D"/>
    <w:rsid w:val="00572DFF"/>
    <w:rsid w:val="005A0C6E"/>
    <w:rsid w:val="0063704E"/>
    <w:rsid w:val="00647F38"/>
    <w:rsid w:val="00657FFE"/>
    <w:rsid w:val="00674B7E"/>
    <w:rsid w:val="006D010B"/>
    <w:rsid w:val="006D0D3C"/>
    <w:rsid w:val="006F3B79"/>
    <w:rsid w:val="00701468"/>
    <w:rsid w:val="007020F3"/>
    <w:rsid w:val="007022F9"/>
    <w:rsid w:val="00744099"/>
    <w:rsid w:val="00745D4D"/>
    <w:rsid w:val="00773A5D"/>
    <w:rsid w:val="007A212C"/>
    <w:rsid w:val="0082487E"/>
    <w:rsid w:val="00845A61"/>
    <w:rsid w:val="00851558"/>
    <w:rsid w:val="00870AA5"/>
    <w:rsid w:val="008B74CB"/>
    <w:rsid w:val="008F511C"/>
    <w:rsid w:val="00904AF3"/>
    <w:rsid w:val="009C56B0"/>
    <w:rsid w:val="009E3451"/>
    <w:rsid w:val="00A15297"/>
    <w:rsid w:val="00A83379"/>
    <w:rsid w:val="00AC14D7"/>
    <w:rsid w:val="00AC55D5"/>
    <w:rsid w:val="00AD61A8"/>
    <w:rsid w:val="00BA4252"/>
    <w:rsid w:val="00BA5FDB"/>
    <w:rsid w:val="00BB52BA"/>
    <w:rsid w:val="00BC4791"/>
    <w:rsid w:val="00C20997"/>
    <w:rsid w:val="00C663E5"/>
    <w:rsid w:val="00C879A3"/>
    <w:rsid w:val="00C91C3F"/>
    <w:rsid w:val="00CD26FA"/>
    <w:rsid w:val="00CD4E9D"/>
    <w:rsid w:val="00CF2475"/>
    <w:rsid w:val="00D00EDE"/>
    <w:rsid w:val="00D21116"/>
    <w:rsid w:val="00D227D2"/>
    <w:rsid w:val="00D9270B"/>
    <w:rsid w:val="00DA5B3D"/>
    <w:rsid w:val="00DB0772"/>
    <w:rsid w:val="00DC0E0F"/>
    <w:rsid w:val="00DE1938"/>
    <w:rsid w:val="00DE7D75"/>
    <w:rsid w:val="00E70948"/>
    <w:rsid w:val="00E744B5"/>
    <w:rsid w:val="00EA4A4D"/>
    <w:rsid w:val="00EF5CB2"/>
    <w:rsid w:val="00F025F7"/>
    <w:rsid w:val="00F36BD3"/>
    <w:rsid w:val="00F62A4A"/>
    <w:rsid w:val="00F64309"/>
    <w:rsid w:val="00F7283D"/>
    <w:rsid w:val="00F73F6B"/>
    <w:rsid w:val="00F9570F"/>
    <w:rsid w:val="00FC548F"/>
    <w:rsid w:val="00FE450A"/>
    <w:rsid w:val="00FF73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7EAC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3420B"/>
    <w:pPr>
      <w:spacing w:after="120"/>
    </w:pPr>
    <w:rPr>
      <w:rFonts w:ascii="Arial" w:hAnsi="Arial" w:cs="Arial"/>
      <w:color w:val="53565A"/>
    </w:rPr>
  </w:style>
  <w:style w:type="paragraph" w:styleId="Heading1">
    <w:name w:val="heading 1"/>
    <w:basedOn w:val="Normal"/>
    <w:next w:val="Normal"/>
    <w:link w:val="Heading1Char"/>
    <w:uiPriority w:val="9"/>
    <w:qFormat/>
    <w:rsid w:val="0003420B"/>
    <w:pPr>
      <w:keepNext/>
      <w:spacing w:before="240"/>
      <w:outlineLvl w:val="0"/>
    </w:pPr>
    <w:rPr>
      <w:b/>
      <w:color w:val="auto"/>
      <w:sz w:val="24"/>
    </w:rPr>
  </w:style>
  <w:style w:type="paragraph" w:styleId="Heading2">
    <w:name w:val="heading 2"/>
    <w:basedOn w:val="tablename"/>
    <w:next w:val="Normal"/>
    <w:link w:val="Heading2Char"/>
    <w:uiPriority w:val="9"/>
    <w:unhideWhenUsed/>
    <w:qFormat/>
    <w:rsid w:val="00845A61"/>
    <w:pPr>
      <w:outlineLvl w:val="1"/>
    </w:pPr>
    <w:rPr>
      <w:color w:val="201547" w:themeColor="text1"/>
    </w:rPr>
  </w:style>
  <w:style w:type="paragraph" w:styleId="Heading3">
    <w:name w:val="heading 3"/>
    <w:basedOn w:val="Normal"/>
    <w:next w:val="Normal"/>
    <w:link w:val="Heading3Char"/>
    <w:uiPriority w:val="9"/>
    <w:unhideWhenUsed/>
    <w:qFormat/>
    <w:rsid w:val="00845A61"/>
    <w:pPr>
      <w:keepNext/>
      <w:spacing w:before="240"/>
      <w:outlineLvl w:val="2"/>
    </w:pPr>
    <w:rPr>
      <w:color w:val="201547" w:themeColor="text1"/>
      <w:sz w:val="24"/>
    </w:rPr>
  </w:style>
  <w:style w:type="paragraph" w:styleId="Heading4">
    <w:name w:val="heading 4"/>
    <w:basedOn w:val="Normal"/>
    <w:next w:val="Normal"/>
    <w:link w:val="Heading4Char"/>
    <w:uiPriority w:val="9"/>
    <w:unhideWhenUsed/>
    <w:qFormat/>
    <w:rsid w:val="001029B5"/>
    <w:pPr>
      <w:spacing w:before="40" w:after="40"/>
      <w:outlineLvl w:val="3"/>
    </w:pPr>
    <w:rPr>
      <w:color w:val="FFFFFF" w:themeColor="background1"/>
    </w:rPr>
  </w:style>
  <w:style w:type="paragraph" w:styleId="Heading5">
    <w:name w:val="heading 5"/>
    <w:basedOn w:val="Normal"/>
    <w:next w:val="Normal"/>
    <w:link w:val="Heading5Char"/>
    <w:uiPriority w:val="9"/>
    <w:unhideWhenUsed/>
    <w:qFormat/>
    <w:rsid w:val="001029B5"/>
    <w:pPr>
      <w:spacing w:before="40" w:after="4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iPriority w:val="99"/>
    <w:unhideWhenUsed/>
    <w:rsid w:val="00845A61"/>
    <w:pPr>
      <w:tabs>
        <w:tab w:val="left" w:pos="4253"/>
      </w:tabs>
    </w:pPr>
    <w:rPr>
      <w:color w:val="201547" w:themeColor="text1"/>
    </w:rPr>
  </w:style>
  <w:style w:type="character" w:customStyle="1" w:styleId="FooterChar">
    <w:name w:val="Footer Char"/>
    <w:basedOn w:val="DefaultParagraphFont"/>
    <w:link w:val="Footer"/>
    <w:uiPriority w:val="99"/>
    <w:rsid w:val="00845A61"/>
    <w:rPr>
      <w:rFonts w:ascii="Arial" w:hAnsi="Arial" w:cs="Arial"/>
      <w:color w:val="201547" w:themeColor="text1"/>
    </w:rPr>
  </w:style>
  <w:style w:type="paragraph" w:styleId="BalloonText">
    <w:name w:val="Balloon Text"/>
    <w:basedOn w:val="Normal"/>
    <w:link w:val="BalloonTextChar"/>
    <w:uiPriority w:val="99"/>
    <w:semiHidden/>
    <w:unhideWhenUs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styleId="TOCHeading">
    <w:name w:val="TOC Heading"/>
    <w:basedOn w:val="Heading3"/>
    <w:next w:val="Normal"/>
    <w:uiPriority w:val="39"/>
    <w:unhideWhenUsed/>
    <w:qFormat/>
    <w:rsid w:val="006D0D3C"/>
    <w:rPr>
      <w:b/>
      <w:sz w:val="28"/>
    </w:rPr>
  </w:style>
  <w:style w:type="character" w:customStyle="1" w:styleId="Heading4Char">
    <w:name w:val="Heading 4 Char"/>
    <w:basedOn w:val="DefaultParagraphFont"/>
    <w:link w:val="Heading4"/>
    <w:uiPriority w:val="9"/>
    <w:rsid w:val="001029B5"/>
    <w:rPr>
      <w:rFonts w:ascii="Arial" w:hAnsi="Arial" w:cs="Arial"/>
      <w:color w:val="FFFFFF" w:themeColor="background1"/>
    </w:rPr>
  </w:style>
  <w:style w:type="character" w:customStyle="1" w:styleId="Heading5Char">
    <w:name w:val="Heading 5 Char"/>
    <w:basedOn w:val="DefaultParagraphFont"/>
    <w:link w:val="Heading5"/>
    <w:uiPriority w:val="9"/>
    <w:rsid w:val="001029B5"/>
    <w:rPr>
      <w:rFonts w:ascii="Arial" w:hAnsi="Arial" w:cs="Arial"/>
      <w:color w:val="53565A"/>
    </w:rPr>
  </w:style>
  <w:style w:type="paragraph" w:customStyle="1" w:styleId="tablename">
    <w:name w:val="# table name"/>
    <w:basedOn w:val="Normal"/>
    <w:qFormat/>
    <w:rsid w:val="00C91C3F"/>
    <w:pPr>
      <w:keepNext/>
      <w:spacing w:before="240"/>
    </w:pPr>
    <w:rPr>
      <w:b/>
      <w:color w:val="00629E"/>
      <w:szCs w:val="18"/>
    </w:rPr>
  </w:style>
  <w:style w:type="table" w:styleId="TableGrid">
    <w:name w:val="Table Grid"/>
    <w:basedOn w:val="TableNormal"/>
    <w:uiPriority w:val="59"/>
    <w:rsid w:val="001D78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 table titles"/>
    <w:basedOn w:val="Normal"/>
    <w:next w:val="Normal"/>
    <w:qFormat/>
    <w:rsid w:val="00C91C3F"/>
    <w:pPr>
      <w:spacing w:before="60" w:after="60"/>
    </w:pPr>
    <w:rPr>
      <w:b/>
      <w:color w:val="FFFFFF"/>
      <w:sz w:val="18"/>
    </w:rPr>
  </w:style>
  <w:style w:type="paragraph" w:customStyle="1" w:styleId="tabletext">
    <w:name w:val="# table text"/>
    <w:basedOn w:val="Normal"/>
    <w:qFormat/>
    <w:rsid w:val="001D78C9"/>
    <w:pPr>
      <w:spacing w:before="60" w:after="60"/>
    </w:pPr>
    <w:rPr>
      <w:sz w:val="18"/>
      <w:szCs w:val="18"/>
    </w:rPr>
  </w:style>
  <w:style w:type="paragraph" w:styleId="Title">
    <w:name w:val="Title"/>
    <w:basedOn w:val="Normal"/>
    <w:next w:val="Normal"/>
    <w:link w:val="TitleChar"/>
    <w:uiPriority w:val="10"/>
    <w:qFormat/>
    <w:rsid w:val="0003420B"/>
    <w:pPr>
      <w:spacing w:line="22" w:lineRule="atLeast"/>
    </w:pPr>
    <w:rPr>
      <w:rFonts w:ascii="Arial Bold" w:hAnsi="Arial Bold"/>
      <w:b/>
      <w:color w:val="FFFFFF"/>
      <w:sz w:val="44"/>
      <w:szCs w:val="40"/>
    </w:rPr>
  </w:style>
  <w:style w:type="character" w:customStyle="1" w:styleId="TitleChar">
    <w:name w:val="Title Char"/>
    <w:basedOn w:val="DefaultParagraphFont"/>
    <w:link w:val="Title"/>
    <w:uiPriority w:val="10"/>
    <w:rsid w:val="00F73F6B"/>
    <w:rPr>
      <w:rFonts w:ascii="Arial Bold" w:hAnsi="Arial Bold"/>
      <w:b/>
      <w:color w:val="FFFFFF"/>
      <w:sz w:val="44"/>
      <w:szCs w:val="40"/>
    </w:rPr>
  </w:style>
  <w:style w:type="paragraph" w:styleId="Subtitle">
    <w:name w:val="Subtitle"/>
    <w:basedOn w:val="Normal"/>
    <w:next w:val="Normal"/>
    <w:link w:val="SubtitleChar"/>
    <w:uiPriority w:val="11"/>
    <w:qFormat/>
    <w:rsid w:val="0003420B"/>
    <w:pPr>
      <w:spacing w:before="180" w:line="320" w:lineRule="exact"/>
      <w:ind w:right="3357"/>
      <w:contextualSpacing/>
    </w:pPr>
    <w:rPr>
      <w:color w:val="FFFFFF"/>
      <w:sz w:val="32"/>
    </w:rPr>
  </w:style>
  <w:style w:type="character" w:customStyle="1" w:styleId="SubtitleChar">
    <w:name w:val="Subtitle Char"/>
    <w:basedOn w:val="DefaultParagraphFont"/>
    <w:link w:val="Subtitle"/>
    <w:uiPriority w:val="11"/>
    <w:rsid w:val="00F73F6B"/>
    <w:rPr>
      <w:rFonts w:ascii="Arial" w:hAnsi="Arial"/>
      <w:color w:val="FFFFFF"/>
      <w:sz w:val="32"/>
      <w:szCs w:val="24"/>
    </w:rPr>
  </w:style>
  <w:style w:type="character" w:styleId="PageNumber">
    <w:name w:val="page number"/>
    <w:basedOn w:val="DefaultParagraphFont"/>
    <w:uiPriority w:val="99"/>
    <w:unhideWhenUsed/>
    <w:rsid w:val="0003420B"/>
  </w:style>
  <w:style w:type="character" w:customStyle="1" w:styleId="Heading1Char">
    <w:name w:val="Heading 1 Char"/>
    <w:basedOn w:val="DefaultParagraphFont"/>
    <w:link w:val="Heading1"/>
    <w:uiPriority w:val="9"/>
    <w:rsid w:val="0003420B"/>
    <w:rPr>
      <w:rFonts w:ascii="Arial" w:hAnsi="Arial" w:cs="Arial"/>
      <w:b/>
      <w:sz w:val="24"/>
    </w:rPr>
  </w:style>
  <w:style w:type="character" w:customStyle="1" w:styleId="Heading2Char">
    <w:name w:val="Heading 2 Char"/>
    <w:basedOn w:val="DefaultParagraphFont"/>
    <w:link w:val="Heading2"/>
    <w:uiPriority w:val="9"/>
    <w:rsid w:val="00845A61"/>
    <w:rPr>
      <w:rFonts w:ascii="Arial" w:hAnsi="Arial" w:cs="Arial"/>
      <w:b/>
      <w:color w:val="201547" w:themeColor="text1"/>
      <w:szCs w:val="18"/>
    </w:rPr>
  </w:style>
  <w:style w:type="character" w:customStyle="1" w:styleId="Heading3Char">
    <w:name w:val="Heading 3 Char"/>
    <w:basedOn w:val="DefaultParagraphFont"/>
    <w:link w:val="Heading3"/>
    <w:uiPriority w:val="9"/>
    <w:rsid w:val="00845A61"/>
    <w:rPr>
      <w:rFonts w:ascii="Arial" w:hAnsi="Arial" w:cs="Arial"/>
      <w:color w:val="201547" w:themeColor="text1"/>
      <w:sz w:val="24"/>
    </w:rPr>
  </w:style>
  <w:style w:type="paragraph" w:styleId="ListBullet">
    <w:name w:val="List Bullet"/>
    <w:basedOn w:val="Normal"/>
    <w:uiPriority w:val="99"/>
    <w:unhideWhenUsed/>
    <w:rsid w:val="0003420B"/>
    <w:pPr>
      <w:keepLines/>
      <w:numPr>
        <w:numId w:val="1"/>
      </w:numPr>
      <w:spacing w:before="180" w:after="180" w:line="300" w:lineRule="auto"/>
      <w:ind w:left="357" w:hanging="357"/>
      <w:contextualSpacing/>
    </w:pPr>
  </w:style>
  <w:style w:type="paragraph" w:customStyle="1" w:styleId="introtext">
    <w:name w:val="# intro text"/>
    <w:basedOn w:val="Normal"/>
    <w:next w:val="bodycopy"/>
    <w:qFormat/>
    <w:rsid w:val="00EF5CB2"/>
    <w:pPr>
      <w:spacing w:before="300" w:after="360" w:line="320" w:lineRule="atLeast"/>
    </w:pPr>
    <w:rPr>
      <w:color w:val="064EA8"/>
      <w:spacing w:val="-10"/>
      <w:sz w:val="28"/>
    </w:rPr>
  </w:style>
  <w:style w:type="paragraph" w:customStyle="1" w:styleId="bodycopy">
    <w:name w:val="# body copy"/>
    <w:basedOn w:val="Normal"/>
    <w:qFormat/>
    <w:rsid w:val="00EF5CB2"/>
  </w:style>
  <w:style w:type="paragraph" w:customStyle="1" w:styleId="heading1blue">
    <w:name w:val="# heading 1 blue"/>
    <w:basedOn w:val="Normal"/>
    <w:next w:val="bodycopy"/>
    <w:qFormat/>
    <w:rsid w:val="00EF5CB2"/>
    <w:pPr>
      <w:keepNext/>
      <w:spacing w:before="240"/>
    </w:pPr>
    <w:rPr>
      <w:color w:val="064EA8"/>
      <w:sz w:val="24"/>
    </w:rPr>
  </w:style>
  <w:style w:type="paragraph" w:customStyle="1" w:styleId="heading2black">
    <w:name w:val="# heading 2 black"/>
    <w:basedOn w:val="heading1blue"/>
    <w:next w:val="bodycopy"/>
    <w:qFormat/>
    <w:rsid w:val="00EF5CB2"/>
    <w:rPr>
      <w:b/>
      <w:color w:val="auto"/>
      <w:sz w:val="20"/>
    </w:rPr>
  </w:style>
  <w:style w:type="character" w:styleId="Hyperlink">
    <w:name w:val="Hyperlink"/>
    <w:basedOn w:val="DefaultParagraphFont"/>
    <w:uiPriority w:val="99"/>
    <w:unhideWhenUsed/>
    <w:rsid w:val="00EF5CB2"/>
    <w:rPr>
      <w:color w:val="00B7BD" w:themeColor="hyperlink"/>
      <w:u w:val="single"/>
    </w:rPr>
  </w:style>
  <w:style w:type="paragraph" w:customStyle="1" w:styleId="bodyCopy0">
    <w:name w:val="#  body Copy"/>
    <w:basedOn w:val="Normal"/>
    <w:rsid w:val="00EF5CB2"/>
    <w:pPr>
      <w:spacing w:before="120" w:after="200"/>
    </w:pPr>
    <w:rPr>
      <w:rFonts w:cs="Times New Roman"/>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265071996">
      <w:bodyDiv w:val="1"/>
      <w:marLeft w:val="0"/>
      <w:marRight w:val="0"/>
      <w:marTop w:val="0"/>
      <w:marBottom w:val="0"/>
      <w:divBdr>
        <w:top w:val="none" w:sz="0" w:space="0" w:color="auto"/>
        <w:left w:val="none" w:sz="0" w:space="0" w:color="auto"/>
        <w:bottom w:val="none" w:sz="0" w:space="0" w:color="auto"/>
        <w:right w:val="none" w:sz="0" w:space="0" w:color="auto"/>
      </w:divBdr>
    </w:div>
    <w:div w:id="1578325370">
      <w:bodyDiv w:val="1"/>
      <w:marLeft w:val="0"/>
      <w:marRight w:val="0"/>
      <w:marTop w:val="0"/>
      <w:marBottom w:val="0"/>
      <w:divBdr>
        <w:top w:val="none" w:sz="0" w:space="0" w:color="auto"/>
        <w:left w:val="none" w:sz="0" w:space="0" w:color="auto"/>
        <w:bottom w:val="none" w:sz="0" w:space="0" w:color="auto"/>
        <w:right w:val="none" w:sz="0" w:space="0" w:color="auto"/>
      </w:divBdr>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ombudsman.gov.au/__data/assets/pdf_file/0020/35615/Better-practice-guide-to-complaint-handling.pdf"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iap2.org.au/About-Us/About-IAP2-Australasia-/Spectrum"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earthresources.vic.gov.au/earth-resources-regulation/licensing-and-approvals/minerals/guidelines-and-codes-of-practice/community-engagement-guidelines-for-mining-and-mineral-exploratio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DEDJTR">
      <a:dk1>
        <a:srgbClr val="201547"/>
      </a:dk1>
      <a:lt1>
        <a:srgbClr val="FFFFFF"/>
      </a:lt1>
      <a:dk2>
        <a:srgbClr val="004EA8"/>
      </a:dk2>
      <a:lt2>
        <a:srgbClr val="D9D9D6"/>
      </a:lt2>
      <a:accent1>
        <a:srgbClr val="0072CE"/>
      </a:accent1>
      <a:accent2>
        <a:srgbClr val="0090DA"/>
      </a:accent2>
      <a:accent3>
        <a:srgbClr val="00A9E0"/>
      </a:accent3>
      <a:accent4>
        <a:srgbClr val="71C5E8"/>
      </a:accent4>
      <a:accent5>
        <a:srgbClr val="009CA6"/>
      </a:accent5>
      <a:accent6>
        <a:srgbClr val="201547"/>
      </a:accent6>
      <a:hlink>
        <a:srgbClr val="00B7BD"/>
      </a:hlink>
      <a:folHlink>
        <a:srgbClr val="88DBD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f3ed7f362db545f782d865836adbb2f0 xmlns="72567383-1e26-4692-bdad-5f5be69e1590">
      <Terms xmlns="http://schemas.microsoft.com/office/infopath/2007/PartnerControls"/>
    </f3ed7f362db545f782d865836adbb2f0>
    <TaxCatchAll xmlns="ae0cd296-55d0-417d-93e3-30a04cec7f29">
      <Value>2</Value>
      <Value>4</Value>
    </TaxCatchAll>
    <f05bd79f208a407db67995dd77812e30 xmlns="72567383-1e26-4692-bdad-5f5be69e1590">
      <Terms xmlns="http://schemas.microsoft.com/office/infopath/2007/PartnerControls"/>
    </f05bd79f208a407db67995dd77812e30>
    <e4da834bacf8456d94e18d5d66490b90 xmlns="72567383-1e26-4692-bdad-5f5be69e1590">
      <Terms xmlns="http://schemas.microsoft.com/office/infopath/2007/PartnerControls">
        <TermInfo xmlns="http://schemas.microsoft.com/office/infopath/2007/PartnerControls">
          <TermName xmlns="http://schemas.microsoft.com/office/infopath/2007/PartnerControls">Strategy and Planning</TermName>
          <TermId xmlns="http://schemas.microsoft.com/office/infopath/2007/PartnerControls">0cf017f1-1cbd-486e-a3c6-1c81634bf8fc</TermId>
        </TermInfo>
      </Terms>
    </e4da834bacf8456d94e18d5d66490b90>
    <d8b18ebf729c4d56932fa517449ed5cb xmlns="72567383-1e26-4692-bdad-5f5be69e1590">
      <Terms xmlns="http://schemas.microsoft.com/office/infopath/2007/PartnerControls"/>
    </d8b18ebf729c4d56932fa517449ed5cb>
    <be9de15831a746f4b3f0ba041df97669 xmlns="72567383-1e26-4692-bdad-5f5be69e1590">
      <Terms xmlns="http://schemas.microsoft.com/office/infopath/2007/PartnerControls">
        <TermInfo xmlns="http://schemas.microsoft.com/office/infopath/2007/PartnerControls">
          <TermName xmlns="http://schemas.microsoft.com/office/infopath/2007/PartnerControls">Stakeholder Communications and Channels</TermName>
          <TermId xmlns="http://schemas.microsoft.com/office/infopath/2007/PartnerControls">83c7d14a-c7cb-45bb-a228-f81f6acaecb1</TermId>
        </TermInfo>
      </Terms>
    </be9de15831a746f4b3f0ba041df97669>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B099DB86E2112C499998CBE2A2E0CCB1" ma:contentTypeVersion="23" ma:contentTypeDescription="DEDJTR Document" ma:contentTypeScope="" ma:versionID="82960514dc992819d2d810e81a71a2c7">
  <xsd:schema xmlns:xsd="http://www.w3.org/2001/XMLSchema" xmlns:xs="http://www.w3.org/2001/XMLSchema" xmlns:p="http://schemas.microsoft.com/office/2006/metadata/properties" xmlns:ns2="72567383-1e26-4692-bdad-5f5be69e1590" xmlns:ns3="ae0cd296-55d0-417d-93e3-30a04cec7f29" xmlns:ns4="1211962b-e7f0-4e86-a0d1-2328247b4c11" targetNamespace="http://schemas.microsoft.com/office/2006/metadata/properties" ma:root="true" ma:fieldsID="992da2f714bb12077df195a481a9c011" ns2:_="" ns3:_="" ns4:_="">
    <xsd:import namespace="72567383-1e26-4692-bdad-5f5be69e1590"/>
    <xsd:import namespace="ae0cd296-55d0-417d-93e3-30a04cec7f29"/>
    <xsd:import namespace="1211962b-e7f0-4e86-a0d1-2328247b4c11"/>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3:SharedWithUsers" minOccurs="0"/>
                <xsd:element ref="ns3:SharedWithDetails"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e0cd296-55d0-417d-93e3-30a04cec7f29"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f724599f-8e02-4e79-8eb7-800945a2c3b3}" ma:internalName="TaxCatchAll" ma:showField="CatchAllData" ma:web="ae0cd296-55d0-417d-93e3-30a04cec7f29">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724599f-8e02-4e79-8eb7-800945a2c3b3}" ma:internalName="TaxCatchAllLabel" ma:readOnly="true" ma:showField="CatchAllDataLabel" ma:web="ae0cd296-55d0-417d-93e3-30a04cec7f29">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211962b-e7f0-4e86-a0d1-2328247b4c11"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DateTaken" ma:index="23" nillable="true" ma:displayName="MediaServiceDateTaken" ma:hidden="true" ma:internalName="MediaServiceDateTaken" ma:readOnly="true">
      <xsd:simpleType>
        <xsd:restriction base="dms:Text"/>
      </xsd:simpleType>
    </xsd:element>
    <xsd:element name="MediaServiceOCR" ma:index="24" nillable="true" ma:displayName="MediaServiceOCR" ma:internalName="MediaServiceOCR" ma:readOnly="true">
      <xsd:simpleType>
        <xsd:restriction base="dms:Note">
          <xsd:maxLength value="255"/>
        </xsd:restriction>
      </xsd:simpleType>
    </xsd:element>
    <xsd:element name="MediaServiceLocation" ma:index="25"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13BAE2-FDA0-4D7F-A241-4D444CEFB9C2}">
  <ds:schemaRefs>
    <ds:schemaRef ds:uri="http://purl.org/dc/terms/"/>
    <ds:schemaRef ds:uri="http://schemas.microsoft.com/office/2006/metadata/properties"/>
    <ds:schemaRef ds:uri="http://schemas.microsoft.com/office/2006/documentManagement/types"/>
    <ds:schemaRef ds:uri="http://schemas.openxmlformats.org/package/2006/metadata/core-properties"/>
    <ds:schemaRef ds:uri="1211962b-e7f0-4e86-a0d1-2328247b4c11"/>
    <ds:schemaRef ds:uri="http://purl.org/dc/elements/1.1/"/>
    <ds:schemaRef ds:uri="http://www.w3.org/XML/1998/namespace"/>
    <ds:schemaRef ds:uri="http://schemas.microsoft.com/office/infopath/2007/PartnerControls"/>
    <ds:schemaRef ds:uri="ae0cd296-55d0-417d-93e3-30a04cec7f29"/>
    <ds:schemaRef ds:uri="72567383-1e26-4692-bdad-5f5be69e1590"/>
    <ds:schemaRef ds:uri="http://purl.org/dc/dcmitype/"/>
  </ds:schemaRefs>
</ds:datastoreItem>
</file>

<file path=customXml/itemProps2.xml><?xml version="1.0" encoding="utf-8"?>
<ds:datastoreItem xmlns:ds="http://schemas.openxmlformats.org/officeDocument/2006/customXml" ds:itemID="{19E55EDC-6749-46F0-8AD2-1F1B4ADE6A27}">
  <ds:schemaRefs>
    <ds:schemaRef ds:uri="http://schemas.microsoft.com/sharepoint/v3/contenttype/forms"/>
  </ds:schemaRefs>
</ds:datastoreItem>
</file>

<file path=customXml/itemProps3.xml><?xml version="1.0" encoding="utf-8"?>
<ds:datastoreItem xmlns:ds="http://schemas.openxmlformats.org/officeDocument/2006/customXml" ds:itemID="{69569BC8-619B-40B5-AEB8-7F20835FDD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567383-1e26-4692-bdad-5f5be69e1590"/>
    <ds:schemaRef ds:uri="ae0cd296-55d0-417d-93e3-30a04cec7f29"/>
    <ds:schemaRef ds:uri="1211962b-e7f0-4e86-a0d1-2328247b4c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1447</Words>
  <Characters>9131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2020-01-22T22:38:00Z</dcterms:created>
  <dcterms:modified xsi:type="dcterms:W3CDTF">2020-01-22T22:38:00Z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0x010100611F6414DFB111E7BA88F9DF1743E31700B099DB86E2112C499998CBE2A2E0CCB1</vt:lpwstr>
  </property>
  <property fmtid="{D5CDD505-2E9C-101B-9397-08002B2CF9AE}" pid="3" name="DEDJTRDivision">
    <vt:lpwstr>4;#Stakeholder Communications and Channels|83c7d14a-c7cb-45bb-a228-f81f6acaecb1</vt:lpwstr>
  </property>
  <property fmtid="{D5CDD505-2E9C-101B-9397-08002B2CF9AE}" pid="4" name="DEDJTRBranch">
    <vt:lpwstr/>
  </property>
  <property fmtid="{D5CDD505-2E9C-101B-9397-08002B2CF9AE}" pid="5" name="DEDJTRSection">
    <vt:lpwstr/>
  </property>
  <property fmtid="{D5CDD505-2E9C-101B-9397-08002B2CF9AE}" pid="6" name="DEDJTRSecurityClassification">
    <vt:lpwstr/>
  </property>
  <property fmtid="{D5CDD505-2E9C-101B-9397-08002B2CF9AE}" pid="7" name="DEDJTRGroup">
    <vt:lpwstr>2;#Strategy and Planning|0cf017f1-1cbd-486e-a3c6-1c81634bf8fc</vt:lpwstr>
  </property>
</Properties>
</file>