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2BF1F" w14:textId="77777777" w:rsidR="00774C9C" w:rsidRDefault="00774C9C" w:rsidP="00774C9C">
      <w:pPr>
        <w:pStyle w:val="Title"/>
      </w:pPr>
      <w:r w:rsidRPr="00774C9C">
        <w:t>Earth Resources Sector Indicators</w:t>
      </w:r>
    </w:p>
    <w:p w14:paraId="7F03934E" w14:textId="1FEAF86F" w:rsidR="00774C9C" w:rsidRPr="00774C9C" w:rsidRDefault="00774C9C" w:rsidP="00774C9C">
      <w:pPr>
        <w:pStyle w:val="Subtitle"/>
      </w:pPr>
      <w:r w:rsidRPr="00774C9C">
        <w:t>2020</w:t>
      </w:r>
      <w:r w:rsidRPr="00774C9C">
        <w:rPr>
          <w:rFonts w:ascii="Cambria Math" w:hAnsi="Cambria Math" w:cs="Cambria Math"/>
        </w:rPr>
        <w:t>‑</w:t>
      </w:r>
      <w:r w:rsidRPr="00774C9C">
        <w:t>2021</w:t>
      </w:r>
    </w:p>
    <w:p w14:paraId="0B26C0E4" w14:textId="2D2A268D" w:rsidR="00774C9C" w:rsidRDefault="00774C9C" w:rsidP="00774C9C">
      <w:pPr>
        <w:spacing w:after="120"/>
      </w:pPr>
      <w:r>
        <w:t>Victoria State Government</w:t>
      </w:r>
    </w:p>
    <w:p w14:paraId="4515AE89" w14:textId="63A4B213" w:rsidR="00774C9C" w:rsidRDefault="00774C9C" w:rsidP="00774C9C">
      <w:r>
        <w:t>Jobs, Precincts and Regions</w:t>
      </w:r>
    </w:p>
    <w:p w14:paraId="553A0500" w14:textId="33D4F0CD" w:rsidR="003B334C" w:rsidRPr="003B334C" w:rsidRDefault="003B334C" w:rsidP="003B334C">
      <w:pPr>
        <w:pStyle w:val="Heading1"/>
      </w:pPr>
      <w:r w:rsidRPr="003B334C">
        <w:t>Mineral exploration</w:t>
      </w:r>
    </w:p>
    <w:p w14:paraId="2DDEBA47" w14:textId="72AB4395" w:rsidR="003B334C" w:rsidRPr="003B334C" w:rsidRDefault="003B334C" w:rsidP="003B334C">
      <w:r w:rsidRPr="003B334C">
        <w:t xml:space="preserve">Victoria’s mineral exploration expenditure recorded a new high in 2020–21, reaching $183.8 million, a 35% increase from $135.8 million in 2019–20.1 </w:t>
      </w:r>
    </w:p>
    <w:p w14:paraId="549CF123" w14:textId="77777777" w:rsidR="003B334C" w:rsidRPr="003B334C" w:rsidRDefault="003B334C" w:rsidP="003B334C">
      <w:r w:rsidRPr="003B334C">
        <w:t>The number of metres drilled exceeded last year’s number by 20.3% – from 388,362 metres in 2019–20 up to 467,585 metres in 2020–21.</w:t>
      </w:r>
      <w:r w:rsidRPr="003B334C">
        <w:rPr>
          <w:vertAlign w:val="superscript"/>
        </w:rPr>
        <w:t>2</w:t>
      </w:r>
    </w:p>
    <w:p w14:paraId="58AF07A4" w14:textId="1F3C1DAB" w:rsidR="00A27A30" w:rsidRDefault="00037D97" w:rsidP="003B334C">
      <w:r>
        <w:rPr>
          <w:noProof/>
        </w:rPr>
        <w:drawing>
          <wp:inline distT="0" distB="0" distL="0" distR="0" wp14:anchorId="68146DD7" wp14:editId="183ACAF1">
            <wp:extent cx="3416300" cy="3136900"/>
            <wp:effectExtent l="0" t="0" r="0" b="0"/>
            <wp:docPr id="2" name="Picture 2" descr="Graphic showing mineral exploration investment of $183.8m (35% increas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 showing mineral exploration investment of $183.8m (35% increase)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136900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604AD973" w14:textId="7D70A11B" w:rsidR="00E20836" w:rsidRPr="003B334C" w:rsidRDefault="00E20836" w:rsidP="003B334C">
      <w:r>
        <w:rPr>
          <w:noProof/>
        </w:rPr>
        <w:lastRenderedPageBreak/>
        <w:drawing>
          <wp:inline distT="0" distB="0" distL="0" distR="0" wp14:anchorId="64E19094" wp14:editId="4C247CCC">
            <wp:extent cx="3416300" cy="3505200"/>
            <wp:effectExtent l="0" t="0" r="5080" b="0"/>
            <wp:docPr id="3" name="Picture 3" descr="Graphic showing metres drilled: 467,585 (20.3% increase). About the distance from Melbourne to Devonport in Tasm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 showing metres drilled: 467,585 (20.3% increase). About the distance from Melbourne to Devonport in Tasmania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3BE1" w14:textId="77777777" w:rsidR="00E20836" w:rsidRPr="003B334C" w:rsidRDefault="00E20836" w:rsidP="00E20836">
      <w:r w:rsidRPr="003B334C">
        <w:t>Gold continues to drive mineral exploration investment in Victoria with an 83% increase in 2020–21 compared to the year before.</w:t>
      </w:r>
      <w:r w:rsidRPr="003B334C">
        <w:rPr>
          <w:vertAlign w:val="superscript"/>
        </w:rPr>
        <w:t>3</w:t>
      </w:r>
    </w:p>
    <w:p w14:paraId="17140381" w14:textId="77777777" w:rsidR="00E20836" w:rsidRPr="003B334C" w:rsidRDefault="00E20836" w:rsidP="00E20836">
      <w:r w:rsidRPr="003B334C">
        <w:t>Number of new miner’s rights in 2020–21 was 13,835 – an increase of 63% from 2019–20.</w:t>
      </w:r>
      <w:r w:rsidRPr="003B334C">
        <w:rPr>
          <w:vertAlign w:val="superscript"/>
        </w:rPr>
        <w:t>5</w:t>
      </w:r>
    </w:p>
    <w:p w14:paraId="54A11666" w14:textId="6B795F5E" w:rsidR="00E20836" w:rsidRPr="00A27A30" w:rsidRDefault="00E20836" w:rsidP="00E20836">
      <w:r>
        <w:rPr>
          <w:noProof/>
        </w:rPr>
        <w:drawing>
          <wp:inline distT="0" distB="0" distL="0" distR="0" wp14:anchorId="2A4C9CB9" wp14:editId="7141241E">
            <wp:extent cx="3352800" cy="3136900"/>
            <wp:effectExtent l="0" t="0" r="0" b="0"/>
            <wp:docPr id="4" name="Picture 4" descr="Graphic showing gold exploration expenditure: $149.3m (83% increas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 showing gold exploration expenditure: $149.3m (83% increase)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63227" w14:textId="77777777" w:rsidR="004F167F" w:rsidRPr="00E20836" w:rsidRDefault="004F167F" w:rsidP="004F167F">
      <w:r w:rsidRPr="003B334C">
        <w:t>Private new capital expenditure in the Victorian resources sector in 2020–21 was $618 million.</w:t>
      </w:r>
      <w:r w:rsidRPr="003B334C">
        <w:rPr>
          <w:vertAlign w:val="superscript"/>
        </w:rPr>
        <w:t>4</w:t>
      </w:r>
    </w:p>
    <w:p w14:paraId="4B557A6B" w14:textId="062A32BD" w:rsidR="004F167F" w:rsidRDefault="004F167F" w:rsidP="004F167F">
      <w:r>
        <w:rPr>
          <w:noProof/>
        </w:rPr>
        <w:lastRenderedPageBreak/>
        <w:drawing>
          <wp:inline distT="0" distB="0" distL="0" distR="0" wp14:anchorId="1BE9421F" wp14:editId="2FE0690C">
            <wp:extent cx="3403600" cy="3225800"/>
            <wp:effectExtent l="0" t="0" r="0" b="0"/>
            <wp:docPr id="5" name="Picture 5" descr="Graphic showing $618m capital expenditure (minin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 showing $618m capital expenditure (mining)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FA1D" w14:textId="795EF7CD" w:rsidR="00A27A30" w:rsidRPr="00A27A30" w:rsidRDefault="00A27A30" w:rsidP="00A27A30">
      <w:pPr>
        <w:pStyle w:val="Heading1"/>
      </w:pPr>
      <w:r w:rsidRPr="00A27A30">
        <w:t xml:space="preserve">Minerals licences </w:t>
      </w:r>
    </w:p>
    <w:p w14:paraId="4C70EC8C" w14:textId="77777777" w:rsidR="00A27A30" w:rsidRPr="00A27A30" w:rsidRDefault="00A27A30" w:rsidP="00A27A30">
      <w:r w:rsidRPr="00A27A30">
        <w:t xml:space="preserve">In 2020–21, there were 526 total current mineral licences across four tenement types (exploration, mining, </w:t>
      </w:r>
      <w:proofErr w:type="gramStart"/>
      <w:r w:rsidRPr="00A27A30">
        <w:t>prospecting</w:t>
      </w:r>
      <w:proofErr w:type="gramEnd"/>
      <w:r w:rsidRPr="00A27A30">
        <w:t xml:space="preserve"> and retention licences), 18% higher than the previous year.</w:t>
      </w:r>
      <w:r w:rsidRPr="00A27A30">
        <w:rPr>
          <w:vertAlign w:val="superscript"/>
        </w:rPr>
        <w:t>6</w:t>
      </w:r>
    </w:p>
    <w:p w14:paraId="1CC3ED53" w14:textId="4F2ABC10" w:rsidR="006B1F1B" w:rsidRDefault="00A27A30" w:rsidP="00A27A30">
      <w:pPr>
        <w:rPr>
          <w:vertAlign w:val="superscript"/>
        </w:rPr>
      </w:pPr>
      <w:r w:rsidRPr="00A27A30">
        <w:t>In 2020–21, 101 new licence applications were granted, a 114% increase from 47 in 2019–20.</w:t>
      </w:r>
      <w:r w:rsidRPr="00A27A30">
        <w:rPr>
          <w:vertAlign w:val="superscript"/>
        </w:rPr>
        <w:t>7</w:t>
      </w:r>
    </w:p>
    <w:p w14:paraId="357D8F53" w14:textId="4597BCE4" w:rsidR="004F167F" w:rsidRDefault="004F167F" w:rsidP="00A27A30">
      <w:r>
        <w:rPr>
          <w:noProof/>
        </w:rPr>
        <w:drawing>
          <wp:inline distT="0" distB="0" distL="0" distR="0" wp14:anchorId="06FBC7CD" wp14:editId="366B1880">
            <wp:extent cx="3403600" cy="3276600"/>
            <wp:effectExtent l="0" t="0" r="0" b="0"/>
            <wp:docPr id="6" name="Picture 6" descr="Pie graph of 526 licences:&#10;Exploration: 291&#10;Mining: 139&#10;Prospecting: 66&#10;Retention: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ie graph of 526 licences:&#10;Exploration: 291&#10;Mining: 139&#10;Prospecting: 66&#10;Retention: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6139" w14:textId="2698D383" w:rsidR="004F167F" w:rsidRDefault="004F167F" w:rsidP="00A27A30">
      <w:r>
        <w:rPr>
          <w:noProof/>
        </w:rPr>
        <w:lastRenderedPageBreak/>
        <w:drawing>
          <wp:inline distT="0" distB="0" distL="0" distR="0" wp14:anchorId="2D14A3C1" wp14:editId="519D9CE5">
            <wp:extent cx="3416300" cy="3543300"/>
            <wp:effectExtent l="0" t="0" r="0" b="0"/>
            <wp:docPr id="7" name="Picture 7" descr="Graphic showing contribution of recreational prospectors: 13,835 (63% increas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 showing contribution of recreational prospectors: 13,835 (63% increase)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05A8" w14:textId="77010354" w:rsidR="00443CAF" w:rsidRDefault="00443CAF" w:rsidP="00A27A30">
      <w:r>
        <w:rPr>
          <w:noProof/>
        </w:rPr>
        <w:drawing>
          <wp:inline distT="0" distB="0" distL="0" distR="0" wp14:anchorId="0F1889E4" wp14:editId="49DE7A27">
            <wp:extent cx="3365500" cy="4165600"/>
            <wp:effectExtent l="0" t="0" r="0" b="0"/>
            <wp:docPr id="8" name="Picture 8" descr="Graphic showing 122 licence applications granted (79% increase).&#10;New licences: 101&#10;Renewed licences: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 showing 122 licence applications granted (79% increase).&#10;New licences: 101&#10;Renewed licences: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B38F" w14:textId="05FE916F" w:rsidR="00443CAF" w:rsidRDefault="00443CAF" w:rsidP="00443CAF">
      <w:pPr>
        <w:pStyle w:val="Heading1"/>
      </w:pPr>
      <w:r>
        <w:lastRenderedPageBreak/>
        <w:t>Employment</w:t>
      </w:r>
    </w:p>
    <w:p w14:paraId="3C4DEDC3" w14:textId="1CD76F22" w:rsidR="00443CAF" w:rsidRDefault="00443CAF" w:rsidP="00A27A30">
      <w:r>
        <w:rPr>
          <w:noProof/>
        </w:rPr>
        <w:drawing>
          <wp:inline distT="0" distB="0" distL="0" distR="0" wp14:anchorId="28090761" wp14:editId="2FDF1939">
            <wp:extent cx="3467100" cy="2768600"/>
            <wp:effectExtent l="0" t="0" r="0" b="0"/>
            <wp:docPr id="9" name="Picture 9" descr="Graphic showing number of employed persons: 10,2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 showing number of employed persons: 10,214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F79F" w14:textId="77777777" w:rsidR="00443CAF" w:rsidRPr="00443CAF" w:rsidRDefault="00443CAF" w:rsidP="00443CAF">
      <w:pPr>
        <w:pStyle w:val="Heading1"/>
      </w:pPr>
      <w:r w:rsidRPr="00443CAF">
        <w:t>Extractives</w:t>
      </w:r>
    </w:p>
    <w:p w14:paraId="71175172" w14:textId="705CB6C5" w:rsidR="00443CAF" w:rsidRPr="00443CAF" w:rsidRDefault="00443CAF" w:rsidP="00443CAF">
      <w:r w:rsidRPr="00443CAF">
        <w:t>In 2020–21, the Victorian extractives industry continued to perform at record</w:t>
      </w:r>
      <w:r w:rsidRPr="00443CAF">
        <w:rPr>
          <w:rFonts w:ascii="Cambria Math" w:hAnsi="Cambria Math" w:cs="Cambria Math"/>
        </w:rPr>
        <w:t>‑</w:t>
      </w:r>
      <w:r w:rsidRPr="00443CAF">
        <w:t>high levels, with total production equivalent to over 63 million tonnes and total sales of $1 billion (ex</w:t>
      </w:r>
      <w:r w:rsidRPr="00443CAF">
        <w:rPr>
          <w:rFonts w:ascii="Cambria Math" w:hAnsi="Cambria Math" w:cs="Cambria Math"/>
        </w:rPr>
        <w:t>‑</w:t>
      </w:r>
      <w:r w:rsidRPr="00443CAF">
        <w:t xml:space="preserve">quarry). </w:t>
      </w:r>
    </w:p>
    <w:p w14:paraId="0FCF3383" w14:textId="3B647244" w:rsidR="00443CAF" w:rsidRDefault="00443CAF" w:rsidP="00443CAF">
      <w:r w:rsidRPr="00443CAF">
        <w:t>Hard rock production declined slightly by 1.8% from 2019–20, whereas sand and gravel production increased by 2.5% from 2019–20.</w:t>
      </w:r>
    </w:p>
    <w:p w14:paraId="178075D2" w14:textId="11CEA32C" w:rsidR="00820B87" w:rsidRDefault="00820B87" w:rsidP="00443CAF">
      <w:r>
        <w:rPr>
          <w:noProof/>
        </w:rPr>
        <w:drawing>
          <wp:inline distT="0" distB="0" distL="0" distR="0" wp14:anchorId="715E6DC2" wp14:editId="579059C1">
            <wp:extent cx="5848906" cy="3864078"/>
            <wp:effectExtent l="0" t="0" r="6350" b="0"/>
            <wp:docPr id="10" name="Picture 10" descr="Graphic showing extractives production by rock type:&#10;39.6m tonnes: hard rock&#10;16.1m tonnes: sand and gravel&#10;&#10;Total extractives production: 63.7m tonnes&#10;&#10;$38.8b value of construction activity in Victo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 showing extractives production by rock type:&#10;39.6m tonnes: hard rock&#10;16.1m tonnes: sand and gravel&#10;&#10;Total extractives production: 63.7m tonnes&#10;&#10;$38.8b value of construction activity in Victoria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95" cy="39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8EC0" w14:textId="7D3F236B" w:rsidR="00820B87" w:rsidRDefault="00820B87" w:rsidP="00820B87">
      <w:pPr>
        <w:pStyle w:val="Heading1"/>
      </w:pPr>
      <w:r>
        <w:lastRenderedPageBreak/>
        <w:t>Gas</w:t>
      </w:r>
    </w:p>
    <w:p w14:paraId="7A3EAACA" w14:textId="33A79870" w:rsidR="00820B87" w:rsidRDefault="00820B87" w:rsidP="00443CAF">
      <w:r>
        <w:rPr>
          <w:noProof/>
        </w:rPr>
        <w:drawing>
          <wp:inline distT="0" distB="0" distL="0" distR="0" wp14:anchorId="38BF2426" wp14:editId="6F65E8F9">
            <wp:extent cx="6332220" cy="2409190"/>
            <wp:effectExtent l="0" t="0" r="5080" b="3810"/>
            <wp:docPr id="11" name="Picture 11" descr="Graphic showing Victoria's gas production and underground gas storage: 17.51 petajoules.&#10;Gas production: 8.17 petajou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 showing Victoria's gas production and underground gas storage: 17.51 petajoules.&#10;Gas production: 8.17 petajoules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A48A" w14:textId="77777777" w:rsidR="00D847FB" w:rsidRPr="00D847FB" w:rsidRDefault="00D847FB" w:rsidP="00D847FB">
      <w:pPr>
        <w:rPr>
          <w:b/>
          <w:bCs/>
        </w:rPr>
      </w:pPr>
      <w:r w:rsidRPr="00D847FB">
        <w:rPr>
          <w:b/>
          <w:bCs/>
        </w:rPr>
        <w:t>Endnotes</w:t>
      </w:r>
    </w:p>
    <w:p w14:paraId="5A5B2E2E" w14:textId="77777777" w:rsidR="00D847FB" w:rsidRDefault="00D847FB" w:rsidP="00D847FB">
      <w:pPr>
        <w:spacing w:after="120"/>
        <w:ind w:left="397" w:hanging="397"/>
      </w:pPr>
      <w:r>
        <w:t>1</w:t>
      </w:r>
      <w:r>
        <w:tab/>
        <w:t>ABS, Mineral and Petroleum Exploration, series ID: A2266875F.</w:t>
      </w:r>
    </w:p>
    <w:p w14:paraId="770771B3" w14:textId="77777777" w:rsidR="00D847FB" w:rsidRDefault="00D847FB" w:rsidP="00D847FB">
      <w:pPr>
        <w:spacing w:after="120"/>
        <w:ind w:left="397" w:hanging="397"/>
      </w:pPr>
      <w:r>
        <w:t>2</w:t>
      </w:r>
      <w:r>
        <w:tab/>
        <w:t>Earth Resources Regulation, unpublished data.</w:t>
      </w:r>
    </w:p>
    <w:p w14:paraId="73A1DBCE" w14:textId="77777777" w:rsidR="00D847FB" w:rsidRDefault="00D847FB" w:rsidP="00D847FB">
      <w:pPr>
        <w:spacing w:after="120"/>
        <w:ind w:left="397" w:hanging="397"/>
      </w:pPr>
      <w:r>
        <w:t>3</w:t>
      </w:r>
      <w:r>
        <w:tab/>
        <w:t>Earth Resources Regulation Statistical Report 2020–21, page 10.</w:t>
      </w:r>
    </w:p>
    <w:p w14:paraId="237A70BD" w14:textId="77777777" w:rsidR="00D847FB" w:rsidRDefault="00D847FB" w:rsidP="00D847FB">
      <w:pPr>
        <w:spacing w:after="120"/>
        <w:ind w:left="397" w:hanging="397"/>
      </w:pPr>
      <w:r>
        <w:t>4</w:t>
      </w:r>
      <w:r>
        <w:tab/>
        <w:t>ABS, Private new capital expenditure and expected expenditure Australia, table 12 data series: A3517642T.</w:t>
      </w:r>
    </w:p>
    <w:p w14:paraId="2B43C2BA" w14:textId="77777777" w:rsidR="00D847FB" w:rsidRDefault="00D847FB" w:rsidP="00D847FB">
      <w:pPr>
        <w:spacing w:after="120"/>
        <w:ind w:left="397" w:hanging="397"/>
      </w:pPr>
      <w:r>
        <w:t>5</w:t>
      </w:r>
      <w:r>
        <w:tab/>
        <w:t>Earth Resources Regulation, unpublished data. A miner’s right is different from a prospecting licence. Recreational prospectors are required to hold a miner’s right in Victoria which allows them to remove and keep minerals discovered on Crown land or private land where the activity is permitted.</w:t>
      </w:r>
    </w:p>
    <w:p w14:paraId="01EEB510" w14:textId="77777777" w:rsidR="00D847FB" w:rsidRDefault="00D847FB" w:rsidP="00D847FB">
      <w:pPr>
        <w:spacing w:after="120"/>
        <w:ind w:left="397" w:hanging="397"/>
      </w:pPr>
      <w:r>
        <w:t>6</w:t>
      </w:r>
      <w:r>
        <w:tab/>
        <w:t>Earth Resources Regulation Statistic Report 2020–21, page 15.</w:t>
      </w:r>
    </w:p>
    <w:p w14:paraId="3DA4CE4D" w14:textId="77777777" w:rsidR="00D847FB" w:rsidRDefault="00D847FB" w:rsidP="00D847FB">
      <w:pPr>
        <w:spacing w:after="120"/>
        <w:ind w:left="397" w:hanging="397"/>
      </w:pPr>
      <w:r>
        <w:t>7</w:t>
      </w:r>
      <w:r>
        <w:tab/>
        <w:t>Earth Resources Regulation Statistic Report 2020–21, page 15.</w:t>
      </w:r>
    </w:p>
    <w:p w14:paraId="01B8C45A" w14:textId="40450B72" w:rsidR="00D847FB" w:rsidRDefault="00D847FB" w:rsidP="00D847FB">
      <w:pPr>
        <w:spacing w:after="120"/>
        <w:ind w:left="397" w:hanging="397"/>
      </w:pPr>
      <w:r>
        <w:t>8</w:t>
      </w:r>
      <w:r>
        <w:tab/>
        <w:t xml:space="preserve">National Institute of Economic and Industry Research (NIEIR), unpublished data. Covering industries which are categorised by the ABS as included under the Mining division: Coal mining, Metal ore mining, </w:t>
      </w:r>
      <w:proofErr w:type="spellStart"/>
      <w:proofErr w:type="gramStart"/>
      <w:r>
        <w:t>Non</w:t>
      </w:r>
      <w:proofErr w:type="gramEnd"/>
      <w:r>
        <w:t xml:space="preserve"> metallic</w:t>
      </w:r>
      <w:proofErr w:type="spellEnd"/>
      <w:r>
        <w:t xml:space="preserve"> mineral mining and quarrying, Oil and gas extraction, Exploration and other mining support services.</w:t>
      </w:r>
    </w:p>
    <w:p w14:paraId="28516C44" w14:textId="77777777" w:rsidR="00D847FB" w:rsidRDefault="00D847FB" w:rsidP="00D847FB">
      <w:pPr>
        <w:spacing w:after="120"/>
        <w:ind w:left="397" w:hanging="397"/>
      </w:pPr>
      <w:r>
        <w:t>9</w:t>
      </w:r>
      <w:r>
        <w:tab/>
        <w:t>Earth Resources Regulation Statistical Report 2020</w:t>
      </w:r>
      <w:r>
        <w:rPr>
          <w:rFonts w:ascii="Cambria Math" w:hAnsi="Cambria Math" w:cs="Cambria Math"/>
        </w:rPr>
        <w:t>‑</w:t>
      </w:r>
      <w:r>
        <w:t>21.</w:t>
      </w:r>
    </w:p>
    <w:p w14:paraId="56B32FB1" w14:textId="77777777" w:rsidR="00D847FB" w:rsidRDefault="00D847FB" w:rsidP="00D847FB">
      <w:pPr>
        <w:spacing w:after="120"/>
        <w:ind w:left="397" w:hanging="397"/>
      </w:pPr>
      <w:r>
        <w:t>10</w:t>
      </w:r>
      <w:r>
        <w:tab/>
        <w:t>Earth Resources Regulation Statistical Report 2020–21.</w:t>
      </w:r>
    </w:p>
    <w:p w14:paraId="3339729E" w14:textId="77777777" w:rsidR="00D847FB" w:rsidRDefault="00D847FB" w:rsidP="00D847FB">
      <w:pPr>
        <w:spacing w:after="120"/>
        <w:ind w:left="397" w:hanging="397"/>
      </w:pPr>
      <w:r>
        <w:t>11</w:t>
      </w:r>
      <w:r>
        <w:tab/>
        <w:t>ABS Construction Work Done, table 04 series ID: A83778675W.</w:t>
      </w:r>
    </w:p>
    <w:p w14:paraId="3F8FBD74" w14:textId="5A3D78DA" w:rsidR="00D847FB" w:rsidRDefault="00D847FB" w:rsidP="00D847FB">
      <w:pPr>
        <w:spacing w:after="240"/>
        <w:ind w:left="397" w:hanging="397"/>
      </w:pPr>
      <w:r>
        <w:t>12</w:t>
      </w:r>
      <w:r>
        <w:tab/>
        <w:t xml:space="preserve">Earth Resources Regulation, Annual Statistical Report 2020–21. Quantity of gas produced in Victorian state waters only </w:t>
      </w:r>
      <w:proofErr w:type="gramStart"/>
      <w:r>
        <w:t>i.e.</w:t>
      </w:r>
      <w:proofErr w:type="gramEnd"/>
      <w:r>
        <w:t xml:space="preserve"> within Victoria’s three nautical mile zone.</w:t>
      </w:r>
    </w:p>
    <w:p w14:paraId="2C70A85E" w14:textId="2C319AB5" w:rsidR="00D847FB" w:rsidRDefault="00D847FB" w:rsidP="00D847FB">
      <w:pPr>
        <w:spacing w:after="120"/>
        <w:ind w:left="397" w:hanging="397"/>
      </w:pPr>
      <w:r>
        <w:t xml:space="preserve">For more information </w:t>
      </w:r>
      <w:hyperlink r:id="rId14" w:history="1">
        <w:r w:rsidRPr="00D847FB">
          <w:rPr>
            <w:rStyle w:val="Hyperlink"/>
          </w:rPr>
          <w:t>earthresources.vic.gov.au</w:t>
        </w:r>
      </w:hyperlink>
    </w:p>
    <w:p w14:paraId="0352305F" w14:textId="6951DD7E" w:rsidR="00D847FB" w:rsidRDefault="00D847FB" w:rsidP="00D847FB">
      <w:pPr>
        <w:spacing w:after="120"/>
        <w:ind w:left="397" w:hanging="397"/>
      </w:pPr>
      <w:r>
        <w:t>Authorised by the Victorian Government, Melbourne</w:t>
      </w:r>
    </w:p>
    <w:p w14:paraId="04AB2283" w14:textId="1647AC8C" w:rsidR="00D847FB" w:rsidRDefault="00D847FB" w:rsidP="00D847FB">
      <w:pPr>
        <w:spacing w:before="240" w:after="120"/>
        <w:ind w:left="397" w:hanging="397"/>
      </w:pPr>
      <w:r>
        <w:t>Victoria State Government</w:t>
      </w:r>
    </w:p>
    <w:p w14:paraId="56B33A72" w14:textId="1837A515" w:rsidR="00D847FB" w:rsidRDefault="00D847FB" w:rsidP="00D847FB">
      <w:pPr>
        <w:spacing w:after="120"/>
        <w:ind w:left="397" w:hanging="397"/>
      </w:pPr>
      <w:r>
        <w:t>Jobs, Precincts and Regions</w:t>
      </w:r>
    </w:p>
    <w:sectPr w:rsidR="00D847FB" w:rsidSect="00E20836"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E2"/>
    <w:rsid w:val="00037D97"/>
    <w:rsid w:val="002E5AB6"/>
    <w:rsid w:val="003B334C"/>
    <w:rsid w:val="00443CAF"/>
    <w:rsid w:val="004F167F"/>
    <w:rsid w:val="006B1F1B"/>
    <w:rsid w:val="006C61FF"/>
    <w:rsid w:val="00774C9C"/>
    <w:rsid w:val="00820B87"/>
    <w:rsid w:val="008818C5"/>
    <w:rsid w:val="00956EA5"/>
    <w:rsid w:val="009D7819"/>
    <w:rsid w:val="00A27A30"/>
    <w:rsid w:val="00BC6AE2"/>
    <w:rsid w:val="00C73704"/>
    <w:rsid w:val="00D847FB"/>
    <w:rsid w:val="00E2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DE27C"/>
  <w15:chartTrackingRefBased/>
  <w15:docId w15:val="{32663968-4DDD-7F4C-B480-FADB94DB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7FB"/>
    <w:pPr>
      <w:suppressAutoHyphens/>
      <w:spacing w:after="200"/>
    </w:pPr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334C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34C"/>
    <w:rPr>
      <w:rFonts w:asciiTheme="majorHAnsi" w:eastAsiaTheme="majorEastAsia" w:hAnsiTheme="majorHAnsi" w:cstheme="majorBidi"/>
      <w:b/>
      <w:bCs/>
      <w:color w:val="000000" w:themeColor="text1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D847FB"/>
    <w:rPr>
      <w:color w:val="000000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47F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74C9C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C9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C9C"/>
    <w:pPr>
      <w:numPr>
        <w:ilvl w:val="1"/>
      </w:numPr>
      <w:spacing w:before="120" w:after="360"/>
    </w:pPr>
    <w:rPr>
      <w:rFonts w:eastAsiaTheme="minorEastAsia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4C9C"/>
    <w:rPr>
      <w:rFonts w:eastAsiaTheme="minorEastAsia"/>
      <w:sz w:val="28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hyperlink" Target="http://www.earthresources.vic.gov.au/" TargetMode="External"/></Relationships>
</file>

<file path=word/theme/theme1.xml><?xml version="1.0" encoding="utf-8"?>
<a:theme xmlns:a="http://schemas.openxmlformats.org/drawingml/2006/main" name="Office Theme">
  <a:themeElements>
    <a:clrScheme name="Gre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B24395FE84AB9F4BA3F2DB8C0682F15A" ma:contentTypeVersion="28" ma:contentTypeDescription="DEDJTR Document" ma:contentTypeScope="" ma:versionID="4e83e9d29ed5a4c655d2e8bf0c26565d">
  <xsd:schema xmlns:xsd="http://www.w3.org/2001/XMLSchema" xmlns:xs="http://www.w3.org/2001/XMLSchema" xmlns:p="http://schemas.microsoft.com/office/2006/metadata/properties" xmlns:ns2="1970f3ff-c7c3-4b73-8f0c-0bc260d159f3" xmlns:ns3="3b4993c4-1e12-480f-8829-7529dfd7c42d" xmlns:ns4="4ae6eb50-8777-409e-ac69-0f23188bec30" targetNamespace="http://schemas.microsoft.com/office/2006/metadata/properties" ma:root="true" ma:fieldsID="1ae999a4154947c67d53bdfb9676505c" ns2:_="" ns3:_="" ns4:_="">
    <xsd:import namespace="1970f3ff-c7c3-4b73-8f0c-0bc260d159f3"/>
    <xsd:import namespace="3b4993c4-1e12-480f-8829-7529dfd7c42d"/>
    <xsd:import namespace="4ae6eb50-8777-409e-ac69-0f23188bec30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993c4-1e12-480f-8829-7529dfd7c42d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1bd90f15-730d-4257-a8c4-3195608d5de6}" ma:internalName="TaxCatchAll" ma:showField="CatchAllData" ma:web="3b4993c4-1e12-480f-8829-7529dfd7c4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bd90f15-730d-4257-a8c4-3195608d5de6}" ma:internalName="TaxCatchAllLabel" ma:readOnly="true" ma:showField="CatchAllDataLabel" ma:web="3b4993c4-1e12-480f-8829-7529dfd7c4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6eb50-8777-409e-ac69-0f23188be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TaxCatchAll xmlns="3b4993c4-1e12-480f-8829-7529dfd7c42d" xsi:nil="true"/>
    <p31afe295eb448f092f13ab8c2af2c33 xmlns="1970f3ff-c7c3-4b73-8f0c-0bc260d159f3">
      <Terms xmlns="http://schemas.microsoft.com/office/infopath/2007/PartnerControls"/>
    </p31afe295eb448f092f13ab8c2af2c33>
    <lcf76f155ced4ddcb4097134ff3c332f xmlns="4ae6eb50-8777-409e-ac69-0f23188bec30">
      <Terms xmlns="http://schemas.microsoft.com/office/infopath/2007/PartnerControls"/>
    </lcf76f155ced4ddcb4097134ff3c332f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</documentManagement>
</p:properties>
</file>

<file path=customXml/itemProps1.xml><?xml version="1.0" encoding="utf-8"?>
<ds:datastoreItem xmlns:ds="http://schemas.openxmlformats.org/officeDocument/2006/customXml" ds:itemID="{8074E0B5-7E13-4650-A067-599835339435}"/>
</file>

<file path=customXml/itemProps2.xml><?xml version="1.0" encoding="utf-8"?>
<ds:datastoreItem xmlns:ds="http://schemas.openxmlformats.org/officeDocument/2006/customXml" ds:itemID="{216D2591-1872-4F6C-AF17-AEDB21F0770E}"/>
</file>

<file path=customXml/itemProps3.xml><?xml version="1.0" encoding="utf-8"?>
<ds:datastoreItem xmlns:ds="http://schemas.openxmlformats.org/officeDocument/2006/customXml" ds:itemID="{5713F5CB-34BC-40C0-AA77-A63CC164C8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Samaa Kirby</dc:creator>
  <cp:keywords/>
  <dc:description/>
  <cp:lastModifiedBy>Samaa Kirby</cp:lastModifiedBy>
  <cp:revision>1</cp:revision>
  <dcterms:created xsi:type="dcterms:W3CDTF">2022-09-27T00:30:00Z</dcterms:created>
  <dcterms:modified xsi:type="dcterms:W3CDTF">2022-09-27T01:39:00Z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0x010100611F6414DFB111E7BA88F9DF1743E31700B24395FE84AB9F4BA3F2DB8C0682F15A</vt:lpwstr>
  </property>
</Properties>
</file>