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90FEB" w14:textId="77777777" w:rsidR="0057641D" w:rsidRDefault="0057641D" w:rsidP="00682E3B">
      <w:pPr>
        <w:pStyle w:val="DEDJTRTablecontentsheading"/>
      </w:pPr>
    </w:p>
    <w:p w14:paraId="1B049AD7" w14:textId="77777777" w:rsidR="0057641D" w:rsidRPr="0057641D" w:rsidRDefault="0057641D" w:rsidP="0057641D"/>
    <w:p w14:paraId="1AB4F63C" w14:textId="77777777" w:rsidR="0057641D" w:rsidRDefault="0057641D" w:rsidP="0057641D">
      <w:pPr>
        <w:tabs>
          <w:tab w:val="left" w:pos="5037"/>
        </w:tabs>
      </w:pPr>
      <w:r>
        <w:tab/>
      </w:r>
    </w:p>
    <w:p w14:paraId="2B572441" w14:textId="77777777" w:rsidR="0057641D" w:rsidRDefault="0057641D" w:rsidP="0057641D">
      <w:pPr>
        <w:tabs>
          <w:tab w:val="left" w:pos="5037"/>
        </w:tabs>
      </w:pPr>
      <w:r>
        <w:tab/>
      </w:r>
    </w:p>
    <w:p w14:paraId="49169DE4" w14:textId="77777777" w:rsidR="0057641D" w:rsidRPr="0057641D" w:rsidRDefault="0057641D" w:rsidP="0057641D"/>
    <w:p w14:paraId="03B40A39" w14:textId="77777777" w:rsidR="0057641D" w:rsidRPr="0057641D" w:rsidRDefault="0057641D" w:rsidP="0057641D"/>
    <w:p w14:paraId="2CF8F0BE" w14:textId="77777777" w:rsidR="0057641D" w:rsidRDefault="0057641D" w:rsidP="0057641D"/>
    <w:p w14:paraId="6538802A" w14:textId="77777777" w:rsidR="0057641D" w:rsidRDefault="0057641D" w:rsidP="0057641D"/>
    <w:p w14:paraId="4399AE9D" w14:textId="77777777" w:rsidR="0057641D" w:rsidRDefault="0057641D" w:rsidP="0057641D"/>
    <w:p w14:paraId="3E8B0A83" w14:textId="77777777" w:rsidR="00EC65A9" w:rsidRDefault="00EC65A9" w:rsidP="0057641D"/>
    <w:p w14:paraId="13B4039F" w14:textId="0EE9774E" w:rsidR="0034010B" w:rsidRDefault="0034010B" w:rsidP="0034010B">
      <w:pPr>
        <w:tabs>
          <w:tab w:val="left" w:pos="6855"/>
        </w:tabs>
      </w:pPr>
      <w:r>
        <w:tab/>
      </w:r>
    </w:p>
    <w:p w14:paraId="647B973B" w14:textId="77777777" w:rsidR="0034010B" w:rsidRDefault="0034010B" w:rsidP="0034010B">
      <w:pPr>
        <w:tabs>
          <w:tab w:val="left" w:pos="6855"/>
        </w:tabs>
        <w:rPr>
          <w:color w:val="FFFFFF" w:themeColor="background1"/>
          <w:sz w:val="48"/>
          <w:szCs w:val="52"/>
        </w:rPr>
      </w:pPr>
    </w:p>
    <w:p w14:paraId="7AF91A9A" w14:textId="77777777" w:rsidR="0034010B" w:rsidRDefault="0034010B" w:rsidP="0034010B">
      <w:pPr>
        <w:tabs>
          <w:tab w:val="left" w:pos="6855"/>
        </w:tabs>
        <w:rPr>
          <w:color w:val="FFFFFF" w:themeColor="background1"/>
          <w:sz w:val="48"/>
          <w:szCs w:val="52"/>
        </w:rPr>
      </w:pPr>
    </w:p>
    <w:p w14:paraId="2C3E04F4" w14:textId="77777777" w:rsidR="0034010B" w:rsidRDefault="0034010B" w:rsidP="0034010B">
      <w:pPr>
        <w:tabs>
          <w:tab w:val="left" w:pos="6855"/>
        </w:tabs>
        <w:rPr>
          <w:color w:val="FFFFFF" w:themeColor="background1"/>
          <w:sz w:val="48"/>
          <w:szCs w:val="52"/>
        </w:rPr>
      </w:pPr>
    </w:p>
    <w:p w14:paraId="79CC9154" w14:textId="7057DA42" w:rsidR="0034010B" w:rsidRPr="0034010B" w:rsidRDefault="0034010B" w:rsidP="0034010B">
      <w:pPr>
        <w:tabs>
          <w:tab w:val="center" w:pos="4513"/>
        </w:tabs>
        <w:sectPr w:rsidR="0034010B" w:rsidRPr="0034010B" w:rsidSect="005B6345">
          <w:headerReference w:type="even" r:id="rId11"/>
          <w:headerReference w:type="default" r:id="rId12"/>
          <w:footerReference w:type="even" r:id="rId13"/>
          <w:footerReference w:type="default" r:id="rId14"/>
          <w:headerReference w:type="first" r:id="rId15"/>
          <w:footerReference w:type="first" r:id="rId16"/>
          <w:pgSz w:w="11906" w:h="16838"/>
          <w:pgMar w:top="577" w:right="1440" w:bottom="1824" w:left="1440" w:header="1044" w:footer="615" w:gutter="0"/>
          <w:cols w:space="708"/>
          <w:titlePg/>
          <w:docGrid w:linePitch="360"/>
        </w:sectPr>
      </w:pPr>
      <w:r>
        <w:tab/>
      </w:r>
    </w:p>
    <w:sdt>
      <w:sdtPr>
        <w:rPr>
          <w:rFonts w:ascii="Arial" w:eastAsia="Times New Roman" w:hAnsi="Arial" w:cs="Arial"/>
          <w:b w:val="0"/>
          <w:caps w:val="0"/>
          <w:color w:val="505659"/>
          <w:spacing w:val="0"/>
          <w:sz w:val="20"/>
          <w:szCs w:val="22"/>
          <w:lang w:val="en-AU" w:eastAsia="en-AU"/>
        </w:rPr>
        <w:id w:val="-1247113079"/>
        <w:docPartObj>
          <w:docPartGallery w:val="Table of Contents"/>
          <w:docPartUnique/>
        </w:docPartObj>
      </w:sdtPr>
      <w:sdtEndPr>
        <w:rPr>
          <w:bCs/>
          <w:noProof/>
        </w:rPr>
      </w:sdtEndPr>
      <w:sdtContent>
        <w:p w14:paraId="49C105E3" w14:textId="798ABF2F" w:rsidR="00983705" w:rsidRDefault="00983705" w:rsidP="00717250">
          <w:pPr>
            <w:pStyle w:val="TOCHeading"/>
            <w:numPr>
              <w:ilvl w:val="0"/>
              <w:numId w:val="0"/>
            </w:numPr>
          </w:pPr>
          <w:r>
            <w:t>Contents</w:t>
          </w:r>
        </w:p>
        <w:p w14:paraId="481D6FBD" w14:textId="7AC0736B" w:rsidR="006156B4" w:rsidRDefault="00983705">
          <w:pPr>
            <w:pStyle w:val="TOC1"/>
            <w:rPr>
              <w:rFonts w:asciiTheme="minorHAnsi" w:eastAsiaTheme="minorEastAsia" w:hAnsiTheme="minorHAnsi" w:cstheme="minorBidi"/>
              <w:noProof/>
              <w:color w:val="auto"/>
              <w:sz w:val="22"/>
            </w:rPr>
          </w:pPr>
          <w:r>
            <w:fldChar w:fldCharType="begin"/>
          </w:r>
          <w:r>
            <w:instrText xml:space="preserve"> TOC \o "1-3" \h \z \u </w:instrText>
          </w:r>
          <w:r>
            <w:fldChar w:fldCharType="separate"/>
          </w:r>
          <w:hyperlink w:anchor="_Toc40857384" w:history="1">
            <w:r w:rsidR="006156B4" w:rsidRPr="000C5F18">
              <w:rPr>
                <w:rStyle w:val="Hyperlink"/>
                <w:bCs/>
                <w:noProof/>
              </w:rPr>
              <w:t>1.</w:t>
            </w:r>
            <w:r w:rsidR="006156B4">
              <w:rPr>
                <w:rFonts w:asciiTheme="minorHAnsi" w:eastAsiaTheme="minorEastAsia" w:hAnsiTheme="minorHAnsi" w:cstheme="minorBidi"/>
                <w:noProof/>
                <w:color w:val="auto"/>
                <w:sz w:val="22"/>
              </w:rPr>
              <w:tab/>
            </w:r>
            <w:r w:rsidR="006156B4" w:rsidRPr="000C5F18">
              <w:rPr>
                <w:rStyle w:val="Hyperlink"/>
                <w:noProof/>
              </w:rPr>
              <w:t>OVERVIEW</w:t>
            </w:r>
            <w:r w:rsidR="006156B4">
              <w:rPr>
                <w:noProof/>
                <w:webHidden/>
              </w:rPr>
              <w:tab/>
            </w:r>
            <w:r w:rsidR="006156B4">
              <w:rPr>
                <w:noProof/>
                <w:webHidden/>
              </w:rPr>
              <w:fldChar w:fldCharType="begin"/>
            </w:r>
            <w:r w:rsidR="006156B4">
              <w:rPr>
                <w:noProof/>
                <w:webHidden/>
              </w:rPr>
              <w:instrText xml:space="preserve"> PAGEREF _Toc40857384 \h </w:instrText>
            </w:r>
            <w:r w:rsidR="006156B4">
              <w:rPr>
                <w:noProof/>
                <w:webHidden/>
              </w:rPr>
            </w:r>
            <w:r w:rsidR="006156B4">
              <w:rPr>
                <w:noProof/>
                <w:webHidden/>
              </w:rPr>
              <w:fldChar w:fldCharType="separate"/>
            </w:r>
            <w:r w:rsidR="006156B4">
              <w:rPr>
                <w:noProof/>
                <w:webHidden/>
              </w:rPr>
              <w:t>4</w:t>
            </w:r>
            <w:r w:rsidR="006156B4">
              <w:rPr>
                <w:noProof/>
                <w:webHidden/>
              </w:rPr>
              <w:fldChar w:fldCharType="end"/>
            </w:r>
          </w:hyperlink>
        </w:p>
        <w:p w14:paraId="2C547E3A" w14:textId="1FA97FE7" w:rsidR="006156B4" w:rsidRDefault="00E02D81">
          <w:pPr>
            <w:pStyle w:val="TOC1"/>
            <w:rPr>
              <w:rFonts w:asciiTheme="minorHAnsi" w:eastAsiaTheme="minorEastAsia" w:hAnsiTheme="minorHAnsi" w:cstheme="minorBidi"/>
              <w:noProof/>
              <w:color w:val="auto"/>
              <w:sz w:val="22"/>
            </w:rPr>
          </w:pPr>
          <w:hyperlink w:anchor="_Toc40857386" w:history="1">
            <w:r w:rsidR="006156B4" w:rsidRPr="000C5F18">
              <w:rPr>
                <w:rStyle w:val="Hyperlink"/>
                <w:noProof/>
              </w:rPr>
              <w:t>2.</w:t>
            </w:r>
            <w:r w:rsidR="006156B4">
              <w:rPr>
                <w:rFonts w:asciiTheme="minorHAnsi" w:eastAsiaTheme="minorEastAsia" w:hAnsiTheme="minorHAnsi" w:cstheme="minorBidi"/>
                <w:noProof/>
                <w:color w:val="auto"/>
                <w:sz w:val="22"/>
              </w:rPr>
              <w:tab/>
            </w:r>
            <w:r w:rsidR="006156B4" w:rsidRPr="000C5F18">
              <w:rPr>
                <w:rStyle w:val="Hyperlink"/>
                <w:noProof/>
              </w:rPr>
              <w:t>Our engagement principles</w:t>
            </w:r>
            <w:r w:rsidR="006156B4">
              <w:rPr>
                <w:noProof/>
                <w:webHidden/>
              </w:rPr>
              <w:tab/>
            </w:r>
            <w:r w:rsidR="006156B4">
              <w:rPr>
                <w:noProof/>
                <w:webHidden/>
              </w:rPr>
              <w:fldChar w:fldCharType="begin"/>
            </w:r>
            <w:r w:rsidR="006156B4">
              <w:rPr>
                <w:noProof/>
                <w:webHidden/>
              </w:rPr>
              <w:instrText xml:space="preserve"> PAGEREF _Toc40857386 \h </w:instrText>
            </w:r>
            <w:r w:rsidR="006156B4">
              <w:rPr>
                <w:noProof/>
                <w:webHidden/>
              </w:rPr>
            </w:r>
            <w:r w:rsidR="006156B4">
              <w:rPr>
                <w:noProof/>
                <w:webHidden/>
              </w:rPr>
              <w:fldChar w:fldCharType="separate"/>
            </w:r>
            <w:r w:rsidR="006156B4">
              <w:rPr>
                <w:noProof/>
                <w:webHidden/>
              </w:rPr>
              <w:t>5</w:t>
            </w:r>
            <w:r w:rsidR="006156B4">
              <w:rPr>
                <w:noProof/>
                <w:webHidden/>
              </w:rPr>
              <w:fldChar w:fldCharType="end"/>
            </w:r>
          </w:hyperlink>
        </w:p>
        <w:p w14:paraId="407B455F" w14:textId="3F4705D9" w:rsidR="006156B4" w:rsidRDefault="00E02D81">
          <w:pPr>
            <w:pStyle w:val="TOC2"/>
            <w:rPr>
              <w:rFonts w:asciiTheme="minorHAnsi" w:eastAsiaTheme="minorEastAsia" w:hAnsiTheme="minorHAnsi" w:cstheme="minorBidi"/>
              <w:noProof/>
              <w:color w:val="auto"/>
              <w:sz w:val="22"/>
            </w:rPr>
          </w:pPr>
          <w:hyperlink w:anchor="_Toc40857387" w:history="1">
            <w:r w:rsidR="006156B4" w:rsidRPr="000C5F18">
              <w:rPr>
                <w:rStyle w:val="Hyperlink"/>
                <w:noProof/>
              </w:rPr>
              <w:t>Principle 1: Engagement is transparent and accountable</w:t>
            </w:r>
            <w:r w:rsidR="006156B4">
              <w:rPr>
                <w:noProof/>
                <w:webHidden/>
              </w:rPr>
              <w:tab/>
            </w:r>
            <w:r w:rsidR="006156B4">
              <w:rPr>
                <w:noProof/>
                <w:webHidden/>
              </w:rPr>
              <w:fldChar w:fldCharType="begin"/>
            </w:r>
            <w:r w:rsidR="006156B4">
              <w:rPr>
                <w:noProof/>
                <w:webHidden/>
              </w:rPr>
              <w:instrText xml:space="preserve"> PAGEREF _Toc40857387 \h </w:instrText>
            </w:r>
            <w:r w:rsidR="006156B4">
              <w:rPr>
                <w:noProof/>
                <w:webHidden/>
              </w:rPr>
            </w:r>
            <w:r w:rsidR="006156B4">
              <w:rPr>
                <w:noProof/>
                <w:webHidden/>
              </w:rPr>
              <w:fldChar w:fldCharType="separate"/>
            </w:r>
            <w:r w:rsidR="006156B4">
              <w:rPr>
                <w:noProof/>
                <w:webHidden/>
              </w:rPr>
              <w:t>5</w:t>
            </w:r>
            <w:r w:rsidR="006156B4">
              <w:rPr>
                <w:noProof/>
                <w:webHidden/>
              </w:rPr>
              <w:fldChar w:fldCharType="end"/>
            </w:r>
          </w:hyperlink>
        </w:p>
        <w:p w14:paraId="5421203B" w14:textId="2668D88D" w:rsidR="006156B4" w:rsidRDefault="00E02D81">
          <w:pPr>
            <w:pStyle w:val="TOC2"/>
            <w:rPr>
              <w:rFonts w:asciiTheme="minorHAnsi" w:eastAsiaTheme="minorEastAsia" w:hAnsiTheme="minorHAnsi" w:cstheme="minorBidi"/>
              <w:noProof/>
              <w:color w:val="auto"/>
              <w:sz w:val="22"/>
            </w:rPr>
          </w:pPr>
          <w:hyperlink w:anchor="_Toc40857388" w:history="1">
            <w:r w:rsidR="006156B4" w:rsidRPr="000C5F18">
              <w:rPr>
                <w:rStyle w:val="Hyperlink"/>
                <w:noProof/>
              </w:rPr>
              <w:t>Principle 2: Engagement is considered and genuine</w:t>
            </w:r>
            <w:r w:rsidR="006156B4">
              <w:rPr>
                <w:noProof/>
                <w:webHidden/>
              </w:rPr>
              <w:tab/>
            </w:r>
            <w:r w:rsidR="006156B4">
              <w:rPr>
                <w:noProof/>
                <w:webHidden/>
              </w:rPr>
              <w:fldChar w:fldCharType="begin"/>
            </w:r>
            <w:r w:rsidR="006156B4">
              <w:rPr>
                <w:noProof/>
                <w:webHidden/>
              </w:rPr>
              <w:instrText xml:space="preserve"> PAGEREF _Toc40857388 \h </w:instrText>
            </w:r>
            <w:r w:rsidR="006156B4">
              <w:rPr>
                <w:noProof/>
                <w:webHidden/>
              </w:rPr>
            </w:r>
            <w:r w:rsidR="006156B4">
              <w:rPr>
                <w:noProof/>
                <w:webHidden/>
              </w:rPr>
              <w:fldChar w:fldCharType="separate"/>
            </w:r>
            <w:r w:rsidR="006156B4">
              <w:rPr>
                <w:noProof/>
                <w:webHidden/>
              </w:rPr>
              <w:t>5</w:t>
            </w:r>
            <w:r w:rsidR="006156B4">
              <w:rPr>
                <w:noProof/>
                <w:webHidden/>
              </w:rPr>
              <w:fldChar w:fldCharType="end"/>
            </w:r>
          </w:hyperlink>
        </w:p>
        <w:p w14:paraId="15DE65A8" w14:textId="779BAE44" w:rsidR="006156B4" w:rsidRDefault="00E02D81">
          <w:pPr>
            <w:pStyle w:val="TOC2"/>
            <w:rPr>
              <w:rFonts w:asciiTheme="minorHAnsi" w:eastAsiaTheme="minorEastAsia" w:hAnsiTheme="minorHAnsi" w:cstheme="minorBidi"/>
              <w:noProof/>
              <w:color w:val="auto"/>
              <w:sz w:val="22"/>
            </w:rPr>
          </w:pPr>
          <w:hyperlink w:anchor="_Toc40857389" w:history="1">
            <w:r w:rsidR="006156B4" w:rsidRPr="000C5F18">
              <w:rPr>
                <w:rStyle w:val="Hyperlink"/>
                <w:bCs/>
                <w:noProof/>
              </w:rPr>
              <w:t>Principle 3: Engagement is fit for purpose</w:t>
            </w:r>
            <w:r w:rsidR="006156B4">
              <w:rPr>
                <w:noProof/>
                <w:webHidden/>
              </w:rPr>
              <w:tab/>
            </w:r>
            <w:r w:rsidR="006156B4">
              <w:rPr>
                <w:noProof/>
                <w:webHidden/>
              </w:rPr>
              <w:fldChar w:fldCharType="begin"/>
            </w:r>
            <w:r w:rsidR="006156B4">
              <w:rPr>
                <w:noProof/>
                <w:webHidden/>
              </w:rPr>
              <w:instrText xml:space="preserve"> PAGEREF _Toc40857389 \h </w:instrText>
            </w:r>
            <w:r w:rsidR="006156B4">
              <w:rPr>
                <w:noProof/>
                <w:webHidden/>
              </w:rPr>
            </w:r>
            <w:r w:rsidR="006156B4">
              <w:rPr>
                <w:noProof/>
                <w:webHidden/>
              </w:rPr>
              <w:fldChar w:fldCharType="separate"/>
            </w:r>
            <w:r w:rsidR="006156B4">
              <w:rPr>
                <w:noProof/>
                <w:webHidden/>
              </w:rPr>
              <w:t>5</w:t>
            </w:r>
            <w:r w:rsidR="006156B4">
              <w:rPr>
                <w:noProof/>
                <w:webHidden/>
              </w:rPr>
              <w:fldChar w:fldCharType="end"/>
            </w:r>
          </w:hyperlink>
        </w:p>
        <w:p w14:paraId="0FEE98EE" w14:textId="1821DE1E" w:rsidR="006156B4" w:rsidRDefault="00E02D81">
          <w:pPr>
            <w:pStyle w:val="TOC2"/>
            <w:rPr>
              <w:rFonts w:asciiTheme="minorHAnsi" w:eastAsiaTheme="minorEastAsia" w:hAnsiTheme="minorHAnsi" w:cstheme="minorBidi"/>
              <w:noProof/>
              <w:color w:val="auto"/>
              <w:sz w:val="22"/>
            </w:rPr>
          </w:pPr>
          <w:hyperlink w:anchor="_Toc40857390" w:history="1">
            <w:r w:rsidR="006156B4" w:rsidRPr="000C5F18">
              <w:rPr>
                <w:rStyle w:val="Hyperlink"/>
                <w:noProof/>
              </w:rPr>
              <w:t>Principle 4: Engagement is clear, accessible and simple to understand</w:t>
            </w:r>
            <w:r w:rsidR="006156B4">
              <w:rPr>
                <w:noProof/>
                <w:webHidden/>
              </w:rPr>
              <w:tab/>
            </w:r>
            <w:r w:rsidR="006156B4">
              <w:rPr>
                <w:noProof/>
                <w:webHidden/>
              </w:rPr>
              <w:fldChar w:fldCharType="begin"/>
            </w:r>
            <w:r w:rsidR="006156B4">
              <w:rPr>
                <w:noProof/>
                <w:webHidden/>
              </w:rPr>
              <w:instrText xml:space="preserve"> PAGEREF _Toc40857390 \h </w:instrText>
            </w:r>
            <w:r w:rsidR="006156B4">
              <w:rPr>
                <w:noProof/>
                <w:webHidden/>
              </w:rPr>
            </w:r>
            <w:r w:rsidR="006156B4">
              <w:rPr>
                <w:noProof/>
                <w:webHidden/>
              </w:rPr>
              <w:fldChar w:fldCharType="separate"/>
            </w:r>
            <w:r w:rsidR="006156B4">
              <w:rPr>
                <w:noProof/>
                <w:webHidden/>
              </w:rPr>
              <w:t>5</w:t>
            </w:r>
            <w:r w:rsidR="006156B4">
              <w:rPr>
                <w:noProof/>
                <w:webHidden/>
              </w:rPr>
              <w:fldChar w:fldCharType="end"/>
            </w:r>
          </w:hyperlink>
        </w:p>
        <w:p w14:paraId="4F6D8D18" w14:textId="3044B5BA" w:rsidR="006156B4" w:rsidRDefault="00E02D81">
          <w:pPr>
            <w:pStyle w:val="TOC2"/>
            <w:rPr>
              <w:rFonts w:asciiTheme="minorHAnsi" w:eastAsiaTheme="minorEastAsia" w:hAnsiTheme="minorHAnsi" w:cstheme="minorBidi"/>
              <w:noProof/>
              <w:color w:val="auto"/>
              <w:sz w:val="22"/>
            </w:rPr>
          </w:pPr>
          <w:hyperlink w:anchor="_Toc40857391" w:history="1">
            <w:r w:rsidR="006156B4" w:rsidRPr="000C5F18">
              <w:rPr>
                <w:rStyle w:val="Hyperlink"/>
                <w:noProof/>
              </w:rPr>
              <w:t>Principle 5: Engagement is used to listen, learn and improve</w:t>
            </w:r>
            <w:r w:rsidR="006156B4">
              <w:rPr>
                <w:noProof/>
                <w:webHidden/>
              </w:rPr>
              <w:tab/>
            </w:r>
            <w:r w:rsidR="006156B4">
              <w:rPr>
                <w:noProof/>
                <w:webHidden/>
              </w:rPr>
              <w:fldChar w:fldCharType="begin"/>
            </w:r>
            <w:r w:rsidR="006156B4">
              <w:rPr>
                <w:noProof/>
                <w:webHidden/>
              </w:rPr>
              <w:instrText xml:space="preserve"> PAGEREF _Toc40857391 \h </w:instrText>
            </w:r>
            <w:r w:rsidR="006156B4">
              <w:rPr>
                <w:noProof/>
                <w:webHidden/>
              </w:rPr>
            </w:r>
            <w:r w:rsidR="006156B4">
              <w:rPr>
                <w:noProof/>
                <w:webHidden/>
              </w:rPr>
              <w:fldChar w:fldCharType="separate"/>
            </w:r>
            <w:r w:rsidR="006156B4">
              <w:rPr>
                <w:noProof/>
                <w:webHidden/>
              </w:rPr>
              <w:t>5</w:t>
            </w:r>
            <w:r w:rsidR="006156B4">
              <w:rPr>
                <w:noProof/>
                <w:webHidden/>
              </w:rPr>
              <w:fldChar w:fldCharType="end"/>
            </w:r>
          </w:hyperlink>
        </w:p>
        <w:p w14:paraId="38CAB91F" w14:textId="77EF8923" w:rsidR="006156B4" w:rsidRDefault="00E02D81">
          <w:pPr>
            <w:pStyle w:val="TOC1"/>
            <w:rPr>
              <w:rFonts w:asciiTheme="minorHAnsi" w:eastAsiaTheme="minorEastAsia" w:hAnsiTheme="minorHAnsi" w:cstheme="minorBidi"/>
              <w:noProof/>
              <w:color w:val="auto"/>
              <w:sz w:val="22"/>
            </w:rPr>
          </w:pPr>
          <w:hyperlink w:anchor="_Toc40857392" w:history="1">
            <w:r w:rsidR="006156B4" w:rsidRPr="000C5F18">
              <w:rPr>
                <w:rStyle w:val="Hyperlink"/>
                <w:noProof/>
              </w:rPr>
              <w:t>3.</w:t>
            </w:r>
            <w:r w:rsidR="006156B4">
              <w:rPr>
                <w:rFonts w:asciiTheme="minorHAnsi" w:eastAsiaTheme="minorEastAsia" w:hAnsiTheme="minorHAnsi" w:cstheme="minorBidi"/>
                <w:noProof/>
                <w:color w:val="auto"/>
                <w:sz w:val="22"/>
              </w:rPr>
              <w:tab/>
            </w:r>
            <w:r w:rsidR="006156B4" w:rsidRPr="000C5F18">
              <w:rPr>
                <w:rStyle w:val="Hyperlink"/>
                <w:noProof/>
              </w:rPr>
              <w:t>Stakeholder enagement framework</w:t>
            </w:r>
            <w:r w:rsidR="006156B4">
              <w:rPr>
                <w:noProof/>
                <w:webHidden/>
              </w:rPr>
              <w:tab/>
            </w:r>
            <w:r w:rsidR="006156B4">
              <w:rPr>
                <w:noProof/>
                <w:webHidden/>
              </w:rPr>
              <w:fldChar w:fldCharType="begin"/>
            </w:r>
            <w:r w:rsidR="006156B4">
              <w:rPr>
                <w:noProof/>
                <w:webHidden/>
              </w:rPr>
              <w:instrText xml:space="preserve"> PAGEREF _Toc40857392 \h </w:instrText>
            </w:r>
            <w:r w:rsidR="006156B4">
              <w:rPr>
                <w:noProof/>
                <w:webHidden/>
              </w:rPr>
            </w:r>
            <w:r w:rsidR="006156B4">
              <w:rPr>
                <w:noProof/>
                <w:webHidden/>
              </w:rPr>
              <w:fldChar w:fldCharType="separate"/>
            </w:r>
            <w:r w:rsidR="006156B4">
              <w:rPr>
                <w:noProof/>
                <w:webHidden/>
              </w:rPr>
              <w:t>6</w:t>
            </w:r>
            <w:r w:rsidR="006156B4">
              <w:rPr>
                <w:noProof/>
                <w:webHidden/>
              </w:rPr>
              <w:fldChar w:fldCharType="end"/>
            </w:r>
          </w:hyperlink>
        </w:p>
        <w:p w14:paraId="542CA736" w14:textId="39E8394D" w:rsidR="006156B4" w:rsidRDefault="00E02D81">
          <w:pPr>
            <w:pStyle w:val="TOC1"/>
            <w:rPr>
              <w:rFonts w:asciiTheme="minorHAnsi" w:eastAsiaTheme="minorEastAsia" w:hAnsiTheme="minorHAnsi" w:cstheme="minorBidi"/>
              <w:noProof/>
              <w:color w:val="auto"/>
              <w:sz w:val="22"/>
            </w:rPr>
          </w:pPr>
          <w:hyperlink w:anchor="_Toc40857393" w:history="1">
            <w:r w:rsidR="006156B4" w:rsidRPr="000C5F18">
              <w:rPr>
                <w:rStyle w:val="Hyperlink"/>
                <w:noProof/>
              </w:rPr>
              <w:t>4.</w:t>
            </w:r>
            <w:r w:rsidR="006156B4">
              <w:rPr>
                <w:rFonts w:asciiTheme="minorHAnsi" w:eastAsiaTheme="minorEastAsia" w:hAnsiTheme="minorHAnsi" w:cstheme="minorBidi"/>
                <w:noProof/>
                <w:color w:val="auto"/>
                <w:sz w:val="22"/>
              </w:rPr>
              <w:tab/>
            </w:r>
            <w:r w:rsidR="006156B4" w:rsidRPr="000C5F18">
              <w:rPr>
                <w:rStyle w:val="Hyperlink"/>
                <w:noProof/>
              </w:rPr>
              <w:t>Our Engagement guidelines</w:t>
            </w:r>
            <w:r w:rsidR="006156B4">
              <w:rPr>
                <w:noProof/>
                <w:webHidden/>
              </w:rPr>
              <w:tab/>
            </w:r>
            <w:r w:rsidR="006156B4">
              <w:rPr>
                <w:noProof/>
                <w:webHidden/>
              </w:rPr>
              <w:fldChar w:fldCharType="begin"/>
            </w:r>
            <w:r w:rsidR="006156B4">
              <w:rPr>
                <w:noProof/>
                <w:webHidden/>
              </w:rPr>
              <w:instrText xml:space="preserve"> PAGEREF _Toc40857393 \h </w:instrText>
            </w:r>
            <w:r w:rsidR="006156B4">
              <w:rPr>
                <w:noProof/>
                <w:webHidden/>
              </w:rPr>
            </w:r>
            <w:r w:rsidR="006156B4">
              <w:rPr>
                <w:noProof/>
                <w:webHidden/>
              </w:rPr>
              <w:fldChar w:fldCharType="separate"/>
            </w:r>
            <w:r w:rsidR="006156B4">
              <w:rPr>
                <w:noProof/>
                <w:webHidden/>
              </w:rPr>
              <w:t>6</w:t>
            </w:r>
            <w:r w:rsidR="006156B4">
              <w:rPr>
                <w:noProof/>
                <w:webHidden/>
              </w:rPr>
              <w:fldChar w:fldCharType="end"/>
            </w:r>
          </w:hyperlink>
        </w:p>
        <w:p w14:paraId="5017B15C" w14:textId="211A1C5D" w:rsidR="006156B4" w:rsidRDefault="00E02D81">
          <w:pPr>
            <w:pStyle w:val="TOC1"/>
            <w:rPr>
              <w:rFonts w:asciiTheme="minorHAnsi" w:eastAsiaTheme="minorEastAsia" w:hAnsiTheme="minorHAnsi" w:cstheme="minorBidi"/>
              <w:noProof/>
              <w:color w:val="auto"/>
              <w:sz w:val="22"/>
            </w:rPr>
          </w:pPr>
          <w:hyperlink w:anchor="_Toc40857394" w:history="1">
            <w:r w:rsidR="006156B4" w:rsidRPr="000C5F18">
              <w:rPr>
                <w:rStyle w:val="Hyperlink"/>
                <w:noProof/>
              </w:rPr>
              <w:t>5.</w:t>
            </w:r>
            <w:r w:rsidR="006156B4">
              <w:rPr>
                <w:rFonts w:asciiTheme="minorHAnsi" w:eastAsiaTheme="minorEastAsia" w:hAnsiTheme="minorHAnsi" w:cstheme="minorBidi"/>
                <w:noProof/>
                <w:color w:val="auto"/>
                <w:sz w:val="22"/>
              </w:rPr>
              <w:tab/>
            </w:r>
            <w:r w:rsidR="006156B4" w:rsidRPr="000C5F18">
              <w:rPr>
                <w:rStyle w:val="Hyperlink"/>
                <w:noProof/>
              </w:rPr>
              <w:t>Complaint procedures</w:t>
            </w:r>
            <w:r w:rsidR="006156B4">
              <w:rPr>
                <w:noProof/>
                <w:webHidden/>
              </w:rPr>
              <w:tab/>
            </w:r>
            <w:r w:rsidR="006156B4">
              <w:rPr>
                <w:noProof/>
                <w:webHidden/>
              </w:rPr>
              <w:fldChar w:fldCharType="begin"/>
            </w:r>
            <w:r w:rsidR="006156B4">
              <w:rPr>
                <w:noProof/>
                <w:webHidden/>
              </w:rPr>
              <w:instrText xml:space="preserve"> PAGEREF _Toc40857394 \h </w:instrText>
            </w:r>
            <w:r w:rsidR="006156B4">
              <w:rPr>
                <w:noProof/>
                <w:webHidden/>
              </w:rPr>
            </w:r>
            <w:r w:rsidR="006156B4">
              <w:rPr>
                <w:noProof/>
                <w:webHidden/>
              </w:rPr>
              <w:fldChar w:fldCharType="separate"/>
            </w:r>
            <w:r w:rsidR="006156B4">
              <w:rPr>
                <w:noProof/>
                <w:webHidden/>
              </w:rPr>
              <w:t>7</w:t>
            </w:r>
            <w:r w:rsidR="006156B4">
              <w:rPr>
                <w:noProof/>
                <w:webHidden/>
              </w:rPr>
              <w:fldChar w:fldCharType="end"/>
            </w:r>
          </w:hyperlink>
        </w:p>
        <w:p w14:paraId="37FC0218" w14:textId="04C1ADE2" w:rsidR="006156B4" w:rsidRDefault="00E02D81">
          <w:pPr>
            <w:pStyle w:val="TOC1"/>
            <w:rPr>
              <w:rFonts w:asciiTheme="minorHAnsi" w:eastAsiaTheme="minorEastAsia" w:hAnsiTheme="minorHAnsi" w:cstheme="minorBidi"/>
              <w:noProof/>
              <w:color w:val="auto"/>
              <w:sz w:val="22"/>
            </w:rPr>
          </w:pPr>
          <w:hyperlink w:anchor="_Toc40857395" w:history="1">
            <w:r w:rsidR="006156B4" w:rsidRPr="000C5F18">
              <w:rPr>
                <w:rStyle w:val="Hyperlink"/>
                <w:noProof/>
              </w:rPr>
              <w:t>6.</w:t>
            </w:r>
            <w:r w:rsidR="006156B4">
              <w:rPr>
                <w:rFonts w:asciiTheme="minorHAnsi" w:eastAsiaTheme="minorEastAsia" w:hAnsiTheme="minorHAnsi" w:cstheme="minorBidi"/>
                <w:noProof/>
                <w:color w:val="auto"/>
                <w:sz w:val="22"/>
              </w:rPr>
              <w:tab/>
            </w:r>
            <w:r w:rsidR="006156B4" w:rsidRPr="000C5F18">
              <w:rPr>
                <w:rStyle w:val="Hyperlink"/>
                <w:noProof/>
              </w:rPr>
              <w:t>Authorisation</w:t>
            </w:r>
            <w:r w:rsidR="006156B4">
              <w:rPr>
                <w:noProof/>
                <w:webHidden/>
              </w:rPr>
              <w:tab/>
            </w:r>
            <w:r w:rsidR="006156B4">
              <w:rPr>
                <w:noProof/>
                <w:webHidden/>
              </w:rPr>
              <w:fldChar w:fldCharType="begin"/>
            </w:r>
            <w:r w:rsidR="006156B4">
              <w:rPr>
                <w:noProof/>
                <w:webHidden/>
              </w:rPr>
              <w:instrText xml:space="preserve"> PAGEREF _Toc40857395 \h </w:instrText>
            </w:r>
            <w:r w:rsidR="006156B4">
              <w:rPr>
                <w:noProof/>
                <w:webHidden/>
              </w:rPr>
            </w:r>
            <w:r w:rsidR="006156B4">
              <w:rPr>
                <w:noProof/>
                <w:webHidden/>
              </w:rPr>
              <w:fldChar w:fldCharType="separate"/>
            </w:r>
            <w:r w:rsidR="006156B4">
              <w:rPr>
                <w:noProof/>
                <w:webHidden/>
              </w:rPr>
              <w:t>7</w:t>
            </w:r>
            <w:r w:rsidR="006156B4">
              <w:rPr>
                <w:noProof/>
                <w:webHidden/>
              </w:rPr>
              <w:fldChar w:fldCharType="end"/>
            </w:r>
          </w:hyperlink>
        </w:p>
        <w:p w14:paraId="59E92D3B" w14:textId="70AFBD5D" w:rsidR="006156B4" w:rsidRDefault="00E02D81">
          <w:pPr>
            <w:pStyle w:val="TOC1"/>
            <w:rPr>
              <w:rFonts w:asciiTheme="minorHAnsi" w:eastAsiaTheme="minorEastAsia" w:hAnsiTheme="minorHAnsi" w:cstheme="minorBidi"/>
              <w:noProof/>
              <w:color w:val="auto"/>
              <w:sz w:val="22"/>
            </w:rPr>
          </w:pPr>
          <w:hyperlink w:anchor="_Toc40857396" w:history="1">
            <w:r w:rsidR="006156B4" w:rsidRPr="000C5F18">
              <w:rPr>
                <w:rStyle w:val="Hyperlink"/>
                <w:noProof/>
              </w:rPr>
              <w:t>7.</w:t>
            </w:r>
            <w:r w:rsidR="006156B4">
              <w:rPr>
                <w:rFonts w:asciiTheme="minorHAnsi" w:eastAsiaTheme="minorEastAsia" w:hAnsiTheme="minorHAnsi" w:cstheme="minorBidi"/>
                <w:noProof/>
                <w:color w:val="auto"/>
                <w:sz w:val="22"/>
              </w:rPr>
              <w:tab/>
            </w:r>
            <w:r w:rsidR="006156B4" w:rsidRPr="000C5F18">
              <w:rPr>
                <w:rStyle w:val="Hyperlink"/>
                <w:noProof/>
              </w:rPr>
              <w:t>Records Management</w:t>
            </w:r>
            <w:r w:rsidR="006156B4">
              <w:rPr>
                <w:noProof/>
                <w:webHidden/>
              </w:rPr>
              <w:tab/>
            </w:r>
            <w:r w:rsidR="006156B4">
              <w:rPr>
                <w:noProof/>
                <w:webHidden/>
              </w:rPr>
              <w:fldChar w:fldCharType="begin"/>
            </w:r>
            <w:r w:rsidR="006156B4">
              <w:rPr>
                <w:noProof/>
                <w:webHidden/>
              </w:rPr>
              <w:instrText xml:space="preserve"> PAGEREF _Toc40857396 \h </w:instrText>
            </w:r>
            <w:r w:rsidR="006156B4">
              <w:rPr>
                <w:noProof/>
                <w:webHidden/>
              </w:rPr>
            </w:r>
            <w:r w:rsidR="006156B4">
              <w:rPr>
                <w:noProof/>
                <w:webHidden/>
              </w:rPr>
              <w:fldChar w:fldCharType="separate"/>
            </w:r>
            <w:r w:rsidR="006156B4">
              <w:rPr>
                <w:noProof/>
                <w:webHidden/>
              </w:rPr>
              <w:t>7</w:t>
            </w:r>
            <w:r w:rsidR="006156B4">
              <w:rPr>
                <w:noProof/>
                <w:webHidden/>
              </w:rPr>
              <w:fldChar w:fldCharType="end"/>
            </w:r>
          </w:hyperlink>
        </w:p>
        <w:p w14:paraId="0D0B9ED3" w14:textId="1C4E2AB7" w:rsidR="00983705" w:rsidRDefault="00983705">
          <w:r>
            <w:rPr>
              <w:b/>
              <w:bCs/>
              <w:noProof/>
            </w:rPr>
            <w:fldChar w:fldCharType="end"/>
          </w:r>
        </w:p>
      </w:sdtContent>
    </w:sdt>
    <w:p w14:paraId="07EA6EF2" w14:textId="47F2BA6B" w:rsidR="00D45607" w:rsidRDefault="004832E1" w:rsidP="00A348FF">
      <w:r w:rsidRPr="009B477D">
        <w:br w:type="page"/>
      </w:r>
    </w:p>
    <w:p w14:paraId="56325E0D" w14:textId="77777777" w:rsidR="00975E59" w:rsidRDefault="00975E59">
      <w:pPr>
        <w:spacing w:before="0" w:line="276" w:lineRule="auto"/>
      </w:pPr>
    </w:p>
    <w:p w14:paraId="20A55105" w14:textId="77777777" w:rsidR="00975E59" w:rsidRDefault="00975E59">
      <w:pPr>
        <w:spacing w:before="0" w:line="276" w:lineRule="auto"/>
      </w:pPr>
    </w:p>
    <w:p w14:paraId="1085F6CB" w14:textId="77777777" w:rsidR="00975E59" w:rsidRDefault="00975E59">
      <w:pPr>
        <w:spacing w:before="0" w:line="276" w:lineRule="auto"/>
      </w:pPr>
    </w:p>
    <w:p w14:paraId="4C423891" w14:textId="77777777" w:rsidR="00975E59" w:rsidRDefault="00975E59">
      <w:pPr>
        <w:spacing w:before="0" w:line="276" w:lineRule="auto"/>
      </w:pPr>
    </w:p>
    <w:p w14:paraId="250109FD" w14:textId="77777777" w:rsidR="00975E59" w:rsidRDefault="00975E59">
      <w:pPr>
        <w:spacing w:before="0" w:line="276" w:lineRule="auto"/>
      </w:pPr>
    </w:p>
    <w:p w14:paraId="45E67024" w14:textId="541E2C0A" w:rsidR="00D45607" w:rsidRDefault="00EF4A1C">
      <w:pPr>
        <w:spacing w:before="0" w:line="276" w:lineRule="auto"/>
      </w:pPr>
      <w:r>
        <w:rPr>
          <w:noProof/>
        </w:rPr>
        <mc:AlternateContent>
          <mc:Choice Requires="wps">
            <w:drawing>
              <wp:anchor distT="0" distB="0" distL="114300" distR="114300" simplePos="0" relativeHeight="251658240" behindDoc="1" locked="0" layoutInCell="1" allowOverlap="1" wp14:anchorId="39614C3C" wp14:editId="360A8138">
                <wp:simplePos x="0" y="0"/>
                <wp:positionH relativeFrom="column">
                  <wp:posOffset>0</wp:posOffset>
                </wp:positionH>
                <wp:positionV relativeFrom="paragraph">
                  <wp:posOffset>-635</wp:posOffset>
                </wp:positionV>
                <wp:extent cx="6087110" cy="2576830"/>
                <wp:effectExtent l="0" t="0" r="0" b="0"/>
                <wp:wrapTight wrapText="bothSides">
                  <wp:wrapPolygon edited="0">
                    <wp:start x="203" y="0"/>
                    <wp:lineTo x="203" y="21398"/>
                    <wp:lineTo x="21361" y="21398"/>
                    <wp:lineTo x="21361" y="0"/>
                    <wp:lineTo x="203" y="0"/>
                  </wp:wrapPolygon>
                </wp:wrapTight>
                <wp:docPr id="19056593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2576830"/>
                        </a:xfrm>
                        <a:prstGeom prst="rect">
                          <a:avLst/>
                        </a:prstGeom>
                        <a:noFill/>
                        <a:ln w="9525">
                          <a:noFill/>
                          <a:miter lim="800000"/>
                          <a:headEnd/>
                          <a:tailEnd/>
                        </a:ln>
                      </wps:spPr>
                      <wps:txbx>
                        <w:txbxContent>
                          <w:p w14:paraId="4B9D502E" w14:textId="77777777" w:rsidR="00EF4A1C" w:rsidRPr="006D12CE" w:rsidRDefault="00EF4A1C" w:rsidP="00EF4A1C">
                            <w:pPr>
                              <w:rPr>
                                <w:b/>
                                <w:bCs/>
                                <w:color w:val="auto"/>
                                <w:szCs w:val="20"/>
                              </w:rPr>
                            </w:pPr>
                            <w:r w:rsidRPr="006D12CE">
                              <w:rPr>
                                <w:b/>
                                <w:bCs/>
                                <w:color w:val="auto"/>
                                <w:szCs w:val="20"/>
                              </w:rPr>
                              <w:t>Stakeholder Engagement Charter</w:t>
                            </w:r>
                          </w:p>
                          <w:p w14:paraId="6D19C794" w14:textId="77777777" w:rsidR="00EF4A1C" w:rsidRPr="006D12CE" w:rsidRDefault="00EF4A1C" w:rsidP="00EF4A1C">
                            <w:pPr>
                              <w:rPr>
                                <w:color w:val="auto"/>
                                <w:szCs w:val="20"/>
                              </w:rPr>
                            </w:pPr>
                            <w:r w:rsidRPr="006D12CE">
                              <w:rPr>
                                <w:color w:val="auto"/>
                                <w:szCs w:val="20"/>
                              </w:rPr>
                              <w:t xml:space="preserve">Department of Jobs, Precincts and Regions - Earth Resources Regulation </w:t>
                            </w:r>
                          </w:p>
                          <w:p w14:paraId="50DEB3EF" w14:textId="085E840B" w:rsidR="00975E59" w:rsidRPr="006D12CE" w:rsidRDefault="00EF4A1C" w:rsidP="00975E59">
                            <w:pPr>
                              <w:ind w:left="2268" w:hanging="2268"/>
                              <w:rPr>
                                <w:color w:val="auto"/>
                                <w:szCs w:val="20"/>
                              </w:rPr>
                            </w:pPr>
                            <w:r w:rsidRPr="006D12CE">
                              <w:rPr>
                                <w:rFonts w:eastAsiaTheme="majorEastAsia"/>
                                <w:b/>
                                <w:color w:val="auto"/>
                                <w:szCs w:val="20"/>
                              </w:rPr>
                              <w:t xml:space="preserve">Enquiries </w:t>
                            </w:r>
                            <w:r w:rsidR="00975E59" w:rsidRPr="006D12CE">
                              <w:rPr>
                                <w:rFonts w:eastAsiaTheme="majorEastAsia"/>
                                <w:b/>
                                <w:color w:val="auto"/>
                                <w:szCs w:val="20"/>
                              </w:rPr>
                              <w:tab/>
                            </w:r>
                            <w:r w:rsidRPr="006D12CE">
                              <w:rPr>
                                <w:color w:val="auto"/>
                                <w:szCs w:val="20"/>
                              </w:rPr>
                              <w:t xml:space="preserve">ERRFeedback@ecodev.vic.gov.au </w:t>
                            </w:r>
                          </w:p>
                          <w:p w14:paraId="488D295E" w14:textId="2B3416E1" w:rsidR="00EF4A1C" w:rsidRPr="006D12CE" w:rsidRDefault="00EF4A1C" w:rsidP="00975E59">
                            <w:pPr>
                              <w:ind w:left="2268" w:hanging="2268"/>
                              <w:rPr>
                                <w:color w:val="auto"/>
                                <w:szCs w:val="20"/>
                              </w:rPr>
                            </w:pPr>
                            <w:r w:rsidRPr="00975E59">
                              <w:rPr>
                                <w:rFonts w:ascii="Wingdings" w:eastAsiaTheme="majorEastAsia" w:hAnsi="Wingdings" w:cs="Wingdings"/>
                                <w:b/>
                                <w:color w:val="auto"/>
                                <w:sz w:val="18"/>
                                <w:szCs w:val="18"/>
                              </w:rPr>
                              <w:t></w:t>
                            </w:r>
                            <w:r w:rsidRPr="00975E59">
                              <w:rPr>
                                <w:rFonts w:eastAsiaTheme="majorEastAsia"/>
                                <w:b/>
                                <w:color w:val="auto"/>
                                <w:sz w:val="18"/>
                                <w:szCs w:val="18"/>
                              </w:rPr>
                              <w:t> </w:t>
                            </w:r>
                            <w:r w:rsidRPr="006D12CE">
                              <w:rPr>
                                <w:rFonts w:eastAsiaTheme="majorEastAsia"/>
                                <w:b/>
                                <w:color w:val="auto"/>
                                <w:szCs w:val="20"/>
                              </w:rPr>
                              <w:t>Contact</w:t>
                            </w:r>
                            <w:r w:rsidR="00975E59" w:rsidRPr="006D12CE">
                              <w:rPr>
                                <w:color w:val="auto"/>
                                <w:szCs w:val="20"/>
                              </w:rPr>
                              <w:tab/>
                            </w:r>
                            <w:r w:rsidRPr="006D12CE">
                              <w:rPr>
                                <w:color w:val="auto"/>
                                <w:szCs w:val="20"/>
                              </w:rPr>
                              <w:t>1800 366 356</w:t>
                            </w:r>
                          </w:p>
                          <w:p w14:paraId="6A78D762" w14:textId="77777777" w:rsidR="00EF4A1C" w:rsidRPr="006D12CE" w:rsidRDefault="00EF4A1C" w:rsidP="00EF4A1C">
                            <w:pPr>
                              <w:rPr>
                                <w:color w:val="auto"/>
                                <w:szCs w:val="20"/>
                              </w:rPr>
                            </w:pPr>
                          </w:p>
                          <w:p w14:paraId="23001308" w14:textId="77777777" w:rsidR="00EF4A1C" w:rsidRPr="006D20AD" w:rsidRDefault="00EF4A1C" w:rsidP="00EF4A1C">
                            <w:pPr>
                              <w:rPr>
                                <w:color w:val="auto"/>
                                <w:sz w:val="22"/>
                                <w:szCs w:val="24"/>
                              </w:rPr>
                            </w:pPr>
                          </w:p>
                        </w:txbxContent>
                      </wps:txbx>
                      <wps:bodyPr rot="0" vert="horz" wrap="square" lIns="91440" tIns="45720" rIns="91440" bIns="45720" anchor="t" anchorCtr="0">
                        <a:noAutofit/>
                      </wps:bodyPr>
                    </wps:wsp>
                  </a:graphicData>
                </a:graphic>
              </wp:anchor>
            </w:drawing>
          </mc:Choice>
          <mc:Fallback>
            <w:pict>
              <v:shapetype w14:anchorId="39614C3C" id="_x0000_t202" coordsize="21600,21600" o:spt="202" path="m,l,21600r21600,l21600,xe">
                <v:stroke joinstyle="miter"/>
                <v:path gradientshapeok="t" o:connecttype="rect"/>
              </v:shapetype>
              <v:shape id="Text Box 2" o:spid="_x0000_s1026" type="#_x0000_t202" style="position:absolute;margin-left:0;margin-top:-.05pt;width:479.3pt;height:202.9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" filled="f" stroked="f">
                <v:textbox>
                  <w:txbxContent>
                    <w:p w14:paraId="4B9D502E" w14:textId="77777777" w:rsidR="00EF4A1C" w:rsidRPr="006D12CE" w:rsidRDefault="00EF4A1C" w:rsidP="00EF4A1C">
                      <w:pPr>
                        <w:rPr>
                          <w:b/>
                          <w:bCs/>
                          <w:color w:val="auto"/>
                          <w:szCs w:val="20"/>
                        </w:rPr>
                      </w:pPr>
                      <w:r w:rsidRPr="006D12CE">
                        <w:rPr>
                          <w:b/>
                          <w:bCs/>
                          <w:color w:val="auto"/>
                          <w:szCs w:val="20"/>
                        </w:rPr>
                        <w:t>Stakeholder Engagement Charter</w:t>
                      </w:r>
                    </w:p>
                    <w:p w14:paraId="6D19C794" w14:textId="77777777" w:rsidR="00EF4A1C" w:rsidRPr="006D12CE" w:rsidRDefault="00EF4A1C" w:rsidP="00EF4A1C">
                      <w:pPr>
                        <w:rPr>
                          <w:color w:val="auto"/>
                          <w:szCs w:val="20"/>
                        </w:rPr>
                      </w:pPr>
                      <w:r w:rsidRPr="006D12CE">
                        <w:rPr>
                          <w:color w:val="auto"/>
                          <w:szCs w:val="20"/>
                        </w:rPr>
                        <w:t xml:space="preserve">Department of Jobs, Precincts and Regions - Earth Resources Regulation </w:t>
                      </w:r>
                    </w:p>
                    <w:p w14:paraId="50DEB3EF" w14:textId="085E840B" w:rsidR="00975E59" w:rsidRPr="006D12CE" w:rsidRDefault="00EF4A1C" w:rsidP="00975E59">
                      <w:pPr>
                        <w:ind w:left="2268" w:hanging="2268"/>
                        <w:rPr>
                          <w:color w:val="auto"/>
                          <w:szCs w:val="20"/>
                        </w:rPr>
                      </w:pPr>
                      <w:r w:rsidRPr="006D12CE">
                        <w:rPr>
                          <w:rFonts w:eastAsiaTheme="majorEastAsia"/>
                          <w:b/>
                          <w:color w:val="auto"/>
                          <w:szCs w:val="20"/>
                        </w:rPr>
                        <w:t xml:space="preserve">Enquiries </w:t>
                      </w:r>
                      <w:r w:rsidR="00975E59" w:rsidRPr="006D12CE">
                        <w:rPr>
                          <w:rFonts w:eastAsiaTheme="majorEastAsia"/>
                          <w:b/>
                          <w:color w:val="auto"/>
                          <w:szCs w:val="20"/>
                        </w:rPr>
                        <w:tab/>
                      </w:r>
                      <w:r w:rsidRPr="006D12CE">
                        <w:rPr>
                          <w:color w:val="auto"/>
                          <w:szCs w:val="20"/>
                        </w:rPr>
                        <w:t xml:space="preserve">ERRFeedback@ecodev.vic.gov.au </w:t>
                      </w:r>
                    </w:p>
                    <w:p w14:paraId="488D295E" w14:textId="2B3416E1" w:rsidR="00EF4A1C" w:rsidRPr="006D12CE" w:rsidRDefault="00EF4A1C" w:rsidP="00975E59">
                      <w:pPr>
                        <w:ind w:left="2268" w:hanging="2268"/>
                        <w:rPr>
                          <w:color w:val="auto"/>
                          <w:szCs w:val="20"/>
                        </w:rPr>
                      </w:pPr>
                      <w:r w:rsidRPr="00975E59">
                        <w:rPr>
                          <w:rFonts w:ascii="Wingdings" w:eastAsiaTheme="majorEastAsia" w:hAnsi="Wingdings" w:cs="Wingdings"/>
                          <w:b/>
                          <w:color w:val="auto"/>
                          <w:sz w:val="18"/>
                          <w:szCs w:val="18"/>
                        </w:rPr>
                        <w:t></w:t>
                      </w:r>
                      <w:r w:rsidRPr="00975E59">
                        <w:rPr>
                          <w:rFonts w:eastAsiaTheme="majorEastAsia"/>
                          <w:b/>
                          <w:color w:val="auto"/>
                          <w:sz w:val="18"/>
                          <w:szCs w:val="18"/>
                        </w:rPr>
                        <w:t> </w:t>
                      </w:r>
                      <w:r w:rsidRPr="006D12CE">
                        <w:rPr>
                          <w:rFonts w:eastAsiaTheme="majorEastAsia"/>
                          <w:b/>
                          <w:color w:val="auto"/>
                          <w:szCs w:val="20"/>
                        </w:rPr>
                        <w:t>Contact</w:t>
                      </w:r>
                      <w:r w:rsidR="00975E59" w:rsidRPr="006D12CE">
                        <w:rPr>
                          <w:color w:val="auto"/>
                          <w:szCs w:val="20"/>
                        </w:rPr>
                        <w:tab/>
                      </w:r>
                      <w:r w:rsidRPr="006D12CE">
                        <w:rPr>
                          <w:color w:val="auto"/>
                          <w:szCs w:val="20"/>
                        </w:rPr>
                        <w:t>1800 366 356</w:t>
                      </w:r>
                    </w:p>
                    <w:p w14:paraId="6A78D762" w14:textId="77777777" w:rsidR="00EF4A1C" w:rsidRPr="006D12CE" w:rsidRDefault="00EF4A1C" w:rsidP="00EF4A1C">
                      <w:pPr>
                        <w:rPr>
                          <w:color w:val="auto"/>
                          <w:szCs w:val="20"/>
                        </w:rPr>
                      </w:pPr>
                    </w:p>
                    <w:p w14:paraId="23001308" w14:textId="77777777" w:rsidR="00EF4A1C" w:rsidRPr="006D20AD" w:rsidRDefault="00EF4A1C" w:rsidP="00EF4A1C">
                      <w:pPr>
                        <w:rPr>
                          <w:color w:val="auto"/>
                          <w:sz w:val="22"/>
                          <w:szCs w:val="24"/>
                        </w:rPr>
                      </w:pPr>
                    </w:p>
                  </w:txbxContent>
                </v:textbox>
                <w10:wrap type="tight"/>
              </v:shape>
            </w:pict>
          </mc:Fallback>
        </mc:AlternateContent>
      </w:r>
      <w:r w:rsidR="00D45607">
        <w:br w:type="page"/>
      </w:r>
    </w:p>
    <w:p w14:paraId="74BFA50B" w14:textId="24D3A9C2" w:rsidR="00A55CEC" w:rsidRDefault="006156B4" w:rsidP="009C29DB">
      <w:pPr>
        <w:pStyle w:val="Heading1"/>
        <w:rPr>
          <w:rFonts w:asciiTheme="minorHAnsi" w:eastAsiaTheme="minorEastAsia" w:hAnsiTheme="minorHAnsi" w:cstheme="minorBidi"/>
          <w:bCs/>
          <w:color w:val="201547" w:themeColor="accent6"/>
          <w:szCs w:val="28"/>
        </w:rPr>
      </w:pPr>
      <w:bookmarkStart w:id="2" w:name="_Toc38430751"/>
      <w:bookmarkStart w:id="3" w:name="_Toc38430752"/>
      <w:bookmarkStart w:id="4" w:name="_Toc38430753"/>
      <w:bookmarkStart w:id="5" w:name="_Toc38430754"/>
      <w:bookmarkStart w:id="6" w:name="_Toc38430755"/>
      <w:bookmarkStart w:id="7" w:name="_Toc38430756"/>
      <w:bookmarkStart w:id="8" w:name="_Toc38430757"/>
      <w:bookmarkStart w:id="9" w:name="_Toc38430758"/>
      <w:bookmarkStart w:id="10" w:name="_Toc40857384"/>
      <w:bookmarkEnd w:id="2"/>
      <w:bookmarkEnd w:id="3"/>
      <w:bookmarkEnd w:id="4"/>
      <w:bookmarkEnd w:id="5"/>
      <w:bookmarkEnd w:id="6"/>
      <w:bookmarkEnd w:id="7"/>
      <w:bookmarkEnd w:id="8"/>
      <w:bookmarkEnd w:id="9"/>
      <w:r>
        <w:lastRenderedPageBreak/>
        <w:t>OVERVIEW</w:t>
      </w:r>
      <w:bookmarkEnd w:id="10"/>
    </w:p>
    <w:p w14:paraId="49588E26" w14:textId="77777777" w:rsidR="00FA350B" w:rsidRPr="00717250" w:rsidRDefault="00FA350B" w:rsidP="00717250">
      <w:pPr>
        <w:pStyle w:val="NormalWeb"/>
        <w:rPr>
          <w:rFonts w:ascii="Arial" w:hAnsi="Arial" w:cs="Arial"/>
          <w:color w:val="505659"/>
          <w:sz w:val="20"/>
          <w:szCs w:val="22"/>
        </w:rPr>
      </w:pPr>
      <w:r w:rsidRPr="00717250">
        <w:rPr>
          <w:rFonts w:ascii="Arial" w:hAnsi="Arial" w:cs="Arial"/>
          <w:color w:val="505659"/>
          <w:sz w:val="20"/>
          <w:szCs w:val="22"/>
        </w:rPr>
        <w:t>Earth Resources Regulation performs a range of regulatory functions for the use of earth resources, including:</w:t>
      </w:r>
    </w:p>
    <w:p w14:paraId="65522F5B" w14:textId="77777777" w:rsidR="00FA350B" w:rsidRPr="00717250" w:rsidRDefault="00FA350B" w:rsidP="00FA350B">
      <w:pPr>
        <w:numPr>
          <w:ilvl w:val="0"/>
          <w:numId w:val="20"/>
        </w:numPr>
        <w:spacing w:after="0"/>
        <w:ind w:left="357" w:hanging="357"/>
        <w:jc w:val="both"/>
      </w:pPr>
      <w:r>
        <w:t>Authorising access to Crown-owned mineral, petroleum, geothermal and extractive resources.</w:t>
      </w:r>
    </w:p>
    <w:p w14:paraId="1CEF90F3" w14:textId="77777777" w:rsidR="00FA350B" w:rsidRDefault="00FA350B" w:rsidP="00FA350B">
      <w:pPr>
        <w:numPr>
          <w:ilvl w:val="0"/>
          <w:numId w:val="20"/>
        </w:numPr>
        <w:spacing w:after="0"/>
        <w:ind w:left="357" w:hanging="357"/>
        <w:jc w:val="both"/>
      </w:pPr>
      <w:r>
        <w:t>Assessing applications for work plans for exploration, mines, quarries and petroleum operations, including rehabilitation and community engagement, in line with recognised standards to protect public safety, land, infrastructure and the environment.</w:t>
      </w:r>
    </w:p>
    <w:p w14:paraId="2D987A6B" w14:textId="77777777" w:rsidR="00FA350B" w:rsidRDefault="00FA350B" w:rsidP="00FA350B">
      <w:pPr>
        <w:numPr>
          <w:ilvl w:val="0"/>
          <w:numId w:val="20"/>
        </w:numPr>
        <w:shd w:val="clear" w:color="auto" w:fill="FFFFFF"/>
        <w:spacing w:after="0"/>
        <w:ind w:left="357" w:hanging="357"/>
        <w:jc w:val="both"/>
      </w:pPr>
      <w:r w:rsidRPr="00717250">
        <w:t>Assessing site rehabilitation liabilities and setting rehabilitation bonds.</w:t>
      </w:r>
    </w:p>
    <w:p w14:paraId="4D9D20EE" w14:textId="77777777" w:rsidR="00FA350B" w:rsidRDefault="00FA350B" w:rsidP="00FA350B">
      <w:pPr>
        <w:numPr>
          <w:ilvl w:val="0"/>
          <w:numId w:val="20"/>
        </w:numPr>
        <w:shd w:val="clear" w:color="auto" w:fill="FFFFFF"/>
        <w:spacing w:after="0"/>
        <w:ind w:left="357" w:hanging="357"/>
        <w:jc w:val="both"/>
      </w:pPr>
      <w:r w:rsidRPr="00717250">
        <w:t>Conducting education, monitoring and enforcement to ensure operator’s compliance with public safety, environmental, ground stability and site rehabilitation standards.</w:t>
      </w:r>
    </w:p>
    <w:p w14:paraId="7F5A1AA2" w14:textId="245C9885" w:rsidR="00FA350B" w:rsidRDefault="00FA350B" w:rsidP="00717250">
      <w:pPr>
        <w:numPr>
          <w:ilvl w:val="0"/>
          <w:numId w:val="20"/>
        </w:numPr>
        <w:shd w:val="clear" w:color="auto" w:fill="FFFFFF"/>
        <w:spacing w:after="0"/>
        <w:ind w:left="357" w:hanging="357"/>
        <w:jc w:val="both"/>
      </w:pPr>
      <w:r w:rsidRPr="00717250">
        <w:t>Collecting fees and royalties</w:t>
      </w:r>
      <w:r w:rsidRPr="00FA350B">
        <w:rPr>
          <w:color w:val="000000"/>
        </w:rPr>
        <w:t>.</w:t>
      </w:r>
    </w:p>
    <w:p w14:paraId="62C972C3" w14:textId="4227E3B1" w:rsidR="00DE6ED8" w:rsidRDefault="00DE6ED8" w:rsidP="00DE6ED8">
      <w:pPr>
        <w:pStyle w:val="NormalWeb"/>
        <w:rPr>
          <w:rFonts w:ascii="Arial" w:hAnsi="Arial" w:cs="Arial"/>
          <w:color w:val="505659"/>
          <w:sz w:val="20"/>
          <w:szCs w:val="20"/>
        </w:rPr>
      </w:pPr>
      <w:r>
        <w:rPr>
          <w:rFonts w:ascii="Arial" w:hAnsi="Arial" w:cs="Arial"/>
          <w:color w:val="505659"/>
          <w:sz w:val="20"/>
          <w:szCs w:val="20"/>
        </w:rPr>
        <w:t>W</w:t>
      </w:r>
      <w:r w:rsidRPr="00EF4A1C">
        <w:rPr>
          <w:rFonts w:ascii="Arial" w:hAnsi="Arial" w:cs="Arial"/>
          <w:color w:val="505659"/>
          <w:sz w:val="20"/>
          <w:szCs w:val="20"/>
        </w:rPr>
        <w:t xml:space="preserve">e </w:t>
      </w:r>
      <w:r>
        <w:rPr>
          <w:rFonts w:ascii="Arial" w:hAnsi="Arial" w:cs="Arial"/>
          <w:color w:val="505659"/>
          <w:sz w:val="20"/>
          <w:szCs w:val="20"/>
        </w:rPr>
        <w:t xml:space="preserve">frequently engage with authority holders and site operators, land holders and local communities, and other government agencies. </w:t>
      </w:r>
      <w:r w:rsidR="00DA314D">
        <w:rPr>
          <w:rFonts w:ascii="Arial" w:hAnsi="Arial" w:cs="Arial"/>
          <w:color w:val="505659"/>
          <w:sz w:val="20"/>
          <w:szCs w:val="20"/>
        </w:rPr>
        <w:t>E</w:t>
      </w:r>
      <w:r w:rsidRPr="00DA314D">
        <w:rPr>
          <w:rFonts w:ascii="Arial" w:hAnsi="Arial" w:cs="Arial"/>
          <w:color w:val="505659"/>
          <w:sz w:val="20"/>
          <w:szCs w:val="20"/>
        </w:rPr>
        <w:t>ngagement plays an important role in what we do.</w:t>
      </w:r>
    </w:p>
    <w:p w14:paraId="370DECCF" w14:textId="77777777" w:rsidR="00223356" w:rsidRDefault="00223356" w:rsidP="00223356">
      <w:pPr>
        <w:pStyle w:val="NormalWeb"/>
        <w:rPr>
          <w:rFonts w:ascii="Arial" w:hAnsi="Arial" w:cs="Arial"/>
          <w:color w:val="505659"/>
          <w:sz w:val="20"/>
          <w:szCs w:val="20"/>
        </w:rPr>
      </w:pPr>
      <w:r>
        <w:rPr>
          <w:rFonts w:ascii="Arial" w:hAnsi="Arial" w:cs="Arial"/>
          <w:color w:val="505659"/>
          <w:sz w:val="20"/>
          <w:szCs w:val="20"/>
        </w:rPr>
        <w:t xml:space="preserve">We recognise that public confidence in the mining, quarrying, recreational prospecting, petroleum and other resource sectors and our role as a regulator depends on good engagement practices. </w:t>
      </w:r>
    </w:p>
    <w:p w14:paraId="4AFD1834" w14:textId="23A22232" w:rsidR="00223356" w:rsidRDefault="00223356" w:rsidP="33135FF3">
      <w:pPr>
        <w:pStyle w:val="NormalWeb"/>
        <w:rPr>
          <w:rFonts w:ascii="Arial" w:hAnsi="Arial" w:cs="Arial"/>
          <w:color w:val="505659"/>
          <w:sz w:val="20"/>
          <w:szCs w:val="20"/>
        </w:rPr>
      </w:pPr>
      <w:r w:rsidRPr="00DA314D">
        <w:rPr>
          <w:rFonts w:ascii="Arial" w:hAnsi="Arial" w:cs="Arial"/>
          <w:color w:val="505659"/>
          <w:sz w:val="20"/>
          <w:szCs w:val="20"/>
        </w:rPr>
        <w:t>It helps build respectful and productive relationships, allows us to identify emerging issues and trends affecting the sectors we work within and is important to inform our compliance and decision-making processes.</w:t>
      </w:r>
    </w:p>
    <w:p w14:paraId="701D2F19" w14:textId="54188041" w:rsidR="00223356" w:rsidRDefault="00223356" w:rsidP="33135FF3">
      <w:pPr>
        <w:pStyle w:val="NormalWeb"/>
        <w:rPr>
          <w:rFonts w:ascii="Arial" w:hAnsi="Arial" w:cs="Arial"/>
          <w:color w:val="505659"/>
          <w:sz w:val="20"/>
          <w:szCs w:val="20"/>
        </w:rPr>
      </w:pPr>
      <w:r>
        <w:rPr>
          <w:rFonts w:ascii="Arial" w:hAnsi="Arial" w:cs="Arial"/>
          <w:color w:val="505659"/>
          <w:sz w:val="20"/>
          <w:szCs w:val="20"/>
        </w:rPr>
        <w:t>We take our duty to inform, consult and respond seriously.</w:t>
      </w:r>
    </w:p>
    <w:p w14:paraId="4EF550A2" w14:textId="0E5A6074" w:rsidR="00F41F74" w:rsidRDefault="005F68E2" w:rsidP="00777509">
      <w:r>
        <w:t>We</w:t>
      </w:r>
      <w:r w:rsidR="0099787C">
        <w:t xml:space="preserve"> aim to</w:t>
      </w:r>
      <w:r w:rsidR="3FE3D580">
        <w:t xml:space="preserve"> </w:t>
      </w:r>
      <w:r w:rsidR="0022721C">
        <w:t xml:space="preserve">build </w:t>
      </w:r>
      <w:r w:rsidR="3FE3D580">
        <w:t xml:space="preserve">trust </w:t>
      </w:r>
      <w:r w:rsidR="0022721C">
        <w:t>and</w:t>
      </w:r>
      <w:r w:rsidR="00C91F7E">
        <w:t xml:space="preserve"> </w:t>
      </w:r>
      <w:r w:rsidR="7E961CDD" w:rsidRPr="003B605F">
        <w:t>confidence in</w:t>
      </w:r>
      <w:r w:rsidR="0099787C">
        <w:t xml:space="preserve"> Earth Resources Regulation</w:t>
      </w:r>
      <w:r w:rsidR="7E961CDD" w:rsidRPr="003B605F">
        <w:t xml:space="preserve"> </w:t>
      </w:r>
      <w:r w:rsidR="56E0ACA0" w:rsidRPr="003B605F">
        <w:t>as a</w:t>
      </w:r>
      <w:r w:rsidR="7E961CDD" w:rsidRPr="003B605F">
        <w:t xml:space="preserve"> regulator</w:t>
      </w:r>
      <w:r w:rsidR="00B3783F">
        <w:t xml:space="preserve"> through engagement</w:t>
      </w:r>
      <w:r w:rsidR="3FE3D580">
        <w:t xml:space="preserve">. </w:t>
      </w:r>
    </w:p>
    <w:p w14:paraId="5E456410" w14:textId="3199F50E" w:rsidR="00F74E3B" w:rsidRPr="0011175C" w:rsidRDefault="004856E6" w:rsidP="00777509">
      <w:r>
        <w:t>Our</w:t>
      </w:r>
      <w:r w:rsidR="00E626E0" w:rsidRPr="00FD07FE">
        <w:t xml:space="preserve"> engage</w:t>
      </w:r>
      <w:r w:rsidR="000013E4" w:rsidRPr="00FD07FE">
        <w:t xml:space="preserve">ment </w:t>
      </w:r>
      <w:r w:rsidR="00FD07FE" w:rsidRPr="00FD07FE">
        <w:t xml:space="preserve">is conducted in </w:t>
      </w:r>
      <w:r w:rsidR="00DE6ED8">
        <w:t>line with our responsibilities under the following legislation</w:t>
      </w:r>
      <w:r w:rsidR="71AA4A70" w:rsidRPr="00FD07FE">
        <w:t>:</w:t>
      </w:r>
      <w:r w:rsidR="17717B79">
        <w:t xml:space="preserve"> </w:t>
      </w:r>
    </w:p>
    <w:p w14:paraId="36517640" w14:textId="18E3E81B" w:rsidR="00B426E6" w:rsidRPr="0038643C" w:rsidRDefault="00E618FC" w:rsidP="0092656C">
      <w:pPr>
        <w:pStyle w:val="ListParagraph"/>
        <w:numPr>
          <w:ilvl w:val="0"/>
          <w:numId w:val="19"/>
        </w:numPr>
        <w:rPr>
          <w:szCs w:val="20"/>
        </w:rPr>
      </w:pPr>
      <w:r w:rsidRPr="0038643C">
        <w:rPr>
          <w:i/>
          <w:szCs w:val="20"/>
        </w:rPr>
        <w:t>Mineral Resources (Sustainable Development) Act 1990</w:t>
      </w:r>
    </w:p>
    <w:p w14:paraId="1C0ADC96" w14:textId="3177998A" w:rsidR="00F56493" w:rsidRPr="0038643C" w:rsidRDefault="00F56493" w:rsidP="00F56493">
      <w:pPr>
        <w:pStyle w:val="ListParagraph"/>
        <w:numPr>
          <w:ilvl w:val="0"/>
          <w:numId w:val="19"/>
        </w:numPr>
        <w:rPr>
          <w:i/>
          <w:iCs/>
          <w:szCs w:val="20"/>
        </w:rPr>
      </w:pPr>
      <w:r w:rsidRPr="0038643C">
        <w:rPr>
          <w:i/>
          <w:iCs/>
          <w:szCs w:val="20"/>
        </w:rPr>
        <w:t>Petroleum Act (1998)</w:t>
      </w:r>
    </w:p>
    <w:p w14:paraId="074BCF60" w14:textId="2B3B7D71" w:rsidR="00DE6ED8" w:rsidRPr="006619B2" w:rsidRDefault="00DE6ED8" w:rsidP="00DE6ED8">
      <w:pPr>
        <w:pStyle w:val="ListParagraph"/>
        <w:numPr>
          <w:ilvl w:val="0"/>
          <w:numId w:val="19"/>
        </w:numPr>
        <w:rPr>
          <w:i/>
          <w:iCs/>
        </w:rPr>
      </w:pPr>
      <w:r w:rsidRPr="006619B2">
        <w:rPr>
          <w:i/>
          <w:iCs/>
        </w:rPr>
        <w:t>Offshore Petroleum and Greenhouse Gas Storage Act (2010)</w:t>
      </w:r>
    </w:p>
    <w:p w14:paraId="317BF4E8" w14:textId="412132CB" w:rsidR="00F56493" w:rsidRPr="0038643C" w:rsidRDefault="00F56493" w:rsidP="00F56493">
      <w:pPr>
        <w:pStyle w:val="ListParagraph"/>
        <w:numPr>
          <w:ilvl w:val="0"/>
          <w:numId w:val="19"/>
        </w:numPr>
        <w:rPr>
          <w:i/>
          <w:iCs/>
          <w:szCs w:val="20"/>
        </w:rPr>
      </w:pPr>
      <w:r w:rsidRPr="0038643C">
        <w:rPr>
          <w:i/>
          <w:iCs/>
          <w:szCs w:val="20"/>
        </w:rPr>
        <w:t>Geothermal Energy Resource Act (2005)</w:t>
      </w:r>
    </w:p>
    <w:p w14:paraId="04D82F24" w14:textId="690BD003" w:rsidR="00CC202B" w:rsidRPr="006619B2" w:rsidRDefault="00CC202B" w:rsidP="006D20AD">
      <w:pPr>
        <w:pStyle w:val="ListParagraph"/>
        <w:numPr>
          <w:ilvl w:val="0"/>
          <w:numId w:val="19"/>
        </w:numPr>
        <w:rPr>
          <w:i/>
          <w:iCs/>
          <w:szCs w:val="20"/>
        </w:rPr>
      </w:pPr>
      <w:r w:rsidRPr="006619B2">
        <w:rPr>
          <w:i/>
          <w:iCs/>
          <w:szCs w:val="20"/>
        </w:rPr>
        <w:t>Greenhouse Gas Geological Sequestration Act (2008)</w:t>
      </w:r>
    </w:p>
    <w:p w14:paraId="1F42A23B" w14:textId="03430A9C" w:rsidR="00694500" w:rsidRPr="0011175C" w:rsidRDefault="00B177C0" w:rsidP="006D20AD">
      <w:pPr>
        <w:spacing w:after="120"/>
        <w:rPr>
          <w:szCs w:val="20"/>
        </w:rPr>
      </w:pPr>
      <w:r w:rsidRPr="0011175C">
        <w:rPr>
          <w:szCs w:val="20"/>
        </w:rPr>
        <w:t xml:space="preserve">This </w:t>
      </w:r>
      <w:r w:rsidR="007F78C8">
        <w:rPr>
          <w:szCs w:val="20"/>
        </w:rPr>
        <w:t>c</w:t>
      </w:r>
      <w:r w:rsidRPr="0011175C">
        <w:rPr>
          <w:szCs w:val="20"/>
        </w:rPr>
        <w:t xml:space="preserve">harter describes our </w:t>
      </w:r>
      <w:r w:rsidR="007F78C8">
        <w:rPr>
          <w:szCs w:val="20"/>
        </w:rPr>
        <w:t>approach to engagement with</w:t>
      </w:r>
      <w:r w:rsidRPr="0011175C">
        <w:rPr>
          <w:szCs w:val="20"/>
        </w:rPr>
        <w:t xml:space="preserve"> </w:t>
      </w:r>
      <w:r w:rsidR="00C4672A" w:rsidRPr="0011175C">
        <w:rPr>
          <w:szCs w:val="20"/>
        </w:rPr>
        <w:t>the industr</w:t>
      </w:r>
      <w:r w:rsidR="00C42DA5" w:rsidRPr="0011175C">
        <w:rPr>
          <w:szCs w:val="20"/>
        </w:rPr>
        <w:t xml:space="preserve">ies </w:t>
      </w:r>
      <w:r w:rsidR="00C4672A" w:rsidRPr="0011175C">
        <w:rPr>
          <w:szCs w:val="20"/>
        </w:rPr>
        <w:t xml:space="preserve">we regulate and the communities that </w:t>
      </w:r>
      <w:r w:rsidR="006E74D3">
        <w:rPr>
          <w:szCs w:val="20"/>
        </w:rPr>
        <w:t>have an interest in these</w:t>
      </w:r>
      <w:r w:rsidR="00D849F6" w:rsidRPr="0011175C">
        <w:rPr>
          <w:szCs w:val="20"/>
        </w:rPr>
        <w:t xml:space="preserve"> operations</w:t>
      </w:r>
      <w:r w:rsidR="00C4672A" w:rsidRPr="0011175C">
        <w:rPr>
          <w:szCs w:val="20"/>
        </w:rPr>
        <w:t xml:space="preserve">. </w:t>
      </w:r>
      <w:r w:rsidR="00035B64" w:rsidRPr="0011175C">
        <w:rPr>
          <w:szCs w:val="20"/>
        </w:rPr>
        <w:t xml:space="preserve">It </w:t>
      </w:r>
      <w:r w:rsidR="00694500" w:rsidRPr="0011175C">
        <w:rPr>
          <w:szCs w:val="20"/>
        </w:rPr>
        <w:t xml:space="preserve">outlines </w:t>
      </w:r>
      <w:r w:rsidR="00DE6ED8">
        <w:rPr>
          <w:szCs w:val="20"/>
        </w:rPr>
        <w:t>our</w:t>
      </w:r>
      <w:r w:rsidR="00694500" w:rsidRPr="0011175C">
        <w:rPr>
          <w:szCs w:val="20"/>
        </w:rPr>
        <w:t xml:space="preserve"> approach to ensure we:</w:t>
      </w:r>
    </w:p>
    <w:p w14:paraId="68F11B4B" w14:textId="4DCBF2D7" w:rsidR="002B2B14" w:rsidRDefault="002B2B14" w:rsidP="006D5181">
      <w:pPr>
        <w:pStyle w:val="NormalWeb"/>
        <w:numPr>
          <w:ilvl w:val="0"/>
          <w:numId w:val="17"/>
        </w:numPr>
        <w:ind w:left="426"/>
        <w:rPr>
          <w:rFonts w:ascii="Arial" w:hAnsi="Arial" w:cs="Arial"/>
          <w:color w:val="505659"/>
          <w:sz w:val="20"/>
          <w:szCs w:val="20"/>
        </w:rPr>
      </w:pPr>
      <w:r w:rsidRPr="002B2B14">
        <w:rPr>
          <w:rFonts w:ascii="Arial" w:hAnsi="Arial" w:cs="Arial"/>
          <w:color w:val="505659"/>
          <w:sz w:val="20"/>
          <w:szCs w:val="20"/>
        </w:rPr>
        <w:t xml:space="preserve">drive better outcomes through improved working relations; </w:t>
      </w:r>
      <w:r w:rsidR="00DE6ED8">
        <w:rPr>
          <w:rFonts w:ascii="Arial" w:hAnsi="Arial" w:cs="Arial"/>
          <w:color w:val="505659"/>
          <w:sz w:val="20"/>
          <w:szCs w:val="20"/>
        </w:rPr>
        <w:t>and</w:t>
      </w:r>
    </w:p>
    <w:p w14:paraId="380D0D8B" w14:textId="24351FD5" w:rsidR="008B15A8" w:rsidRPr="008B15A8" w:rsidRDefault="3E3C2107" w:rsidP="006D5181">
      <w:pPr>
        <w:pStyle w:val="NormalWeb"/>
        <w:numPr>
          <w:ilvl w:val="0"/>
          <w:numId w:val="17"/>
        </w:numPr>
        <w:ind w:left="426"/>
        <w:rPr>
          <w:rFonts w:ascii="Arial" w:hAnsi="Arial" w:cs="Arial"/>
          <w:color w:val="505659"/>
          <w:sz w:val="20"/>
          <w:szCs w:val="20"/>
        </w:rPr>
      </w:pPr>
      <w:r w:rsidRPr="33135FF3">
        <w:rPr>
          <w:rFonts w:ascii="Arial" w:hAnsi="Arial" w:cs="Arial"/>
          <w:color w:val="505659"/>
          <w:sz w:val="20"/>
          <w:szCs w:val="20"/>
        </w:rPr>
        <w:t>encourage feedback to inform</w:t>
      </w:r>
      <w:r w:rsidR="5D23DF49" w:rsidRPr="33135FF3">
        <w:rPr>
          <w:rFonts w:ascii="Arial" w:hAnsi="Arial" w:cs="Arial"/>
          <w:color w:val="505659"/>
          <w:sz w:val="20"/>
          <w:szCs w:val="20"/>
        </w:rPr>
        <w:t xml:space="preserve"> </w:t>
      </w:r>
      <w:r w:rsidRPr="33135FF3">
        <w:rPr>
          <w:rFonts w:ascii="Arial" w:hAnsi="Arial" w:cs="Arial"/>
          <w:color w:val="505659"/>
          <w:sz w:val="20"/>
          <w:szCs w:val="20"/>
        </w:rPr>
        <w:t>improvements and better ways of working</w:t>
      </w:r>
      <w:r w:rsidR="0A166B03" w:rsidRPr="33135FF3">
        <w:rPr>
          <w:rFonts w:ascii="Arial" w:hAnsi="Arial" w:cs="Arial"/>
          <w:color w:val="505659"/>
          <w:sz w:val="20"/>
          <w:szCs w:val="20"/>
        </w:rPr>
        <w:t>.</w:t>
      </w:r>
    </w:p>
    <w:p w14:paraId="09DDE0AF" w14:textId="782D70FE" w:rsidR="004548E6" w:rsidRPr="0011175C" w:rsidRDefault="004548E6" w:rsidP="00074E1F">
      <w:pPr>
        <w:spacing w:after="120"/>
      </w:pPr>
      <w:r>
        <w:t xml:space="preserve">Elements of this charter are based on </w:t>
      </w:r>
      <w:r w:rsidR="00BE507B" w:rsidRPr="33135FF3">
        <w:rPr>
          <w:i/>
          <w:iCs/>
        </w:rPr>
        <w:t>Earth Resource Regulation Engagement Guidelines,</w:t>
      </w:r>
      <w:r w:rsidRPr="33135FF3">
        <w:rPr>
          <w:i/>
          <w:iCs/>
        </w:rPr>
        <w:t xml:space="preserve"> and Regulatory Practice</w:t>
      </w:r>
      <w:r w:rsidR="00945211" w:rsidRPr="33135FF3">
        <w:rPr>
          <w:i/>
          <w:iCs/>
        </w:rPr>
        <w:t xml:space="preserve">, </w:t>
      </w:r>
      <w:r w:rsidR="00945211">
        <w:t xml:space="preserve">Essential Services Commission’s 2018 </w:t>
      </w:r>
      <w:r w:rsidR="00945211" w:rsidRPr="33135FF3">
        <w:rPr>
          <w:i/>
          <w:iCs/>
        </w:rPr>
        <w:t xml:space="preserve">Stakeholder </w:t>
      </w:r>
      <w:r w:rsidR="00945211" w:rsidRPr="006E74D3">
        <w:rPr>
          <w:i/>
          <w:iCs/>
        </w:rPr>
        <w:t>Engagement Framework: Charter</w:t>
      </w:r>
      <w:r w:rsidR="00945211" w:rsidRPr="33135FF3">
        <w:rPr>
          <w:i/>
          <w:iCs/>
        </w:rPr>
        <w:t xml:space="preserve"> of Consultation,</w:t>
      </w:r>
      <w:r w:rsidR="00945211">
        <w:t xml:space="preserve"> and</w:t>
      </w:r>
      <w:r w:rsidR="00E618FC">
        <w:t xml:space="preserve"> the International Association for Public Participation’s (IAP2) </w:t>
      </w:r>
      <w:r w:rsidR="00E618FC" w:rsidRPr="33135FF3">
        <w:rPr>
          <w:i/>
          <w:iCs/>
        </w:rPr>
        <w:t>Public Participation Spectrum</w:t>
      </w:r>
      <w:r w:rsidR="00E618FC">
        <w:t>.</w:t>
      </w:r>
    </w:p>
    <w:p w14:paraId="2F0F2CB8" w14:textId="77777777" w:rsidR="006D5181" w:rsidRDefault="006D5181">
      <w:pPr>
        <w:spacing w:before="0" w:line="276" w:lineRule="auto"/>
        <w:rPr>
          <w:rFonts w:eastAsiaTheme="majorEastAsia" w:cs="Tahoma"/>
          <w:b/>
          <w:caps/>
          <w:color w:val="201547" w:themeColor="text1"/>
          <w:spacing w:val="-10"/>
          <w:kern w:val="28"/>
          <w:sz w:val="28"/>
          <w:highlight w:val="lightGray"/>
        </w:rPr>
      </w:pPr>
      <w:r>
        <w:rPr>
          <w:highlight w:val="lightGray"/>
        </w:rPr>
        <w:br w:type="page"/>
      </w:r>
    </w:p>
    <w:p w14:paraId="540AE8E2" w14:textId="3E02D525" w:rsidR="0065758B" w:rsidRDefault="0065758B" w:rsidP="007354F5">
      <w:pPr>
        <w:pStyle w:val="Heading1"/>
      </w:pPr>
      <w:bookmarkStart w:id="11" w:name="_Toc40857386"/>
      <w:r>
        <w:lastRenderedPageBreak/>
        <w:t>Our engagement principles</w:t>
      </w:r>
      <w:bookmarkEnd w:id="11"/>
    </w:p>
    <w:p w14:paraId="4D337102" w14:textId="30F49F70" w:rsidR="00787C4A" w:rsidRDefault="19A3A7BC" w:rsidP="00787C4A">
      <w:pPr>
        <w:pStyle w:val="CommentText"/>
      </w:pPr>
      <w:r w:rsidRPr="006D5181">
        <w:t xml:space="preserve">Our engagement principles outline how </w:t>
      </w:r>
      <w:r w:rsidR="00442B46" w:rsidRPr="006D5181">
        <w:t xml:space="preserve">stakeholder </w:t>
      </w:r>
      <w:r w:rsidRPr="006D5181">
        <w:t>engagement</w:t>
      </w:r>
      <w:r w:rsidR="002B2441" w:rsidRPr="006D5181">
        <w:t xml:space="preserve"> </w:t>
      </w:r>
      <w:r w:rsidR="00C00D9B">
        <w:t>is</w:t>
      </w:r>
      <w:r w:rsidR="00D975E3">
        <w:t xml:space="preserve"> conducted </w:t>
      </w:r>
      <w:r w:rsidR="002B2441" w:rsidRPr="006D5181">
        <w:t xml:space="preserve">within </w:t>
      </w:r>
      <w:r w:rsidR="00D975E3">
        <w:t xml:space="preserve">the boundaries of </w:t>
      </w:r>
      <w:r w:rsidR="007E33F4">
        <w:t>our role</w:t>
      </w:r>
      <w:r w:rsidR="00D975E3">
        <w:t>s</w:t>
      </w:r>
      <w:r w:rsidR="007E33F4">
        <w:t xml:space="preserve"> and responsibilities as a regulator</w:t>
      </w:r>
      <w:r w:rsidR="002B2441" w:rsidRPr="006D5181">
        <w:t>.</w:t>
      </w:r>
      <w:r w:rsidR="00A3692D" w:rsidRPr="006D5181">
        <w:t xml:space="preserve"> </w:t>
      </w:r>
    </w:p>
    <w:p w14:paraId="103663AB" w14:textId="0FF84DF5" w:rsidR="0065758B" w:rsidRPr="00E43FB9" w:rsidRDefault="0065758B" w:rsidP="0065758B">
      <w:pPr>
        <w:pStyle w:val="Heading2"/>
      </w:pPr>
      <w:bookmarkStart w:id="12" w:name="_Toc40857387"/>
      <w:r w:rsidRPr="00E43FB9">
        <w:t xml:space="preserve">Principle 1: </w:t>
      </w:r>
      <w:r w:rsidR="00DE43CD">
        <w:t>Engagement is</w:t>
      </w:r>
      <w:r w:rsidRPr="00E43FB9">
        <w:t xml:space="preserve"> transparent and accountable</w:t>
      </w:r>
      <w:bookmarkEnd w:id="12"/>
    </w:p>
    <w:p w14:paraId="5656122B" w14:textId="1E0E510E" w:rsidR="00EF3D00" w:rsidRDefault="004732E0" w:rsidP="00EF3D00">
      <w:pPr>
        <w:pStyle w:val="CommentText"/>
      </w:pPr>
      <w:r w:rsidRPr="00E43FB9">
        <w:t xml:space="preserve">We are honest in our interactions and </w:t>
      </w:r>
      <w:r w:rsidR="004D6E41">
        <w:t xml:space="preserve">work to </w:t>
      </w:r>
      <w:r w:rsidRPr="00E43FB9">
        <w:t xml:space="preserve">keep stakeholders informed about our </w:t>
      </w:r>
      <w:r w:rsidR="001107D2">
        <w:t>operations</w:t>
      </w:r>
      <w:r w:rsidRPr="00E43FB9">
        <w:t xml:space="preserve"> and the decisions we make</w:t>
      </w:r>
      <w:r w:rsidR="004F568D" w:rsidRPr="00E43FB9">
        <w:t>.</w:t>
      </w:r>
      <w:r w:rsidRPr="00E43FB9">
        <w:t xml:space="preserve"> </w:t>
      </w:r>
      <w:r w:rsidR="19A3A7BC" w:rsidRPr="00E43FB9">
        <w:t>We</w:t>
      </w:r>
      <w:r w:rsidR="00071641" w:rsidRPr="00E43FB9">
        <w:t xml:space="preserve"> </w:t>
      </w:r>
      <w:r w:rsidR="0065758B" w:rsidRPr="00E43FB9">
        <w:t>explain key issues</w:t>
      </w:r>
      <w:r w:rsidR="00166DCE">
        <w:t xml:space="preserve"> to </w:t>
      </w:r>
      <w:r w:rsidR="00F22B59">
        <w:t xml:space="preserve">assist </w:t>
      </w:r>
      <w:r w:rsidR="004D6E41">
        <w:t xml:space="preserve">stakeholder </w:t>
      </w:r>
      <w:r w:rsidR="00166DCE">
        <w:t xml:space="preserve">understanding </w:t>
      </w:r>
      <w:r w:rsidR="00F22B59">
        <w:t>and</w:t>
      </w:r>
      <w:r w:rsidR="0065758B" w:rsidRPr="00E43FB9">
        <w:t xml:space="preserve"> seek </w:t>
      </w:r>
      <w:r w:rsidR="00542E4C">
        <w:t xml:space="preserve">and consider stakeholder </w:t>
      </w:r>
      <w:r w:rsidR="0065758B" w:rsidRPr="00E43FB9">
        <w:t>input</w:t>
      </w:r>
      <w:r w:rsidR="002E6AC5">
        <w:t xml:space="preserve"> </w:t>
      </w:r>
      <w:r w:rsidR="001756D7">
        <w:t>to improve our wa</w:t>
      </w:r>
      <w:r w:rsidR="000A02A2">
        <w:t>ys of working</w:t>
      </w:r>
      <w:r w:rsidR="008559FB">
        <w:t>. We</w:t>
      </w:r>
      <w:r w:rsidR="0065758B" w:rsidRPr="00E43FB9">
        <w:t xml:space="preserve"> publish information </w:t>
      </w:r>
      <w:r w:rsidR="00237298" w:rsidRPr="00E43FB9">
        <w:t>about</w:t>
      </w:r>
      <w:r w:rsidR="00ED0C53" w:rsidRPr="00E43FB9">
        <w:t xml:space="preserve"> </w:t>
      </w:r>
      <w:r w:rsidR="00382E58" w:rsidRPr="00E43FB9">
        <w:t>the outcomes of our work</w:t>
      </w:r>
      <w:r w:rsidR="00F51890">
        <w:t xml:space="preserve"> and</w:t>
      </w:r>
      <w:r w:rsidR="000A02A2">
        <w:t xml:space="preserve"> </w:t>
      </w:r>
      <w:r w:rsidR="000A0926">
        <w:t>undertake</w:t>
      </w:r>
      <w:r w:rsidR="000A02A2">
        <w:t xml:space="preserve"> regular reviews.</w:t>
      </w:r>
      <w:r w:rsidR="00F51890">
        <w:t xml:space="preserve"> </w:t>
      </w:r>
    </w:p>
    <w:p w14:paraId="68FE4C4D" w14:textId="37F697A2" w:rsidR="0065758B" w:rsidRDefault="19A3A7BC" w:rsidP="0065758B">
      <w:pPr>
        <w:pStyle w:val="Heading2"/>
      </w:pPr>
      <w:bookmarkStart w:id="13" w:name="_Toc40857388"/>
      <w:r>
        <w:t xml:space="preserve">Principle 2: </w:t>
      </w:r>
      <w:r w:rsidR="00DE43CD">
        <w:t>Engagement</w:t>
      </w:r>
      <w:r>
        <w:t xml:space="preserve"> is considered and genuine</w:t>
      </w:r>
      <w:bookmarkEnd w:id="13"/>
    </w:p>
    <w:p w14:paraId="7EC21649" w14:textId="7C67F969" w:rsidR="0065758B" w:rsidRPr="00067B7C" w:rsidRDefault="19A3A7BC" w:rsidP="0065758B">
      <w:r>
        <w:t xml:space="preserve">We </w:t>
      </w:r>
      <w:r w:rsidR="222B1BBF">
        <w:t xml:space="preserve">seek </w:t>
      </w:r>
      <w:r w:rsidR="00D3272A">
        <w:t xml:space="preserve">to </w:t>
      </w:r>
      <w:r w:rsidR="007221EF">
        <w:t>facilitate</w:t>
      </w:r>
      <w:r w:rsidR="008A02A4">
        <w:t xml:space="preserve"> meaningful engagement </w:t>
      </w:r>
      <w:r w:rsidR="61270A47">
        <w:t>w</w:t>
      </w:r>
      <w:r>
        <w:t>ith</w:t>
      </w:r>
      <w:r w:rsidR="76B0310F">
        <w:t xml:space="preserve"> </w:t>
      </w:r>
      <w:r w:rsidR="003B68E8">
        <w:t xml:space="preserve">the </w:t>
      </w:r>
      <w:r w:rsidR="76B0310F">
        <w:t>organisations and</w:t>
      </w:r>
      <w:r>
        <w:t xml:space="preserve"> people affected </w:t>
      </w:r>
      <w:r w:rsidR="00447A08">
        <w:t>by or</w:t>
      </w:r>
      <w:r w:rsidR="0065758B">
        <w:t xml:space="preserve"> interested in</w:t>
      </w:r>
      <w:r>
        <w:t xml:space="preserve"> our </w:t>
      </w:r>
      <w:r w:rsidRPr="0054571F">
        <w:t>work</w:t>
      </w:r>
      <w:r w:rsidR="006368FE">
        <w:t xml:space="preserve"> and</w:t>
      </w:r>
      <w:r w:rsidR="008D40EA">
        <w:t xml:space="preserve"> ask that the</w:t>
      </w:r>
      <w:r w:rsidR="00E65BA0">
        <w:t xml:space="preserve">y </w:t>
      </w:r>
      <w:r w:rsidR="00F20B3B">
        <w:t xml:space="preserve">are genuine and honest in their participation. </w:t>
      </w:r>
      <w:r w:rsidR="00237CC0">
        <w:t xml:space="preserve">We recognise </w:t>
      </w:r>
      <w:r w:rsidR="00D52A39">
        <w:t xml:space="preserve">the different interests </w:t>
      </w:r>
      <w:r w:rsidR="00FA6874">
        <w:t xml:space="preserve">of authority holders, landowners, agencies and community members. </w:t>
      </w:r>
      <w:r w:rsidRPr="0054571F">
        <w:t>We</w:t>
      </w:r>
      <w:r>
        <w:t xml:space="preserve"> are clear about the purpose of our engagement </w:t>
      </w:r>
      <w:r w:rsidR="00CE2604">
        <w:t>and</w:t>
      </w:r>
      <w:r>
        <w:t xml:space="preserve"> </w:t>
      </w:r>
      <w:r w:rsidR="00A62F47">
        <w:t xml:space="preserve">aim to </w:t>
      </w:r>
      <w:r>
        <w:t xml:space="preserve">respond to stakeholder and community </w:t>
      </w:r>
      <w:r w:rsidR="00CE2604">
        <w:t>enquiries</w:t>
      </w:r>
      <w:r>
        <w:t xml:space="preserve"> in a timely and considered manner.</w:t>
      </w:r>
    </w:p>
    <w:p w14:paraId="76DDF96F" w14:textId="01DDF2CD" w:rsidR="0065758B" w:rsidRPr="00392997" w:rsidRDefault="19A3A7BC" w:rsidP="00D43D54">
      <w:pPr>
        <w:pStyle w:val="Heading2"/>
      </w:pPr>
      <w:bookmarkStart w:id="14" w:name="_Toc40857389"/>
      <w:r w:rsidRPr="00647725">
        <w:rPr>
          <w:bCs/>
        </w:rPr>
        <w:t xml:space="preserve">Principle 3: </w:t>
      </w:r>
      <w:r w:rsidR="00DE43CD">
        <w:rPr>
          <w:bCs/>
        </w:rPr>
        <w:t>Engagement</w:t>
      </w:r>
      <w:r w:rsidRPr="00392997">
        <w:rPr>
          <w:bCs/>
        </w:rPr>
        <w:t xml:space="preserve"> is </w:t>
      </w:r>
      <w:r w:rsidR="6FA4FCBA" w:rsidRPr="00392997">
        <w:rPr>
          <w:bCs/>
        </w:rPr>
        <w:t>fit for purpose</w:t>
      </w:r>
      <w:bookmarkEnd w:id="14"/>
      <w:r w:rsidR="45CAAD73" w:rsidRPr="00392997">
        <w:t xml:space="preserve"> </w:t>
      </w:r>
    </w:p>
    <w:p w14:paraId="3CB70E89" w14:textId="00E5C563" w:rsidR="0065758B" w:rsidRPr="00067B7C" w:rsidRDefault="00D110E6" w:rsidP="0065758B">
      <w:r w:rsidRPr="00392997">
        <w:t>Our engagement activities are tailored to the complexity and potential</w:t>
      </w:r>
      <w:r w:rsidRPr="00D110E6">
        <w:t xml:space="preserve"> impact of activities taking place and </w:t>
      </w:r>
      <w:r w:rsidR="0029799A">
        <w:t xml:space="preserve">the </w:t>
      </w:r>
      <w:r w:rsidRPr="00D110E6">
        <w:t>opportunity for stakeholder and community inpu</w:t>
      </w:r>
      <w:r w:rsidR="004372FC">
        <w:t xml:space="preserve">t. </w:t>
      </w:r>
      <w:r w:rsidR="19A3A7BC">
        <w:t xml:space="preserve">We use a variety of engagement methods to enable </w:t>
      </w:r>
      <w:r w:rsidR="00E90DA1">
        <w:t xml:space="preserve">a </w:t>
      </w:r>
      <w:r w:rsidR="0065758B">
        <w:t xml:space="preserve">diverse </w:t>
      </w:r>
      <w:r w:rsidR="00014818">
        <w:t>array of stakeholders</w:t>
      </w:r>
      <w:r w:rsidR="0065758B">
        <w:t xml:space="preserve"> to have input</w:t>
      </w:r>
      <w:r w:rsidR="19A3A7BC">
        <w:t>.</w:t>
      </w:r>
    </w:p>
    <w:p w14:paraId="55B5774F" w14:textId="3179D379" w:rsidR="0065758B" w:rsidRDefault="0065758B" w:rsidP="0065758B">
      <w:pPr>
        <w:pStyle w:val="Heading2"/>
      </w:pPr>
      <w:bookmarkStart w:id="15" w:name="_Toc40857390"/>
      <w:r>
        <w:t xml:space="preserve">Principle 4: </w:t>
      </w:r>
      <w:r w:rsidR="00DE43CD">
        <w:t>Engagement</w:t>
      </w:r>
      <w:r>
        <w:t xml:space="preserve"> is clear, accessible and simple to understand</w:t>
      </w:r>
      <w:bookmarkEnd w:id="15"/>
    </w:p>
    <w:p w14:paraId="2AE7FACC" w14:textId="6E2FB11B" w:rsidR="0065758B" w:rsidRDefault="00FE3FDB" w:rsidP="0065758B">
      <w:r>
        <w:t xml:space="preserve">We aim to present information simply and outline what we </w:t>
      </w:r>
      <w:r w:rsidRPr="009C7E6B">
        <w:t xml:space="preserve">are doing and how interested stakeholders can get involved. </w:t>
      </w:r>
      <w:r w:rsidR="0086231B" w:rsidRPr="0086231B">
        <w:t>We are working to improve accessibility and understanding of our documents by ensuring new and updated information is in plain English and conforms</w:t>
      </w:r>
      <w:r w:rsidR="0086231B">
        <w:t xml:space="preserve"> to the </w:t>
      </w:r>
      <w:hyperlink r:id="rId17">
        <w:r w:rsidR="0086231B" w:rsidRPr="7F746A32">
          <w:rPr>
            <w:rStyle w:val="Hyperlink"/>
          </w:rPr>
          <w:t>Web Content Accessibility Guidelines</w:t>
        </w:r>
      </w:hyperlink>
      <w:r w:rsidR="0086231B">
        <w:t xml:space="preserve">. </w:t>
      </w:r>
    </w:p>
    <w:p w14:paraId="208D30D7" w14:textId="1F0301D4" w:rsidR="0065758B" w:rsidRDefault="0065758B" w:rsidP="0065758B">
      <w:pPr>
        <w:pStyle w:val="Heading2"/>
      </w:pPr>
      <w:bookmarkStart w:id="16" w:name="_Toc40857391"/>
      <w:r>
        <w:t xml:space="preserve">Principle 5: </w:t>
      </w:r>
      <w:r w:rsidR="00006C39">
        <w:t>E</w:t>
      </w:r>
      <w:r w:rsidR="009166C5">
        <w:t>ngagement</w:t>
      </w:r>
      <w:r w:rsidR="004E6E78">
        <w:t xml:space="preserve"> is used to</w:t>
      </w:r>
      <w:r w:rsidR="009166C5">
        <w:t xml:space="preserve"> listen, l</w:t>
      </w:r>
      <w:r>
        <w:t xml:space="preserve">earn </w:t>
      </w:r>
      <w:r w:rsidR="009166C5">
        <w:t>and</w:t>
      </w:r>
      <w:r>
        <w:t xml:space="preserve"> improve</w:t>
      </w:r>
      <w:bookmarkEnd w:id="16"/>
      <w:r>
        <w:t xml:space="preserve"> </w:t>
      </w:r>
    </w:p>
    <w:p w14:paraId="63975B94" w14:textId="0B94881A" w:rsidR="0065758B" w:rsidRDefault="0065758B" w:rsidP="0065758B">
      <w:pPr>
        <w:rPr>
          <w:szCs w:val="20"/>
        </w:rPr>
      </w:pPr>
      <w:r w:rsidRPr="00067B7C">
        <w:rPr>
          <w:szCs w:val="20"/>
        </w:rPr>
        <w:t xml:space="preserve">We evaluate and monitor our activities, against best regulatory practice. We collect feedback from </w:t>
      </w:r>
      <w:r w:rsidR="002C44E1">
        <w:rPr>
          <w:szCs w:val="20"/>
        </w:rPr>
        <w:t>stakeholder</w:t>
      </w:r>
      <w:r w:rsidRPr="00067B7C">
        <w:rPr>
          <w:szCs w:val="20"/>
        </w:rPr>
        <w:t>s and look for ways to address issues that are raised</w:t>
      </w:r>
      <w:r w:rsidR="00577BDC">
        <w:rPr>
          <w:szCs w:val="20"/>
        </w:rPr>
        <w:t>,</w:t>
      </w:r>
      <w:r w:rsidRPr="00067B7C">
        <w:rPr>
          <w:szCs w:val="20"/>
        </w:rPr>
        <w:t xml:space="preserve"> and to improve our process of</w:t>
      </w:r>
      <w:r w:rsidR="000657B5">
        <w:rPr>
          <w:szCs w:val="20"/>
        </w:rPr>
        <w:t xml:space="preserve"> </w:t>
      </w:r>
      <w:r w:rsidRPr="00067B7C">
        <w:rPr>
          <w:szCs w:val="20"/>
        </w:rPr>
        <w:t xml:space="preserve">engagement. </w:t>
      </w:r>
    </w:p>
    <w:p w14:paraId="037375DE" w14:textId="529CC603" w:rsidR="0065758B" w:rsidRDefault="003A67A2" w:rsidP="00EE513D">
      <w:pPr>
        <w:spacing w:after="0"/>
      </w:pPr>
      <w:r w:rsidRPr="003A67A2">
        <w:rPr>
          <w:b/>
          <w:bCs/>
          <w:color w:val="auto"/>
        </w:rPr>
        <w:t xml:space="preserve">In </w:t>
      </w:r>
      <w:r w:rsidRPr="000F4A73">
        <w:rPr>
          <w:b/>
          <w:bCs/>
          <w:color w:val="auto"/>
        </w:rPr>
        <w:t xml:space="preserve">addition: </w:t>
      </w:r>
      <w:r w:rsidR="00F20091" w:rsidRPr="000F4A73">
        <w:t>Earth Resources Regul</w:t>
      </w:r>
      <w:r w:rsidR="00F20091" w:rsidRPr="00DC283F">
        <w:t>ation</w:t>
      </w:r>
      <w:r w:rsidR="19A3A7BC" w:rsidRPr="00DC283F">
        <w:t xml:space="preserve"> </w:t>
      </w:r>
      <w:r w:rsidR="0617AD22" w:rsidRPr="00371C4F">
        <w:t>work</w:t>
      </w:r>
      <w:r w:rsidR="00BF073D" w:rsidRPr="00371C4F">
        <w:t>s</w:t>
      </w:r>
      <w:r w:rsidR="0419A9A4" w:rsidRPr="00371C4F">
        <w:t xml:space="preserve"> with our</w:t>
      </w:r>
      <w:r w:rsidR="19A3A7BC" w:rsidRPr="00371C4F">
        <w:t xml:space="preserve"> </w:t>
      </w:r>
      <w:r w:rsidR="17E0A4C3" w:rsidRPr="004F7FED">
        <w:t>co-</w:t>
      </w:r>
      <w:r w:rsidR="19A3A7BC" w:rsidRPr="004F7FED">
        <w:t xml:space="preserve">regulators </w:t>
      </w:r>
      <w:r w:rsidR="1FB8C660" w:rsidRPr="004F7FED">
        <w:t xml:space="preserve">to ensure that </w:t>
      </w:r>
      <w:r w:rsidR="0065758B" w:rsidRPr="004F7FED">
        <w:t xml:space="preserve">operators </w:t>
      </w:r>
      <w:r w:rsidR="001D0F23">
        <w:t xml:space="preserve">comply to </w:t>
      </w:r>
      <w:r w:rsidR="0065758B" w:rsidRPr="004F7FED">
        <w:t>all relevant legislation</w:t>
      </w:r>
      <w:r w:rsidR="2FDED46A" w:rsidRPr="00F41F74">
        <w:t>;</w:t>
      </w:r>
      <w:r w:rsidR="57BDC9E0" w:rsidRPr="00F41F74">
        <w:t xml:space="preserve"> that their licence and </w:t>
      </w:r>
      <w:r w:rsidR="011A1308" w:rsidRPr="00F41F74">
        <w:t>work plan submissions</w:t>
      </w:r>
      <w:r w:rsidR="3ED56629" w:rsidRPr="00F41F74">
        <w:t xml:space="preserve"> </w:t>
      </w:r>
      <w:r w:rsidR="27A556C8" w:rsidRPr="00F41F74">
        <w:t>contain appropriate information</w:t>
      </w:r>
      <w:r w:rsidR="2FDED46A" w:rsidRPr="00F41F74">
        <w:t xml:space="preserve">; and that </w:t>
      </w:r>
      <w:r w:rsidR="7246BDEC" w:rsidRPr="00F41F74">
        <w:t xml:space="preserve">their </w:t>
      </w:r>
      <w:r w:rsidR="11B0DFEF" w:rsidRPr="00F41F74">
        <w:t>operational environments</w:t>
      </w:r>
      <w:r w:rsidR="06A9CBAD" w:rsidRPr="00F41F74">
        <w:t xml:space="preserve"> remain compliant.</w:t>
      </w:r>
      <w:r w:rsidR="06A9CBAD" w:rsidRPr="00130E37">
        <w:t xml:space="preserve"> </w:t>
      </w:r>
    </w:p>
    <w:p w14:paraId="1AACAB1E" w14:textId="77777777" w:rsidR="00EE513D" w:rsidRPr="00130E37" w:rsidRDefault="00EE513D" w:rsidP="00EE513D">
      <w:pPr>
        <w:spacing w:after="0"/>
      </w:pPr>
    </w:p>
    <w:p w14:paraId="05ABC96E" w14:textId="13E243CA" w:rsidR="00371C4F" w:rsidRDefault="00A87566" w:rsidP="00EE513D">
      <w:pPr>
        <w:spacing w:before="0" w:after="0"/>
      </w:pPr>
      <w:r>
        <w:t>W</w:t>
      </w:r>
      <w:r w:rsidR="00A47F2A">
        <w:t xml:space="preserve">e adhere to requirements of </w:t>
      </w:r>
      <w:r w:rsidR="004F7FED">
        <w:t>the Code of Conduct for Public Sector Employees</w:t>
      </w:r>
      <w:r w:rsidR="00C00B7D">
        <w:t xml:space="preserve">, the </w:t>
      </w:r>
      <w:r w:rsidR="003027FE" w:rsidRPr="00A24E4C">
        <w:rPr>
          <w:i/>
          <w:iCs/>
        </w:rPr>
        <w:t>P</w:t>
      </w:r>
      <w:r w:rsidR="00C00B7D" w:rsidRPr="00A24E4C">
        <w:rPr>
          <w:i/>
          <w:iCs/>
        </w:rPr>
        <w:t xml:space="preserve">ublic </w:t>
      </w:r>
      <w:r w:rsidR="003027FE" w:rsidRPr="00A24E4C">
        <w:rPr>
          <w:i/>
          <w:iCs/>
        </w:rPr>
        <w:t>A</w:t>
      </w:r>
      <w:r w:rsidR="00C00B7D" w:rsidRPr="00A24E4C">
        <w:rPr>
          <w:i/>
          <w:iCs/>
        </w:rPr>
        <w:t>dministrati</w:t>
      </w:r>
      <w:r w:rsidR="003027FE" w:rsidRPr="00A24E4C">
        <w:rPr>
          <w:i/>
          <w:iCs/>
        </w:rPr>
        <w:t>on</w:t>
      </w:r>
      <w:r w:rsidR="00C00B7D" w:rsidRPr="00A24E4C">
        <w:rPr>
          <w:i/>
          <w:iCs/>
        </w:rPr>
        <w:t xml:space="preserve"> Act 2004</w:t>
      </w:r>
      <w:r w:rsidR="004F7FED">
        <w:t xml:space="preserve"> </w:t>
      </w:r>
      <w:r w:rsidR="00C00B7D">
        <w:t xml:space="preserve">and </w:t>
      </w:r>
      <w:r w:rsidR="00414601">
        <w:t xml:space="preserve">various </w:t>
      </w:r>
      <w:r w:rsidR="00C00B7D">
        <w:t xml:space="preserve">other </w:t>
      </w:r>
      <w:r w:rsidR="00414601">
        <w:t>Acts</w:t>
      </w:r>
      <w:r w:rsidR="00DC283F">
        <w:t xml:space="preserve"> </w:t>
      </w:r>
      <w:r w:rsidR="00414601">
        <w:t xml:space="preserve">including </w:t>
      </w:r>
      <w:r w:rsidR="00A47F2A">
        <w:t xml:space="preserve">the </w:t>
      </w:r>
      <w:r w:rsidR="00A47F2A" w:rsidRPr="00A82630">
        <w:rPr>
          <w:i/>
          <w:iCs/>
        </w:rPr>
        <w:t>Privacy Act</w:t>
      </w:r>
      <w:r w:rsidR="00A82630" w:rsidRPr="00A82630">
        <w:rPr>
          <w:i/>
          <w:iCs/>
        </w:rPr>
        <w:t xml:space="preserve"> 1988</w:t>
      </w:r>
      <w:r w:rsidR="00A47F2A">
        <w:t xml:space="preserve">, Commercial in Confidence provisions, Part 12 of </w:t>
      </w:r>
      <w:r w:rsidR="00A47F2A" w:rsidRPr="00834631">
        <w:rPr>
          <w:i/>
          <w:iCs/>
        </w:rPr>
        <w:t>Petroleum Act</w:t>
      </w:r>
      <w:r w:rsidR="00A82630" w:rsidRPr="00834631">
        <w:rPr>
          <w:i/>
          <w:iCs/>
        </w:rPr>
        <w:t xml:space="preserve"> 1998</w:t>
      </w:r>
      <w:r w:rsidR="00A47F2A">
        <w:t xml:space="preserve"> and Secrecy provisions s119 of </w:t>
      </w:r>
      <w:r w:rsidR="00A47F2A" w:rsidRPr="00834631">
        <w:rPr>
          <w:i/>
          <w:iCs/>
        </w:rPr>
        <w:t>M</w:t>
      </w:r>
      <w:r w:rsidR="00A82630" w:rsidRPr="00834631">
        <w:rPr>
          <w:i/>
          <w:iCs/>
        </w:rPr>
        <w:t xml:space="preserve">ineral </w:t>
      </w:r>
      <w:r w:rsidR="00A47F2A" w:rsidRPr="00834631">
        <w:rPr>
          <w:i/>
          <w:iCs/>
        </w:rPr>
        <w:t>R</w:t>
      </w:r>
      <w:r w:rsidR="00A82630" w:rsidRPr="00834631">
        <w:rPr>
          <w:i/>
          <w:iCs/>
        </w:rPr>
        <w:t xml:space="preserve">esources (Sustainable </w:t>
      </w:r>
      <w:r w:rsidR="0095798F" w:rsidRPr="00834631">
        <w:rPr>
          <w:i/>
          <w:iCs/>
        </w:rPr>
        <w:t>Development) Act</w:t>
      </w:r>
      <w:r w:rsidR="00834631" w:rsidRPr="00834631">
        <w:rPr>
          <w:i/>
          <w:iCs/>
        </w:rPr>
        <w:t xml:space="preserve"> 1990.</w:t>
      </w:r>
      <w:r w:rsidR="00A47F2A">
        <w:t xml:space="preserve">  </w:t>
      </w:r>
    </w:p>
    <w:p w14:paraId="06A16DC1" w14:textId="77777777" w:rsidR="00371C4F" w:rsidRDefault="00371C4F" w:rsidP="00EE513D">
      <w:pPr>
        <w:spacing w:before="0" w:after="0"/>
      </w:pPr>
    </w:p>
    <w:p w14:paraId="41A58606" w14:textId="77777777" w:rsidR="00A24E4C" w:rsidRDefault="00A24E4C">
      <w:pPr>
        <w:spacing w:before="0" w:line="276" w:lineRule="auto"/>
        <w:rPr>
          <w:rFonts w:eastAsiaTheme="majorEastAsia" w:cs="Tahoma"/>
          <w:b/>
          <w:caps/>
          <w:color w:val="201547" w:themeColor="text1"/>
          <w:spacing w:val="-10"/>
          <w:kern w:val="28"/>
          <w:sz w:val="28"/>
        </w:rPr>
      </w:pPr>
      <w:r>
        <w:br w:type="page"/>
      </w:r>
    </w:p>
    <w:p w14:paraId="252525D7" w14:textId="3CE53EC3" w:rsidR="00C15F58" w:rsidRDefault="00C15F58" w:rsidP="004548E6">
      <w:pPr>
        <w:pStyle w:val="Heading1"/>
      </w:pPr>
      <w:bookmarkStart w:id="17" w:name="_Toc40857392"/>
      <w:r>
        <w:lastRenderedPageBreak/>
        <w:t>Stakeholder enagement framework</w:t>
      </w:r>
      <w:bookmarkEnd w:id="17"/>
    </w:p>
    <w:p w14:paraId="5C6AD160" w14:textId="12A1739C" w:rsidR="005D5787" w:rsidRDefault="00036DFD" w:rsidP="00C15F58">
      <w:r>
        <w:t xml:space="preserve">Earth Resources Regulation uses </w:t>
      </w:r>
      <w:r w:rsidR="00BA3933">
        <w:t>IAP2</w:t>
      </w:r>
      <w:r w:rsidR="00E618FC">
        <w:t>’s</w:t>
      </w:r>
      <w:r w:rsidR="00BA3933">
        <w:t xml:space="preserve"> Public Participation Spectrum as the framework for our stakeholder and community engagement practice.</w:t>
      </w:r>
    </w:p>
    <w:p w14:paraId="69B593D1" w14:textId="12A1739C" w:rsidR="00BA3933" w:rsidRDefault="00BA3933" w:rsidP="00C15F58">
      <w:r>
        <w:rPr>
          <w:noProof/>
        </w:rPr>
        <w:drawing>
          <wp:inline distT="0" distB="0" distL="0" distR="0" wp14:anchorId="773F3A5D" wp14:editId="2B49A7E6">
            <wp:extent cx="5525770" cy="3102251"/>
            <wp:effectExtent l="0" t="0" r="0" b="3175"/>
            <wp:docPr id="166821048" name="Picture 2" descr="Graphic of the IAP2 Public Participation Spectr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8">
                      <a:extLst>
                        <a:ext uri="{28A0092B-C50C-407E-A947-70E740481C1C}">
                          <a14:useLocalDpi xmlns:a14="http://schemas.microsoft.com/office/drawing/2010/main" val="0"/>
                        </a:ext>
                      </a:extLst>
                    </a:blip>
                    <a:stretch>
                      <a:fillRect/>
                    </a:stretch>
                  </pic:blipFill>
                  <pic:spPr>
                    <a:xfrm>
                      <a:off x="0" y="0"/>
                      <a:ext cx="5525770" cy="3102251"/>
                    </a:xfrm>
                    <a:prstGeom prst="rect">
                      <a:avLst/>
                    </a:prstGeom>
                  </pic:spPr>
                </pic:pic>
              </a:graphicData>
            </a:graphic>
          </wp:inline>
        </w:drawing>
      </w:r>
    </w:p>
    <w:p w14:paraId="479B6279" w14:textId="688DA62A" w:rsidR="00BA3933" w:rsidRDefault="00BA3933" w:rsidP="00C15F58">
      <w:pPr>
        <w:rPr>
          <w:sz w:val="16"/>
          <w:szCs w:val="16"/>
        </w:rPr>
      </w:pPr>
      <w:r w:rsidRPr="00BA3933">
        <w:rPr>
          <w:sz w:val="16"/>
          <w:szCs w:val="16"/>
        </w:rPr>
        <w:t>Figure 1. Public Participation Spectrum courtesy of International Association for Public Participation</w:t>
      </w:r>
    </w:p>
    <w:p w14:paraId="0EC8165D" w14:textId="2CA25EA4" w:rsidR="0044698C" w:rsidRDefault="7603B625" w:rsidP="7F746A32">
      <w:pPr>
        <w:spacing w:after="120"/>
      </w:pPr>
      <w:r w:rsidRPr="003D46D5">
        <w:t xml:space="preserve">The Framework </w:t>
      </w:r>
      <w:r w:rsidR="4EF2E7E2" w:rsidRPr="003D46D5">
        <w:t>guides</w:t>
      </w:r>
      <w:r w:rsidRPr="003D46D5">
        <w:t xml:space="preserve"> Earth Resources Regulation </w:t>
      </w:r>
      <w:r w:rsidR="4EF2E7E2" w:rsidRPr="003D46D5">
        <w:t xml:space="preserve">to </w:t>
      </w:r>
      <w:r w:rsidRPr="003D46D5">
        <w:t>plan the most appropriate method of engagement</w:t>
      </w:r>
      <w:r w:rsidR="17717B79" w:rsidRPr="003D46D5">
        <w:t xml:space="preserve"> </w:t>
      </w:r>
      <w:r w:rsidR="00233B7E" w:rsidRPr="006D5181">
        <w:t xml:space="preserve">within </w:t>
      </w:r>
      <w:r w:rsidR="00233B7E">
        <w:t>the boundaries of our roles and responsibilities as a regulator</w:t>
      </w:r>
      <w:r w:rsidR="6ED28397" w:rsidRPr="003D46D5">
        <w:t xml:space="preserve">. </w:t>
      </w:r>
    </w:p>
    <w:p w14:paraId="5F5D1D2E" w14:textId="518E9B08" w:rsidR="0038643C" w:rsidRPr="003D46D5" w:rsidRDefault="5D6835E3" w:rsidP="7F746A32">
      <w:pPr>
        <w:spacing w:after="120"/>
        <w:rPr>
          <w:highlight w:val="yellow"/>
        </w:rPr>
      </w:pPr>
      <w:r w:rsidRPr="003D46D5">
        <w:t>We</w:t>
      </w:r>
      <w:r w:rsidR="6ED28397" w:rsidRPr="003D46D5">
        <w:t xml:space="preserve"> select </w:t>
      </w:r>
      <w:r w:rsidRPr="003D46D5">
        <w:t>a</w:t>
      </w:r>
      <w:r w:rsidR="6DE57CE4" w:rsidRPr="003D46D5">
        <w:t xml:space="preserve"> </w:t>
      </w:r>
      <w:r w:rsidR="2A9E931C" w:rsidRPr="003D46D5">
        <w:t xml:space="preserve">mix </w:t>
      </w:r>
      <w:r w:rsidR="16E19785" w:rsidRPr="003D46D5">
        <w:t>of engagement methodologies</w:t>
      </w:r>
      <w:r w:rsidR="5BAE9ABE" w:rsidRPr="003D46D5">
        <w:t>,</w:t>
      </w:r>
      <w:r w:rsidR="37988E96" w:rsidRPr="003D46D5">
        <w:t xml:space="preserve"> from inform</w:t>
      </w:r>
      <w:r w:rsidR="00AE4557">
        <w:t xml:space="preserve"> </w:t>
      </w:r>
      <w:r w:rsidR="37988E96" w:rsidRPr="003D46D5">
        <w:t>through to empower</w:t>
      </w:r>
      <w:r w:rsidR="009044B9">
        <w:t xml:space="preserve"> (refer Figure 1)</w:t>
      </w:r>
      <w:r w:rsidR="37988E96" w:rsidRPr="003D46D5">
        <w:t>,</w:t>
      </w:r>
      <w:r w:rsidR="120C93E9" w:rsidRPr="003D46D5">
        <w:t xml:space="preserve"> to develop an engagement program </w:t>
      </w:r>
      <w:r w:rsidR="6DE57CE4" w:rsidRPr="003D46D5">
        <w:t xml:space="preserve">that reflects </w:t>
      </w:r>
      <w:r w:rsidR="6ED28397" w:rsidRPr="003D46D5">
        <w:t xml:space="preserve">the </w:t>
      </w:r>
      <w:r w:rsidR="16E19785" w:rsidRPr="003D46D5">
        <w:t xml:space="preserve">complexity and potential </w:t>
      </w:r>
      <w:r w:rsidR="6ED28397" w:rsidRPr="003D46D5">
        <w:t xml:space="preserve">impact of </w:t>
      </w:r>
      <w:r w:rsidRPr="003D46D5">
        <w:t>activities</w:t>
      </w:r>
      <w:r w:rsidR="6ED28397" w:rsidRPr="003D46D5">
        <w:t xml:space="preserve"> </w:t>
      </w:r>
      <w:r w:rsidR="3BBBACAE" w:rsidRPr="003D46D5">
        <w:t xml:space="preserve">taking place </w:t>
      </w:r>
      <w:r w:rsidR="6ED28397" w:rsidRPr="003D46D5">
        <w:t xml:space="preserve">and </w:t>
      </w:r>
      <w:r w:rsidRPr="003D46D5">
        <w:t xml:space="preserve">opportunity </w:t>
      </w:r>
      <w:r w:rsidR="125C2A93" w:rsidRPr="003D46D5">
        <w:t>for</w:t>
      </w:r>
      <w:r w:rsidR="6ED28397" w:rsidRPr="003D46D5">
        <w:t xml:space="preserve"> stakeholder and community </w:t>
      </w:r>
      <w:r w:rsidRPr="003D46D5">
        <w:t>input</w:t>
      </w:r>
      <w:r w:rsidR="6ED28397" w:rsidRPr="003D46D5">
        <w:t>.</w:t>
      </w:r>
      <w:r w:rsidR="6ED28397">
        <w:t xml:space="preserve"> </w:t>
      </w:r>
    </w:p>
    <w:p w14:paraId="3F0AFBF1" w14:textId="23D518CA" w:rsidR="004548E6" w:rsidRDefault="00C15F58" w:rsidP="00C15F58">
      <w:pPr>
        <w:pStyle w:val="Heading1"/>
      </w:pPr>
      <w:bookmarkStart w:id="18" w:name="_Toc40857393"/>
      <w:r>
        <w:t>Our Engagement guidelines</w:t>
      </w:r>
      <w:bookmarkEnd w:id="18"/>
    </w:p>
    <w:p w14:paraId="1345BF33" w14:textId="5D038973" w:rsidR="00C15F58" w:rsidRPr="00F53A3D" w:rsidRDefault="00C15F58" w:rsidP="00C15F58">
      <w:pPr>
        <w:rPr>
          <w:szCs w:val="20"/>
        </w:rPr>
      </w:pPr>
      <w:r w:rsidRPr="00F53A3D">
        <w:rPr>
          <w:szCs w:val="20"/>
        </w:rPr>
        <w:t>All forms of engagement between Earth Resources Regulation and industry participants</w:t>
      </w:r>
      <w:r w:rsidR="00C727AC">
        <w:rPr>
          <w:szCs w:val="20"/>
        </w:rPr>
        <w:t xml:space="preserve">, </w:t>
      </w:r>
      <w:r w:rsidR="002403F8">
        <w:rPr>
          <w:szCs w:val="20"/>
        </w:rPr>
        <w:t>landowners,</w:t>
      </w:r>
      <w:r w:rsidR="002403F8" w:rsidRPr="00F53A3D">
        <w:rPr>
          <w:szCs w:val="20"/>
        </w:rPr>
        <w:t xml:space="preserve"> community</w:t>
      </w:r>
      <w:r w:rsidRPr="00F53A3D">
        <w:rPr>
          <w:szCs w:val="20"/>
        </w:rPr>
        <w:t xml:space="preserve"> members </w:t>
      </w:r>
      <w:r w:rsidR="002403F8">
        <w:rPr>
          <w:szCs w:val="20"/>
        </w:rPr>
        <w:t xml:space="preserve">and agencies </w:t>
      </w:r>
      <w:r w:rsidRPr="00F53A3D">
        <w:rPr>
          <w:szCs w:val="20"/>
        </w:rPr>
        <w:t>should be courteous and professional.</w:t>
      </w:r>
    </w:p>
    <w:p w14:paraId="75C4B4EE" w14:textId="77777777" w:rsidR="00C15F58" w:rsidRPr="00F53A3D" w:rsidRDefault="00C15F58" w:rsidP="00C15F58">
      <w:pPr>
        <w:pStyle w:val="bodycopy0"/>
      </w:pPr>
      <w:r w:rsidRPr="00F53A3D">
        <w:t>Earth Resources Regulation staff will:</w:t>
      </w:r>
    </w:p>
    <w:p w14:paraId="165E1183" w14:textId="0553576F" w:rsidR="00C15F58" w:rsidRPr="00F53A3D" w:rsidRDefault="003E6411" w:rsidP="00C15F58">
      <w:pPr>
        <w:pStyle w:val="dotpoints"/>
      </w:pPr>
      <w:r w:rsidRPr="00F53A3D">
        <w:t>l</w:t>
      </w:r>
      <w:r w:rsidR="00C15F58" w:rsidRPr="00F53A3D">
        <w:t>isten</w:t>
      </w:r>
      <w:r w:rsidR="00353089" w:rsidRPr="00F53A3D">
        <w:t>;</w:t>
      </w:r>
    </w:p>
    <w:p w14:paraId="31D29C97" w14:textId="694E01BB" w:rsidR="00C15F58" w:rsidRPr="00F53A3D" w:rsidRDefault="003E6411" w:rsidP="00C15F58">
      <w:pPr>
        <w:pStyle w:val="dotpoints"/>
      </w:pPr>
      <w:r w:rsidRPr="00F53A3D">
        <w:t>t</w:t>
      </w:r>
      <w:r w:rsidR="00C15F58" w:rsidRPr="00F53A3D">
        <w:t xml:space="preserve">reat </w:t>
      </w:r>
      <w:r w:rsidR="00C52AC9" w:rsidRPr="00F53A3D">
        <w:t>all people</w:t>
      </w:r>
      <w:r w:rsidR="00C15F58" w:rsidRPr="00F53A3D">
        <w:t xml:space="preserve"> with courtesy and respect</w:t>
      </w:r>
      <w:r w:rsidR="00353089" w:rsidRPr="00F53A3D">
        <w:t>;</w:t>
      </w:r>
    </w:p>
    <w:p w14:paraId="77CE2A10" w14:textId="70A55CEA" w:rsidR="00C15F58" w:rsidRPr="00F53A3D" w:rsidRDefault="008A38E0" w:rsidP="00C15F58">
      <w:pPr>
        <w:pStyle w:val="dotpoints"/>
      </w:pPr>
      <w:r w:rsidRPr="00F53A3D">
        <w:t>r</w:t>
      </w:r>
      <w:r w:rsidR="00C15F58" w:rsidRPr="00F53A3D">
        <w:t>espond to queries in a timely manner and provide updates</w:t>
      </w:r>
      <w:r w:rsidR="00353089" w:rsidRPr="00F53A3D">
        <w:t>; and</w:t>
      </w:r>
    </w:p>
    <w:p w14:paraId="3B30A684" w14:textId="12EA7220" w:rsidR="00C15F58" w:rsidRPr="00F53A3D" w:rsidRDefault="00353089" w:rsidP="00C15F58">
      <w:pPr>
        <w:pStyle w:val="dotpoints"/>
      </w:pPr>
      <w:r w:rsidRPr="00F53A3D">
        <w:t>s</w:t>
      </w:r>
      <w:r w:rsidR="00C15F58" w:rsidRPr="00F53A3D">
        <w:t>eek to resolve issues fairly, efficiently and effectively.</w:t>
      </w:r>
    </w:p>
    <w:p w14:paraId="0BEB390E" w14:textId="492F79DF" w:rsidR="00C15F58" w:rsidRPr="00F53A3D" w:rsidRDefault="00C15F58" w:rsidP="00C15F58">
      <w:pPr>
        <w:pStyle w:val="bodycopy0"/>
      </w:pPr>
      <w:r w:rsidRPr="00F53A3D">
        <w:t xml:space="preserve">We expect </w:t>
      </w:r>
      <w:r w:rsidR="000A04AB" w:rsidRPr="00F53A3D">
        <w:t>industry participants and community members</w:t>
      </w:r>
      <w:r w:rsidRPr="00F53A3D">
        <w:t xml:space="preserve"> to:</w:t>
      </w:r>
    </w:p>
    <w:p w14:paraId="59F888FA" w14:textId="4728E581" w:rsidR="00C15F58" w:rsidRPr="00F53A3D" w:rsidRDefault="00353089" w:rsidP="00C15F58">
      <w:pPr>
        <w:pStyle w:val="dotpoints"/>
      </w:pPr>
      <w:r w:rsidRPr="00F53A3D">
        <w:t>t</w:t>
      </w:r>
      <w:r w:rsidR="00C15F58" w:rsidRPr="00F53A3D">
        <w:t xml:space="preserve">reat </w:t>
      </w:r>
      <w:r w:rsidR="00C52AC9" w:rsidRPr="00F53A3D">
        <w:t>Earth Resources Regulation</w:t>
      </w:r>
      <w:r w:rsidR="00C15F58" w:rsidRPr="00F53A3D">
        <w:t xml:space="preserve"> personnel with courtesy and respect, focusing on the issue, not the person</w:t>
      </w:r>
    </w:p>
    <w:p w14:paraId="2EABD62F" w14:textId="06F96254" w:rsidR="00C15F58" w:rsidRPr="00F53A3D" w:rsidRDefault="00353089" w:rsidP="00C15F58">
      <w:pPr>
        <w:pStyle w:val="dotpoints"/>
      </w:pPr>
      <w:r w:rsidRPr="00F53A3D">
        <w:t>c</w:t>
      </w:r>
      <w:r w:rsidR="00C15F58" w:rsidRPr="00F53A3D">
        <w:t>ommunicate any issues or grievances with honesty and clarity</w:t>
      </w:r>
    </w:p>
    <w:p w14:paraId="11448A1D" w14:textId="283DE98A" w:rsidR="00C15F58" w:rsidRPr="00F53A3D" w:rsidRDefault="00353089" w:rsidP="00C15F58">
      <w:pPr>
        <w:pStyle w:val="dotpoints"/>
      </w:pPr>
      <w:r w:rsidRPr="00F53A3D">
        <w:t>c</w:t>
      </w:r>
      <w:r w:rsidR="00C15F58" w:rsidRPr="00F53A3D">
        <w:t xml:space="preserve">ooperate with </w:t>
      </w:r>
      <w:r w:rsidR="00C52AC9" w:rsidRPr="00F53A3D">
        <w:t>Earth Resources Regulation</w:t>
      </w:r>
      <w:r w:rsidR="00C15F58" w:rsidRPr="00F53A3D">
        <w:t xml:space="preserve"> in the resolution of issues, understanding that complex issues may take some time to resolve</w:t>
      </w:r>
      <w:r w:rsidRPr="00F53A3D">
        <w:t>; and</w:t>
      </w:r>
    </w:p>
    <w:p w14:paraId="0D73477D" w14:textId="6A350F5F" w:rsidR="00C15F58" w:rsidRPr="00F53A3D" w:rsidRDefault="00353089" w:rsidP="00C15F58">
      <w:pPr>
        <w:pStyle w:val="dotpoints"/>
      </w:pPr>
      <w:r w:rsidRPr="00F53A3D">
        <w:t>u</w:t>
      </w:r>
      <w:r w:rsidR="00C15F58" w:rsidRPr="00F53A3D">
        <w:t>nderstand that new information may be required for a decision or an outcome to be changed.</w:t>
      </w:r>
    </w:p>
    <w:p w14:paraId="1A8A4ECB" w14:textId="592F82C1" w:rsidR="00C15F58" w:rsidRPr="00F53A3D" w:rsidRDefault="00C52AC9" w:rsidP="00C15F58">
      <w:pPr>
        <w:pStyle w:val="bodycopy0"/>
      </w:pPr>
      <w:r w:rsidRPr="00F53A3D">
        <w:lastRenderedPageBreak/>
        <w:t>Earth Resources Regulation</w:t>
      </w:r>
      <w:r w:rsidR="00C15F58" w:rsidRPr="00F53A3D">
        <w:t xml:space="preserve"> will cease engagement with anyone who does not uphold the above </w:t>
      </w:r>
      <w:r w:rsidR="00EA5E0B" w:rsidRPr="00F53A3D">
        <w:t>guidelines</w:t>
      </w:r>
      <w:r w:rsidR="00C15F58" w:rsidRPr="00F53A3D">
        <w:t>, including:</w:t>
      </w:r>
    </w:p>
    <w:p w14:paraId="46FD870E" w14:textId="109BB137" w:rsidR="00C15F58" w:rsidRPr="00F53A3D" w:rsidRDefault="00353089" w:rsidP="00C15F58">
      <w:pPr>
        <w:pStyle w:val="dotpoints"/>
      </w:pPr>
      <w:r w:rsidRPr="00F53A3D">
        <w:t>e</w:t>
      </w:r>
      <w:r w:rsidR="00C15F58" w:rsidRPr="00F53A3D">
        <w:t>nding a telephone conversation or closing a meeting</w:t>
      </w:r>
      <w:r w:rsidRPr="00F53A3D">
        <w:t>;</w:t>
      </w:r>
    </w:p>
    <w:p w14:paraId="0732FE9A" w14:textId="3FEA4E91" w:rsidR="00C15F58" w:rsidRPr="00F53A3D" w:rsidRDefault="00353089" w:rsidP="00C15F58">
      <w:pPr>
        <w:pStyle w:val="dotpoints"/>
      </w:pPr>
      <w:r w:rsidRPr="00F53A3D">
        <w:t>m</w:t>
      </w:r>
      <w:r w:rsidR="00C15F58" w:rsidRPr="00F53A3D">
        <w:t>odifying, curtailing or declining a service</w:t>
      </w:r>
      <w:r w:rsidRPr="00F53A3D">
        <w:t>; and</w:t>
      </w:r>
    </w:p>
    <w:p w14:paraId="4A5E1D9B" w14:textId="1AD4E460" w:rsidR="00C15F58" w:rsidRPr="00DB1F05" w:rsidRDefault="072E27BA" w:rsidP="00C15F58">
      <w:pPr>
        <w:pStyle w:val="dotpoints"/>
      </w:pPr>
      <w:r w:rsidRPr="00DB1F05">
        <w:t>u</w:t>
      </w:r>
      <w:r w:rsidR="6D18F983" w:rsidRPr="00DB1F05">
        <w:t>ndertaking an investigation for serious matters.</w:t>
      </w:r>
    </w:p>
    <w:p w14:paraId="726A00BF" w14:textId="73F94D47" w:rsidR="00C15F58" w:rsidRPr="00B717F2" w:rsidRDefault="2595678D" w:rsidP="00B717F2">
      <w:pPr>
        <w:pStyle w:val="bodyCopy"/>
        <w:rPr>
          <w:rStyle w:val="SubtleEmphasis"/>
          <w:i w:val="0"/>
          <w:iCs w:val="0"/>
          <w:color w:val="201547" w:themeColor="text1"/>
        </w:rPr>
      </w:pPr>
      <w:r w:rsidRPr="7F746A32">
        <w:rPr>
          <w:rStyle w:val="SubtleEmphasis"/>
          <w:b/>
          <w:bCs/>
        </w:rPr>
        <w:t xml:space="preserve">Under no circumstances is aggressive, abusive, demeaning or discriminatory behaviour </w:t>
      </w:r>
      <w:r w:rsidRPr="00E86420">
        <w:rPr>
          <w:rStyle w:val="SubtleEmphasis"/>
          <w:b/>
          <w:bCs/>
        </w:rPr>
        <w:t xml:space="preserve">acceptable. </w:t>
      </w:r>
    </w:p>
    <w:p w14:paraId="2C9FA5DC" w14:textId="719D9DE6" w:rsidR="00C15F58" w:rsidRDefault="00C15F58" w:rsidP="00C15F58">
      <w:pPr>
        <w:pStyle w:val="Heading1"/>
      </w:pPr>
      <w:bookmarkStart w:id="19" w:name="_Toc40857394"/>
      <w:r>
        <w:t>Complaint procedures</w:t>
      </w:r>
      <w:bookmarkEnd w:id="19"/>
    </w:p>
    <w:p w14:paraId="294FA539" w14:textId="5E359A04" w:rsidR="00C15F58" w:rsidRPr="00F53A3D" w:rsidRDefault="004E625A" w:rsidP="00C15F58">
      <w:pPr>
        <w:pStyle w:val="bodycopy0"/>
      </w:pPr>
      <w:r w:rsidRPr="00F53A3D">
        <w:t xml:space="preserve">We are committed to having an effective complaints management system that meets the needs, expectations and rights of our stakeholders. </w:t>
      </w:r>
      <w:r w:rsidR="00C15F58" w:rsidRPr="00F53A3D">
        <w:t xml:space="preserve">If you consider that engagement with Earth Resources Regulation is not in accordance with </w:t>
      </w:r>
      <w:r w:rsidR="00756945" w:rsidRPr="00F53A3D">
        <w:t>this charter</w:t>
      </w:r>
      <w:r w:rsidR="00C15F58" w:rsidRPr="00F53A3D">
        <w:t>, you may:</w:t>
      </w:r>
    </w:p>
    <w:p w14:paraId="6F823FAA" w14:textId="7449E63A" w:rsidR="00C15F58" w:rsidRPr="00F53A3D" w:rsidRDefault="00353089" w:rsidP="00C15F58">
      <w:pPr>
        <w:pStyle w:val="dotpoints"/>
      </w:pPr>
      <w:r w:rsidRPr="00F53A3D">
        <w:t>c</w:t>
      </w:r>
      <w:r w:rsidR="00C15F58" w:rsidRPr="00F53A3D">
        <w:t>ontact a Director or the Executive Director of Earth Resources Regulation</w:t>
      </w:r>
      <w:r w:rsidRPr="00F53A3D">
        <w:t>;</w:t>
      </w:r>
    </w:p>
    <w:p w14:paraId="72D1534B" w14:textId="5212377B" w:rsidR="00C15F58" w:rsidRPr="00F53A3D" w:rsidRDefault="00353089" w:rsidP="00C15F58">
      <w:pPr>
        <w:pStyle w:val="dotpoints"/>
      </w:pPr>
      <w:r w:rsidRPr="00F53A3D">
        <w:t>c</w:t>
      </w:r>
      <w:r w:rsidR="00C15F58" w:rsidRPr="00F53A3D">
        <w:t xml:space="preserve">ontact </w:t>
      </w:r>
      <w:hyperlink r:id="rId19" w:history="1">
        <w:r w:rsidR="00C15F58" w:rsidRPr="00F53A3D">
          <w:rPr>
            <w:rStyle w:val="Hyperlink"/>
          </w:rPr>
          <w:t>DJPR complaints</w:t>
        </w:r>
      </w:hyperlink>
      <w:r w:rsidRPr="00F53A3D">
        <w:rPr>
          <w:rStyle w:val="Hyperlink"/>
        </w:rPr>
        <w:t>;</w:t>
      </w:r>
    </w:p>
    <w:p w14:paraId="63754BDF" w14:textId="16D87314" w:rsidR="00C15F58" w:rsidRPr="00F53A3D" w:rsidRDefault="00353089" w:rsidP="00C15F58">
      <w:pPr>
        <w:pStyle w:val="dotpoints"/>
      </w:pPr>
      <w:r w:rsidRPr="00F53A3D">
        <w:rPr>
          <w:rFonts w:cs="Segoe UI"/>
          <w:lang w:val="en"/>
        </w:rPr>
        <w:t>u</w:t>
      </w:r>
      <w:r w:rsidR="00C15F58" w:rsidRPr="00F53A3D">
        <w:rPr>
          <w:rFonts w:cs="Segoe UI"/>
          <w:lang w:val="en"/>
        </w:rPr>
        <w:t xml:space="preserve">se our </w:t>
      </w:r>
      <w:hyperlink r:id="rId20" w:history="1">
        <w:r w:rsidR="00C15F58" w:rsidRPr="00F53A3D">
          <w:rPr>
            <w:rStyle w:val="Hyperlink"/>
            <w:rFonts w:cs="Segoe UI"/>
            <w:lang w:val="en"/>
          </w:rPr>
          <w:t>online form</w:t>
        </w:r>
      </w:hyperlink>
      <w:r w:rsidR="00143C36" w:rsidRPr="00F53A3D">
        <w:rPr>
          <w:rFonts w:cs="Segoe UI"/>
          <w:lang w:val="en"/>
        </w:rPr>
        <w:t>;</w:t>
      </w:r>
    </w:p>
    <w:p w14:paraId="25EC8BF2" w14:textId="37EEFCC5" w:rsidR="00C15F58" w:rsidRPr="00F53A3D" w:rsidRDefault="00143C36" w:rsidP="00C15F58">
      <w:pPr>
        <w:pStyle w:val="dotpoints"/>
      </w:pPr>
      <w:r w:rsidRPr="00F53A3D">
        <w:rPr>
          <w:rFonts w:cs="Segoe UI"/>
          <w:lang w:val="en"/>
        </w:rPr>
        <w:t>e</w:t>
      </w:r>
      <w:r w:rsidR="00C15F58" w:rsidRPr="00F53A3D">
        <w:rPr>
          <w:rFonts w:cs="Segoe UI"/>
          <w:lang w:val="en"/>
        </w:rPr>
        <w:t xml:space="preserve">mail us at </w:t>
      </w:r>
      <w:hyperlink r:id="rId21" w:history="1">
        <w:r w:rsidR="00C15F58" w:rsidRPr="00F53A3D">
          <w:rPr>
            <w:rStyle w:val="Hyperlink"/>
            <w:lang w:val="en"/>
          </w:rPr>
          <w:t>ERRFeedback@ecodev.vic.gov.au</w:t>
        </w:r>
      </w:hyperlink>
      <w:r w:rsidRPr="006D20AD">
        <w:rPr>
          <w:rStyle w:val="Hyperlink"/>
          <w:color w:val="auto"/>
          <w:u w:val="none"/>
          <w:lang w:val="en"/>
        </w:rPr>
        <w:t>;</w:t>
      </w:r>
      <w:r w:rsidRPr="006D20AD">
        <w:rPr>
          <w:rStyle w:val="Hyperlink"/>
          <w:u w:val="none"/>
          <w:lang w:val="en"/>
        </w:rPr>
        <w:t xml:space="preserve"> </w:t>
      </w:r>
      <w:r w:rsidRPr="006D20AD">
        <w:rPr>
          <w:rStyle w:val="Hyperlink"/>
          <w:color w:val="auto"/>
          <w:u w:val="none"/>
          <w:lang w:val="en"/>
        </w:rPr>
        <w:t xml:space="preserve">and </w:t>
      </w:r>
    </w:p>
    <w:p w14:paraId="71B93915" w14:textId="7D4C5F69" w:rsidR="004E625A" w:rsidRDefault="00143C36" w:rsidP="00C15F58">
      <w:pPr>
        <w:pStyle w:val="dotpoints"/>
      </w:pPr>
      <w:r w:rsidRPr="00F53A3D">
        <w:t>c</w:t>
      </w:r>
      <w:r w:rsidR="004E625A" w:rsidRPr="00F53A3D">
        <w:t xml:space="preserve">ontact the </w:t>
      </w:r>
      <w:hyperlink r:id="rId22" w:history="1">
        <w:r w:rsidR="004E625A" w:rsidRPr="00F53A3D">
          <w:rPr>
            <w:rStyle w:val="Hyperlink"/>
          </w:rPr>
          <w:t>Victorian Ombudsman</w:t>
        </w:r>
      </w:hyperlink>
      <w:r w:rsidR="004E625A" w:rsidRPr="00F53A3D">
        <w:t xml:space="preserve"> </w:t>
      </w:r>
    </w:p>
    <w:p w14:paraId="1490EBA1" w14:textId="1AC7AA70" w:rsidR="008A2A68" w:rsidRPr="0013530D" w:rsidRDefault="00E02D81" w:rsidP="0013530D">
      <w:pPr>
        <w:pStyle w:val="dotpoints"/>
        <w:numPr>
          <w:ilvl w:val="1"/>
          <w:numId w:val="12"/>
        </w:numPr>
        <w:rPr>
          <w:rStyle w:val="Hyperlink"/>
        </w:rPr>
      </w:pPr>
      <w:hyperlink r:id="rId23" w:history="1">
        <w:r w:rsidR="005F4278">
          <w:rPr>
            <w:rStyle w:val="Hyperlink"/>
          </w:rPr>
          <w:t>Better-practice-guide-to-complaint-handling</w:t>
        </w:r>
      </w:hyperlink>
    </w:p>
    <w:p w14:paraId="772D3741" w14:textId="236199E9" w:rsidR="004E625A" w:rsidRPr="006D20AD" w:rsidRDefault="004E625A" w:rsidP="004E625A">
      <w:pPr>
        <w:pStyle w:val="bodycopy0"/>
        <w:rPr>
          <w:rStyle w:val="Hyperlink"/>
          <w:color w:val="auto"/>
          <w:u w:val="none"/>
        </w:rPr>
      </w:pPr>
      <w:r w:rsidRPr="00F53A3D">
        <w:t xml:space="preserve">For complaints relating to an authorised officer refer to the Department of Jobs, Precincts and Region’s </w:t>
      </w:r>
      <w:hyperlink r:id="rId24" w:history="1">
        <w:r w:rsidRPr="00F53A3D">
          <w:rPr>
            <w:rStyle w:val="Hyperlink"/>
          </w:rPr>
          <w:t>authorised officer complaints management policy</w:t>
        </w:r>
      </w:hyperlink>
    </w:p>
    <w:p w14:paraId="5BB92F79" w14:textId="77777777" w:rsidR="00F91F2E" w:rsidRPr="002C4B5F" w:rsidRDefault="00F91F2E" w:rsidP="00F91F2E">
      <w:pPr>
        <w:pStyle w:val="Heading1"/>
      </w:pPr>
      <w:bookmarkStart w:id="20" w:name="_Toc40857395"/>
      <w:r>
        <w:t>Authorisation</w:t>
      </w:r>
      <w:bookmarkEnd w:id="20"/>
    </w:p>
    <w:p w14:paraId="6A5F0F05" w14:textId="77777777" w:rsidR="00F91F2E" w:rsidRPr="00981E44" w:rsidRDefault="00F91F2E" w:rsidP="00F91F2E">
      <w:pPr>
        <w:ind w:left="3402" w:hanging="3402"/>
        <w:rPr>
          <w:sz w:val="18"/>
          <w:szCs w:val="18"/>
        </w:rPr>
      </w:pPr>
      <w:r w:rsidRPr="00981E44">
        <w:rPr>
          <w:rFonts w:eastAsiaTheme="majorEastAsia"/>
          <w:b/>
          <w:sz w:val="18"/>
          <w:szCs w:val="18"/>
        </w:rPr>
        <w:t>Title</w:t>
      </w:r>
      <w:r w:rsidRPr="00981E44">
        <w:rPr>
          <w:sz w:val="18"/>
          <w:szCs w:val="18"/>
        </w:rPr>
        <w:tab/>
        <w:t>Stakeholder Engagement Charter</w:t>
      </w:r>
    </w:p>
    <w:p w14:paraId="5BD01964" w14:textId="77777777" w:rsidR="00F91F2E" w:rsidRPr="00981E44" w:rsidRDefault="00F91F2E" w:rsidP="00F91F2E">
      <w:pPr>
        <w:ind w:left="3402" w:hanging="3402"/>
        <w:rPr>
          <w:sz w:val="18"/>
          <w:szCs w:val="18"/>
        </w:rPr>
      </w:pPr>
      <w:r w:rsidRPr="00981E44">
        <w:rPr>
          <w:rFonts w:eastAsiaTheme="majorEastAsia"/>
          <w:b/>
          <w:sz w:val="18"/>
          <w:szCs w:val="18"/>
        </w:rPr>
        <w:t>Issuing Division/ Branch</w:t>
      </w:r>
      <w:r w:rsidRPr="00981E44">
        <w:rPr>
          <w:sz w:val="18"/>
          <w:szCs w:val="18"/>
        </w:rPr>
        <w:tab/>
        <w:t>Earth Resources Regulations</w:t>
      </w:r>
    </w:p>
    <w:p w14:paraId="596B04B7" w14:textId="1013DDD2" w:rsidR="00F91F2E" w:rsidRPr="00981E44" w:rsidRDefault="00F91F2E" w:rsidP="00F91F2E">
      <w:pPr>
        <w:ind w:left="3402" w:hanging="3402"/>
        <w:rPr>
          <w:sz w:val="18"/>
          <w:szCs w:val="18"/>
        </w:rPr>
      </w:pPr>
      <w:r w:rsidRPr="00981E44">
        <w:rPr>
          <w:rFonts w:eastAsiaTheme="majorEastAsia"/>
          <w:b/>
          <w:sz w:val="18"/>
          <w:szCs w:val="18"/>
        </w:rPr>
        <w:t>Date Effective</w:t>
      </w:r>
      <w:r w:rsidRPr="00981E44">
        <w:rPr>
          <w:sz w:val="18"/>
          <w:szCs w:val="18"/>
        </w:rPr>
        <w:tab/>
      </w:r>
      <w:r w:rsidR="000065A6" w:rsidRPr="000065A6">
        <w:rPr>
          <w:sz w:val="18"/>
          <w:szCs w:val="18"/>
        </w:rPr>
        <w:t xml:space="preserve">26 </w:t>
      </w:r>
      <w:r w:rsidR="009D2F9D" w:rsidRPr="000065A6">
        <w:rPr>
          <w:sz w:val="18"/>
          <w:szCs w:val="18"/>
        </w:rPr>
        <w:t>May</w:t>
      </w:r>
      <w:r w:rsidRPr="000065A6">
        <w:rPr>
          <w:sz w:val="18"/>
          <w:szCs w:val="18"/>
        </w:rPr>
        <w:t xml:space="preserve"> 2020</w:t>
      </w:r>
    </w:p>
    <w:p w14:paraId="79A0D631" w14:textId="77777777" w:rsidR="00F91F2E" w:rsidRPr="00981E44" w:rsidRDefault="00F91F2E" w:rsidP="00F91F2E">
      <w:pPr>
        <w:ind w:left="3402" w:hanging="3402"/>
        <w:rPr>
          <w:sz w:val="18"/>
          <w:szCs w:val="18"/>
        </w:rPr>
      </w:pPr>
      <w:r w:rsidRPr="00981E44">
        <w:rPr>
          <w:rFonts w:eastAsiaTheme="majorEastAsia"/>
          <w:b/>
          <w:sz w:val="18"/>
          <w:szCs w:val="18"/>
        </w:rPr>
        <w:t>Enquiries</w:t>
      </w:r>
      <w:r w:rsidRPr="00981E44">
        <w:rPr>
          <w:sz w:val="18"/>
          <w:szCs w:val="18"/>
        </w:rPr>
        <w:tab/>
      </w:r>
      <w:r w:rsidRPr="009D2F9D">
        <w:rPr>
          <w:sz w:val="18"/>
          <w:szCs w:val="18"/>
        </w:rPr>
        <w:t>ERRFeedback@ecodev.vic.gov.au</w:t>
      </w:r>
    </w:p>
    <w:p w14:paraId="2A45FD5A" w14:textId="77777777" w:rsidR="00F91F2E" w:rsidRPr="00981E44" w:rsidRDefault="00F91F2E" w:rsidP="00F91F2E">
      <w:pPr>
        <w:ind w:left="3402" w:hanging="3402"/>
        <w:rPr>
          <w:sz w:val="18"/>
          <w:szCs w:val="18"/>
        </w:rPr>
      </w:pPr>
      <w:r w:rsidRPr="00981E44">
        <w:rPr>
          <w:rFonts w:ascii="Wingdings" w:eastAsiaTheme="majorEastAsia" w:hAnsi="Wingdings" w:cs="Wingdings"/>
          <w:b/>
          <w:sz w:val="18"/>
          <w:szCs w:val="18"/>
        </w:rPr>
        <w:t></w:t>
      </w:r>
      <w:r w:rsidRPr="00981E44">
        <w:rPr>
          <w:rFonts w:eastAsiaTheme="majorEastAsia"/>
          <w:b/>
          <w:sz w:val="18"/>
          <w:szCs w:val="18"/>
        </w:rPr>
        <w:t> Contact</w:t>
      </w:r>
      <w:r w:rsidRPr="00981E44">
        <w:rPr>
          <w:sz w:val="18"/>
          <w:szCs w:val="18"/>
        </w:rPr>
        <w:tab/>
        <w:t>1800 366 356</w:t>
      </w:r>
    </w:p>
    <w:p w14:paraId="5A1540BB" w14:textId="77777777" w:rsidR="00F91F2E" w:rsidRPr="00981E44" w:rsidRDefault="00F91F2E" w:rsidP="00F91F2E">
      <w:pPr>
        <w:ind w:left="3402" w:hanging="3402"/>
        <w:rPr>
          <w:rFonts w:eastAsiaTheme="majorEastAsia"/>
          <w:sz w:val="18"/>
          <w:szCs w:val="18"/>
        </w:rPr>
      </w:pPr>
      <w:r w:rsidRPr="00981E44">
        <w:rPr>
          <w:rFonts w:eastAsiaTheme="majorEastAsia"/>
          <w:b/>
          <w:sz w:val="18"/>
          <w:szCs w:val="18"/>
        </w:rPr>
        <w:t>Approved by</w:t>
      </w:r>
      <w:r w:rsidRPr="00981E44">
        <w:rPr>
          <w:sz w:val="18"/>
          <w:szCs w:val="18"/>
        </w:rPr>
        <w:tab/>
      </w:r>
      <w:r w:rsidRPr="00981E44">
        <w:rPr>
          <w:rFonts w:eastAsiaTheme="majorEastAsia"/>
          <w:sz w:val="18"/>
          <w:szCs w:val="18"/>
        </w:rPr>
        <w:t>Anthony Hurst, Executive Director, Earth Resources Regulation</w:t>
      </w:r>
    </w:p>
    <w:p w14:paraId="6E3254B5" w14:textId="0EF1354B" w:rsidR="00CE7466" w:rsidRPr="002C1CF7" w:rsidRDefault="00CE7466" w:rsidP="008A1E42">
      <w:pPr>
        <w:pStyle w:val="Heading1"/>
        <w:ind w:left="567" w:hanging="567"/>
      </w:pPr>
      <w:bookmarkStart w:id="21" w:name="_Toc40857396"/>
      <w:r>
        <w:t>Records Management</w:t>
      </w:r>
      <w:bookmarkEnd w:id="21"/>
    </w:p>
    <w:p w14:paraId="1BE88D55" w14:textId="1F4473BA" w:rsidR="00CE7466" w:rsidRPr="002C1CF7" w:rsidRDefault="00CE7466" w:rsidP="00CE7466">
      <w:pPr>
        <w:ind w:left="3402" w:hanging="3402"/>
      </w:pPr>
      <w:r w:rsidRPr="002C1CF7">
        <w:rPr>
          <w:rStyle w:val="DEDJTRPolicyH2Char"/>
          <w:b/>
        </w:rPr>
        <w:t xml:space="preserve">Last </w:t>
      </w:r>
      <w:r w:rsidR="004A73E5">
        <w:rPr>
          <w:rStyle w:val="DEDJTRPolicyH2Char"/>
          <w:b/>
        </w:rPr>
        <w:t>Updated</w:t>
      </w:r>
      <w:r w:rsidRPr="002C1CF7">
        <w:tab/>
      </w:r>
      <w:r w:rsidR="0085124F">
        <w:t>October</w:t>
      </w:r>
      <w:r w:rsidR="00164938">
        <w:t xml:space="preserve"> 202</w:t>
      </w:r>
      <w:r w:rsidR="0085124F">
        <w:t>2</w:t>
      </w:r>
    </w:p>
    <w:p w14:paraId="06461E22" w14:textId="743558F9" w:rsidR="00CE7466" w:rsidRPr="002C1CF7" w:rsidRDefault="00CE7466" w:rsidP="00CE7466">
      <w:pPr>
        <w:ind w:left="3402" w:hanging="3402"/>
      </w:pPr>
      <w:r w:rsidRPr="002C1CF7">
        <w:rPr>
          <w:rStyle w:val="DEDJTRPolicyH2Char"/>
          <w:b/>
        </w:rPr>
        <w:t>Version No.</w:t>
      </w:r>
      <w:r w:rsidRPr="002C1CF7">
        <w:tab/>
        <w:t>1.</w:t>
      </w:r>
      <w:r w:rsidR="007456EC">
        <w:t>0</w:t>
      </w:r>
      <w:r w:rsidR="00B569C4">
        <w:t>.1</w:t>
      </w:r>
    </w:p>
    <w:p w14:paraId="4AFEA40A" w14:textId="284D4E52" w:rsidR="00CE7466" w:rsidRPr="002C1CF7" w:rsidRDefault="00E618FC" w:rsidP="00CE7466">
      <w:pPr>
        <w:pStyle w:val="DEDJTRPolicytabtext"/>
        <w:ind w:left="0" w:firstLine="0"/>
        <w:rPr>
          <w:rFonts w:cs="Arial"/>
          <w:color w:val="505659"/>
        </w:rPr>
      </w:pPr>
      <w:r w:rsidRPr="00E618FC">
        <w:rPr>
          <w:rStyle w:val="DEDJTRPolicyH2Char"/>
          <w:rFonts w:eastAsiaTheme="majorEastAsia"/>
          <w:b/>
          <w:szCs w:val="22"/>
        </w:rPr>
        <w:t>Reference</w:t>
      </w:r>
      <w:r>
        <w:rPr>
          <w:rFonts w:cs="Arial"/>
          <w:color w:val="505659"/>
        </w:rPr>
        <w:tab/>
        <w:t>DOC/2</w:t>
      </w:r>
      <w:r w:rsidR="005C218F">
        <w:rPr>
          <w:rFonts w:cs="Arial"/>
          <w:color w:val="505659"/>
        </w:rPr>
        <w:t>2</w:t>
      </w:r>
      <w:r>
        <w:rPr>
          <w:rFonts w:cs="Arial"/>
          <w:color w:val="505659"/>
        </w:rPr>
        <w:t>/</w:t>
      </w:r>
      <w:r w:rsidR="005C218F">
        <w:rPr>
          <w:rFonts w:cs="Arial"/>
          <w:color w:val="505659"/>
        </w:rPr>
        <w:t>82814</w:t>
      </w:r>
    </w:p>
    <w:p w14:paraId="25E7FB7C" w14:textId="67BC9339" w:rsidR="00074E1F" w:rsidRPr="002C1CF7" w:rsidRDefault="00074E1F" w:rsidP="005250DD">
      <w:pPr>
        <w:spacing w:before="0" w:line="276" w:lineRule="auto"/>
      </w:pPr>
    </w:p>
    <w:sectPr w:rsidR="00074E1F" w:rsidRPr="002C1CF7" w:rsidSect="00981E44">
      <w:headerReference w:type="default" r:id="rId25"/>
      <w:footerReference w:type="first" r:id="rId26"/>
      <w:pgSz w:w="11906" w:h="16838" w:code="9"/>
      <w:pgMar w:top="1954" w:right="851" w:bottom="709" w:left="1440" w:header="105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89BA8" w14:textId="77777777" w:rsidR="000A5249" w:rsidRDefault="000A5249" w:rsidP="00A348FF">
      <w:r>
        <w:separator/>
      </w:r>
    </w:p>
    <w:p w14:paraId="52D84876" w14:textId="77777777" w:rsidR="000A5249" w:rsidRDefault="000A5249"/>
  </w:endnote>
  <w:endnote w:type="continuationSeparator" w:id="0">
    <w:p w14:paraId="6DAD09D4" w14:textId="77777777" w:rsidR="000A5249" w:rsidRDefault="000A5249" w:rsidP="00A348FF">
      <w:r>
        <w:continuationSeparator/>
      </w:r>
    </w:p>
    <w:p w14:paraId="225F0919" w14:textId="77777777" w:rsidR="000A5249" w:rsidRDefault="000A5249"/>
    <w:p w14:paraId="32ECB9F5" w14:textId="77777777" w:rsidR="000A5249" w:rsidRDefault="000A5249" w:rsidP="00A348FF">
      <w:pPr>
        <w:pStyle w:val="Header"/>
      </w:pPr>
      <w:r>
        <w:t>UNCLASSIFIED</w:t>
      </w:r>
    </w:p>
  </w:endnote>
  <w:endnote w:type="continuationNotice" w:id="1">
    <w:p w14:paraId="1CB37BA8" w14:textId="77777777" w:rsidR="000A5249" w:rsidRDefault="000A524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aliashAdvancedHeaderFoot1FooterEvenPages"/>
  <w:p w14:paraId="667D3C0C" w14:textId="77777777" w:rsidR="00527A14" w:rsidRDefault="00527A14" w:rsidP="00A348FF">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D7590C4" w14:textId="77777777" w:rsidR="00527A14" w:rsidRDefault="00527A14" w:rsidP="00A348FF">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523FAB6F" w14:textId="77777777" w:rsidR="00527A14" w:rsidRDefault="00527A14" w:rsidP="00A348FF">
    <w:pPr>
      <w:pStyle w:val="Footer"/>
    </w:pPr>
    <w:r>
      <w:t>UNCLASSIFIED</w:t>
    </w:r>
  </w:p>
  <w:bookmarkEnd w:id="1"/>
  <w:p w14:paraId="6FA0A174" w14:textId="77777777" w:rsidR="00527A14" w:rsidRDefault="00527A14" w:rsidP="00A348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209782394"/>
      <w:docPartObj>
        <w:docPartGallery w:val="Page Numbers (Bottom of Page)"/>
        <w:docPartUnique/>
      </w:docPartObj>
    </w:sdtPr>
    <w:sdtEndPr/>
    <w:sdtContent>
      <w:sdt>
        <w:sdtPr>
          <w:rPr>
            <w:sz w:val="16"/>
            <w:szCs w:val="16"/>
          </w:rPr>
          <w:id w:val="-1281257639"/>
          <w:docPartObj>
            <w:docPartGallery w:val="Page Numbers (Top of Page)"/>
            <w:docPartUnique/>
          </w:docPartObj>
        </w:sdtPr>
        <w:sdtEndPr/>
        <w:sdtContent>
          <w:p w14:paraId="52ED21D1" w14:textId="0A1ACA7D" w:rsidR="00527A14" w:rsidRPr="004631EA" w:rsidRDefault="00527A14" w:rsidP="00E618FC">
            <w:pPr>
              <w:pStyle w:val="Footer"/>
              <w:rPr>
                <w:sz w:val="16"/>
                <w:szCs w:val="16"/>
              </w:rPr>
            </w:pPr>
            <w:r w:rsidRPr="004631EA">
              <w:rPr>
                <w:sz w:val="16"/>
                <w:szCs w:val="16"/>
              </w:rPr>
              <w:t>DOC/2</w:t>
            </w:r>
            <w:r w:rsidR="005C218F">
              <w:rPr>
                <w:sz w:val="16"/>
                <w:szCs w:val="16"/>
              </w:rPr>
              <w:t>2/</w:t>
            </w:r>
            <w:r w:rsidR="00E02D81">
              <w:rPr>
                <w:sz w:val="16"/>
                <w:szCs w:val="16"/>
              </w:rPr>
              <w:t>82814</w:t>
            </w:r>
            <w:r w:rsidRPr="004631EA">
              <w:rPr>
                <w:sz w:val="16"/>
                <w:szCs w:val="16"/>
              </w:rPr>
              <w:tab/>
            </w:r>
            <w:r w:rsidRPr="004631EA">
              <w:rPr>
                <w:sz w:val="16"/>
                <w:szCs w:val="16"/>
              </w:rPr>
              <w:tab/>
              <w:t xml:space="preserve">Page </w:t>
            </w:r>
            <w:r w:rsidRPr="004631EA">
              <w:rPr>
                <w:b/>
                <w:bCs/>
                <w:sz w:val="16"/>
                <w:szCs w:val="16"/>
              </w:rPr>
              <w:fldChar w:fldCharType="begin"/>
            </w:r>
            <w:r w:rsidRPr="004631EA">
              <w:rPr>
                <w:b/>
                <w:bCs/>
                <w:sz w:val="16"/>
                <w:szCs w:val="16"/>
              </w:rPr>
              <w:instrText xml:space="preserve"> PAGE </w:instrText>
            </w:r>
            <w:r w:rsidRPr="004631EA">
              <w:rPr>
                <w:b/>
                <w:bCs/>
                <w:sz w:val="16"/>
                <w:szCs w:val="16"/>
              </w:rPr>
              <w:fldChar w:fldCharType="separate"/>
            </w:r>
            <w:r w:rsidRPr="004631EA">
              <w:rPr>
                <w:b/>
                <w:bCs/>
                <w:noProof/>
                <w:sz w:val="16"/>
                <w:szCs w:val="16"/>
              </w:rPr>
              <w:t>2</w:t>
            </w:r>
            <w:r w:rsidRPr="004631EA">
              <w:rPr>
                <w:b/>
                <w:bCs/>
                <w:sz w:val="16"/>
                <w:szCs w:val="16"/>
              </w:rPr>
              <w:fldChar w:fldCharType="end"/>
            </w:r>
            <w:r w:rsidRPr="004631EA">
              <w:rPr>
                <w:sz w:val="16"/>
                <w:szCs w:val="16"/>
              </w:rPr>
              <w:t xml:space="preserve"> of </w:t>
            </w:r>
            <w:r w:rsidRPr="004631EA">
              <w:rPr>
                <w:b/>
                <w:bCs/>
                <w:sz w:val="16"/>
                <w:szCs w:val="16"/>
              </w:rPr>
              <w:fldChar w:fldCharType="begin"/>
            </w:r>
            <w:r w:rsidRPr="004631EA">
              <w:rPr>
                <w:b/>
                <w:bCs/>
                <w:sz w:val="16"/>
                <w:szCs w:val="16"/>
              </w:rPr>
              <w:instrText xml:space="preserve"> NUMPAGES  </w:instrText>
            </w:r>
            <w:r w:rsidRPr="004631EA">
              <w:rPr>
                <w:b/>
                <w:bCs/>
                <w:sz w:val="16"/>
                <w:szCs w:val="16"/>
              </w:rPr>
              <w:fldChar w:fldCharType="separate"/>
            </w:r>
            <w:r w:rsidRPr="004631EA">
              <w:rPr>
                <w:b/>
                <w:bCs/>
                <w:noProof/>
                <w:sz w:val="16"/>
                <w:szCs w:val="16"/>
              </w:rPr>
              <w:t>2</w:t>
            </w:r>
            <w:r w:rsidRPr="004631EA">
              <w:rPr>
                <w:b/>
                <w:bCs/>
                <w:sz w:val="16"/>
                <w:szCs w:val="16"/>
              </w:rPr>
              <w:fldChar w:fldCharType="end"/>
            </w:r>
          </w:p>
        </w:sdtContent>
      </w:sdt>
    </w:sdtContent>
  </w:sdt>
  <w:p w14:paraId="6E372431" w14:textId="77777777" w:rsidR="00527A14" w:rsidRPr="00981E44" w:rsidRDefault="00527A14" w:rsidP="00CB407A">
    <w:pPr>
      <w:pStyle w:val="Footer"/>
      <w:tabs>
        <w:tab w:val="clear" w:pos="4513"/>
      </w:tabs>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9"/>
      <w:gridCol w:w="3009"/>
      <w:gridCol w:w="3009"/>
    </w:tblGrid>
    <w:tr w:rsidR="00527A14" w14:paraId="07364C56" w14:textId="77777777" w:rsidTr="07FD9BCE">
      <w:tc>
        <w:tcPr>
          <w:tcW w:w="3009" w:type="dxa"/>
        </w:tcPr>
        <w:p w14:paraId="4D781286" w14:textId="73527F72" w:rsidR="00527A14" w:rsidRDefault="00527A14" w:rsidP="006D20AD">
          <w:pPr>
            <w:pStyle w:val="Header"/>
            <w:ind w:left="-115"/>
          </w:pPr>
        </w:p>
      </w:tc>
      <w:tc>
        <w:tcPr>
          <w:tcW w:w="3009" w:type="dxa"/>
        </w:tcPr>
        <w:p w14:paraId="7750CA62" w14:textId="63D81043" w:rsidR="00527A14" w:rsidRDefault="00527A14" w:rsidP="006D20AD">
          <w:pPr>
            <w:pStyle w:val="Header"/>
            <w:jc w:val="center"/>
          </w:pPr>
        </w:p>
      </w:tc>
      <w:tc>
        <w:tcPr>
          <w:tcW w:w="3009" w:type="dxa"/>
        </w:tcPr>
        <w:p w14:paraId="7878BF29" w14:textId="222DB4AB" w:rsidR="00527A14" w:rsidRDefault="00527A14" w:rsidP="006D20AD">
          <w:pPr>
            <w:pStyle w:val="Header"/>
            <w:ind w:right="-115"/>
            <w:jc w:val="right"/>
          </w:pPr>
        </w:p>
      </w:tc>
    </w:tr>
  </w:tbl>
  <w:p w14:paraId="0BE7B58C" w14:textId="115F40EE" w:rsidR="00527A14" w:rsidRDefault="00527A14" w:rsidP="006D20A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05"/>
      <w:gridCol w:w="3205"/>
      <w:gridCol w:w="3205"/>
    </w:tblGrid>
    <w:tr w:rsidR="00527A14" w14:paraId="12569319" w14:textId="77777777" w:rsidTr="07FD9BCE">
      <w:tc>
        <w:tcPr>
          <w:tcW w:w="3205" w:type="dxa"/>
        </w:tcPr>
        <w:p w14:paraId="359B1D52" w14:textId="782BAABF" w:rsidR="00527A14" w:rsidRDefault="00527A14" w:rsidP="006D20AD">
          <w:pPr>
            <w:pStyle w:val="Header"/>
            <w:ind w:left="-115"/>
          </w:pPr>
        </w:p>
      </w:tc>
      <w:tc>
        <w:tcPr>
          <w:tcW w:w="3205" w:type="dxa"/>
        </w:tcPr>
        <w:p w14:paraId="7C57B2FA" w14:textId="4B22CDE3" w:rsidR="00527A14" w:rsidRDefault="00527A14" w:rsidP="006D20AD">
          <w:pPr>
            <w:pStyle w:val="Header"/>
            <w:jc w:val="center"/>
          </w:pPr>
        </w:p>
      </w:tc>
      <w:tc>
        <w:tcPr>
          <w:tcW w:w="3205" w:type="dxa"/>
        </w:tcPr>
        <w:p w14:paraId="3EE68A64" w14:textId="11B3EAD7" w:rsidR="00527A14" w:rsidRDefault="00527A14" w:rsidP="006D20AD">
          <w:pPr>
            <w:pStyle w:val="Header"/>
            <w:ind w:right="-115"/>
            <w:jc w:val="right"/>
          </w:pPr>
        </w:p>
      </w:tc>
    </w:tr>
  </w:tbl>
  <w:p w14:paraId="2BD2595F" w14:textId="688170AD" w:rsidR="00527A14" w:rsidRDefault="00527A14" w:rsidP="006D20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009D5" w14:textId="77777777" w:rsidR="000A5249" w:rsidRDefault="000A5249" w:rsidP="00A348FF">
      <w:r>
        <w:separator/>
      </w:r>
    </w:p>
    <w:p w14:paraId="1E75F65D" w14:textId="77777777" w:rsidR="000A5249" w:rsidRDefault="000A5249"/>
  </w:footnote>
  <w:footnote w:type="continuationSeparator" w:id="0">
    <w:p w14:paraId="76F24DD0" w14:textId="77777777" w:rsidR="000A5249" w:rsidRDefault="000A5249" w:rsidP="00A348FF">
      <w:r>
        <w:continuationSeparator/>
      </w:r>
    </w:p>
    <w:p w14:paraId="48A028F6" w14:textId="77777777" w:rsidR="000A5249" w:rsidRDefault="000A5249"/>
  </w:footnote>
  <w:footnote w:type="continuationNotice" w:id="1">
    <w:p w14:paraId="785C2882" w14:textId="77777777" w:rsidR="000A5249" w:rsidRDefault="000A524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7FFAC" w14:textId="77777777" w:rsidR="00527A14" w:rsidRDefault="00527A14" w:rsidP="00A348FF">
    <w:pPr>
      <w:pStyle w:val="Header"/>
    </w:pPr>
    <w:bookmarkStart w:id="0" w:name="aliashAdvancedHeaderFoot1HeaderEvenPages"/>
    <w:r>
      <w:t>UNCLASSIFIED</w:t>
    </w:r>
  </w:p>
  <w:bookmarkEnd w:id="0"/>
  <w:p w14:paraId="51D85BE6" w14:textId="77777777" w:rsidR="00527A14" w:rsidRDefault="00527A14" w:rsidP="00A348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9"/>
      <w:gridCol w:w="3009"/>
      <w:gridCol w:w="3009"/>
    </w:tblGrid>
    <w:tr w:rsidR="00527A14" w14:paraId="34A55881" w14:textId="77777777" w:rsidTr="07FD9BCE">
      <w:tc>
        <w:tcPr>
          <w:tcW w:w="3009" w:type="dxa"/>
        </w:tcPr>
        <w:p w14:paraId="21D6109A" w14:textId="591A4199" w:rsidR="00527A14" w:rsidRDefault="00527A14" w:rsidP="006D20AD">
          <w:pPr>
            <w:pStyle w:val="Header"/>
            <w:ind w:left="-115"/>
          </w:pPr>
        </w:p>
      </w:tc>
      <w:tc>
        <w:tcPr>
          <w:tcW w:w="3009" w:type="dxa"/>
        </w:tcPr>
        <w:p w14:paraId="4340727B" w14:textId="71E2402B" w:rsidR="00527A14" w:rsidRDefault="00527A14" w:rsidP="006D20AD">
          <w:pPr>
            <w:pStyle w:val="Header"/>
            <w:jc w:val="center"/>
          </w:pPr>
        </w:p>
      </w:tc>
      <w:tc>
        <w:tcPr>
          <w:tcW w:w="3009" w:type="dxa"/>
        </w:tcPr>
        <w:p w14:paraId="74694BD6" w14:textId="0EE0E429" w:rsidR="00527A14" w:rsidRDefault="00527A14" w:rsidP="006D20AD">
          <w:pPr>
            <w:pStyle w:val="Header"/>
            <w:ind w:right="-115"/>
            <w:jc w:val="right"/>
          </w:pPr>
        </w:p>
      </w:tc>
    </w:tr>
  </w:tbl>
  <w:p w14:paraId="2813FF34" w14:textId="2493FC80" w:rsidR="00527A14" w:rsidRDefault="00527A14" w:rsidP="006D20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8EEAE" w14:textId="77777777" w:rsidR="00527A14" w:rsidRPr="00CB407A" w:rsidRDefault="00527A14" w:rsidP="00CB407A">
    <w:pPr>
      <w:pStyle w:val="Header"/>
    </w:pPr>
    <w:r>
      <w:rPr>
        <w:noProof/>
        <w:lang w:val="en-GB" w:eastAsia="en-GB"/>
      </w:rPr>
      <w:drawing>
        <wp:anchor distT="0" distB="0" distL="114300" distR="114300" simplePos="0" relativeHeight="251656192" behindDoc="0" locked="0" layoutInCell="0" allowOverlap="1" wp14:anchorId="654AED7A" wp14:editId="06854B33">
          <wp:simplePos x="0" y="0"/>
          <wp:positionH relativeFrom="page">
            <wp:align>left</wp:align>
          </wp:positionH>
          <wp:positionV relativeFrom="page">
            <wp:align>top</wp:align>
          </wp:positionV>
          <wp:extent cx="7560000" cy="106848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EDJTR Policy cover.jpg"/>
                  <pic:cNvPicPr/>
                </pic:nvPicPr>
                <pic:blipFill>
                  <a:blip r:embed="rId1"/>
                  <a:stretch>
                    <a:fillRect/>
                  </a:stretch>
                </pic:blipFill>
                <pic:spPr>
                  <a:xfrm>
                    <a:off x="0" y="0"/>
                    <a:ext cx="7560000" cy="10684800"/>
                  </a:xfrm>
                  <a:prstGeom prst="rect">
                    <a:avLst/>
                  </a:prstGeom>
                </pic:spPr>
              </pic:pic>
            </a:graphicData>
          </a:graphic>
          <wp14:sizeRelH relativeFrom="margin">
            <wp14:pctWidth>0</wp14:pctWidth>
          </wp14:sizeRelH>
          <wp14:sizeRelV relativeFrom="margin">
            <wp14:pctHeight>0</wp14:pctHeight>
          </wp14:sizeRelV>
        </wp:anchor>
      </w:drawing>
    </w:r>
    <w:r>
      <w:rPr>
        <w:noProof/>
        <w:lang w:val="en-GB" w:eastAsia="en-GB"/>
      </w:rPr>
      <mc:AlternateContent>
        <mc:Choice Requires="wps">
          <w:drawing>
            <wp:anchor distT="0" distB="0" distL="114300" distR="114300" simplePos="0" relativeHeight="251658240" behindDoc="0" locked="0" layoutInCell="1" allowOverlap="1" wp14:anchorId="42A289E4" wp14:editId="7090C9AA">
              <wp:simplePos x="0" y="0"/>
              <wp:positionH relativeFrom="column">
                <wp:posOffset>-619125</wp:posOffset>
              </wp:positionH>
              <wp:positionV relativeFrom="paragraph">
                <wp:posOffset>-358140</wp:posOffset>
              </wp:positionV>
              <wp:extent cx="4410075" cy="6934200"/>
              <wp:effectExtent l="0" t="0" r="9525" b="0"/>
              <wp:wrapNone/>
              <wp:docPr id="16" name="Text Box 16"/>
              <wp:cNvGraphicFramePr/>
              <a:graphic xmlns:a="http://schemas.openxmlformats.org/drawingml/2006/main">
                <a:graphicData uri="http://schemas.microsoft.com/office/word/2010/wordprocessingShape">
                  <wps:wsp>
                    <wps:cNvSpPr txBox="1"/>
                    <wps:spPr>
                      <a:xfrm>
                        <a:off x="0" y="0"/>
                        <a:ext cx="4410075" cy="6934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836A8E2" w14:textId="5FBFB225" w:rsidR="00527A14" w:rsidRDefault="00527A14">
                          <w:pPr>
                            <w:rPr>
                              <w:b/>
                              <w:color w:val="FFFFFF" w:themeColor="background1"/>
                              <w:sz w:val="52"/>
                              <w:szCs w:val="52"/>
                            </w:rPr>
                          </w:pPr>
                          <w:r>
                            <w:rPr>
                              <w:b/>
                              <w:color w:val="FFFFFF" w:themeColor="background1"/>
                              <w:sz w:val="52"/>
                              <w:szCs w:val="52"/>
                            </w:rPr>
                            <w:t>Earth Resources Regulation</w:t>
                          </w:r>
                        </w:p>
                        <w:p w14:paraId="5822101A" w14:textId="23D4D168" w:rsidR="00527A14" w:rsidRDefault="00527A14">
                          <w:pPr>
                            <w:rPr>
                              <w:b/>
                              <w:color w:val="FFFFFF" w:themeColor="background1"/>
                              <w:sz w:val="52"/>
                              <w:szCs w:val="52"/>
                            </w:rPr>
                          </w:pPr>
                          <w:r>
                            <w:rPr>
                              <w:b/>
                              <w:color w:val="FFFFFF" w:themeColor="background1"/>
                              <w:sz w:val="52"/>
                              <w:szCs w:val="52"/>
                            </w:rPr>
                            <w:t>Stakeholder Engagement Charter</w:t>
                          </w:r>
                        </w:p>
                        <w:p w14:paraId="13F9DA9E" w14:textId="77777777" w:rsidR="00527A14" w:rsidRDefault="00527A14">
                          <w:pPr>
                            <w:rPr>
                              <w:b/>
                              <w:color w:val="FFFFFF" w:themeColor="background1"/>
                              <w:sz w:val="52"/>
                              <w:szCs w:val="52"/>
                            </w:rPr>
                          </w:pPr>
                        </w:p>
                        <w:p w14:paraId="2B5B6F2D" w14:textId="608C4941" w:rsidR="00527A14" w:rsidRPr="00E73ECA" w:rsidRDefault="00527A14" w:rsidP="00E73ECA">
                          <w:pPr>
                            <w:rPr>
                              <w:color w:val="FFFFFF" w:themeColor="background1"/>
                              <w:sz w:val="36"/>
                              <w:szCs w:val="52"/>
                            </w:rPr>
                          </w:pPr>
                          <w:r w:rsidRPr="00351292">
                            <w:rPr>
                              <w:color w:val="FFFFFF" w:themeColor="background1"/>
                              <w:sz w:val="36"/>
                              <w:szCs w:val="52"/>
                            </w:rPr>
                            <w:t xml:space="preserve">Version </w:t>
                          </w:r>
                          <w:r w:rsidRPr="0020152B">
                            <w:rPr>
                              <w:color w:val="FFFFFF" w:themeColor="background1"/>
                              <w:sz w:val="36"/>
                              <w:szCs w:val="52"/>
                            </w:rPr>
                            <w:t>1.</w:t>
                          </w:r>
                          <w:r>
                            <w:rPr>
                              <w:color w:val="FFFFFF" w:themeColor="background1"/>
                              <w:sz w:val="36"/>
                              <w:szCs w:val="52"/>
                            </w:rPr>
                            <w:t>0</w:t>
                          </w:r>
                          <w:r w:rsidR="00542959">
                            <w:rPr>
                              <w:color w:val="FFFFFF" w:themeColor="background1"/>
                              <w:sz w:val="36"/>
                              <w:szCs w:val="52"/>
                            </w:rPr>
                            <w:t>.1</w:t>
                          </w:r>
                        </w:p>
                      </w:txbxContent>
                    </wps:txbx>
                    <wps:bodyPr rot="0" spcFirstLastPara="0" vertOverflow="overflow" horzOverflow="overflow" vert="horz" wrap="square" lIns="540000" tIns="0" rIns="0" bIns="0" numCol="1" spcCol="0" rtlCol="0" fromWordArt="0" anchor="ctr" anchorCtr="0" forceAA="0" compatLnSpc="1">
                      <a:prstTxWarp prst="textNoShape">
                        <a:avLst/>
                      </a:prstTxWarp>
                      <a:noAutofit/>
                    </wps:bodyPr>
                  </wps:wsp>
                </a:graphicData>
              </a:graphic>
            </wp:anchor>
          </w:drawing>
        </mc:Choice>
        <mc:Fallback>
          <w:pict>
            <v:shapetype w14:anchorId="42A289E4" id="_x0000_t202" coordsize="21600,21600" o:spt="202" path="m,l,21600r21600,l21600,xe">
              <v:stroke joinstyle="miter"/>
              <v:path gradientshapeok="t" o:connecttype="rect"/>
            </v:shapetype>
            <v:shape id="Text Box 16" o:spid="_x0000_s1027" type="#_x0000_t202" style="position:absolute;margin-left:-48.75pt;margin-top:-28.2pt;width:347.25pt;height:546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" filled="f" stroked="f">
              <v:textbox inset="15mm,0,0,0">
                <w:txbxContent>
                  <w:p w14:paraId="6836A8E2" w14:textId="5FBFB225" w:rsidR="00527A14" w:rsidRDefault="00527A14">
                    <w:pPr>
                      <w:rPr>
                        <w:b/>
                        <w:color w:val="FFFFFF" w:themeColor="background1"/>
                        <w:sz w:val="52"/>
                        <w:szCs w:val="52"/>
                      </w:rPr>
                    </w:pPr>
                    <w:r>
                      <w:rPr>
                        <w:b/>
                        <w:color w:val="FFFFFF" w:themeColor="background1"/>
                        <w:sz w:val="52"/>
                        <w:szCs w:val="52"/>
                      </w:rPr>
                      <w:t>Earth Resources Regulation</w:t>
                    </w:r>
                  </w:p>
                  <w:p w14:paraId="5822101A" w14:textId="23D4D168" w:rsidR="00527A14" w:rsidRDefault="00527A14">
                    <w:pPr>
                      <w:rPr>
                        <w:b/>
                        <w:color w:val="FFFFFF" w:themeColor="background1"/>
                        <w:sz w:val="52"/>
                        <w:szCs w:val="52"/>
                      </w:rPr>
                    </w:pPr>
                    <w:r>
                      <w:rPr>
                        <w:b/>
                        <w:color w:val="FFFFFF" w:themeColor="background1"/>
                        <w:sz w:val="52"/>
                        <w:szCs w:val="52"/>
                      </w:rPr>
                      <w:t>Stakeholder Engagement Charter</w:t>
                    </w:r>
                  </w:p>
                  <w:p w14:paraId="13F9DA9E" w14:textId="77777777" w:rsidR="00527A14" w:rsidRDefault="00527A14">
                    <w:pPr>
                      <w:rPr>
                        <w:b/>
                        <w:color w:val="FFFFFF" w:themeColor="background1"/>
                        <w:sz w:val="52"/>
                        <w:szCs w:val="52"/>
                      </w:rPr>
                    </w:pPr>
                  </w:p>
                  <w:p w14:paraId="2B5B6F2D" w14:textId="608C4941" w:rsidR="00527A14" w:rsidRPr="00E73ECA" w:rsidRDefault="00527A14" w:rsidP="00E73ECA">
                    <w:pPr>
                      <w:rPr>
                        <w:color w:val="FFFFFF" w:themeColor="background1"/>
                        <w:sz w:val="36"/>
                        <w:szCs w:val="52"/>
                      </w:rPr>
                    </w:pPr>
                    <w:r w:rsidRPr="00351292">
                      <w:rPr>
                        <w:color w:val="FFFFFF" w:themeColor="background1"/>
                        <w:sz w:val="36"/>
                        <w:szCs w:val="52"/>
                      </w:rPr>
                      <w:t xml:space="preserve">Version </w:t>
                    </w:r>
                    <w:r w:rsidRPr="0020152B">
                      <w:rPr>
                        <w:color w:val="FFFFFF" w:themeColor="background1"/>
                        <w:sz w:val="36"/>
                        <w:szCs w:val="52"/>
                      </w:rPr>
                      <w:t>1.</w:t>
                    </w:r>
                    <w:r>
                      <w:rPr>
                        <w:color w:val="FFFFFF" w:themeColor="background1"/>
                        <w:sz w:val="36"/>
                        <w:szCs w:val="52"/>
                      </w:rPr>
                      <w:t>0</w:t>
                    </w:r>
                    <w:r w:rsidR="00542959">
                      <w:rPr>
                        <w:color w:val="FFFFFF" w:themeColor="background1"/>
                        <w:sz w:val="36"/>
                        <w:szCs w:val="52"/>
                      </w:rPr>
                      <w:t>.1</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2B206" w14:textId="6A6CE090" w:rsidR="00527A14" w:rsidRPr="00A348FF" w:rsidRDefault="00527A14" w:rsidP="00A348FF">
    <w:pPr>
      <w:rPr>
        <w:color w:val="0072CE" w:themeColor="accent1"/>
      </w:rPr>
    </w:pPr>
    <w:r w:rsidRPr="00A348FF">
      <w:rPr>
        <w:noProof/>
        <w:color w:val="0072CE" w:themeColor="accent1"/>
        <w:lang w:val="en-GB" w:eastAsia="en-GB"/>
      </w:rPr>
      <w:drawing>
        <wp:anchor distT="0" distB="0" distL="114300" distR="114300" simplePos="0" relativeHeight="251657216" behindDoc="1" locked="1" layoutInCell="0" allowOverlap="1" wp14:anchorId="7D9576CA" wp14:editId="69FB2348">
          <wp:simplePos x="0" y="0"/>
          <wp:positionH relativeFrom="page">
            <wp:align>left</wp:align>
          </wp:positionH>
          <wp:positionV relativeFrom="page">
            <wp:align>top</wp:align>
          </wp:positionV>
          <wp:extent cx="7559675" cy="6096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EDJTR information sheet banner follower small.png"/>
                  <pic:cNvPicPr/>
                </pic:nvPicPr>
                <pic:blipFill rotWithShape="1">
                  <a:blip r:embed="rId1"/>
                  <a:srcRect b="94302"/>
                  <a:stretch/>
                </pic:blipFill>
                <pic:spPr bwMode="auto">
                  <a:xfrm>
                    <a:off x="0" y="0"/>
                    <a:ext cx="7560000" cy="6096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7FD9BCE">
      <w:rPr>
        <w:b/>
        <w:bCs/>
        <w:color w:val="5EB345"/>
      </w:rPr>
      <w:t>EARTH RESOURCES REGULATION – Stakeholder Engagement Charter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90B0C"/>
    <w:multiLevelType w:val="hybridMultilevel"/>
    <w:tmpl w:val="DDD6FC72"/>
    <w:lvl w:ilvl="0" w:tplc="4372D086">
      <w:start w:val="1"/>
      <w:numFmt w:val="bullet"/>
      <w:lvlText w:val=""/>
      <w:lvlJc w:val="left"/>
      <w:pPr>
        <w:ind w:left="4832" w:hanging="360"/>
      </w:pPr>
      <w:rPr>
        <w:rFonts w:ascii="Symbol" w:hAnsi="Symbol" w:hint="default"/>
      </w:rPr>
    </w:lvl>
    <w:lvl w:ilvl="1" w:tplc="0C090003">
      <w:start w:val="1"/>
      <w:numFmt w:val="bullet"/>
      <w:lvlText w:val="o"/>
      <w:lvlJc w:val="left"/>
      <w:pPr>
        <w:ind w:left="5552" w:hanging="360"/>
      </w:pPr>
      <w:rPr>
        <w:rFonts w:ascii="Courier New" w:hAnsi="Courier New" w:cs="Courier New" w:hint="default"/>
      </w:rPr>
    </w:lvl>
    <w:lvl w:ilvl="2" w:tplc="BB540C72">
      <w:start w:val="2"/>
      <w:numFmt w:val="bullet"/>
      <w:lvlText w:val="•"/>
      <w:lvlJc w:val="left"/>
      <w:pPr>
        <w:ind w:left="6272" w:hanging="360"/>
      </w:pPr>
      <w:rPr>
        <w:rFonts w:ascii="Arial" w:eastAsia="Times New Roman" w:hAnsi="Arial" w:cs="Arial" w:hint="default"/>
      </w:rPr>
    </w:lvl>
    <w:lvl w:ilvl="3" w:tplc="0C090001" w:tentative="1">
      <w:start w:val="1"/>
      <w:numFmt w:val="bullet"/>
      <w:lvlText w:val=""/>
      <w:lvlJc w:val="left"/>
      <w:pPr>
        <w:ind w:left="6992" w:hanging="360"/>
      </w:pPr>
      <w:rPr>
        <w:rFonts w:ascii="Symbol" w:hAnsi="Symbol" w:hint="default"/>
      </w:rPr>
    </w:lvl>
    <w:lvl w:ilvl="4" w:tplc="0C090003" w:tentative="1">
      <w:start w:val="1"/>
      <w:numFmt w:val="bullet"/>
      <w:lvlText w:val="o"/>
      <w:lvlJc w:val="left"/>
      <w:pPr>
        <w:ind w:left="7712" w:hanging="360"/>
      </w:pPr>
      <w:rPr>
        <w:rFonts w:ascii="Courier New" w:hAnsi="Courier New" w:cs="Courier New" w:hint="default"/>
      </w:rPr>
    </w:lvl>
    <w:lvl w:ilvl="5" w:tplc="0C090005" w:tentative="1">
      <w:start w:val="1"/>
      <w:numFmt w:val="bullet"/>
      <w:lvlText w:val=""/>
      <w:lvlJc w:val="left"/>
      <w:pPr>
        <w:ind w:left="8432" w:hanging="360"/>
      </w:pPr>
      <w:rPr>
        <w:rFonts w:ascii="Wingdings" w:hAnsi="Wingdings" w:hint="default"/>
      </w:rPr>
    </w:lvl>
    <w:lvl w:ilvl="6" w:tplc="0C090001" w:tentative="1">
      <w:start w:val="1"/>
      <w:numFmt w:val="bullet"/>
      <w:lvlText w:val=""/>
      <w:lvlJc w:val="left"/>
      <w:pPr>
        <w:ind w:left="9152" w:hanging="360"/>
      </w:pPr>
      <w:rPr>
        <w:rFonts w:ascii="Symbol" w:hAnsi="Symbol" w:hint="default"/>
      </w:rPr>
    </w:lvl>
    <w:lvl w:ilvl="7" w:tplc="0C090003" w:tentative="1">
      <w:start w:val="1"/>
      <w:numFmt w:val="bullet"/>
      <w:lvlText w:val="o"/>
      <w:lvlJc w:val="left"/>
      <w:pPr>
        <w:ind w:left="9872" w:hanging="360"/>
      </w:pPr>
      <w:rPr>
        <w:rFonts w:ascii="Courier New" w:hAnsi="Courier New" w:cs="Courier New" w:hint="default"/>
      </w:rPr>
    </w:lvl>
    <w:lvl w:ilvl="8" w:tplc="0C090005" w:tentative="1">
      <w:start w:val="1"/>
      <w:numFmt w:val="bullet"/>
      <w:lvlText w:val=""/>
      <w:lvlJc w:val="left"/>
      <w:pPr>
        <w:ind w:left="10592" w:hanging="360"/>
      </w:pPr>
      <w:rPr>
        <w:rFonts w:ascii="Wingdings" w:hAnsi="Wingdings" w:hint="default"/>
      </w:rPr>
    </w:lvl>
  </w:abstractNum>
  <w:abstractNum w:abstractNumId="1" w15:restartNumberingAfterBreak="0">
    <w:nsid w:val="0DCA2771"/>
    <w:multiLevelType w:val="hybridMultilevel"/>
    <w:tmpl w:val="E16EC56C"/>
    <w:lvl w:ilvl="0" w:tplc="7E7AAC84">
      <w:start w:val="7"/>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D30505"/>
    <w:multiLevelType w:val="hybridMultilevel"/>
    <w:tmpl w:val="2B720EA2"/>
    <w:lvl w:ilvl="0" w:tplc="35766B84">
      <w:start w:val="1"/>
      <w:numFmt w:val="decimal"/>
      <w:lvlText w:val="(%1)"/>
      <w:lvlJc w:val="left"/>
      <w:pPr>
        <w:ind w:left="885" w:hanging="525"/>
      </w:pPr>
      <w:rPr>
        <w:rFonts w:hint="default"/>
      </w:rPr>
    </w:lvl>
    <w:lvl w:ilvl="1" w:tplc="63F2D8A8">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9431A80"/>
    <w:multiLevelType w:val="hybridMultilevel"/>
    <w:tmpl w:val="CCE034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596693F"/>
    <w:multiLevelType w:val="hybridMultilevel"/>
    <w:tmpl w:val="D6F04E2A"/>
    <w:lvl w:ilvl="0" w:tplc="51C6A90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63349D9"/>
    <w:multiLevelType w:val="hybridMultilevel"/>
    <w:tmpl w:val="E234614A"/>
    <w:lvl w:ilvl="0" w:tplc="98C8CA86">
      <w:start w:val="1"/>
      <w:numFmt w:val="decimal"/>
      <w:lvlText w:val="%1."/>
      <w:lvlJc w:val="left"/>
      <w:pPr>
        <w:tabs>
          <w:tab w:val="num" w:pos="360"/>
        </w:tabs>
        <w:ind w:left="360" w:hanging="360"/>
      </w:pPr>
    </w:lvl>
    <w:lvl w:ilvl="1" w:tplc="3198EA26" w:tentative="1">
      <w:start w:val="1"/>
      <w:numFmt w:val="lowerLetter"/>
      <w:lvlText w:val="%2."/>
      <w:lvlJc w:val="left"/>
      <w:pPr>
        <w:tabs>
          <w:tab w:val="num" w:pos="1080"/>
        </w:tabs>
        <w:ind w:left="1080" w:hanging="360"/>
      </w:pPr>
      <w:rPr>
        <w:rFonts w:cs="Times New Roman"/>
      </w:rPr>
    </w:lvl>
    <w:lvl w:ilvl="2" w:tplc="51942364" w:tentative="1">
      <w:start w:val="1"/>
      <w:numFmt w:val="lowerRoman"/>
      <w:lvlText w:val="%3."/>
      <w:lvlJc w:val="right"/>
      <w:pPr>
        <w:tabs>
          <w:tab w:val="num" w:pos="1800"/>
        </w:tabs>
        <w:ind w:left="1800" w:hanging="180"/>
      </w:pPr>
      <w:rPr>
        <w:rFonts w:cs="Times New Roman"/>
      </w:rPr>
    </w:lvl>
    <w:lvl w:ilvl="3" w:tplc="305455E2" w:tentative="1">
      <w:start w:val="1"/>
      <w:numFmt w:val="decimal"/>
      <w:lvlText w:val="%4."/>
      <w:lvlJc w:val="left"/>
      <w:pPr>
        <w:tabs>
          <w:tab w:val="num" w:pos="2520"/>
        </w:tabs>
        <w:ind w:left="2520" w:hanging="360"/>
      </w:pPr>
      <w:rPr>
        <w:rFonts w:cs="Times New Roman"/>
      </w:rPr>
    </w:lvl>
    <w:lvl w:ilvl="4" w:tplc="560225CE" w:tentative="1">
      <w:start w:val="1"/>
      <w:numFmt w:val="lowerLetter"/>
      <w:lvlText w:val="%5."/>
      <w:lvlJc w:val="left"/>
      <w:pPr>
        <w:tabs>
          <w:tab w:val="num" w:pos="3240"/>
        </w:tabs>
        <w:ind w:left="3240" w:hanging="360"/>
      </w:pPr>
      <w:rPr>
        <w:rFonts w:cs="Times New Roman"/>
      </w:rPr>
    </w:lvl>
    <w:lvl w:ilvl="5" w:tplc="CB9EF37E" w:tentative="1">
      <w:start w:val="1"/>
      <w:numFmt w:val="lowerRoman"/>
      <w:lvlText w:val="%6."/>
      <w:lvlJc w:val="right"/>
      <w:pPr>
        <w:tabs>
          <w:tab w:val="num" w:pos="3960"/>
        </w:tabs>
        <w:ind w:left="3960" w:hanging="180"/>
      </w:pPr>
      <w:rPr>
        <w:rFonts w:cs="Times New Roman"/>
      </w:rPr>
    </w:lvl>
    <w:lvl w:ilvl="6" w:tplc="E62A7CC0" w:tentative="1">
      <w:start w:val="1"/>
      <w:numFmt w:val="decimal"/>
      <w:lvlText w:val="%7."/>
      <w:lvlJc w:val="left"/>
      <w:pPr>
        <w:tabs>
          <w:tab w:val="num" w:pos="4680"/>
        </w:tabs>
        <w:ind w:left="4680" w:hanging="360"/>
      </w:pPr>
      <w:rPr>
        <w:rFonts w:cs="Times New Roman"/>
      </w:rPr>
    </w:lvl>
    <w:lvl w:ilvl="7" w:tplc="51F8F81A" w:tentative="1">
      <w:start w:val="1"/>
      <w:numFmt w:val="lowerLetter"/>
      <w:lvlText w:val="%8."/>
      <w:lvlJc w:val="left"/>
      <w:pPr>
        <w:tabs>
          <w:tab w:val="num" w:pos="5400"/>
        </w:tabs>
        <w:ind w:left="5400" w:hanging="360"/>
      </w:pPr>
      <w:rPr>
        <w:rFonts w:cs="Times New Roman"/>
      </w:rPr>
    </w:lvl>
    <w:lvl w:ilvl="8" w:tplc="B0982784" w:tentative="1">
      <w:start w:val="1"/>
      <w:numFmt w:val="lowerRoman"/>
      <w:lvlText w:val="%9."/>
      <w:lvlJc w:val="right"/>
      <w:pPr>
        <w:tabs>
          <w:tab w:val="num" w:pos="6120"/>
        </w:tabs>
        <w:ind w:left="6120" w:hanging="180"/>
      </w:pPr>
      <w:rPr>
        <w:rFonts w:cs="Times New Roman"/>
      </w:rPr>
    </w:lvl>
  </w:abstractNum>
  <w:abstractNum w:abstractNumId="6" w15:restartNumberingAfterBreak="0">
    <w:nsid w:val="50092CD7"/>
    <w:multiLevelType w:val="multilevel"/>
    <w:tmpl w:val="558C4F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E4C554E"/>
    <w:multiLevelType w:val="hybridMultilevel"/>
    <w:tmpl w:val="9B7C549A"/>
    <w:lvl w:ilvl="0" w:tplc="5F442616">
      <w:start w:val="7"/>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23A260B"/>
    <w:multiLevelType w:val="multilevel"/>
    <w:tmpl w:val="558C4F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63904559"/>
    <w:multiLevelType w:val="hybridMultilevel"/>
    <w:tmpl w:val="B03C8558"/>
    <w:lvl w:ilvl="0" w:tplc="11F66EC6">
      <w:start w:val="1"/>
      <w:numFmt w:val="decimal"/>
      <w:pStyle w:val="Heading1"/>
      <w:lvlText w:val="%1."/>
      <w:lvlJc w:val="left"/>
      <w:pPr>
        <w:ind w:left="36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4FD0FCE"/>
    <w:multiLevelType w:val="hybridMultilevel"/>
    <w:tmpl w:val="11A400CC"/>
    <w:lvl w:ilvl="0" w:tplc="0C090001">
      <w:start w:val="1"/>
      <w:numFmt w:val="bullet"/>
      <w:lvlText w:val=""/>
      <w:lvlJc w:val="left"/>
      <w:pPr>
        <w:ind w:left="6" w:hanging="360"/>
      </w:pPr>
      <w:rPr>
        <w:rFonts w:ascii="Symbol" w:hAnsi="Symbol" w:hint="default"/>
      </w:rPr>
    </w:lvl>
    <w:lvl w:ilvl="1" w:tplc="0C090003">
      <w:start w:val="1"/>
      <w:numFmt w:val="bullet"/>
      <w:lvlText w:val="o"/>
      <w:lvlJc w:val="left"/>
      <w:pPr>
        <w:ind w:left="726" w:hanging="360"/>
      </w:pPr>
      <w:rPr>
        <w:rFonts w:ascii="Courier New" w:hAnsi="Courier New" w:cs="Courier New" w:hint="default"/>
      </w:rPr>
    </w:lvl>
    <w:lvl w:ilvl="2" w:tplc="0C090005">
      <w:start w:val="1"/>
      <w:numFmt w:val="bullet"/>
      <w:lvlText w:val=""/>
      <w:lvlJc w:val="left"/>
      <w:pPr>
        <w:ind w:left="1446" w:hanging="360"/>
      </w:pPr>
      <w:rPr>
        <w:rFonts w:ascii="Wingdings" w:hAnsi="Wingdings" w:hint="default"/>
      </w:rPr>
    </w:lvl>
    <w:lvl w:ilvl="3" w:tplc="0C090001">
      <w:start w:val="1"/>
      <w:numFmt w:val="bullet"/>
      <w:lvlText w:val=""/>
      <w:lvlJc w:val="left"/>
      <w:pPr>
        <w:ind w:left="2166" w:hanging="360"/>
      </w:pPr>
      <w:rPr>
        <w:rFonts w:ascii="Symbol" w:hAnsi="Symbol" w:hint="default"/>
      </w:rPr>
    </w:lvl>
    <w:lvl w:ilvl="4" w:tplc="0C090003">
      <w:start w:val="1"/>
      <w:numFmt w:val="bullet"/>
      <w:lvlText w:val="o"/>
      <w:lvlJc w:val="left"/>
      <w:pPr>
        <w:ind w:left="2886" w:hanging="360"/>
      </w:pPr>
      <w:rPr>
        <w:rFonts w:ascii="Courier New" w:hAnsi="Courier New" w:cs="Courier New" w:hint="default"/>
      </w:rPr>
    </w:lvl>
    <w:lvl w:ilvl="5" w:tplc="0C090005">
      <w:start w:val="1"/>
      <w:numFmt w:val="bullet"/>
      <w:lvlText w:val=""/>
      <w:lvlJc w:val="left"/>
      <w:pPr>
        <w:ind w:left="3606" w:hanging="360"/>
      </w:pPr>
      <w:rPr>
        <w:rFonts w:ascii="Wingdings" w:hAnsi="Wingdings" w:hint="default"/>
      </w:rPr>
    </w:lvl>
    <w:lvl w:ilvl="6" w:tplc="0C090001">
      <w:start w:val="1"/>
      <w:numFmt w:val="bullet"/>
      <w:lvlText w:val=""/>
      <w:lvlJc w:val="left"/>
      <w:pPr>
        <w:ind w:left="4326" w:hanging="360"/>
      </w:pPr>
      <w:rPr>
        <w:rFonts w:ascii="Symbol" w:hAnsi="Symbol" w:hint="default"/>
      </w:rPr>
    </w:lvl>
    <w:lvl w:ilvl="7" w:tplc="0C090003">
      <w:start w:val="1"/>
      <w:numFmt w:val="bullet"/>
      <w:lvlText w:val="o"/>
      <w:lvlJc w:val="left"/>
      <w:pPr>
        <w:ind w:left="5046" w:hanging="360"/>
      </w:pPr>
      <w:rPr>
        <w:rFonts w:ascii="Courier New" w:hAnsi="Courier New" w:cs="Courier New" w:hint="default"/>
      </w:rPr>
    </w:lvl>
    <w:lvl w:ilvl="8" w:tplc="0C090005">
      <w:start w:val="1"/>
      <w:numFmt w:val="bullet"/>
      <w:lvlText w:val=""/>
      <w:lvlJc w:val="left"/>
      <w:pPr>
        <w:ind w:left="5766" w:hanging="360"/>
      </w:pPr>
      <w:rPr>
        <w:rFonts w:ascii="Wingdings" w:hAnsi="Wingdings" w:hint="default"/>
      </w:rPr>
    </w:lvl>
  </w:abstractNum>
  <w:abstractNum w:abstractNumId="11" w15:restartNumberingAfterBreak="0">
    <w:nsid w:val="65583011"/>
    <w:multiLevelType w:val="hybridMultilevel"/>
    <w:tmpl w:val="7C58DDE4"/>
    <w:lvl w:ilvl="0" w:tplc="F34E843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90542F2"/>
    <w:multiLevelType w:val="multilevel"/>
    <w:tmpl w:val="A1AEFED8"/>
    <w:lvl w:ilvl="0">
      <w:start w:val="1"/>
      <w:numFmt w:val="decimal"/>
      <w:lvlText w:val="%1"/>
      <w:lvlJc w:val="left"/>
      <w:pPr>
        <w:ind w:left="432" w:hanging="432"/>
      </w:pPr>
      <w:rPr>
        <w:b/>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6AF51936"/>
    <w:multiLevelType w:val="hybridMultilevel"/>
    <w:tmpl w:val="2B720EA2"/>
    <w:lvl w:ilvl="0" w:tplc="35766B84">
      <w:start w:val="1"/>
      <w:numFmt w:val="decimal"/>
      <w:lvlText w:val="(%1)"/>
      <w:lvlJc w:val="left"/>
      <w:pPr>
        <w:ind w:left="885" w:hanging="525"/>
      </w:pPr>
      <w:rPr>
        <w:rFonts w:hint="default"/>
      </w:rPr>
    </w:lvl>
    <w:lvl w:ilvl="1" w:tplc="63F2D8A8">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0011FD3"/>
    <w:multiLevelType w:val="hybridMultilevel"/>
    <w:tmpl w:val="464A0E16"/>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5" w15:restartNumberingAfterBreak="0">
    <w:nsid w:val="7A722B64"/>
    <w:multiLevelType w:val="hybridMultilevel"/>
    <w:tmpl w:val="C4AA3AC0"/>
    <w:lvl w:ilvl="0" w:tplc="836C6188">
      <w:start w:val="1"/>
      <w:numFmt w:val="bullet"/>
      <w:pStyle w:val="dotpoints"/>
      <w:lvlText w:val=""/>
      <w:lvlJc w:val="left"/>
      <w:pPr>
        <w:ind w:left="294" w:hanging="360"/>
      </w:pPr>
      <w:rPr>
        <w:rFonts w:ascii="Symbol" w:hAnsi="Symbol" w:hint="default"/>
      </w:rPr>
    </w:lvl>
    <w:lvl w:ilvl="1" w:tplc="0C090003">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16" w15:restartNumberingAfterBreak="0">
    <w:nsid w:val="7C383EEF"/>
    <w:multiLevelType w:val="hybridMultilevel"/>
    <w:tmpl w:val="2A461C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C9652FF"/>
    <w:multiLevelType w:val="hybridMultilevel"/>
    <w:tmpl w:val="4D9CB48A"/>
    <w:lvl w:ilvl="0" w:tplc="F27C1BF8">
      <w:start w:val="1"/>
      <w:numFmt w:val="bullet"/>
      <w:lvlText w:val=""/>
      <w:lvlJc w:val="left"/>
      <w:pPr>
        <w:ind w:left="360" w:hanging="360"/>
      </w:pPr>
      <w:rPr>
        <w:rFonts w:ascii="Symbol" w:eastAsia="Times New Roman" w:hAnsi="Symbol" w:cstheme="minorHAns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EDD2CBF"/>
    <w:multiLevelType w:val="hybridMultilevel"/>
    <w:tmpl w:val="76703BA6"/>
    <w:lvl w:ilvl="0" w:tplc="2DDCE0F0">
      <w:start w:val="1"/>
      <w:numFmt w:val="bullet"/>
      <w:pStyle w:val="e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BB540C72">
      <w:start w:val="2"/>
      <w:numFmt w:val="bullet"/>
      <w:lvlText w:val="•"/>
      <w:lvlJc w:val="left"/>
      <w:pPr>
        <w:ind w:left="1800" w:hanging="360"/>
      </w:pPr>
      <w:rPr>
        <w:rFonts w:ascii="Arial" w:eastAsia="Times New Roman" w:hAnsi="Arial" w:cs="Arial"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9"/>
  </w:num>
  <w:num w:numId="2">
    <w:abstractNumId w:val="18"/>
  </w:num>
  <w:num w:numId="3">
    <w:abstractNumId w:val="17"/>
  </w:num>
  <w:num w:numId="4">
    <w:abstractNumId w:val="13"/>
  </w:num>
  <w:num w:numId="5">
    <w:abstractNumId w:val="12"/>
  </w:num>
  <w:num w:numId="6">
    <w:abstractNumId w:val="5"/>
  </w:num>
  <w:num w:numId="7">
    <w:abstractNumId w:val="14"/>
  </w:num>
  <w:num w:numId="8">
    <w:abstractNumId w:val="16"/>
  </w:num>
  <w:num w:numId="9">
    <w:abstractNumId w:val="0"/>
  </w:num>
  <w:num w:numId="10">
    <w:abstractNumId w:val="9"/>
  </w:num>
  <w:num w:numId="11">
    <w:abstractNumId w:val="2"/>
  </w:num>
  <w:num w:numId="12">
    <w:abstractNumId w:val="15"/>
  </w:num>
  <w:num w:numId="13">
    <w:abstractNumId w:val="11"/>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
  </w:num>
  <w:num w:numId="17">
    <w:abstractNumId w:val="7"/>
  </w:num>
  <w:num w:numId="18">
    <w:abstractNumId w:val="3"/>
  </w:num>
  <w:num w:numId="19">
    <w:abstractNumId w:val="4"/>
  </w:num>
  <w:num w:numId="20">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isplayHorizontalDrawingGridEvery w:val="2"/>
  <w:displayVertic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ED2"/>
    <w:rsid w:val="000011AC"/>
    <w:rsid w:val="000013E4"/>
    <w:rsid w:val="00002379"/>
    <w:rsid w:val="00002E46"/>
    <w:rsid w:val="00004F4A"/>
    <w:rsid w:val="000060EE"/>
    <w:rsid w:val="000065A6"/>
    <w:rsid w:val="00006C39"/>
    <w:rsid w:val="000073B1"/>
    <w:rsid w:val="00011C5D"/>
    <w:rsid w:val="00012734"/>
    <w:rsid w:val="00014818"/>
    <w:rsid w:val="00015B95"/>
    <w:rsid w:val="00015D0D"/>
    <w:rsid w:val="0002117E"/>
    <w:rsid w:val="00030354"/>
    <w:rsid w:val="0003259C"/>
    <w:rsid w:val="00032B2E"/>
    <w:rsid w:val="000351F1"/>
    <w:rsid w:val="00035421"/>
    <w:rsid w:val="00035B64"/>
    <w:rsid w:val="00036DFD"/>
    <w:rsid w:val="00040B49"/>
    <w:rsid w:val="00041ABA"/>
    <w:rsid w:val="000434BD"/>
    <w:rsid w:val="00043A9D"/>
    <w:rsid w:val="0004437B"/>
    <w:rsid w:val="0004457B"/>
    <w:rsid w:val="00051EC1"/>
    <w:rsid w:val="00054850"/>
    <w:rsid w:val="000576AE"/>
    <w:rsid w:val="00057975"/>
    <w:rsid w:val="00061816"/>
    <w:rsid w:val="000626F4"/>
    <w:rsid w:val="00064F26"/>
    <w:rsid w:val="000657B5"/>
    <w:rsid w:val="00065A01"/>
    <w:rsid w:val="00067B7C"/>
    <w:rsid w:val="00067FFB"/>
    <w:rsid w:val="00070079"/>
    <w:rsid w:val="00071641"/>
    <w:rsid w:val="0007173D"/>
    <w:rsid w:val="0007292A"/>
    <w:rsid w:val="0007322E"/>
    <w:rsid w:val="00073A33"/>
    <w:rsid w:val="00074794"/>
    <w:rsid w:val="00074E1F"/>
    <w:rsid w:val="00075F32"/>
    <w:rsid w:val="000760FF"/>
    <w:rsid w:val="000804F5"/>
    <w:rsid w:val="00080EA2"/>
    <w:rsid w:val="0009306E"/>
    <w:rsid w:val="00094F03"/>
    <w:rsid w:val="0009609C"/>
    <w:rsid w:val="00096D47"/>
    <w:rsid w:val="000A02A2"/>
    <w:rsid w:val="000A04AB"/>
    <w:rsid w:val="000A0926"/>
    <w:rsid w:val="000A25CD"/>
    <w:rsid w:val="000A5249"/>
    <w:rsid w:val="000A5604"/>
    <w:rsid w:val="000A652C"/>
    <w:rsid w:val="000A7C60"/>
    <w:rsid w:val="000B16BD"/>
    <w:rsid w:val="000B371D"/>
    <w:rsid w:val="000B3B8D"/>
    <w:rsid w:val="000B3E31"/>
    <w:rsid w:val="000B7546"/>
    <w:rsid w:val="000B76BA"/>
    <w:rsid w:val="000B7935"/>
    <w:rsid w:val="000C029C"/>
    <w:rsid w:val="000C0E8D"/>
    <w:rsid w:val="000C162B"/>
    <w:rsid w:val="000C5AB9"/>
    <w:rsid w:val="000C640B"/>
    <w:rsid w:val="000C74C4"/>
    <w:rsid w:val="000D2D8D"/>
    <w:rsid w:val="000D395F"/>
    <w:rsid w:val="000D60A3"/>
    <w:rsid w:val="000D71B8"/>
    <w:rsid w:val="000E00A7"/>
    <w:rsid w:val="000E58F7"/>
    <w:rsid w:val="000E5C85"/>
    <w:rsid w:val="000E5EEA"/>
    <w:rsid w:val="000E6F8E"/>
    <w:rsid w:val="000F0721"/>
    <w:rsid w:val="000F0B26"/>
    <w:rsid w:val="000F463F"/>
    <w:rsid w:val="000F4A73"/>
    <w:rsid w:val="000F6409"/>
    <w:rsid w:val="000F6B6C"/>
    <w:rsid w:val="000F7CC4"/>
    <w:rsid w:val="0010133E"/>
    <w:rsid w:val="001107D2"/>
    <w:rsid w:val="0011175C"/>
    <w:rsid w:val="0011353A"/>
    <w:rsid w:val="001205C9"/>
    <w:rsid w:val="0012103C"/>
    <w:rsid w:val="001221C9"/>
    <w:rsid w:val="00122585"/>
    <w:rsid w:val="001245C1"/>
    <w:rsid w:val="0012688D"/>
    <w:rsid w:val="00130E37"/>
    <w:rsid w:val="001316DA"/>
    <w:rsid w:val="0013530D"/>
    <w:rsid w:val="001373A7"/>
    <w:rsid w:val="00140863"/>
    <w:rsid w:val="00143AC6"/>
    <w:rsid w:val="00143C36"/>
    <w:rsid w:val="00153011"/>
    <w:rsid w:val="00153014"/>
    <w:rsid w:val="0015387D"/>
    <w:rsid w:val="00154F34"/>
    <w:rsid w:val="00155D6A"/>
    <w:rsid w:val="0016169B"/>
    <w:rsid w:val="00162BED"/>
    <w:rsid w:val="00164938"/>
    <w:rsid w:val="001649D5"/>
    <w:rsid w:val="001666E2"/>
    <w:rsid w:val="00166DCE"/>
    <w:rsid w:val="00166E96"/>
    <w:rsid w:val="001676A6"/>
    <w:rsid w:val="001700D6"/>
    <w:rsid w:val="00170483"/>
    <w:rsid w:val="00170AA1"/>
    <w:rsid w:val="001720DF"/>
    <w:rsid w:val="001722DC"/>
    <w:rsid w:val="001756D7"/>
    <w:rsid w:val="00177587"/>
    <w:rsid w:val="00177A35"/>
    <w:rsid w:val="00180125"/>
    <w:rsid w:val="0018115D"/>
    <w:rsid w:val="0018146C"/>
    <w:rsid w:val="001823D4"/>
    <w:rsid w:val="00185FD6"/>
    <w:rsid w:val="00186FB8"/>
    <w:rsid w:val="00190DC9"/>
    <w:rsid w:val="001916DB"/>
    <w:rsid w:val="001963A8"/>
    <w:rsid w:val="0019792F"/>
    <w:rsid w:val="001A1107"/>
    <w:rsid w:val="001A330D"/>
    <w:rsid w:val="001A48DF"/>
    <w:rsid w:val="001A7697"/>
    <w:rsid w:val="001B0FFD"/>
    <w:rsid w:val="001B6BE0"/>
    <w:rsid w:val="001C3D34"/>
    <w:rsid w:val="001D0F23"/>
    <w:rsid w:val="001D1325"/>
    <w:rsid w:val="001D4081"/>
    <w:rsid w:val="001D48CE"/>
    <w:rsid w:val="001D4974"/>
    <w:rsid w:val="001D4B0F"/>
    <w:rsid w:val="001E2B88"/>
    <w:rsid w:val="001E6B34"/>
    <w:rsid w:val="001F03D8"/>
    <w:rsid w:val="001F0434"/>
    <w:rsid w:val="001F6FA4"/>
    <w:rsid w:val="001F7323"/>
    <w:rsid w:val="0020152B"/>
    <w:rsid w:val="0020152D"/>
    <w:rsid w:val="002015F6"/>
    <w:rsid w:val="00202842"/>
    <w:rsid w:val="00205688"/>
    <w:rsid w:val="002062DF"/>
    <w:rsid w:val="00206A94"/>
    <w:rsid w:val="00210624"/>
    <w:rsid w:val="002157AA"/>
    <w:rsid w:val="00220183"/>
    <w:rsid w:val="00223356"/>
    <w:rsid w:val="00223AA1"/>
    <w:rsid w:val="00226454"/>
    <w:rsid w:val="0022695C"/>
    <w:rsid w:val="0022721C"/>
    <w:rsid w:val="00230BA8"/>
    <w:rsid w:val="00231635"/>
    <w:rsid w:val="00232342"/>
    <w:rsid w:val="00233B7E"/>
    <w:rsid w:val="00237298"/>
    <w:rsid w:val="00237CC0"/>
    <w:rsid w:val="002403F8"/>
    <w:rsid w:val="00241E40"/>
    <w:rsid w:val="002431D5"/>
    <w:rsid w:val="0024582F"/>
    <w:rsid w:val="00246F93"/>
    <w:rsid w:val="00250E64"/>
    <w:rsid w:val="00251018"/>
    <w:rsid w:val="002558E3"/>
    <w:rsid w:val="00256428"/>
    <w:rsid w:val="00257E4F"/>
    <w:rsid w:val="00262D01"/>
    <w:rsid w:val="0026303B"/>
    <w:rsid w:val="0026354B"/>
    <w:rsid w:val="00265052"/>
    <w:rsid w:val="0026593D"/>
    <w:rsid w:val="002666AA"/>
    <w:rsid w:val="00270C1C"/>
    <w:rsid w:val="002719C5"/>
    <w:rsid w:val="00271CD0"/>
    <w:rsid w:val="00273792"/>
    <w:rsid w:val="00274B13"/>
    <w:rsid w:val="00275119"/>
    <w:rsid w:val="00276895"/>
    <w:rsid w:val="002810C4"/>
    <w:rsid w:val="00281708"/>
    <w:rsid w:val="00282A9F"/>
    <w:rsid w:val="002914A9"/>
    <w:rsid w:val="002944DA"/>
    <w:rsid w:val="0029799A"/>
    <w:rsid w:val="002A1B90"/>
    <w:rsid w:val="002A2574"/>
    <w:rsid w:val="002A34FE"/>
    <w:rsid w:val="002A4B32"/>
    <w:rsid w:val="002A67BF"/>
    <w:rsid w:val="002B074D"/>
    <w:rsid w:val="002B1D6A"/>
    <w:rsid w:val="002B2441"/>
    <w:rsid w:val="002B2B14"/>
    <w:rsid w:val="002B5FFB"/>
    <w:rsid w:val="002B6C03"/>
    <w:rsid w:val="002B7F24"/>
    <w:rsid w:val="002C001E"/>
    <w:rsid w:val="002C1CF7"/>
    <w:rsid w:val="002C44E1"/>
    <w:rsid w:val="002C4B5F"/>
    <w:rsid w:val="002C58FA"/>
    <w:rsid w:val="002C63FD"/>
    <w:rsid w:val="002C737C"/>
    <w:rsid w:val="002D71CE"/>
    <w:rsid w:val="002E03C1"/>
    <w:rsid w:val="002E5900"/>
    <w:rsid w:val="002E5941"/>
    <w:rsid w:val="002E6AC5"/>
    <w:rsid w:val="002F1961"/>
    <w:rsid w:val="002F273F"/>
    <w:rsid w:val="002F7759"/>
    <w:rsid w:val="003027FE"/>
    <w:rsid w:val="003030AC"/>
    <w:rsid w:val="00303AE4"/>
    <w:rsid w:val="00303E66"/>
    <w:rsid w:val="00310157"/>
    <w:rsid w:val="0031227A"/>
    <w:rsid w:val="00312831"/>
    <w:rsid w:val="00314B6E"/>
    <w:rsid w:val="00315EB8"/>
    <w:rsid w:val="00320111"/>
    <w:rsid w:val="0032095D"/>
    <w:rsid w:val="00324D3A"/>
    <w:rsid w:val="0033251B"/>
    <w:rsid w:val="00333120"/>
    <w:rsid w:val="00334C59"/>
    <w:rsid w:val="00337FC0"/>
    <w:rsid w:val="0034010B"/>
    <w:rsid w:val="0034023A"/>
    <w:rsid w:val="0034175D"/>
    <w:rsid w:val="00342211"/>
    <w:rsid w:val="003457BD"/>
    <w:rsid w:val="00345830"/>
    <w:rsid w:val="00346101"/>
    <w:rsid w:val="00351292"/>
    <w:rsid w:val="0035203F"/>
    <w:rsid w:val="00353089"/>
    <w:rsid w:val="00353429"/>
    <w:rsid w:val="00355B53"/>
    <w:rsid w:val="003563B5"/>
    <w:rsid w:val="00362D09"/>
    <w:rsid w:val="00363C62"/>
    <w:rsid w:val="00365158"/>
    <w:rsid w:val="00366A8A"/>
    <w:rsid w:val="003716EC"/>
    <w:rsid w:val="00371C4F"/>
    <w:rsid w:val="00371C63"/>
    <w:rsid w:val="0037359E"/>
    <w:rsid w:val="00373FCE"/>
    <w:rsid w:val="003770C4"/>
    <w:rsid w:val="00382E58"/>
    <w:rsid w:val="00384108"/>
    <w:rsid w:val="0038643C"/>
    <w:rsid w:val="00392997"/>
    <w:rsid w:val="003936BB"/>
    <w:rsid w:val="00393B66"/>
    <w:rsid w:val="00394D4F"/>
    <w:rsid w:val="00397308"/>
    <w:rsid w:val="00397EB2"/>
    <w:rsid w:val="003A2A51"/>
    <w:rsid w:val="003A3592"/>
    <w:rsid w:val="003A4635"/>
    <w:rsid w:val="003A48DD"/>
    <w:rsid w:val="003A63AE"/>
    <w:rsid w:val="003A67A2"/>
    <w:rsid w:val="003A687D"/>
    <w:rsid w:val="003B137D"/>
    <w:rsid w:val="003B24F8"/>
    <w:rsid w:val="003B3C4B"/>
    <w:rsid w:val="003B4AB9"/>
    <w:rsid w:val="003B605F"/>
    <w:rsid w:val="003B68E8"/>
    <w:rsid w:val="003B70E2"/>
    <w:rsid w:val="003C1053"/>
    <w:rsid w:val="003C3CFE"/>
    <w:rsid w:val="003C4A88"/>
    <w:rsid w:val="003C6B81"/>
    <w:rsid w:val="003D0839"/>
    <w:rsid w:val="003D46D5"/>
    <w:rsid w:val="003E05A9"/>
    <w:rsid w:val="003E1E1E"/>
    <w:rsid w:val="003E52BA"/>
    <w:rsid w:val="003E6411"/>
    <w:rsid w:val="003E7C11"/>
    <w:rsid w:val="003F0C5C"/>
    <w:rsid w:val="003F1D90"/>
    <w:rsid w:val="003F2221"/>
    <w:rsid w:val="003F5182"/>
    <w:rsid w:val="003F618F"/>
    <w:rsid w:val="003F70A1"/>
    <w:rsid w:val="004007D4"/>
    <w:rsid w:val="00402345"/>
    <w:rsid w:val="004024C3"/>
    <w:rsid w:val="00403BD8"/>
    <w:rsid w:val="00404E2A"/>
    <w:rsid w:val="00411732"/>
    <w:rsid w:val="00413941"/>
    <w:rsid w:val="00414601"/>
    <w:rsid w:val="00417C7B"/>
    <w:rsid w:val="004300E9"/>
    <w:rsid w:val="00431739"/>
    <w:rsid w:val="004372FC"/>
    <w:rsid w:val="00442B46"/>
    <w:rsid w:val="0044698C"/>
    <w:rsid w:val="00447A08"/>
    <w:rsid w:val="00452DDC"/>
    <w:rsid w:val="004548E6"/>
    <w:rsid w:val="00456134"/>
    <w:rsid w:val="00460284"/>
    <w:rsid w:val="0046061B"/>
    <w:rsid w:val="00460858"/>
    <w:rsid w:val="00462B3F"/>
    <w:rsid w:val="004631EA"/>
    <w:rsid w:val="004632CB"/>
    <w:rsid w:val="004635FF"/>
    <w:rsid w:val="00464949"/>
    <w:rsid w:val="00471CF6"/>
    <w:rsid w:val="0047301F"/>
    <w:rsid w:val="0047314B"/>
    <w:rsid w:val="004732E0"/>
    <w:rsid w:val="00476743"/>
    <w:rsid w:val="00477070"/>
    <w:rsid w:val="004802E5"/>
    <w:rsid w:val="004804E8"/>
    <w:rsid w:val="00480A83"/>
    <w:rsid w:val="00480BBA"/>
    <w:rsid w:val="00480F54"/>
    <w:rsid w:val="004832E1"/>
    <w:rsid w:val="004844A2"/>
    <w:rsid w:val="004850EA"/>
    <w:rsid w:val="00485228"/>
    <w:rsid w:val="004856E6"/>
    <w:rsid w:val="00486802"/>
    <w:rsid w:val="00487D72"/>
    <w:rsid w:val="00492563"/>
    <w:rsid w:val="0049270C"/>
    <w:rsid w:val="0049657C"/>
    <w:rsid w:val="004A1F53"/>
    <w:rsid w:val="004A3860"/>
    <w:rsid w:val="004A3C38"/>
    <w:rsid w:val="004A5287"/>
    <w:rsid w:val="004A55A0"/>
    <w:rsid w:val="004A5C11"/>
    <w:rsid w:val="004A6EBE"/>
    <w:rsid w:val="004A73E5"/>
    <w:rsid w:val="004B48C3"/>
    <w:rsid w:val="004B59C8"/>
    <w:rsid w:val="004B5AE1"/>
    <w:rsid w:val="004B5DD0"/>
    <w:rsid w:val="004B5DF6"/>
    <w:rsid w:val="004B62D6"/>
    <w:rsid w:val="004B6765"/>
    <w:rsid w:val="004B69DB"/>
    <w:rsid w:val="004B74C7"/>
    <w:rsid w:val="004C5A9F"/>
    <w:rsid w:val="004C6D9C"/>
    <w:rsid w:val="004C7C6E"/>
    <w:rsid w:val="004D0BC8"/>
    <w:rsid w:val="004D0E6E"/>
    <w:rsid w:val="004D3FA8"/>
    <w:rsid w:val="004D432F"/>
    <w:rsid w:val="004D6E41"/>
    <w:rsid w:val="004E0F39"/>
    <w:rsid w:val="004E3DE6"/>
    <w:rsid w:val="004E625A"/>
    <w:rsid w:val="004E6E78"/>
    <w:rsid w:val="004F04D0"/>
    <w:rsid w:val="004F16E5"/>
    <w:rsid w:val="004F568D"/>
    <w:rsid w:val="004F5F3E"/>
    <w:rsid w:val="004F643C"/>
    <w:rsid w:val="004F7FED"/>
    <w:rsid w:val="00502B52"/>
    <w:rsid w:val="00502E10"/>
    <w:rsid w:val="00506D2C"/>
    <w:rsid w:val="00507C57"/>
    <w:rsid w:val="00511126"/>
    <w:rsid w:val="00513E98"/>
    <w:rsid w:val="00514040"/>
    <w:rsid w:val="00515E13"/>
    <w:rsid w:val="00520909"/>
    <w:rsid w:val="00521079"/>
    <w:rsid w:val="00521EAD"/>
    <w:rsid w:val="005250DD"/>
    <w:rsid w:val="00525CF3"/>
    <w:rsid w:val="0052630D"/>
    <w:rsid w:val="0052683D"/>
    <w:rsid w:val="00527A14"/>
    <w:rsid w:val="00527D91"/>
    <w:rsid w:val="00532C23"/>
    <w:rsid w:val="00533F33"/>
    <w:rsid w:val="005353D0"/>
    <w:rsid w:val="00536491"/>
    <w:rsid w:val="00542959"/>
    <w:rsid w:val="00542E4C"/>
    <w:rsid w:val="0054400B"/>
    <w:rsid w:val="0054520F"/>
    <w:rsid w:val="0054571F"/>
    <w:rsid w:val="00547398"/>
    <w:rsid w:val="0054742C"/>
    <w:rsid w:val="00547588"/>
    <w:rsid w:val="00547CFD"/>
    <w:rsid w:val="00554DB5"/>
    <w:rsid w:val="00556DA8"/>
    <w:rsid w:val="00557688"/>
    <w:rsid w:val="00560A7B"/>
    <w:rsid w:val="00560B63"/>
    <w:rsid w:val="00561C98"/>
    <w:rsid w:val="00564FC2"/>
    <w:rsid w:val="00571DAF"/>
    <w:rsid w:val="00572799"/>
    <w:rsid w:val="00574342"/>
    <w:rsid w:val="00574C0D"/>
    <w:rsid w:val="00575C51"/>
    <w:rsid w:val="00575F55"/>
    <w:rsid w:val="0057641D"/>
    <w:rsid w:val="00576615"/>
    <w:rsid w:val="005774A4"/>
    <w:rsid w:val="00577BDC"/>
    <w:rsid w:val="005815F0"/>
    <w:rsid w:val="0058268D"/>
    <w:rsid w:val="00582A63"/>
    <w:rsid w:val="005855FD"/>
    <w:rsid w:val="005859D5"/>
    <w:rsid w:val="005909DC"/>
    <w:rsid w:val="005914F1"/>
    <w:rsid w:val="00591635"/>
    <w:rsid w:val="00593744"/>
    <w:rsid w:val="00593F79"/>
    <w:rsid w:val="005A5194"/>
    <w:rsid w:val="005B1456"/>
    <w:rsid w:val="005B1B6F"/>
    <w:rsid w:val="005B5D79"/>
    <w:rsid w:val="005B6345"/>
    <w:rsid w:val="005B6BBA"/>
    <w:rsid w:val="005B7AD4"/>
    <w:rsid w:val="005C201B"/>
    <w:rsid w:val="005C218F"/>
    <w:rsid w:val="005C22DE"/>
    <w:rsid w:val="005C35CA"/>
    <w:rsid w:val="005D25FA"/>
    <w:rsid w:val="005D5787"/>
    <w:rsid w:val="005D7654"/>
    <w:rsid w:val="005D77F3"/>
    <w:rsid w:val="005E1AD0"/>
    <w:rsid w:val="005E2A94"/>
    <w:rsid w:val="005E2ACA"/>
    <w:rsid w:val="005E2E93"/>
    <w:rsid w:val="005E4851"/>
    <w:rsid w:val="005E66EC"/>
    <w:rsid w:val="005E7411"/>
    <w:rsid w:val="005F01A9"/>
    <w:rsid w:val="005F1DB1"/>
    <w:rsid w:val="005F2153"/>
    <w:rsid w:val="005F378B"/>
    <w:rsid w:val="005F4278"/>
    <w:rsid w:val="005F5612"/>
    <w:rsid w:val="005F68E2"/>
    <w:rsid w:val="00600EAC"/>
    <w:rsid w:val="00604288"/>
    <w:rsid w:val="006078CB"/>
    <w:rsid w:val="00607DE0"/>
    <w:rsid w:val="00607F03"/>
    <w:rsid w:val="006117F3"/>
    <w:rsid w:val="006156B4"/>
    <w:rsid w:val="00620811"/>
    <w:rsid w:val="00620B9C"/>
    <w:rsid w:val="00622563"/>
    <w:rsid w:val="0062319A"/>
    <w:rsid w:val="00623A43"/>
    <w:rsid w:val="00623E7D"/>
    <w:rsid w:val="006247D9"/>
    <w:rsid w:val="0062567E"/>
    <w:rsid w:val="006266FB"/>
    <w:rsid w:val="00626A29"/>
    <w:rsid w:val="006273CC"/>
    <w:rsid w:val="0063560F"/>
    <w:rsid w:val="006368FE"/>
    <w:rsid w:val="00637382"/>
    <w:rsid w:val="006421CE"/>
    <w:rsid w:val="0064238D"/>
    <w:rsid w:val="00642D28"/>
    <w:rsid w:val="0064304A"/>
    <w:rsid w:val="006433EF"/>
    <w:rsid w:val="00645301"/>
    <w:rsid w:val="00647725"/>
    <w:rsid w:val="00653777"/>
    <w:rsid w:val="00657246"/>
    <w:rsid w:val="0065758B"/>
    <w:rsid w:val="00657FC1"/>
    <w:rsid w:val="006619B2"/>
    <w:rsid w:val="00662E4D"/>
    <w:rsid w:val="0066409D"/>
    <w:rsid w:val="00667305"/>
    <w:rsid w:val="00671022"/>
    <w:rsid w:val="00673DB4"/>
    <w:rsid w:val="00676FDA"/>
    <w:rsid w:val="00682E3B"/>
    <w:rsid w:val="00687D8D"/>
    <w:rsid w:val="006939C8"/>
    <w:rsid w:val="00694500"/>
    <w:rsid w:val="00696658"/>
    <w:rsid w:val="006A664D"/>
    <w:rsid w:val="006A6956"/>
    <w:rsid w:val="006A6AFB"/>
    <w:rsid w:val="006A7D40"/>
    <w:rsid w:val="006B1802"/>
    <w:rsid w:val="006B2430"/>
    <w:rsid w:val="006B7AD3"/>
    <w:rsid w:val="006C5877"/>
    <w:rsid w:val="006C6D39"/>
    <w:rsid w:val="006C6F2C"/>
    <w:rsid w:val="006C6F85"/>
    <w:rsid w:val="006C75F7"/>
    <w:rsid w:val="006D0783"/>
    <w:rsid w:val="006D12CE"/>
    <w:rsid w:val="006D20AD"/>
    <w:rsid w:val="006D3F17"/>
    <w:rsid w:val="006D511C"/>
    <w:rsid w:val="006D5181"/>
    <w:rsid w:val="006D682E"/>
    <w:rsid w:val="006E1C3C"/>
    <w:rsid w:val="006E2FAE"/>
    <w:rsid w:val="006E615D"/>
    <w:rsid w:val="006E6217"/>
    <w:rsid w:val="006E6BC8"/>
    <w:rsid w:val="006E74D3"/>
    <w:rsid w:val="006F06EA"/>
    <w:rsid w:val="006F3780"/>
    <w:rsid w:val="006F5F6B"/>
    <w:rsid w:val="006F6F5A"/>
    <w:rsid w:val="006F79E1"/>
    <w:rsid w:val="00701986"/>
    <w:rsid w:val="00704A99"/>
    <w:rsid w:val="00710D46"/>
    <w:rsid w:val="00712B4E"/>
    <w:rsid w:val="00715D24"/>
    <w:rsid w:val="00715D82"/>
    <w:rsid w:val="00717250"/>
    <w:rsid w:val="00720D09"/>
    <w:rsid w:val="007221EF"/>
    <w:rsid w:val="00725711"/>
    <w:rsid w:val="0072622A"/>
    <w:rsid w:val="007279A5"/>
    <w:rsid w:val="00727D10"/>
    <w:rsid w:val="00733B71"/>
    <w:rsid w:val="0073498D"/>
    <w:rsid w:val="007354F5"/>
    <w:rsid w:val="00737472"/>
    <w:rsid w:val="00740F12"/>
    <w:rsid w:val="00744CBE"/>
    <w:rsid w:val="007456EC"/>
    <w:rsid w:val="00745A01"/>
    <w:rsid w:val="00746A59"/>
    <w:rsid w:val="00751FED"/>
    <w:rsid w:val="007534E6"/>
    <w:rsid w:val="00753AB8"/>
    <w:rsid w:val="00753D80"/>
    <w:rsid w:val="00754DD1"/>
    <w:rsid w:val="00755623"/>
    <w:rsid w:val="007562BB"/>
    <w:rsid w:val="00756945"/>
    <w:rsid w:val="007600A1"/>
    <w:rsid w:val="00762C2C"/>
    <w:rsid w:val="00762C68"/>
    <w:rsid w:val="0076421A"/>
    <w:rsid w:val="007665C4"/>
    <w:rsid w:val="00772342"/>
    <w:rsid w:val="00775DC9"/>
    <w:rsid w:val="00776363"/>
    <w:rsid w:val="00777509"/>
    <w:rsid w:val="0077797F"/>
    <w:rsid w:val="00783CA6"/>
    <w:rsid w:val="00784B1F"/>
    <w:rsid w:val="00785612"/>
    <w:rsid w:val="00787C4A"/>
    <w:rsid w:val="00790265"/>
    <w:rsid w:val="00792222"/>
    <w:rsid w:val="00792D4D"/>
    <w:rsid w:val="0079381B"/>
    <w:rsid w:val="007A02E4"/>
    <w:rsid w:val="007A40C7"/>
    <w:rsid w:val="007A6ED3"/>
    <w:rsid w:val="007B3F6F"/>
    <w:rsid w:val="007B60E5"/>
    <w:rsid w:val="007C5C6F"/>
    <w:rsid w:val="007C5DE7"/>
    <w:rsid w:val="007C7446"/>
    <w:rsid w:val="007D1823"/>
    <w:rsid w:val="007D2BA6"/>
    <w:rsid w:val="007D46E9"/>
    <w:rsid w:val="007D69AC"/>
    <w:rsid w:val="007E1213"/>
    <w:rsid w:val="007E1502"/>
    <w:rsid w:val="007E33F4"/>
    <w:rsid w:val="007E54D9"/>
    <w:rsid w:val="007F11B9"/>
    <w:rsid w:val="007F42A4"/>
    <w:rsid w:val="007F66FF"/>
    <w:rsid w:val="007F78C8"/>
    <w:rsid w:val="008043F8"/>
    <w:rsid w:val="00804C75"/>
    <w:rsid w:val="00812DAC"/>
    <w:rsid w:val="008137B1"/>
    <w:rsid w:val="00813E45"/>
    <w:rsid w:val="00814ED9"/>
    <w:rsid w:val="00814FA3"/>
    <w:rsid w:val="00816F16"/>
    <w:rsid w:val="008174B5"/>
    <w:rsid w:val="0082272C"/>
    <w:rsid w:val="00823DC8"/>
    <w:rsid w:val="0083044E"/>
    <w:rsid w:val="008304B5"/>
    <w:rsid w:val="00831873"/>
    <w:rsid w:val="00832333"/>
    <w:rsid w:val="00834450"/>
    <w:rsid w:val="00834631"/>
    <w:rsid w:val="0083497B"/>
    <w:rsid w:val="00843992"/>
    <w:rsid w:val="00843E02"/>
    <w:rsid w:val="008458DA"/>
    <w:rsid w:val="00846653"/>
    <w:rsid w:val="00847337"/>
    <w:rsid w:val="00850AE9"/>
    <w:rsid w:val="00850C81"/>
    <w:rsid w:val="0085124F"/>
    <w:rsid w:val="008541C8"/>
    <w:rsid w:val="00855221"/>
    <w:rsid w:val="008559FB"/>
    <w:rsid w:val="00855B95"/>
    <w:rsid w:val="00860B9C"/>
    <w:rsid w:val="00862030"/>
    <w:rsid w:val="0086231B"/>
    <w:rsid w:val="00863217"/>
    <w:rsid w:val="008705F4"/>
    <w:rsid w:val="00870B0D"/>
    <w:rsid w:val="00872D1D"/>
    <w:rsid w:val="00872EDC"/>
    <w:rsid w:val="00873D3F"/>
    <w:rsid w:val="00875DB6"/>
    <w:rsid w:val="0087620A"/>
    <w:rsid w:val="00876DD8"/>
    <w:rsid w:val="00877BD3"/>
    <w:rsid w:val="00880508"/>
    <w:rsid w:val="00880B63"/>
    <w:rsid w:val="00882E2F"/>
    <w:rsid w:val="00884442"/>
    <w:rsid w:val="00885035"/>
    <w:rsid w:val="0088661C"/>
    <w:rsid w:val="00886F41"/>
    <w:rsid w:val="00890D09"/>
    <w:rsid w:val="0089310F"/>
    <w:rsid w:val="00893BC3"/>
    <w:rsid w:val="0089509A"/>
    <w:rsid w:val="00896021"/>
    <w:rsid w:val="008A02A4"/>
    <w:rsid w:val="008A0A9C"/>
    <w:rsid w:val="008A1E42"/>
    <w:rsid w:val="008A2A68"/>
    <w:rsid w:val="008A38E0"/>
    <w:rsid w:val="008B039D"/>
    <w:rsid w:val="008B15A8"/>
    <w:rsid w:val="008B1ED2"/>
    <w:rsid w:val="008B2DD0"/>
    <w:rsid w:val="008B351D"/>
    <w:rsid w:val="008B7648"/>
    <w:rsid w:val="008B7B98"/>
    <w:rsid w:val="008C1553"/>
    <w:rsid w:val="008C5C93"/>
    <w:rsid w:val="008C6FD8"/>
    <w:rsid w:val="008D40BF"/>
    <w:rsid w:val="008D40EA"/>
    <w:rsid w:val="008D4186"/>
    <w:rsid w:val="008D787D"/>
    <w:rsid w:val="008E1512"/>
    <w:rsid w:val="008E2D66"/>
    <w:rsid w:val="008E3C6C"/>
    <w:rsid w:val="008F0650"/>
    <w:rsid w:val="008F1E46"/>
    <w:rsid w:val="008F573D"/>
    <w:rsid w:val="008F7F4F"/>
    <w:rsid w:val="00900357"/>
    <w:rsid w:val="0090056C"/>
    <w:rsid w:val="00900FB9"/>
    <w:rsid w:val="009025E0"/>
    <w:rsid w:val="009044B9"/>
    <w:rsid w:val="00905243"/>
    <w:rsid w:val="009053A2"/>
    <w:rsid w:val="0091314D"/>
    <w:rsid w:val="0091397C"/>
    <w:rsid w:val="0091559C"/>
    <w:rsid w:val="009165E2"/>
    <w:rsid w:val="009165FC"/>
    <w:rsid w:val="009166C5"/>
    <w:rsid w:val="00916BAE"/>
    <w:rsid w:val="00921BCB"/>
    <w:rsid w:val="00923626"/>
    <w:rsid w:val="00925C4F"/>
    <w:rsid w:val="0092656C"/>
    <w:rsid w:val="00926FC4"/>
    <w:rsid w:val="00927894"/>
    <w:rsid w:val="009302E6"/>
    <w:rsid w:val="009320DD"/>
    <w:rsid w:val="00932520"/>
    <w:rsid w:val="009343E4"/>
    <w:rsid w:val="00934BAF"/>
    <w:rsid w:val="00934E97"/>
    <w:rsid w:val="00934FBC"/>
    <w:rsid w:val="009354F5"/>
    <w:rsid w:val="00937B35"/>
    <w:rsid w:val="00937C08"/>
    <w:rsid w:val="00943838"/>
    <w:rsid w:val="00945211"/>
    <w:rsid w:val="00945C1E"/>
    <w:rsid w:val="00949D0D"/>
    <w:rsid w:val="00952480"/>
    <w:rsid w:val="00955DFB"/>
    <w:rsid w:val="00956384"/>
    <w:rsid w:val="0095798F"/>
    <w:rsid w:val="00960220"/>
    <w:rsid w:val="0096126A"/>
    <w:rsid w:val="009618FA"/>
    <w:rsid w:val="00961EC4"/>
    <w:rsid w:val="00965D73"/>
    <w:rsid w:val="00975E59"/>
    <w:rsid w:val="009760F7"/>
    <w:rsid w:val="009766F0"/>
    <w:rsid w:val="00981063"/>
    <w:rsid w:val="00981E44"/>
    <w:rsid w:val="00983705"/>
    <w:rsid w:val="00984176"/>
    <w:rsid w:val="0098497F"/>
    <w:rsid w:val="009854E5"/>
    <w:rsid w:val="0098642B"/>
    <w:rsid w:val="00987AA9"/>
    <w:rsid w:val="00994585"/>
    <w:rsid w:val="0099494B"/>
    <w:rsid w:val="00994BF2"/>
    <w:rsid w:val="0099787C"/>
    <w:rsid w:val="009A0E41"/>
    <w:rsid w:val="009A30DB"/>
    <w:rsid w:val="009A4EA4"/>
    <w:rsid w:val="009A5908"/>
    <w:rsid w:val="009A6864"/>
    <w:rsid w:val="009A70F7"/>
    <w:rsid w:val="009B0D4E"/>
    <w:rsid w:val="009B102F"/>
    <w:rsid w:val="009B477D"/>
    <w:rsid w:val="009B5044"/>
    <w:rsid w:val="009B57A5"/>
    <w:rsid w:val="009C153F"/>
    <w:rsid w:val="009C29DB"/>
    <w:rsid w:val="009C7E6B"/>
    <w:rsid w:val="009D2F9D"/>
    <w:rsid w:val="009D32AB"/>
    <w:rsid w:val="009D7351"/>
    <w:rsid w:val="009E0B6E"/>
    <w:rsid w:val="009E335F"/>
    <w:rsid w:val="009E34C3"/>
    <w:rsid w:val="009E53B5"/>
    <w:rsid w:val="009E574A"/>
    <w:rsid w:val="009F051F"/>
    <w:rsid w:val="009F0F52"/>
    <w:rsid w:val="009F2728"/>
    <w:rsid w:val="009F6645"/>
    <w:rsid w:val="00A02EB3"/>
    <w:rsid w:val="00A04EC5"/>
    <w:rsid w:val="00A0539E"/>
    <w:rsid w:val="00A056ED"/>
    <w:rsid w:val="00A064A9"/>
    <w:rsid w:val="00A06744"/>
    <w:rsid w:val="00A07C23"/>
    <w:rsid w:val="00A110CE"/>
    <w:rsid w:val="00A17B63"/>
    <w:rsid w:val="00A20645"/>
    <w:rsid w:val="00A21CA9"/>
    <w:rsid w:val="00A23BED"/>
    <w:rsid w:val="00A23F29"/>
    <w:rsid w:val="00A24C76"/>
    <w:rsid w:val="00A24E4C"/>
    <w:rsid w:val="00A30660"/>
    <w:rsid w:val="00A3101C"/>
    <w:rsid w:val="00A3159A"/>
    <w:rsid w:val="00A32566"/>
    <w:rsid w:val="00A348FF"/>
    <w:rsid w:val="00A3692D"/>
    <w:rsid w:val="00A36B19"/>
    <w:rsid w:val="00A37CD2"/>
    <w:rsid w:val="00A410C2"/>
    <w:rsid w:val="00A421EA"/>
    <w:rsid w:val="00A431A5"/>
    <w:rsid w:val="00A46BA6"/>
    <w:rsid w:val="00A47F2A"/>
    <w:rsid w:val="00A51BD4"/>
    <w:rsid w:val="00A559DE"/>
    <w:rsid w:val="00A55CEC"/>
    <w:rsid w:val="00A57A49"/>
    <w:rsid w:val="00A6033C"/>
    <w:rsid w:val="00A62F47"/>
    <w:rsid w:val="00A63E07"/>
    <w:rsid w:val="00A64081"/>
    <w:rsid w:val="00A65A8E"/>
    <w:rsid w:val="00A65DFD"/>
    <w:rsid w:val="00A70789"/>
    <w:rsid w:val="00A7130A"/>
    <w:rsid w:val="00A716E9"/>
    <w:rsid w:val="00A74151"/>
    <w:rsid w:val="00A763BE"/>
    <w:rsid w:val="00A76A37"/>
    <w:rsid w:val="00A76B65"/>
    <w:rsid w:val="00A77957"/>
    <w:rsid w:val="00A80BCC"/>
    <w:rsid w:val="00A81E09"/>
    <w:rsid w:val="00A82522"/>
    <w:rsid w:val="00A82630"/>
    <w:rsid w:val="00A83E6C"/>
    <w:rsid w:val="00A85796"/>
    <w:rsid w:val="00A85BA6"/>
    <w:rsid w:val="00A8699D"/>
    <w:rsid w:val="00A87566"/>
    <w:rsid w:val="00A9199A"/>
    <w:rsid w:val="00A92492"/>
    <w:rsid w:val="00A927AB"/>
    <w:rsid w:val="00A96C93"/>
    <w:rsid w:val="00AA4B3F"/>
    <w:rsid w:val="00AA698D"/>
    <w:rsid w:val="00AB0ED3"/>
    <w:rsid w:val="00AB1B29"/>
    <w:rsid w:val="00AB2365"/>
    <w:rsid w:val="00AB5F6D"/>
    <w:rsid w:val="00AB69DE"/>
    <w:rsid w:val="00AB7B33"/>
    <w:rsid w:val="00AC5399"/>
    <w:rsid w:val="00AC5E88"/>
    <w:rsid w:val="00AD24BA"/>
    <w:rsid w:val="00AD7BF3"/>
    <w:rsid w:val="00AE0923"/>
    <w:rsid w:val="00AE4557"/>
    <w:rsid w:val="00AE65B0"/>
    <w:rsid w:val="00AE6820"/>
    <w:rsid w:val="00AF4320"/>
    <w:rsid w:val="00B026AC"/>
    <w:rsid w:val="00B031B2"/>
    <w:rsid w:val="00B037FA"/>
    <w:rsid w:val="00B045C0"/>
    <w:rsid w:val="00B0508E"/>
    <w:rsid w:val="00B06ECE"/>
    <w:rsid w:val="00B07012"/>
    <w:rsid w:val="00B12544"/>
    <w:rsid w:val="00B12E08"/>
    <w:rsid w:val="00B12E6B"/>
    <w:rsid w:val="00B135D9"/>
    <w:rsid w:val="00B15494"/>
    <w:rsid w:val="00B177C0"/>
    <w:rsid w:val="00B24C10"/>
    <w:rsid w:val="00B256A1"/>
    <w:rsid w:val="00B25740"/>
    <w:rsid w:val="00B25FE3"/>
    <w:rsid w:val="00B2646C"/>
    <w:rsid w:val="00B27FBA"/>
    <w:rsid w:val="00B301F9"/>
    <w:rsid w:val="00B311AD"/>
    <w:rsid w:val="00B3166E"/>
    <w:rsid w:val="00B32A44"/>
    <w:rsid w:val="00B33202"/>
    <w:rsid w:val="00B3601C"/>
    <w:rsid w:val="00B360F4"/>
    <w:rsid w:val="00B3783F"/>
    <w:rsid w:val="00B37B23"/>
    <w:rsid w:val="00B426E6"/>
    <w:rsid w:val="00B427AF"/>
    <w:rsid w:val="00B44131"/>
    <w:rsid w:val="00B44DC3"/>
    <w:rsid w:val="00B45DEF"/>
    <w:rsid w:val="00B4702D"/>
    <w:rsid w:val="00B47F0C"/>
    <w:rsid w:val="00B54270"/>
    <w:rsid w:val="00B56348"/>
    <w:rsid w:val="00B569C4"/>
    <w:rsid w:val="00B56B27"/>
    <w:rsid w:val="00B57E8B"/>
    <w:rsid w:val="00B6203A"/>
    <w:rsid w:val="00B62595"/>
    <w:rsid w:val="00B62A4B"/>
    <w:rsid w:val="00B63771"/>
    <w:rsid w:val="00B6487F"/>
    <w:rsid w:val="00B64EDC"/>
    <w:rsid w:val="00B70C62"/>
    <w:rsid w:val="00B717F2"/>
    <w:rsid w:val="00B72935"/>
    <w:rsid w:val="00B72D7D"/>
    <w:rsid w:val="00B731D3"/>
    <w:rsid w:val="00B7437F"/>
    <w:rsid w:val="00B74773"/>
    <w:rsid w:val="00B770D7"/>
    <w:rsid w:val="00B7746E"/>
    <w:rsid w:val="00B8083D"/>
    <w:rsid w:val="00B80C50"/>
    <w:rsid w:val="00B826C2"/>
    <w:rsid w:val="00B84CD4"/>
    <w:rsid w:val="00B86A0E"/>
    <w:rsid w:val="00B90317"/>
    <w:rsid w:val="00B90789"/>
    <w:rsid w:val="00B9335B"/>
    <w:rsid w:val="00B9755B"/>
    <w:rsid w:val="00BA12BE"/>
    <w:rsid w:val="00BA35CB"/>
    <w:rsid w:val="00BA3933"/>
    <w:rsid w:val="00BA6677"/>
    <w:rsid w:val="00BA6AFC"/>
    <w:rsid w:val="00BA77A9"/>
    <w:rsid w:val="00BB0D7E"/>
    <w:rsid w:val="00BB4200"/>
    <w:rsid w:val="00BB4C6A"/>
    <w:rsid w:val="00BB7620"/>
    <w:rsid w:val="00BC44BB"/>
    <w:rsid w:val="00BD317F"/>
    <w:rsid w:val="00BD5323"/>
    <w:rsid w:val="00BD61D2"/>
    <w:rsid w:val="00BE1298"/>
    <w:rsid w:val="00BE16CC"/>
    <w:rsid w:val="00BE2192"/>
    <w:rsid w:val="00BE249E"/>
    <w:rsid w:val="00BE3CEA"/>
    <w:rsid w:val="00BE507B"/>
    <w:rsid w:val="00BE5951"/>
    <w:rsid w:val="00BE61D4"/>
    <w:rsid w:val="00BE7D0F"/>
    <w:rsid w:val="00BF05E8"/>
    <w:rsid w:val="00BF073D"/>
    <w:rsid w:val="00BF1F40"/>
    <w:rsid w:val="00BF3ABA"/>
    <w:rsid w:val="00BF4CCC"/>
    <w:rsid w:val="00BF4E6E"/>
    <w:rsid w:val="00BF523C"/>
    <w:rsid w:val="00BF6A44"/>
    <w:rsid w:val="00C00B7D"/>
    <w:rsid w:val="00C00D9B"/>
    <w:rsid w:val="00C01642"/>
    <w:rsid w:val="00C04E5F"/>
    <w:rsid w:val="00C06825"/>
    <w:rsid w:val="00C11B1F"/>
    <w:rsid w:val="00C15F58"/>
    <w:rsid w:val="00C15FAE"/>
    <w:rsid w:val="00C1691C"/>
    <w:rsid w:val="00C17072"/>
    <w:rsid w:val="00C20AF8"/>
    <w:rsid w:val="00C21284"/>
    <w:rsid w:val="00C27F4B"/>
    <w:rsid w:val="00C3320F"/>
    <w:rsid w:val="00C36228"/>
    <w:rsid w:val="00C36D90"/>
    <w:rsid w:val="00C37F26"/>
    <w:rsid w:val="00C40BF6"/>
    <w:rsid w:val="00C4229C"/>
    <w:rsid w:val="00C42DA5"/>
    <w:rsid w:val="00C4333F"/>
    <w:rsid w:val="00C433AC"/>
    <w:rsid w:val="00C457F1"/>
    <w:rsid w:val="00C4672A"/>
    <w:rsid w:val="00C468FF"/>
    <w:rsid w:val="00C47420"/>
    <w:rsid w:val="00C501C8"/>
    <w:rsid w:val="00C52AC9"/>
    <w:rsid w:val="00C54A62"/>
    <w:rsid w:val="00C57118"/>
    <w:rsid w:val="00C61BAF"/>
    <w:rsid w:val="00C65BB5"/>
    <w:rsid w:val="00C6747A"/>
    <w:rsid w:val="00C727AC"/>
    <w:rsid w:val="00C72B3C"/>
    <w:rsid w:val="00C77408"/>
    <w:rsid w:val="00C7785D"/>
    <w:rsid w:val="00C820E8"/>
    <w:rsid w:val="00C900B7"/>
    <w:rsid w:val="00C90423"/>
    <w:rsid w:val="00C9059D"/>
    <w:rsid w:val="00C91C1C"/>
    <w:rsid w:val="00C91E77"/>
    <w:rsid w:val="00C91F7E"/>
    <w:rsid w:val="00C948C4"/>
    <w:rsid w:val="00C966E7"/>
    <w:rsid w:val="00CA6175"/>
    <w:rsid w:val="00CA6600"/>
    <w:rsid w:val="00CA7075"/>
    <w:rsid w:val="00CA739D"/>
    <w:rsid w:val="00CB03C0"/>
    <w:rsid w:val="00CB10C3"/>
    <w:rsid w:val="00CB407A"/>
    <w:rsid w:val="00CB4A7C"/>
    <w:rsid w:val="00CB5E30"/>
    <w:rsid w:val="00CB7FFC"/>
    <w:rsid w:val="00CC124E"/>
    <w:rsid w:val="00CC1F98"/>
    <w:rsid w:val="00CC202B"/>
    <w:rsid w:val="00CC2460"/>
    <w:rsid w:val="00CC3DB6"/>
    <w:rsid w:val="00CC4961"/>
    <w:rsid w:val="00CC632F"/>
    <w:rsid w:val="00CD306E"/>
    <w:rsid w:val="00CD4165"/>
    <w:rsid w:val="00CD46CE"/>
    <w:rsid w:val="00CD7E20"/>
    <w:rsid w:val="00CE1250"/>
    <w:rsid w:val="00CE2604"/>
    <w:rsid w:val="00CE6CC3"/>
    <w:rsid w:val="00CE7466"/>
    <w:rsid w:val="00CE79BA"/>
    <w:rsid w:val="00CF17DD"/>
    <w:rsid w:val="00CF1C00"/>
    <w:rsid w:val="00CF1C9F"/>
    <w:rsid w:val="00CF21DE"/>
    <w:rsid w:val="00CF26B3"/>
    <w:rsid w:val="00CF5C1C"/>
    <w:rsid w:val="00CF751E"/>
    <w:rsid w:val="00CF788F"/>
    <w:rsid w:val="00CF797F"/>
    <w:rsid w:val="00D03B45"/>
    <w:rsid w:val="00D0707C"/>
    <w:rsid w:val="00D110E6"/>
    <w:rsid w:val="00D12A78"/>
    <w:rsid w:val="00D13108"/>
    <w:rsid w:val="00D14F5A"/>
    <w:rsid w:val="00D16721"/>
    <w:rsid w:val="00D17A9B"/>
    <w:rsid w:val="00D17F3D"/>
    <w:rsid w:val="00D23ED9"/>
    <w:rsid w:val="00D246E5"/>
    <w:rsid w:val="00D24C00"/>
    <w:rsid w:val="00D24DD2"/>
    <w:rsid w:val="00D24F4B"/>
    <w:rsid w:val="00D27D3E"/>
    <w:rsid w:val="00D31310"/>
    <w:rsid w:val="00D313A2"/>
    <w:rsid w:val="00D3272A"/>
    <w:rsid w:val="00D32D04"/>
    <w:rsid w:val="00D331E5"/>
    <w:rsid w:val="00D33773"/>
    <w:rsid w:val="00D4080F"/>
    <w:rsid w:val="00D4126D"/>
    <w:rsid w:val="00D417F9"/>
    <w:rsid w:val="00D43D54"/>
    <w:rsid w:val="00D44B46"/>
    <w:rsid w:val="00D45607"/>
    <w:rsid w:val="00D47590"/>
    <w:rsid w:val="00D50560"/>
    <w:rsid w:val="00D52A39"/>
    <w:rsid w:val="00D54C2F"/>
    <w:rsid w:val="00D568A8"/>
    <w:rsid w:val="00D60739"/>
    <w:rsid w:val="00D615CE"/>
    <w:rsid w:val="00D6337E"/>
    <w:rsid w:val="00D63C80"/>
    <w:rsid w:val="00D64F8E"/>
    <w:rsid w:val="00D65324"/>
    <w:rsid w:val="00D66562"/>
    <w:rsid w:val="00D70CFB"/>
    <w:rsid w:val="00D71113"/>
    <w:rsid w:val="00D717A9"/>
    <w:rsid w:val="00D740E4"/>
    <w:rsid w:val="00D80221"/>
    <w:rsid w:val="00D81E5F"/>
    <w:rsid w:val="00D833C2"/>
    <w:rsid w:val="00D83E18"/>
    <w:rsid w:val="00D84505"/>
    <w:rsid w:val="00D849F6"/>
    <w:rsid w:val="00D8519A"/>
    <w:rsid w:val="00D8618E"/>
    <w:rsid w:val="00D862C2"/>
    <w:rsid w:val="00D87C3A"/>
    <w:rsid w:val="00D93284"/>
    <w:rsid w:val="00D975E3"/>
    <w:rsid w:val="00DA1197"/>
    <w:rsid w:val="00DA2B23"/>
    <w:rsid w:val="00DA2D43"/>
    <w:rsid w:val="00DA314D"/>
    <w:rsid w:val="00DA66F2"/>
    <w:rsid w:val="00DA6BEC"/>
    <w:rsid w:val="00DB1F05"/>
    <w:rsid w:val="00DB313E"/>
    <w:rsid w:val="00DB3417"/>
    <w:rsid w:val="00DB35A6"/>
    <w:rsid w:val="00DB48C7"/>
    <w:rsid w:val="00DB65DA"/>
    <w:rsid w:val="00DB6D9F"/>
    <w:rsid w:val="00DC0554"/>
    <w:rsid w:val="00DC196B"/>
    <w:rsid w:val="00DC2590"/>
    <w:rsid w:val="00DC283F"/>
    <w:rsid w:val="00DC2F53"/>
    <w:rsid w:val="00DC3E07"/>
    <w:rsid w:val="00DD19DE"/>
    <w:rsid w:val="00DD2EEC"/>
    <w:rsid w:val="00DD425A"/>
    <w:rsid w:val="00DD60EC"/>
    <w:rsid w:val="00DD7038"/>
    <w:rsid w:val="00DE0C79"/>
    <w:rsid w:val="00DE3566"/>
    <w:rsid w:val="00DE3BD0"/>
    <w:rsid w:val="00DE3ECA"/>
    <w:rsid w:val="00DE43CD"/>
    <w:rsid w:val="00DE4774"/>
    <w:rsid w:val="00DE4857"/>
    <w:rsid w:val="00DE6ED8"/>
    <w:rsid w:val="00DF148B"/>
    <w:rsid w:val="00DF15FE"/>
    <w:rsid w:val="00DF3C84"/>
    <w:rsid w:val="00DF64F6"/>
    <w:rsid w:val="00DF6C2E"/>
    <w:rsid w:val="00DF6F8D"/>
    <w:rsid w:val="00E02A6E"/>
    <w:rsid w:val="00E02D81"/>
    <w:rsid w:val="00E03E02"/>
    <w:rsid w:val="00E07E46"/>
    <w:rsid w:val="00E11B04"/>
    <w:rsid w:val="00E130E4"/>
    <w:rsid w:val="00E13759"/>
    <w:rsid w:val="00E147C9"/>
    <w:rsid w:val="00E149B1"/>
    <w:rsid w:val="00E22748"/>
    <w:rsid w:val="00E23182"/>
    <w:rsid w:val="00E23F26"/>
    <w:rsid w:val="00E25756"/>
    <w:rsid w:val="00E265C0"/>
    <w:rsid w:val="00E26F0A"/>
    <w:rsid w:val="00E342AB"/>
    <w:rsid w:val="00E34725"/>
    <w:rsid w:val="00E34A7D"/>
    <w:rsid w:val="00E36150"/>
    <w:rsid w:val="00E40176"/>
    <w:rsid w:val="00E425D5"/>
    <w:rsid w:val="00E42CDF"/>
    <w:rsid w:val="00E4316C"/>
    <w:rsid w:val="00E43944"/>
    <w:rsid w:val="00E43FB9"/>
    <w:rsid w:val="00E471DA"/>
    <w:rsid w:val="00E5179E"/>
    <w:rsid w:val="00E573AE"/>
    <w:rsid w:val="00E60BA5"/>
    <w:rsid w:val="00E618FC"/>
    <w:rsid w:val="00E626E0"/>
    <w:rsid w:val="00E65BA0"/>
    <w:rsid w:val="00E705F8"/>
    <w:rsid w:val="00E73ECA"/>
    <w:rsid w:val="00E77DA4"/>
    <w:rsid w:val="00E80905"/>
    <w:rsid w:val="00E8133F"/>
    <w:rsid w:val="00E83FF9"/>
    <w:rsid w:val="00E86420"/>
    <w:rsid w:val="00E90DA1"/>
    <w:rsid w:val="00E91A5A"/>
    <w:rsid w:val="00E92517"/>
    <w:rsid w:val="00E93779"/>
    <w:rsid w:val="00E9423A"/>
    <w:rsid w:val="00E970B9"/>
    <w:rsid w:val="00E97E99"/>
    <w:rsid w:val="00EA22F9"/>
    <w:rsid w:val="00EA5E0B"/>
    <w:rsid w:val="00EA7F66"/>
    <w:rsid w:val="00EB3521"/>
    <w:rsid w:val="00EB3E1B"/>
    <w:rsid w:val="00EB47AC"/>
    <w:rsid w:val="00EC238B"/>
    <w:rsid w:val="00EC510D"/>
    <w:rsid w:val="00EC5BDB"/>
    <w:rsid w:val="00EC65A9"/>
    <w:rsid w:val="00ED0624"/>
    <w:rsid w:val="00ED0C53"/>
    <w:rsid w:val="00ED2318"/>
    <w:rsid w:val="00ED39FF"/>
    <w:rsid w:val="00EE1311"/>
    <w:rsid w:val="00EE21FF"/>
    <w:rsid w:val="00EE342C"/>
    <w:rsid w:val="00EE46D8"/>
    <w:rsid w:val="00EE513D"/>
    <w:rsid w:val="00EE52C5"/>
    <w:rsid w:val="00EE58CF"/>
    <w:rsid w:val="00EE6C17"/>
    <w:rsid w:val="00EE6F24"/>
    <w:rsid w:val="00EF3D00"/>
    <w:rsid w:val="00EF4521"/>
    <w:rsid w:val="00EF499D"/>
    <w:rsid w:val="00EF4A1C"/>
    <w:rsid w:val="00EF6B93"/>
    <w:rsid w:val="00F0065B"/>
    <w:rsid w:val="00F0703D"/>
    <w:rsid w:val="00F07BE7"/>
    <w:rsid w:val="00F12685"/>
    <w:rsid w:val="00F139CF"/>
    <w:rsid w:val="00F16973"/>
    <w:rsid w:val="00F20091"/>
    <w:rsid w:val="00F20B3B"/>
    <w:rsid w:val="00F22B59"/>
    <w:rsid w:val="00F23DE9"/>
    <w:rsid w:val="00F271FE"/>
    <w:rsid w:val="00F27F7C"/>
    <w:rsid w:val="00F351CF"/>
    <w:rsid w:val="00F36DE7"/>
    <w:rsid w:val="00F3708C"/>
    <w:rsid w:val="00F41F74"/>
    <w:rsid w:val="00F425CE"/>
    <w:rsid w:val="00F44C90"/>
    <w:rsid w:val="00F45C07"/>
    <w:rsid w:val="00F45FD0"/>
    <w:rsid w:val="00F50A6F"/>
    <w:rsid w:val="00F51430"/>
    <w:rsid w:val="00F51890"/>
    <w:rsid w:val="00F53A3D"/>
    <w:rsid w:val="00F56493"/>
    <w:rsid w:val="00F57E0D"/>
    <w:rsid w:val="00F607E6"/>
    <w:rsid w:val="00F60ACB"/>
    <w:rsid w:val="00F63AC4"/>
    <w:rsid w:val="00F661B1"/>
    <w:rsid w:val="00F66629"/>
    <w:rsid w:val="00F71A2F"/>
    <w:rsid w:val="00F74E3B"/>
    <w:rsid w:val="00F7666A"/>
    <w:rsid w:val="00F76D74"/>
    <w:rsid w:val="00F80875"/>
    <w:rsid w:val="00F809C3"/>
    <w:rsid w:val="00F82389"/>
    <w:rsid w:val="00F829FF"/>
    <w:rsid w:val="00F853C7"/>
    <w:rsid w:val="00F8722C"/>
    <w:rsid w:val="00F91228"/>
    <w:rsid w:val="00F91E72"/>
    <w:rsid w:val="00F91F2E"/>
    <w:rsid w:val="00F92ED9"/>
    <w:rsid w:val="00F96AC8"/>
    <w:rsid w:val="00F97D63"/>
    <w:rsid w:val="00F97DC7"/>
    <w:rsid w:val="00FA1EF8"/>
    <w:rsid w:val="00FA350B"/>
    <w:rsid w:val="00FA38C5"/>
    <w:rsid w:val="00FA3CD4"/>
    <w:rsid w:val="00FA5851"/>
    <w:rsid w:val="00FA6874"/>
    <w:rsid w:val="00FB1DDD"/>
    <w:rsid w:val="00FB1E4E"/>
    <w:rsid w:val="00FB5A51"/>
    <w:rsid w:val="00FB7490"/>
    <w:rsid w:val="00FB7BB9"/>
    <w:rsid w:val="00FC0D8D"/>
    <w:rsid w:val="00FC3D7B"/>
    <w:rsid w:val="00FC3E17"/>
    <w:rsid w:val="00FC71E1"/>
    <w:rsid w:val="00FC772E"/>
    <w:rsid w:val="00FC7DE6"/>
    <w:rsid w:val="00FD07FE"/>
    <w:rsid w:val="00FD0D52"/>
    <w:rsid w:val="00FD136F"/>
    <w:rsid w:val="00FD15DF"/>
    <w:rsid w:val="00FD23EC"/>
    <w:rsid w:val="00FD3467"/>
    <w:rsid w:val="00FE1ED6"/>
    <w:rsid w:val="00FE23E9"/>
    <w:rsid w:val="00FE3FDB"/>
    <w:rsid w:val="00FE6972"/>
    <w:rsid w:val="00FE7B18"/>
    <w:rsid w:val="00FF00F4"/>
    <w:rsid w:val="00FF53F4"/>
    <w:rsid w:val="00FF5FD5"/>
    <w:rsid w:val="011A1308"/>
    <w:rsid w:val="02380539"/>
    <w:rsid w:val="0384D821"/>
    <w:rsid w:val="0419A9A4"/>
    <w:rsid w:val="0617AD22"/>
    <w:rsid w:val="06A9CBAD"/>
    <w:rsid w:val="072E27BA"/>
    <w:rsid w:val="07FD9BCE"/>
    <w:rsid w:val="09392A09"/>
    <w:rsid w:val="0A166B03"/>
    <w:rsid w:val="0A76E510"/>
    <w:rsid w:val="0AE58DA6"/>
    <w:rsid w:val="0B647733"/>
    <w:rsid w:val="0E8700A9"/>
    <w:rsid w:val="0EFEEEC2"/>
    <w:rsid w:val="0FBA8A2E"/>
    <w:rsid w:val="10BE3BE4"/>
    <w:rsid w:val="11B0DFEF"/>
    <w:rsid w:val="120C93E9"/>
    <w:rsid w:val="12357653"/>
    <w:rsid w:val="125C2A93"/>
    <w:rsid w:val="1372443E"/>
    <w:rsid w:val="149BCC57"/>
    <w:rsid w:val="1672143D"/>
    <w:rsid w:val="16E19785"/>
    <w:rsid w:val="16FF0F14"/>
    <w:rsid w:val="17717B79"/>
    <w:rsid w:val="17E0A4C3"/>
    <w:rsid w:val="17E0C887"/>
    <w:rsid w:val="17FD954E"/>
    <w:rsid w:val="186B3E9A"/>
    <w:rsid w:val="18820AAC"/>
    <w:rsid w:val="1963572E"/>
    <w:rsid w:val="196F9414"/>
    <w:rsid w:val="19A3A7BC"/>
    <w:rsid w:val="19B200C4"/>
    <w:rsid w:val="1A471E6B"/>
    <w:rsid w:val="1BBB0A32"/>
    <w:rsid w:val="1DB16DAE"/>
    <w:rsid w:val="1E54C68F"/>
    <w:rsid w:val="1F836084"/>
    <w:rsid w:val="1FB8C660"/>
    <w:rsid w:val="211CD96E"/>
    <w:rsid w:val="214E21BF"/>
    <w:rsid w:val="222B1BBF"/>
    <w:rsid w:val="22B770DE"/>
    <w:rsid w:val="23374017"/>
    <w:rsid w:val="2522E7D7"/>
    <w:rsid w:val="2526D9A8"/>
    <w:rsid w:val="253AE640"/>
    <w:rsid w:val="2595678D"/>
    <w:rsid w:val="2601FA1A"/>
    <w:rsid w:val="2607DB9A"/>
    <w:rsid w:val="26770ED2"/>
    <w:rsid w:val="27A556C8"/>
    <w:rsid w:val="27ABB762"/>
    <w:rsid w:val="28C4086D"/>
    <w:rsid w:val="29F82C55"/>
    <w:rsid w:val="2A9E931C"/>
    <w:rsid w:val="2AEC7594"/>
    <w:rsid w:val="2AF7495C"/>
    <w:rsid w:val="2AFCE53F"/>
    <w:rsid w:val="2C2B45D8"/>
    <w:rsid w:val="2C7B97CE"/>
    <w:rsid w:val="2D48CD3B"/>
    <w:rsid w:val="2E07F367"/>
    <w:rsid w:val="2EFDAB92"/>
    <w:rsid w:val="2F63FCDD"/>
    <w:rsid w:val="2FBAC276"/>
    <w:rsid w:val="2FDED46A"/>
    <w:rsid w:val="30A16D72"/>
    <w:rsid w:val="33135FF3"/>
    <w:rsid w:val="335E44E7"/>
    <w:rsid w:val="33E94613"/>
    <w:rsid w:val="33F85F98"/>
    <w:rsid w:val="3408F76A"/>
    <w:rsid w:val="34FEF219"/>
    <w:rsid w:val="37988E96"/>
    <w:rsid w:val="3AD59938"/>
    <w:rsid w:val="3AFD39E8"/>
    <w:rsid w:val="3BBBACAE"/>
    <w:rsid w:val="3C45C71F"/>
    <w:rsid w:val="3E3C2107"/>
    <w:rsid w:val="3ED56629"/>
    <w:rsid w:val="3F1B6D5C"/>
    <w:rsid w:val="3F67B7CD"/>
    <w:rsid w:val="3F863D9D"/>
    <w:rsid w:val="3FE3D580"/>
    <w:rsid w:val="40432D52"/>
    <w:rsid w:val="40FB2290"/>
    <w:rsid w:val="416DCA84"/>
    <w:rsid w:val="41B05560"/>
    <w:rsid w:val="41D1D27F"/>
    <w:rsid w:val="41E72B11"/>
    <w:rsid w:val="422DCCD1"/>
    <w:rsid w:val="42C2BFC4"/>
    <w:rsid w:val="438560E0"/>
    <w:rsid w:val="4472753D"/>
    <w:rsid w:val="45CAAD73"/>
    <w:rsid w:val="463EA6D0"/>
    <w:rsid w:val="46606F55"/>
    <w:rsid w:val="4752C056"/>
    <w:rsid w:val="482E023E"/>
    <w:rsid w:val="48930A99"/>
    <w:rsid w:val="4A37267D"/>
    <w:rsid w:val="4AB192C4"/>
    <w:rsid w:val="4CD3B095"/>
    <w:rsid w:val="4DEA4978"/>
    <w:rsid w:val="4DF73B88"/>
    <w:rsid w:val="4E7677B3"/>
    <w:rsid w:val="4EF2E7E2"/>
    <w:rsid w:val="4FCEEF9F"/>
    <w:rsid w:val="50B0E92D"/>
    <w:rsid w:val="518C48D0"/>
    <w:rsid w:val="51B1A28B"/>
    <w:rsid w:val="51B47130"/>
    <w:rsid w:val="52048F76"/>
    <w:rsid w:val="52821C4B"/>
    <w:rsid w:val="52BC2765"/>
    <w:rsid w:val="52C6316A"/>
    <w:rsid w:val="53AC8DB8"/>
    <w:rsid w:val="53B25635"/>
    <w:rsid w:val="53BDA3AF"/>
    <w:rsid w:val="53BF211B"/>
    <w:rsid w:val="5464DB30"/>
    <w:rsid w:val="54CBD77F"/>
    <w:rsid w:val="54D33C93"/>
    <w:rsid w:val="554B79E9"/>
    <w:rsid w:val="56E0ACA0"/>
    <w:rsid w:val="579C0CC4"/>
    <w:rsid w:val="57BDC9E0"/>
    <w:rsid w:val="57C0BD74"/>
    <w:rsid w:val="5909F2D8"/>
    <w:rsid w:val="595CB840"/>
    <w:rsid w:val="5A0A7BDC"/>
    <w:rsid w:val="5A18B58A"/>
    <w:rsid w:val="5A6E8611"/>
    <w:rsid w:val="5A85B3E8"/>
    <w:rsid w:val="5AD9A64C"/>
    <w:rsid w:val="5BAE9ABE"/>
    <w:rsid w:val="5C18BF5F"/>
    <w:rsid w:val="5CB6AEF6"/>
    <w:rsid w:val="5D23DF49"/>
    <w:rsid w:val="5D6835E3"/>
    <w:rsid w:val="5E5A75B6"/>
    <w:rsid w:val="5F0C98A3"/>
    <w:rsid w:val="5FC7AD7C"/>
    <w:rsid w:val="6009D758"/>
    <w:rsid w:val="61270A47"/>
    <w:rsid w:val="620E31D7"/>
    <w:rsid w:val="662E1240"/>
    <w:rsid w:val="6714FDE9"/>
    <w:rsid w:val="674F9524"/>
    <w:rsid w:val="677447EF"/>
    <w:rsid w:val="692078B3"/>
    <w:rsid w:val="69DFA767"/>
    <w:rsid w:val="6A024A7D"/>
    <w:rsid w:val="6A429407"/>
    <w:rsid w:val="6AC47FAC"/>
    <w:rsid w:val="6B0414D0"/>
    <w:rsid w:val="6B871ABF"/>
    <w:rsid w:val="6D18F983"/>
    <w:rsid w:val="6DDCCF3D"/>
    <w:rsid w:val="6DE57CE4"/>
    <w:rsid w:val="6E7D70E7"/>
    <w:rsid w:val="6ED28397"/>
    <w:rsid w:val="6FA4FCBA"/>
    <w:rsid w:val="708F7F24"/>
    <w:rsid w:val="70B5F55A"/>
    <w:rsid w:val="70E2ED81"/>
    <w:rsid w:val="7132AD15"/>
    <w:rsid w:val="71885EEA"/>
    <w:rsid w:val="71AA4A70"/>
    <w:rsid w:val="7246BDEC"/>
    <w:rsid w:val="72587E68"/>
    <w:rsid w:val="7386F9F1"/>
    <w:rsid w:val="7431AC97"/>
    <w:rsid w:val="748975C6"/>
    <w:rsid w:val="74C74E7F"/>
    <w:rsid w:val="74C909FB"/>
    <w:rsid w:val="7544066E"/>
    <w:rsid w:val="758DA614"/>
    <w:rsid w:val="759DEE01"/>
    <w:rsid w:val="7603B625"/>
    <w:rsid w:val="76B0310F"/>
    <w:rsid w:val="7746D9C6"/>
    <w:rsid w:val="7837B913"/>
    <w:rsid w:val="78833F34"/>
    <w:rsid w:val="797D7F8B"/>
    <w:rsid w:val="79AD7EFF"/>
    <w:rsid w:val="7B5B6F72"/>
    <w:rsid w:val="7B7DD33C"/>
    <w:rsid w:val="7BA51A01"/>
    <w:rsid w:val="7C660F1D"/>
    <w:rsid w:val="7E961CDD"/>
    <w:rsid w:val="7EE8CD87"/>
    <w:rsid w:val="7F05064E"/>
    <w:rsid w:val="7F746A32"/>
    <w:rsid w:val="7FE92E7C"/>
    <w:rsid w:val="7FEDD05C"/>
    <w:rsid w:val="7FF0774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7B871DF8"/>
  <w15:docId w15:val="{DAEE5AC7-CCCE-42CB-8611-803FC8FDB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rsid w:val="00536491"/>
    <w:pPr>
      <w:spacing w:before="120" w:line="240" w:lineRule="auto"/>
    </w:pPr>
    <w:rPr>
      <w:rFonts w:ascii="Arial" w:eastAsia="Times New Roman" w:hAnsi="Arial" w:cs="Arial"/>
      <w:color w:val="505659"/>
      <w:sz w:val="20"/>
      <w:lang w:eastAsia="en-AU"/>
    </w:rPr>
  </w:style>
  <w:style w:type="paragraph" w:styleId="Heading1">
    <w:name w:val="heading 1"/>
    <w:basedOn w:val="Normal"/>
    <w:next w:val="Normal"/>
    <w:link w:val="Heading1Char"/>
    <w:uiPriority w:val="9"/>
    <w:qFormat/>
    <w:rsid w:val="009C29DB"/>
    <w:pPr>
      <w:numPr>
        <w:numId w:val="1"/>
      </w:numPr>
      <w:spacing w:before="480" w:after="240" w:line="200" w:lineRule="atLeast"/>
      <w:outlineLvl w:val="0"/>
    </w:pPr>
    <w:rPr>
      <w:rFonts w:eastAsiaTheme="majorEastAsia" w:cs="Tahoma"/>
      <w:b/>
      <w:caps/>
      <w:color w:val="201547" w:themeColor="text1"/>
      <w:spacing w:val="-10"/>
      <w:kern w:val="28"/>
      <w:sz w:val="28"/>
    </w:rPr>
  </w:style>
  <w:style w:type="paragraph" w:styleId="Heading2">
    <w:name w:val="heading 2"/>
    <w:basedOn w:val="Normal"/>
    <w:next w:val="Normal"/>
    <w:link w:val="Heading2Char"/>
    <w:uiPriority w:val="9"/>
    <w:unhideWhenUsed/>
    <w:qFormat/>
    <w:rsid w:val="009C29DB"/>
    <w:pPr>
      <w:ind w:left="567" w:hanging="567"/>
      <w:outlineLvl w:val="1"/>
    </w:pPr>
    <w:rPr>
      <w:b/>
      <w:color w:val="auto"/>
    </w:rPr>
  </w:style>
  <w:style w:type="paragraph" w:styleId="Heading3">
    <w:name w:val="heading 3"/>
    <w:basedOn w:val="DEDJTRPolicyH1"/>
    <w:next w:val="Normal"/>
    <w:link w:val="Heading3Char"/>
    <w:uiPriority w:val="9"/>
    <w:unhideWhenUsed/>
    <w:qFormat/>
    <w:rsid w:val="009C29DB"/>
    <w:pPr>
      <w:spacing w:before="480" w:after="240"/>
      <w:ind w:left="567" w:hanging="567"/>
      <w:outlineLvl w:val="2"/>
    </w:pPr>
  </w:style>
  <w:style w:type="paragraph" w:styleId="Heading4">
    <w:name w:val="heading 4"/>
    <w:basedOn w:val="Normal"/>
    <w:next w:val="bodyCopy"/>
    <w:link w:val="Heading4Char"/>
    <w:uiPriority w:val="9"/>
    <w:unhideWhenUsed/>
    <w:rsid w:val="00A02EB3"/>
    <w:pPr>
      <w:keepNext/>
      <w:keepLines/>
      <w:spacing w:before="280" w:after="0"/>
      <w:ind w:left="862" w:hanging="862"/>
      <w:outlineLvl w:val="3"/>
    </w:pPr>
    <w:rPr>
      <w:rFonts w:eastAsiaTheme="majorEastAsia" w:cstheme="majorBidi"/>
      <w:b/>
      <w:bCs/>
      <w:iCs/>
      <w:color w:val="201547" w:themeColor="text1"/>
      <w:sz w:val="18"/>
      <w:szCs w:val="20"/>
      <w:lang w:eastAsia="en-US"/>
    </w:rPr>
  </w:style>
  <w:style w:type="paragraph" w:styleId="Heading5">
    <w:name w:val="heading 5"/>
    <w:basedOn w:val="Normal"/>
    <w:next w:val="bodyCopy"/>
    <w:link w:val="Heading5Char"/>
    <w:uiPriority w:val="9"/>
    <w:unhideWhenUsed/>
    <w:rsid w:val="00A02EB3"/>
    <w:pPr>
      <w:keepNext/>
      <w:keepLines/>
      <w:spacing w:before="280" w:after="0"/>
      <w:ind w:left="1009" w:hanging="1009"/>
      <w:outlineLvl w:val="4"/>
    </w:pPr>
    <w:rPr>
      <w:rFonts w:eastAsiaTheme="majorEastAsia" w:cstheme="majorBidi"/>
      <w:color w:val="201547" w:themeColor="text1"/>
      <w:sz w:val="18"/>
      <w:szCs w:val="20"/>
      <w:lang w:eastAsia="en-US"/>
    </w:rPr>
  </w:style>
  <w:style w:type="paragraph" w:styleId="Heading6">
    <w:name w:val="heading 6"/>
    <w:basedOn w:val="Normal"/>
    <w:next w:val="Normal"/>
    <w:link w:val="Heading6Char"/>
    <w:uiPriority w:val="9"/>
    <w:semiHidden/>
    <w:unhideWhenUsed/>
    <w:qFormat/>
    <w:rsid w:val="00A716E9"/>
    <w:pPr>
      <w:keepNext/>
      <w:keepLines/>
      <w:spacing w:before="200"/>
      <w:outlineLvl w:val="5"/>
    </w:pPr>
    <w:rPr>
      <w:rFonts w:asciiTheme="majorHAnsi" w:eastAsiaTheme="majorEastAsia" w:hAnsiTheme="majorHAnsi" w:cstheme="majorBidi"/>
      <w:i/>
      <w:iCs/>
      <w:color w:val="003866" w:themeColor="accent1" w:themeShade="7F"/>
    </w:rPr>
  </w:style>
  <w:style w:type="paragraph" w:styleId="Heading7">
    <w:name w:val="heading 7"/>
    <w:basedOn w:val="Normal"/>
    <w:next w:val="Normal"/>
    <w:link w:val="Heading7Char"/>
    <w:uiPriority w:val="9"/>
    <w:semiHidden/>
    <w:unhideWhenUsed/>
    <w:qFormat/>
    <w:rsid w:val="00A02EB3"/>
    <w:pPr>
      <w:keepNext/>
      <w:keepLines/>
      <w:spacing w:before="200" w:after="0"/>
      <w:ind w:left="1296" w:hanging="1296"/>
      <w:outlineLvl w:val="6"/>
    </w:pPr>
    <w:rPr>
      <w:rFonts w:asciiTheme="majorHAnsi" w:eastAsiaTheme="majorEastAsia" w:hAnsiTheme="majorHAnsi" w:cstheme="majorBidi"/>
      <w:i/>
      <w:iCs/>
      <w:color w:val="442D97" w:themeColor="text1" w:themeTint="BF"/>
      <w:sz w:val="18"/>
      <w:szCs w:val="20"/>
      <w:lang w:eastAsia="en-US"/>
    </w:rPr>
  </w:style>
  <w:style w:type="paragraph" w:styleId="Heading8">
    <w:name w:val="heading 8"/>
    <w:basedOn w:val="Normal"/>
    <w:next w:val="Normal"/>
    <w:link w:val="Heading8Char"/>
    <w:uiPriority w:val="9"/>
    <w:semiHidden/>
    <w:unhideWhenUsed/>
    <w:qFormat/>
    <w:rsid w:val="00A02EB3"/>
    <w:pPr>
      <w:keepNext/>
      <w:keepLines/>
      <w:spacing w:before="200" w:after="0"/>
      <w:ind w:left="1440" w:hanging="1440"/>
      <w:outlineLvl w:val="7"/>
    </w:pPr>
    <w:rPr>
      <w:rFonts w:asciiTheme="majorHAnsi" w:eastAsiaTheme="majorEastAsia" w:hAnsiTheme="majorHAnsi" w:cstheme="majorBidi"/>
      <w:color w:val="442D97" w:themeColor="text1" w:themeTint="BF"/>
      <w:sz w:val="18"/>
      <w:szCs w:val="20"/>
      <w:lang w:eastAsia="en-US"/>
    </w:rPr>
  </w:style>
  <w:style w:type="paragraph" w:styleId="Heading9">
    <w:name w:val="heading 9"/>
    <w:basedOn w:val="Normal"/>
    <w:next w:val="Normal"/>
    <w:link w:val="Heading9Char"/>
    <w:uiPriority w:val="9"/>
    <w:semiHidden/>
    <w:unhideWhenUsed/>
    <w:qFormat/>
    <w:rsid w:val="00A02EB3"/>
    <w:pPr>
      <w:keepNext/>
      <w:keepLines/>
      <w:spacing w:before="200" w:after="0"/>
      <w:ind w:left="1584" w:hanging="1584"/>
      <w:outlineLvl w:val="8"/>
    </w:pPr>
    <w:rPr>
      <w:rFonts w:asciiTheme="majorHAnsi" w:eastAsiaTheme="majorEastAsia" w:hAnsiTheme="majorHAnsi" w:cstheme="majorBidi"/>
      <w:i/>
      <w:iCs/>
      <w:color w:val="442D97" w:themeColor="text1" w:themeTint="BF"/>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16E5"/>
    <w:pPr>
      <w:tabs>
        <w:tab w:val="center" w:pos="4513"/>
        <w:tab w:val="right" w:pos="9026"/>
      </w:tabs>
    </w:pPr>
  </w:style>
  <w:style w:type="character" w:customStyle="1" w:styleId="HeaderChar">
    <w:name w:val="Header Char"/>
    <w:basedOn w:val="DefaultParagraphFont"/>
    <w:link w:val="Header"/>
    <w:uiPriority w:val="99"/>
    <w:rsid w:val="004F16E5"/>
  </w:style>
  <w:style w:type="paragraph" w:styleId="Footer">
    <w:name w:val="footer"/>
    <w:basedOn w:val="Normal"/>
    <w:link w:val="FooterChar"/>
    <w:uiPriority w:val="99"/>
    <w:unhideWhenUsed/>
    <w:rsid w:val="004F16E5"/>
    <w:pPr>
      <w:tabs>
        <w:tab w:val="center" w:pos="4513"/>
        <w:tab w:val="right" w:pos="9026"/>
      </w:tabs>
    </w:pPr>
  </w:style>
  <w:style w:type="character" w:customStyle="1" w:styleId="FooterChar">
    <w:name w:val="Footer Char"/>
    <w:basedOn w:val="DefaultParagraphFont"/>
    <w:link w:val="Footer"/>
    <w:uiPriority w:val="99"/>
    <w:rsid w:val="004F16E5"/>
  </w:style>
  <w:style w:type="character" w:customStyle="1" w:styleId="Heading1Char">
    <w:name w:val="Heading 1 Char"/>
    <w:basedOn w:val="DefaultParagraphFont"/>
    <w:link w:val="Heading1"/>
    <w:uiPriority w:val="9"/>
    <w:rsid w:val="009C29DB"/>
    <w:rPr>
      <w:rFonts w:ascii="Arial" w:eastAsiaTheme="majorEastAsia" w:hAnsi="Arial" w:cs="Tahoma"/>
      <w:b/>
      <w:caps/>
      <w:color w:val="201547" w:themeColor="text1"/>
      <w:spacing w:val="-10"/>
      <w:kern w:val="28"/>
      <w:sz w:val="28"/>
      <w:lang w:eastAsia="en-AU"/>
    </w:rPr>
  </w:style>
  <w:style w:type="paragraph" w:customStyle="1" w:styleId="DEDJTRHeadertitle">
    <w:name w:val="DEDJTR Header title"/>
    <w:basedOn w:val="Normal"/>
    <w:rsid w:val="00162BED"/>
    <w:pPr>
      <w:spacing w:before="80"/>
    </w:pPr>
    <w:rPr>
      <w:b/>
      <w:noProof/>
      <w:color w:val="A6A6A6" w:themeColor="background1" w:themeShade="A6"/>
      <w:sz w:val="28"/>
      <w:szCs w:val="28"/>
    </w:rPr>
  </w:style>
  <w:style w:type="paragraph" w:styleId="BalloonText">
    <w:name w:val="Balloon Text"/>
    <w:basedOn w:val="Normal"/>
    <w:link w:val="BalloonTextChar"/>
    <w:uiPriority w:val="99"/>
    <w:semiHidden/>
    <w:unhideWhenUsed/>
    <w:rsid w:val="000F0721"/>
    <w:rPr>
      <w:rFonts w:ascii="Tahoma" w:hAnsi="Tahoma" w:cs="Tahoma"/>
      <w:szCs w:val="16"/>
    </w:rPr>
  </w:style>
  <w:style w:type="character" w:customStyle="1" w:styleId="BalloonTextChar">
    <w:name w:val="Balloon Text Char"/>
    <w:basedOn w:val="DefaultParagraphFont"/>
    <w:link w:val="BalloonText"/>
    <w:uiPriority w:val="99"/>
    <w:semiHidden/>
    <w:rsid w:val="000F0721"/>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0F0721"/>
    <w:rPr>
      <w:sz w:val="16"/>
      <w:szCs w:val="16"/>
    </w:rPr>
  </w:style>
  <w:style w:type="paragraph" w:styleId="CommentText">
    <w:name w:val="annotation text"/>
    <w:basedOn w:val="Normal"/>
    <w:link w:val="CommentTextChar"/>
    <w:uiPriority w:val="99"/>
    <w:semiHidden/>
    <w:unhideWhenUsed/>
    <w:rsid w:val="000F0721"/>
    <w:rPr>
      <w:szCs w:val="20"/>
    </w:rPr>
  </w:style>
  <w:style w:type="character" w:customStyle="1" w:styleId="CommentTextChar">
    <w:name w:val="Comment Text Char"/>
    <w:basedOn w:val="DefaultParagraphFont"/>
    <w:link w:val="CommentText"/>
    <w:uiPriority w:val="99"/>
    <w:semiHidden/>
    <w:rsid w:val="000F0721"/>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0F0721"/>
    <w:rPr>
      <w:b/>
      <w:bCs/>
    </w:rPr>
  </w:style>
  <w:style w:type="character" w:customStyle="1" w:styleId="CommentSubjectChar">
    <w:name w:val="Comment Subject Char"/>
    <w:basedOn w:val="CommentTextChar"/>
    <w:link w:val="CommentSubject"/>
    <w:uiPriority w:val="99"/>
    <w:semiHidden/>
    <w:rsid w:val="000F0721"/>
    <w:rPr>
      <w:rFonts w:ascii="Times New Roman" w:eastAsia="Times New Roman" w:hAnsi="Times New Roman" w:cs="Times New Roman"/>
      <w:b/>
      <w:bCs/>
      <w:sz w:val="20"/>
      <w:szCs w:val="20"/>
      <w:lang w:eastAsia="en-AU"/>
    </w:rPr>
  </w:style>
  <w:style w:type="paragraph" w:styleId="ListParagraph">
    <w:name w:val="List Paragraph"/>
    <w:basedOn w:val="Normal"/>
    <w:uiPriority w:val="34"/>
    <w:qFormat/>
    <w:rsid w:val="000F0721"/>
    <w:pPr>
      <w:ind w:left="720"/>
      <w:contextualSpacing/>
    </w:pPr>
  </w:style>
  <w:style w:type="paragraph" w:customStyle="1" w:styleId="DEDJTRPolicyH10">
    <w:name w:val="DEDJTR PolicyH1"/>
    <w:basedOn w:val="Heading1"/>
    <w:link w:val="DEDJTRPolicyH1Char"/>
    <w:rsid w:val="00921BCB"/>
    <w:pPr>
      <w:keepLines/>
      <w:tabs>
        <w:tab w:val="left" w:pos="426"/>
      </w:tabs>
    </w:pPr>
    <w:rPr>
      <w:b w:val="0"/>
      <w:sz w:val="18"/>
      <w:szCs w:val="18"/>
    </w:rPr>
  </w:style>
  <w:style w:type="paragraph" w:customStyle="1" w:styleId="DEDJTRPolicyH2">
    <w:name w:val="DEDJTR Policy H2"/>
    <w:basedOn w:val="Normal"/>
    <w:link w:val="DEDJTRPolicyH2Char"/>
    <w:qFormat/>
    <w:rsid w:val="006273CC"/>
    <w:pPr>
      <w:ind w:left="3402" w:hanging="3402"/>
    </w:pPr>
    <w:rPr>
      <w:color w:val="5EB345"/>
    </w:rPr>
  </w:style>
  <w:style w:type="character" w:customStyle="1" w:styleId="DEDJTRPolicyH1Char">
    <w:name w:val="DEDJTR PolicyH1 Char"/>
    <w:basedOn w:val="Heading1Char"/>
    <w:link w:val="DEDJTRPolicyH10"/>
    <w:rsid w:val="00921BCB"/>
    <w:rPr>
      <w:rFonts w:ascii="Arial" w:eastAsia="Times New Roman" w:hAnsi="Arial" w:cs="Arial"/>
      <w:b w:val="0"/>
      <w:bCs w:val="0"/>
      <w:caps/>
      <w:color w:val="FFFFFF" w:themeColor="background1"/>
      <w:spacing w:val="-10"/>
      <w:kern w:val="32"/>
      <w:sz w:val="18"/>
      <w:szCs w:val="18"/>
      <w:lang w:eastAsia="en-AU"/>
    </w:rPr>
  </w:style>
  <w:style w:type="paragraph" w:customStyle="1" w:styleId="PolicyH3">
    <w:name w:val="PolicyH3"/>
    <w:basedOn w:val="Heading3"/>
    <w:link w:val="PolicyH3Char"/>
    <w:qFormat/>
    <w:rsid w:val="007C5C6F"/>
    <w:pPr>
      <w:tabs>
        <w:tab w:val="left" w:pos="426"/>
      </w:tabs>
      <w:ind w:left="426"/>
    </w:pPr>
    <w:rPr>
      <w:rFonts w:ascii="Tahoma" w:hAnsi="Tahoma"/>
      <w:sz w:val="22"/>
      <w:szCs w:val="18"/>
    </w:rPr>
  </w:style>
  <w:style w:type="character" w:customStyle="1" w:styleId="Heading2Char">
    <w:name w:val="Heading 2 Char"/>
    <w:basedOn w:val="DefaultParagraphFont"/>
    <w:link w:val="Heading2"/>
    <w:uiPriority w:val="9"/>
    <w:rsid w:val="009C29DB"/>
    <w:rPr>
      <w:rFonts w:ascii="Arial" w:eastAsia="Times New Roman" w:hAnsi="Arial" w:cs="Arial"/>
      <w:b/>
      <w:sz w:val="20"/>
      <w:lang w:eastAsia="en-AU"/>
    </w:rPr>
  </w:style>
  <w:style w:type="character" w:customStyle="1" w:styleId="DEDJTRPolicyH2Char">
    <w:name w:val="DEDJTR Policy H2 Char"/>
    <w:basedOn w:val="Heading2Char"/>
    <w:link w:val="DEDJTRPolicyH2"/>
    <w:rsid w:val="006273CC"/>
    <w:rPr>
      <w:rFonts w:ascii="Arial" w:eastAsia="Times New Roman" w:hAnsi="Arial" w:cs="Arial"/>
      <w:b w:val="0"/>
      <w:bCs/>
      <w:color w:val="5EB345"/>
      <w:spacing w:val="15"/>
      <w:sz w:val="20"/>
      <w:lang w:eastAsia="en-AU"/>
    </w:rPr>
  </w:style>
  <w:style w:type="paragraph" w:styleId="TOCHeading">
    <w:name w:val="TOC Heading"/>
    <w:basedOn w:val="Heading1"/>
    <w:next w:val="Normal"/>
    <w:uiPriority w:val="39"/>
    <w:unhideWhenUsed/>
    <w:qFormat/>
    <w:rsid w:val="00C3320F"/>
    <w:pPr>
      <w:keepLines/>
      <w:spacing w:after="0" w:line="276" w:lineRule="auto"/>
      <w:outlineLvl w:val="9"/>
    </w:pPr>
    <w:rPr>
      <w:rFonts w:asciiTheme="majorHAnsi" w:hAnsiTheme="majorHAnsi"/>
      <w:color w:val="00559A" w:themeColor="accent1" w:themeShade="BF"/>
      <w:kern w:val="0"/>
      <w:szCs w:val="28"/>
      <w:lang w:val="en-US" w:eastAsia="ja-JP"/>
    </w:rPr>
  </w:style>
  <w:style w:type="character" w:customStyle="1" w:styleId="Heading3Char">
    <w:name w:val="Heading 3 Char"/>
    <w:basedOn w:val="DefaultParagraphFont"/>
    <w:link w:val="Heading3"/>
    <w:uiPriority w:val="9"/>
    <w:rsid w:val="009C29DB"/>
    <w:rPr>
      <w:rFonts w:ascii="Arial" w:eastAsiaTheme="majorEastAsia" w:hAnsi="Arial" w:cs="Tahoma"/>
      <w:b/>
      <w:caps/>
      <w:color w:val="201547" w:themeColor="text1"/>
      <w:spacing w:val="-10"/>
      <w:kern w:val="28"/>
      <w:sz w:val="28"/>
      <w:lang w:eastAsia="en-AU"/>
    </w:rPr>
  </w:style>
  <w:style w:type="character" w:customStyle="1" w:styleId="PolicyH3Char">
    <w:name w:val="PolicyH3 Char"/>
    <w:basedOn w:val="Heading3Char"/>
    <w:link w:val="PolicyH3"/>
    <w:rsid w:val="007C5C6F"/>
    <w:rPr>
      <w:rFonts w:ascii="Tahoma" w:eastAsiaTheme="majorEastAsia" w:hAnsi="Tahoma" w:cs="Tahoma"/>
      <w:b/>
      <w:caps/>
      <w:color w:val="201547" w:themeColor="text1"/>
      <w:spacing w:val="-10"/>
      <w:kern w:val="28"/>
      <w:sz w:val="28"/>
      <w:szCs w:val="18"/>
      <w:lang w:eastAsia="en-AU"/>
    </w:rPr>
  </w:style>
  <w:style w:type="paragraph" w:styleId="TOC1">
    <w:name w:val="toc 1"/>
    <w:basedOn w:val="Normal"/>
    <w:next w:val="Normal"/>
    <w:autoRedefine/>
    <w:uiPriority w:val="39"/>
    <w:unhideWhenUsed/>
    <w:rsid w:val="00682E3B"/>
    <w:pPr>
      <w:tabs>
        <w:tab w:val="left" w:pos="426"/>
        <w:tab w:val="right" w:leader="dot" w:pos="9016"/>
      </w:tabs>
      <w:spacing w:after="100"/>
    </w:pPr>
  </w:style>
  <w:style w:type="paragraph" w:styleId="TOC2">
    <w:name w:val="toc 2"/>
    <w:basedOn w:val="Normal"/>
    <w:next w:val="Normal"/>
    <w:autoRedefine/>
    <w:uiPriority w:val="39"/>
    <w:unhideWhenUsed/>
    <w:rsid w:val="008B2DD0"/>
    <w:pPr>
      <w:tabs>
        <w:tab w:val="right" w:leader="dot" w:pos="9016"/>
      </w:tabs>
      <w:spacing w:after="100"/>
      <w:ind w:left="851"/>
    </w:pPr>
    <w:rPr>
      <w:rFonts w:ascii="Tahoma" w:hAnsi="Tahoma"/>
    </w:rPr>
  </w:style>
  <w:style w:type="paragraph" w:styleId="TOC3">
    <w:name w:val="toc 3"/>
    <w:basedOn w:val="Normal"/>
    <w:next w:val="Normal"/>
    <w:autoRedefine/>
    <w:uiPriority w:val="39"/>
    <w:unhideWhenUsed/>
    <w:rsid w:val="00C3320F"/>
    <w:pPr>
      <w:spacing w:after="100"/>
      <w:ind w:left="480"/>
    </w:pPr>
  </w:style>
  <w:style w:type="character" w:styleId="Hyperlink">
    <w:name w:val="Hyperlink"/>
    <w:basedOn w:val="DefaultParagraphFont"/>
    <w:uiPriority w:val="99"/>
    <w:unhideWhenUsed/>
    <w:rsid w:val="00C3320F"/>
    <w:rPr>
      <w:color w:val="00B7BD" w:themeColor="hyperlink"/>
      <w:u w:val="single"/>
    </w:rPr>
  </w:style>
  <w:style w:type="character" w:customStyle="1" w:styleId="Heading6Char">
    <w:name w:val="Heading 6 Char"/>
    <w:basedOn w:val="DefaultParagraphFont"/>
    <w:link w:val="Heading6"/>
    <w:uiPriority w:val="9"/>
    <w:semiHidden/>
    <w:rsid w:val="00A716E9"/>
    <w:rPr>
      <w:rFonts w:asciiTheme="majorHAnsi" w:eastAsiaTheme="majorEastAsia" w:hAnsiTheme="majorHAnsi" w:cstheme="majorBidi"/>
      <w:i/>
      <w:iCs/>
      <w:color w:val="003866" w:themeColor="accent1" w:themeShade="7F"/>
      <w:sz w:val="24"/>
      <w:szCs w:val="24"/>
      <w:lang w:eastAsia="en-AU"/>
    </w:rPr>
  </w:style>
  <w:style w:type="paragraph" w:styleId="BodyText3">
    <w:name w:val="Body Text 3"/>
    <w:basedOn w:val="Normal"/>
    <w:link w:val="BodyText3Char"/>
    <w:uiPriority w:val="99"/>
    <w:semiHidden/>
    <w:unhideWhenUsed/>
    <w:rsid w:val="00A716E9"/>
    <w:pPr>
      <w:spacing w:after="120"/>
    </w:pPr>
    <w:rPr>
      <w:szCs w:val="16"/>
    </w:rPr>
  </w:style>
  <w:style w:type="character" w:customStyle="1" w:styleId="BodyText3Char">
    <w:name w:val="Body Text 3 Char"/>
    <w:basedOn w:val="DefaultParagraphFont"/>
    <w:link w:val="BodyText3"/>
    <w:uiPriority w:val="99"/>
    <w:semiHidden/>
    <w:rsid w:val="00A716E9"/>
    <w:rPr>
      <w:rFonts w:ascii="Times New Roman" w:eastAsia="Times New Roman" w:hAnsi="Times New Roman" w:cs="Times New Roman"/>
      <w:sz w:val="16"/>
      <w:szCs w:val="16"/>
      <w:lang w:eastAsia="en-AU"/>
    </w:rPr>
  </w:style>
  <w:style w:type="paragraph" w:styleId="Revision">
    <w:name w:val="Revision"/>
    <w:hidden/>
    <w:uiPriority w:val="99"/>
    <w:semiHidden/>
    <w:rsid w:val="00DF148B"/>
    <w:pPr>
      <w:spacing w:after="0" w:line="240" w:lineRule="auto"/>
    </w:pPr>
    <w:rPr>
      <w:rFonts w:ascii="Times New Roman" w:eastAsia="Times New Roman" w:hAnsi="Times New Roman" w:cs="Times New Roman"/>
      <w:sz w:val="24"/>
      <w:szCs w:val="24"/>
      <w:lang w:eastAsia="en-AU"/>
    </w:rPr>
  </w:style>
  <w:style w:type="paragraph" w:customStyle="1" w:styleId="DEDJTRPolicyH1">
    <w:name w:val="DEDJTR Policy H1"/>
    <w:basedOn w:val="Heading1"/>
    <w:link w:val="DEDJTRPolicyH1Char0"/>
    <w:qFormat/>
    <w:rsid w:val="004A1F53"/>
    <w:pPr>
      <w:spacing w:before="520" w:after="360"/>
    </w:pPr>
    <w:rPr>
      <w:caps w:val="0"/>
    </w:rPr>
  </w:style>
  <w:style w:type="character" w:customStyle="1" w:styleId="DEDJTRPolicyH1Char0">
    <w:name w:val="DEDJTR Policy H1 Char"/>
    <w:basedOn w:val="Heading1Char"/>
    <w:link w:val="DEDJTRPolicyH1"/>
    <w:rsid w:val="004A1F53"/>
    <w:rPr>
      <w:rFonts w:ascii="Arial" w:eastAsiaTheme="majorEastAsia" w:hAnsi="Arial" w:cs="Tahoma"/>
      <w:b/>
      <w:caps w:val="0"/>
      <w:color w:val="201547" w:themeColor="text1"/>
      <w:spacing w:val="-10"/>
      <w:kern w:val="28"/>
      <w:sz w:val="28"/>
      <w:szCs w:val="56"/>
      <w:lang w:eastAsia="en-AU"/>
    </w:rPr>
  </w:style>
  <w:style w:type="paragraph" w:customStyle="1" w:styleId="DEDJTRTablecontentsheading">
    <w:name w:val="DEDJTR Table contents heading"/>
    <w:basedOn w:val="Normal"/>
    <w:rsid w:val="00BB4200"/>
    <w:pPr>
      <w:spacing w:after="280"/>
    </w:pPr>
    <w:rPr>
      <w:rFonts w:cs="Tahoma"/>
      <w:b/>
      <w:caps/>
      <w:color w:val="0072CE" w:themeColor="accent1"/>
      <w:sz w:val="24"/>
      <w:szCs w:val="24"/>
    </w:rPr>
  </w:style>
  <w:style w:type="paragraph" w:customStyle="1" w:styleId="DEDJTRPolicytabtext">
    <w:name w:val="DEDJTR Policy tab text"/>
    <w:rsid w:val="00921BCB"/>
    <w:pPr>
      <w:tabs>
        <w:tab w:val="left" w:pos="3402"/>
      </w:tabs>
      <w:spacing w:after="240"/>
      <w:ind w:left="3402" w:hanging="3402"/>
    </w:pPr>
    <w:rPr>
      <w:rFonts w:ascii="Arial" w:eastAsiaTheme="majorEastAsia" w:hAnsi="Arial" w:cstheme="majorBidi"/>
      <w:bCs/>
      <w:color w:val="201547" w:themeColor="text1"/>
      <w:sz w:val="20"/>
      <w:szCs w:val="18"/>
      <w:lang w:eastAsia="en-AU"/>
    </w:rPr>
  </w:style>
  <w:style w:type="paragraph" w:styleId="Title">
    <w:name w:val="Title"/>
    <w:basedOn w:val="Normal"/>
    <w:next w:val="Normal"/>
    <w:link w:val="TitleChar"/>
    <w:uiPriority w:val="10"/>
    <w:rsid w:val="000A25CD"/>
    <w:pPr>
      <w:spacing w:after="120" w:line="200" w:lineRule="atLeast"/>
      <w:contextualSpacing/>
    </w:pPr>
    <w:rPr>
      <w:rFonts w:eastAsiaTheme="majorEastAsia" w:cstheme="majorBidi"/>
      <w:color w:val="FFFFFF" w:themeColor="background1"/>
      <w:spacing w:val="-10"/>
      <w:kern w:val="28"/>
      <w:sz w:val="56"/>
      <w:szCs w:val="56"/>
    </w:rPr>
  </w:style>
  <w:style w:type="character" w:customStyle="1" w:styleId="TitleChar">
    <w:name w:val="Title Char"/>
    <w:basedOn w:val="DefaultParagraphFont"/>
    <w:link w:val="Title"/>
    <w:uiPriority w:val="10"/>
    <w:rsid w:val="000A25CD"/>
    <w:rPr>
      <w:rFonts w:ascii="Arial" w:eastAsiaTheme="majorEastAsia" w:hAnsi="Arial" w:cstheme="majorBidi"/>
      <w:color w:val="FFFFFF" w:themeColor="background1"/>
      <w:spacing w:val="-10"/>
      <w:kern w:val="28"/>
      <w:sz w:val="56"/>
      <w:szCs w:val="56"/>
      <w:lang w:eastAsia="en-AU"/>
    </w:rPr>
  </w:style>
  <w:style w:type="paragraph" w:styleId="Subtitle">
    <w:name w:val="Subtitle"/>
    <w:basedOn w:val="Normal"/>
    <w:next w:val="Normal"/>
    <w:link w:val="SubtitleChar"/>
    <w:uiPriority w:val="11"/>
    <w:qFormat/>
    <w:rsid w:val="000A25CD"/>
    <w:pPr>
      <w:numPr>
        <w:ilvl w:val="1"/>
      </w:numPr>
      <w:spacing w:after="120" w:line="200" w:lineRule="atLeast"/>
    </w:pPr>
    <w:rPr>
      <w:rFonts w:eastAsiaTheme="minorEastAsia" w:cstheme="minorBidi"/>
      <w:color w:val="FFFFFF" w:themeColor="background1"/>
      <w:spacing w:val="15"/>
      <w:sz w:val="28"/>
    </w:rPr>
  </w:style>
  <w:style w:type="character" w:customStyle="1" w:styleId="SubtitleChar">
    <w:name w:val="Subtitle Char"/>
    <w:basedOn w:val="DefaultParagraphFont"/>
    <w:link w:val="Subtitle"/>
    <w:uiPriority w:val="11"/>
    <w:rsid w:val="000A25CD"/>
    <w:rPr>
      <w:rFonts w:ascii="Arial" w:eastAsiaTheme="minorEastAsia" w:hAnsi="Arial"/>
      <w:color w:val="FFFFFF" w:themeColor="background1"/>
      <w:spacing w:val="15"/>
      <w:sz w:val="28"/>
      <w:lang w:eastAsia="en-AU"/>
    </w:rPr>
  </w:style>
  <w:style w:type="character" w:styleId="PageNumber">
    <w:name w:val="page number"/>
    <w:basedOn w:val="DefaultParagraphFont"/>
    <w:unhideWhenUsed/>
    <w:rsid w:val="00B62A4B"/>
  </w:style>
  <w:style w:type="paragraph" w:customStyle="1" w:styleId="DEDJTRBoldTitle">
    <w:name w:val="DEDJTR Bold Title"/>
    <w:basedOn w:val="Title"/>
    <w:rsid w:val="00CF1C9F"/>
    <w:rPr>
      <w:b/>
    </w:rPr>
  </w:style>
  <w:style w:type="paragraph" w:customStyle="1" w:styleId="DEDJTRMedTitle">
    <w:name w:val="DEDJTR Med Title"/>
    <w:basedOn w:val="Title"/>
    <w:rsid w:val="00CF1C9F"/>
  </w:style>
  <w:style w:type="paragraph" w:customStyle="1" w:styleId="DEDJTRMedSubtitle">
    <w:name w:val="DEDJTR Med Subtitle"/>
    <w:basedOn w:val="Subtitle"/>
    <w:rsid w:val="00CF1C9F"/>
    <w:rPr>
      <w:b/>
      <w:bCs/>
    </w:rPr>
  </w:style>
  <w:style w:type="paragraph" w:customStyle="1" w:styleId="bodyCopy">
    <w:name w:val="#  body Copy"/>
    <w:basedOn w:val="Normal"/>
    <w:qFormat/>
    <w:rsid w:val="00351292"/>
    <w:rPr>
      <w:rFonts w:asciiTheme="minorHAnsi" w:hAnsiTheme="minorHAnsi" w:cs="Times New Roman"/>
      <w:color w:val="201547" w:themeColor="text1"/>
      <w:sz w:val="22"/>
      <w:szCs w:val="20"/>
      <w:lang w:eastAsia="en-US"/>
    </w:rPr>
  </w:style>
  <w:style w:type="paragraph" w:customStyle="1" w:styleId="enorm">
    <w:name w:val="e norm"/>
    <w:basedOn w:val="Normal"/>
    <w:qFormat/>
    <w:rsid w:val="009618FA"/>
    <w:pPr>
      <w:spacing w:after="0"/>
      <w:jc w:val="both"/>
    </w:pPr>
    <w:rPr>
      <w:color w:val="auto"/>
      <w:szCs w:val="20"/>
      <w:lang w:val="en-US" w:eastAsia="en-US"/>
    </w:rPr>
  </w:style>
  <w:style w:type="paragraph" w:customStyle="1" w:styleId="ebullet">
    <w:name w:val="e bullet"/>
    <w:basedOn w:val="enorm"/>
    <w:qFormat/>
    <w:rsid w:val="009618FA"/>
    <w:pPr>
      <w:numPr>
        <w:numId w:val="2"/>
      </w:numPr>
    </w:pPr>
  </w:style>
  <w:style w:type="paragraph" w:styleId="NormalWeb">
    <w:name w:val="Normal (Web)"/>
    <w:basedOn w:val="Normal"/>
    <w:uiPriority w:val="99"/>
    <w:unhideWhenUsed/>
    <w:rsid w:val="00574342"/>
    <w:pPr>
      <w:spacing w:before="100" w:beforeAutospacing="1" w:after="100" w:afterAutospacing="1"/>
    </w:pPr>
    <w:rPr>
      <w:rFonts w:ascii="Times New Roman" w:hAnsi="Times New Roman" w:cs="Times New Roman"/>
      <w:color w:val="auto"/>
      <w:sz w:val="24"/>
      <w:szCs w:val="24"/>
    </w:rPr>
  </w:style>
  <w:style w:type="table" w:styleId="TableGrid">
    <w:name w:val="Table Grid"/>
    <w:basedOn w:val="TableNormal"/>
    <w:uiPriority w:val="59"/>
    <w:rsid w:val="00955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A02EB3"/>
    <w:rPr>
      <w:rFonts w:ascii="Arial" w:eastAsiaTheme="majorEastAsia" w:hAnsi="Arial" w:cstheme="majorBidi"/>
      <w:b/>
      <w:bCs/>
      <w:iCs/>
      <w:color w:val="201547" w:themeColor="text1"/>
      <w:sz w:val="18"/>
      <w:szCs w:val="20"/>
    </w:rPr>
  </w:style>
  <w:style w:type="character" w:customStyle="1" w:styleId="Heading5Char">
    <w:name w:val="Heading 5 Char"/>
    <w:basedOn w:val="DefaultParagraphFont"/>
    <w:link w:val="Heading5"/>
    <w:uiPriority w:val="9"/>
    <w:rsid w:val="00A02EB3"/>
    <w:rPr>
      <w:rFonts w:ascii="Arial" w:eastAsiaTheme="majorEastAsia" w:hAnsi="Arial" w:cstheme="majorBidi"/>
      <w:color w:val="201547" w:themeColor="text1"/>
      <w:sz w:val="18"/>
      <w:szCs w:val="20"/>
    </w:rPr>
  </w:style>
  <w:style w:type="character" w:customStyle="1" w:styleId="Heading7Char">
    <w:name w:val="Heading 7 Char"/>
    <w:basedOn w:val="DefaultParagraphFont"/>
    <w:link w:val="Heading7"/>
    <w:uiPriority w:val="9"/>
    <w:semiHidden/>
    <w:rsid w:val="00A02EB3"/>
    <w:rPr>
      <w:rFonts w:asciiTheme="majorHAnsi" w:eastAsiaTheme="majorEastAsia" w:hAnsiTheme="majorHAnsi" w:cstheme="majorBidi"/>
      <w:i/>
      <w:iCs/>
      <w:color w:val="442D97" w:themeColor="text1" w:themeTint="BF"/>
      <w:sz w:val="18"/>
      <w:szCs w:val="20"/>
    </w:rPr>
  </w:style>
  <w:style w:type="character" w:customStyle="1" w:styleId="Heading8Char">
    <w:name w:val="Heading 8 Char"/>
    <w:basedOn w:val="DefaultParagraphFont"/>
    <w:link w:val="Heading8"/>
    <w:uiPriority w:val="9"/>
    <w:semiHidden/>
    <w:rsid w:val="00A02EB3"/>
    <w:rPr>
      <w:rFonts w:asciiTheme="majorHAnsi" w:eastAsiaTheme="majorEastAsia" w:hAnsiTheme="majorHAnsi" w:cstheme="majorBidi"/>
      <w:color w:val="442D97" w:themeColor="text1" w:themeTint="BF"/>
      <w:sz w:val="18"/>
      <w:szCs w:val="20"/>
    </w:rPr>
  </w:style>
  <w:style w:type="character" w:customStyle="1" w:styleId="Heading9Char">
    <w:name w:val="Heading 9 Char"/>
    <w:basedOn w:val="DefaultParagraphFont"/>
    <w:link w:val="Heading9"/>
    <w:uiPriority w:val="9"/>
    <w:semiHidden/>
    <w:rsid w:val="00A02EB3"/>
    <w:rPr>
      <w:rFonts w:asciiTheme="majorHAnsi" w:eastAsiaTheme="majorEastAsia" w:hAnsiTheme="majorHAnsi" w:cstheme="majorBidi"/>
      <w:i/>
      <w:iCs/>
      <w:color w:val="442D97" w:themeColor="text1" w:themeTint="BF"/>
      <w:sz w:val="18"/>
      <w:szCs w:val="20"/>
    </w:rPr>
  </w:style>
  <w:style w:type="paragraph" w:styleId="FootnoteText">
    <w:name w:val="footnote text"/>
    <w:basedOn w:val="Normal"/>
    <w:link w:val="FootnoteTextChar"/>
    <w:uiPriority w:val="99"/>
    <w:semiHidden/>
    <w:unhideWhenUsed/>
    <w:rsid w:val="00CB7FFC"/>
    <w:pPr>
      <w:spacing w:before="0" w:after="0"/>
    </w:pPr>
    <w:rPr>
      <w:szCs w:val="20"/>
    </w:rPr>
  </w:style>
  <w:style w:type="character" w:customStyle="1" w:styleId="FootnoteTextChar">
    <w:name w:val="Footnote Text Char"/>
    <w:basedOn w:val="DefaultParagraphFont"/>
    <w:link w:val="FootnoteText"/>
    <w:uiPriority w:val="99"/>
    <w:semiHidden/>
    <w:rsid w:val="00CB7FFC"/>
    <w:rPr>
      <w:rFonts w:ascii="Arial" w:eastAsia="Times New Roman" w:hAnsi="Arial" w:cs="Arial"/>
      <w:color w:val="505659"/>
      <w:sz w:val="20"/>
      <w:szCs w:val="20"/>
      <w:lang w:eastAsia="en-AU"/>
    </w:rPr>
  </w:style>
  <w:style w:type="character" w:styleId="FootnoteReference">
    <w:name w:val="footnote reference"/>
    <w:basedOn w:val="DefaultParagraphFont"/>
    <w:uiPriority w:val="99"/>
    <w:semiHidden/>
    <w:unhideWhenUsed/>
    <w:rsid w:val="00CB7FFC"/>
    <w:rPr>
      <w:vertAlign w:val="superscript"/>
    </w:rPr>
  </w:style>
  <w:style w:type="character" w:styleId="Emphasis">
    <w:name w:val="Emphasis"/>
    <w:basedOn w:val="DefaultParagraphFont"/>
    <w:uiPriority w:val="20"/>
    <w:qFormat/>
    <w:rsid w:val="00411732"/>
    <w:rPr>
      <w:i/>
      <w:iCs/>
    </w:rPr>
  </w:style>
  <w:style w:type="paragraph" w:customStyle="1" w:styleId="bodycopy0">
    <w:name w:val="# body copy"/>
    <w:basedOn w:val="Normal"/>
    <w:qFormat/>
    <w:rsid w:val="00C15F58"/>
    <w:pPr>
      <w:spacing w:before="0" w:after="120"/>
    </w:pPr>
    <w:rPr>
      <w:color w:val="53565A"/>
      <w:szCs w:val="20"/>
    </w:rPr>
  </w:style>
  <w:style w:type="paragraph" w:customStyle="1" w:styleId="dotpoints">
    <w:name w:val="# dot points"/>
    <w:basedOn w:val="Normal"/>
    <w:link w:val="dotpointsChar"/>
    <w:qFormat/>
    <w:rsid w:val="00C15F58"/>
    <w:pPr>
      <w:keepLines/>
      <w:numPr>
        <w:numId w:val="12"/>
      </w:numPr>
      <w:spacing w:before="180" w:after="180" w:line="300" w:lineRule="auto"/>
      <w:ind w:left="357" w:hanging="357"/>
      <w:contextualSpacing/>
    </w:pPr>
    <w:rPr>
      <w:color w:val="53565A"/>
      <w:szCs w:val="20"/>
    </w:rPr>
  </w:style>
  <w:style w:type="character" w:customStyle="1" w:styleId="dotpointsChar">
    <w:name w:val="# dot points Char"/>
    <w:basedOn w:val="DefaultParagraphFont"/>
    <w:link w:val="dotpoints"/>
    <w:rsid w:val="00C15F58"/>
    <w:rPr>
      <w:rFonts w:ascii="Arial" w:eastAsia="Times New Roman" w:hAnsi="Arial" w:cs="Arial"/>
      <w:color w:val="53565A"/>
      <w:sz w:val="20"/>
      <w:szCs w:val="20"/>
      <w:lang w:eastAsia="en-AU"/>
    </w:rPr>
  </w:style>
  <w:style w:type="character" w:styleId="IntenseEmphasis">
    <w:name w:val="Intense Emphasis"/>
    <w:basedOn w:val="DefaultParagraphFont"/>
    <w:uiPriority w:val="21"/>
    <w:qFormat/>
    <w:rsid w:val="00C15F58"/>
    <w:rPr>
      <w:i/>
      <w:iCs/>
      <w:color w:val="0072CE" w:themeColor="accent1"/>
    </w:rPr>
  </w:style>
  <w:style w:type="character" w:styleId="UnresolvedMention">
    <w:name w:val="Unresolved Mention"/>
    <w:basedOn w:val="DefaultParagraphFont"/>
    <w:uiPriority w:val="99"/>
    <w:rsid w:val="00C15F58"/>
    <w:rPr>
      <w:color w:val="605E5C"/>
      <w:shd w:val="clear" w:color="auto" w:fill="E1DFDD"/>
    </w:rPr>
  </w:style>
  <w:style w:type="character" w:styleId="FollowedHyperlink">
    <w:name w:val="FollowedHyperlink"/>
    <w:basedOn w:val="DefaultParagraphFont"/>
    <w:uiPriority w:val="99"/>
    <w:semiHidden/>
    <w:unhideWhenUsed/>
    <w:rsid w:val="004E625A"/>
    <w:rPr>
      <w:color w:val="88DBDF" w:themeColor="followedHyperlink"/>
      <w:u w:val="single"/>
    </w:rPr>
  </w:style>
  <w:style w:type="character" w:styleId="SubtleEmphasis">
    <w:name w:val="Subtle Emphasis"/>
    <w:basedOn w:val="DefaultParagraphFont"/>
    <w:uiPriority w:val="19"/>
    <w:qFormat/>
    <w:rsid w:val="004E625A"/>
    <w:rPr>
      <w:i/>
      <w:iCs/>
      <w:color w:val="442D97"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53280">
      <w:bodyDiv w:val="1"/>
      <w:marLeft w:val="0"/>
      <w:marRight w:val="0"/>
      <w:marTop w:val="0"/>
      <w:marBottom w:val="0"/>
      <w:divBdr>
        <w:top w:val="none" w:sz="0" w:space="0" w:color="auto"/>
        <w:left w:val="none" w:sz="0" w:space="0" w:color="auto"/>
        <w:bottom w:val="none" w:sz="0" w:space="0" w:color="auto"/>
        <w:right w:val="none" w:sz="0" w:space="0" w:color="auto"/>
      </w:divBdr>
    </w:div>
    <w:div w:id="484204606">
      <w:bodyDiv w:val="1"/>
      <w:marLeft w:val="0"/>
      <w:marRight w:val="0"/>
      <w:marTop w:val="0"/>
      <w:marBottom w:val="0"/>
      <w:divBdr>
        <w:top w:val="none" w:sz="0" w:space="0" w:color="auto"/>
        <w:left w:val="none" w:sz="0" w:space="0" w:color="auto"/>
        <w:bottom w:val="none" w:sz="0" w:space="0" w:color="auto"/>
        <w:right w:val="none" w:sz="0" w:space="0" w:color="auto"/>
      </w:divBdr>
    </w:div>
    <w:div w:id="666979372">
      <w:bodyDiv w:val="1"/>
      <w:marLeft w:val="0"/>
      <w:marRight w:val="0"/>
      <w:marTop w:val="0"/>
      <w:marBottom w:val="0"/>
      <w:divBdr>
        <w:top w:val="none" w:sz="0" w:space="0" w:color="auto"/>
        <w:left w:val="none" w:sz="0" w:space="0" w:color="auto"/>
        <w:bottom w:val="none" w:sz="0" w:space="0" w:color="auto"/>
        <w:right w:val="none" w:sz="0" w:space="0" w:color="auto"/>
      </w:divBdr>
    </w:div>
    <w:div w:id="901907423">
      <w:bodyDiv w:val="1"/>
      <w:marLeft w:val="0"/>
      <w:marRight w:val="0"/>
      <w:marTop w:val="0"/>
      <w:marBottom w:val="0"/>
      <w:divBdr>
        <w:top w:val="none" w:sz="0" w:space="0" w:color="auto"/>
        <w:left w:val="none" w:sz="0" w:space="0" w:color="auto"/>
        <w:bottom w:val="none" w:sz="0" w:space="0" w:color="auto"/>
        <w:right w:val="none" w:sz="0" w:space="0" w:color="auto"/>
      </w:divBdr>
    </w:div>
    <w:div w:id="1241134115">
      <w:bodyDiv w:val="1"/>
      <w:marLeft w:val="0"/>
      <w:marRight w:val="0"/>
      <w:marTop w:val="0"/>
      <w:marBottom w:val="0"/>
      <w:divBdr>
        <w:top w:val="none" w:sz="0" w:space="0" w:color="auto"/>
        <w:left w:val="none" w:sz="0" w:space="0" w:color="auto"/>
        <w:bottom w:val="none" w:sz="0" w:space="0" w:color="auto"/>
        <w:right w:val="none" w:sz="0" w:space="0" w:color="auto"/>
      </w:divBdr>
    </w:div>
    <w:div w:id="1281644878">
      <w:bodyDiv w:val="1"/>
      <w:marLeft w:val="0"/>
      <w:marRight w:val="0"/>
      <w:marTop w:val="0"/>
      <w:marBottom w:val="0"/>
      <w:divBdr>
        <w:top w:val="none" w:sz="0" w:space="0" w:color="auto"/>
        <w:left w:val="none" w:sz="0" w:space="0" w:color="auto"/>
        <w:bottom w:val="none" w:sz="0" w:space="0" w:color="auto"/>
        <w:right w:val="none" w:sz="0" w:space="0" w:color="auto"/>
      </w:divBdr>
    </w:div>
    <w:div w:id="1710106546">
      <w:bodyDiv w:val="1"/>
      <w:marLeft w:val="0"/>
      <w:marRight w:val="0"/>
      <w:marTop w:val="0"/>
      <w:marBottom w:val="0"/>
      <w:divBdr>
        <w:top w:val="none" w:sz="0" w:space="0" w:color="auto"/>
        <w:left w:val="none" w:sz="0" w:space="0" w:color="auto"/>
        <w:bottom w:val="none" w:sz="0" w:space="0" w:color="auto"/>
        <w:right w:val="none" w:sz="0" w:space="0" w:color="auto"/>
      </w:divBdr>
    </w:div>
    <w:div w:id="2141872221">
      <w:bodyDiv w:val="1"/>
      <w:marLeft w:val="0"/>
      <w:marRight w:val="0"/>
      <w:marTop w:val="0"/>
      <w:marBottom w:val="0"/>
      <w:divBdr>
        <w:top w:val="none" w:sz="0" w:space="0" w:color="auto"/>
        <w:left w:val="none" w:sz="0" w:space="0" w:color="auto"/>
        <w:bottom w:val="none" w:sz="0" w:space="0" w:color="auto"/>
        <w:right w:val="none" w:sz="0" w:space="0" w:color="auto"/>
      </w:divBdr>
      <w:divsChild>
        <w:div w:id="968785472">
          <w:marLeft w:val="360"/>
          <w:marRight w:val="0"/>
          <w:marTop w:val="200"/>
          <w:marBottom w:val="0"/>
          <w:divBdr>
            <w:top w:val="none" w:sz="0" w:space="0" w:color="auto"/>
            <w:left w:val="none" w:sz="0" w:space="0" w:color="auto"/>
            <w:bottom w:val="none" w:sz="0" w:space="0" w:color="auto"/>
            <w:right w:val="none" w:sz="0" w:space="0" w:color="auto"/>
          </w:divBdr>
        </w:div>
        <w:div w:id="1105075373">
          <w:marLeft w:val="360"/>
          <w:marRight w:val="0"/>
          <w:marTop w:val="200"/>
          <w:marBottom w:val="0"/>
          <w:divBdr>
            <w:top w:val="none" w:sz="0" w:space="0" w:color="auto"/>
            <w:left w:val="none" w:sz="0" w:space="0" w:color="auto"/>
            <w:bottom w:val="none" w:sz="0" w:space="0" w:color="auto"/>
            <w:right w:val="none" w:sz="0" w:space="0" w:color="auto"/>
          </w:divBdr>
        </w:div>
        <w:div w:id="1213035859">
          <w:marLeft w:val="360"/>
          <w:marRight w:val="0"/>
          <w:marTop w:val="200"/>
          <w:marBottom w:val="0"/>
          <w:divBdr>
            <w:top w:val="none" w:sz="0" w:space="0" w:color="auto"/>
            <w:left w:val="none" w:sz="0" w:space="0" w:color="auto"/>
            <w:bottom w:val="none" w:sz="0" w:space="0" w:color="auto"/>
            <w:right w:val="none" w:sz="0" w:space="0" w:color="auto"/>
          </w:divBdr>
        </w:div>
        <w:div w:id="201583811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mailto:ERRFeedback@ecodev.vic.gov.au"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vic.gov.au/make-content-accessible"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rram-vic-gov.my.site.com/ComplaintSubmiss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djpr.vic.gov.au/about-us/overview/responsibilities-and-functions/regulatory-functions/complaints-management-policy"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www.ombudsman.gov.au/__data/assets/pdf_file/0020/35615/Better-practice-guide-to-complaint-handling.pdf"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arthresources.vic.gov.au/about-us/contact-us/complai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ombudsman.vic.gov.au/" TargetMode="Externa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D648DBF4B231EC48B14A8BD0F4974AA7" ma:contentTypeVersion="30" ma:contentTypeDescription="DEDJTR Document" ma:contentTypeScope="" ma:versionID="baeebc0fbaf8a87ec912e6162db32c12">
  <xsd:schema xmlns:xsd="http://www.w3.org/2001/XMLSchema" xmlns:xs="http://www.w3.org/2001/XMLSchema" xmlns:p="http://schemas.microsoft.com/office/2006/metadata/properties" xmlns:ns2="1970f3ff-c7c3-4b73-8f0c-0bc260d159f3" xmlns:ns3="d95fa365-6051-4755-a57a-b1b515a65ccf" xmlns:ns4="d8656102-7c7b-4021-94e7-299bfa2f7616" targetNamespace="http://schemas.microsoft.com/office/2006/metadata/properties" ma:root="true" ma:fieldsID="2fa117eed79fec53feb920ff238c939c" ns2:_="" ns3:_="" ns4:_="">
    <xsd:import namespace="1970f3ff-c7c3-4b73-8f0c-0bc260d159f3"/>
    <xsd:import namespace="d95fa365-6051-4755-a57a-b1b515a65ccf"/>
    <xsd:import namespace="d8656102-7c7b-4021-94e7-299bfa2f7616"/>
    <xsd:element name="properties">
      <xsd:complexType>
        <xsd:sequence>
          <xsd:element name="documentManagement">
            <xsd:complexType>
              <xsd:all>
                <xsd:element ref="ns2:g46a9f61d38540a784cfecbd3da27bca" minOccurs="0"/>
                <xsd:element ref="ns3:TaxCatchAll" minOccurs="0"/>
                <xsd:element ref="ns3:TaxCatchAllLabel" minOccurs="0"/>
                <xsd:element ref="ns2:b4605c5f9d584382a57fb8476d85f713" minOccurs="0"/>
                <xsd:element ref="ns2:p31afe295eb448f092f13ab8c2af2c33" minOccurs="0"/>
                <xsd:element ref="ns2:hcae176ec3a54dbeadeeec1b38baec58" minOccurs="0"/>
                <xsd:element ref="ns2:lf5681727d5b4cc1a5c417fcf66e2a7b"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3:SharedWithUsers" minOccurs="0"/>
                <xsd:element ref="ns3:SharedWithDetails" minOccurs="0"/>
                <xsd:element ref="ns4:MediaServiceLocation" minOccurs="0"/>
                <xsd:element ref="ns4:MediaServiceAutoKeyPoints" minOccurs="0"/>
                <xsd:element ref="ns4:MediaServiceKeyPoints" minOccurs="0"/>
                <xsd:element ref="ns4:_Flow_SignoffStatus" minOccurs="0"/>
                <xsd:element ref="ns4:ed8l" minOccurs="0"/>
                <xsd:element ref="ns4:MediaLengthInSecond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70f3ff-c7c3-4b73-8f0c-0bc260d159f3" elementFormDefault="qualified">
    <xsd:import namespace="http://schemas.microsoft.com/office/2006/documentManagement/types"/>
    <xsd:import namespace="http://schemas.microsoft.com/office/infopath/2007/PartnerControls"/>
    <xsd:element name="g46a9f61d38540a784cfecbd3da27bca" ma:index="8" nillable="true" ma:taxonomy="true" ma:internalName="g46a9f61d38540a784cfecbd3da27bca" ma:taxonomyFieldName="DEDJTRGroup" ma:displayName="Group" ma:fieldId="{046a9f61-d385-40a7-84cf-ecbd3da27bca}"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4605c5f9d584382a57fb8476d85f713" ma:index="12" nillable="true" ma:taxonomy="true" ma:internalName="b4605c5f9d584382a57fb8476d85f713" ma:taxonomyFieldName="DEDJTRDivision" ma:displayName="Division" ma:fieldId="{b4605c5f-9d58-4382-a57f-b8476d85f713}"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p31afe295eb448f092f13ab8c2af2c33" ma:index="14" nillable="true" ma:taxonomy="true" ma:internalName="p31afe295eb448f092f13ab8c2af2c33" ma:taxonomyFieldName="DEDJTRBranch" ma:displayName="Branch" ma:fieldId="{931afe29-5eb4-48f0-92f1-3ab8c2af2c33}"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hcae176ec3a54dbeadeeec1b38baec58" ma:index="16" nillable="true" ma:taxonomy="true" ma:internalName="hcae176ec3a54dbeadeeec1b38baec58" ma:taxonomyFieldName="DEDJTRSection" ma:displayName="Section" ma:fieldId="{1cae176e-c3a5-4dbe-adee-ec1b38baec58}"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lf5681727d5b4cc1a5c417fcf66e2a7b" ma:index="18" nillable="true" ma:taxonomy="true" ma:internalName="lf5681727d5b4cc1a5c417fcf66e2a7b" ma:taxonomyFieldName="DEDJTRSecurityClassification" ma:displayName="Security Classification" ma:fieldId="{5f568172-7d5b-4cc1-a5c4-17fcf66e2a7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95fa365-6051-4755-a57a-b1b515a65ccf"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34efb335-bfc8-46fc-b6db-d0eed2a1e544}" ma:internalName="TaxCatchAll" ma:showField="CatchAllData" ma:web="d95fa365-6051-4755-a57a-b1b515a65cc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4efb335-bfc8-46fc-b6db-d0eed2a1e544}" ma:internalName="TaxCatchAllLabel" ma:readOnly="true" ma:showField="CatchAllDataLabel" ma:web="d95fa365-6051-4755-a57a-b1b515a65ccf">
      <xsd:complexType>
        <xsd:complexContent>
          <xsd:extension base="dms:MultiChoiceLookup">
            <xsd:sequence>
              <xsd:element name="Value" type="dms:Lookup" maxOccurs="unbounded" minOccurs="0" nillable="true"/>
            </xsd:sequence>
          </xsd:extension>
        </xsd:complexContent>
      </xsd:complex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656102-7c7b-4021-94e7-299bfa2f7616"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Tags" ma:internalName="MediaServiceAutoTag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_Flow_SignoffStatus" ma:index="32" nillable="true" ma:displayName="Sign-off status" ma:internalName="Sign_x002d_off_x0020_status">
      <xsd:simpleType>
        <xsd:restriction base="dms:Text"/>
      </xsd:simpleType>
    </xsd:element>
    <xsd:element name="ed8l" ma:index="33" nillable="true" ma:displayName="Reviewed" ma:list="UserInfo" ma:internalName="ed8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34" nillable="true" ma:displayName="MediaLengthInSeconds" ma:hidden="true" ma:internalName="MediaLengthInSeconds" ma:readOnly="true">
      <xsd:simpleType>
        <xsd:restriction base="dms:Unknown"/>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cae176ec3a54dbeadeeec1b38baec58 xmlns="1970f3ff-c7c3-4b73-8f0c-0bc260d159f3">
      <Terms xmlns="http://schemas.microsoft.com/office/infopath/2007/PartnerControls"/>
    </hcae176ec3a54dbeadeeec1b38baec58>
    <p31afe295eb448f092f13ab8c2af2c33 xmlns="1970f3ff-c7c3-4b73-8f0c-0bc260d159f3">
      <Terms xmlns="http://schemas.microsoft.com/office/infopath/2007/PartnerControls"/>
    </p31afe295eb448f092f13ab8c2af2c33>
    <ed8l xmlns="d8656102-7c7b-4021-94e7-299bfa2f7616">
      <UserInfo>
        <DisplayName/>
        <AccountId xsi:nil="true"/>
        <AccountType/>
      </UserInfo>
    </ed8l>
    <_Flow_SignoffStatus xmlns="d8656102-7c7b-4021-94e7-299bfa2f7616" xsi:nil="true"/>
    <lf5681727d5b4cc1a5c417fcf66e2a7b xmlns="1970f3ff-c7c3-4b73-8f0c-0bc260d159f3">
      <Terms xmlns="http://schemas.microsoft.com/office/infopath/2007/PartnerControls"/>
    </lf5681727d5b4cc1a5c417fcf66e2a7b>
    <TaxCatchAll xmlns="d95fa365-6051-4755-a57a-b1b515a65ccf" xsi:nil="true"/>
    <b4605c5f9d584382a57fb8476d85f713 xmlns="1970f3ff-c7c3-4b73-8f0c-0bc260d159f3">
      <Terms xmlns="http://schemas.microsoft.com/office/infopath/2007/PartnerControls"/>
    </b4605c5f9d584382a57fb8476d85f713>
    <g46a9f61d38540a784cfecbd3da27bca xmlns="1970f3ff-c7c3-4b73-8f0c-0bc260d159f3">
      <Terms xmlns="http://schemas.microsoft.com/office/infopath/2007/PartnerControls"/>
    </g46a9f61d38540a784cfecbd3da27bca>
    <lcf76f155ced4ddcb4097134ff3c332f xmlns="d8656102-7c7b-4021-94e7-299bfa2f761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43937-ED17-4480-AA97-104D87057A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70f3ff-c7c3-4b73-8f0c-0bc260d159f3"/>
    <ds:schemaRef ds:uri="d95fa365-6051-4755-a57a-b1b515a65ccf"/>
    <ds:schemaRef ds:uri="d8656102-7c7b-4021-94e7-299bfa2f76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0EBC9C-27D8-4007-8792-CB8EFE39E05D}">
  <ds:schemaRefs>
    <ds:schemaRef ds:uri="http://schemas.microsoft.com/sharepoint/v3/contenttype/forms"/>
  </ds:schemaRefs>
</ds:datastoreItem>
</file>

<file path=customXml/itemProps3.xml><?xml version="1.0" encoding="utf-8"?>
<ds:datastoreItem xmlns:ds="http://schemas.openxmlformats.org/officeDocument/2006/customXml" ds:itemID="{1E0EFA03-92FF-4048-9C9F-79BCFE16614B}">
  <ds:schemaRefs>
    <ds:schemaRef ds:uri="d95fa365-6051-4755-a57a-b1b515a65ccf"/>
    <ds:schemaRef ds:uri="http://purl.org/dc/elements/1.1/"/>
    <ds:schemaRef ds:uri="http://schemas.microsoft.com/office/2006/metadata/properties"/>
    <ds:schemaRef ds:uri="http://schemas.microsoft.com/office/infopath/2007/PartnerControls"/>
    <ds:schemaRef ds:uri="d8656102-7c7b-4021-94e7-299bfa2f7616"/>
    <ds:schemaRef ds:uri="http://purl.org/dc/terms/"/>
    <ds:schemaRef ds:uri="http://schemas.microsoft.com/office/2006/documentManagement/types"/>
    <ds:schemaRef ds:uri="http://schemas.openxmlformats.org/package/2006/metadata/core-properties"/>
    <ds:schemaRef ds:uri="1970f3ff-c7c3-4b73-8f0c-0bc260d159f3"/>
    <ds:schemaRef ds:uri="http://www.w3.org/XML/1998/namespace"/>
    <ds:schemaRef ds:uri="http://purl.org/dc/dcmitype/"/>
  </ds:schemaRefs>
</ds:datastoreItem>
</file>

<file path=customXml/itemProps4.xml><?xml version="1.0" encoding="utf-8"?>
<ds:datastoreItem xmlns:ds="http://schemas.openxmlformats.org/officeDocument/2006/customXml" ds:itemID="{5B4C2896-84D7-4152-A609-DA294D1F3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7</Pages>
  <Words>1467</Words>
  <Characters>8366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Brentnall (DEDJTR)</dc:creator>
  <cp:keywords/>
  <cp:lastModifiedBy>David Ly (DJPR)</cp:lastModifiedBy>
  <cp:revision>12</cp:revision>
  <cp:lastPrinted>2020-04-30T05:54:00Z</cp:lastPrinted>
  <dcterms:created xsi:type="dcterms:W3CDTF">2022-10-25T22:45:00Z</dcterms:created>
  <dcterms:modified xsi:type="dcterms:W3CDTF">2022-10-31T04:15:00Z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0x010100611F6414DFB111E7BA88F9DF1743E31700D648DBF4B231EC48B14A8BD0F4974AA7</vt:lpwstr>
  </property>
  <property fmtid="{D5CDD505-2E9C-101B-9397-08002B2CF9AE}" pid="3" name="DEDJTRDivision">
    <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
  </property>
  <property fmtid="{D5CDD505-2E9C-101B-9397-08002B2CF9AE}" pid="8" name="MediaServiceImageTags">
    <vt:lpwstr/>
  </property>
</Properties>
</file>