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45D7FAE3" w:rsidR="001D7982" w:rsidRPr="009705F0" w:rsidRDefault="005C5F4D" w:rsidP="001D7982">
      <w:pPr>
        <w:pStyle w:val="Subtitle"/>
      </w:pPr>
      <w:r>
        <w:t xml:space="preserve">Minerals </w:t>
      </w:r>
      <w:r w:rsidR="001D7982" w:rsidRPr="009705F0">
        <w:t>Quarterly Performance Report</w:t>
      </w:r>
    </w:p>
    <w:p w14:paraId="01E60B02" w14:textId="4FEA3C5D" w:rsidR="001D7982" w:rsidRPr="009705F0" w:rsidRDefault="001D7982" w:rsidP="001D7982">
      <w:pPr>
        <w:pStyle w:val="Subtitle"/>
      </w:pPr>
      <w:r w:rsidRPr="009705F0">
        <w:t>202</w:t>
      </w:r>
      <w:r w:rsidR="009705F0" w:rsidRPr="009705F0">
        <w:t>3</w:t>
      </w:r>
      <w:r w:rsidRPr="009705F0">
        <w:t>-2</w:t>
      </w:r>
      <w:r w:rsidR="009705F0" w:rsidRPr="009705F0">
        <w:t>4</w:t>
      </w:r>
      <w:r w:rsidRPr="009705F0">
        <w:t xml:space="preserve"> Quarter </w:t>
      </w:r>
      <w:r w:rsidR="00B83D66">
        <w:t>4</w:t>
      </w:r>
    </w:p>
    <w:p w14:paraId="71410246" w14:textId="692B6808" w:rsidR="001D7982" w:rsidRPr="009705F0" w:rsidRDefault="001D39EE" w:rsidP="001D7982">
      <w:pPr>
        <w:pStyle w:val="Subtitle"/>
      </w:pPr>
      <w:r>
        <w:t>1</w:t>
      </w:r>
      <w:r w:rsidR="001D7982" w:rsidRPr="009705F0">
        <w:t xml:space="preserve"> </w:t>
      </w:r>
      <w:r>
        <w:t>April</w:t>
      </w:r>
      <w:r w:rsidR="00AE3024" w:rsidRPr="009705F0">
        <w:t xml:space="preserve"> </w:t>
      </w:r>
      <w:r w:rsidR="001D7982" w:rsidRPr="009705F0">
        <w:t>to 3</w:t>
      </w:r>
      <w:r>
        <w:t>0 June</w:t>
      </w:r>
      <w:r w:rsidR="001D7982" w:rsidRPr="009705F0">
        <w:t xml:space="preserve"> 202</w:t>
      </w:r>
      <w:r>
        <w:t>4</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576827E6" w14:textId="2645AB5A" w:rsidR="00925418" w:rsidRDefault="00925418" w:rsidP="00660D00">
      <w:r w:rsidRPr="00803976">
        <w:t xml:space="preserve">This report provides a summary of our operating performance for </w:t>
      </w:r>
      <w:r w:rsidRPr="00E65956">
        <w:t xml:space="preserve">quarter </w:t>
      </w:r>
      <w:r w:rsidR="000720CB" w:rsidRPr="00E65956">
        <w:t>four</w:t>
      </w:r>
      <w:r w:rsidRPr="00E65956">
        <w:t xml:space="preserve"> of financial year 2023-24</w:t>
      </w:r>
      <w:r w:rsidR="00074651">
        <w:t xml:space="preserve"> for Minerals</w:t>
      </w:r>
      <w:r w:rsidRPr="00803976">
        <w:t xml:space="preserve"> (1 </w:t>
      </w:r>
      <w:r w:rsidR="000720CB">
        <w:t>April</w:t>
      </w:r>
      <w:r w:rsidRPr="00803976">
        <w:t xml:space="preserve"> to 30 </w:t>
      </w:r>
      <w:r w:rsidR="000720CB">
        <w:t>June</w:t>
      </w:r>
      <w:r w:rsidRPr="00803976">
        <w:t xml:space="preserve"> 202</w:t>
      </w:r>
      <w:r w:rsidR="000720CB">
        <w:t>4</w:t>
      </w:r>
      <w:r w:rsidRPr="00803976">
        <w:t xml:space="preserve">). </w:t>
      </w:r>
    </w:p>
    <w:p w14:paraId="179A57B7" w14:textId="1D19D3C2" w:rsidR="000720CB" w:rsidRPr="00ED10C7" w:rsidRDefault="00A3700A" w:rsidP="009A0245">
      <w:pPr>
        <w:pStyle w:val="TableHeading"/>
        <w:rPr>
          <w:sz w:val="28"/>
          <w:szCs w:val="28"/>
        </w:rPr>
      </w:pPr>
      <w:r w:rsidRPr="00ED10C7">
        <w:rPr>
          <w:sz w:val="28"/>
          <w:szCs w:val="28"/>
        </w:rPr>
        <w:t>Minerals</w:t>
      </w:r>
      <w:r w:rsidR="000720CB" w:rsidRPr="00ED10C7">
        <w:rPr>
          <w:sz w:val="28"/>
          <w:szCs w:val="28"/>
        </w:rPr>
        <w:t xml:space="preserve"> Summary FY 2023-24 (1 July 2023 to 30 June 2024)</w:t>
      </w:r>
    </w:p>
    <w:p w14:paraId="5CF6EF53" w14:textId="497ADA77" w:rsidR="000720CB" w:rsidRPr="000720CB" w:rsidRDefault="00A3700A" w:rsidP="00660D00">
      <w:pPr>
        <w:rPr>
          <w:b/>
          <w:bCs/>
          <w:sz w:val="24"/>
        </w:rPr>
      </w:pPr>
      <w:r>
        <w:rPr>
          <w:b/>
          <w:bCs/>
          <w:sz w:val="24"/>
        </w:rPr>
        <w:t xml:space="preserve">Licence Applications </w:t>
      </w:r>
      <w:r w:rsidR="001B0E1D">
        <w:rPr>
          <w:b/>
          <w:bCs/>
          <w:sz w:val="24"/>
        </w:rPr>
        <w:t>/ Licence Variations</w:t>
      </w:r>
    </w:p>
    <w:tbl>
      <w:tblPr>
        <w:tblStyle w:val="TableGrid"/>
        <w:tblW w:w="0" w:type="auto"/>
        <w:tblLook w:val="04A0" w:firstRow="1" w:lastRow="0" w:firstColumn="1" w:lastColumn="0" w:noHBand="0" w:noVBand="1"/>
      </w:tblPr>
      <w:tblGrid>
        <w:gridCol w:w="2576"/>
        <w:gridCol w:w="3346"/>
        <w:gridCol w:w="3248"/>
        <w:gridCol w:w="4935"/>
      </w:tblGrid>
      <w:tr w:rsidR="001B0E1D"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3C7655C6" w:rsidR="000720CB" w:rsidRPr="000720CB" w:rsidRDefault="000720CB" w:rsidP="000720CB">
            <w:pPr>
              <w:pStyle w:val="Bullet"/>
              <w:jc w:val="center"/>
              <w:rPr>
                <w:rFonts w:cstheme="minorHAnsi"/>
                <w:sz w:val="22"/>
                <w:szCs w:val="22"/>
              </w:rPr>
            </w:pPr>
            <w:r>
              <w:rPr>
                <w:rFonts w:cstheme="minorHAnsi"/>
                <w:sz w:val="22"/>
                <w:szCs w:val="22"/>
              </w:rPr>
              <w:t xml:space="preserve">New </w:t>
            </w:r>
            <w:r w:rsidR="001B0E1D">
              <w:rPr>
                <w:rFonts w:cstheme="minorHAnsi"/>
                <w:sz w:val="22"/>
                <w:szCs w:val="22"/>
              </w:rPr>
              <w:t>Licences Granted</w:t>
            </w:r>
          </w:p>
        </w:tc>
        <w:tc>
          <w:tcPr>
            <w:tcW w:w="0" w:type="auto"/>
            <w:vAlign w:val="center"/>
          </w:tcPr>
          <w:p w14:paraId="1A1333C1" w14:textId="69526D04"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Applications Pending</w:t>
            </w:r>
          </w:p>
        </w:tc>
        <w:tc>
          <w:tcPr>
            <w:tcW w:w="0" w:type="auto"/>
            <w:vAlign w:val="center"/>
          </w:tcPr>
          <w:p w14:paraId="6DB52E14" w14:textId="398CE573"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Variations Approved</w:t>
            </w:r>
          </w:p>
        </w:tc>
        <w:tc>
          <w:tcPr>
            <w:tcW w:w="0" w:type="auto"/>
            <w:vAlign w:val="center"/>
          </w:tcPr>
          <w:p w14:paraId="5AB5B398" w14:textId="56BB116E"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26484B">
        <w:trPr>
          <w:trHeight w:val="168"/>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0C847E99" w:rsidR="000720CB" w:rsidRPr="000720CB" w:rsidRDefault="001B0E1D" w:rsidP="000720CB">
            <w:pPr>
              <w:pStyle w:val="Bullet"/>
              <w:jc w:val="center"/>
              <w:rPr>
                <w:rFonts w:cstheme="minorHAnsi"/>
                <w:b w:val="0"/>
                <w:bCs/>
                <w:sz w:val="22"/>
                <w:szCs w:val="22"/>
              </w:rPr>
            </w:pPr>
            <w:r>
              <w:rPr>
                <w:rFonts w:cstheme="minorHAnsi"/>
                <w:b w:val="0"/>
                <w:bCs/>
                <w:sz w:val="22"/>
                <w:szCs w:val="22"/>
              </w:rPr>
              <w:t>68</w:t>
            </w:r>
          </w:p>
        </w:tc>
        <w:tc>
          <w:tcPr>
            <w:tcW w:w="0" w:type="auto"/>
            <w:vAlign w:val="center"/>
          </w:tcPr>
          <w:p w14:paraId="569455D9" w14:textId="6638D009" w:rsidR="000720CB" w:rsidRPr="000720CB" w:rsidRDefault="001B0E1D"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99</w:t>
            </w:r>
          </w:p>
        </w:tc>
        <w:tc>
          <w:tcPr>
            <w:tcW w:w="0" w:type="auto"/>
            <w:vAlign w:val="center"/>
          </w:tcPr>
          <w:p w14:paraId="13AE3B2E" w14:textId="6B7A5031" w:rsidR="000720CB" w:rsidRPr="000720CB" w:rsidRDefault="001B0E1D"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145</w:t>
            </w:r>
          </w:p>
        </w:tc>
        <w:tc>
          <w:tcPr>
            <w:tcW w:w="0" w:type="auto"/>
            <w:vAlign w:val="center"/>
          </w:tcPr>
          <w:p w14:paraId="1E2102EB" w14:textId="04F81AB0" w:rsidR="000720CB" w:rsidRPr="000720CB" w:rsidRDefault="001B0E1D"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59%</w:t>
            </w:r>
          </w:p>
        </w:tc>
      </w:tr>
    </w:tbl>
    <w:p w14:paraId="13A50A0A" w14:textId="77777777" w:rsidR="00862C59" w:rsidRDefault="00862C59" w:rsidP="00862C59">
      <w:pPr>
        <w:rPr>
          <w:b/>
          <w:bCs/>
          <w:sz w:val="24"/>
        </w:rPr>
      </w:pPr>
    </w:p>
    <w:p w14:paraId="4896BF01" w14:textId="5EEEE32B" w:rsidR="00862C59" w:rsidRPr="000720CB" w:rsidRDefault="00862C59" w:rsidP="00862C59">
      <w:pPr>
        <w:rPr>
          <w:b/>
          <w:bCs/>
          <w:sz w:val="24"/>
        </w:rPr>
      </w:pPr>
      <w:r>
        <w:rPr>
          <w:b/>
          <w:bCs/>
          <w:sz w:val="24"/>
        </w:rPr>
        <w:t>Current Licences</w:t>
      </w:r>
    </w:p>
    <w:tbl>
      <w:tblPr>
        <w:tblStyle w:val="TableGrid"/>
        <w:tblW w:w="0" w:type="auto"/>
        <w:tblLook w:val="04A0" w:firstRow="1" w:lastRow="0" w:firstColumn="1" w:lastColumn="0" w:noHBand="0" w:noVBand="1"/>
      </w:tblPr>
      <w:tblGrid>
        <w:gridCol w:w="2552"/>
        <w:gridCol w:w="1928"/>
        <w:gridCol w:w="2491"/>
        <w:gridCol w:w="2234"/>
      </w:tblGrid>
      <w:tr w:rsidR="00862C59" w:rsidRPr="000720CB" w14:paraId="16B91043" w14:textId="77777777" w:rsidTr="00C90B4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2A7170" w14:textId="47B34805" w:rsidR="00862C59" w:rsidRPr="000720CB" w:rsidRDefault="00862C59" w:rsidP="003B76A5">
            <w:pPr>
              <w:pStyle w:val="Bullet"/>
              <w:jc w:val="center"/>
              <w:rPr>
                <w:rFonts w:cstheme="minorHAnsi"/>
                <w:sz w:val="22"/>
                <w:szCs w:val="22"/>
              </w:rPr>
            </w:pPr>
            <w:r>
              <w:rPr>
                <w:rFonts w:cstheme="minorHAnsi"/>
                <w:sz w:val="22"/>
                <w:szCs w:val="22"/>
              </w:rPr>
              <w:t>Explorations Licences</w:t>
            </w:r>
          </w:p>
        </w:tc>
        <w:tc>
          <w:tcPr>
            <w:tcW w:w="0" w:type="auto"/>
            <w:vAlign w:val="center"/>
          </w:tcPr>
          <w:p w14:paraId="294EBAFE" w14:textId="1DF4E4E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Mining Licences</w:t>
            </w:r>
          </w:p>
        </w:tc>
        <w:tc>
          <w:tcPr>
            <w:tcW w:w="0" w:type="auto"/>
            <w:vAlign w:val="center"/>
          </w:tcPr>
          <w:p w14:paraId="4C686BED" w14:textId="0489628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Prospecting Licences</w:t>
            </w:r>
          </w:p>
        </w:tc>
        <w:tc>
          <w:tcPr>
            <w:tcW w:w="0" w:type="auto"/>
            <w:vAlign w:val="center"/>
          </w:tcPr>
          <w:p w14:paraId="5D015224" w14:textId="0E079A04"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Retention Licences</w:t>
            </w:r>
          </w:p>
        </w:tc>
      </w:tr>
      <w:tr w:rsidR="00862C59" w:rsidRPr="000720CB" w14:paraId="3B156778" w14:textId="77777777" w:rsidTr="0026484B">
        <w:trPr>
          <w:trHeight w:val="20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1A45E" w14:textId="4FCB271F" w:rsidR="00862C59" w:rsidRPr="000720CB" w:rsidRDefault="001D6085" w:rsidP="003B76A5">
            <w:pPr>
              <w:pStyle w:val="Bullet"/>
              <w:jc w:val="center"/>
              <w:rPr>
                <w:rFonts w:cstheme="minorHAnsi"/>
                <w:b w:val="0"/>
                <w:bCs/>
                <w:sz w:val="22"/>
                <w:szCs w:val="22"/>
              </w:rPr>
            </w:pPr>
            <w:r>
              <w:rPr>
                <w:rFonts w:cstheme="minorHAnsi"/>
                <w:b w:val="0"/>
                <w:bCs/>
                <w:sz w:val="22"/>
                <w:szCs w:val="22"/>
              </w:rPr>
              <w:t>4</w:t>
            </w:r>
            <w:r w:rsidR="00954210">
              <w:rPr>
                <w:rFonts w:cstheme="minorHAnsi"/>
                <w:b w:val="0"/>
                <w:bCs/>
                <w:sz w:val="22"/>
                <w:szCs w:val="22"/>
              </w:rPr>
              <w:t>32</w:t>
            </w:r>
          </w:p>
        </w:tc>
        <w:tc>
          <w:tcPr>
            <w:tcW w:w="0" w:type="auto"/>
            <w:vAlign w:val="center"/>
          </w:tcPr>
          <w:p w14:paraId="3DFB95AC" w14:textId="7AAEF0C3" w:rsidR="00862C59" w:rsidRPr="000720CB" w:rsidRDefault="001D6085"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113</w:t>
            </w:r>
          </w:p>
        </w:tc>
        <w:tc>
          <w:tcPr>
            <w:tcW w:w="0" w:type="auto"/>
            <w:vAlign w:val="center"/>
          </w:tcPr>
          <w:p w14:paraId="77A9B40F" w14:textId="49799054" w:rsidR="00862C59" w:rsidRPr="000720CB" w:rsidRDefault="001D6085"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43</w:t>
            </w:r>
          </w:p>
        </w:tc>
        <w:tc>
          <w:tcPr>
            <w:tcW w:w="0" w:type="auto"/>
            <w:vAlign w:val="center"/>
          </w:tcPr>
          <w:p w14:paraId="446D95B7" w14:textId="18E85E2D" w:rsidR="00862C59" w:rsidRPr="000720CB" w:rsidRDefault="001D6085"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48</w:t>
            </w:r>
          </w:p>
        </w:tc>
      </w:tr>
    </w:tbl>
    <w:p w14:paraId="09D0DD12" w14:textId="77777777" w:rsidR="000720CB" w:rsidRPr="000720CB" w:rsidRDefault="000720CB" w:rsidP="00862C59">
      <w:pPr>
        <w:pStyle w:val="Bullet"/>
        <w:numPr>
          <w:ilvl w:val="0"/>
          <w:numId w:val="0"/>
        </w:numPr>
      </w:pPr>
    </w:p>
    <w:p w14:paraId="2BFE6D74" w14:textId="1721F596" w:rsidR="0026484B" w:rsidRPr="00E166CB" w:rsidRDefault="001D6085" w:rsidP="00E166CB">
      <w:pPr>
        <w:pStyle w:val="Bullet"/>
        <w:rPr>
          <w:b/>
          <w:bCs/>
          <w:sz w:val="24"/>
        </w:rPr>
      </w:pPr>
      <w:r w:rsidRPr="0026484B">
        <w:rPr>
          <w:b/>
          <w:bCs/>
          <w:sz w:val="24"/>
        </w:rPr>
        <w:t>Work Plans</w:t>
      </w:r>
      <w:r w:rsidR="000720CB" w:rsidRPr="0026484B">
        <w:rPr>
          <w:sz w:val="22"/>
          <w:szCs w:val="22"/>
        </w:rPr>
        <w:t xml:space="preserve"> – </w:t>
      </w:r>
      <w:r w:rsidR="00751F5A" w:rsidRPr="0026484B">
        <w:rPr>
          <w:sz w:val="22"/>
          <w:szCs w:val="22"/>
        </w:rPr>
        <w:t>4 work plans approved and 81% of decisions were made within statutory timeframes</w:t>
      </w:r>
      <w:r w:rsidR="007F79EA" w:rsidRPr="0026484B">
        <w:rPr>
          <w:sz w:val="22"/>
          <w:szCs w:val="22"/>
        </w:rPr>
        <w:t>.</w:t>
      </w:r>
    </w:p>
    <w:p w14:paraId="4D910E55" w14:textId="77777777" w:rsidR="00550A7D" w:rsidRDefault="00550A7D" w:rsidP="00F21261">
      <w:pPr>
        <w:pStyle w:val="Bullet"/>
        <w:rPr>
          <w:b/>
          <w:bCs/>
          <w:sz w:val="24"/>
        </w:rPr>
      </w:pPr>
    </w:p>
    <w:p w14:paraId="66B9A600" w14:textId="173EB614" w:rsidR="00E166CB" w:rsidRPr="00E166CB" w:rsidRDefault="000720CB" w:rsidP="00F21261">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706546">
        <w:rPr>
          <w:sz w:val="24"/>
        </w:rPr>
        <w:t>82</w:t>
      </w:r>
      <w:r w:rsidR="00F21261">
        <w:rPr>
          <w:sz w:val="24"/>
        </w:rPr>
        <w:t xml:space="preserve"> bond assessments </w:t>
      </w:r>
      <w:r w:rsidR="00B54BA5">
        <w:rPr>
          <w:sz w:val="24"/>
        </w:rPr>
        <w:t xml:space="preserve">were </w:t>
      </w:r>
      <w:r w:rsidR="00F21261">
        <w:rPr>
          <w:sz w:val="24"/>
        </w:rPr>
        <w:t>completed and $</w:t>
      </w:r>
      <w:r w:rsidR="007F79EA">
        <w:rPr>
          <w:sz w:val="24"/>
        </w:rPr>
        <w:t>739.6</w:t>
      </w:r>
      <w:r w:rsidR="00F21261">
        <w:rPr>
          <w:sz w:val="24"/>
        </w:rPr>
        <w:t xml:space="preserve"> million bonds </w:t>
      </w:r>
      <w:r w:rsidR="00B54BA5">
        <w:rPr>
          <w:sz w:val="24"/>
        </w:rPr>
        <w:t xml:space="preserve">were </w:t>
      </w:r>
      <w:r w:rsidR="00F21261">
        <w:rPr>
          <w:sz w:val="24"/>
        </w:rPr>
        <w:t>held</w:t>
      </w:r>
      <w:r w:rsidR="00B54BA5">
        <w:rPr>
          <w:sz w:val="24"/>
        </w:rPr>
        <w:t>.</w:t>
      </w:r>
    </w:p>
    <w:p w14:paraId="4A194E47" w14:textId="77777777" w:rsidR="00E166CB" w:rsidRDefault="00E166CB" w:rsidP="00F21261">
      <w:pPr>
        <w:rPr>
          <w:b/>
          <w:bCs/>
          <w:sz w:val="24"/>
        </w:rPr>
      </w:pPr>
    </w:p>
    <w:p w14:paraId="7FD039D4" w14:textId="20507806"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E166C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E166CB">
        <w:trPr>
          <w:trHeight w:val="11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7EC71224" w:rsidR="00F21261" w:rsidRPr="000720CB" w:rsidRDefault="00F21261" w:rsidP="006067D9">
            <w:pPr>
              <w:pStyle w:val="Bullet"/>
              <w:jc w:val="center"/>
              <w:rPr>
                <w:rFonts w:cstheme="minorHAnsi"/>
                <w:b w:val="0"/>
                <w:bCs/>
                <w:sz w:val="22"/>
                <w:szCs w:val="22"/>
              </w:rPr>
            </w:pPr>
            <w:r>
              <w:rPr>
                <w:rFonts w:cstheme="minorHAnsi"/>
                <w:b w:val="0"/>
                <w:bCs/>
                <w:sz w:val="22"/>
                <w:szCs w:val="22"/>
              </w:rPr>
              <w:t>1</w:t>
            </w:r>
            <w:r w:rsidR="00A8348C">
              <w:rPr>
                <w:rFonts w:cstheme="minorHAnsi"/>
                <w:b w:val="0"/>
                <w:bCs/>
                <w:sz w:val="22"/>
                <w:szCs w:val="22"/>
              </w:rPr>
              <w:t>01</w:t>
            </w:r>
          </w:p>
        </w:tc>
        <w:tc>
          <w:tcPr>
            <w:tcW w:w="0" w:type="auto"/>
            <w:vAlign w:val="center"/>
          </w:tcPr>
          <w:p w14:paraId="6E95384C" w14:textId="51AE2F82" w:rsidR="00F21261" w:rsidRPr="000720CB" w:rsidRDefault="00D12A9A"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52</w:t>
            </w:r>
          </w:p>
        </w:tc>
        <w:tc>
          <w:tcPr>
            <w:tcW w:w="0" w:type="auto"/>
            <w:vAlign w:val="center"/>
          </w:tcPr>
          <w:p w14:paraId="6D9D9B71" w14:textId="317C4CB5" w:rsidR="00F21261" w:rsidRPr="000720CB" w:rsidRDefault="00D12A9A"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127</w:t>
            </w:r>
          </w:p>
        </w:tc>
        <w:tc>
          <w:tcPr>
            <w:tcW w:w="0" w:type="auto"/>
            <w:vAlign w:val="center"/>
          </w:tcPr>
          <w:p w14:paraId="5261242D" w14:textId="3E3D6A1F" w:rsidR="00F21261" w:rsidRPr="000720CB" w:rsidRDefault="00D12A9A"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25</w:t>
            </w:r>
          </w:p>
        </w:tc>
      </w:tr>
    </w:tbl>
    <w:p w14:paraId="753E3336" w14:textId="09DBA297" w:rsidR="001D7982" w:rsidRPr="00675053" w:rsidRDefault="001D7982" w:rsidP="00F21261">
      <w:pPr>
        <w:pStyle w:val="Heading1"/>
      </w:pPr>
      <w:r w:rsidRPr="000720CB">
        <w:br w:type="page"/>
      </w:r>
      <w:r w:rsidR="00714AC6">
        <w:lastRenderedPageBreak/>
        <w:t>Mineral</w:t>
      </w:r>
      <w:r w:rsidR="00FB7D11">
        <w:t xml:space="preserve"> Applications</w:t>
      </w:r>
      <w:r w:rsidR="00D44D2E">
        <w:t xml:space="preserve"> Granted in FY2023-24 (01 Jul 2023 to 30 June </w:t>
      </w:r>
      <w:r w:rsidR="00BC0DA7">
        <w:t>2024)</w:t>
      </w:r>
    </w:p>
    <w:p w14:paraId="6E3F935A" w14:textId="5D13484F" w:rsidR="001D7982" w:rsidRDefault="00FB7D11" w:rsidP="00FE6D0A">
      <w:pPr>
        <w:rPr>
          <w:sz w:val="22"/>
          <w:szCs w:val="28"/>
        </w:rPr>
      </w:pPr>
      <w:r>
        <w:rPr>
          <w:sz w:val="22"/>
          <w:szCs w:val="28"/>
        </w:rPr>
        <w:t>Mineral Applications Granted within statu</w:t>
      </w:r>
      <w:r w:rsidR="005D4121">
        <w:rPr>
          <w:sz w:val="22"/>
          <w:szCs w:val="28"/>
        </w:rPr>
        <w:t>tory tine frame (STF)</w:t>
      </w:r>
    </w:p>
    <w:tbl>
      <w:tblPr>
        <w:tblStyle w:val="TableGrid"/>
        <w:tblW w:w="0" w:type="auto"/>
        <w:tblLook w:val="04A0" w:firstRow="1" w:lastRow="0" w:firstColumn="1" w:lastColumn="0" w:noHBand="0" w:noVBand="1"/>
      </w:tblPr>
      <w:tblGrid>
        <w:gridCol w:w="2552"/>
        <w:gridCol w:w="1660"/>
        <w:gridCol w:w="1660"/>
        <w:gridCol w:w="1660"/>
        <w:gridCol w:w="1660"/>
        <w:gridCol w:w="1084"/>
      </w:tblGrid>
      <w:tr w:rsidR="00453ABA" w14:paraId="76F2BBC7" w14:textId="32235D77" w:rsidTr="007D3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3CFF408C" w14:textId="742308DD" w:rsidR="00453ABA" w:rsidRDefault="00453ABA" w:rsidP="007D3F65">
            <w:pPr>
              <w:rPr>
                <w:sz w:val="22"/>
                <w:szCs w:val="28"/>
              </w:rPr>
            </w:pPr>
            <w:r>
              <w:rPr>
                <w:sz w:val="22"/>
                <w:szCs w:val="28"/>
              </w:rPr>
              <w:t>Decisions Time Frame</w:t>
            </w:r>
          </w:p>
        </w:tc>
        <w:tc>
          <w:tcPr>
            <w:tcW w:w="0" w:type="auto"/>
            <w:vAlign w:val="bottom"/>
          </w:tcPr>
          <w:p w14:paraId="275C11A1" w14:textId="2C744743" w:rsidR="00453ABA" w:rsidRDefault="00453ABA"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FY2023-24 Q1</w:t>
            </w:r>
          </w:p>
        </w:tc>
        <w:tc>
          <w:tcPr>
            <w:tcW w:w="0" w:type="auto"/>
            <w:vAlign w:val="bottom"/>
          </w:tcPr>
          <w:p w14:paraId="121D0E01" w14:textId="64AF6E6D" w:rsidR="00453ABA" w:rsidRDefault="00453ABA"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FY2023-24 Q2</w:t>
            </w:r>
          </w:p>
        </w:tc>
        <w:tc>
          <w:tcPr>
            <w:tcW w:w="0" w:type="auto"/>
            <w:vAlign w:val="bottom"/>
          </w:tcPr>
          <w:p w14:paraId="7FAEFEE5" w14:textId="6EA4DFD9" w:rsidR="00453ABA" w:rsidRDefault="00453ABA"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FY2023-24 Q3</w:t>
            </w:r>
          </w:p>
        </w:tc>
        <w:tc>
          <w:tcPr>
            <w:tcW w:w="0" w:type="auto"/>
            <w:vAlign w:val="bottom"/>
          </w:tcPr>
          <w:p w14:paraId="7775A2C8" w14:textId="322158FC" w:rsidR="00453ABA" w:rsidRDefault="00453ABA"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FY2023-24 Q4</w:t>
            </w:r>
          </w:p>
        </w:tc>
        <w:tc>
          <w:tcPr>
            <w:tcW w:w="0" w:type="auto"/>
          </w:tcPr>
          <w:p w14:paraId="11C569B0" w14:textId="6C6D7B67" w:rsidR="00453ABA" w:rsidRDefault="00453ABA"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Total</w:t>
            </w:r>
          </w:p>
        </w:tc>
      </w:tr>
      <w:tr w:rsidR="00453ABA" w14:paraId="07C7FE17" w14:textId="4A707D05" w:rsidTr="007D3133">
        <w:tc>
          <w:tcPr>
            <w:cnfStyle w:val="001000000000" w:firstRow="0" w:lastRow="0" w:firstColumn="1" w:lastColumn="0" w:oddVBand="0" w:evenVBand="0" w:oddHBand="0" w:evenHBand="0" w:firstRowFirstColumn="0" w:firstRowLastColumn="0" w:lastRowFirstColumn="0" w:lastRowLastColumn="0"/>
            <w:tcW w:w="0" w:type="auto"/>
            <w:vAlign w:val="bottom"/>
          </w:tcPr>
          <w:p w14:paraId="591ABB80" w14:textId="48F9BFFE" w:rsidR="00453ABA" w:rsidRDefault="00453ABA" w:rsidP="007D3F65">
            <w:pPr>
              <w:rPr>
                <w:sz w:val="22"/>
                <w:szCs w:val="28"/>
              </w:rPr>
            </w:pPr>
            <w:r>
              <w:rPr>
                <w:sz w:val="22"/>
                <w:szCs w:val="28"/>
              </w:rPr>
              <w:t>Within STF</w:t>
            </w:r>
          </w:p>
        </w:tc>
        <w:tc>
          <w:tcPr>
            <w:tcW w:w="0" w:type="auto"/>
            <w:vAlign w:val="bottom"/>
          </w:tcPr>
          <w:p w14:paraId="7198013A" w14:textId="20F2F426"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c>
          <w:tcPr>
            <w:tcW w:w="0" w:type="auto"/>
            <w:vAlign w:val="bottom"/>
          </w:tcPr>
          <w:p w14:paraId="6F740534" w14:textId="238D1E56"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bottom"/>
          </w:tcPr>
          <w:p w14:paraId="50F894E6" w14:textId="77D19C7C"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6B7522E1" w14:textId="5C4AB322"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tcPr>
          <w:p w14:paraId="58790C8B" w14:textId="457AB127"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40</w:t>
            </w:r>
          </w:p>
        </w:tc>
      </w:tr>
      <w:tr w:rsidR="00453ABA" w14:paraId="037735BE" w14:textId="5E6EE3A5" w:rsidTr="007D3133">
        <w:tc>
          <w:tcPr>
            <w:cnfStyle w:val="001000000000" w:firstRow="0" w:lastRow="0" w:firstColumn="1" w:lastColumn="0" w:oddVBand="0" w:evenVBand="0" w:oddHBand="0" w:evenHBand="0" w:firstRowFirstColumn="0" w:firstRowLastColumn="0" w:lastRowFirstColumn="0" w:lastRowLastColumn="0"/>
            <w:tcW w:w="0" w:type="auto"/>
            <w:vAlign w:val="bottom"/>
          </w:tcPr>
          <w:p w14:paraId="1E6B5EA5" w14:textId="10A3060B" w:rsidR="00453ABA" w:rsidRDefault="00453ABA" w:rsidP="007D3F65">
            <w:pPr>
              <w:rPr>
                <w:sz w:val="22"/>
                <w:szCs w:val="28"/>
              </w:rPr>
            </w:pPr>
            <w:r>
              <w:rPr>
                <w:sz w:val="22"/>
                <w:szCs w:val="28"/>
              </w:rPr>
              <w:t>Over STF</w:t>
            </w:r>
          </w:p>
        </w:tc>
        <w:tc>
          <w:tcPr>
            <w:tcW w:w="0" w:type="auto"/>
            <w:vAlign w:val="bottom"/>
          </w:tcPr>
          <w:p w14:paraId="181AB2D1" w14:textId="0EEAFC17"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bottom"/>
          </w:tcPr>
          <w:p w14:paraId="534AAB5B" w14:textId="69877DF0"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vAlign w:val="bottom"/>
          </w:tcPr>
          <w:p w14:paraId="729C9B12" w14:textId="0DF75082"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CF5F9A5" w14:textId="63D8496A"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tcPr>
          <w:p w14:paraId="5F201E8F" w14:textId="4689D291"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w:t>
            </w:r>
          </w:p>
        </w:tc>
      </w:tr>
      <w:tr w:rsidR="00453ABA" w14:paraId="6488AE52" w14:textId="63C4671C" w:rsidTr="007D3133">
        <w:tc>
          <w:tcPr>
            <w:cnfStyle w:val="001000000000" w:firstRow="0" w:lastRow="0" w:firstColumn="1" w:lastColumn="0" w:oddVBand="0" w:evenVBand="0" w:oddHBand="0" w:evenHBand="0" w:firstRowFirstColumn="0" w:firstRowLastColumn="0" w:lastRowFirstColumn="0" w:lastRowLastColumn="0"/>
            <w:tcW w:w="0" w:type="auto"/>
            <w:vAlign w:val="bottom"/>
          </w:tcPr>
          <w:p w14:paraId="39C533A2" w14:textId="62C4B53A" w:rsidR="00453ABA" w:rsidRDefault="00453ABA" w:rsidP="007D3F65">
            <w:pPr>
              <w:rPr>
                <w:sz w:val="22"/>
                <w:szCs w:val="28"/>
              </w:rPr>
            </w:pPr>
            <w:r>
              <w:rPr>
                <w:sz w:val="22"/>
                <w:szCs w:val="28"/>
              </w:rPr>
              <w:t>Total</w:t>
            </w:r>
          </w:p>
        </w:tc>
        <w:tc>
          <w:tcPr>
            <w:tcW w:w="0" w:type="auto"/>
            <w:vAlign w:val="bottom"/>
          </w:tcPr>
          <w:p w14:paraId="5D5A9B2D" w14:textId="6972396A"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c>
          <w:tcPr>
            <w:tcW w:w="0" w:type="auto"/>
            <w:vAlign w:val="bottom"/>
          </w:tcPr>
          <w:p w14:paraId="77FFF891" w14:textId="62FEBDE9"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0" w:type="auto"/>
            <w:vAlign w:val="bottom"/>
          </w:tcPr>
          <w:p w14:paraId="31EFD01B" w14:textId="61C8762C"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580F7858" w14:textId="28730A8D" w:rsidR="00453ABA" w:rsidRDefault="00453ABA"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w:t>
            </w:r>
          </w:p>
        </w:tc>
        <w:tc>
          <w:tcPr>
            <w:tcW w:w="0" w:type="auto"/>
          </w:tcPr>
          <w:p w14:paraId="00B48D45" w14:textId="64076606" w:rsidR="00453ABA" w:rsidRDefault="00754A12"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r>
      <w:tr w:rsidR="00453ABA" w14:paraId="214C3C94" w14:textId="65AFFE61" w:rsidTr="007D3133">
        <w:tc>
          <w:tcPr>
            <w:cnfStyle w:val="001000000000" w:firstRow="0" w:lastRow="0" w:firstColumn="1" w:lastColumn="0" w:oddVBand="0" w:evenVBand="0" w:oddHBand="0" w:evenHBand="0" w:firstRowFirstColumn="0" w:firstRowLastColumn="0" w:lastRowFirstColumn="0" w:lastRowLastColumn="0"/>
            <w:tcW w:w="0" w:type="auto"/>
            <w:vAlign w:val="bottom"/>
          </w:tcPr>
          <w:p w14:paraId="36FF248F" w14:textId="3E786BE2" w:rsidR="00453ABA" w:rsidRDefault="00453ABA" w:rsidP="007D3F65">
            <w:pPr>
              <w:rPr>
                <w:sz w:val="22"/>
                <w:szCs w:val="28"/>
              </w:rPr>
            </w:pPr>
            <w:r>
              <w:rPr>
                <w:sz w:val="22"/>
                <w:szCs w:val="28"/>
              </w:rPr>
              <w:t>%Within STF</w:t>
            </w:r>
          </w:p>
        </w:tc>
        <w:tc>
          <w:tcPr>
            <w:tcW w:w="0" w:type="auto"/>
            <w:vAlign w:val="bottom"/>
          </w:tcPr>
          <w:p w14:paraId="752A5F15" w14:textId="2D57377F" w:rsidR="00453ABA" w:rsidRDefault="00754A12"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c>
          <w:tcPr>
            <w:tcW w:w="0" w:type="auto"/>
            <w:vAlign w:val="bottom"/>
          </w:tcPr>
          <w:p w14:paraId="758EA05D" w14:textId="23ED5BBF" w:rsidR="00453ABA" w:rsidRDefault="00754A12"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w:t>
            </w:r>
          </w:p>
        </w:tc>
        <w:tc>
          <w:tcPr>
            <w:tcW w:w="0" w:type="auto"/>
            <w:vAlign w:val="bottom"/>
          </w:tcPr>
          <w:p w14:paraId="7BAAF3D0" w14:textId="63E5800F" w:rsidR="00453ABA" w:rsidRDefault="00754A12"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68585F48" w14:textId="34660EA2" w:rsidR="00453ABA" w:rsidRDefault="00754A12"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64%</w:t>
            </w:r>
          </w:p>
        </w:tc>
        <w:tc>
          <w:tcPr>
            <w:tcW w:w="0" w:type="auto"/>
          </w:tcPr>
          <w:p w14:paraId="2BBEC5ED" w14:textId="0238A514" w:rsidR="00453ABA" w:rsidRDefault="00754A12"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r>
    </w:tbl>
    <w:p w14:paraId="02257810" w14:textId="77777777" w:rsidR="00423EF2" w:rsidRDefault="00423EF2" w:rsidP="00225715">
      <w:pPr>
        <w:rPr>
          <w:sz w:val="22"/>
          <w:szCs w:val="28"/>
        </w:rPr>
      </w:pPr>
    </w:p>
    <w:p w14:paraId="11C268D4" w14:textId="183D48FB" w:rsidR="00225715" w:rsidRPr="00225715" w:rsidRDefault="00225715" w:rsidP="00225715">
      <w:pPr>
        <w:rPr>
          <w:b/>
          <w:bCs/>
          <w:sz w:val="22"/>
          <w:szCs w:val="28"/>
        </w:rPr>
      </w:pPr>
      <w:r w:rsidRPr="00225715">
        <w:rPr>
          <w:b/>
          <w:bCs/>
          <w:sz w:val="22"/>
          <w:szCs w:val="28"/>
        </w:rPr>
        <w:t>Commentary:</w:t>
      </w:r>
    </w:p>
    <w:p w14:paraId="1DE05050" w14:textId="77777777" w:rsidR="00423EF2" w:rsidRPr="00423EF2" w:rsidRDefault="00423EF2" w:rsidP="00423EF2">
      <w:pPr>
        <w:rPr>
          <w:sz w:val="22"/>
          <w:szCs w:val="28"/>
        </w:rPr>
      </w:pPr>
      <w:r w:rsidRPr="00423EF2">
        <w:rPr>
          <w:sz w:val="22"/>
          <w:szCs w:val="28"/>
        </w:rPr>
        <w:t>In Q4 there were 22 licence applications granted of which 8 applications were over statutory time frame.</w:t>
      </w:r>
    </w:p>
    <w:p w14:paraId="4175C87B" w14:textId="79BCE35E" w:rsidR="0009378E" w:rsidRDefault="00423EF2" w:rsidP="00423EF2">
      <w:pPr>
        <w:rPr>
          <w:sz w:val="22"/>
          <w:szCs w:val="28"/>
        </w:rPr>
      </w:pPr>
      <w:r w:rsidRPr="00423EF2">
        <w:rPr>
          <w:sz w:val="22"/>
          <w:szCs w:val="28"/>
        </w:rPr>
        <w:t>For FY2023-24 a total of 68 applications were granted and 59% were within statutory time frame due to the complexity of applications and the processing of backlog applications that exceed statutory timeframes (some having been in the system from as far back as 2015).</w:t>
      </w:r>
    </w:p>
    <w:p w14:paraId="5E6B92AB" w14:textId="77777777" w:rsidR="0009378E" w:rsidRDefault="0009378E">
      <w:pPr>
        <w:spacing w:after="0" w:line="240" w:lineRule="auto"/>
        <w:rPr>
          <w:sz w:val="22"/>
          <w:szCs w:val="28"/>
        </w:rPr>
      </w:pPr>
      <w:r>
        <w:rPr>
          <w:sz w:val="22"/>
          <w:szCs w:val="28"/>
        </w:rPr>
        <w:br w:type="page"/>
      </w:r>
    </w:p>
    <w:p w14:paraId="48B8EF30" w14:textId="244F3A4B" w:rsidR="00001F5D" w:rsidRDefault="00841F1E" w:rsidP="0009378E">
      <w:pPr>
        <w:pStyle w:val="Heading1"/>
      </w:pPr>
      <w:r w:rsidRPr="00841F1E">
        <w:lastRenderedPageBreak/>
        <w:t>Mineral summary – licence decision timelines</w:t>
      </w:r>
    </w:p>
    <w:p w14:paraId="79F249E0" w14:textId="77777777" w:rsidR="00E50504" w:rsidRPr="00E50504" w:rsidRDefault="00E50504" w:rsidP="00E50504">
      <w:pPr>
        <w:rPr>
          <w:sz w:val="24"/>
        </w:rPr>
      </w:pPr>
      <w:r w:rsidRPr="00E50504">
        <w:rPr>
          <w:b/>
          <w:bCs/>
          <w:sz w:val="24"/>
        </w:rPr>
        <w:t>What we promised</w:t>
      </w:r>
    </w:p>
    <w:p w14:paraId="5F0919A6" w14:textId="77777777" w:rsidR="00E50504" w:rsidRPr="00E50504" w:rsidRDefault="00E50504" w:rsidP="00FE2356">
      <w:pPr>
        <w:numPr>
          <w:ilvl w:val="0"/>
          <w:numId w:val="4"/>
        </w:numPr>
        <w:rPr>
          <w:sz w:val="24"/>
        </w:rPr>
      </w:pPr>
      <w:r w:rsidRPr="00E50504">
        <w:rPr>
          <w:sz w:val="24"/>
        </w:rPr>
        <w:t>Clear 95 percent of the backlog of long-term mineral licence applications by 30 June 2024 (</w:t>
      </w:r>
      <w:hyperlink r:id="rId13" w:history="1">
        <w:r w:rsidRPr="00E50504">
          <w:rPr>
            <w:rStyle w:val="Hyperlink"/>
            <w:sz w:val="24"/>
          </w:rPr>
          <w:t>Towards 2030: Resources Victoria Strategy</w:t>
        </w:r>
      </w:hyperlink>
      <w:r w:rsidRPr="00E50504">
        <w:rPr>
          <w:sz w:val="24"/>
        </w:rPr>
        <w:t>)</w:t>
      </w:r>
    </w:p>
    <w:p w14:paraId="7B29D822" w14:textId="77777777" w:rsidR="00E50504" w:rsidRPr="00E50504" w:rsidRDefault="00E50504" w:rsidP="00E50504">
      <w:pPr>
        <w:rPr>
          <w:sz w:val="24"/>
        </w:rPr>
      </w:pPr>
      <w:r w:rsidRPr="00E50504">
        <w:rPr>
          <w:b/>
          <w:bCs/>
          <w:sz w:val="24"/>
        </w:rPr>
        <w:t>What we delivered</w:t>
      </w:r>
    </w:p>
    <w:p w14:paraId="0F558099" w14:textId="77777777" w:rsidR="00E50504" w:rsidRPr="00E50504" w:rsidRDefault="00E50504" w:rsidP="00FE2356">
      <w:pPr>
        <w:numPr>
          <w:ilvl w:val="0"/>
          <w:numId w:val="5"/>
        </w:numPr>
        <w:rPr>
          <w:sz w:val="24"/>
        </w:rPr>
      </w:pPr>
      <w:r w:rsidRPr="00E50504">
        <w:rPr>
          <w:sz w:val="24"/>
          <w:highlight w:val="white"/>
        </w:rPr>
        <w:t>Met Minerals licensing backlog reduction target of 95 per cent by 30 June 2024</w:t>
      </w:r>
    </w:p>
    <w:p w14:paraId="5E3324F4" w14:textId="77777777" w:rsidR="00E50504" w:rsidRPr="00E50504" w:rsidRDefault="00E50504" w:rsidP="00FE2356">
      <w:pPr>
        <w:numPr>
          <w:ilvl w:val="0"/>
          <w:numId w:val="5"/>
        </w:numPr>
        <w:rPr>
          <w:sz w:val="24"/>
        </w:rPr>
      </w:pPr>
      <w:r w:rsidRPr="00E50504">
        <w:rPr>
          <w:sz w:val="24"/>
          <w:highlight w:val="white"/>
        </w:rPr>
        <w:t xml:space="preserve">Reduced pending licence applications in the system, from 188 at end FY22/23 to 99 at end FY 23/24 </w:t>
      </w:r>
    </w:p>
    <w:p w14:paraId="6B1D8765" w14:textId="77777777" w:rsidR="00E50504" w:rsidRPr="00E50504" w:rsidRDefault="00E50504" w:rsidP="00FE2356">
      <w:pPr>
        <w:numPr>
          <w:ilvl w:val="0"/>
          <w:numId w:val="5"/>
        </w:numPr>
        <w:rPr>
          <w:sz w:val="24"/>
        </w:rPr>
      </w:pPr>
      <w:r w:rsidRPr="00E50504">
        <w:rPr>
          <w:sz w:val="24"/>
          <w:highlight w:val="white"/>
        </w:rPr>
        <w:t>Granted 68 licences in FY23/24 (56 Exploration, 11 Retention, 1 Prospecting) and 64 withdrawn or refused for FY23/24</w:t>
      </w:r>
    </w:p>
    <w:p w14:paraId="5BA89B8B" w14:textId="77777777" w:rsidR="00E50504" w:rsidRPr="00E50504" w:rsidRDefault="00E50504" w:rsidP="00E50504">
      <w:pPr>
        <w:rPr>
          <w:sz w:val="24"/>
        </w:rPr>
      </w:pPr>
      <w:r w:rsidRPr="00E50504">
        <w:rPr>
          <w:b/>
          <w:bCs/>
          <w:sz w:val="24"/>
        </w:rPr>
        <w:t>Where we can improve</w:t>
      </w:r>
    </w:p>
    <w:p w14:paraId="6E640700" w14:textId="77777777" w:rsidR="00E50504" w:rsidRPr="00E50504" w:rsidRDefault="00E50504" w:rsidP="00FE2356">
      <w:pPr>
        <w:numPr>
          <w:ilvl w:val="0"/>
          <w:numId w:val="6"/>
        </w:numPr>
        <w:rPr>
          <w:sz w:val="24"/>
        </w:rPr>
      </w:pPr>
      <w:r w:rsidRPr="00E50504">
        <w:rPr>
          <w:sz w:val="24"/>
        </w:rPr>
        <w:t>Target of 95% of decisions within statutory time frame not met</w:t>
      </w:r>
    </w:p>
    <w:p w14:paraId="0E6D6D3C" w14:textId="77777777" w:rsidR="00E50504" w:rsidRPr="00E50504" w:rsidRDefault="00E50504" w:rsidP="00E50504">
      <w:pPr>
        <w:rPr>
          <w:sz w:val="24"/>
        </w:rPr>
      </w:pPr>
      <w:r w:rsidRPr="00E50504">
        <w:rPr>
          <w:b/>
          <w:bCs/>
          <w:sz w:val="24"/>
        </w:rPr>
        <w:t>What we delivered</w:t>
      </w:r>
    </w:p>
    <w:p w14:paraId="17044F5F" w14:textId="77777777" w:rsidR="00E50504" w:rsidRPr="00E50504" w:rsidRDefault="00E50504" w:rsidP="00FE2356">
      <w:pPr>
        <w:numPr>
          <w:ilvl w:val="0"/>
          <w:numId w:val="7"/>
        </w:numPr>
        <w:rPr>
          <w:sz w:val="24"/>
        </w:rPr>
      </w:pPr>
      <w:r w:rsidRPr="00E50504">
        <w:rPr>
          <w:sz w:val="24"/>
        </w:rPr>
        <w:t>Granted a total of 68 applications for FY2023-24:</w:t>
      </w:r>
    </w:p>
    <w:p w14:paraId="1B65A84F" w14:textId="77777777" w:rsidR="00E50504" w:rsidRPr="00E50504" w:rsidRDefault="00E50504" w:rsidP="00FE2356">
      <w:pPr>
        <w:numPr>
          <w:ilvl w:val="1"/>
          <w:numId w:val="7"/>
        </w:numPr>
        <w:rPr>
          <w:sz w:val="24"/>
        </w:rPr>
      </w:pPr>
      <w:r w:rsidRPr="00E50504">
        <w:rPr>
          <w:sz w:val="24"/>
        </w:rPr>
        <w:t> 59% were within the statutory time frame</w:t>
      </w:r>
    </w:p>
    <w:p w14:paraId="25F6AC67" w14:textId="77777777" w:rsidR="00E50504" w:rsidRPr="00E50504" w:rsidRDefault="00E50504" w:rsidP="00FE2356">
      <w:pPr>
        <w:numPr>
          <w:ilvl w:val="1"/>
          <w:numId w:val="7"/>
        </w:numPr>
        <w:rPr>
          <w:sz w:val="24"/>
        </w:rPr>
      </w:pPr>
      <w:r w:rsidRPr="00E50504">
        <w:rPr>
          <w:sz w:val="24"/>
        </w:rPr>
        <w:t xml:space="preserve"> 41% were not within the statutory timeframe due to the complexity of applications and the processing of backlog applications (some having been in the system from as far back as 2015).</w:t>
      </w:r>
    </w:p>
    <w:p w14:paraId="0340ACC2" w14:textId="40D92C59" w:rsidR="00395B4E" w:rsidRDefault="00E50504" w:rsidP="00FE2356">
      <w:pPr>
        <w:numPr>
          <w:ilvl w:val="1"/>
          <w:numId w:val="7"/>
        </w:numPr>
        <w:rPr>
          <w:sz w:val="24"/>
        </w:rPr>
      </w:pPr>
      <w:r w:rsidRPr="00E50504">
        <w:rPr>
          <w:sz w:val="24"/>
        </w:rPr>
        <w:t>if the backlog cases were excluded, the result would be 91%.  Backlog cases represent 26 of the 28 licence applications not processed within statutory timeframes.</w:t>
      </w:r>
    </w:p>
    <w:p w14:paraId="668729C5" w14:textId="77777777" w:rsidR="00395B4E" w:rsidRDefault="00395B4E">
      <w:pPr>
        <w:spacing w:after="0" w:line="240" w:lineRule="auto"/>
        <w:rPr>
          <w:sz w:val="24"/>
        </w:rPr>
      </w:pPr>
      <w:r>
        <w:rPr>
          <w:sz w:val="24"/>
        </w:rPr>
        <w:br w:type="page"/>
      </w:r>
    </w:p>
    <w:p w14:paraId="4DA4A84B" w14:textId="1B36843F" w:rsidR="00E50504" w:rsidRDefault="00474CC7" w:rsidP="00395B4E">
      <w:pPr>
        <w:pStyle w:val="Heading1"/>
      </w:pPr>
      <w:r w:rsidRPr="00474CC7">
        <w:lastRenderedPageBreak/>
        <w:t>Mineral summary – rehabilitation liabilities</w:t>
      </w:r>
    </w:p>
    <w:p w14:paraId="32C70057" w14:textId="77777777" w:rsidR="00F15605" w:rsidRPr="00F15605" w:rsidRDefault="00F15605" w:rsidP="00F15605">
      <w:pPr>
        <w:rPr>
          <w:sz w:val="24"/>
        </w:rPr>
      </w:pPr>
      <w:r w:rsidRPr="00F15605">
        <w:rPr>
          <w:b/>
          <w:bCs/>
          <w:sz w:val="24"/>
        </w:rPr>
        <w:t>What we promised</w:t>
      </w:r>
    </w:p>
    <w:p w14:paraId="1764DE6D" w14:textId="4F0BB58B" w:rsidR="00F15605" w:rsidRPr="00F15605" w:rsidRDefault="00F15605" w:rsidP="00FE2356">
      <w:pPr>
        <w:numPr>
          <w:ilvl w:val="0"/>
          <w:numId w:val="8"/>
        </w:numPr>
        <w:rPr>
          <w:sz w:val="24"/>
        </w:rPr>
      </w:pPr>
      <w:r w:rsidRPr="00F15605">
        <w:rPr>
          <w:sz w:val="24"/>
        </w:rPr>
        <w:t>Ensure adequate rehabilitation bonds are in place to reduce liability of earth resources sites to government (</w:t>
      </w:r>
      <w:hyperlink r:id="rId14" w:history="1">
        <w:r w:rsidRPr="00F15605">
          <w:rPr>
            <w:rStyle w:val="Hyperlink"/>
            <w:sz w:val="24"/>
          </w:rPr>
          <w:t>Towards 2030: Resources Victoria Strategy</w:t>
        </w:r>
      </w:hyperlink>
      <w:r w:rsidRPr="00F15605">
        <w:rPr>
          <w:sz w:val="24"/>
        </w:rPr>
        <w:t>)</w:t>
      </w:r>
      <w:r w:rsidR="000C1420">
        <w:rPr>
          <w:sz w:val="24"/>
        </w:rPr>
        <w:t>.</w:t>
      </w:r>
    </w:p>
    <w:p w14:paraId="13B5C6C1" w14:textId="3FD7A618" w:rsidR="00F15605" w:rsidRPr="00F15605" w:rsidRDefault="00F15605" w:rsidP="00FE2356">
      <w:pPr>
        <w:numPr>
          <w:ilvl w:val="0"/>
          <w:numId w:val="8"/>
        </w:numPr>
        <w:rPr>
          <w:sz w:val="24"/>
        </w:rPr>
      </w:pPr>
      <w:r w:rsidRPr="00F15605">
        <w:rPr>
          <w:sz w:val="24"/>
        </w:rPr>
        <w:t xml:space="preserve">Continue to deliver on our commitments in the </w:t>
      </w:r>
      <w:hyperlink r:id="rId15" w:history="1">
        <w:r w:rsidRPr="00F15605">
          <w:rPr>
            <w:rStyle w:val="Hyperlink"/>
            <w:sz w:val="24"/>
          </w:rPr>
          <w:t>Regulatory Practice Strategy for the Rehabilitation of Earth Resources Sites</w:t>
        </w:r>
      </w:hyperlink>
      <w:r w:rsidR="000C1420">
        <w:rPr>
          <w:sz w:val="24"/>
        </w:rPr>
        <w:t>.</w:t>
      </w:r>
    </w:p>
    <w:p w14:paraId="3F9694B5" w14:textId="77777777" w:rsidR="00F15605" w:rsidRPr="00F15605" w:rsidRDefault="00F15605" w:rsidP="00F15605">
      <w:pPr>
        <w:rPr>
          <w:sz w:val="24"/>
        </w:rPr>
      </w:pPr>
      <w:r w:rsidRPr="00F15605">
        <w:rPr>
          <w:b/>
          <w:bCs/>
          <w:sz w:val="24"/>
        </w:rPr>
        <w:t>What we delivered</w:t>
      </w:r>
    </w:p>
    <w:p w14:paraId="0ED3BF3F" w14:textId="5182F729" w:rsidR="00F15605" w:rsidRPr="00F15605" w:rsidRDefault="00F15605" w:rsidP="00FE2356">
      <w:pPr>
        <w:numPr>
          <w:ilvl w:val="0"/>
          <w:numId w:val="9"/>
        </w:numPr>
        <w:rPr>
          <w:sz w:val="24"/>
        </w:rPr>
      </w:pPr>
      <w:r w:rsidRPr="00F15605">
        <w:rPr>
          <w:sz w:val="24"/>
        </w:rPr>
        <w:t>Increased number of sites bond assessed</w:t>
      </w:r>
      <w:r w:rsidR="000C1420">
        <w:rPr>
          <w:sz w:val="24"/>
        </w:rPr>
        <w:t>.</w:t>
      </w:r>
    </w:p>
    <w:p w14:paraId="6C5C7F0B" w14:textId="77777777" w:rsidR="00F15605" w:rsidRPr="00F15605" w:rsidRDefault="00F15605" w:rsidP="00F15605">
      <w:pPr>
        <w:rPr>
          <w:sz w:val="24"/>
        </w:rPr>
      </w:pPr>
      <w:r w:rsidRPr="00F15605">
        <w:rPr>
          <w:b/>
          <w:bCs/>
          <w:sz w:val="24"/>
        </w:rPr>
        <w:t>What the numbers tell us</w:t>
      </w:r>
    </w:p>
    <w:p w14:paraId="3382BAD0" w14:textId="77777777" w:rsidR="00F15605" w:rsidRPr="00F15605" w:rsidRDefault="00F15605" w:rsidP="00FE2356">
      <w:pPr>
        <w:numPr>
          <w:ilvl w:val="0"/>
          <w:numId w:val="10"/>
        </w:numPr>
        <w:rPr>
          <w:sz w:val="24"/>
        </w:rPr>
      </w:pPr>
      <w:r w:rsidRPr="00F15605">
        <w:rPr>
          <w:sz w:val="24"/>
        </w:rPr>
        <w:t>More work needed with industry to ensure rehab liability assessments are kept current, to avoid large increases</w:t>
      </w:r>
    </w:p>
    <w:p w14:paraId="3945941B" w14:textId="2850D3BC" w:rsidR="00F15605" w:rsidRDefault="00F15605" w:rsidP="00FE2356">
      <w:pPr>
        <w:numPr>
          <w:ilvl w:val="0"/>
          <w:numId w:val="10"/>
        </w:numPr>
        <w:rPr>
          <w:sz w:val="24"/>
        </w:rPr>
      </w:pPr>
      <w:r w:rsidRPr="00F15605">
        <w:rPr>
          <w:sz w:val="24"/>
        </w:rPr>
        <w:t xml:space="preserve">Progressive rehabilitation and more frequent self-assessment can reduce bond amounts (see </w:t>
      </w:r>
      <w:hyperlink r:id="rId16" w:history="1">
        <w:r w:rsidRPr="00F15605">
          <w:rPr>
            <w:rStyle w:val="Hyperlink"/>
            <w:sz w:val="24"/>
          </w:rPr>
          <w:t>resources.vic.gov.au/community-and-land-use/rehabilitation</w:t>
        </w:r>
      </w:hyperlink>
      <w:r w:rsidRPr="00F15605">
        <w:rPr>
          <w:sz w:val="24"/>
        </w:rPr>
        <w:t xml:space="preserve"> for more information)</w:t>
      </w:r>
      <w:r w:rsidR="000C1420">
        <w:rPr>
          <w:sz w:val="24"/>
        </w:rPr>
        <w:t>.</w:t>
      </w:r>
    </w:p>
    <w:p w14:paraId="15DBB95C" w14:textId="06F0479C" w:rsidR="00F15605" w:rsidRPr="00B95A35" w:rsidRDefault="00E5438C" w:rsidP="00F15605">
      <w:pPr>
        <w:rPr>
          <w:b/>
          <w:bCs/>
          <w:sz w:val="22"/>
          <w:szCs w:val="22"/>
        </w:rPr>
      </w:pPr>
      <w:r w:rsidRPr="00B95A35">
        <w:rPr>
          <w:b/>
          <w:bCs/>
          <w:sz w:val="22"/>
          <w:szCs w:val="22"/>
        </w:rPr>
        <w:t>Rehabilitation bond increases by quarter FY2023-24</w:t>
      </w:r>
    </w:p>
    <w:tbl>
      <w:tblPr>
        <w:tblStyle w:val="TableGrid"/>
        <w:tblW w:w="15188" w:type="dxa"/>
        <w:tblLook w:val="04A0" w:firstRow="1" w:lastRow="0" w:firstColumn="1" w:lastColumn="0" w:noHBand="0" w:noVBand="1"/>
      </w:tblPr>
      <w:tblGrid>
        <w:gridCol w:w="1920"/>
        <w:gridCol w:w="1244"/>
        <w:gridCol w:w="1440"/>
        <w:gridCol w:w="1274"/>
        <w:gridCol w:w="1391"/>
        <w:gridCol w:w="1367"/>
        <w:gridCol w:w="1301"/>
        <w:gridCol w:w="1259"/>
        <w:gridCol w:w="1308"/>
        <w:gridCol w:w="1244"/>
        <w:gridCol w:w="1440"/>
      </w:tblGrid>
      <w:tr w:rsidR="00E5438C" w14:paraId="09CB7994" w14:textId="77777777" w:rsidTr="00B95A3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20" w:type="dxa"/>
            <w:vAlign w:val="center"/>
          </w:tcPr>
          <w:p w14:paraId="6A119302" w14:textId="77777777" w:rsidR="00E5438C" w:rsidRDefault="00E5438C" w:rsidP="00B95A35">
            <w:pPr>
              <w:jc w:val="center"/>
              <w:rPr>
                <w:sz w:val="22"/>
                <w:szCs w:val="28"/>
              </w:rPr>
            </w:pPr>
            <w:r>
              <w:rPr>
                <w:sz w:val="22"/>
                <w:szCs w:val="28"/>
              </w:rPr>
              <w:t>Reasons for Bond Increase</w:t>
            </w:r>
          </w:p>
        </w:tc>
        <w:tc>
          <w:tcPr>
            <w:tcW w:w="1244" w:type="dxa"/>
            <w:vAlign w:val="center"/>
          </w:tcPr>
          <w:p w14:paraId="3F41A41F"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Q1</w:t>
            </w:r>
          </w:p>
        </w:tc>
        <w:tc>
          <w:tcPr>
            <w:tcW w:w="1440" w:type="dxa"/>
            <w:vAlign w:val="center"/>
          </w:tcPr>
          <w:p w14:paraId="5441FE6B"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Q1</w:t>
            </w:r>
          </w:p>
        </w:tc>
        <w:tc>
          <w:tcPr>
            <w:tcW w:w="1274" w:type="dxa"/>
            <w:vAlign w:val="center"/>
          </w:tcPr>
          <w:p w14:paraId="02CA41D1"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391" w:type="dxa"/>
            <w:vAlign w:val="center"/>
          </w:tcPr>
          <w:p w14:paraId="244B9478"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367" w:type="dxa"/>
            <w:vAlign w:val="center"/>
          </w:tcPr>
          <w:p w14:paraId="028B7327"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01" w:type="dxa"/>
            <w:vAlign w:val="center"/>
          </w:tcPr>
          <w:p w14:paraId="3ACD4216"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259" w:type="dxa"/>
            <w:vAlign w:val="center"/>
          </w:tcPr>
          <w:p w14:paraId="6F6D1232"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08" w:type="dxa"/>
            <w:vAlign w:val="center"/>
          </w:tcPr>
          <w:p w14:paraId="465FEE97"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44" w:type="dxa"/>
            <w:vAlign w:val="center"/>
          </w:tcPr>
          <w:p w14:paraId="6950FC62"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w:t>
            </w:r>
          </w:p>
        </w:tc>
        <w:tc>
          <w:tcPr>
            <w:tcW w:w="1440" w:type="dxa"/>
            <w:vAlign w:val="center"/>
          </w:tcPr>
          <w:p w14:paraId="62EF1A29" w14:textId="77777777" w:rsidR="00E5438C" w:rsidRDefault="00E5438C" w:rsidP="00B95A3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w:t>
            </w:r>
          </w:p>
        </w:tc>
      </w:tr>
      <w:tr w:rsidR="00E5438C" w:rsidRPr="00EF5F86" w14:paraId="772C0F7C" w14:textId="77777777" w:rsidTr="00B95A35">
        <w:trPr>
          <w:trHeight w:val="453"/>
        </w:trPr>
        <w:tc>
          <w:tcPr>
            <w:cnfStyle w:val="001000000000" w:firstRow="0" w:lastRow="0" w:firstColumn="1" w:lastColumn="0" w:oddVBand="0" w:evenVBand="0" w:oddHBand="0" w:evenHBand="0" w:firstRowFirstColumn="0" w:firstRowLastColumn="0" w:lastRowFirstColumn="0" w:lastRowLastColumn="0"/>
            <w:tcW w:w="1920" w:type="dxa"/>
            <w:vAlign w:val="center"/>
            <w:hideMark/>
          </w:tcPr>
          <w:p w14:paraId="5E03DEB5" w14:textId="77777777" w:rsidR="00E5438C" w:rsidRPr="00EF5F86" w:rsidRDefault="00E5438C" w:rsidP="00B95A35">
            <w:pPr>
              <w:jc w:val="center"/>
              <w:rPr>
                <w:b w:val="0"/>
                <w:bCs/>
                <w:sz w:val="22"/>
                <w:szCs w:val="28"/>
              </w:rPr>
            </w:pPr>
            <w:r w:rsidRPr="00EF5F86">
              <w:rPr>
                <w:b w:val="0"/>
                <w:bCs/>
                <w:sz w:val="22"/>
                <w:szCs w:val="28"/>
              </w:rPr>
              <w:t>Priority Site</w:t>
            </w:r>
          </w:p>
        </w:tc>
        <w:tc>
          <w:tcPr>
            <w:tcW w:w="1244" w:type="dxa"/>
            <w:vAlign w:val="center"/>
            <w:hideMark/>
          </w:tcPr>
          <w:p w14:paraId="5583AB95"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440" w:type="dxa"/>
            <w:vAlign w:val="center"/>
            <w:hideMark/>
          </w:tcPr>
          <w:p w14:paraId="375A4733"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$16,193,000</w:t>
            </w:r>
          </w:p>
        </w:tc>
        <w:tc>
          <w:tcPr>
            <w:tcW w:w="1274" w:type="dxa"/>
            <w:vAlign w:val="center"/>
            <w:hideMark/>
          </w:tcPr>
          <w:p w14:paraId="1D6A41BA"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91" w:type="dxa"/>
            <w:vAlign w:val="center"/>
            <w:hideMark/>
          </w:tcPr>
          <w:p w14:paraId="10683A04"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67" w:type="dxa"/>
            <w:vAlign w:val="center"/>
            <w:hideMark/>
          </w:tcPr>
          <w:p w14:paraId="09865CD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01" w:type="dxa"/>
            <w:vAlign w:val="center"/>
            <w:hideMark/>
          </w:tcPr>
          <w:p w14:paraId="02A425C2"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59" w:type="dxa"/>
            <w:vAlign w:val="center"/>
            <w:hideMark/>
          </w:tcPr>
          <w:p w14:paraId="6E4936CD"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08" w:type="dxa"/>
            <w:vAlign w:val="center"/>
            <w:hideMark/>
          </w:tcPr>
          <w:p w14:paraId="09C84094"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44" w:type="dxa"/>
            <w:vAlign w:val="center"/>
            <w:hideMark/>
          </w:tcPr>
          <w:p w14:paraId="626219BF"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440" w:type="dxa"/>
            <w:vAlign w:val="center"/>
            <w:hideMark/>
          </w:tcPr>
          <w:p w14:paraId="6882A620"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$16,193,000</w:t>
            </w:r>
          </w:p>
        </w:tc>
      </w:tr>
      <w:tr w:rsidR="00E5438C" w:rsidRPr="00EF5F86" w14:paraId="66B04A81" w14:textId="77777777" w:rsidTr="00B95A35">
        <w:trPr>
          <w:trHeight w:val="453"/>
        </w:trPr>
        <w:tc>
          <w:tcPr>
            <w:cnfStyle w:val="001000000000" w:firstRow="0" w:lastRow="0" w:firstColumn="1" w:lastColumn="0" w:oddVBand="0" w:evenVBand="0" w:oddHBand="0" w:evenHBand="0" w:firstRowFirstColumn="0" w:firstRowLastColumn="0" w:lastRowFirstColumn="0" w:lastRowLastColumn="0"/>
            <w:tcW w:w="1920" w:type="dxa"/>
            <w:vAlign w:val="center"/>
            <w:hideMark/>
          </w:tcPr>
          <w:p w14:paraId="705AFD88" w14:textId="77777777" w:rsidR="00E5438C" w:rsidRPr="00EF5F86" w:rsidRDefault="00E5438C" w:rsidP="00B95A35">
            <w:pPr>
              <w:jc w:val="center"/>
              <w:rPr>
                <w:b w:val="0"/>
                <w:bCs/>
                <w:sz w:val="22"/>
                <w:szCs w:val="28"/>
              </w:rPr>
            </w:pPr>
            <w:r w:rsidRPr="00EF5F86">
              <w:rPr>
                <w:b w:val="0"/>
                <w:bCs/>
                <w:sz w:val="22"/>
                <w:szCs w:val="28"/>
              </w:rPr>
              <w:t>Work Plan Variation</w:t>
            </w:r>
          </w:p>
        </w:tc>
        <w:tc>
          <w:tcPr>
            <w:tcW w:w="1244" w:type="dxa"/>
            <w:vAlign w:val="center"/>
            <w:hideMark/>
          </w:tcPr>
          <w:p w14:paraId="6DBD436A"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3</w:t>
            </w:r>
          </w:p>
        </w:tc>
        <w:tc>
          <w:tcPr>
            <w:tcW w:w="1440" w:type="dxa"/>
            <w:vAlign w:val="center"/>
            <w:hideMark/>
          </w:tcPr>
          <w:p w14:paraId="10D020D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$13,242,000</w:t>
            </w:r>
          </w:p>
        </w:tc>
        <w:tc>
          <w:tcPr>
            <w:tcW w:w="1274" w:type="dxa"/>
            <w:vAlign w:val="center"/>
            <w:hideMark/>
          </w:tcPr>
          <w:p w14:paraId="1B8877CD"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91" w:type="dxa"/>
            <w:vAlign w:val="center"/>
            <w:hideMark/>
          </w:tcPr>
          <w:p w14:paraId="5D68C6F1"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67" w:type="dxa"/>
            <w:vAlign w:val="center"/>
            <w:hideMark/>
          </w:tcPr>
          <w:p w14:paraId="17A4F2BB"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01" w:type="dxa"/>
            <w:vAlign w:val="center"/>
            <w:hideMark/>
          </w:tcPr>
          <w:p w14:paraId="2E00A7FB"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$13,000</w:t>
            </w:r>
          </w:p>
        </w:tc>
        <w:tc>
          <w:tcPr>
            <w:tcW w:w="1259" w:type="dxa"/>
            <w:vAlign w:val="center"/>
            <w:hideMark/>
          </w:tcPr>
          <w:p w14:paraId="6A391CED"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08" w:type="dxa"/>
            <w:vAlign w:val="center"/>
            <w:hideMark/>
          </w:tcPr>
          <w:p w14:paraId="2C179AA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44" w:type="dxa"/>
            <w:vAlign w:val="center"/>
            <w:hideMark/>
          </w:tcPr>
          <w:p w14:paraId="2094910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4</w:t>
            </w:r>
          </w:p>
        </w:tc>
        <w:tc>
          <w:tcPr>
            <w:tcW w:w="1440" w:type="dxa"/>
            <w:vAlign w:val="center"/>
            <w:hideMark/>
          </w:tcPr>
          <w:p w14:paraId="7E8C47ED"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$13,255,000</w:t>
            </w:r>
          </w:p>
        </w:tc>
      </w:tr>
      <w:tr w:rsidR="00E5438C" w:rsidRPr="00EF5F86" w14:paraId="2C2E0805" w14:textId="77777777" w:rsidTr="00B95A35">
        <w:trPr>
          <w:trHeight w:val="453"/>
        </w:trPr>
        <w:tc>
          <w:tcPr>
            <w:cnfStyle w:val="001000000000" w:firstRow="0" w:lastRow="0" w:firstColumn="1" w:lastColumn="0" w:oddVBand="0" w:evenVBand="0" w:oddHBand="0" w:evenHBand="0" w:firstRowFirstColumn="0" w:firstRowLastColumn="0" w:lastRowFirstColumn="0" w:lastRowLastColumn="0"/>
            <w:tcW w:w="1920" w:type="dxa"/>
            <w:vAlign w:val="center"/>
            <w:hideMark/>
          </w:tcPr>
          <w:p w14:paraId="14271700" w14:textId="77777777" w:rsidR="00E5438C" w:rsidRPr="00EF5F86" w:rsidRDefault="00E5438C" w:rsidP="00B95A35">
            <w:pPr>
              <w:jc w:val="center"/>
              <w:rPr>
                <w:b w:val="0"/>
                <w:bCs/>
                <w:sz w:val="22"/>
                <w:szCs w:val="28"/>
              </w:rPr>
            </w:pPr>
            <w:r w:rsidRPr="00EF5F86">
              <w:rPr>
                <w:b w:val="0"/>
                <w:bCs/>
                <w:sz w:val="22"/>
                <w:szCs w:val="28"/>
              </w:rPr>
              <w:t>Renewal</w:t>
            </w:r>
          </w:p>
        </w:tc>
        <w:tc>
          <w:tcPr>
            <w:tcW w:w="1244" w:type="dxa"/>
            <w:vAlign w:val="center"/>
            <w:hideMark/>
          </w:tcPr>
          <w:p w14:paraId="3AAA1033"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440" w:type="dxa"/>
            <w:vAlign w:val="center"/>
            <w:hideMark/>
          </w:tcPr>
          <w:p w14:paraId="293C4D05"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74" w:type="dxa"/>
            <w:vAlign w:val="center"/>
            <w:hideMark/>
          </w:tcPr>
          <w:p w14:paraId="09638027"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91" w:type="dxa"/>
            <w:vAlign w:val="center"/>
            <w:hideMark/>
          </w:tcPr>
          <w:p w14:paraId="493808A5"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$2,000</w:t>
            </w:r>
          </w:p>
        </w:tc>
        <w:tc>
          <w:tcPr>
            <w:tcW w:w="1367" w:type="dxa"/>
            <w:vAlign w:val="center"/>
            <w:hideMark/>
          </w:tcPr>
          <w:p w14:paraId="05B08FCA"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6</w:t>
            </w:r>
          </w:p>
        </w:tc>
        <w:tc>
          <w:tcPr>
            <w:tcW w:w="1301" w:type="dxa"/>
            <w:vAlign w:val="center"/>
            <w:hideMark/>
          </w:tcPr>
          <w:p w14:paraId="6188F6CC"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$801,600</w:t>
            </w:r>
          </w:p>
        </w:tc>
        <w:tc>
          <w:tcPr>
            <w:tcW w:w="1259" w:type="dxa"/>
            <w:vAlign w:val="center"/>
            <w:hideMark/>
          </w:tcPr>
          <w:p w14:paraId="5E70D5B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08" w:type="dxa"/>
            <w:vAlign w:val="center"/>
            <w:hideMark/>
          </w:tcPr>
          <w:p w14:paraId="29C38CA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$178,000</w:t>
            </w:r>
          </w:p>
        </w:tc>
        <w:tc>
          <w:tcPr>
            <w:tcW w:w="1244" w:type="dxa"/>
            <w:vAlign w:val="center"/>
            <w:hideMark/>
          </w:tcPr>
          <w:p w14:paraId="4DF77480"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8</w:t>
            </w:r>
          </w:p>
        </w:tc>
        <w:tc>
          <w:tcPr>
            <w:tcW w:w="1440" w:type="dxa"/>
            <w:vAlign w:val="center"/>
            <w:hideMark/>
          </w:tcPr>
          <w:p w14:paraId="293D352F"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$981,600</w:t>
            </w:r>
          </w:p>
        </w:tc>
      </w:tr>
      <w:tr w:rsidR="00E5438C" w:rsidRPr="00EF5F86" w14:paraId="208051E8" w14:textId="77777777" w:rsidTr="00B95A35">
        <w:trPr>
          <w:trHeight w:val="461"/>
        </w:trPr>
        <w:tc>
          <w:tcPr>
            <w:cnfStyle w:val="001000000000" w:firstRow="0" w:lastRow="0" w:firstColumn="1" w:lastColumn="0" w:oddVBand="0" w:evenVBand="0" w:oddHBand="0" w:evenHBand="0" w:firstRowFirstColumn="0" w:firstRowLastColumn="0" w:lastRowFirstColumn="0" w:lastRowLastColumn="0"/>
            <w:tcW w:w="1920" w:type="dxa"/>
            <w:vAlign w:val="center"/>
            <w:hideMark/>
          </w:tcPr>
          <w:p w14:paraId="7CF66747" w14:textId="77777777" w:rsidR="00E5438C" w:rsidRPr="00EF5F86" w:rsidRDefault="00E5438C" w:rsidP="00B95A35">
            <w:pPr>
              <w:jc w:val="center"/>
              <w:rPr>
                <w:b w:val="0"/>
                <w:bCs/>
                <w:sz w:val="22"/>
                <w:szCs w:val="28"/>
              </w:rPr>
            </w:pPr>
            <w:r w:rsidRPr="00E143D1">
              <w:rPr>
                <w:b w:val="0"/>
                <w:bCs/>
                <w:sz w:val="22"/>
                <w:szCs w:val="28"/>
              </w:rPr>
              <w:t>Total</w:t>
            </w:r>
          </w:p>
        </w:tc>
        <w:tc>
          <w:tcPr>
            <w:tcW w:w="1244" w:type="dxa"/>
            <w:vAlign w:val="center"/>
            <w:hideMark/>
          </w:tcPr>
          <w:p w14:paraId="13E5093B"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4</w:t>
            </w:r>
          </w:p>
        </w:tc>
        <w:tc>
          <w:tcPr>
            <w:tcW w:w="1440" w:type="dxa"/>
            <w:vAlign w:val="center"/>
            <w:hideMark/>
          </w:tcPr>
          <w:p w14:paraId="549FC86A"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$29,435,000</w:t>
            </w:r>
          </w:p>
        </w:tc>
        <w:tc>
          <w:tcPr>
            <w:tcW w:w="1274" w:type="dxa"/>
            <w:vAlign w:val="center"/>
            <w:hideMark/>
          </w:tcPr>
          <w:p w14:paraId="10D87C41"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91" w:type="dxa"/>
            <w:vAlign w:val="center"/>
            <w:hideMark/>
          </w:tcPr>
          <w:p w14:paraId="5C2372BF"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$2,000</w:t>
            </w:r>
          </w:p>
        </w:tc>
        <w:tc>
          <w:tcPr>
            <w:tcW w:w="1367" w:type="dxa"/>
            <w:vAlign w:val="center"/>
            <w:hideMark/>
          </w:tcPr>
          <w:p w14:paraId="56F5FEE0"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7</w:t>
            </w:r>
          </w:p>
        </w:tc>
        <w:tc>
          <w:tcPr>
            <w:tcW w:w="1301" w:type="dxa"/>
            <w:vAlign w:val="center"/>
            <w:hideMark/>
          </w:tcPr>
          <w:p w14:paraId="363FAA0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$814,600</w:t>
            </w:r>
          </w:p>
        </w:tc>
        <w:tc>
          <w:tcPr>
            <w:tcW w:w="1259" w:type="dxa"/>
            <w:vAlign w:val="center"/>
            <w:hideMark/>
          </w:tcPr>
          <w:p w14:paraId="436A6911"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08" w:type="dxa"/>
            <w:vAlign w:val="center"/>
            <w:hideMark/>
          </w:tcPr>
          <w:p w14:paraId="644D968D"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$178,000</w:t>
            </w:r>
          </w:p>
        </w:tc>
        <w:tc>
          <w:tcPr>
            <w:tcW w:w="1244" w:type="dxa"/>
            <w:vAlign w:val="center"/>
            <w:hideMark/>
          </w:tcPr>
          <w:p w14:paraId="0F959636"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w:t>
            </w:r>
          </w:p>
        </w:tc>
        <w:tc>
          <w:tcPr>
            <w:tcW w:w="1440" w:type="dxa"/>
            <w:vAlign w:val="center"/>
            <w:hideMark/>
          </w:tcPr>
          <w:p w14:paraId="78B05A2C" w14:textId="77777777" w:rsidR="00E5438C" w:rsidRPr="00EF5F86" w:rsidRDefault="00E5438C" w:rsidP="00B95A3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$30,429,600</w:t>
            </w:r>
          </w:p>
        </w:tc>
      </w:tr>
    </w:tbl>
    <w:p w14:paraId="4D51F391" w14:textId="77777777" w:rsidR="00F15605" w:rsidRDefault="00F15605" w:rsidP="00F15605">
      <w:pPr>
        <w:rPr>
          <w:sz w:val="22"/>
          <w:szCs w:val="22"/>
        </w:rPr>
      </w:pPr>
    </w:p>
    <w:p w14:paraId="0B56BB81" w14:textId="2181F88E" w:rsidR="00FB46F3" w:rsidRDefault="00425470" w:rsidP="00FB46F3">
      <w:pPr>
        <w:rPr>
          <w:sz w:val="22"/>
          <w:szCs w:val="28"/>
        </w:rPr>
      </w:pPr>
      <w:r>
        <w:rPr>
          <w:sz w:val="22"/>
          <w:szCs w:val="28"/>
        </w:rPr>
        <w:lastRenderedPageBreak/>
        <w:t>542</w:t>
      </w:r>
      <w:r w:rsidR="00FB46F3">
        <w:rPr>
          <w:sz w:val="22"/>
          <w:szCs w:val="28"/>
        </w:rPr>
        <w:t xml:space="preserve"> number of bonds held (including ceased quarries) and $</w:t>
      </w:r>
      <w:r>
        <w:rPr>
          <w:sz w:val="22"/>
          <w:szCs w:val="28"/>
        </w:rPr>
        <w:t>739.6</w:t>
      </w:r>
      <w:r w:rsidR="00FB46F3">
        <w:rPr>
          <w:sz w:val="22"/>
          <w:szCs w:val="28"/>
        </w:rPr>
        <w:t xml:space="preserve"> million bonds amount held as of 30 June 2024.</w:t>
      </w:r>
    </w:p>
    <w:p w14:paraId="196402CE" w14:textId="3D556B42" w:rsidR="00FB46F3" w:rsidRDefault="00FB46F3" w:rsidP="00FB46F3">
      <w:pPr>
        <w:rPr>
          <w:sz w:val="22"/>
          <w:szCs w:val="28"/>
        </w:rPr>
      </w:pPr>
      <w:r>
        <w:rPr>
          <w:sz w:val="22"/>
          <w:szCs w:val="28"/>
        </w:rPr>
        <w:t xml:space="preserve">In FY 23/24 </w:t>
      </w:r>
      <w:r w:rsidR="00425470">
        <w:rPr>
          <w:sz w:val="22"/>
          <w:szCs w:val="28"/>
        </w:rPr>
        <w:t>82</w:t>
      </w:r>
      <w:r>
        <w:rPr>
          <w:sz w:val="22"/>
          <w:szCs w:val="28"/>
        </w:rPr>
        <w:t xml:space="preserve"> sites bond were assessed compared to </w:t>
      </w:r>
      <w:r w:rsidR="00425470">
        <w:rPr>
          <w:sz w:val="22"/>
          <w:szCs w:val="28"/>
        </w:rPr>
        <w:t>75</w:t>
      </w:r>
      <w:r>
        <w:rPr>
          <w:sz w:val="22"/>
          <w:szCs w:val="28"/>
        </w:rPr>
        <w:t xml:space="preserve"> previous year.</w:t>
      </w:r>
    </w:p>
    <w:p w14:paraId="2CCC627E" w14:textId="0185CE99" w:rsidR="00FB46F3" w:rsidRDefault="00FB46F3" w:rsidP="00FB46F3">
      <w:pPr>
        <w:rPr>
          <w:sz w:val="22"/>
          <w:szCs w:val="28"/>
        </w:rPr>
      </w:pPr>
      <w:r>
        <w:rPr>
          <w:sz w:val="22"/>
          <w:szCs w:val="28"/>
        </w:rPr>
        <w:t>In FY 23/24 $</w:t>
      </w:r>
      <w:r w:rsidR="001E28C9">
        <w:rPr>
          <w:sz w:val="22"/>
          <w:szCs w:val="28"/>
        </w:rPr>
        <w:t>37.1</w:t>
      </w:r>
      <w:r>
        <w:rPr>
          <w:sz w:val="22"/>
          <w:szCs w:val="28"/>
        </w:rPr>
        <w:t>m amount of total bond were assessed compared to $1</w:t>
      </w:r>
      <w:r w:rsidR="001E28C9">
        <w:rPr>
          <w:sz w:val="22"/>
          <w:szCs w:val="28"/>
        </w:rPr>
        <w:t>0.5</w:t>
      </w:r>
      <w:r>
        <w:rPr>
          <w:sz w:val="22"/>
          <w:szCs w:val="28"/>
        </w:rPr>
        <w:t xml:space="preserve"> previous year.</w:t>
      </w:r>
    </w:p>
    <w:p w14:paraId="37EB4474" w14:textId="6E13EBBB" w:rsidR="00FB46F3" w:rsidRDefault="00FB46F3" w:rsidP="00FB46F3">
      <w:pPr>
        <w:rPr>
          <w:sz w:val="22"/>
          <w:szCs w:val="28"/>
        </w:rPr>
      </w:pPr>
      <w:r>
        <w:rPr>
          <w:sz w:val="22"/>
          <w:szCs w:val="28"/>
        </w:rPr>
        <w:t>Median years since previous bond increase is 1</w:t>
      </w:r>
      <w:r w:rsidR="001E28C9">
        <w:rPr>
          <w:sz w:val="22"/>
          <w:szCs w:val="28"/>
        </w:rPr>
        <w:t>9</w:t>
      </w:r>
      <w:r>
        <w:rPr>
          <w:sz w:val="22"/>
          <w:szCs w:val="28"/>
        </w:rPr>
        <w:t xml:space="preserve"> years.</w:t>
      </w:r>
    </w:p>
    <w:p w14:paraId="57ADF752" w14:textId="4178C650" w:rsidR="00E8116C" w:rsidRDefault="00FB46F3" w:rsidP="00FB46F3">
      <w:pPr>
        <w:rPr>
          <w:sz w:val="22"/>
          <w:szCs w:val="28"/>
        </w:rPr>
      </w:pPr>
      <w:r>
        <w:rPr>
          <w:sz w:val="22"/>
          <w:szCs w:val="28"/>
        </w:rPr>
        <w:t>Median increased amount is $</w:t>
      </w:r>
      <w:r w:rsidR="001E28C9">
        <w:rPr>
          <w:sz w:val="22"/>
          <w:szCs w:val="28"/>
        </w:rPr>
        <w:t>71,000</w:t>
      </w:r>
      <w:r w:rsidR="00462468">
        <w:rPr>
          <w:sz w:val="22"/>
          <w:szCs w:val="28"/>
        </w:rPr>
        <w:t>.</w:t>
      </w:r>
    </w:p>
    <w:p w14:paraId="515CC13B" w14:textId="1F6D125F" w:rsidR="00555CF7" w:rsidRDefault="00555CF7">
      <w:pPr>
        <w:spacing w:after="0" w:line="240" w:lineRule="auto"/>
        <w:rPr>
          <w:sz w:val="22"/>
          <w:szCs w:val="28"/>
        </w:rPr>
      </w:pPr>
      <w:r>
        <w:rPr>
          <w:sz w:val="22"/>
          <w:szCs w:val="28"/>
        </w:rPr>
        <w:br w:type="page"/>
      </w:r>
    </w:p>
    <w:p w14:paraId="36668AFF" w14:textId="77777777" w:rsidR="00E8116C" w:rsidRDefault="00E8116C">
      <w:pPr>
        <w:spacing w:after="0" w:line="240" w:lineRule="auto"/>
        <w:rPr>
          <w:sz w:val="22"/>
          <w:szCs w:val="28"/>
        </w:rPr>
      </w:pPr>
    </w:p>
    <w:p w14:paraId="3F9B3CD0" w14:textId="5B95DDDB" w:rsidR="00FB46F3" w:rsidRDefault="00C00550" w:rsidP="00C00550">
      <w:pPr>
        <w:pStyle w:val="Heading1"/>
      </w:pPr>
      <w:r w:rsidRPr="00C00550">
        <w:t>Minerals summary – compliance</w:t>
      </w:r>
    </w:p>
    <w:p w14:paraId="364E177D" w14:textId="77777777" w:rsidR="00822748" w:rsidRPr="00822748" w:rsidRDefault="00822748" w:rsidP="00822748">
      <w:pPr>
        <w:rPr>
          <w:sz w:val="22"/>
          <w:szCs w:val="22"/>
        </w:rPr>
      </w:pPr>
      <w:r w:rsidRPr="00822748">
        <w:rPr>
          <w:b/>
          <w:bCs/>
          <w:sz w:val="22"/>
          <w:szCs w:val="22"/>
        </w:rPr>
        <w:t>What we promised</w:t>
      </w:r>
    </w:p>
    <w:p w14:paraId="6CE7E17C" w14:textId="77777777" w:rsidR="00822748" w:rsidRPr="00822748" w:rsidRDefault="00822748" w:rsidP="00FE2356">
      <w:pPr>
        <w:numPr>
          <w:ilvl w:val="0"/>
          <w:numId w:val="11"/>
        </w:numPr>
        <w:rPr>
          <w:sz w:val="22"/>
          <w:szCs w:val="22"/>
        </w:rPr>
      </w:pPr>
      <w:r w:rsidRPr="00822748">
        <w:rPr>
          <w:sz w:val="22"/>
          <w:szCs w:val="22"/>
        </w:rPr>
        <w:t>Compliance actions that protect the environment, members of the public, land, property and infrastructure (</w:t>
      </w:r>
      <w:hyperlink r:id="rId17" w:history="1">
        <w:r w:rsidRPr="00822748">
          <w:rPr>
            <w:rStyle w:val="Hyperlink"/>
            <w:sz w:val="22"/>
            <w:szCs w:val="22"/>
          </w:rPr>
          <w:t>Towards 2030: Resources Victoria Strategy</w:t>
        </w:r>
      </w:hyperlink>
      <w:r w:rsidRPr="00822748">
        <w:rPr>
          <w:sz w:val="22"/>
          <w:szCs w:val="22"/>
        </w:rPr>
        <w:t>)</w:t>
      </w:r>
    </w:p>
    <w:p w14:paraId="16C25267" w14:textId="77777777" w:rsidR="00822748" w:rsidRPr="00822748" w:rsidRDefault="00822748" w:rsidP="00822748">
      <w:pPr>
        <w:rPr>
          <w:sz w:val="22"/>
          <w:szCs w:val="22"/>
        </w:rPr>
      </w:pPr>
      <w:r w:rsidRPr="00822748">
        <w:rPr>
          <w:b/>
          <w:bCs/>
          <w:sz w:val="22"/>
          <w:szCs w:val="22"/>
        </w:rPr>
        <w:t>What we delivered</w:t>
      </w:r>
    </w:p>
    <w:p w14:paraId="37DFF2BD" w14:textId="77777777" w:rsidR="00822748" w:rsidRPr="00822748" w:rsidRDefault="00822748" w:rsidP="00FE2356">
      <w:pPr>
        <w:numPr>
          <w:ilvl w:val="0"/>
          <w:numId w:val="12"/>
        </w:numPr>
        <w:rPr>
          <w:sz w:val="22"/>
          <w:szCs w:val="22"/>
        </w:rPr>
      </w:pPr>
      <w:r w:rsidRPr="00822748">
        <w:rPr>
          <w:sz w:val="22"/>
          <w:szCs w:val="22"/>
        </w:rPr>
        <w:t>101 audits, inspections and meetings across 47 sites</w:t>
      </w:r>
    </w:p>
    <w:p w14:paraId="257014C7" w14:textId="77777777" w:rsidR="00822748" w:rsidRPr="00822748" w:rsidRDefault="00822748" w:rsidP="00FE2356">
      <w:pPr>
        <w:numPr>
          <w:ilvl w:val="0"/>
          <w:numId w:val="12"/>
        </w:numPr>
        <w:rPr>
          <w:sz w:val="22"/>
          <w:szCs w:val="22"/>
        </w:rPr>
      </w:pPr>
      <w:r w:rsidRPr="00822748">
        <w:rPr>
          <w:sz w:val="22"/>
          <w:szCs w:val="22"/>
        </w:rPr>
        <w:t xml:space="preserve">Increased transparency of compliance activity – more communications on actions including </w:t>
      </w:r>
      <w:hyperlink r:id="rId18" w:history="1">
        <w:r w:rsidRPr="00822748">
          <w:rPr>
            <w:rStyle w:val="Hyperlink"/>
            <w:sz w:val="22"/>
            <w:szCs w:val="22"/>
          </w:rPr>
          <w:t>regulatory actions webpage</w:t>
        </w:r>
      </w:hyperlink>
    </w:p>
    <w:p w14:paraId="57D9E125" w14:textId="77777777" w:rsidR="00822748" w:rsidRPr="00822748" w:rsidRDefault="00822748" w:rsidP="00FE2356">
      <w:pPr>
        <w:numPr>
          <w:ilvl w:val="0"/>
          <w:numId w:val="12"/>
        </w:numPr>
        <w:rPr>
          <w:sz w:val="22"/>
          <w:szCs w:val="22"/>
        </w:rPr>
      </w:pPr>
      <w:r w:rsidRPr="00822748">
        <w:rPr>
          <w:sz w:val="22"/>
          <w:szCs w:val="22"/>
        </w:rPr>
        <w:t>New compliance team members and increased capacity in Q4 FY23/24</w:t>
      </w:r>
    </w:p>
    <w:p w14:paraId="5C9F33E3" w14:textId="77777777" w:rsidR="00822748" w:rsidRPr="00822748" w:rsidRDefault="00822748" w:rsidP="00FE2356">
      <w:pPr>
        <w:numPr>
          <w:ilvl w:val="0"/>
          <w:numId w:val="12"/>
        </w:numPr>
        <w:rPr>
          <w:sz w:val="22"/>
          <w:szCs w:val="22"/>
        </w:rPr>
      </w:pPr>
      <w:r w:rsidRPr="00822748">
        <w:rPr>
          <w:sz w:val="22"/>
          <w:szCs w:val="22"/>
        </w:rPr>
        <w:t>Continued to deliver the Latrobe Valley Declared mines inspection and audit program.</w:t>
      </w:r>
    </w:p>
    <w:p w14:paraId="03A561DE" w14:textId="77777777" w:rsidR="00212BAD" w:rsidRPr="00212BAD" w:rsidRDefault="00212BAD" w:rsidP="00212BAD">
      <w:pPr>
        <w:rPr>
          <w:sz w:val="22"/>
          <w:szCs w:val="22"/>
        </w:rPr>
      </w:pPr>
      <w:r w:rsidRPr="00212BAD">
        <w:rPr>
          <w:b/>
          <w:bCs/>
          <w:sz w:val="22"/>
          <w:szCs w:val="22"/>
        </w:rPr>
        <w:t>What the numbers tell us</w:t>
      </w:r>
    </w:p>
    <w:p w14:paraId="7AA82742" w14:textId="77777777" w:rsidR="00212BAD" w:rsidRPr="00212BAD" w:rsidRDefault="00212BAD" w:rsidP="00FE2356">
      <w:pPr>
        <w:numPr>
          <w:ilvl w:val="0"/>
          <w:numId w:val="13"/>
        </w:numPr>
        <w:rPr>
          <w:sz w:val="22"/>
          <w:szCs w:val="22"/>
        </w:rPr>
      </w:pPr>
      <w:r w:rsidRPr="00212BAD">
        <w:rPr>
          <w:sz w:val="22"/>
          <w:szCs w:val="22"/>
        </w:rPr>
        <w:t>Proactive community engagement needed by all sites</w:t>
      </w:r>
    </w:p>
    <w:p w14:paraId="1FF71639" w14:textId="77777777" w:rsidR="00212BAD" w:rsidRPr="00212BAD" w:rsidRDefault="00212BAD" w:rsidP="00FE2356">
      <w:pPr>
        <w:numPr>
          <w:ilvl w:val="1"/>
          <w:numId w:val="13"/>
        </w:numPr>
        <w:rPr>
          <w:sz w:val="22"/>
          <w:szCs w:val="22"/>
        </w:rPr>
      </w:pPr>
      <w:r w:rsidRPr="00212BAD">
        <w:rPr>
          <w:sz w:val="22"/>
          <w:szCs w:val="22"/>
        </w:rPr>
        <w:t>For FY2023-24 a total of 25 community complaints were received for 7 sites.</w:t>
      </w:r>
    </w:p>
    <w:p w14:paraId="651C5D4D" w14:textId="77777777" w:rsidR="00212BAD" w:rsidRPr="00212BAD" w:rsidRDefault="00212BAD" w:rsidP="00FE2356">
      <w:pPr>
        <w:numPr>
          <w:ilvl w:val="1"/>
          <w:numId w:val="13"/>
        </w:numPr>
        <w:rPr>
          <w:sz w:val="22"/>
          <w:szCs w:val="22"/>
        </w:rPr>
      </w:pPr>
      <w:r w:rsidRPr="00212BAD">
        <w:rPr>
          <w:sz w:val="22"/>
          <w:szCs w:val="22"/>
        </w:rPr>
        <w:t>A small number of sites attract the most community complaints, showing the need for industry to maintain proactive community engagement in proportion to the activity and community impacts</w:t>
      </w:r>
    </w:p>
    <w:p w14:paraId="0C342F96" w14:textId="77777777" w:rsidR="00212BAD" w:rsidRPr="00212BAD" w:rsidRDefault="00212BAD" w:rsidP="00FE2356">
      <w:pPr>
        <w:numPr>
          <w:ilvl w:val="0"/>
          <w:numId w:val="13"/>
        </w:numPr>
        <w:rPr>
          <w:sz w:val="22"/>
          <w:szCs w:val="22"/>
        </w:rPr>
      </w:pPr>
      <w:r w:rsidRPr="00212BAD">
        <w:rPr>
          <w:sz w:val="22"/>
          <w:szCs w:val="22"/>
        </w:rPr>
        <w:t xml:space="preserve">Some ongoing site compliance issues. </w:t>
      </w:r>
    </w:p>
    <w:p w14:paraId="49125473" w14:textId="77777777" w:rsidR="00212BAD" w:rsidRPr="00212BAD" w:rsidRDefault="00212BAD" w:rsidP="00FE2356">
      <w:pPr>
        <w:numPr>
          <w:ilvl w:val="1"/>
          <w:numId w:val="13"/>
        </w:numPr>
        <w:rPr>
          <w:sz w:val="22"/>
          <w:szCs w:val="22"/>
        </w:rPr>
      </w:pPr>
      <w:r w:rsidRPr="00212BAD">
        <w:rPr>
          <w:sz w:val="22"/>
          <w:szCs w:val="22"/>
        </w:rPr>
        <w:t xml:space="preserve">Observations regarding tailings capacity &amp; management, over-extraction, progressive rehabilitation and community responsiveness contributed to the selection of the </w:t>
      </w:r>
      <w:hyperlink r:id="rId19" w:history="1">
        <w:r w:rsidRPr="00212BAD">
          <w:rPr>
            <w:rStyle w:val="Hyperlink"/>
            <w:sz w:val="22"/>
            <w:szCs w:val="22"/>
          </w:rPr>
          <w:t>2024-25 compliance priorities</w:t>
        </w:r>
      </w:hyperlink>
    </w:p>
    <w:p w14:paraId="3DA64DAA" w14:textId="09306AB8" w:rsidR="00594446" w:rsidRPr="00EB2868" w:rsidRDefault="00594446" w:rsidP="00FE2356">
      <w:pPr>
        <w:pStyle w:val="ListParagraph"/>
        <w:numPr>
          <w:ilvl w:val="0"/>
          <w:numId w:val="13"/>
        </w:numPr>
        <w:rPr>
          <w:rFonts w:eastAsia="MS Gothic"/>
          <w:sz w:val="22"/>
          <w:szCs w:val="22"/>
        </w:rPr>
      </w:pPr>
      <w:r w:rsidRPr="00EB2868">
        <w:rPr>
          <w:rFonts w:eastAsia="MS Gothic"/>
          <w:sz w:val="22"/>
          <w:szCs w:val="22"/>
        </w:rPr>
        <w:t>There were 1</w:t>
      </w:r>
      <w:r w:rsidR="00BD70A3">
        <w:rPr>
          <w:rFonts w:eastAsia="MS Gothic"/>
          <w:sz w:val="22"/>
          <w:szCs w:val="22"/>
        </w:rPr>
        <w:t>01</w:t>
      </w:r>
      <w:r w:rsidRPr="00EB2868">
        <w:rPr>
          <w:rFonts w:eastAsia="MS Gothic"/>
          <w:sz w:val="22"/>
          <w:szCs w:val="22"/>
        </w:rPr>
        <w:t xml:space="preserve"> compliance activities from </w:t>
      </w:r>
      <w:r w:rsidR="00BD70A3">
        <w:rPr>
          <w:rFonts w:eastAsia="MS Gothic"/>
          <w:sz w:val="22"/>
          <w:szCs w:val="22"/>
        </w:rPr>
        <w:t>47</w:t>
      </w:r>
      <w:r w:rsidRPr="00EB2868">
        <w:rPr>
          <w:rFonts w:eastAsia="MS Gothic"/>
          <w:sz w:val="22"/>
          <w:szCs w:val="22"/>
        </w:rPr>
        <w:t xml:space="preserve"> unique work authorities.</w:t>
      </w:r>
    </w:p>
    <w:p w14:paraId="512D5EB8" w14:textId="77777777" w:rsidR="00F15605" w:rsidRDefault="00F15605" w:rsidP="00F15605">
      <w:pPr>
        <w:rPr>
          <w:sz w:val="22"/>
          <w:szCs w:val="22"/>
        </w:rPr>
      </w:pPr>
    </w:p>
    <w:p w14:paraId="6E4849A1" w14:textId="77777777" w:rsidR="00F15605" w:rsidRPr="00F15605" w:rsidRDefault="00F15605" w:rsidP="00F15605">
      <w:pPr>
        <w:rPr>
          <w:sz w:val="22"/>
          <w:szCs w:val="22"/>
        </w:rPr>
      </w:pPr>
    </w:p>
    <w:tbl>
      <w:tblPr>
        <w:tblStyle w:val="TableGrid"/>
        <w:tblW w:w="0" w:type="auto"/>
        <w:tblLook w:val="04A0" w:firstRow="1" w:lastRow="0" w:firstColumn="1" w:lastColumn="0" w:noHBand="0" w:noVBand="1"/>
      </w:tblPr>
      <w:tblGrid>
        <w:gridCol w:w="2503"/>
        <w:gridCol w:w="1721"/>
        <w:gridCol w:w="1721"/>
        <w:gridCol w:w="1721"/>
        <w:gridCol w:w="1721"/>
      </w:tblGrid>
      <w:tr w:rsidR="006711BC" w14:paraId="611D84EB" w14:textId="77777777" w:rsidTr="009839F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FC45289" w14:textId="77777777" w:rsidR="006711BC" w:rsidRDefault="006711BC" w:rsidP="00F15487">
            <w:pPr>
              <w:rPr>
                <w:sz w:val="22"/>
                <w:szCs w:val="28"/>
              </w:rPr>
            </w:pPr>
            <w:r>
              <w:rPr>
                <w:sz w:val="22"/>
                <w:szCs w:val="28"/>
              </w:rPr>
              <w:lastRenderedPageBreak/>
              <w:t>Compliance Activities</w:t>
            </w:r>
          </w:p>
        </w:tc>
        <w:tc>
          <w:tcPr>
            <w:tcW w:w="0" w:type="auto"/>
            <w:shd w:val="clear" w:color="auto" w:fill="auto"/>
            <w:vAlign w:val="bottom"/>
          </w:tcPr>
          <w:p w14:paraId="399F3520" w14:textId="77777777" w:rsidR="006711BC" w:rsidRDefault="006711BC" w:rsidP="00F1548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Q1</w:t>
            </w:r>
          </w:p>
        </w:tc>
        <w:tc>
          <w:tcPr>
            <w:tcW w:w="0" w:type="auto"/>
            <w:shd w:val="clear" w:color="auto" w:fill="auto"/>
            <w:vAlign w:val="bottom"/>
          </w:tcPr>
          <w:p w14:paraId="2BC5E0EC" w14:textId="77777777" w:rsidR="006711BC" w:rsidRDefault="006711BC" w:rsidP="00F15487">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shd w:val="clear" w:color="auto" w:fill="auto"/>
            <w:vAlign w:val="bottom"/>
          </w:tcPr>
          <w:p w14:paraId="61527E79" w14:textId="77777777" w:rsidR="006711BC" w:rsidRDefault="006711BC" w:rsidP="00F15487">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shd w:val="clear" w:color="auto" w:fill="auto"/>
            <w:vAlign w:val="bottom"/>
          </w:tcPr>
          <w:p w14:paraId="34CABF66" w14:textId="77777777" w:rsidR="006711BC" w:rsidRDefault="006711BC" w:rsidP="00F15487">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r>
      <w:tr w:rsidR="006711BC" w14:paraId="706A6999" w14:textId="77777777" w:rsidTr="009839F0">
        <w:trPr>
          <w:trHeight w:val="4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481158B" w14:textId="77777777" w:rsidR="006711BC" w:rsidRDefault="006711BC" w:rsidP="00F15487">
            <w:pPr>
              <w:rPr>
                <w:sz w:val="22"/>
                <w:szCs w:val="28"/>
              </w:rPr>
            </w:pPr>
            <w:r>
              <w:rPr>
                <w:sz w:val="22"/>
                <w:szCs w:val="28"/>
              </w:rPr>
              <w:t>Meeting</w:t>
            </w:r>
          </w:p>
        </w:tc>
        <w:tc>
          <w:tcPr>
            <w:tcW w:w="0" w:type="auto"/>
            <w:shd w:val="clear" w:color="auto" w:fill="auto"/>
            <w:vAlign w:val="bottom"/>
          </w:tcPr>
          <w:p w14:paraId="27245E19" w14:textId="41CD9413"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shd w:val="clear" w:color="auto" w:fill="auto"/>
            <w:vAlign w:val="bottom"/>
          </w:tcPr>
          <w:p w14:paraId="393AAE70" w14:textId="7A13D0B8"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1B42D1DC" w14:textId="0777229F"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6D79B039" w14:textId="6F38D68B"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r>
      <w:tr w:rsidR="006711BC" w14:paraId="049A8058"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D620C31" w14:textId="77777777" w:rsidR="006711BC" w:rsidRDefault="006711BC" w:rsidP="00F15487">
            <w:pPr>
              <w:rPr>
                <w:sz w:val="22"/>
                <w:szCs w:val="28"/>
              </w:rPr>
            </w:pPr>
            <w:r>
              <w:rPr>
                <w:sz w:val="22"/>
                <w:szCs w:val="28"/>
              </w:rPr>
              <w:t>Audit</w:t>
            </w:r>
          </w:p>
        </w:tc>
        <w:tc>
          <w:tcPr>
            <w:tcW w:w="0" w:type="auto"/>
            <w:shd w:val="clear" w:color="auto" w:fill="auto"/>
            <w:vAlign w:val="bottom"/>
          </w:tcPr>
          <w:p w14:paraId="757A8625" w14:textId="06B66C2E"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shd w:val="clear" w:color="auto" w:fill="auto"/>
            <w:vAlign w:val="bottom"/>
          </w:tcPr>
          <w:p w14:paraId="78792B2E" w14:textId="653B12C9"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shd w:val="clear" w:color="auto" w:fill="auto"/>
            <w:vAlign w:val="bottom"/>
          </w:tcPr>
          <w:p w14:paraId="5B7A79B9" w14:textId="0077D0D5"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shd w:val="clear" w:color="auto" w:fill="auto"/>
            <w:vAlign w:val="bottom"/>
          </w:tcPr>
          <w:p w14:paraId="049C8B59" w14:textId="13EFC956"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6711BC" w14:paraId="4FBB2CE6"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63A6D7C" w14:textId="77777777" w:rsidR="006711BC" w:rsidRDefault="006711BC" w:rsidP="00F15487">
            <w:pPr>
              <w:rPr>
                <w:sz w:val="22"/>
                <w:szCs w:val="28"/>
              </w:rPr>
            </w:pPr>
            <w:r>
              <w:rPr>
                <w:sz w:val="22"/>
                <w:szCs w:val="28"/>
              </w:rPr>
              <w:t>Inspection</w:t>
            </w:r>
          </w:p>
        </w:tc>
        <w:tc>
          <w:tcPr>
            <w:tcW w:w="0" w:type="auto"/>
            <w:shd w:val="clear" w:color="auto" w:fill="auto"/>
            <w:vAlign w:val="bottom"/>
          </w:tcPr>
          <w:p w14:paraId="7A870CC1" w14:textId="61BBBB78"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shd w:val="clear" w:color="auto" w:fill="auto"/>
            <w:vAlign w:val="bottom"/>
          </w:tcPr>
          <w:p w14:paraId="2A0138BB" w14:textId="626CEAC3"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shd w:val="clear" w:color="auto" w:fill="auto"/>
            <w:vAlign w:val="bottom"/>
          </w:tcPr>
          <w:p w14:paraId="0BEA3813" w14:textId="1C84D8B7"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0" w:type="auto"/>
            <w:shd w:val="clear" w:color="auto" w:fill="auto"/>
            <w:vAlign w:val="bottom"/>
          </w:tcPr>
          <w:p w14:paraId="3375F816" w14:textId="66A964C5" w:rsidR="006711BC" w:rsidRDefault="0058711D" w:rsidP="00F1548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bl>
    <w:p w14:paraId="55AB2EDA" w14:textId="77777777" w:rsidR="00474CC7" w:rsidRPr="00474CC7" w:rsidRDefault="00474CC7" w:rsidP="00474CC7"/>
    <w:p w14:paraId="70827BB6" w14:textId="77777777" w:rsidR="00E50504" w:rsidRPr="00E50504" w:rsidRDefault="00E50504" w:rsidP="00E50504"/>
    <w:p w14:paraId="1AA4E681" w14:textId="77777777" w:rsidR="00AC5465" w:rsidRPr="00AC5465" w:rsidRDefault="00AC5465" w:rsidP="00AC5465"/>
    <w:p w14:paraId="01AB1206" w14:textId="77777777" w:rsidR="00841F1E" w:rsidRPr="00841F1E" w:rsidRDefault="00841F1E" w:rsidP="00841F1E"/>
    <w:p w14:paraId="6A0502BD" w14:textId="77777777" w:rsidR="00001F5D" w:rsidRDefault="00001F5D">
      <w:pPr>
        <w:spacing w:after="0" w:line="240" w:lineRule="auto"/>
        <w:rPr>
          <w:sz w:val="22"/>
          <w:szCs w:val="28"/>
        </w:rPr>
      </w:pPr>
      <w:r>
        <w:rPr>
          <w:sz w:val="22"/>
          <w:szCs w:val="28"/>
        </w:rPr>
        <w:br w:type="page"/>
      </w:r>
    </w:p>
    <w:p w14:paraId="017F5F1C" w14:textId="7A3A0719" w:rsidR="00001F5D" w:rsidRPr="00675053" w:rsidRDefault="00001F5D" w:rsidP="00001F5D">
      <w:pPr>
        <w:pStyle w:val="Heading1"/>
      </w:pPr>
      <w:r>
        <w:lastRenderedPageBreak/>
        <w:t>Min</w:t>
      </w:r>
      <w:r w:rsidR="007E6878">
        <w:t xml:space="preserve">ing Licences </w:t>
      </w:r>
      <w:r>
        <w:t xml:space="preserve">FY2023-24 (01 </w:t>
      </w:r>
      <w:r w:rsidR="00FA2E63">
        <w:t>J</w:t>
      </w:r>
      <w:r w:rsidR="00FF70C2">
        <w:t>ul</w:t>
      </w:r>
      <w:r>
        <w:t xml:space="preserve"> 2023 to 30 June 2024)</w:t>
      </w:r>
    </w:p>
    <w:p w14:paraId="77E04168" w14:textId="2A6E0D59" w:rsidR="007E6878" w:rsidRPr="00FF70C2" w:rsidRDefault="00FF70C2" w:rsidP="007E6878">
      <w:pPr>
        <w:rPr>
          <w:b/>
          <w:bCs/>
          <w:sz w:val="22"/>
          <w:szCs w:val="28"/>
        </w:rPr>
      </w:pPr>
      <w:r w:rsidRPr="00FF70C2">
        <w:rPr>
          <w:b/>
          <w:bCs/>
          <w:sz w:val="22"/>
          <w:szCs w:val="28"/>
        </w:rPr>
        <w:t>Mineral Application granted within statutory time frame (STF)</w:t>
      </w:r>
    </w:p>
    <w:tbl>
      <w:tblPr>
        <w:tblStyle w:val="TableGrid"/>
        <w:tblW w:w="0" w:type="auto"/>
        <w:tblLook w:val="04A0" w:firstRow="1" w:lastRow="0" w:firstColumn="1" w:lastColumn="0" w:noHBand="0" w:noVBand="1"/>
      </w:tblPr>
      <w:tblGrid>
        <w:gridCol w:w="2429"/>
        <w:gridCol w:w="1415"/>
        <w:gridCol w:w="1415"/>
        <w:gridCol w:w="1415"/>
        <w:gridCol w:w="1415"/>
        <w:gridCol w:w="1084"/>
      </w:tblGrid>
      <w:tr w:rsidR="00B20A04" w:rsidRPr="00B27303" w14:paraId="5ECC20AF" w14:textId="38D229C3" w:rsidTr="00AF0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D57E2D" w14:textId="0DA64A2D" w:rsidR="00B20A04" w:rsidRPr="00AF05F7" w:rsidRDefault="00B20A04" w:rsidP="00AF05F7">
            <w:pPr>
              <w:jc w:val="center"/>
              <w:rPr>
                <w:sz w:val="22"/>
                <w:szCs w:val="22"/>
              </w:rPr>
            </w:pPr>
            <w:r w:rsidRPr="00AF05F7">
              <w:rPr>
                <w:sz w:val="22"/>
                <w:szCs w:val="22"/>
              </w:rPr>
              <w:t>Decision Time Frame</w:t>
            </w:r>
          </w:p>
        </w:tc>
        <w:tc>
          <w:tcPr>
            <w:tcW w:w="0" w:type="auto"/>
            <w:shd w:val="clear" w:color="auto" w:fill="auto"/>
            <w:vAlign w:val="center"/>
          </w:tcPr>
          <w:p w14:paraId="18563F35" w14:textId="7697C356" w:rsidR="00B20A04" w:rsidRPr="00AF05F7" w:rsidRDefault="00B20A04" w:rsidP="00AF05F7">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Q1</w:t>
            </w:r>
          </w:p>
        </w:tc>
        <w:tc>
          <w:tcPr>
            <w:tcW w:w="0" w:type="auto"/>
            <w:shd w:val="clear" w:color="auto" w:fill="auto"/>
            <w:vAlign w:val="center"/>
          </w:tcPr>
          <w:p w14:paraId="3FC38E96" w14:textId="36CDC824" w:rsidR="00B20A04" w:rsidRPr="00AF05F7" w:rsidRDefault="00B20A04" w:rsidP="00AF05F7">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Q2</w:t>
            </w:r>
          </w:p>
        </w:tc>
        <w:tc>
          <w:tcPr>
            <w:tcW w:w="0" w:type="auto"/>
            <w:shd w:val="clear" w:color="auto" w:fill="auto"/>
            <w:vAlign w:val="center"/>
          </w:tcPr>
          <w:p w14:paraId="4C41E6C6" w14:textId="089245F3" w:rsidR="00B20A04" w:rsidRPr="00AF05F7" w:rsidRDefault="00B20A04" w:rsidP="00AF05F7">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Q3</w:t>
            </w:r>
          </w:p>
        </w:tc>
        <w:tc>
          <w:tcPr>
            <w:tcW w:w="0" w:type="auto"/>
            <w:shd w:val="clear" w:color="auto" w:fill="auto"/>
            <w:vAlign w:val="center"/>
          </w:tcPr>
          <w:p w14:paraId="173F06A9" w14:textId="69C02777" w:rsidR="00B20A04" w:rsidRPr="00AF05F7" w:rsidRDefault="00B20A04" w:rsidP="00AF05F7">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Q4</w:t>
            </w:r>
          </w:p>
        </w:tc>
        <w:tc>
          <w:tcPr>
            <w:tcW w:w="0" w:type="auto"/>
            <w:shd w:val="clear" w:color="auto" w:fill="auto"/>
            <w:vAlign w:val="center"/>
          </w:tcPr>
          <w:p w14:paraId="7198EEFC" w14:textId="00036E4C" w:rsidR="00B20A04" w:rsidRPr="00AF05F7" w:rsidRDefault="00B20A04" w:rsidP="00AF05F7">
            <w:pPr>
              <w:jc w:val="center"/>
              <w:cnfStyle w:val="100000000000" w:firstRow="1" w:lastRow="0" w:firstColumn="0" w:lastColumn="0" w:oddVBand="0" w:evenVBand="0" w:oddHBand="0" w:evenHBand="0" w:firstRowFirstColumn="0" w:firstRowLastColumn="0" w:lastRowFirstColumn="0" w:lastRowLastColumn="0"/>
              <w:rPr>
                <w:rFonts w:cs="Arial"/>
                <w:kern w:val="24"/>
                <w:sz w:val="22"/>
                <w:szCs w:val="22"/>
              </w:rPr>
            </w:pPr>
            <w:r w:rsidRPr="00AF05F7">
              <w:rPr>
                <w:rFonts w:cs="Arial"/>
                <w:kern w:val="24"/>
                <w:sz w:val="22"/>
                <w:szCs w:val="22"/>
              </w:rPr>
              <w:t>FY Total</w:t>
            </w:r>
          </w:p>
        </w:tc>
      </w:tr>
      <w:tr w:rsidR="00B20A04" w:rsidRPr="00B27303" w14:paraId="029E2CAD" w14:textId="5D856A38" w:rsidTr="00AF05F7">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80EB2F6" w14:textId="1ECFEA65" w:rsidR="00B20A04" w:rsidRPr="00AF05F7" w:rsidRDefault="00B20A04" w:rsidP="00AF05F7">
            <w:pPr>
              <w:jc w:val="center"/>
              <w:rPr>
                <w:b w:val="0"/>
                <w:bCs/>
                <w:sz w:val="22"/>
                <w:szCs w:val="22"/>
              </w:rPr>
            </w:pPr>
            <w:r w:rsidRPr="00AF05F7">
              <w:rPr>
                <w:b w:val="0"/>
                <w:bCs/>
                <w:sz w:val="22"/>
                <w:szCs w:val="22"/>
              </w:rPr>
              <w:t>Within STF</w:t>
            </w:r>
          </w:p>
        </w:tc>
        <w:tc>
          <w:tcPr>
            <w:tcW w:w="0" w:type="auto"/>
            <w:shd w:val="clear" w:color="auto" w:fill="auto"/>
            <w:vAlign w:val="center"/>
          </w:tcPr>
          <w:p w14:paraId="46F47BF5" w14:textId="5D9893EB"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17</w:t>
            </w:r>
          </w:p>
        </w:tc>
        <w:tc>
          <w:tcPr>
            <w:tcW w:w="0" w:type="auto"/>
            <w:shd w:val="clear" w:color="auto" w:fill="auto"/>
            <w:vAlign w:val="center"/>
          </w:tcPr>
          <w:p w14:paraId="2C4431C2" w14:textId="416F9967"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9</w:t>
            </w:r>
          </w:p>
        </w:tc>
        <w:tc>
          <w:tcPr>
            <w:tcW w:w="0" w:type="auto"/>
            <w:shd w:val="clear" w:color="auto" w:fill="auto"/>
            <w:vAlign w:val="center"/>
          </w:tcPr>
          <w:p w14:paraId="4F35AB74" w14:textId="715CE7FF"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58FF6206" w14:textId="04D58E7C"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14</w:t>
            </w:r>
          </w:p>
        </w:tc>
        <w:tc>
          <w:tcPr>
            <w:tcW w:w="0" w:type="auto"/>
            <w:shd w:val="clear" w:color="auto" w:fill="auto"/>
            <w:vAlign w:val="center"/>
          </w:tcPr>
          <w:p w14:paraId="6248C2BB" w14:textId="21F4043F"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40</w:t>
            </w:r>
          </w:p>
        </w:tc>
      </w:tr>
      <w:tr w:rsidR="00B20A04" w:rsidRPr="00B27303" w14:paraId="70EF3EFC" w14:textId="229D5B6A" w:rsidTr="00AF05F7">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9248D91" w14:textId="632632E9" w:rsidR="00B20A04" w:rsidRPr="00AF05F7" w:rsidRDefault="00B20A04" w:rsidP="00AF05F7">
            <w:pPr>
              <w:jc w:val="center"/>
              <w:rPr>
                <w:b w:val="0"/>
                <w:bCs/>
                <w:sz w:val="22"/>
                <w:szCs w:val="22"/>
              </w:rPr>
            </w:pPr>
            <w:r w:rsidRPr="00AF05F7">
              <w:rPr>
                <w:b w:val="0"/>
                <w:bCs/>
                <w:sz w:val="22"/>
                <w:szCs w:val="22"/>
              </w:rPr>
              <w:t>Over STF</w:t>
            </w:r>
          </w:p>
        </w:tc>
        <w:tc>
          <w:tcPr>
            <w:tcW w:w="0" w:type="auto"/>
            <w:shd w:val="clear" w:color="auto" w:fill="auto"/>
            <w:vAlign w:val="center"/>
          </w:tcPr>
          <w:p w14:paraId="5A57A74D" w14:textId="4B7C1299"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8</w:t>
            </w:r>
          </w:p>
        </w:tc>
        <w:tc>
          <w:tcPr>
            <w:tcW w:w="0" w:type="auto"/>
            <w:shd w:val="clear" w:color="auto" w:fill="auto"/>
            <w:vAlign w:val="center"/>
          </w:tcPr>
          <w:p w14:paraId="6FBA2B92" w14:textId="144BB789"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12</w:t>
            </w:r>
          </w:p>
        </w:tc>
        <w:tc>
          <w:tcPr>
            <w:tcW w:w="0" w:type="auto"/>
            <w:shd w:val="clear" w:color="auto" w:fill="auto"/>
            <w:vAlign w:val="center"/>
          </w:tcPr>
          <w:p w14:paraId="5426858F" w14:textId="37CCC5D5"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64DEB329" w14:textId="45CE45A9"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8</w:t>
            </w:r>
          </w:p>
        </w:tc>
        <w:tc>
          <w:tcPr>
            <w:tcW w:w="0" w:type="auto"/>
            <w:shd w:val="clear" w:color="auto" w:fill="auto"/>
            <w:vAlign w:val="center"/>
          </w:tcPr>
          <w:p w14:paraId="09C8B89E" w14:textId="337C2D02"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28</w:t>
            </w:r>
          </w:p>
        </w:tc>
      </w:tr>
      <w:tr w:rsidR="00B20A04" w:rsidRPr="00B27303" w14:paraId="09EE06A8" w14:textId="73CB69B8" w:rsidTr="00AF05F7">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5504EEC" w14:textId="28B828F5" w:rsidR="00B20A04" w:rsidRPr="00AF05F7" w:rsidRDefault="00B20A04" w:rsidP="00AF05F7">
            <w:pPr>
              <w:jc w:val="center"/>
              <w:rPr>
                <w:b w:val="0"/>
                <w:bCs/>
                <w:sz w:val="22"/>
                <w:szCs w:val="22"/>
              </w:rPr>
            </w:pPr>
            <w:r w:rsidRPr="00AF05F7">
              <w:rPr>
                <w:b w:val="0"/>
                <w:bCs/>
                <w:sz w:val="22"/>
                <w:szCs w:val="22"/>
              </w:rPr>
              <w:t>Total</w:t>
            </w:r>
          </w:p>
        </w:tc>
        <w:tc>
          <w:tcPr>
            <w:tcW w:w="0" w:type="auto"/>
            <w:shd w:val="clear" w:color="auto" w:fill="auto"/>
            <w:vAlign w:val="center"/>
          </w:tcPr>
          <w:p w14:paraId="14F07380" w14:textId="18F97E55"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25</w:t>
            </w:r>
          </w:p>
        </w:tc>
        <w:tc>
          <w:tcPr>
            <w:tcW w:w="0" w:type="auto"/>
            <w:shd w:val="clear" w:color="auto" w:fill="auto"/>
            <w:vAlign w:val="center"/>
          </w:tcPr>
          <w:p w14:paraId="678BBF14" w14:textId="09DF32DD"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21</w:t>
            </w:r>
          </w:p>
        </w:tc>
        <w:tc>
          <w:tcPr>
            <w:tcW w:w="0" w:type="auto"/>
            <w:shd w:val="clear" w:color="auto" w:fill="auto"/>
            <w:vAlign w:val="center"/>
          </w:tcPr>
          <w:p w14:paraId="772E4A57" w14:textId="52AEFF6E"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45E6D0E9" w14:textId="320E749F"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22</w:t>
            </w:r>
          </w:p>
        </w:tc>
        <w:tc>
          <w:tcPr>
            <w:tcW w:w="0" w:type="auto"/>
            <w:shd w:val="clear" w:color="auto" w:fill="auto"/>
            <w:vAlign w:val="center"/>
          </w:tcPr>
          <w:p w14:paraId="5DA3AEFA" w14:textId="6F2486FA"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68</w:t>
            </w:r>
          </w:p>
        </w:tc>
      </w:tr>
      <w:tr w:rsidR="00B20A04" w:rsidRPr="00B27303" w14:paraId="135B55BC" w14:textId="21881F3C" w:rsidTr="00AF05F7">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8215DA" w14:textId="06D2D329" w:rsidR="00B20A04" w:rsidRPr="00AF05F7" w:rsidRDefault="00B20A04" w:rsidP="00AF05F7">
            <w:pPr>
              <w:jc w:val="center"/>
              <w:rPr>
                <w:b w:val="0"/>
                <w:bCs/>
                <w:sz w:val="22"/>
                <w:szCs w:val="22"/>
              </w:rPr>
            </w:pPr>
            <w:r w:rsidRPr="00AF05F7">
              <w:rPr>
                <w:b w:val="0"/>
                <w:bCs/>
                <w:sz w:val="22"/>
                <w:szCs w:val="22"/>
              </w:rPr>
              <w:t>%Within STF</w:t>
            </w:r>
          </w:p>
        </w:tc>
        <w:tc>
          <w:tcPr>
            <w:tcW w:w="0" w:type="auto"/>
            <w:shd w:val="clear" w:color="auto" w:fill="auto"/>
            <w:vAlign w:val="center"/>
          </w:tcPr>
          <w:p w14:paraId="188D163A" w14:textId="718333C7" w:rsidR="00B20A04" w:rsidRPr="00AF05F7" w:rsidRDefault="00B20A04"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68%</w:t>
            </w:r>
          </w:p>
        </w:tc>
        <w:tc>
          <w:tcPr>
            <w:tcW w:w="0" w:type="auto"/>
            <w:shd w:val="clear" w:color="auto" w:fill="auto"/>
            <w:vAlign w:val="center"/>
          </w:tcPr>
          <w:p w14:paraId="779A743A" w14:textId="7AE7B84C" w:rsidR="00B20A04" w:rsidRPr="00AF05F7" w:rsidRDefault="00AF05F7"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43%</w:t>
            </w:r>
          </w:p>
        </w:tc>
        <w:tc>
          <w:tcPr>
            <w:tcW w:w="0" w:type="auto"/>
            <w:shd w:val="clear" w:color="auto" w:fill="auto"/>
            <w:vAlign w:val="center"/>
          </w:tcPr>
          <w:p w14:paraId="7B69C802" w14:textId="26962F3A" w:rsidR="00B20A04" w:rsidRPr="00AF05F7" w:rsidRDefault="00AF05F7"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242AE725" w14:textId="4678AE7D" w:rsidR="00B20A04" w:rsidRPr="00AF05F7" w:rsidRDefault="00AF05F7"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64%</w:t>
            </w:r>
          </w:p>
        </w:tc>
        <w:tc>
          <w:tcPr>
            <w:tcW w:w="0" w:type="auto"/>
            <w:shd w:val="clear" w:color="auto" w:fill="auto"/>
            <w:vAlign w:val="center"/>
          </w:tcPr>
          <w:p w14:paraId="7E22F8FD" w14:textId="56F00884" w:rsidR="00B20A04" w:rsidRPr="00AF05F7" w:rsidRDefault="00AF05F7" w:rsidP="00AF05F7">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59%</w:t>
            </w:r>
          </w:p>
        </w:tc>
      </w:tr>
    </w:tbl>
    <w:p w14:paraId="31F4B8D5" w14:textId="77777777" w:rsidR="00001F5D" w:rsidRDefault="00001F5D" w:rsidP="00001F5D">
      <w:pPr>
        <w:rPr>
          <w:sz w:val="22"/>
          <w:szCs w:val="28"/>
        </w:rPr>
      </w:pPr>
    </w:p>
    <w:p w14:paraId="14638B50" w14:textId="77777777" w:rsidR="00001F5D" w:rsidRPr="00225715" w:rsidRDefault="00001F5D" w:rsidP="00001F5D">
      <w:pPr>
        <w:rPr>
          <w:b/>
          <w:bCs/>
          <w:sz w:val="22"/>
          <w:szCs w:val="28"/>
        </w:rPr>
      </w:pPr>
      <w:r w:rsidRPr="00225715">
        <w:rPr>
          <w:b/>
          <w:bCs/>
          <w:sz w:val="22"/>
          <w:szCs w:val="28"/>
        </w:rPr>
        <w:t>Commentary:</w:t>
      </w:r>
    </w:p>
    <w:p w14:paraId="5B001E93" w14:textId="77777777" w:rsidR="00FE2356" w:rsidRPr="00FE2356" w:rsidRDefault="00FE2356" w:rsidP="00FE2356">
      <w:pPr>
        <w:spacing w:after="0" w:line="360" w:lineRule="auto"/>
        <w:rPr>
          <w:sz w:val="22"/>
          <w:szCs w:val="22"/>
        </w:rPr>
      </w:pPr>
      <w:r w:rsidRPr="00FE2356">
        <w:rPr>
          <w:sz w:val="22"/>
          <w:szCs w:val="22"/>
        </w:rPr>
        <w:t>In Q4, 22 licence applications were granted of which 8 were over statutory time frame.</w:t>
      </w:r>
    </w:p>
    <w:p w14:paraId="2EA1DF72" w14:textId="77777777" w:rsidR="00FE2356" w:rsidRPr="00FE2356" w:rsidRDefault="00FE2356" w:rsidP="00FE2356">
      <w:pPr>
        <w:spacing w:after="0" w:line="360" w:lineRule="auto"/>
        <w:rPr>
          <w:sz w:val="22"/>
          <w:szCs w:val="22"/>
        </w:rPr>
      </w:pPr>
      <w:r w:rsidRPr="00FE2356">
        <w:rPr>
          <w:sz w:val="22"/>
          <w:szCs w:val="22"/>
        </w:rPr>
        <w:t>For FY2023-24 a total of 68 applications were granted:</w:t>
      </w:r>
    </w:p>
    <w:p w14:paraId="1305DD6D" w14:textId="061CEE4A" w:rsidR="00FE2356" w:rsidRPr="00FE2356" w:rsidRDefault="00FE2356" w:rsidP="00FE2356">
      <w:pPr>
        <w:pStyle w:val="ListParagraph"/>
        <w:numPr>
          <w:ilvl w:val="0"/>
          <w:numId w:val="14"/>
        </w:numPr>
        <w:spacing w:after="0" w:line="360" w:lineRule="auto"/>
        <w:rPr>
          <w:sz w:val="22"/>
          <w:szCs w:val="22"/>
        </w:rPr>
      </w:pPr>
      <w:r w:rsidRPr="00FE2356">
        <w:rPr>
          <w:sz w:val="22"/>
          <w:szCs w:val="22"/>
        </w:rPr>
        <w:t>59% were within statutory time frame</w:t>
      </w:r>
    </w:p>
    <w:p w14:paraId="321B0529" w14:textId="77777777" w:rsidR="005174E2" w:rsidRDefault="00FE2356" w:rsidP="00FE2356">
      <w:pPr>
        <w:pStyle w:val="ListParagraph"/>
        <w:numPr>
          <w:ilvl w:val="0"/>
          <w:numId w:val="14"/>
        </w:numPr>
        <w:spacing w:after="0" w:line="360" w:lineRule="auto"/>
        <w:rPr>
          <w:sz w:val="22"/>
          <w:szCs w:val="22"/>
        </w:rPr>
      </w:pPr>
      <w:r w:rsidRPr="00FE2356">
        <w:rPr>
          <w:sz w:val="22"/>
          <w:szCs w:val="22"/>
        </w:rPr>
        <w:t>41% were not within the statutory timeframe due to the complexity of applications and the processing of backlog applications.</w:t>
      </w:r>
    </w:p>
    <w:p w14:paraId="47B3D095" w14:textId="77777777" w:rsidR="005174E2" w:rsidRDefault="005174E2">
      <w:pPr>
        <w:spacing w:after="0" w:line="240" w:lineRule="auto"/>
        <w:rPr>
          <w:rFonts w:eastAsia="VIC Light" w:cs="Arial"/>
          <w:sz w:val="22"/>
          <w:szCs w:val="22"/>
          <w:lang w:val="en-US" w:eastAsia="en-US" w:bidi="en-US"/>
        </w:rPr>
      </w:pPr>
      <w:r>
        <w:rPr>
          <w:sz w:val="22"/>
          <w:szCs w:val="22"/>
        </w:rPr>
        <w:br w:type="page"/>
      </w:r>
    </w:p>
    <w:p w14:paraId="765B9DA7" w14:textId="77777777" w:rsidR="009207A9" w:rsidRDefault="00042664" w:rsidP="005174E2">
      <w:pPr>
        <w:pStyle w:val="Heading1"/>
      </w:pPr>
      <w:r>
        <w:lastRenderedPageBreak/>
        <w:t>Exploration Granted</w:t>
      </w:r>
      <w:r w:rsidR="005174E2">
        <w:t xml:space="preserve"> Licences Granted in FY2023-24</w:t>
      </w:r>
      <w:r>
        <w:t xml:space="preserve"> Q4 (01 </w:t>
      </w:r>
      <w:r w:rsidR="00E323DB">
        <w:t>April 2024 to 30 June 2024)</w:t>
      </w:r>
    </w:p>
    <w:p w14:paraId="7A34267A" w14:textId="77777777" w:rsidR="009207A9" w:rsidRPr="009207A9" w:rsidRDefault="009207A9" w:rsidP="009207A9"/>
    <w:tbl>
      <w:tblP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011"/>
        <w:gridCol w:w="1999"/>
        <w:gridCol w:w="1999"/>
        <w:gridCol w:w="1999"/>
        <w:gridCol w:w="1999"/>
      </w:tblGrid>
      <w:tr w:rsidR="009207A9" w:rsidRPr="009207A9" w14:paraId="4D2D01C1" w14:textId="77777777" w:rsidTr="009207A9">
        <w:trPr>
          <w:trHeight w:val="649"/>
        </w:trPr>
        <w:tc>
          <w:tcPr>
            <w:tcW w:w="3011" w:type="dxa"/>
            <w:shd w:val="clear" w:color="auto" w:fill="auto"/>
            <w:tcMar>
              <w:top w:w="72" w:type="dxa"/>
              <w:left w:w="144" w:type="dxa"/>
              <w:bottom w:w="72" w:type="dxa"/>
              <w:right w:w="144" w:type="dxa"/>
            </w:tcMar>
            <w:vAlign w:val="center"/>
            <w:hideMark/>
          </w:tcPr>
          <w:p w14:paraId="5E36825C" w14:textId="77777777" w:rsidR="009207A9" w:rsidRPr="009207A9" w:rsidRDefault="009207A9" w:rsidP="009207A9">
            <w:r w:rsidRPr="009207A9">
              <w:rPr>
                <w:b/>
                <w:bCs/>
              </w:rPr>
              <w:t>Stage</w:t>
            </w:r>
          </w:p>
        </w:tc>
        <w:tc>
          <w:tcPr>
            <w:tcW w:w="1999" w:type="dxa"/>
            <w:shd w:val="clear" w:color="auto" w:fill="auto"/>
            <w:tcMar>
              <w:top w:w="72" w:type="dxa"/>
              <w:left w:w="144" w:type="dxa"/>
              <w:bottom w:w="72" w:type="dxa"/>
              <w:right w:w="144" w:type="dxa"/>
            </w:tcMar>
            <w:hideMark/>
          </w:tcPr>
          <w:p w14:paraId="6C33FE74" w14:textId="77777777" w:rsidR="009207A9" w:rsidRPr="009207A9" w:rsidRDefault="009207A9" w:rsidP="009207A9">
            <w:pPr>
              <w:jc w:val="center"/>
            </w:pPr>
            <w:r w:rsidRPr="009207A9">
              <w:rPr>
                <w:b/>
                <w:bCs/>
              </w:rPr>
              <w:t>FY23-24 Q4 Median Days</w:t>
            </w:r>
          </w:p>
        </w:tc>
        <w:tc>
          <w:tcPr>
            <w:tcW w:w="1999" w:type="dxa"/>
            <w:shd w:val="clear" w:color="auto" w:fill="auto"/>
            <w:tcMar>
              <w:top w:w="72" w:type="dxa"/>
              <w:left w:w="144" w:type="dxa"/>
              <w:bottom w:w="72" w:type="dxa"/>
              <w:right w:w="144" w:type="dxa"/>
            </w:tcMar>
            <w:hideMark/>
          </w:tcPr>
          <w:p w14:paraId="21B58BB9" w14:textId="77777777" w:rsidR="009207A9" w:rsidRPr="009207A9" w:rsidRDefault="009207A9" w:rsidP="009207A9">
            <w:pPr>
              <w:jc w:val="center"/>
            </w:pPr>
            <w:r w:rsidRPr="009207A9">
              <w:rPr>
                <w:b/>
                <w:bCs/>
              </w:rPr>
              <w:t>FY22-23 Q4 Median Days</w:t>
            </w:r>
          </w:p>
        </w:tc>
        <w:tc>
          <w:tcPr>
            <w:tcW w:w="1999" w:type="dxa"/>
            <w:shd w:val="clear" w:color="auto" w:fill="auto"/>
            <w:tcMar>
              <w:top w:w="72" w:type="dxa"/>
              <w:left w:w="144" w:type="dxa"/>
              <w:bottom w:w="72" w:type="dxa"/>
              <w:right w:w="144" w:type="dxa"/>
            </w:tcMar>
            <w:hideMark/>
          </w:tcPr>
          <w:p w14:paraId="4CBDFB1E" w14:textId="77777777" w:rsidR="009207A9" w:rsidRPr="009207A9" w:rsidRDefault="009207A9" w:rsidP="009207A9">
            <w:pPr>
              <w:jc w:val="center"/>
            </w:pPr>
            <w:r w:rsidRPr="009207A9">
              <w:rPr>
                <w:b/>
                <w:bCs/>
              </w:rPr>
              <w:t>FY21-22 Q4 Median Days</w:t>
            </w:r>
          </w:p>
        </w:tc>
        <w:tc>
          <w:tcPr>
            <w:tcW w:w="1999" w:type="dxa"/>
            <w:shd w:val="clear" w:color="auto" w:fill="auto"/>
            <w:tcMar>
              <w:top w:w="72" w:type="dxa"/>
              <w:left w:w="144" w:type="dxa"/>
              <w:bottom w:w="72" w:type="dxa"/>
              <w:right w:w="144" w:type="dxa"/>
            </w:tcMar>
            <w:hideMark/>
          </w:tcPr>
          <w:p w14:paraId="2F578F9B" w14:textId="77777777" w:rsidR="009207A9" w:rsidRPr="009207A9" w:rsidRDefault="009207A9" w:rsidP="009207A9">
            <w:pPr>
              <w:jc w:val="center"/>
            </w:pPr>
            <w:r w:rsidRPr="009207A9">
              <w:rPr>
                <w:b/>
                <w:bCs/>
              </w:rPr>
              <w:t>FY20-21 Q4 Median Days</w:t>
            </w:r>
          </w:p>
        </w:tc>
      </w:tr>
      <w:tr w:rsidR="009207A9" w:rsidRPr="009207A9" w14:paraId="2BEF8FD6" w14:textId="77777777" w:rsidTr="009207A9">
        <w:trPr>
          <w:trHeight w:val="295"/>
        </w:trPr>
        <w:tc>
          <w:tcPr>
            <w:tcW w:w="3011" w:type="dxa"/>
            <w:shd w:val="clear" w:color="auto" w:fill="auto"/>
            <w:tcMar>
              <w:top w:w="72" w:type="dxa"/>
              <w:left w:w="144" w:type="dxa"/>
              <w:bottom w:w="72" w:type="dxa"/>
              <w:right w:w="144" w:type="dxa"/>
            </w:tcMar>
            <w:vAlign w:val="center"/>
            <w:hideMark/>
          </w:tcPr>
          <w:p w14:paraId="52A917CA" w14:textId="77777777" w:rsidR="009207A9" w:rsidRPr="009207A9" w:rsidRDefault="009207A9" w:rsidP="009207A9">
            <w:r w:rsidRPr="009207A9">
              <w:t>Applications Granted</w:t>
            </w:r>
          </w:p>
        </w:tc>
        <w:tc>
          <w:tcPr>
            <w:tcW w:w="1999" w:type="dxa"/>
            <w:shd w:val="clear" w:color="auto" w:fill="auto"/>
            <w:tcMar>
              <w:top w:w="72" w:type="dxa"/>
              <w:left w:w="144" w:type="dxa"/>
              <w:bottom w:w="72" w:type="dxa"/>
              <w:right w:w="144" w:type="dxa"/>
            </w:tcMar>
            <w:vAlign w:val="center"/>
            <w:hideMark/>
          </w:tcPr>
          <w:p w14:paraId="3C026F95" w14:textId="77777777" w:rsidR="009207A9" w:rsidRPr="009207A9" w:rsidRDefault="009207A9" w:rsidP="009207A9">
            <w:pPr>
              <w:jc w:val="center"/>
            </w:pPr>
            <w:r w:rsidRPr="009207A9">
              <w:t>19</w:t>
            </w:r>
          </w:p>
        </w:tc>
        <w:tc>
          <w:tcPr>
            <w:tcW w:w="1999" w:type="dxa"/>
            <w:shd w:val="clear" w:color="auto" w:fill="auto"/>
            <w:tcMar>
              <w:top w:w="72" w:type="dxa"/>
              <w:left w:w="144" w:type="dxa"/>
              <w:bottom w:w="72" w:type="dxa"/>
              <w:right w:w="144" w:type="dxa"/>
            </w:tcMar>
            <w:vAlign w:val="center"/>
            <w:hideMark/>
          </w:tcPr>
          <w:p w14:paraId="447F80BE" w14:textId="77777777" w:rsidR="009207A9" w:rsidRPr="009207A9" w:rsidRDefault="009207A9" w:rsidP="009207A9">
            <w:pPr>
              <w:jc w:val="center"/>
            </w:pPr>
            <w:r w:rsidRPr="009207A9">
              <w:t>23</w:t>
            </w:r>
          </w:p>
        </w:tc>
        <w:tc>
          <w:tcPr>
            <w:tcW w:w="1999" w:type="dxa"/>
            <w:shd w:val="clear" w:color="auto" w:fill="auto"/>
            <w:tcMar>
              <w:top w:w="72" w:type="dxa"/>
              <w:left w:w="144" w:type="dxa"/>
              <w:bottom w:w="72" w:type="dxa"/>
              <w:right w:w="144" w:type="dxa"/>
            </w:tcMar>
            <w:vAlign w:val="center"/>
            <w:hideMark/>
          </w:tcPr>
          <w:p w14:paraId="6A7ADC27" w14:textId="77777777" w:rsidR="009207A9" w:rsidRPr="009207A9" w:rsidRDefault="009207A9" w:rsidP="009207A9">
            <w:pPr>
              <w:jc w:val="center"/>
            </w:pPr>
            <w:r w:rsidRPr="009207A9">
              <w:t>16</w:t>
            </w:r>
          </w:p>
        </w:tc>
        <w:tc>
          <w:tcPr>
            <w:tcW w:w="1999" w:type="dxa"/>
            <w:shd w:val="clear" w:color="auto" w:fill="auto"/>
            <w:tcMar>
              <w:top w:w="72" w:type="dxa"/>
              <w:left w:w="144" w:type="dxa"/>
              <w:bottom w:w="72" w:type="dxa"/>
              <w:right w:w="144" w:type="dxa"/>
            </w:tcMar>
            <w:vAlign w:val="center"/>
            <w:hideMark/>
          </w:tcPr>
          <w:p w14:paraId="065CA9ED" w14:textId="77777777" w:rsidR="009207A9" w:rsidRPr="009207A9" w:rsidRDefault="009207A9" w:rsidP="009207A9">
            <w:pPr>
              <w:jc w:val="center"/>
            </w:pPr>
            <w:r w:rsidRPr="009207A9">
              <w:t>23</w:t>
            </w:r>
          </w:p>
        </w:tc>
      </w:tr>
      <w:tr w:rsidR="009207A9" w:rsidRPr="009207A9" w14:paraId="66082857" w14:textId="77777777" w:rsidTr="009207A9">
        <w:trPr>
          <w:trHeight w:val="472"/>
        </w:trPr>
        <w:tc>
          <w:tcPr>
            <w:tcW w:w="3011" w:type="dxa"/>
            <w:shd w:val="clear" w:color="auto" w:fill="auto"/>
            <w:tcMar>
              <w:top w:w="72" w:type="dxa"/>
              <w:left w:w="144" w:type="dxa"/>
              <w:bottom w:w="72" w:type="dxa"/>
              <w:right w:w="144" w:type="dxa"/>
            </w:tcMar>
            <w:vAlign w:val="center"/>
            <w:hideMark/>
          </w:tcPr>
          <w:p w14:paraId="206DDB10" w14:textId="77777777" w:rsidR="009207A9" w:rsidRPr="009207A9" w:rsidRDefault="009207A9" w:rsidP="009207A9">
            <w:r w:rsidRPr="009207A9">
              <w:t>Waiting to be Accepted</w:t>
            </w:r>
          </w:p>
        </w:tc>
        <w:tc>
          <w:tcPr>
            <w:tcW w:w="1999" w:type="dxa"/>
            <w:shd w:val="clear" w:color="auto" w:fill="auto"/>
            <w:tcMar>
              <w:top w:w="72" w:type="dxa"/>
              <w:left w:w="144" w:type="dxa"/>
              <w:bottom w:w="72" w:type="dxa"/>
              <w:right w:w="144" w:type="dxa"/>
            </w:tcMar>
            <w:vAlign w:val="center"/>
            <w:hideMark/>
          </w:tcPr>
          <w:p w14:paraId="3179B1E1" w14:textId="77777777" w:rsidR="009207A9" w:rsidRPr="009207A9" w:rsidRDefault="009207A9" w:rsidP="009207A9">
            <w:pPr>
              <w:jc w:val="center"/>
            </w:pPr>
            <w:r w:rsidRPr="009207A9">
              <w:t>99</w:t>
            </w:r>
          </w:p>
        </w:tc>
        <w:tc>
          <w:tcPr>
            <w:tcW w:w="1999" w:type="dxa"/>
            <w:shd w:val="clear" w:color="auto" w:fill="auto"/>
            <w:tcMar>
              <w:top w:w="72" w:type="dxa"/>
              <w:left w:w="144" w:type="dxa"/>
              <w:bottom w:w="72" w:type="dxa"/>
              <w:right w:w="144" w:type="dxa"/>
            </w:tcMar>
            <w:vAlign w:val="center"/>
            <w:hideMark/>
          </w:tcPr>
          <w:p w14:paraId="24A9E001" w14:textId="77777777" w:rsidR="009207A9" w:rsidRPr="009207A9" w:rsidRDefault="009207A9" w:rsidP="009207A9">
            <w:pPr>
              <w:jc w:val="center"/>
            </w:pPr>
            <w:r w:rsidRPr="009207A9">
              <w:t>110</w:t>
            </w:r>
          </w:p>
        </w:tc>
        <w:tc>
          <w:tcPr>
            <w:tcW w:w="1999" w:type="dxa"/>
            <w:shd w:val="clear" w:color="auto" w:fill="auto"/>
            <w:tcMar>
              <w:top w:w="72" w:type="dxa"/>
              <w:left w:w="144" w:type="dxa"/>
              <w:bottom w:w="72" w:type="dxa"/>
              <w:right w:w="144" w:type="dxa"/>
            </w:tcMar>
            <w:vAlign w:val="center"/>
            <w:hideMark/>
          </w:tcPr>
          <w:p w14:paraId="240342FB" w14:textId="77777777" w:rsidR="009207A9" w:rsidRPr="009207A9" w:rsidRDefault="009207A9" w:rsidP="009207A9">
            <w:pPr>
              <w:jc w:val="center"/>
            </w:pPr>
            <w:r w:rsidRPr="009207A9">
              <w:t>86</w:t>
            </w:r>
          </w:p>
        </w:tc>
        <w:tc>
          <w:tcPr>
            <w:tcW w:w="1999" w:type="dxa"/>
            <w:shd w:val="clear" w:color="auto" w:fill="auto"/>
            <w:tcMar>
              <w:top w:w="72" w:type="dxa"/>
              <w:left w:w="144" w:type="dxa"/>
              <w:bottom w:w="72" w:type="dxa"/>
              <w:right w:w="144" w:type="dxa"/>
            </w:tcMar>
            <w:vAlign w:val="center"/>
            <w:hideMark/>
          </w:tcPr>
          <w:p w14:paraId="2C2D6F00" w14:textId="77777777" w:rsidR="009207A9" w:rsidRPr="009207A9" w:rsidRDefault="009207A9" w:rsidP="009207A9">
            <w:pPr>
              <w:jc w:val="center"/>
            </w:pPr>
            <w:r w:rsidRPr="009207A9">
              <w:t>115</w:t>
            </w:r>
          </w:p>
        </w:tc>
      </w:tr>
      <w:tr w:rsidR="009207A9" w:rsidRPr="009207A9" w14:paraId="0DE6EFD9" w14:textId="77777777" w:rsidTr="009207A9">
        <w:trPr>
          <w:trHeight w:val="490"/>
        </w:trPr>
        <w:tc>
          <w:tcPr>
            <w:tcW w:w="3011" w:type="dxa"/>
            <w:shd w:val="clear" w:color="auto" w:fill="auto"/>
            <w:tcMar>
              <w:top w:w="72" w:type="dxa"/>
              <w:left w:w="144" w:type="dxa"/>
              <w:bottom w:w="72" w:type="dxa"/>
              <w:right w:w="144" w:type="dxa"/>
            </w:tcMar>
            <w:vAlign w:val="center"/>
            <w:hideMark/>
          </w:tcPr>
          <w:p w14:paraId="62008D89" w14:textId="77777777" w:rsidR="009207A9" w:rsidRPr="009207A9" w:rsidRDefault="009207A9" w:rsidP="009207A9">
            <w:r w:rsidRPr="009207A9">
              <w:t>Competing Application</w:t>
            </w:r>
          </w:p>
        </w:tc>
        <w:tc>
          <w:tcPr>
            <w:tcW w:w="1999" w:type="dxa"/>
            <w:shd w:val="clear" w:color="auto" w:fill="auto"/>
            <w:tcMar>
              <w:top w:w="72" w:type="dxa"/>
              <w:left w:w="144" w:type="dxa"/>
              <w:bottom w:w="72" w:type="dxa"/>
              <w:right w:w="144" w:type="dxa"/>
            </w:tcMar>
            <w:vAlign w:val="center"/>
            <w:hideMark/>
          </w:tcPr>
          <w:p w14:paraId="4A42AB3E" w14:textId="77777777" w:rsidR="009207A9" w:rsidRPr="009207A9" w:rsidRDefault="009207A9" w:rsidP="009207A9">
            <w:pPr>
              <w:jc w:val="center"/>
            </w:pPr>
            <w:r w:rsidRPr="009207A9">
              <w:t>215</w:t>
            </w:r>
          </w:p>
        </w:tc>
        <w:tc>
          <w:tcPr>
            <w:tcW w:w="1999" w:type="dxa"/>
            <w:shd w:val="clear" w:color="auto" w:fill="auto"/>
            <w:tcMar>
              <w:top w:w="72" w:type="dxa"/>
              <w:left w:w="144" w:type="dxa"/>
              <w:bottom w:w="72" w:type="dxa"/>
              <w:right w:w="144" w:type="dxa"/>
            </w:tcMar>
            <w:vAlign w:val="center"/>
            <w:hideMark/>
          </w:tcPr>
          <w:p w14:paraId="7AB047A1" w14:textId="77777777" w:rsidR="009207A9" w:rsidRPr="009207A9" w:rsidRDefault="009207A9" w:rsidP="009207A9">
            <w:pPr>
              <w:jc w:val="center"/>
            </w:pPr>
            <w:r w:rsidRPr="009207A9">
              <w:t>296</w:t>
            </w:r>
          </w:p>
        </w:tc>
        <w:tc>
          <w:tcPr>
            <w:tcW w:w="1999" w:type="dxa"/>
            <w:shd w:val="clear" w:color="auto" w:fill="auto"/>
            <w:tcMar>
              <w:top w:w="72" w:type="dxa"/>
              <w:left w:w="144" w:type="dxa"/>
              <w:bottom w:w="72" w:type="dxa"/>
              <w:right w:w="144" w:type="dxa"/>
            </w:tcMar>
            <w:vAlign w:val="center"/>
            <w:hideMark/>
          </w:tcPr>
          <w:p w14:paraId="57B8F116" w14:textId="77777777" w:rsidR="009207A9" w:rsidRPr="009207A9" w:rsidRDefault="009207A9" w:rsidP="009207A9">
            <w:pPr>
              <w:jc w:val="center"/>
            </w:pPr>
            <w:r w:rsidRPr="009207A9">
              <w:t>405</w:t>
            </w:r>
          </w:p>
        </w:tc>
        <w:tc>
          <w:tcPr>
            <w:tcW w:w="1999" w:type="dxa"/>
            <w:shd w:val="clear" w:color="auto" w:fill="auto"/>
            <w:tcMar>
              <w:top w:w="72" w:type="dxa"/>
              <w:left w:w="144" w:type="dxa"/>
              <w:bottom w:w="72" w:type="dxa"/>
              <w:right w:w="144" w:type="dxa"/>
            </w:tcMar>
            <w:vAlign w:val="center"/>
            <w:hideMark/>
          </w:tcPr>
          <w:p w14:paraId="6D05ADBC" w14:textId="77777777" w:rsidR="009207A9" w:rsidRPr="009207A9" w:rsidRDefault="009207A9" w:rsidP="009207A9">
            <w:pPr>
              <w:jc w:val="center"/>
            </w:pPr>
            <w:r w:rsidRPr="009207A9">
              <w:t>273</w:t>
            </w:r>
          </w:p>
        </w:tc>
      </w:tr>
      <w:tr w:rsidR="009207A9" w:rsidRPr="009207A9" w14:paraId="2A993538" w14:textId="77777777" w:rsidTr="009207A9">
        <w:trPr>
          <w:trHeight w:val="490"/>
        </w:trPr>
        <w:tc>
          <w:tcPr>
            <w:tcW w:w="3011" w:type="dxa"/>
            <w:shd w:val="clear" w:color="auto" w:fill="auto"/>
            <w:tcMar>
              <w:top w:w="72" w:type="dxa"/>
              <w:left w:w="144" w:type="dxa"/>
              <w:bottom w:w="72" w:type="dxa"/>
              <w:right w:w="144" w:type="dxa"/>
            </w:tcMar>
            <w:vAlign w:val="center"/>
            <w:hideMark/>
          </w:tcPr>
          <w:p w14:paraId="6F8C16B2" w14:textId="77777777" w:rsidR="009207A9" w:rsidRPr="009207A9" w:rsidRDefault="009207A9" w:rsidP="009207A9">
            <w:r w:rsidRPr="009207A9">
              <w:t>Native Title</w:t>
            </w:r>
          </w:p>
        </w:tc>
        <w:tc>
          <w:tcPr>
            <w:tcW w:w="1999" w:type="dxa"/>
            <w:shd w:val="clear" w:color="auto" w:fill="auto"/>
            <w:tcMar>
              <w:top w:w="72" w:type="dxa"/>
              <w:left w:w="144" w:type="dxa"/>
              <w:bottom w:w="72" w:type="dxa"/>
              <w:right w:w="144" w:type="dxa"/>
            </w:tcMar>
            <w:vAlign w:val="center"/>
            <w:hideMark/>
          </w:tcPr>
          <w:p w14:paraId="6C4F93B6" w14:textId="77777777" w:rsidR="009207A9" w:rsidRPr="009207A9" w:rsidRDefault="009207A9" w:rsidP="009207A9">
            <w:pPr>
              <w:jc w:val="center"/>
            </w:pPr>
            <w:r w:rsidRPr="009207A9">
              <w:t>261</w:t>
            </w:r>
          </w:p>
        </w:tc>
        <w:tc>
          <w:tcPr>
            <w:tcW w:w="1999" w:type="dxa"/>
            <w:shd w:val="clear" w:color="auto" w:fill="auto"/>
            <w:tcMar>
              <w:top w:w="72" w:type="dxa"/>
              <w:left w:w="144" w:type="dxa"/>
              <w:bottom w:w="72" w:type="dxa"/>
              <w:right w:w="144" w:type="dxa"/>
            </w:tcMar>
            <w:vAlign w:val="center"/>
            <w:hideMark/>
          </w:tcPr>
          <w:p w14:paraId="43E2A06F" w14:textId="77777777" w:rsidR="009207A9" w:rsidRPr="009207A9" w:rsidRDefault="009207A9" w:rsidP="009207A9">
            <w:pPr>
              <w:jc w:val="center"/>
            </w:pPr>
            <w:r w:rsidRPr="009207A9">
              <w:t>399</w:t>
            </w:r>
          </w:p>
        </w:tc>
        <w:tc>
          <w:tcPr>
            <w:tcW w:w="1999" w:type="dxa"/>
            <w:shd w:val="clear" w:color="auto" w:fill="auto"/>
            <w:tcMar>
              <w:top w:w="72" w:type="dxa"/>
              <w:left w:w="144" w:type="dxa"/>
              <w:bottom w:w="72" w:type="dxa"/>
              <w:right w:w="144" w:type="dxa"/>
            </w:tcMar>
            <w:vAlign w:val="center"/>
            <w:hideMark/>
          </w:tcPr>
          <w:p w14:paraId="68318AC7" w14:textId="77777777" w:rsidR="009207A9" w:rsidRPr="009207A9" w:rsidRDefault="009207A9" w:rsidP="009207A9">
            <w:pPr>
              <w:jc w:val="center"/>
            </w:pPr>
            <w:r w:rsidRPr="009207A9">
              <w:t>621</w:t>
            </w:r>
          </w:p>
        </w:tc>
        <w:tc>
          <w:tcPr>
            <w:tcW w:w="1999" w:type="dxa"/>
            <w:shd w:val="clear" w:color="auto" w:fill="auto"/>
            <w:tcMar>
              <w:top w:w="72" w:type="dxa"/>
              <w:left w:w="144" w:type="dxa"/>
              <w:bottom w:w="72" w:type="dxa"/>
              <w:right w:w="144" w:type="dxa"/>
            </w:tcMar>
            <w:vAlign w:val="center"/>
            <w:hideMark/>
          </w:tcPr>
          <w:p w14:paraId="4FA5E6EF" w14:textId="77777777" w:rsidR="009207A9" w:rsidRPr="009207A9" w:rsidRDefault="009207A9" w:rsidP="009207A9">
            <w:pPr>
              <w:jc w:val="center"/>
            </w:pPr>
            <w:r w:rsidRPr="009207A9">
              <w:t>979</w:t>
            </w:r>
          </w:p>
        </w:tc>
      </w:tr>
      <w:tr w:rsidR="009207A9" w:rsidRPr="009207A9" w14:paraId="1D6E099D" w14:textId="77777777" w:rsidTr="009207A9">
        <w:trPr>
          <w:trHeight w:val="490"/>
        </w:trPr>
        <w:tc>
          <w:tcPr>
            <w:tcW w:w="3011" w:type="dxa"/>
            <w:shd w:val="clear" w:color="auto" w:fill="auto"/>
            <w:tcMar>
              <w:top w:w="72" w:type="dxa"/>
              <w:left w:w="144" w:type="dxa"/>
              <w:bottom w:w="72" w:type="dxa"/>
              <w:right w:w="144" w:type="dxa"/>
            </w:tcMar>
            <w:vAlign w:val="center"/>
            <w:hideMark/>
          </w:tcPr>
          <w:p w14:paraId="529B6961" w14:textId="77777777" w:rsidR="009207A9" w:rsidRPr="009207A9" w:rsidRDefault="009207A9" w:rsidP="009207A9">
            <w:r w:rsidRPr="009207A9">
              <w:t>With Department</w:t>
            </w:r>
          </w:p>
        </w:tc>
        <w:tc>
          <w:tcPr>
            <w:tcW w:w="1999" w:type="dxa"/>
            <w:shd w:val="clear" w:color="auto" w:fill="auto"/>
            <w:tcMar>
              <w:top w:w="72" w:type="dxa"/>
              <w:left w:w="144" w:type="dxa"/>
              <w:bottom w:w="72" w:type="dxa"/>
              <w:right w:w="144" w:type="dxa"/>
            </w:tcMar>
            <w:vAlign w:val="center"/>
            <w:hideMark/>
          </w:tcPr>
          <w:p w14:paraId="2F268562" w14:textId="77777777" w:rsidR="009207A9" w:rsidRPr="009207A9" w:rsidRDefault="009207A9" w:rsidP="009207A9">
            <w:pPr>
              <w:jc w:val="center"/>
            </w:pPr>
            <w:r w:rsidRPr="009207A9">
              <w:t>255</w:t>
            </w:r>
          </w:p>
        </w:tc>
        <w:tc>
          <w:tcPr>
            <w:tcW w:w="1999" w:type="dxa"/>
            <w:shd w:val="clear" w:color="auto" w:fill="auto"/>
            <w:tcMar>
              <w:top w:w="72" w:type="dxa"/>
              <w:left w:w="144" w:type="dxa"/>
              <w:bottom w:w="72" w:type="dxa"/>
              <w:right w:w="144" w:type="dxa"/>
            </w:tcMar>
            <w:vAlign w:val="center"/>
            <w:hideMark/>
          </w:tcPr>
          <w:p w14:paraId="73D7BD97" w14:textId="77777777" w:rsidR="009207A9" w:rsidRPr="009207A9" w:rsidRDefault="009207A9" w:rsidP="009207A9">
            <w:pPr>
              <w:jc w:val="center"/>
            </w:pPr>
            <w:r w:rsidRPr="009207A9">
              <w:t>212</w:t>
            </w:r>
          </w:p>
        </w:tc>
        <w:tc>
          <w:tcPr>
            <w:tcW w:w="1999" w:type="dxa"/>
            <w:shd w:val="clear" w:color="auto" w:fill="auto"/>
            <w:tcMar>
              <w:top w:w="72" w:type="dxa"/>
              <w:left w:w="144" w:type="dxa"/>
              <w:bottom w:w="72" w:type="dxa"/>
              <w:right w:w="144" w:type="dxa"/>
            </w:tcMar>
            <w:vAlign w:val="center"/>
            <w:hideMark/>
          </w:tcPr>
          <w:p w14:paraId="36914484" w14:textId="77777777" w:rsidR="009207A9" w:rsidRPr="009207A9" w:rsidRDefault="009207A9" w:rsidP="009207A9">
            <w:pPr>
              <w:jc w:val="center"/>
            </w:pPr>
            <w:r w:rsidRPr="009207A9">
              <w:t>85</w:t>
            </w:r>
          </w:p>
        </w:tc>
        <w:tc>
          <w:tcPr>
            <w:tcW w:w="1999" w:type="dxa"/>
            <w:shd w:val="clear" w:color="auto" w:fill="auto"/>
            <w:tcMar>
              <w:top w:w="72" w:type="dxa"/>
              <w:left w:w="144" w:type="dxa"/>
              <w:bottom w:w="72" w:type="dxa"/>
              <w:right w:w="144" w:type="dxa"/>
            </w:tcMar>
            <w:vAlign w:val="center"/>
            <w:hideMark/>
          </w:tcPr>
          <w:p w14:paraId="7DFE3CC3" w14:textId="77777777" w:rsidR="009207A9" w:rsidRPr="009207A9" w:rsidRDefault="009207A9" w:rsidP="009207A9">
            <w:pPr>
              <w:jc w:val="center"/>
            </w:pPr>
            <w:r w:rsidRPr="009207A9">
              <w:t>69</w:t>
            </w:r>
          </w:p>
        </w:tc>
      </w:tr>
      <w:tr w:rsidR="009207A9" w:rsidRPr="009207A9" w14:paraId="1499A9A3" w14:textId="77777777" w:rsidTr="009207A9">
        <w:trPr>
          <w:trHeight w:val="490"/>
        </w:trPr>
        <w:tc>
          <w:tcPr>
            <w:tcW w:w="3011" w:type="dxa"/>
            <w:shd w:val="clear" w:color="auto" w:fill="auto"/>
            <w:tcMar>
              <w:top w:w="72" w:type="dxa"/>
              <w:left w:w="144" w:type="dxa"/>
              <w:bottom w:w="72" w:type="dxa"/>
              <w:right w:w="144" w:type="dxa"/>
            </w:tcMar>
            <w:vAlign w:val="center"/>
            <w:hideMark/>
          </w:tcPr>
          <w:p w14:paraId="2173A0C8" w14:textId="77777777" w:rsidR="009207A9" w:rsidRPr="009207A9" w:rsidRDefault="009207A9" w:rsidP="009207A9">
            <w:r w:rsidRPr="009207A9">
              <w:t>With Applicant</w:t>
            </w:r>
          </w:p>
        </w:tc>
        <w:tc>
          <w:tcPr>
            <w:tcW w:w="1999" w:type="dxa"/>
            <w:shd w:val="clear" w:color="auto" w:fill="auto"/>
            <w:tcMar>
              <w:top w:w="72" w:type="dxa"/>
              <w:left w:w="144" w:type="dxa"/>
              <w:bottom w:w="72" w:type="dxa"/>
              <w:right w:w="144" w:type="dxa"/>
            </w:tcMar>
            <w:vAlign w:val="center"/>
            <w:hideMark/>
          </w:tcPr>
          <w:p w14:paraId="6BEBDCD7" w14:textId="77777777" w:rsidR="009207A9" w:rsidRPr="009207A9" w:rsidRDefault="009207A9" w:rsidP="009207A9">
            <w:pPr>
              <w:jc w:val="center"/>
            </w:pPr>
            <w:r w:rsidRPr="009207A9">
              <w:t>199</w:t>
            </w:r>
          </w:p>
        </w:tc>
        <w:tc>
          <w:tcPr>
            <w:tcW w:w="1999" w:type="dxa"/>
            <w:shd w:val="clear" w:color="auto" w:fill="auto"/>
            <w:tcMar>
              <w:top w:w="72" w:type="dxa"/>
              <w:left w:w="144" w:type="dxa"/>
              <w:bottom w:w="72" w:type="dxa"/>
              <w:right w:w="144" w:type="dxa"/>
            </w:tcMar>
            <w:vAlign w:val="center"/>
            <w:hideMark/>
          </w:tcPr>
          <w:p w14:paraId="5284092F" w14:textId="77777777" w:rsidR="009207A9" w:rsidRPr="009207A9" w:rsidRDefault="009207A9" w:rsidP="009207A9">
            <w:pPr>
              <w:jc w:val="center"/>
            </w:pPr>
            <w:r w:rsidRPr="009207A9">
              <w:t>189</w:t>
            </w:r>
          </w:p>
        </w:tc>
        <w:tc>
          <w:tcPr>
            <w:tcW w:w="1999" w:type="dxa"/>
            <w:shd w:val="clear" w:color="auto" w:fill="auto"/>
            <w:tcMar>
              <w:top w:w="72" w:type="dxa"/>
              <w:left w:w="144" w:type="dxa"/>
              <w:bottom w:w="72" w:type="dxa"/>
              <w:right w:w="144" w:type="dxa"/>
            </w:tcMar>
            <w:vAlign w:val="center"/>
            <w:hideMark/>
          </w:tcPr>
          <w:p w14:paraId="2E612B43" w14:textId="77777777" w:rsidR="009207A9" w:rsidRPr="009207A9" w:rsidRDefault="009207A9" w:rsidP="009207A9">
            <w:pPr>
              <w:jc w:val="center"/>
            </w:pPr>
            <w:r w:rsidRPr="009207A9">
              <w:t>97</w:t>
            </w:r>
          </w:p>
        </w:tc>
        <w:tc>
          <w:tcPr>
            <w:tcW w:w="1999" w:type="dxa"/>
            <w:shd w:val="clear" w:color="auto" w:fill="auto"/>
            <w:tcMar>
              <w:top w:w="72" w:type="dxa"/>
              <w:left w:w="144" w:type="dxa"/>
              <w:bottom w:w="72" w:type="dxa"/>
              <w:right w:w="144" w:type="dxa"/>
            </w:tcMar>
            <w:vAlign w:val="center"/>
            <w:hideMark/>
          </w:tcPr>
          <w:p w14:paraId="60C5855A" w14:textId="77777777" w:rsidR="009207A9" w:rsidRPr="009207A9" w:rsidRDefault="009207A9" w:rsidP="009207A9">
            <w:pPr>
              <w:jc w:val="center"/>
            </w:pPr>
            <w:r w:rsidRPr="009207A9">
              <w:t>93</w:t>
            </w:r>
          </w:p>
        </w:tc>
      </w:tr>
      <w:tr w:rsidR="009207A9" w:rsidRPr="009207A9" w14:paraId="3365B8F3" w14:textId="77777777" w:rsidTr="009207A9">
        <w:trPr>
          <w:trHeight w:val="490"/>
        </w:trPr>
        <w:tc>
          <w:tcPr>
            <w:tcW w:w="3011" w:type="dxa"/>
            <w:shd w:val="clear" w:color="auto" w:fill="auto"/>
            <w:tcMar>
              <w:top w:w="72" w:type="dxa"/>
              <w:left w:w="144" w:type="dxa"/>
              <w:bottom w:w="72" w:type="dxa"/>
              <w:right w:w="144" w:type="dxa"/>
            </w:tcMar>
            <w:vAlign w:val="center"/>
            <w:hideMark/>
          </w:tcPr>
          <w:p w14:paraId="660D80D1" w14:textId="77777777" w:rsidR="009207A9" w:rsidRPr="009207A9" w:rsidRDefault="009207A9" w:rsidP="009207A9">
            <w:r w:rsidRPr="009207A9">
              <w:rPr>
                <w:b/>
                <w:bCs/>
              </w:rPr>
              <w:t xml:space="preserve">Application Submitted to Grant </w:t>
            </w:r>
          </w:p>
        </w:tc>
        <w:tc>
          <w:tcPr>
            <w:tcW w:w="1999" w:type="dxa"/>
            <w:shd w:val="clear" w:color="auto" w:fill="auto"/>
            <w:tcMar>
              <w:top w:w="72" w:type="dxa"/>
              <w:left w:w="144" w:type="dxa"/>
              <w:bottom w:w="72" w:type="dxa"/>
              <w:right w:w="144" w:type="dxa"/>
            </w:tcMar>
            <w:vAlign w:val="center"/>
            <w:hideMark/>
          </w:tcPr>
          <w:p w14:paraId="2F13D161" w14:textId="77777777" w:rsidR="009207A9" w:rsidRPr="009207A9" w:rsidRDefault="009207A9" w:rsidP="009207A9">
            <w:pPr>
              <w:jc w:val="center"/>
            </w:pPr>
            <w:r w:rsidRPr="009207A9">
              <w:rPr>
                <w:b/>
                <w:bCs/>
              </w:rPr>
              <w:t>762</w:t>
            </w:r>
          </w:p>
        </w:tc>
        <w:tc>
          <w:tcPr>
            <w:tcW w:w="1999" w:type="dxa"/>
            <w:shd w:val="clear" w:color="auto" w:fill="auto"/>
            <w:tcMar>
              <w:top w:w="72" w:type="dxa"/>
              <w:left w:w="144" w:type="dxa"/>
              <w:bottom w:w="72" w:type="dxa"/>
              <w:right w:w="144" w:type="dxa"/>
            </w:tcMar>
            <w:vAlign w:val="center"/>
            <w:hideMark/>
          </w:tcPr>
          <w:p w14:paraId="26544EF5" w14:textId="77777777" w:rsidR="009207A9" w:rsidRPr="009207A9" w:rsidRDefault="009207A9" w:rsidP="009207A9">
            <w:pPr>
              <w:jc w:val="center"/>
            </w:pPr>
            <w:r w:rsidRPr="009207A9">
              <w:rPr>
                <w:b/>
                <w:bCs/>
              </w:rPr>
              <w:t>935</w:t>
            </w:r>
          </w:p>
        </w:tc>
        <w:tc>
          <w:tcPr>
            <w:tcW w:w="1999" w:type="dxa"/>
            <w:shd w:val="clear" w:color="auto" w:fill="auto"/>
            <w:tcMar>
              <w:top w:w="72" w:type="dxa"/>
              <w:left w:w="144" w:type="dxa"/>
              <w:bottom w:w="72" w:type="dxa"/>
              <w:right w:w="144" w:type="dxa"/>
            </w:tcMar>
            <w:vAlign w:val="center"/>
            <w:hideMark/>
          </w:tcPr>
          <w:p w14:paraId="0B65C2E2" w14:textId="77777777" w:rsidR="009207A9" w:rsidRPr="009207A9" w:rsidRDefault="009207A9" w:rsidP="009207A9">
            <w:pPr>
              <w:jc w:val="center"/>
            </w:pPr>
            <w:r w:rsidRPr="009207A9">
              <w:rPr>
                <w:b/>
                <w:bCs/>
              </w:rPr>
              <w:t>760</w:t>
            </w:r>
          </w:p>
        </w:tc>
        <w:tc>
          <w:tcPr>
            <w:tcW w:w="1999" w:type="dxa"/>
            <w:shd w:val="clear" w:color="auto" w:fill="auto"/>
            <w:tcMar>
              <w:top w:w="72" w:type="dxa"/>
              <w:left w:w="144" w:type="dxa"/>
              <w:bottom w:w="72" w:type="dxa"/>
              <w:right w:w="144" w:type="dxa"/>
            </w:tcMar>
            <w:vAlign w:val="center"/>
            <w:hideMark/>
          </w:tcPr>
          <w:p w14:paraId="59F1FC37" w14:textId="77777777" w:rsidR="009207A9" w:rsidRPr="009207A9" w:rsidRDefault="009207A9" w:rsidP="009207A9">
            <w:pPr>
              <w:jc w:val="center"/>
            </w:pPr>
            <w:r w:rsidRPr="009207A9">
              <w:rPr>
                <w:b/>
                <w:bCs/>
              </w:rPr>
              <w:t>460</w:t>
            </w:r>
          </w:p>
        </w:tc>
      </w:tr>
    </w:tbl>
    <w:p w14:paraId="50B11012" w14:textId="77777777" w:rsidR="009207A9" w:rsidRDefault="009207A9" w:rsidP="009207A9"/>
    <w:p w14:paraId="29F11F87" w14:textId="77777777" w:rsidR="00F666FC" w:rsidRPr="00225715" w:rsidRDefault="00F666FC" w:rsidP="00F666FC">
      <w:pPr>
        <w:rPr>
          <w:b/>
          <w:bCs/>
          <w:sz w:val="22"/>
          <w:szCs w:val="28"/>
        </w:rPr>
      </w:pPr>
      <w:r w:rsidRPr="00225715">
        <w:rPr>
          <w:b/>
          <w:bCs/>
          <w:sz w:val="22"/>
          <w:szCs w:val="28"/>
        </w:rPr>
        <w:t>Commentary:</w:t>
      </w:r>
    </w:p>
    <w:p w14:paraId="3AE2FCA9" w14:textId="77777777" w:rsidR="00F666FC" w:rsidRPr="00F666FC" w:rsidRDefault="00F666FC" w:rsidP="00F666FC">
      <w:pPr>
        <w:pStyle w:val="ListParagraph"/>
        <w:spacing w:after="0" w:line="360" w:lineRule="auto"/>
        <w:ind w:left="720"/>
        <w:rPr>
          <w:sz w:val="22"/>
          <w:szCs w:val="22"/>
        </w:rPr>
      </w:pPr>
      <w:r w:rsidRPr="00F666FC">
        <w:rPr>
          <w:rFonts w:eastAsia="Times New Roman"/>
          <w:sz w:val="22"/>
          <w:szCs w:val="22"/>
        </w:rPr>
        <w:t>In Q4 19 exploration licence applications were granted, totalling 56 for the FY23/24.</w:t>
      </w:r>
    </w:p>
    <w:p w14:paraId="35F04D86" w14:textId="6EF57A70" w:rsidR="00F666FC" w:rsidRPr="00F666FC" w:rsidRDefault="00F666FC" w:rsidP="00F666FC">
      <w:pPr>
        <w:pStyle w:val="ListParagraph"/>
        <w:spacing w:after="0" w:line="360" w:lineRule="auto"/>
        <w:ind w:left="720"/>
        <w:rPr>
          <w:sz w:val="22"/>
          <w:szCs w:val="22"/>
        </w:rPr>
      </w:pPr>
      <w:r w:rsidRPr="00F666FC">
        <w:rPr>
          <w:rFonts w:eastAsia="Times New Roman"/>
          <w:sz w:val="22"/>
          <w:szCs w:val="22"/>
        </w:rPr>
        <w:t>The median End to End timeframe for exploration licences granted in Q4 was 762 days.</w:t>
      </w:r>
    </w:p>
    <w:p w14:paraId="1ADA9604" w14:textId="26EFC0BA" w:rsidR="00E44366" w:rsidRDefault="00E44366" w:rsidP="009207A9"/>
    <w:p w14:paraId="5572D8CD" w14:textId="77777777" w:rsidR="00F666FC" w:rsidRDefault="00F666FC" w:rsidP="009207A9"/>
    <w:p w14:paraId="7BAC602D" w14:textId="77777777" w:rsidR="00F666FC" w:rsidRDefault="00F666FC" w:rsidP="009207A9"/>
    <w:p w14:paraId="5E180931" w14:textId="77777777" w:rsidR="00F666FC" w:rsidRDefault="00F666FC" w:rsidP="009207A9"/>
    <w:p w14:paraId="47A41EFB" w14:textId="77777777" w:rsidR="00F666FC" w:rsidRDefault="00F666FC" w:rsidP="009207A9"/>
    <w:p w14:paraId="62BF51EA" w14:textId="6F3E2500" w:rsidR="00E44366" w:rsidRPr="00675053" w:rsidRDefault="00E44366" w:rsidP="00E44366">
      <w:pPr>
        <w:pStyle w:val="Heading1"/>
      </w:pPr>
      <w:r>
        <w:t>Retention Licences Granted in FY2023-24</w:t>
      </w:r>
    </w:p>
    <w:p w14:paraId="60B678F7" w14:textId="6883229F" w:rsidR="00E44366" w:rsidRPr="007E6878" w:rsidRDefault="00E44366" w:rsidP="00E44366">
      <w:pPr>
        <w:rPr>
          <w:sz w:val="22"/>
          <w:szCs w:val="28"/>
        </w:rPr>
      </w:pPr>
      <w:r>
        <w:rPr>
          <w:sz w:val="22"/>
          <w:szCs w:val="28"/>
        </w:rPr>
        <w:t>Retention</w:t>
      </w:r>
      <w:r w:rsidRPr="007E6878">
        <w:rPr>
          <w:sz w:val="22"/>
          <w:szCs w:val="28"/>
        </w:rPr>
        <w:t xml:space="preserve"> Licence Applications Submitted to Granted (End to End)  </w:t>
      </w:r>
    </w:p>
    <w:tbl>
      <w:tblPr>
        <w:tblStyle w:val="TableGrid"/>
        <w:tblW w:w="0" w:type="auto"/>
        <w:tblLook w:val="04A0" w:firstRow="1" w:lastRow="0" w:firstColumn="1" w:lastColumn="0" w:noHBand="0" w:noVBand="1"/>
      </w:tblPr>
      <w:tblGrid>
        <w:gridCol w:w="3200"/>
        <w:gridCol w:w="2405"/>
        <w:gridCol w:w="2405"/>
        <w:gridCol w:w="2405"/>
        <w:gridCol w:w="2405"/>
      </w:tblGrid>
      <w:tr w:rsidR="0084275C" w:rsidRPr="0084275C" w14:paraId="56959094" w14:textId="77777777" w:rsidTr="00842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4B7857" w14:textId="5962F159" w:rsidR="00E44366" w:rsidRPr="0084275C" w:rsidRDefault="0084275C" w:rsidP="003B76A5">
            <w:pPr>
              <w:rPr>
                <w:rFonts w:cs="Arial"/>
                <w:b w:val="0"/>
                <w:bCs/>
                <w:sz w:val="22"/>
                <w:szCs w:val="22"/>
              </w:rPr>
            </w:pPr>
            <w:r>
              <w:rPr>
                <w:rFonts w:cs="Arial"/>
                <w:b w:val="0"/>
                <w:bCs/>
                <w:sz w:val="22"/>
                <w:szCs w:val="22"/>
              </w:rPr>
              <w:t>Domain</w:t>
            </w:r>
          </w:p>
        </w:tc>
        <w:tc>
          <w:tcPr>
            <w:tcW w:w="0" w:type="auto"/>
          </w:tcPr>
          <w:p w14:paraId="11548EEE" w14:textId="775C6668"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FY23-24 Median Days</w:t>
            </w:r>
          </w:p>
        </w:tc>
        <w:tc>
          <w:tcPr>
            <w:tcW w:w="0" w:type="auto"/>
          </w:tcPr>
          <w:p w14:paraId="73FBF475" w14:textId="3520B29B"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FY22-23 Median Days</w:t>
            </w:r>
          </w:p>
        </w:tc>
        <w:tc>
          <w:tcPr>
            <w:tcW w:w="0" w:type="auto"/>
          </w:tcPr>
          <w:p w14:paraId="23DE2EF5" w14:textId="3B5766AF"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FY21-22 Median Days</w:t>
            </w:r>
          </w:p>
        </w:tc>
        <w:tc>
          <w:tcPr>
            <w:tcW w:w="0" w:type="auto"/>
          </w:tcPr>
          <w:p w14:paraId="1DBC29A0" w14:textId="196B0FC9"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FY20-21 Median Days</w:t>
            </w:r>
          </w:p>
        </w:tc>
      </w:tr>
      <w:tr w:rsidR="0084275C" w:rsidRPr="0084275C" w14:paraId="7CA39F00"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42D8531C" w14:textId="4C7E7ADA" w:rsidR="0084275C" w:rsidRPr="0084275C" w:rsidRDefault="0084275C" w:rsidP="0084275C">
            <w:pPr>
              <w:rPr>
                <w:rFonts w:cs="Arial"/>
                <w:b w:val="0"/>
                <w:bCs/>
                <w:sz w:val="22"/>
                <w:szCs w:val="22"/>
              </w:rPr>
            </w:pPr>
            <w:r w:rsidRPr="0084275C">
              <w:rPr>
                <w:rFonts w:cs="Arial"/>
                <w:b w:val="0"/>
                <w:bCs/>
                <w:kern w:val="24"/>
                <w:sz w:val="22"/>
                <w:szCs w:val="22"/>
              </w:rPr>
              <w:t>Applications Granted</w:t>
            </w:r>
          </w:p>
        </w:tc>
        <w:tc>
          <w:tcPr>
            <w:tcW w:w="0" w:type="auto"/>
          </w:tcPr>
          <w:p w14:paraId="7FF92EBD" w14:textId="2B3BD1CA"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11</w:t>
            </w:r>
          </w:p>
        </w:tc>
        <w:tc>
          <w:tcPr>
            <w:tcW w:w="0" w:type="auto"/>
          </w:tcPr>
          <w:p w14:paraId="1582F323" w14:textId="30EC0EF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6</w:t>
            </w:r>
          </w:p>
        </w:tc>
        <w:tc>
          <w:tcPr>
            <w:tcW w:w="0" w:type="auto"/>
          </w:tcPr>
          <w:p w14:paraId="5BB63D89" w14:textId="6B081397"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2</w:t>
            </w:r>
          </w:p>
        </w:tc>
        <w:tc>
          <w:tcPr>
            <w:tcW w:w="0" w:type="auto"/>
          </w:tcPr>
          <w:p w14:paraId="796396F8" w14:textId="2FE48895"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w:t>
            </w:r>
          </w:p>
        </w:tc>
      </w:tr>
      <w:tr w:rsidR="0084275C" w:rsidRPr="0084275C" w14:paraId="01023ECB"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2C17CD65" w14:textId="6D58985D" w:rsidR="0084275C" w:rsidRPr="0084275C" w:rsidRDefault="0084275C" w:rsidP="0084275C">
            <w:pPr>
              <w:rPr>
                <w:rFonts w:cs="Arial"/>
                <w:b w:val="0"/>
                <w:bCs/>
                <w:sz w:val="22"/>
                <w:szCs w:val="22"/>
              </w:rPr>
            </w:pPr>
            <w:r w:rsidRPr="0084275C">
              <w:rPr>
                <w:rFonts w:cs="Arial"/>
                <w:b w:val="0"/>
                <w:bCs/>
                <w:kern w:val="24"/>
                <w:sz w:val="22"/>
                <w:szCs w:val="22"/>
              </w:rPr>
              <w:t>Waiting to be Accepted</w:t>
            </w:r>
          </w:p>
        </w:tc>
        <w:tc>
          <w:tcPr>
            <w:tcW w:w="0" w:type="auto"/>
          </w:tcPr>
          <w:p w14:paraId="282F620D" w14:textId="7ADA18A0"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511</w:t>
            </w:r>
          </w:p>
        </w:tc>
        <w:tc>
          <w:tcPr>
            <w:tcW w:w="0" w:type="auto"/>
          </w:tcPr>
          <w:p w14:paraId="3CD155B4" w14:textId="1BEFA13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655</w:t>
            </w:r>
          </w:p>
        </w:tc>
        <w:tc>
          <w:tcPr>
            <w:tcW w:w="0" w:type="auto"/>
          </w:tcPr>
          <w:p w14:paraId="45D1B115" w14:textId="5309AFB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374</w:t>
            </w:r>
          </w:p>
        </w:tc>
        <w:tc>
          <w:tcPr>
            <w:tcW w:w="0" w:type="auto"/>
          </w:tcPr>
          <w:p w14:paraId="1883528A" w14:textId="35A825A1"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48</w:t>
            </w:r>
          </w:p>
        </w:tc>
      </w:tr>
      <w:tr w:rsidR="0084275C" w:rsidRPr="0084275C" w14:paraId="0DE0210C"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4E2FB03C" w14:textId="0EB852E7" w:rsidR="0084275C" w:rsidRPr="0084275C" w:rsidRDefault="0084275C" w:rsidP="0084275C">
            <w:pPr>
              <w:rPr>
                <w:rFonts w:cs="Arial"/>
                <w:b w:val="0"/>
                <w:bCs/>
                <w:sz w:val="22"/>
                <w:szCs w:val="22"/>
              </w:rPr>
            </w:pPr>
            <w:r w:rsidRPr="0084275C">
              <w:rPr>
                <w:rFonts w:cs="Arial"/>
                <w:b w:val="0"/>
                <w:bCs/>
                <w:kern w:val="24"/>
                <w:sz w:val="22"/>
                <w:szCs w:val="22"/>
              </w:rPr>
              <w:t>Native Title</w:t>
            </w:r>
          </w:p>
        </w:tc>
        <w:tc>
          <w:tcPr>
            <w:tcW w:w="0" w:type="auto"/>
          </w:tcPr>
          <w:p w14:paraId="1688DA5F" w14:textId="50513159"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325</w:t>
            </w:r>
          </w:p>
        </w:tc>
        <w:tc>
          <w:tcPr>
            <w:tcW w:w="0" w:type="auto"/>
          </w:tcPr>
          <w:p w14:paraId="1B2E3506" w14:textId="55DEFD78"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214</w:t>
            </w:r>
          </w:p>
        </w:tc>
        <w:tc>
          <w:tcPr>
            <w:tcW w:w="0" w:type="auto"/>
          </w:tcPr>
          <w:p w14:paraId="56B4D7BB" w14:textId="66AED223"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101</w:t>
            </w:r>
          </w:p>
        </w:tc>
        <w:tc>
          <w:tcPr>
            <w:tcW w:w="0" w:type="auto"/>
          </w:tcPr>
          <w:p w14:paraId="72C515BE" w14:textId="5BC077FB"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183</w:t>
            </w:r>
          </w:p>
        </w:tc>
      </w:tr>
      <w:tr w:rsidR="0084275C" w:rsidRPr="0084275C" w14:paraId="45538BC7"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6A60891F" w14:textId="01C7CE46" w:rsidR="0084275C" w:rsidRPr="0084275C" w:rsidRDefault="0084275C" w:rsidP="0084275C">
            <w:pPr>
              <w:rPr>
                <w:rFonts w:cs="Arial"/>
                <w:b w:val="0"/>
                <w:bCs/>
                <w:sz w:val="22"/>
                <w:szCs w:val="22"/>
              </w:rPr>
            </w:pPr>
            <w:r w:rsidRPr="0084275C">
              <w:rPr>
                <w:rFonts w:cs="Arial"/>
                <w:b w:val="0"/>
                <w:bCs/>
                <w:kern w:val="24"/>
                <w:sz w:val="22"/>
                <w:szCs w:val="22"/>
              </w:rPr>
              <w:t>With Department</w:t>
            </w:r>
          </w:p>
        </w:tc>
        <w:tc>
          <w:tcPr>
            <w:tcW w:w="0" w:type="auto"/>
          </w:tcPr>
          <w:p w14:paraId="14795A35" w14:textId="69411118"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580</w:t>
            </w:r>
          </w:p>
        </w:tc>
        <w:tc>
          <w:tcPr>
            <w:tcW w:w="0" w:type="auto"/>
          </w:tcPr>
          <w:p w14:paraId="0E8664F8" w14:textId="0039B25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349</w:t>
            </w:r>
          </w:p>
        </w:tc>
        <w:tc>
          <w:tcPr>
            <w:tcW w:w="0" w:type="auto"/>
          </w:tcPr>
          <w:p w14:paraId="54DC3D08" w14:textId="407C992A"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197</w:t>
            </w:r>
          </w:p>
        </w:tc>
        <w:tc>
          <w:tcPr>
            <w:tcW w:w="0" w:type="auto"/>
          </w:tcPr>
          <w:p w14:paraId="201E4BED" w14:textId="070CB203"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379</w:t>
            </w:r>
          </w:p>
        </w:tc>
      </w:tr>
      <w:tr w:rsidR="0084275C" w:rsidRPr="0084275C" w14:paraId="0FA07851"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3126327A" w14:textId="0D15BF1C" w:rsidR="0084275C" w:rsidRPr="0084275C" w:rsidRDefault="0084275C" w:rsidP="0084275C">
            <w:pPr>
              <w:rPr>
                <w:rFonts w:cs="Arial"/>
                <w:b w:val="0"/>
                <w:bCs/>
                <w:sz w:val="22"/>
                <w:szCs w:val="22"/>
              </w:rPr>
            </w:pPr>
            <w:r w:rsidRPr="0084275C">
              <w:rPr>
                <w:rFonts w:cs="Arial"/>
                <w:b w:val="0"/>
                <w:bCs/>
                <w:kern w:val="24"/>
                <w:sz w:val="22"/>
                <w:szCs w:val="22"/>
              </w:rPr>
              <w:t>With Applicant</w:t>
            </w:r>
          </w:p>
        </w:tc>
        <w:tc>
          <w:tcPr>
            <w:tcW w:w="0" w:type="auto"/>
          </w:tcPr>
          <w:p w14:paraId="216B3C5A" w14:textId="16515A7C"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399</w:t>
            </w:r>
          </w:p>
        </w:tc>
        <w:tc>
          <w:tcPr>
            <w:tcW w:w="0" w:type="auto"/>
          </w:tcPr>
          <w:p w14:paraId="29F70DDB" w14:textId="4A08FB32"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233</w:t>
            </w:r>
          </w:p>
        </w:tc>
        <w:tc>
          <w:tcPr>
            <w:tcW w:w="0" w:type="auto"/>
          </w:tcPr>
          <w:p w14:paraId="05DB5724" w14:textId="55999730"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714</w:t>
            </w:r>
          </w:p>
        </w:tc>
        <w:tc>
          <w:tcPr>
            <w:tcW w:w="0" w:type="auto"/>
          </w:tcPr>
          <w:p w14:paraId="4AAAA59E" w14:textId="0049E71B"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447</w:t>
            </w:r>
          </w:p>
        </w:tc>
      </w:tr>
      <w:tr w:rsidR="0084275C" w:rsidRPr="0084275C" w14:paraId="22F6165C"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1A346DB5" w14:textId="2E33A20B" w:rsidR="0084275C" w:rsidRPr="0084275C" w:rsidRDefault="0084275C" w:rsidP="0084275C">
            <w:pPr>
              <w:rPr>
                <w:rFonts w:cs="Arial"/>
                <w:b w:val="0"/>
                <w:bCs/>
                <w:sz w:val="22"/>
                <w:szCs w:val="22"/>
              </w:rPr>
            </w:pPr>
            <w:r w:rsidRPr="0084275C">
              <w:rPr>
                <w:rFonts w:cs="Arial"/>
                <w:b w:val="0"/>
                <w:bCs/>
                <w:kern w:val="24"/>
                <w:sz w:val="22"/>
                <w:szCs w:val="22"/>
              </w:rPr>
              <w:t xml:space="preserve">Application Submitted to Grant </w:t>
            </w:r>
          </w:p>
        </w:tc>
        <w:tc>
          <w:tcPr>
            <w:tcW w:w="0" w:type="auto"/>
          </w:tcPr>
          <w:p w14:paraId="686167A8" w14:textId="0DDC526C"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1493</w:t>
            </w:r>
          </w:p>
        </w:tc>
        <w:tc>
          <w:tcPr>
            <w:tcW w:w="0" w:type="auto"/>
          </w:tcPr>
          <w:p w14:paraId="7BD28CFE" w14:textId="5852B39A"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1367</w:t>
            </w:r>
          </w:p>
        </w:tc>
        <w:tc>
          <w:tcPr>
            <w:tcW w:w="0" w:type="auto"/>
          </w:tcPr>
          <w:p w14:paraId="5777DADE" w14:textId="77C107E3"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1384</w:t>
            </w:r>
          </w:p>
        </w:tc>
        <w:tc>
          <w:tcPr>
            <w:tcW w:w="0" w:type="auto"/>
          </w:tcPr>
          <w:p w14:paraId="2C145463" w14:textId="435893B7"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1131</w:t>
            </w:r>
          </w:p>
        </w:tc>
      </w:tr>
    </w:tbl>
    <w:p w14:paraId="5F5AD8BA" w14:textId="77777777" w:rsidR="00E44366" w:rsidRDefault="00E44366" w:rsidP="00E44366">
      <w:pPr>
        <w:rPr>
          <w:sz w:val="22"/>
          <w:szCs w:val="28"/>
        </w:rPr>
      </w:pPr>
    </w:p>
    <w:p w14:paraId="3B3939CD" w14:textId="77777777" w:rsidR="00E44366" w:rsidRPr="00225715" w:rsidRDefault="00E44366" w:rsidP="00E44366">
      <w:pPr>
        <w:rPr>
          <w:b/>
          <w:bCs/>
          <w:sz w:val="22"/>
          <w:szCs w:val="28"/>
        </w:rPr>
      </w:pPr>
      <w:r w:rsidRPr="00225715">
        <w:rPr>
          <w:b/>
          <w:bCs/>
          <w:sz w:val="22"/>
          <w:szCs w:val="28"/>
        </w:rPr>
        <w:t>Commentary:</w:t>
      </w:r>
    </w:p>
    <w:p w14:paraId="6DE80B5B" w14:textId="77777777" w:rsidR="007C73AA" w:rsidRPr="007C73AA" w:rsidRDefault="007C73AA" w:rsidP="007C73AA">
      <w:pPr>
        <w:pStyle w:val="ListParagraph"/>
        <w:numPr>
          <w:ilvl w:val="0"/>
          <w:numId w:val="17"/>
        </w:numPr>
        <w:spacing w:after="0" w:line="360" w:lineRule="auto"/>
        <w:rPr>
          <w:sz w:val="22"/>
          <w:szCs w:val="28"/>
        </w:rPr>
      </w:pPr>
      <w:r w:rsidRPr="007C73AA">
        <w:rPr>
          <w:sz w:val="22"/>
          <w:szCs w:val="28"/>
        </w:rPr>
        <w:t xml:space="preserve">In FY23/24, 11 retention licence applications were granted, 2 of those were in Q4. </w:t>
      </w:r>
    </w:p>
    <w:p w14:paraId="7A0891C6" w14:textId="77777777" w:rsidR="007C73AA" w:rsidRPr="007C73AA" w:rsidRDefault="007C73AA" w:rsidP="007C73AA">
      <w:pPr>
        <w:pStyle w:val="ListParagraph"/>
        <w:numPr>
          <w:ilvl w:val="0"/>
          <w:numId w:val="17"/>
        </w:numPr>
        <w:spacing w:after="0" w:line="360" w:lineRule="auto"/>
        <w:rPr>
          <w:sz w:val="22"/>
          <w:szCs w:val="28"/>
        </w:rPr>
      </w:pPr>
      <w:r w:rsidRPr="007C73AA">
        <w:rPr>
          <w:sz w:val="22"/>
          <w:szCs w:val="28"/>
        </w:rPr>
        <w:t>All retention licence applications were part of the backlog of minerals applications (waiting to be accepted).  95 per cent of the backlog was cleared by 30 June 2024.</w:t>
      </w:r>
    </w:p>
    <w:p w14:paraId="2CCF1A61" w14:textId="77777777" w:rsidR="00815DA9" w:rsidRDefault="00815DA9">
      <w:pPr>
        <w:spacing w:after="0" w:line="240" w:lineRule="auto"/>
        <w:rPr>
          <w:sz w:val="22"/>
          <w:szCs w:val="28"/>
        </w:rPr>
      </w:pPr>
      <w:r>
        <w:rPr>
          <w:sz w:val="22"/>
          <w:szCs w:val="28"/>
        </w:rPr>
        <w:br w:type="page"/>
      </w:r>
    </w:p>
    <w:p w14:paraId="2033B5AF" w14:textId="7FB60F36" w:rsidR="00815DA9" w:rsidRPr="00675053" w:rsidRDefault="00815DA9" w:rsidP="00815DA9">
      <w:pPr>
        <w:pStyle w:val="Heading1"/>
      </w:pPr>
      <w:r>
        <w:lastRenderedPageBreak/>
        <w:t>Prospecting Licences Granted in FY2023-24</w:t>
      </w:r>
    </w:p>
    <w:p w14:paraId="7ACDC81F" w14:textId="113474A8" w:rsidR="00815DA9" w:rsidRPr="007E6878" w:rsidRDefault="00815DA9" w:rsidP="00815DA9">
      <w:pPr>
        <w:rPr>
          <w:sz w:val="22"/>
          <w:szCs w:val="28"/>
        </w:rPr>
      </w:pPr>
      <w:r>
        <w:rPr>
          <w:sz w:val="22"/>
          <w:szCs w:val="28"/>
        </w:rPr>
        <w:t>Prospecting</w:t>
      </w:r>
      <w:r w:rsidRPr="007E6878">
        <w:rPr>
          <w:sz w:val="22"/>
          <w:szCs w:val="28"/>
        </w:rPr>
        <w:t xml:space="preserve"> Licence Applications Submitted to Granted (End to End)  </w:t>
      </w:r>
    </w:p>
    <w:tbl>
      <w:tblPr>
        <w:tblStyle w:val="TableGrid"/>
        <w:tblW w:w="0" w:type="auto"/>
        <w:tblLook w:val="04A0" w:firstRow="1" w:lastRow="0" w:firstColumn="1" w:lastColumn="0" w:noHBand="0" w:noVBand="1"/>
      </w:tblPr>
      <w:tblGrid>
        <w:gridCol w:w="3200"/>
        <w:gridCol w:w="2405"/>
        <w:gridCol w:w="2405"/>
        <w:gridCol w:w="2405"/>
        <w:gridCol w:w="2405"/>
      </w:tblGrid>
      <w:tr w:rsidR="00815DA9" w:rsidRPr="00226679" w14:paraId="6D8E5BE0" w14:textId="77777777" w:rsidTr="002266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834D64" w14:textId="77777777" w:rsidR="00815DA9" w:rsidRPr="00226679" w:rsidRDefault="00815DA9" w:rsidP="003B76A5">
            <w:pPr>
              <w:rPr>
                <w:rFonts w:cs="Arial"/>
                <w:b w:val="0"/>
                <w:bCs/>
                <w:sz w:val="22"/>
                <w:szCs w:val="22"/>
              </w:rPr>
            </w:pPr>
            <w:r w:rsidRPr="00226679">
              <w:rPr>
                <w:rFonts w:cs="Arial"/>
                <w:b w:val="0"/>
                <w:bCs/>
                <w:sz w:val="22"/>
                <w:szCs w:val="22"/>
              </w:rPr>
              <w:t>Domain</w:t>
            </w:r>
          </w:p>
        </w:tc>
        <w:tc>
          <w:tcPr>
            <w:tcW w:w="0" w:type="auto"/>
          </w:tcPr>
          <w:p w14:paraId="1F3CC02F" w14:textId="77777777" w:rsidR="00815DA9" w:rsidRPr="00226679" w:rsidRDefault="00815DA9"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226679">
              <w:rPr>
                <w:rFonts w:cs="Arial"/>
                <w:b w:val="0"/>
                <w:bCs/>
                <w:kern w:val="24"/>
                <w:sz w:val="22"/>
                <w:szCs w:val="22"/>
              </w:rPr>
              <w:t>FY23-24 Median Days</w:t>
            </w:r>
          </w:p>
        </w:tc>
        <w:tc>
          <w:tcPr>
            <w:tcW w:w="0" w:type="auto"/>
          </w:tcPr>
          <w:p w14:paraId="78A59028" w14:textId="77777777" w:rsidR="00815DA9" w:rsidRPr="00226679" w:rsidRDefault="00815DA9"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226679">
              <w:rPr>
                <w:rFonts w:cs="Arial"/>
                <w:b w:val="0"/>
                <w:bCs/>
                <w:kern w:val="24"/>
                <w:sz w:val="22"/>
                <w:szCs w:val="22"/>
              </w:rPr>
              <w:t>FY22-23 Median Days</w:t>
            </w:r>
          </w:p>
        </w:tc>
        <w:tc>
          <w:tcPr>
            <w:tcW w:w="0" w:type="auto"/>
          </w:tcPr>
          <w:p w14:paraId="02983A82" w14:textId="77777777" w:rsidR="00815DA9" w:rsidRPr="00226679" w:rsidRDefault="00815DA9"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226679">
              <w:rPr>
                <w:rFonts w:cs="Arial"/>
                <w:b w:val="0"/>
                <w:bCs/>
                <w:kern w:val="24"/>
                <w:sz w:val="22"/>
                <w:szCs w:val="22"/>
              </w:rPr>
              <w:t>FY21-22 Median Days</w:t>
            </w:r>
          </w:p>
        </w:tc>
        <w:tc>
          <w:tcPr>
            <w:tcW w:w="0" w:type="auto"/>
          </w:tcPr>
          <w:p w14:paraId="250936F7" w14:textId="77777777" w:rsidR="00815DA9" w:rsidRPr="00226679" w:rsidRDefault="00815DA9"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226679">
              <w:rPr>
                <w:rFonts w:cs="Arial"/>
                <w:b w:val="0"/>
                <w:bCs/>
                <w:kern w:val="24"/>
                <w:sz w:val="22"/>
                <w:szCs w:val="22"/>
              </w:rPr>
              <w:t>FY20-21 Median Days</w:t>
            </w:r>
          </w:p>
        </w:tc>
      </w:tr>
      <w:tr w:rsidR="00226679" w:rsidRPr="00226679" w14:paraId="2E98232F" w14:textId="77777777" w:rsidTr="00226679">
        <w:tc>
          <w:tcPr>
            <w:cnfStyle w:val="001000000000" w:firstRow="0" w:lastRow="0" w:firstColumn="1" w:lastColumn="0" w:oddVBand="0" w:evenVBand="0" w:oddHBand="0" w:evenHBand="0" w:firstRowFirstColumn="0" w:firstRowLastColumn="0" w:lastRowFirstColumn="0" w:lastRowLastColumn="0"/>
            <w:tcW w:w="0" w:type="auto"/>
          </w:tcPr>
          <w:p w14:paraId="09678F6C" w14:textId="53EB16F9" w:rsidR="00226679" w:rsidRPr="00226679" w:rsidRDefault="00226679" w:rsidP="00226679">
            <w:pPr>
              <w:rPr>
                <w:rFonts w:cs="Arial"/>
                <w:b w:val="0"/>
                <w:bCs/>
                <w:sz w:val="22"/>
                <w:szCs w:val="22"/>
              </w:rPr>
            </w:pPr>
            <w:r w:rsidRPr="00226679">
              <w:rPr>
                <w:rFonts w:cs="Arial"/>
                <w:b w:val="0"/>
                <w:bCs/>
                <w:kern w:val="24"/>
                <w:sz w:val="22"/>
                <w:szCs w:val="22"/>
              </w:rPr>
              <w:t>Applications Granted</w:t>
            </w:r>
          </w:p>
        </w:tc>
        <w:tc>
          <w:tcPr>
            <w:tcW w:w="0" w:type="auto"/>
          </w:tcPr>
          <w:p w14:paraId="64F5DD33" w14:textId="7CDD2392"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1</w:t>
            </w:r>
          </w:p>
        </w:tc>
        <w:tc>
          <w:tcPr>
            <w:tcW w:w="0" w:type="auto"/>
          </w:tcPr>
          <w:p w14:paraId="4733EBDB" w14:textId="4AAAA56E"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5</w:t>
            </w:r>
          </w:p>
        </w:tc>
        <w:tc>
          <w:tcPr>
            <w:tcW w:w="0" w:type="auto"/>
          </w:tcPr>
          <w:p w14:paraId="2DEC13D7" w14:textId="0F993D83"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4</w:t>
            </w:r>
          </w:p>
        </w:tc>
        <w:tc>
          <w:tcPr>
            <w:tcW w:w="0" w:type="auto"/>
          </w:tcPr>
          <w:p w14:paraId="54C1EC6E" w14:textId="04D9882F"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9</w:t>
            </w:r>
          </w:p>
        </w:tc>
      </w:tr>
      <w:tr w:rsidR="00226679" w:rsidRPr="00226679" w14:paraId="6D727919" w14:textId="77777777" w:rsidTr="00226679">
        <w:tc>
          <w:tcPr>
            <w:cnfStyle w:val="001000000000" w:firstRow="0" w:lastRow="0" w:firstColumn="1" w:lastColumn="0" w:oddVBand="0" w:evenVBand="0" w:oddHBand="0" w:evenHBand="0" w:firstRowFirstColumn="0" w:firstRowLastColumn="0" w:lastRowFirstColumn="0" w:lastRowLastColumn="0"/>
            <w:tcW w:w="0" w:type="auto"/>
          </w:tcPr>
          <w:p w14:paraId="1D8A9925" w14:textId="284A3264" w:rsidR="00226679" w:rsidRPr="00226679" w:rsidRDefault="00226679" w:rsidP="00226679">
            <w:pPr>
              <w:rPr>
                <w:rFonts w:cs="Arial"/>
                <w:b w:val="0"/>
                <w:bCs/>
                <w:sz w:val="22"/>
                <w:szCs w:val="22"/>
              </w:rPr>
            </w:pPr>
            <w:r w:rsidRPr="00226679">
              <w:rPr>
                <w:rFonts w:cs="Arial"/>
                <w:b w:val="0"/>
                <w:bCs/>
                <w:kern w:val="24"/>
                <w:sz w:val="22"/>
                <w:szCs w:val="22"/>
              </w:rPr>
              <w:t>Waiting to be Accepted</w:t>
            </w:r>
          </w:p>
        </w:tc>
        <w:tc>
          <w:tcPr>
            <w:tcW w:w="0" w:type="auto"/>
          </w:tcPr>
          <w:p w14:paraId="6921D676" w14:textId="417BEC76"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79</w:t>
            </w:r>
          </w:p>
        </w:tc>
        <w:tc>
          <w:tcPr>
            <w:tcW w:w="0" w:type="auto"/>
          </w:tcPr>
          <w:p w14:paraId="522D6BA5" w14:textId="4A2B454E"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15</w:t>
            </w:r>
          </w:p>
        </w:tc>
        <w:tc>
          <w:tcPr>
            <w:tcW w:w="0" w:type="auto"/>
          </w:tcPr>
          <w:p w14:paraId="33877FAB" w14:textId="790EA463"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42</w:t>
            </w:r>
          </w:p>
        </w:tc>
        <w:tc>
          <w:tcPr>
            <w:tcW w:w="0" w:type="auto"/>
          </w:tcPr>
          <w:p w14:paraId="70399E15" w14:textId="41C56F1D"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56</w:t>
            </w:r>
          </w:p>
        </w:tc>
      </w:tr>
      <w:tr w:rsidR="00226679" w:rsidRPr="00226679" w14:paraId="6C0C33B5" w14:textId="77777777" w:rsidTr="00226679">
        <w:tc>
          <w:tcPr>
            <w:cnfStyle w:val="001000000000" w:firstRow="0" w:lastRow="0" w:firstColumn="1" w:lastColumn="0" w:oddVBand="0" w:evenVBand="0" w:oddHBand="0" w:evenHBand="0" w:firstRowFirstColumn="0" w:firstRowLastColumn="0" w:lastRowFirstColumn="0" w:lastRowLastColumn="0"/>
            <w:tcW w:w="0" w:type="auto"/>
          </w:tcPr>
          <w:p w14:paraId="5B9C9C75" w14:textId="4E447CD5" w:rsidR="00226679" w:rsidRPr="00226679" w:rsidRDefault="00226679" w:rsidP="00226679">
            <w:pPr>
              <w:rPr>
                <w:rFonts w:cs="Arial"/>
                <w:b w:val="0"/>
                <w:bCs/>
                <w:sz w:val="22"/>
                <w:szCs w:val="22"/>
              </w:rPr>
            </w:pPr>
            <w:r w:rsidRPr="00226679">
              <w:rPr>
                <w:rFonts w:cs="Arial"/>
                <w:b w:val="0"/>
                <w:bCs/>
                <w:kern w:val="24"/>
                <w:sz w:val="22"/>
                <w:szCs w:val="22"/>
              </w:rPr>
              <w:t>With Department</w:t>
            </w:r>
          </w:p>
        </w:tc>
        <w:tc>
          <w:tcPr>
            <w:tcW w:w="0" w:type="auto"/>
          </w:tcPr>
          <w:p w14:paraId="222B0F65" w14:textId="3475D44B"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12</w:t>
            </w:r>
          </w:p>
        </w:tc>
        <w:tc>
          <w:tcPr>
            <w:tcW w:w="0" w:type="auto"/>
          </w:tcPr>
          <w:p w14:paraId="68FA55D4" w14:textId="275DFDB7"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66</w:t>
            </w:r>
          </w:p>
        </w:tc>
        <w:tc>
          <w:tcPr>
            <w:tcW w:w="0" w:type="auto"/>
          </w:tcPr>
          <w:p w14:paraId="66BB926F" w14:textId="5BDB1F5C"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39</w:t>
            </w:r>
          </w:p>
        </w:tc>
        <w:tc>
          <w:tcPr>
            <w:tcW w:w="0" w:type="auto"/>
          </w:tcPr>
          <w:p w14:paraId="44EDA628" w14:textId="004EEA03"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62</w:t>
            </w:r>
          </w:p>
        </w:tc>
      </w:tr>
      <w:tr w:rsidR="00226679" w:rsidRPr="00226679" w14:paraId="4FF89304" w14:textId="77777777" w:rsidTr="00226679">
        <w:tc>
          <w:tcPr>
            <w:cnfStyle w:val="001000000000" w:firstRow="0" w:lastRow="0" w:firstColumn="1" w:lastColumn="0" w:oddVBand="0" w:evenVBand="0" w:oddHBand="0" w:evenHBand="0" w:firstRowFirstColumn="0" w:firstRowLastColumn="0" w:lastRowFirstColumn="0" w:lastRowLastColumn="0"/>
            <w:tcW w:w="0" w:type="auto"/>
          </w:tcPr>
          <w:p w14:paraId="2B28852A" w14:textId="6E74238B" w:rsidR="00226679" w:rsidRPr="00226679" w:rsidRDefault="00226679" w:rsidP="00226679">
            <w:pPr>
              <w:rPr>
                <w:rFonts w:cs="Arial"/>
                <w:b w:val="0"/>
                <w:bCs/>
                <w:sz w:val="22"/>
                <w:szCs w:val="22"/>
              </w:rPr>
            </w:pPr>
            <w:r w:rsidRPr="00226679">
              <w:rPr>
                <w:rFonts w:cs="Arial"/>
                <w:b w:val="0"/>
                <w:bCs/>
                <w:kern w:val="24"/>
                <w:sz w:val="22"/>
                <w:szCs w:val="22"/>
              </w:rPr>
              <w:t>With Applicant</w:t>
            </w:r>
          </w:p>
        </w:tc>
        <w:tc>
          <w:tcPr>
            <w:tcW w:w="0" w:type="auto"/>
          </w:tcPr>
          <w:p w14:paraId="4C897100" w14:textId="78847D03"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49</w:t>
            </w:r>
          </w:p>
        </w:tc>
        <w:tc>
          <w:tcPr>
            <w:tcW w:w="0" w:type="auto"/>
          </w:tcPr>
          <w:p w14:paraId="4FC0F78C" w14:textId="0DBCCB83"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62</w:t>
            </w:r>
          </w:p>
        </w:tc>
        <w:tc>
          <w:tcPr>
            <w:tcW w:w="0" w:type="auto"/>
          </w:tcPr>
          <w:p w14:paraId="38E59AF0" w14:textId="1ED817F7"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81</w:t>
            </w:r>
          </w:p>
        </w:tc>
        <w:tc>
          <w:tcPr>
            <w:tcW w:w="0" w:type="auto"/>
          </w:tcPr>
          <w:p w14:paraId="5B75C44D" w14:textId="631C1B1F"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114</w:t>
            </w:r>
          </w:p>
        </w:tc>
      </w:tr>
      <w:tr w:rsidR="00226679" w:rsidRPr="00226679" w14:paraId="5052D1AC" w14:textId="77777777" w:rsidTr="00226679">
        <w:tc>
          <w:tcPr>
            <w:cnfStyle w:val="001000000000" w:firstRow="0" w:lastRow="0" w:firstColumn="1" w:lastColumn="0" w:oddVBand="0" w:evenVBand="0" w:oddHBand="0" w:evenHBand="0" w:firstRowFirstColumn="0" w:firstRowLastColumn="0" w:lastRowFirstColumn="0" w:lastRowLastColumn="0"/>
            <w:tcW w:w="0" w:type="auto"/>
          </w:tcPr>
          <w:p w14:paraId="0E2CE084" w14:textId="48495D89" w:rsidR="00226679" w:rsidRPr="00226679" w:rsidRDefault="00226679" w:rsidP="00226679">
            <w:pPr>
              <w:rPr>
                <w:rFonts w:cs="Arial"/>
                <w:b w:val="0"/>
                <w:bCs/>
                <w:sz w:val="22"/>
                <w:szCs w:val="22"/>
              </w:rPr>
            </w:pPr>
            <w:r w:rsidRPr="00226679">
              <w:rPr>
                <w:rFonts w:cs="Arial"/>
                <w:b w:val="0"/>
                <w:bCs/>
                <w:kern w:val="24"/>
                <w:sz w:val="22"/>
                <w:szCs w:val="22"/>
              </w:rPr>
              <w:t xml:space="preserve">Application Submitted to Grant </w:t>
            </w:r>
          </w:p>
        </w:tc>
        <w:tc>
          <w:tcPr>
            <w:tcW w:w="0" w:type="auto"/>
          </w:tcPr>
          <w:p w14:paraId="6AADD62E" w14:textId="4196327A"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61</w:t>
            </w:r>
          </w:p>
        </w:tc>
        <w:tc>
          <w:tcPr>
            <w:tcW w:w="0" w:type="auto"/>
          </w:tcPr>
          <w:p w14:paraId="29FEA5B0" w14:textId="3A1B46C4"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136</w:t>
            </w:r>
          </w:p>
        </w:tc>
        <w:tc>
          <w:tcPr>
            <w:tcW w:w="0" w:type="auto"/>
          </w:tcPr>
          <w:p w14:paraId="292717E5" w14:textId="43769BE1"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160</w:t>
            </w:r>
          </w:p>
        </w:tc>
        <w:tc>
          <w:tcPr>
            <w:tcW w:w="0" w:type="auto"/>
          </w:tcPr>
          <w:p w14:paraId="5BCC868E" w14:textId="3846D5F0" w:rsidR="00226679" w:rsidRPr="00226679" w:rsidRDefault="00226679" w:rsidP="00226679">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226679">
              <w:rPr>
                <w:rFonts w:cs="Arial"/>
                <w:bCs/>
                <w:kern w:val="24"/>
                <w:sz w:val="22"/>
                <w:szCs w:val="22"/>
              </w:rPr>
              <w:t>194</w:t>
            </w:r>
          </w:p>
        </w:tc>
      </w:tr>
    </w:tbl>
    <w:p w14:paraId="7614180A" w14:textId="77777777" w:rsidR="00815DA9" w:rsidRDefault="00815DA9" w:rsidP="00815DA9">
      <w:pPr>
        <w:rPr>
          <w:sz w:val="22"/>
          <w:szCs w:val="28"/>
        </w:rPr>
      </w:pPr>
    </w:p>
    <w:p w14:paraId="7BEB1DE8" w14:textId="77777777" w:rsidR="00815DA9" w:rsidRPr="00225715" w:rsidRDefault="00815DA9" w:rsidP="00815DA9">
      <w:pPr>
        <w:rPr>
          <w:b/>
          <w:bCs/>
          <w:sz w:val="22"/>
          <w:szCs w:val="28"/>
        </w:rPr>
      </w:pPr>
      <w:r w:rsidRPr="00225715">
        <w:rPr>
          <w:b/>
          <w:bCs/>
          <w:sz w:val="22"/>
          <w:szCs w:val="28"/>
        </w:rPr>
        <w:t>Commentary:</w:t>
      </w:r>
    </w:p>
    <w:p w14:paraId="164FEC0B" w14:textId="5AED761A" w:rsidR="000C255E" w:rsidRDefault="0056047E" w:rsidP="00D377B0">
      <w:pPr>
        <w:rPr>
          <w:sz w:val="22"/>
          <w:szCs w:val="28"/>
        </w:rPr>
      </w:pPr>
      <w:r w:rsidRPr="0056047E">
        <w:rPr>
          <w:sz w:val="22"/>
          <w:szCs w:val="28"/>
        </w:rPr>
        <w:t>One Prospecting was granted in FY2023-24</w:t>
      </w:r>
    </w:p>
    <w:p w14:paraId="62D8B0C4" w14:textId="77777777" w:rsidR="000C255E" w:rsidRDefault="000C255E">
      <w:pPr>
        <w:spacing w:after="0" w:line="240" w:lineRule="auto"/>
        <w:rPr>
          <w:sz w:val="22"/>
          <w:szCs w:val="28"/>
        </w:rPr>
      </w:pPr>
      <w:r>
        <w:rPr>
          <w:sz w:val="22"/>
          <w:szCs w:val="28"/>
        </w:rPr>
        <w:br w:type="page"/>
      </w:r>
    </w:p>
    <w:p w14:paraId="548105DE" w14:textId="7DD70205" w:rsidR="000C255E" w:rsidRPr="00675053" w:rsidRDefault="000C255E" w:rsidP="000C255E">
      <w:pPr>
        <w:pStyle w:val="Heading1"/>
      </w:pPr>
      <w:r>
        <w:lastRenderedPageBreak/>
        <w:t>Mineral Licence Applications Pending</w:t>
      </w:r>
      <w:r w:rsidRPr="00E904AD">
        <w:t xml:space="preserve"> in the System</w:t>
      </w:r>
    </w:p>
    <w:p w14:paraId="7E5C362E" w14:textId="77777777" w:rsidR="002A4891" w:rsidRPr="002A4891" w:rsidRDefault="002A4891" w:rsidP="002A4891">
      <w:pPr>
        <w:rPr>
          <w:sz w:val="22"/>
          <w:szCs w:val="28"/>
        </w:rPr>
      </w:pPr>
      <w:r w:rsidRPr="002A4891">
        <w:rPr>
          <w:sz w:val="22"/>
          <w:szCs w:val="28"/>
        </w:rPr>
        <w:t>Month to month of mineral applications submitted, finalised (Completed, Withdrawn, Refused) and pending (work plan submitted yet to be finalised) </w:t>
      </w:r>
    </w:p>
    <w:tbl>
      <w:tblPr>
        <w:tblStyle w:val="TableGrid"/>
        <w:tblW w:w="5000" w:type="pct"/>
        <w:tblLook w:val="04A0" w:firstRow="1" w:lastRow="0" w:firstColumn="1" w:lastColumn="0" w:noHBand="0" w:noVBand="1"/>
      </w:tblPr>
      <w:tblGrid>
        <w:gridCol w:w="3088"/>
        <w:gridCol w:w="1761"/>
        <w:gridCol w:w="2008"/>
        <w:gridCol w:w="2007"/>
        <w:gridCol w:w="1637"/>
        <w:gridCol w:w="1637"/>
        <w:gridCol w:w="1637"/>
        <w:gridCol w:w="1613"/>
      </w:tblGrid>
      <w:tr w:rsidR="00860DC8" w14:paraId="15DE9FF0" w14:textId="77777777" w:rsidTr="006C1484">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2B7A1BBE" w14:textId="71B48EE6" w:rsidR="00860DC8" w:rsidRDefault="00860DC8" w:rsidP="003B76A5">
            <w:pPr>
              <w:jc w:val="center"/>
              <w:rPr>
                <w:sz w:val="22"/>
                <w:szCs w:val="28"/>
              </w:rPr>
            </w:pPr>
            <w:r>
              <w:rPr>
                <w:sz w:val="22"/>
                <w:szCs w:val="28"/>
              </w:rPr>
              <w:t>Pending Application Stage</w:t>
            </w:r>
          </w:p>
        </w:tc>
        <w:tc>
          <w:tcPr>
            <w:tcW w:w="572" w:type="pct"/>
            <w:vAlign w:val="center"/>
          </w:tcPr>
          <w:p w14:paraId="06871A60" w14:textId="686A1780" w:rsidR="00860DC8" w:rsidRDefault="00860DC8"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0-3 Month</w:t>
            </w:r>
          </w:p>
        </w:tc>
        <w:tc>
          <w:tcPr>
            <w:tcW w:w="652" w:type="pct"/>
            <w:vAlign w:val="center"/>
          </w:tcPr>
          <w:p w14:paraId="080B79E5" w14:textId="52BD1DED" w:rsidR="00860DC8" w:rsidRDefault="00860DC8"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3-6 Months</w:t>
            </w:r>
          </w:p>
        </w:tc>
        <w:tc>
          <w:tcPr>
            <w:tcW w:w="652" w:type="pct"/>
            <w:vAlign w:val="center"/>
          </w:tcPr>
          <w:p w14:paraId="3B4FEF54" w14:textId="2E1915B6" w:rsidR="00860DC8" w:rsidRDefault="00860DC8"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6-12 Months</w:t>
            </w:r>
          </w:p>
        </w:tc>
        <w:tc>
          <w:tcPr>
            <w:tcW w:w="532" w:type="pct"/>
            <w:vAlign w:val="center"/>
          </w:tcPr>
          <w:p w14:paraId="049D38A5" w14:textId="6C60D2F5" w:rsidR="00860DC8" w:rsidRDefault="00860DC8"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1-2 Years</w:t>
            </w:r>
          </w:p>
        </w:tc>
        <w:tc>
          <w:tcPr>
            <w:tcW w:w="532" w:type="pct"/>
            <w:vAlign w:val="center"/>
          </w:tcPr>
          <w:p w14:paraId="1E92BE3A" w14:textId="32F8FF80" w:rsidR="00860DC8" w:rsidRDefault="00860DC8"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2-3 Years</w:t>
            </w:r>
          </w:p>
        </w:tc>
        <w:tc>
          <w:tcPr>
            <w:tcW w:w="532" w:type="pct"/>
            <w:vAlign w:val="center"/>
          </w:tcPr>
          <w:p w14:paraId="7E9877F4" w14:textId="17508761" w:rsidR="00860DC8" w:rsidRDefault="00860DC8"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3 Years</w:t>
            </w:r>
          </w:p>
        </w:tc>
        <w:tc>
          <w:tcPr>
            <w:tcW w:w="524" w:type="pct"/>
            <w:vAlign w:val="center"/>
          </w:tcPr>
          <w:p w14:paraId="1227A481" w14:textId="77777777" w:rsidR="00860DC8" w:rsidRPr="00672AA4" w:rsidRDefault="00860DC8"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sidRPr="00672AA4">
              <w:rPr>
                <w:sz w:val="22"/>
                <w:szCs w:val="28"/>
              </w:rPr>
              <w:t>No. Plans</w:t>
            </w:r>
          </w:p>
        </w:tc>
      </w:tr>
      <w:tr w:rsidR="00860DC8" w14:paraId="0C8B6FE6" w14:textId="77777777" w:rsidTr="006C1484">
        <w:trPr>
          <w:trHeight w:val="446"/>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18AA8113" w14:textId="1633132F" w:rsidR="00860DC8" w:rsidRDefault="00860DC8" w:rsidP="003B76A5">
            <w:pPr>
              <w:jc w:val="center"/>
              <w:rPr>
                <w:sz w:val="22"/>
                <w:szCs w:val="28"/>
              </w:rPr>
            </w:pPr>
            <w:r>
              <w:rPr>
                <w:sz w:val="22"/>
                <w:szCs w:val="28"/>
              </w:rPr>
              <w:t>Native Title</w:t>
            </w:r>
          </w:p>
        </w:tc>
        <w:tc>
          <w:tcPr>
            <w:tcW w:w="572" w:type="pct"/>
            <w:vAlign w:val="center"/>
          </w:tcPr>
          <w:p w14:paraId="602662EF" w14:textId="491465F6"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652" w:type="pct"/>
            <w:vAlign w:val="center"/>
          </w:tcPr>
          <w:p w14:paraId="3BAE4B08" w14:textId="3C31E18B"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652" w:type="pct"/>
            <w:vAlign w:val="center"/>
          </w:tcPr>
          <w:p w14:paraId="28815470" w14:textId="10405C2B"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532" w:type="pct"/>
            <w:vAlign w:val="center"/>
          </w:tcPr>
          <w:p w14:paraId="04912110" w14:textId="598A0416"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532" w:type="pct"/>
            <w:vAlign w:val="center"/>
          </w:tcPr>
          <w:p w14:paraId="4EAE0428" w14:textId="156E8F3E"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532" w:type="pct"/>
            <w:vAlign w:val="center"/>
          </w:tcPr>
          <w:p w14:paraId="04E245DB" w14:textId="4980D444"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c>
          <w:tcPr>
            <w:tcW w:w="524" w:type="pct"/>
            <w:vAlign w:val="center"/>
          </w:tcPr>
          <w:p w14:paraId="01A0AFF8" w14:textId="46A1EE24" w:rsidR="00860DC8" w:rsidRPr="00672AA4" w:rsidRDefault="006C1484" w:rsidP="003B76A5">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53</w:t>
            </w:r>
          </w:p>
        </w:tc>
      </w:tr>
      <w:tr w:rsidR="00860DC8" w14:paraId="5A6B320B" w14:textId="77777777" w:rsidTr="006C1484">
        <w:trPr>
          <w:trHeight w:val="446"/>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5C5083E0" w14:textId="543224D1" w:rsidR="00860DC8" w:rsidRDefault="00860DC8" w:rsidP="003B76A5">
            <w:pPr>
              <w:jc w:val="center"/>
              <w:rPr>
                <w:sz w:val="22"/>
                <w:szCs w:val="28"/>
              </w:rPr>
            </w:pPr>
            <w:r>
              <w:rPr>
                <w:sz w:val="22"/>
                <w:szCs w:val="28"/>
              </w:rPr>
              <w:t>With ERR</w:t>
            </w:r>
          </w:p>
        </w:tc>
        <w:tc>
          <w:tcPr>
            <w:tcW w:w="572" w:type="pct"/>
            <w:vAlign w:val="center"/>
          </w:tcPr>
          <w:p w14:paraId="17E00BFF" w14:textId="28B7415B"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652" w:type="pct"/>
            <w:vAlign w:val="center"/>
          </w:tcPr>
          <w:p w14:paraId="0938E8BE" w14:textId="60A6602B"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652" w:type="pct"/>
            <w:vAlign w:val="center"/>
          </w:tcPr>
          <w:p w14:paraId="67456FDA" w14:textId="3D153D10"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532" w:type="pct"/>
            <w:vAlign w:val="center"/>
          </w:tcPr>
          <w:p w14:paraId="6DE0EC30" w14:textId="07C764CA"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532" w:type="pct"/>
            <w:vAlign w:val="center"/>
          </w:tcPr>
          <w:p w14:paraId="68D1E027" w14:textId="4D7A0AC6"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532" w:type="pct"/>
            <w:vAlign w:val="center"/>
          </w:tcPr>
          <w:p w14:paraId="5691159A" w14:textId="5EE5A24D"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524" w:type="pct"/>
            <w:vAlign w:val="center"/>
          </w:tcPr>
          <w:p w14:paraId="6B092F5F" w14:textId="3CD26B08" w:rsidR="00860DC8" w:rsidRPr="00672AA4" w:rsidRDefault="006C1484" w:rsidP="003B76A5">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35</w:t>
            </w:r>
          </w:p>
        </w:tc>
      </w:tr>
      <w:tr w:rsidR="00860DC8" w14:paraId="2AA10D2B" w14:textId="77777777" w:rsidTr="006C1484">
        <w:trPr>
          <w:trHeight w:val="446"/>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5D6BA470" w14:textId="39A0B575" w:rsidR="00860DC8" w:rsidRDefault="00860DC8" w:rsidP="003B76A5">
            <w:pPr>
              <w:jc w:val="center"/>
              <w:rPr>
                <w:sz w:val="22"/>
                <w:szCs w:val="28"/>
              </w:rPr>
            </w:pPr>
            <w:r>
              <w:rPr>
                <w:sz w:val="22"/>
                <w:szCs w:val="28"/>
              </w:rPr>
              <w:t>With Applicant</w:t>
            </w:r>
          </w:p>
        </w:tc>
        <w:tc>
          <w:tcPr>
            <w:tcW w:w="572" w:type="pct"/>
            <w:vAlign w:val="center"/>
          </w:tcPr>
          <w:p w14:paraId="059051BB" w14:textId="2E986DC1"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652" w:type="pct"/>
            <w:vAlign w:val="center"/>
          </w:tcPr>
          <w:p w14:paraId="0C9C1BC6" w14:textId="69C4472E"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652" w:type="pct"/>
            <w:vAlign w:val="center"/>
          </w:tcPr>
          <w:p w14:paraId="5BE22E2E" w14:textId="72D45ADD"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532" w:type="pct"/>
            <w:vAlign w:val="center"/>
          </w:tcPr>
          <w:p w14:paraId="0F127DD8" w14:textId="4766DBD6"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532" w:type="pct"/>
            <w:vAlign w:val="center"/>
          </w:tcPr>
          <w:p w14:paraId="537286DB" w14:textId="5DFC322F"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532" w:type="pct"/>
            <w:vAlign w:val="center"/>
          </w:tcPr>
          <w:p w14:paraId="6BAC7305" w14:textId="2A90514B"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524" w:type="pct"/>
            <w:vAlign w:val="center"/>
          </w:tcPr>
          <w:p w14:paraId="7567CFEF" w14:textId="6F60E1A1" w:rsidR="00860DC8" w:rsidRPr="00672AA4" w:rsidRDefault="006C1484" w:rsidP="003B76A5">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9</w:t>
            </w:r>
          </w:p>
        </w:tc>
      </w:tr>
      <w:tr w:rsidR="00860DC8" w14:paraId="01E3845D" w14:textId="77777777" w:rsidTr="006C1484">
        <w:trPr>
          <w:trHeight w:val="446"/>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24BD822A" w14:textId="02549F72" w:rsidR="00860DC8" w:rsidRDefault="00860DC8" w:rsidP="003B76A5">
            <w:pPr>
              <w:jc w:val="center"/>
              <w:rPr>
                <w:sz w:val="22"/>
                <w:szCs w:val="28"/>
              </w:rPr>
            </w:pPr>
            <w:r>
              <w:rPr>
                <w:sz w:val="22"/>
                <w:szCs w:val="28"/>
              </w:rPr>
              <w:t>Competing Applications</w:t>
            </w:r>
          </w:p>
        </w:tc>
        <w:tc>
          <w:tcPr>
            <w:tcW w:w="572" w:type="pct"/>
            <w:vAlign w:val="center"/>
          </w:tcPr>
          <w:p w14:paraId="15375429" w14:textId="19531B66"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652" w:type="pct"/>
            <w:vAlign w:val="center"/>
          </w:tcPr>
          <w:p w14:paraId="06A466A4" w14:textId="29EBAFB1"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652" w:type="pct"/>
            <w:vAlign w:val="center"/>
          </w:tcPr>
          <w:p w14:paraId="6C024877" w14:textId="57AEB822"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532" w:type="pct"/>
            <w:vAlign w:val="center"/>
          </w:tcPr>
          <w:p w14:paraId="2EA2E17C" w14:textId="500C7230"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532" w:type="pct"/>
            <w:vAlign w:val="center"/>
          </w:tcPr>
          <w:p w14:paraId="39B12D63" w14:textId="2F1E1043"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532" w:type="pct"/>
            <w:vAlign w:val="center"/>
          </w:tcPr>
          <w:p w14:paraId="5D26F28C" w14:textId="7D8B849B"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524" w:type="pct"/>
            <w:vAlign w:val="center"/>
          </w:tcPr>
          <w:p w14:paraId="3D124B67" w14:textId="72BCC184" w:rsidR="00860DC8" w:rsidRPr="00672AA4" w:rsidRDefault="006C1484" w:rsidP="003B76A5">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2</w:t>
            </w:r>
          </w:p>
        </w:tc>
      </w:tr>
      <w:tr w:rsidR="00860DC8" w14:paraId="5BA3AEE9" w14:textId="77777777" w:rsidTr="006C1484">
        <w:trPr>
          <w:trHeight w:val="446"/>
        </w:trPr>
        <w:tc>
          <w:tcPr>
            <w:cnfStyle w:val="001000000000" w:firstRow="0" w:lastRow="0" w:firstColumn="1" w:lastColumn="0" w:oddVBand="0" w:evenVBand="0" w:oddHBand="0" w:evenHBand="0" w:firstRowFirstColumn="0" w:firstRowLastColumn="0" w:lastRowFirstColumn="0" w:lastRowLastColumn="0"/>
            <w:tcW w:w="1003" w:type="pct"/>
            <w:vAlign w:val="center"/>
          </w:tcPr>
          <w:p w14:paraId="12B921D9" w14:textId="08EAE707" w:rsidR="00860DC8" w:rsidRDefault="00860DC8" w:rsidP="003B76A5">
            <w:pPr>
              <w:jc w:val="center"/>
              <w:rPr>
                <w:sz w:val="22"/>
                <w:szCs w:val="28"/>
              </w:rPr>
            </w:pPr>
            <w:r>
              <w:rPr>
                <w:sz w:val="22"/>
                <w:szCs w:val="28"/>
              </w:rPr>
              <w:t>Total</w:t>
            </w:r>
          </w:p>
        </w:tc>
        <w:tc>
          <w:tcPr>
            <w:tcW w:w="572" w:type="pct"/>
            <w:vAlign w:val="center"/>
          </w:tcPr>
          <w:p w14:paraId="635443C4" w14:textId="5C083F85"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652" w:type="pct"/>
            <w:vAlign w:val="center"/>
          </w:tcPr>
          <w:p w14:paraId="32B8B06A" w14:textId="51BFD611"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652" w:type="pct"/>
            <w:vAlign w:val="center"/>
          </w:tcPr>
          <w:p w14:paraId="72548FCC" w14:textId="3CE6D94B"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c>
          <w:tcPr>
            <w:tcW w:w="532" w:type="pct"/>
            <w:vAlign w:val="center"/>
          </w:tcPr>
          <w:p w14:paraId="311D7547" w14:textId="057D791D"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c>
          <w:tcPr>
            <w:tcW w:w="532" w:type="pct"/>
            <w:vAlign w:val="center"/>
          </w:tcPr>
          <w:p w14:paraId="5228FB7C" w14:textId="78FA76A1" w:rsidR="00860DC8" w:rsidRDefault="00860DC8"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c>
          <w:tcPr>
            <w:tcW w:w="532" w:type="pct"/>
            <w:vAlign w:val="center"/>
          </w:tcPr>
          <w:p w14:paraId="0944A3F5" w14:textId="3632A433" w:rsidR="00860DC8" w:rsidRDefault="006C148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39</w:t>
            </w:r>
          </w:p>
        </w:tc>
        <w:tc>
          <w:tcPr>
            <w:tcW w:w="524" w:type="pct"/>
            <w:vAlign w:val="center"/>
          </w:tcPr>
          <w:p w14:paraId="711C0975" w14:textId="4070A2E7" w:rsidR="00860DC8" w:rsidRPr="00672AA4" w:rsidRDefault="006C1484" w:rsidP="003B76A5">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99</w:t>
            </w:r>
          </w:p>
        </w:tc>
      </w:tr>
    </w:tbl>
    <w:p w14:paraId="7F830282" w14:textId="77777777" w:rsidR="000C255E" w:rsidRDefault="000C255E" w:rsidP="000C255E">
      <w:pPr>
        <w:rPr>
          <w:sz w:val="22"/>
          <w:szCs w:val="28"/>
        </w:rPr>
      </w:pPr>
    </w:p>
    <w:p w14:paraId="600437E6" w14:textId="77777777" w:rsidR="000C255E" w:rsidRDefault="000C255E" w:rsidP="000C255E">
      <w:pPr>
        <w:rPr>
          <w:rFonts w:cstheme="minorHAnsi"/>
          <w:b/>
          <w:bCs/>
          <w:sz w:val="18"/>
          <w:szCs w:val="18"/>
        </w:rPr>
      </w:pPr>
    </w:p>
    <w:p w14:paraId="1CE16A5E" w14:textId="77777777" w:rsidR="000C255E" w:rsidRPr="00745342" w:rsidRDefault="000C255E" w:rsidP="000C255E">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142D2079" w14:textId="77777777" w:rsidR="00D430E5" w:rsidRPr="00D430E5" w:rsidRDefault="00D430E5" w:rsidP="00D430E5">
      <w:pPr>
        <w:spacing w:after="0" w:line="360" w:lineRule="auto"/>
        <w:rPr>
          <w:rFonts w:eastAsiaTheme="minorEastAsia" w:cs="Arial"/>
          <w:color w:val="000000" w:themeColor="dark1"/>
          <w:kern w:val="24"/>
          <w:sz w:val="22"/>
          <w:szCs w:val="22"/>
          <w:lang w:eastAsia="en-AU" w:bidi="ta-IN"/>
        </w:rPr>
      </w:pPr>
      <w:r w:rsidRPr="00D430E5">
        <w:rPr>
          <w:rFonts w:eastAsiaTheme="minorEastAsia" w:cs="Arial"/>
          <w:color w:val="000000" w:themeColor="dark1"/>
          <w:kern w:val="24"/>
          <w:sz w:val="22"/>
          <w:szCs w:val="22"/>
          <w:lang w:eastAsia="en-AU" w:bidi="ta-IN"/>
        </w:rPr>
        <w:t xml:space="preserve">As at 30 June 2024 there were 99 pending licence applications. </w:t>
      </w:r>
    </w:p>
    <w:p w14:paraId="224388B1" w14:textId="77777777" w:rsidR="00D430E5" w:rsidRPr="00D76B11" w:rsidRDefault="00D430E5" w:rsidP="00D76B11">
      <w:pPr>
        <w:pStyle w:val="ListParagraph"/>
        <w:numPr>
          <w:ilvl w:val="0"/>
          <w:numId w:val="18"/>
        </w:numPr>
        <w:spacing w:after="0" w:line="360" w:lineRule="auto"/>
        <w:rPr>
          <w:rFonts w:eastAsiaTheme="minorEastAsia"/>
          <w:color w:val="000000" w:themeColor="dark1"/>
          <w:kern w:val="24"/>
          <w:sz w:val="22"/>
          <w:szCs w:val="22"/>
          <w:lang w:eastAsia="en-AU" w:bidi="ta-IN"/>
        </w:rPr>
      </w:pPr>
      <w:r w:rsidRPr="00D76B11">
        <w:rPr>
          <w:rFonts w:eastAsiaTheme="minorEastAsia"/>
          <w:color w:val="000000" w:themeColor="dark1"/>
          <w:kern w:val="24"/>
          <w:sz w:val="22"/>
          <w:szCs w:val="22"/>
          <w:lang w:eastAsia="en-AU" w:bidi="ta-IN"/>
        </w:rPr>
        <w:t xml:space="preserve">53 applications are in the Native Tile process. </w:t>
      </w:r>
    </w:p>
    <w:p w14:paraId="13DFB3C3" w14:textId="77777777" w:rsidR="00D430E5" w:rsidRPr="00D76B11" w:rsidRDefault="00D430E5" w:rsidP="00D76B11">
      <w:pPr>
        <w:pStyle w:val="ListParagraph"/>
        <w:numPr>
          <w:ilvl w:val="0"/>
          <w:numId w:val="18"/>
        </w:numPr>
        <w:spacing w:after="0" w:line="360" w:lineRule="auto"/>
        <w:rPr>
          <w:rFonts w:eastAsiaTheme="minorEastAsia"/>
          <w:color w:val="000000" w:themeColor="dark1"/>
          <w:kern w:val="24"/>
          <w:sz w:val="22"/>
          <w:szCs w:val="22"/>
          <w:lang w:eastAsia="en-AU" w:bidi="ta-IN"/>
        </w:rPr>
      </w:pPr>
      <w:r w:rsidRPr="00D76B11">
        <w:rPr>
          <w:rFonts w:eastAsiaTheme="minorEastAsia"/>
          <w:color w:val="000000" w:themeColor="dark1"/>
          <w:kern w:val="24"/>
          <w:sz w:val="22"/>
          <w:szCs w:val="22"/>
          <w:lang w:eastAsia="en-AU" w:bidi="ta-IN"/>
        </w:rPr>
        <w:t>35 applications with ERR</w:t>
      </w:r>
    </w:p>
    <w:p w14:paraId="080001EE" w14:textId="77777777" w:rsidR="00D430E5" w:rsidRPr="00D76B11" w:rsidRDefault="00D430E5" w:rsidP="00D76B11">
      <w:pPr>
        <w:pStyle w:val="ListParagraph"/>
        <w:numPr>
          <w:ilvl w:val="0"/>
          <w:numId w:val="18"/>
        </w:numPr>
        <w:spacing w:after="0" w:line="360" w:lineRule="auto"/>
        <w:rPr>
          <w:rFonts w:eastAsiaTheme="minorEastAsia"/>
          <w:color w:val="000000" w:themeColor="dark1"/>
          <w:kern w:val="24"/>
          <w:sz w:val="22"/>
          <w:szCs w:val="22"/>
          <w:lang w:eastAsia="en-AU" w:bidi="ta-IN"/>
        </w:rPr>
      </w:pPr>
      <w:r w:rsidRPr="00D76B11">
        <w:rPr>
          <w:rFonts w:eastAsiaTheme="minorEastAsia"/>
          <w:color w:val="000000" w:themeColor="dark1"/>
          <w:kern w:val="24"/>
          <w:sz w:val="22"/>
          <w:szCs w:val="22"/>
          <w:lang w:eastAsia="en-AU" w:bidi="ta-IN"/>
        </w:rPr>
        <w:t>9 with applicant</w:t>
      </w:r>
    </w:p>
    <w:p w14:paraId="0356C2E2" w14:textId="77777777" w:rsidR="00D430E5" w:rsidRPr="00D76B11" w:rsidRDefault="00D430E5" w:rsidP="00D76B11">
      <w:pPr>
        <w:pStyle w:val="ListParagraph"/>
        <w:numPr>
          <w:ilvl w:val="0"/>
          <w:numId w:val="18"/>
        </w:numPr>
        <w:spacing w:after="0" w:line="360" w:lineRule="auto"/>
        <w:rPr>
          <w:rFonts w:eastAsiaTheme="minorEastAsia"/>
          <w:color w:val="000000" w:themeColor="dark1"/>
          <w:kern w:val="24"/>
          <w:sz w:val="22"/>
          <w:szCs w:val="22"/>
          <w:lang w:eastAsia="en-AU" w:bidi="ta-IN"/>
        </w:rPr>
      </w:pPr>
      <w:r w:rsidRPr="00D76B11">
        <w:rPr>
          <w:rFonts w:eastAsiaTheme="minorEastAsia"/>
          <w:color w:val="000000" w:themeColor="dark1"/>
          <w:kern w:val="24"/>
          <w:sz w:val="22"/>
          <w:szCs w:val="22"/>
          <w:lang w:eastAsia="en-AU" w:bidi="ta-IN"/>
        </w:rPr>
        <w:t>2 applications are under completing application consideration</w:t>
      </w:r>
    </w:p>
    <w:p w14:paraId="05D3EB14" w14:textId="327F0D27" w:rsidR="00B81D8E" w:rsidRDefault="00D430E5" w:rsidP="00D430E5">
      <w:pPr>
        <w:spacing w:after="0" w:line="360" w:lineRule="auto"/>
        <w:rPr>
          <w:rFonts w:eastAsiaTheme="minorEastAsia" w:cs="Arial"/>
          <w:color w:val="000000" w:themeColor="dark1"/>
          <w:kern w:val="24"/>
          <w:sz w:val="22"/>
          <w:szCs w:val="22"/>
          <w:lang w:eastAsia="en-AU" w:bidi="ta-IN"/>
        </w:rPr>
      </w:pPr>
      <w:r w:rsidRPr="00D430E5">
        <w:rPr>
          <w:rFonts w:eastAsiaTheme="minorEastAsia" w:cs="Arial"/>
          <w:color w:val="000000" w:themeColor="dark1"/>
          <w:kern w:val="24"/>
          <w:sz w:val="22"/>
          <w:szCs w:val="22"/>
          <w:lang w:eastAsia="en-AU" w:bidi="ta-IN"/>
        </w:rPr>
        <w:t>39 out of the 99 pending applications were over three years old.</w:t>
      </w:r>
    </w:p>
    <w:p w14:paraId="734DBD1E" w14:textId="77777777" w:rsidR="004B47C4" w:rsidRDefault="004B47C4" w:rsidP="00D430E5">
      <w:pPr>
        <w:spacing w:after="0" w:line="360" w:lineRule="auto"/>
        <w:rPr>
          <w:rFonts w:eastAsiaTheme="minorEastAsia" w:cs="Arial"/>
          <w:color w:val="000000" w:themeColor="dark1"/>
          <w:kern w:val="24"/>
          <w:sz w:val="22"/>
          <w:szCs w:val="22"/>
          <w:lang w:eastAsia="en-AU" w:bidi="ta-IN"/>
        </w:rPr>
      </w:pPr>
    </w:p>
    <w:p w14:paraId="75126AA5" w14:textId="77777777" w:rsidR="004B47C4" w:rsidRPr="00B81D8E" w:rsidRDefault="004B47C4" w:rsidP="00D430E5">
      <w:pPr>
        <w:spacing w:after="0" w:line="360" w:lineRule="auto"/>
        <w:rPr>
          <w:rFonts w:eastAsiaTheme="minorEastAsia" w:cs="Arial"/>
          <w:color w:val="000000" w:themeColor="dark1"/>
          <w:kern w:val="24"/>
          <w:sz w:val="22"/>
          <w:szCs w:val="22"/>
          <w:lang w:eastAsia="en-AU" w:bidi="ta-IN"/>
        </w:rPr>
      </w:pPr>
    </w:p>
    <w:p w14:paraId="4912597A" w14:textId="77777777" w:rsidR="00774123" w:rsidRDefault="00774123">
      <w:pPr>
        <w:spacing w:after="0" w:line="240" w:lineRule="auto"/>
      </w:pPr>
      <w:r>
        <w:br w:type="page"/>
      </w:r>
    </w:p>
    <w:p w14:paraId="1B4FDE83" w14:textId="77777777" w:rsidR="00C833FD" w:rsidRPr="00C833FD" w:rsidRDefault="00C833FD" w:rsidP="00C833FD">
      <w:pPr>
        <w:rPr>
          <w:rFonts w:eastAsia="MS Gothic"/>
          <w:b/>
          <w:bCs/>
          <w:sz w:val="36"/>
          <w:szCs w:val="32"/>
        </w:rPr>
      </w:pPr>
      <w:bookmarkStart w:id="0" w:name="_Hlk173493615"/>
      <w:r w:rsidRPr="00C833FD">
        <w:rPr>
          <w:rFonts w:eastAsia="MS Gothic"/>
          <w:b/>
          <w:bCs/>
          <w:sz w:val="36"/>
          <w:szCs w:val="32"/>
        </w:rPr>
        <w:lastRenderedPageBreak/>
        <w:t xml:space="preserve">Mineral Licence Variations FY 2023-24 </w:t>
      </w:r>
    </w:p>
    <w:p w14:paraId="0A382852" w14:textId="77777777" w:rsidR="00167D67" w:rsidRPr="00167D67" w:rsidRDefault="00167D67" w:rsidP="00167D67">
      <w:pPr>
        <w:rPr>
          <w:b/>
          <w:bCs/>
          <w:sz w:val="22"/>
          <w:szCs w:val="28"/>
        </w:rPr>
      </w:pPr>
      <w:r w:rsidRPr="00167D67">
        <w:rPr>
          <w:b/>
          <w:bCs/>
          <w:sz w:val="22"/>
          <w:szCs w:val="28"/>
        </w:rPr>
        <w:t>Variation Processed</w:t>
      </w:r>
    </w:p>
    <w:tbl>
      <w:tblPr>
        <w:tblStyle w:val="TableGrid"/>
        <w:tblW w:w="0" w:type="auto"/>
        <w:tblLook w:val="04A0" w:firstRow="1" w:lastRow="0" w:firstColumn="1" w:lastColumn="0" w:noHBand="0" w:noVBand="1"/>
      </w:tblPr>
      <w:tblGrid>
        <w:gridCol w:w="2589"/>
        <w:gridCol w:w="1721"/>
        <w:gridCol w:w="1721"/>
        <w:gridCol w:w="1721"/>
        <w:gridCol w:w="1721"/>
        <w:gridCol w:w="1084"/>
      </w:tblGrid>
      <w:tr w:rsidR="00751E5A" w:rsidRPr="00FE52F5" w14:paraId="4B0BE9FF" w14:textId="58202ED1" w:rsidTr="0060404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C21D24" w14:textId="36244598" w:rsidR="00751E5A" w:rsidRPr="00FE52F5" w:rsidRDefault="00751E5A" w:rsidP="0060404F">
            <w:pPr>
              <w:jc w:val="center"/>
              <w:rPr>
                <w:rFonts w:cs="Arial"/>
                <w:sz w:val="22"/>
                <w:szCs w:val="22"/>
              </w:rPr>
            </w:pPr>
            <w:r w:rsidRPr="00FE52F5">
              <w:rPr>
                <w:rFonts w:cs="Arial"/>
                <w:b w:val="0"/>
                <w:bCs/>
                <w:kern w:val="24"/>
                <w:sz w:val="22"/>
                <w:szCs w:val="22"/>
              </w:rPr>
              <w:t>Licence Variation Status</w:t>
            </w:r>
          </w:p>
        </w:tc>
        <w:tc>
          <w:tcPr>
            <w:tcW w:w="0" w:type="auto"/>
            <w:vAlign w:val="center"/>
          </w:tcPr>
          <w:p w14:paraId="42E4C7FE" w14:textId="288EA639" w:rsidR="00751E5A" w:rsidRPr="00FE52F5" w:rsidRDefault="00751E5A" w:rsidP="0060404F">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Q1</w:t>
            </w:r>
          </w:p>
        </w:tc>
        <w:tc>
          <w:tcPr>
            <w:tcW w:w="0" w:type="auto"/>
            <w:vAlign w:val="center"/>
          </w:tcPr>
          <w:p w14:paraId="5DD933EA" w14:textId="038B8F8F" w:rsidR="00751E5A" w:rsidRPr="00FE52F5" w:rsidRDefault="00751E5A" w:rsidP="0060404F">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Q2</w:t>
            </w:r>
          </w:p>
        </w:tc>
        <w:tc>
          <w:tcPr>
            <w:tcW w:w="0" w:type="auto"/>
            <w:vAlign w:val="center"/>
          </w:tcPr>
          <w:p w14:paraId="70A96D46" w14:textId="1C0F12EE" w:rsidR="00751E5A" w:rsidRPr="00FE52F5" w:rsidRDefault="00751E5A" w:rsidP="0060404F">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Q3</w:t>
            </w:r>
          </w:p>
        </w:tc>
        <w:tc>
          <w:tcPr>
            <w:tcW w:w="0" w:type="auto"/>
            <w:vAlign w:val="center"/>
          </w:tcPr>
          <w:p w14:paraId="2ED20B65" w14:textId="0955EDDC" w:rsidR="00751E5A" w:rsidRPr="00FE52F5" w:rsidRDefault="00751E5A" w:rsidP="0060404F">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Q4</w:t>
            </w:r>
          </w:p>
        </w:tc>
        <w:tc>
          <w:tcPr>
            <w:tcW w:w="0" w:type="auto"/>
            <w:vAlign w:val="center"/>
          </w:tcPr>
          <w:p w14:paraId="65B0E01D" w14:textId="43429A08" w:rsidR="00751E5A" w:rsidRPr="00FE52F5" w:rsidRDefault="00B24F6C" w:rsidP="0060404F">
            <w:pPr>
              <w:jc w:val="center"/>
              <w:cnfStyle w:val="100000000000" w:firstRow="1"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FY Total</w:t>
            </w:r>
          </w:p>
        </w:tc>
      </w:tr>
      <w:tr w:rsidR="00751E5A" w:rsidRPr="00FE52F5" w14:paraId="490D7462" w14:textId="7EFFDFF7" w:rsidTr="0060404F">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1CC058" w14:textId="4092C9A5" w:rsidR="00751E5A" w:rsidRPr="00531A7F" w:rsidRDefault="00751E5A" w:rsidP="0060404F">
            <w:pPr>
              <w:jc w:val="center"/>
              <w:rPr>
                <w:rFonts w:cs="Arial"/>
                <w:b w:val="0"/>
                <w:bCs/>
                <w:sz w:val="22"/>
                <w:szCs w:val="22"/>
              </w:rPr>
            </w:pPr>
            <w:r w:rsidRPr="00531A7F">
              <w:rPr>
                <w:rFonts w:cs="Arial"/>
                <w:b w:val="0"/>
                <w:bCs/>
                <w:kern w:val="24"/>
                <w:sz w:val="22"/>
                <w:szCs w:val="22"/>
              </w:rPr>
              <w:t>Approved</w:t>
            </w:r>
          </w:p>
        </w:tc>
        <w:tc>
          <w:tcPr>
            <w:tcW w:w="0" w:type="auto"/>
            <w:vAlign w:val="center"/>
          </w:tcPr>
          <w:p w14:paraId="210BA83E" w14:textId="5A4E85AC"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28</w:t>
            </w:r>
          </w:p>
        </w:tc>
        <w:tc>
          <w:tcPr>
            <w:tcW w:w="0" w:type="auto"/>
            <w:vAlign w:val="center"/>
          </w:tcPr>
          <w:p w14:paraId="574215CF" w14:textId="116B034F"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46</w:t>
            </w:r>
          </w:p>
        </w:tc>
        <w:tc>
          <w:tcPr>
            <w:tcW w:w="0" w:type="auto"/>
            <w:vAlign w:val="center"/>
          </w:tcPr>
          <w:p w14:paraId="1D4B8463" w14:textId="516AAFC9"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20</w:t>
            </w:r>
          </w:p>
        </w:tc>
        <w:tc>
          <w:tcPr>
            <w:tcW w:w="0" w:type="auto"/>
            <w:vAlign w:val="center"/>
          </w:tcPr>
          <w:p w14:paraId="752289CD" w14:textId="04E693CE"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51</w:t>
            </w:r>
          </w:p>
        </w:tc>
        <w:tc>
          <w:tcPr>
            <w:tcW w:w="0" w:type="auto"/>
            <w:vAlign w:val="center"/>
          </w:tcPr>
          <w:p w14:paraId="393FF999" w14:textId="6959D673" w:rsidR="00751E5A" w:rsidRPr="00531A7F" w:rsidRDefault="0060404F" w:rsidP="0060404F">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145</w:t>
            </w:r>
          </w:p>
        </w:tc>
      </w:tr>
      <w:tr w:rsidR="00751E5A" w:rsidRPr="00FE52F5" w14:paraId="157B0DE6" w14:textId="080BBC12"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36B7A2" w14:textId="1CC0FAE3" w:rsidR="00751E5A" w:rsidRPr="00531A7F" w:rsidRDefault="00751E5A" w:rsidP="0060404F">
            <w:pPr>
              <w:jc w:val="center"/>
              <w:rPr>
                <w:rFonts w:cs="Arial"/>
                <w:b w:val="0"/>
                <w:bCs/>
                <w:sz w:val="22"/>
                <w:szCs w:val="22"/>
              </w:rPr>
            </w:pPr>
            <w:r w:rsidRPr="00531A7F">
              <w:rPr>
                <w:rFonts w:cs="Arial"/>
                <w:b w:val="0"/>
                <w:bCs/>
                <w:kern w:val="24"/>
                <w:sz w:val="22"/>
                <w:szCs w:val="22"/>
              </w:rPr>
              <w:t>Withdrawn</w:t>
            </w:r>
          </w:p>
        </w:tc>
        <w:tc>
          <w:tcPr>
            <w:tcW w:w="0" w:type="auto"/>
            <w:vAlign w:val="center"/>
          </w:tcPr>
          <w:p w14:paraId="622F8822" w14:textId="3265A105"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11</w:t>
            </w:r>
          </w:p>
        </w:tc>
        <w:tc>
          <w:tcPr>
            <w:tcW w:w="0" w:type="auto"/>
            <w:vAlign w:val="center"/>
          </w:tcPr>
          <w:p w14:paraId="548668BA" w14:textId="7FDF0C63"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0</w:t>
            </w:r>
          </w:p>
        </w:tc>
        <w:tc>
          <w:tcPr>
            <w:tcW w:w="0" w:type="auto"/>
            <w:vAlign w:val="center"/>
          </w:tcPr>
          <w:p w14:paraId="436C8262" w14:textId="2AEB2E6C"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3</w:t>
            </w:r>
          </w:p>
        </w:tc>
        <w:tc>
          <w:tcPr>
            <w:tcW w:w="0" w:type="auto"/>
            <w:vAlign w:val="center"/>
          </w:tcPr>
          <w:p w14:paraId="34D2C923" w14:textId="1B60B3D6"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13</w:t>
            </w:r>
          </w:p>
        </w:tc>
        <w:tc>
          <w:tcPr>
            <w:tcW w:w="0" w:type="auto"/>
            <w:vAlign w:val="center"/>
          </w:tcPr>
          <w:p w14:paraId="453AB157" w14:textId="22271585" w:rsidR="00751E5A" w:rsidRPr="00531A7F" w:rsidRDefault="0060404F" w:rsidP="0060404F">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27</w:t>
            </w:r>
          </w:p>
        </w:tc>
      </w:tr>
      <w:tr w:rsidR="00751E5A" w:rsidRPr="00FE52F5" w14:paraId="53B16AD5" w14:textId="570303DA"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D0DD4A" w14:textId="67DFE0F9" w:rsidR="00751E5A" w:rsidRPr="00531A7F" w:rsidRDefault="00751E5A" w:rsidP="0060404F">
            <w:pPr>
              <w:jc w:val="center"/>
              <w:rPr>
                <w:rFonts w:cs="Arial"/>
                <w:b w:val="0"/>
                <w:bCs/>
                <w:sz w:val="22"/>
                <w:szCs w:val="22"/>
              </w:rPr>
            </w:pPr>
            <w:r w:rsidRPr="00531A7F">
              <w:rPr>
                <w:rFonts w:cs="Arial"/>
                <w:b w:val="0"/>
                <w:bCs/>
                <w:kern w:val="24"/>
                <w:sz w:val="22"/>
                <w:szCs w:val="22"/>
              </w:rPr>
              <w:t>Declined</w:t>
            </w:r>
          </w:p>
        </w:tc>
        <w:tc>
          <w:tcPr>
            <w:tcW w:w="0" w:type="auto"/>
            <w:vAlign w:val="center"/>
          </w:tcPr>
          <w:p w14:paraId="63C62437" w14:textId="12C68E32"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w:t>
            </w:r>
          </w:p>
        </w:tc>
        <w:tc>
          <w:tcPr>
            <w:tcW w:w="0" w:type="auto"/>
            <w:vAlign w:val="center"/>
          </w:tcPr>
          <w:p w14:paraId="436844FF" w14:textId="6649D08E"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0</w:t>
            </w:r>
          </w:p>
        </w:tc>
        <w:tc>
          <w:tcPr>
            <w:tcW w:w="0" w:type="auto"/>
            <w:vAlign w:val="center"/>
          </w:tcPr>
          <w:p w14:paraId="122BBD83" w14:textId="38D2C0DC"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w:t>
            </w:r>
          </w:p>
        </w:tc>
        <w:tc>
          <w:tcPr>
            <w:tcW w:w="0" w:type="auto"/>
            <w:vAlign w:val="center"/>
          </w:tcPr>
          <w:p w14:paraId="3311FA05" w14:textId="083D99A2"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w:t>
            </w:r>
          </w:p>
        </w:tc>
        <w:tc>
          <w:tcPr>
            <w:tcW w:w="0" w:type="auto"/>
            <w:vAlign w:val="center"/>
          </w:tcPr>
          <w:p w14:paraId="29B7ADA5" w14:textId="50714BEF" w:rsidR="00751E5A" w:rsidRPr="00531A7F" w:rsidRDefault="0060404F" w:rsidP="0060404F">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5</w:t>
            </w:r>
          </w:p>
        </w:tc>
      </w:tr>
      <w:tr w:rsidR="00751E5A" w:rsidRPr="00FE52F5" w14:paraId="0402C9F5" w14:textId="2722EF6E"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5C3F20" w14:textId="3E3B89EF" w:rsidR="00751E5A" w:rsidRPr="00531A7F" w:rsidRDefault="00751E5A" w:rsidP="0060404F">
            <w:pPr>
              <w:jc w:val="center"/>
              <w:rPr>
                <w:rFonts w:cs="Arial"/>
                <w:b w:val="0"/>
                <w:bCs/>
                <w:sz w:val="22"/>
                <w:szCs w:val="22"/>
              </w:rPr>
            </w:pPr>
            <w:r w:rsidRPr="00531A7F">
              <w:rPr>
                <w:rFonts w:cs="Arial"/>
                <w:b w:val="0"/>
                <w:bCs/>
                <w:kern w:val="24"/>
                <w:sz w:val="22"/>
                <w:szCs w:val="22"/>
              </w:rPr>
              <w:t>Grand Total</w:t>
            </w:r>
          </w:p>
        </w:tc>
        <w:tc>
          <w:tcPr>
            <w:tcW w:w="0" w:type="auto"/>
            <w:vAlign w:val="center"/>
          </w:tcPr>
          <w:p w14:paraId="65EE8EFB" w14:textId="0D276481"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41</w:t>
            </w:r>
          </w:p>
        </w:tc>
        <w:tc>
          <w:tcPr>
            <w:tcW w:w="0" w:type="auto"/>
            <w:vAlign w:val="center"/>
          </w:tcPr>
          <w:p w14:paraId="0BF023A8" w14:textId="3B4751B3"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46</w:t>
            </w:r>
          </w:p>
        </w:tc>
        <w:tc>
          <w:tcPr>
            <w:tcW w:w="0" w:type="auto"/>
            <w:vAlign w:val="center"/>
          </w:tcPr>
          <w:p w14:paraId="169489CC" w14:textId="3A1619A4"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24</w:t>
            </w:r>
          </w:p>
        </w:tc>
        <w:tc>
          <w:tcPr>
            <w:tcW w:w="0" w:type="auto"/>
            <w:vAlign w:val="center"/>
          </w:tcPr>
          <w:p w14:paraId="5B771F90" w14:textId="7CE28BB4" w:rsidR="00751E5A" w:rsidRPr="00531A7F" w:rsidRDefault="00751E5A" w:rsidP="0060404F">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66</w:t>
            </w:r>
          </w:p>
        </w:tc>
        <w:tc>
          <w:tcPr>
            <w:tcW w:w="0" w:type="auto"/>
            <w:vAlign w:val="center"/>
          </w:tcPr>
          <w:p w14:paraId="024804D7" w14:textId="08415A4E" w:rsidR="00751E5A" w:rsidRPr="00531A7F" w:rsidRDefault="0060404F" w:rsidP="0060404F">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177</w:t>
            </w:r>
          </w:p>
        </w:tc>
      </w:tr>
    </w:tbl>
    <w:p w14:paraId="51C57C80" w14:textId="77777777" w:rsidR="00774123" w:rsidRDefault="00774123" w:rsidP="00774123">
      <w:pPr>
        <w:rPr>
          <w:sz w:val="22"/>
          <w:szCs w:val="28"/>
        </w:rPr>
      </w:pPr>
    </w:p>
    <w:p w14:paraId="780CEA0F" w14:textId="57E2AFFF" w:rsidR="00594096" w:rsidRPr="00167D67" w:rsidRDefault="00594096" w:rsidP="00594096">
      <w:pPr>
        <w:rPr>
          <w:b/>
          <w:bCs/>
          <w:sz w:val="22"/>
          <w:szCs w:val="28"/>
        </w:rPr>
      </w:pPr>
      <w:r w:rsidRPr="00167D67">
        <w:rPr>
          <w:b/>
          <w:bCs/>
          <w:sz w:val="22"/>
          <w:szCs w:val="28"/>
        </w:rPr>
        <w:t xml:space="preserve">Variation </w:t>
      </w:r>
      <w:r w:rsidRPr="00594096">
        <w:rPr>
          <w:b/>
          <w:bCs/>
          <w:sz w:val="22"/>
          <w:szCs w:val="28"/>
        </w:rPr>
        <w:t>Approved</w:t>
      </w:r>
    </w:p>
    <w:tbl>
      <w:tblPr>
        <w:tblStyle w:val="TableGrid"/>
        <w:tblW w:w="0" w:type="auto"/>
        <w:tblLook w:val="04A0" w:firstRow="1" w:lastRow="0" w:firstColumn="1" w:lastColumn="0" w:noHBand="0" w:noVBand="1"/>
      </w:tblPr>
      <w:tblGrid>
        <w:gridCol w:w="2699"/>
        <w:gridCol w:w="1158"/>
      </w:tblGrid>
      <w:tr w:rsidR="00531A7F" w:rsidRPr="00531A7F" w14:paraId="580BDE58" w14:textId="77777777" w:rsidTr="003B76A5">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tcPr>
          <w:p w14:paraId="227C2F72" w14:textId="60626356" w:rsidR="00531A7F" w:rsidRPr="00531A7F" w:rsidRDefault="00531A7F" w:rsidP="003B76A5">
            <w:pPr>
              <w:rPr>
                <w:rFonts w:cs="Arial"/>
                <w:b w:val="0"/>
                <w:bCs/>
                <w:sz w:val="22"/>
                <w:szCs w:val="22"/>
              </w:rPr>
            </w:pPr>
            <w:r w:rsidRPr="00531A7F">
              <w:rPr>
                <w:rFonts w:cs="Arial"/>
                <w:b w:val="0"/>
                <w:bCs/>
                <w:sz w:val="22"/>
                <w:szCs w:val="22"/>
              </w:rPr>
              <w:t>Stage</w:t>
            </w:r>
          </w:p>
        </w:tc>
        <w:tc>
          <w:tcPr>
            <w:tcW w:w="0" w:type="auto"/>
          </w:tcPr>
          <w:p w14:paraId="1134F4C5" w14:textId="326C426A" w:rsidR="00531A7F" w:rsidRPr="00531A7F" w:rsidRDefault="00531A7F"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531A7F">
              <w:rPr>
                <w:rFonts w:cs="Arial"/>
                <w:b w:val="0"/>
                <w:bCs/>
                <w:sz w:val="22"/>
                <w:szCs w:val="22"/>
              </w:rPr>
              <w:t>Approved</w:t>
            </w:r>
          </w:p>
        </w:tc>
      </w:tr>
      <w:tr w:rsidR="00531A7F" w:rsidRPr="00531A7F" w14:paraId="7A025564" w14:textId="77777777" w:rsidTr="003B76A5">
        <w:trPr>
          <w:trHeight w:val="450"/>
        </w:trPr>
        <w:tc>
          <w:tcPr>
            <w:cnfStyle w:val="001000000000" w:firstRow="0" w:lastRow="0" w:firstColumn="1" w:lastColumn="0" w:oddVBand="0" w:evenVBand="0" w:oddHBand="0" w:evenHBand="0" w:firstRowFirstColumn="0" w:firstRowLastColumn="0" w:lastRowFirstColumn="0" w:lastRowLastColumn="0"/>
            <w:tcW w:w="0" w:type="auto"/>
          </w:tcPr>
          <w:p w14:paraId="5A5DBC05" w14:textId="04B7B24E" w:rsidR="00531A7F" w:rsidRPr="00531A7F" w:rsidRDefault="00531A7F" w:rsidP="003B76A5">
            <w:pPr>
              <w:rPr>
                <w:rFonts w:cs="Arial"/>
                <w:b w:val="0"/>
                <w:bCs/>
                <w:sz w:val="22"/>
                <w:szCs w:val="22"/>
              </w:rPr>
            </w:pPr>
            <w:r w:rsidRPr="00531A7F">
              <w:rPr>
                <w:rFonts w:cs="Arial"/>
                <w:b w:val="0"/>
                <w:bCs/>
                <w:sz w:val="22"/>
                <w:szCs w:val="22"/>
              </w:rPr>
              <w:t>Renewal</w:t>
            </w:r>
          </w:p>
        </w:tc>
        <w:tc>
          <w:tcPr>
            <w:tcW w:w="0" w:type="auto"/>
          </w:tcPr>
          <w:p w14:paraId="5902F4CA" w14:textId="3286F46D" w:rsidR="00531A7F" w:rsidRPr="00531A7F" w:rsidRDefault="00531A7F" w:rsidP="003B76A5">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sz w:val="22"/>
                <w:szCs w:val="22"/>
              </w:rPr>
              <w:t>21</w:t>
            </w:r>
          </w:p>
        </w:tc>
      </w:tr>
      <w:tr w:rsidR="00531A7F" w:rsidRPr="00531A7F" w14:paraId="6DB7B9CE" w14:textId="77777777" w:rsidTr="003B76A5">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4692C823" w14:textId="17E2ED1C" w:rsidR="00531A7F" w:rsidRPr="00531A7F" w:rsidRDefault="00531A7F" w:rsidP="003B76A5">
            <w:pPr>
              <w:rPr>
                <w:rFonts w:cs="Arial"/>
                <w:b w:val="0"/>
                <w:bCs/>
                <w:sz w:val="22"/>
                <w:szCs w:val="22"/>
              </w:rPr>
            </w:pPr>
            <w:r w:rsidRPr="00531A7F">
              <w:rPr>
                <w:rFonts w:cs="Arial"/>
                <w:b w:val="0"/>
                <w:bCs/>
                <w:sz w:val="22"/>
                <w:szCs w:val="22"/>
              </w:rPr>
              <w:t>Full Surrender</w:t>
            </w:r>
          </w:p>
        </w:tc>
        <w:tc>
          <w:tcPr>
            <w:tcW w:w="0" w:type="auto"/>
          </w:tcPr>
          <w:p w14:paraId="0814D10B" w14:textId="13572AD8" w:rsidR="00531A7F" w:rsidRPr="00531A7F" w:rsidRDefault="00531A7F" w:rsidP="003B76A5">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sz w:val="22"/>
                <w:szCs w:val="22"/>
              </w:rPr>
              <w:t>12</w:t>
            </w:r>
          </w:p>
        </w:tc>
      </w:tr>
      <w:tr w:rsidR="00531A7F" w:rsidRPr="00531A7F" w14:paraId="73A21B1C" w14:textId="77777777" w:rsidTr="003B76A5">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3C5FFFE2" w14:textId="17206A51" w:rsidR="00531A7F" w:rsidRPr="00531A7F" w:rsidRDefault="00531A7F" w:rsidP="003B76A5">
            <w:pPr>
              <w:rPr>
                <w:rFonts w:cs="Arial"/>
                <w:b w:val="0"/>
                <w:bCs/>
                <w:sz w:val="22"/>
                <w:szCs w:val="22"/>
              </w:rPr>
            </w:pPr>
            <w:r w:rsidRPr="00531A7F">
              <w:rPr>
                <w:rFonts w:cs="Arial"/>
                <w:b w:val="0"/>
                <w:bCs/>
                <w:sz w:val="22"/>
                <w:szCs w:val="22"/>
              </w:rPr>
              <w:t>Transfer</w:t>
            </w:r>
          </w:p>
        </w:tc>
        <w:tc>
          <w:tcPr>
            <w:tcW w:w="0" w:type="auto"/>
          </w:tcPr>
          <w:p w14:paraId="49E8583E" w14:textId="519B5FA5" w:rsidR="00531A7F" w:rsidRPr="00531A7F" w:rsidRDefault="00531A7F" w:rsidP="003B76A5">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sz w:val="22"/>
                <w:szCs w:val="22"/>
              </w:rPr>
              <w:t>8</w:t>
            </w:r>
          </w:p>
        </w:tc>
      </w:tr>
      <w:tr w:rsidR="00531A7F" w:rsidRPr="00531A7F" w14:paraId="4447438A" w14:textId="77777777" w:rsidTr="003B76A5">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2CF70340" w14:textId="6CCFC223" w:rsidR="00531A7F" w:rsidRPr="00531A7F" w:rsidRDefault="00531A7F" w:rsidP="003B76A5">
            <w:pPr>
              <w:rPr>
                <w:rFonts w:cs="Arial"/>
                <w:b w:val="0"/>
                <w:bCs/>
                <w:sz w:val="22"/>
                <w:szCs w:val="22"/>
              </w:rPr>
            </w:pPr>
            <w:r w:rsidRPr="00531A7F">
              <w:rPr>
                <w:rFonts w:cs="Arial"/>
                <w:b w:val="0"/>
                <w:bCs/>
                <w:sz w:val="22"/>
                <w:szCs w:val="22"/>
              </w:rPr>
              <w:t>Licence condition change</w:t>
            </w:r>
          </w:p>
        </w:tc>
        <w:tc>
          <w:tcPr>
            <w:tcW w:w="0" w:type="auto"/>
          </w:tcPr>
          <w:p w14:paraId="1B446E51" w14:textId="79579985" w:rsidR="00531A7F" w:rsidRPr="00531A7F" w:rsidRDefault="00531A7F" w:rsidP="003B76A5">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sz w:val="22"/>
                <w:szCs w:val="22"/>
              </w:rPr>
              <w:t>6</w:t>
            </w:r>
          </w:p>
        </w:tc>
      </w:tr>
      <w:tr w:rsidR="00531A7F" w:rsidRPr="00531A7F" w14:paraId="3D50BD81" w14:textId="77777777" w:rsidTr="003B76A5">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1160F3C4" w14:textId="18D361E9" w:rsidR="00531A7F" w:rsidRPr="00531A7F" w:rsidRDefault="00531A7F" w:rsidP="003B76A5">
            <w:pPr>
              <w:rPr>
                <w:rFonts w:cs="Arial"/>
                <w:b w:val="0"/>
                <w:bCs/>
                <w:sz w:val="22"/>
                <w:szCs w:val="22"/>
              </w:rPr>
            </w:pPr>
            <w:r w:rsidRPr="00531A7F">
              <w:rPr>
                <w:rFonts w:cs="Arial"/>
                <w:b w:val="0"/>
                <w:bCs/>
                <w:sz w:val="22"/>
                <w:szCs w:val="22"/>
              </w:rPr>
              <w:t>Refusal of Renewal</w:t>
            </w:r>
          </w:p>
        </w:tc>
        <w:tc>
          <w:tcPr>
            <w:tcW w:w="0" w:type="auto"/>
          </w:tcPr>
          <w:p w14:paraId="4F745795" w14:textId="005FE863" w:rsidR="00531A7F" w:rsidRPr="00531A7F" w:rsidRDefault="00531A7F" w:rsidP="003B76A5">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sz w:val="22"/>
                <w:szCs w:val="22"/>
              </w:rPr>
              <w:t>2</w:t>
            </w:r>
          </w:p>
        </w:tc>
      </w:tr>
      <w:tr w:rsidR="00531A7F" w:rsidRPr="00531A7F" w14:paraId="727746B1" w14:textId="77777777" w:rsidTr="003B76A5">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68190B8D" w14:textId="20F56D6B" w:rsidR="00531A7F" w:rsidRPr="00531A7F" w:rsidRDefault="00531A7F" w:rsidP="003B76A5">
            <w:pPr>
              <w:rPr>
                <w:rFonts w:cs="Arial"/>
                <w:b w:val="0"/>
                <w:bCs/>
                <w:sz w:val="22"/>
                <w:szCs w:val="22"/>
              </w:rPr>
            </w:pPr>
            <w:r w:rsidRPr="00531A7F">
              <w:rPr>
                <w:rFonts w:cs="Arial"/>
                <w:b w:val="0"/>
                <w:bCs/>
                <w:sz w:val="22"/>
                <w:szCs w:val="22"/>
              </w:rPr>
              <w:t>Partial Surrender</w:t>
            </w:r>
          </w:p>
        </w:tc>
        <w:tc>
          <w:tcPr>
            <w:tcW w:w="0" w:type="auto"/>
          </w:tcPr>
          <w:p w14:paraId="23DD0E38" w14:textId="02735E0B" w:rsidR="00531A7F" w:rsidRPr="00531A7F" w:rsidRDefault="00531A7F" w:rsidP="003B76A5">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sz w:val="22"/>
                <w:szCs w:val="22"/>
              </w:rPr>
              <w:t>2</w:t>
            </w:r>
          </w:p>
        </w:tc>
      </w:tr>
    </w:tbl>
    <w:p w14:paraId="64359E75" w14:textId="77777777" w:rsidR="00594096" w:rsidRDefault="00594096" w:rsidP="00774123">
      <w:pPr>
        <w:rPr>
          <w:sz w:val="22"/>
          <w:szCs w:val="28"/>
        </w:rPr>
      </w:pPr>
    </w:p>
    <w:p w14:paraId="210DD2CB" w14:textId="77777777" w:rsidR="00774123" w:rsidRPr="00225715" w:rsidRDefault="00774123" w:rsidP="00774123">
      <w:pPr>
        <w:rPr>
          <w:b/>
          <w:bCs/>
          <w:sz w:val="22"/>
          <w:szCs w:val="28"/>
        </w:rPr>
      </w:pPr>
      <w:r w:rsidRPr="00225715">
        <w:rPr>
          <w:b/>
          <w:bCs/>
          <w:sz w:val="22"/>
          <w:szCs w:val="28"/>
        </w:rPr>
        <w:t>Commentary:</w:t>
      </w:r>
    </w:p>
    <w:bookmarkEnd w:id="0"/>
    <w:p w14:paraId="53D7D0CD" w14:textId="77777777" w:rsidR="004A1B88" w:rsidRPr="004A1B88" w:rsidRDefault="004A1B88" w:rsidP="004A1B88">
      <w:r w:rsidRPr="004A1B88">
        <w:t>In Q4 there were 51 licence variations approved bring a total of 145 for FY2023-24.</w:t>
      </w:r>
    </w:p>
    <w:p w14:paraId="3F113327" w14:textId="5A54BC31" w:rsidR="00883FEC" w:rsidRPr="00675053" w:rsidRDefault="005E2F62" w:rsidP="00AE5A7C">
      <w:pPr>
        <w:pStyle w:val="Heading1"/>
      </w:pPr>
      <w:bookmarkStart w:id="1" w:name="_Hlk173963961"/>
      <w:r>
        <w:lastRenderedPageBreak/>
        <w:t>Mineral</w:t>
      </w:r>
      <w:r w:rsidR="00E904AD" w:rsidRPr="00E904AD">
        <w:t xml:space="preserve"> Work Plans in the System 30 June 2024</w:t>
      </w:r>
    </w:p>
    <w:p w14:paraId="2B491054" w14:textId="77777777" w:rsidR="00B05099" w:rsidRPr="00B05099" w:rsidRDefault="00B05099" w:rsidP="00B05099">
      <w:pPr>
        <w:rPr>
          <w:sz w:val="22"/>
          <w:szCs w:val="28"/>
        </w:rPr>
      </w:pPr>
      <w:r w:rsidRPr="00B05099">
        <w:rPr>
          <w:sz w:val="22"/>
          <w:szCs w:val="28"/>
        </w:rPr>
        <w:t>Month to month of mineral work plans submitted, finalised (Completed, Withdrawn, Refused) and pending (work plan submitted yet to be finalised) </w:t>
      </w:r>
    </w:p>
    <w:tbl>
      <w:tblPr>
        <w:tblStyle w:val="TableGrid"/>
        <w:tblW w:w="9221" w:type="dxa"/>
        <w:tblLook w:val="04A0" w:firstRow="1" w:lastRow="0" w:firstColumn="1" w:lastColumn="0" w:noHBand="0" w:noVBand="1"/>
      </w:tblPr>
      <w:tblGrid>
        <w:gridCol w:w="1927"/>
        <w:gridCol w:w="931"/>
        <w:gridCol w:w="1052"/>
        <w:gridCol w:w="747"/>
        <w:gridCol w:w="869"/>
        <w:gridCol w:w="869"/>
        <w:gridCol w:w="869"/>
        <w:gridCol w:w="1033"/>
        <w:gridCol w:w="924"/>
      </w:tblGrid>
      <w:tr w:rsidR="009A1CE0" w14:paraId="47D7C3DD" w14:textId="5154C598" w:rsidTr="00743091">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619CE" w14:textId="77777777" w:rsidR="009A1CE0" w:rsidRDefault="009A1CE0" w:rsidP="005039B7">
            <w:pPr>
              <w:jc w:val="center"/>
              <w:rPr>
                <w:sz w:val="22"/>
                <w:szCs w:val="28"/>
              </w:rPr>
            </w:pPr>
            <w:r>
              <w:rPr>
                <w:sz w:val="22"/>
                <w:szCs w:val="28"/>
              </w:rPr>
              <w:t>Stage</w:t>
            </w:r>
          </w:p>
        </w:tc>
        <w:tc>
          <w:tcPr>
            <w:tcW w:w="0" w:type="auto"/>
            <w:vAlign w:val="center"/>
          </w:tcPr>
          <w:p w14:paraId="3D48DC6B" w14:textId="00FBE413" w:rsidR="009A1CE0"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Month</w:t>
            </w:r>
          </w:p>
        </w:tc>
        <w:tc>
          <w:tcPr>
            <w:tcW w:w="0" w:type="auto"/>
            <w:vAlign w:val="center"/>
          </w:tcPr>
          <w:p w14:paraId="4A3AABA5" w14:textId="4F69AE56" w:rsidR="009A1CE0"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 Months</w:t>
            </w:r>
          </w:p>
        </w:tc>
        <w:tc>
          <w:tcPr>
            <w:tcW w:w="0" w:type="auto"/>
            <w:vAlign w:val="center"/>
          </w:tcPr>
          <w:p w14:paraId="6CFA1E40" w14:textId="345367B2" w:rsidR="009A1CE0"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Year</w:t>
            </w:r>
          </w:p>
        </w:tc>
        <w:tc>
          <w:tcPr>
            <w:tcW w:w="0" w:type="auto"/>
            <w:vAlign w:val="center"/>
          </w:tcPr>
          <w:p w14:paraId="2C8FC696" w14:textId="7556E636" w:rsidR="009A1CE0"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 Years</w:t>
            </w:r>
          </w:p>
        </w:tc>
        <w:tc>
          <w:tcPr>
            <w:tcW w:w="0" w:type="auto"/>
            <w:vAlign w:val="center"/>
          </w:tcPr>
          <w:p w14:paraId="205D2F10" w14:textId="1AD90C9D" w:rsidR="009A1CE0"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Years</w:t>
            </w:r>
          </w:p>
        </w:tc>
        <w:tc>
          <w:tcPr>
            <w:tcW w:w="0" w:type="auto"/>
            <w:vAlign w:val="center"/>
          </w:tcPr>
          <w:p w14:paraId="6575D1E7" w14:textId="5E9F2A36" w:rsidR="009A1CE0"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4 Years</w:t>
            </w:r>
          </w:p>
        </w:tc>
        <w:tc>
          <w:tcPr>
            <w:tcW w:w="0" w:type="auto"/>
            <w:vAlign w:val="center"/>
          </w:tcPr>
          <w:p w14:paraId="779BEF0D" w14:textId="180F99C4" w:rsidR="009A1CE0"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4 Years</w:t>
            </w:r>
          </w:p>
        </w:tc>
        <w:tc>
          <w:tcPr>
            <w:tcW w:w="0" w:type="auto"/>
            <w:vAlign w:val="center"/>
          </w:tcPr>
          <w:p w14:paraId="42A8076C" w14:textId="1891FDAA" w:rsidR="009A1CE0" w:rsidRPr="00672AA4" w:rsidRDefault="009A1CE0"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sidRPr="00672AA4">
              <w:rPr>
                <w:sz w:val="22"/>
                <w:szCs w:val="28"/>
              </w:rPr>
              <w:t>No. Plans</w:t>
            </w:r>
          </w:p>
        </w:tc>
      </w:tr>
      <w:tr w:rsidR="009A1CE0" w14:paraId="424823EF" w14:textId="084718E7" w:rsidTr="00743091">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AA6E3" w14:textId="77777777" w:rsidR="009A1CE0" w:rsidRDefault="009A1CE0" w:rsidP="005039B7">
            <w:pPr>
              <w:jc w:val="center"/>
              <w:rPr>
                <w:sz w:val="22"/>
                <w:szCs w:val="28"/>
              </w:rPr>
            </w:pPr>
            <w:r>
              <w:rPr>
                <w:sz w:val="22"/>
                <w:szCs w:val="28"/>
              </w:rPr>
              <w:t>With Applicant</w:t>
            </w:r>
          </w:p>
        </w:tc>
        <w:tc>
          <w:tcPr>
            <w:tcW w:w="0" w:type="auto"/>
            <w:vAlign w:val="center"/>
          </w:tcPr>
          <w:p w14:paraId="7DE15262" w14:textId="14F3FA27" w:rsidR="009A1CE0" w:rsidRDefault="009A1CE0"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ABF2700" w14:textId="09949353" w:rsidR="009A1CE0" w:rsidRDefault="009A1CE0"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B75CFA9" w14:textId="2A3A6864" w:rsidR="009A1CE0" w:rsidRDefault="00F92ED7"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E6BA3FB" w14:textId="01DAF4C0" w:rsidR="009A1CE0" w:rsidRDefault="00F92ED7"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40FDCFFF" w14:textId="17EB32E3" w:rsidR="009A1CE0" w:rsidRDefault="00F92ED7"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37EA4C15" w14:textId="51D38140" w:rsidR="009A1CE0" w:rsidRDefault="002868E1"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2B9E8B05" w14:textId="2BCF58F2" w:rsidR="009A1CE0" w:rsidRDefault="002868E1"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0" w:type="auto"/>
            <w:vAlign w:val="center"/>
          </w:tcPr>
          <w:p w14:paraId="1D2CF3F9" w14:textId="3C0FB1E0" w:rsidR="009A1CE0" w:rsidRPr="00672AA4" w:rsidRDefault="00EB0AA5" w:rsidP="005039B7">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24</w:t>
            </w:r>
          </w:p>
        </w:tc>
      </w:tr>
      <w:tr w:rsidR="009A1CE0" w14:paraId="2A512422" w14:textId="00B5CA77" w:rsidTr="00743091">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567E8F" w14:textId="7547AAC9" w:rsidR="009A1CE0" w:rsidRDefault="009A1CE0" w:rsidP="005039B7">
            <w:pPr>
              <w:jc w:val="center"/>
              <w:rPr>
                <w:sz w:val="22"/>
                <w:szCs w:val="28"/>
              </w:rPr>
            </w:pPr>
            <w:r>
              <w:rPr>
                <w:sz w:val="22"/>
                <w:szCs w:val="28"/>
              </w:rPr>
              <w:t>Seeking Planning Permit</w:t>
            </w:r>
          </w:p>
        </w:tc>
        <w:tc>
          <w:tcPr>
            <w:tcW w:w="0" w:type="auto"/>
            <w:vAlign w:val="center"/>
          </w:tcPr>
          <w:p w14:paraId="21FDC5B6" w14:textId="67C24E66" w:rsidR="009A1CE0" w:rsidRDefault="009A1CE0"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F9460C4" w14:textId="23E48EC0" w:rsidR="009A1CE0" w:rsidRDefault="009A1CE0"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5FD8EAE4" w14:textId="1DC381FF" w:rsidR="009A1CE0" w:rsidRDefault="00F92ED7"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2682066C" w14:textId="47EC1E46" w:rsidR="009A1CE0" w:rsidRDefault="00F92ED7"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42203D8" w14:textId="55ECA62A" w:rsidR="009A1CE0" w:rsidRDefault="002868E1"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0F916C1" w14:textId="3A12597B" w:rsidR="009A1CE0" w:rsidRDefault="002868E1"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4B5FB737" w14:textId="1B44F7DB" w:rsidR="009A1CE0" w:rsidRDefault="00EB0AA5"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E7CC447" w14:textId="4127B884" w:rsidR="009A1CE0" w:rsidRPr="00672AA4" w:rsidRDefault="00EB0AA5" w:rsidP="005039B7">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9</w:t>
            </w:r>
          </w:p>
        </w:tc>
      </w:tr>
      <w:tr w:rsidR="009A1CE0" w14:paraId="5F26203D" w14:textId="5EAAE521" w:rsidTr="00743091">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D01E65" w14:textId="52FB0AFE" w:rsidR="009A1CE0" w:rsidRDefault="009A1CE0" w:rsidP="005039B7">
            <w:pPr>
              <w:jc w:val="center"/>
              <w:rPr>
                <w:sz w:val="22"/>
                <w:szCs w:val="28"/>
              </w:rPr>
            </w:pPr>
            <w:r>
              <w:rPr>
                <w:sz w:val="22"/>
                <w:szCs w:val="28"/>
              </w:rPr>
              <w:t>With ERR for Assessment</w:t>
            </w:r>
          </w:p>
        </w:tc>
        <w:tc>
          <w:tcPr>
            <w:tcW w:w="0" w:type="auto"/>
            <w:vAlign w:val="center"/>
          </w:tcPr>
          <w:p w14:paraId="3946B5E0" w14:textId="41AF374D" w:rsidR="009A1CE0" w:rsidRDefault="009A1CE0"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15079685" w14:textId="12452D0D" w:rsidR="009A1CE0" w:rsidRDefault="009A1CE0"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7B66B52" w14:textId="705ED9EB" w:rsidR="009A1CE0" w:rsidRDefault="00F92ED7"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469E141" w14:textId="485249EF" w:rsidR="009A1CE0" w:rsidRDefault="00F92ED7"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FE599F3" w14:textId="72AF8022" w:rsidR="009A1CE0" w:rsidRDefault="002868E1"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CDF4E0A" w14:textId="6CFF865E" w:rsidR="009A1CE0" w:rsidRDefault="002868E1"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42C62289" w14:textId="3FE5596F" w:rsidR="009A1CE0" w:rsidRDefault="00EB0AA5"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96A80E5" w14:textId="2BDE6723" w:rsidR="009A1CE0" w:rsidRPr="00672AA4" w:rsidRDefault="00EB0AA5" w:rsidP="005039B7">
            <w:pPr>
              <w:jc w:val="center"/>
              <w:cnfStyle w:val="000000000000" w:firstRow="0" w:lastRow="0" w:firstColumn="0" w:lastColumn="0" w:oddVBand="0" w:evenVBand="0" w:oddHBand="0" w:evenHBand="0" w:firstRowFirstColumn="0" w:firstRowLastColumn="0" w:lastRowFirstColumn="0" w:lastRowLastColumn="0"/>
              <w:rPr>
                <w:b/>
                <w:sz w:val="22"/>
                <w:szCs w:val="28"/>
              </w:rPr>
            </w:pPr>
            <w:r>
              <w:rPr>
                <w:b/>
                <w:sz w:val="22"/>
                <w:szCs w:val="28"/>
              </w:rPr>
              <w:t>4</w:t>
            </w:r>
          </w:p>
        </w:tc>
      </w:tr>
    </w:tbl>
    <w:p w14:paraId="0C403F22" w14:textId="77777777" w:rsidR="00883FEC" w:rsidRDefault="00883FEC" w:rsidP="00883FEC">
      <w:pPr>
        <w:rPr>
          <w:sz w:val="22"/>
          <w:szCs w:val="28"/>
        </w:rPr>
      </w:pPr>
    </w:p>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bookmarkEnd w:id="1"/>
    <w:p w14:paraId="6B8BD078" w14:textId="77777777" w:rsidR="00F15B6D" w:rsidRPr="00F15B6D" w:rsidRDefault="00F15B6D" w:rsidP="00F15B6D">
      <w:pPr>
        <w:spacing w:after="0" w:line="240" w:lineRule="auto"/>
        <w:rPr>
          <w:rFonts w:eastAsiaTheme="minorEastAsia" w:cs="Arial"/>
          <w:color w:val="000000" w:themeColor="dark1"/>
          <w:kern w:val="24"/>
          <w:sz w:val="22"/>
          <w:szCs w:val="22"/>
        </w:rPr>
      </w:pPr>
      <w:r w:rsidRPr="00F15B6D">
        <w:rPr>
          <w:rFonts w:eastAsiaTheme="minorEastAsia" w:cs="Arial"/>
          <w:color w:val="000000" w:themeColor="dark1"/>
          <w:kern w:val="24"/>
          <w:sz w:val="22"/>
          <w:szCs w:val="22"/>
        </w:rPr>
        <w:t>There are 37 minerals work plan pending in the system as of 30 June 2024. 33 of the work plans are with applicant or with applicant seeking a planning permit.</w:t>
      </w:r>
    </w:p>
    <w:p w14:paraId="4637DA2E" w14:textId="0A07F925" w:rsidR="000D031B" w:rsidRDefault="000D031B">
      <w:pPr>
        <w:spacing w:after="0" w:line="240" w:lineRule="auto"/>
        <w:rPr>
          <w:rFonts w:eastAsiaTheme="minorEastAsia" w:cs="Arial"/>
          <w:color w:val="000000" w:themeColor="dark1"/>
          <w:kern w:val="24"/>
          <w:sz w:val="22"/>
          <w:szCs w:val="22"/>
        </w:rPr>
      </w:pPr>
    </w:p>
    <w:p w14:paraId="325AF62E" w14:textId="77777777" w:rsidR="00AF405A" w:rsidRDefault="00AF405A">
      <w:pPr>
        <w:spacing w:after="0" w:line="240" w:lineRule="auto"/>
        <w:rPr>
          <w:rFonts w:eastAsiaTheme="minorEastAsia" w:cs="Arial"/>
          <w:color w:val="000000" w:themeColor="dark1"/>
          <w:kern w:val="24"/>
          <w:sz w:val="22"/>
          <w:szCs w:val="22"/>
        </w:rPr>
      </w:pPr>
    </w:p>
    <w:p w14:paraId="17B6BF7D" w14:textId="77777777" w:rsidR="00AF405A" w:rsidRDefault="00AF405A">
      <w:pPr>
        <w:spacing w:after="0" w:line="240" w:lineRule="auto"/>
        <w:rPr>
          <w:rFonts w:eastAsiaTheme="minorEastAsia" w:cs="Arial"/>
          <w:color w:val="000000" w:themeColor="dark1"/>
          <w:kern w:val="24"/>
          <w:sz w:val="22"/>
          <w:szCs w:val="22"/>
        </w:rPr>
      </w:pPr>
    </w:p>
    <w:p w14:paraId="2AC2FF42" w14:textId="77777777" w:rsidR="00AF405A" w:rsidRDefault="00AF405A">
      <w:pPr>
        <w:spacing w:after="0" w:line="240" w:lineRule="auto"/>
        <w:rPr>
          <w:rFonts w:eastAsiaTheme="minorEastAsia" w:cs="Arial"/>
          <w:color w:val="000000" w:themeColor="dark1"/>
          <w:kern w:val="24"/>
          <w:sz w:val="22"/>
          <w:szCs w:val="22"/>
        </w:rPr>
      </w:pPr>
    </w:p>
    <w:p w14:paraId="1B81131F" w14:textId="77777777" w:rsidR="00AF405A" w:rsidRDefault="00AF405A">
      <w:pPr>
        <w:spacing w:after="0" w:line="240" w:lineRule="auto"/>
        <w:rPr>
          <w:rFonts w:eastAsiaTheme="minorEastAsia" w:cs="Arial"/>
          <w:color w:val="000000" w:themeColor="dark1"/>
          <w:kern w:val="24"/>
          <w:sz w:val="22"/>
          <w:szCs w:val="22"/>
        </w:rPr>
      </w:pPr>
    </w:p>
    <w:p w14:paraId="1332CF5A" w14:textId="77777777" w:rsidR="00AF405A" w:rsidRDefault="00AF405A">
      <w:pPr>
        <w:spacing w:after="0" w:line="240" w:lineRule="auto"/>
        <w:rPr>
          <w:rFonts w:eastAsiaTheme="minorEastAsia" w:cs="Arial"/>
          <w:color w:val="000000" w:themeColor="dark1"/>
          <w:kern w:val="24"/>
          <w:sz w:val="22"/>
          <w:szCs w:val="22"/>
        </w:rPr>
      </w:pPr>
    </w:p>
    <w:p w14:paraId="6128B5B8" w14:textId="77777777" w:rsidR="00AF405A" w:rsidRDefault="00AF405A">
      <w:pPr>
        <w:spacing w:after="0" w:line="240" w:lineRule="auto"/>
        <w:rPr>
          <w:rFonts w:eastAsiaTheme="minorEastAsia" w:cs="Arial"/>
          <w:color w:val="000000" w:themeColor="dark1"/>
          <w:kern w:val="24"/>
          <w:sz w:val="22"/>
          <w:szCs w:val="22"/>
        </w:rPr>
      </w:pPr>
    </w:p>
    <w:p w14:paraId="5C528EC7" w14:textId="77777777" w:rsidR="00AF405A" w:rsidRDefault="00AF405A">
      <w:pPr>
        <w:spacing w:after="0" w:line="240" w:lineRule="auto"/>
        <w:rPr>
          <w:rFonts w:eastAsiaTheme="minorEastAsia" w:cs="Arial"/>
          <w:color w:val="000000" w:themeColor="dark1"/>
          <w:kern w:val="24"/>
          <w:sz w:val="22"/>
          <w:szCs w:val="22"/>
        </w:rPr>
      </w:pPr>
    </w:p>
    <w:p w14:paraId="31A7D9AE" w14:textId="77777777" w:rsidR="00AF405A" w:rsidRDefault="00AF405A">
      <w:pPr>
        <w:spacing w:after="0" w:line="240" w:lineRule="auto"/>
        <w:rPr>
          <w:rFonts w:eastAsiaTheme="minorEastAsia" w:cs="Arial"/>
          <w:color w:val="000000" w:themeColor="dark1"/>
          <w:kern w:val="24"/>
          <w:sz w:val="22"/>
          <w:szCs w:val="22"/>
        </w:rPr>
      </w:pPr>
    </w:p>
    <w:p w14:paraId="0AE4267D" w14:textId="77777777" w:rsidR="00AF405A" w:rsidRDefault="00AF405A">
      <w:pPr>
        <w:spacing w:after="0" w:line="240" w:lineRule="auto"/>
        <w:rPr>
          <w:rFonts w:eastAsiaTheme="minorEastAsia" w:cs="Arial"/>
          <w:color w:val="000000" w:themeColor="dark1"/>
          <w:kern w:val="24"/>
          <w:sz w:val="22"/>
          <w:szCs w:val="22"/>
        </w:rPr>
      </w:pPr>
    </w:p>
    <w:p w14:paraId="78C70EFE" w14:textId="77777777" w:rsidR="00AF405A" w:rsidRDefault="00AF405A">
      <w:pPr>
        <w:spacing w:after="0" w:line="240" w:lineRule="auto"/>
        <w:rPr>
          <w:rFonts w:eastAsiaTheme="minorEastAsia" w:cs="Arial"/>
          <w:color w:val="000000" w:themeColor="dark1"/>
          <w:kern w:val="24"/>
          <w:sz w:val="22"/>
          <w:szCs w:val="22"/>
        </w:rPr>
      </w:pPr>
    </w:p>
    <w:p w14:paraId="4D35E1DC" w14:textId="77777777" w:rsidR="00AF405A" w:rsidRDefault="00AF405A">
      <w:pPr>
        <w:spacing w:after="0" w:line="240" w:lineRule="auto"/>
        <w:rPr>
          <w:rFonts w:eastAsiaTheme="minorEastAsia" w:cs="Arial"/>
          <w:color w:val="000000" w:themeColor="dark1"/>
          <w:kern w:val="24"/>
          <w:sz w:val="22"/>
          <w:szCs w:val="22"/>
        </w:rPr>
      </w:pPr>
    </w:p>
    <w:p w14:paraId="0D53BF9C" w14:textId="77777777" w:rsidR="00AF405A" w:rsidRDefault="00AF405A">
      <w:pPr>
        <w:spacing w:after="0" w:line="240" w:lineRule="auto"/>
        <w:rPr>
          <w:rFonts w:eastAsiaTheme="minorEastAsia" w:cs="Arial"/>
          <w:color w:val="000000" w:themeColor="dark1"/>
          <w:kern w:val="24"/>
          <w:sz w:val="22"/>
          <w:szCs w:val="22"/>
          <w:lang w:eastAsia="en-AU" w:bidi="ta-IN"/>
        </w:rPr>
      </w:pPr>
    </w:p>
    <w:p w14:paraId="64EC1045" w14:textId="4C0EBC9A" w:rsidR="000D031B" w:rsidRDefault="00D93940" w:rsidP="00AE5A7C">
      <w:pPr>
        <w:pStyle w:val="Heading1"/>
      </w:pPr>
      <w:r w:rsidRPr="00D93940">
        <w:lastRenderedPageBreak/>
        <w:t>Initial Mineral Work Plan Approved in FY 2023-24</w:t>
      </w:r>
    </w:p>
    <w:p w14:paraId="380D1B01" w14:textId="3AB4393A" w:rsidR="008A1EB8" w:rsidRPr="003C40F6" w:rsidRDefault="008A1EB8" w:rsidP="008A1EB8">
      <w:pPr>
        <w:rPr>
          <w:sz w:val="22"/>
          <w:szCs w:val="22"/>
        </w:rPr>
      </w:pPr>
      <w:r w:rsidRPr="008A1EB8">
        <w:rPr>
          <w:sz w:val="22"/>
          <w:szCs w:val="22"/>
        </w:rPr>
        <w:t>Work Plan Submitted to Approved – Planning Permit Required</w:t>
      </w:r>
    </w:p>
    <w:tbl>
      <w:tblPr>
        <w:tblStyle w:val="TableGrid"/>
        <w:tblW w:w="8228" w:type="dxa"/>
        <w:tblLook w:val="04A0" w:firstRow="1" w:lastRow="0" w:firstColumn="1" w:lastColumn="0" w:noHBand="0" w:noVBand="1"/>
      </w:tblPr>
      <w:tblGrid>
        <w:gridCol w:w="1880"/>
        <w:gridCol w:w="1587"/>
        <w:gridCol w:w="1587"/>
        <w:gridCol w:w="1587"/>
        <w:gridCol w:w="1587"/>
      </w:tblGrid>
      <w:tr w:rsidR="004B68D4" w:rsidRPr="004B68D4" w14:paraId="630557C5" w14:textId="77777777" w:rsidTr="00D36D4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2DDC9E8A" w:rsidR="004B68D4" w:rsidRPr="004B68D4" w:rsidRDefault="004B68D4" w:rsidP="00D36D48">
            <w:pPr>
              <w:jc w:val="center"/>
              <w:rPr>
                <w:rFonts w:cs="Arial"/>
                <w:b w:val="0"/>
                <w:bCs/>
                <w:sz w:val="22"/>
                <w:szCs w:val="22"/>
              </w:rPr>
            </w:pPr>
            <w:r w:rsidRPr="004B68D4">
              <w:rPr>
                <w:rFonts w:cs="Arial"/>
                <w:b w:val="0"/>
                <w:bCs/>
                <w:kern w:val="24"/>
                <w:sz w:val="22"/>
                <w:szCs w:val="22"/>
              </w:rPr>
              <w:t>Stage</w:t>
            </w:r>
          </w:p>
        </w:tc>
        <w:tc>
          <w:tcPr>
            <w:tcW w:w="0" w:type="auto"/>
            <w:vAlign w:val="center"/>
          </w:tcPr>
          <w:p w14:paraId="5BE1338D" w14:textId="03BAD028" w:rsidR="004B68D4" w:rsidRPr="004B68D4" w:rsidRDefault="004B68D4" w:rsidP="00D36D4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FY23/24 Median Days</w:t>
            </w:r>
          </w:p>
        </w:tc>
        <w:tc>
          <w:tcPr>
            <w:tcW w:w="0" w:type="auto"/>
            <w:vAlign w:val="center"/>
          </w:tcPr>
          <w:p w14:paraId="698391F2" w14:textId="30D02E9A" w:rsidR="004B68D4" w:rsidRPr="004B68D4" w:rsidRDefault="004B68D4" w:rsidP="00D36D4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FY22/23 Median Days</w:t>
            </w:r>
          </w:p>
        </w:tc>
        <w:tc>
          <w:tcPr>
            <w:tcW w:w="0" w:type="auto"/>
            <w:vAlign w:val="center"/>
          </w:tcPr>
          <w:p w14:paraId="7782D610" w14:textId="3D9899E5" w:rsidR="004B68D4" w:rsidRPr="004B68D4" w:rsidRDefault="004B68D4" w:rsidP="00D36D4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eastAsiaTheme="minorEastAsia" w:cs="Arial"/>
                <w:b w:val="0"/>
                <w:bCs/>
                <w:kern w:val="24"/>
                <w:sz w:val="22"/>
                <w:szCs w:val="22"/>
              </w:rPr>
              <w:t>FY21/22 Median Days</w:t>
            </w:r>
          </w:p>
        </w:tc>
        <w:tc>
          <w:tcPr>
            <w:tcW w:w="0" w:type="auto"/>
            <w:vAlign w:val="center"/>
          </w:tcPr>
          <w:p w14:paraId="715B2C41" w14:textId="2254B8C4" w:rsidR="004B68D4" w:rsidRPr="004B68D4" w:rsidRDefault="004B68D4" w:rsidP="00D36D4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eastAsiaTheme="minorEastAsia" w:cs="Arial"/>
                <w:b w:val="0"/>
                <w:bCs/>
                <w:kern w:val="24"/>
                <w:sz w:val="22"/>
                <w:szCs w:val="22"/>
              </w:rPr>
              <w:t>FY20/21 Median Days</w:t>
            </w:r>
          </w:p>
        </w:tc>
      </w:tr>
      <w:tr w:rsidR="004B68D4" w:rsidRPr="004B68D4" w14:paraId="4F595AEB" w14:textId="77777777" w:rsidTr="00D36D4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2740F120" w:rsidR="004B68D4" w:rsidRPr="004B68D4" w:rsidRDefault="004B68D4" w:rsidP="00D36D48">
            <w:pPr>
              <w:jc w:val="center"/>
              <w:rPr>
                <w:rFonts w:cs="Arial"/>
                <w:b w:val="0"/>
                <w:bCs/>
                <w:sz w:val="22"/>
                <w:szCs w:val="22"/>
              </w:rPr>
            </w:pPr>
            <w:r w:rsidRPr="004B68D4">
              <w:rPr>
                <w:rFonts w:cs="Arial"/>
                <w:b w:val="0"/>
                <w:bCs/>
                <w:kern w:val="24"/>
                <w:sz w:val="22"/>
                <w:szCs w:val="22"/>
              </w:rPr>
              <w:t>Work Plans Approved</w:t>
            </w:r>
          </w:p>
        </w:tc>
        <w:tc>
          <w:tcPr>
            <w:tcW w:w="0" w:type="auto"/>
            <w:vAlign w:val="center"/>
          </w:tcPr>
          <w:p w14:paraId="617F45FB" w14:textId="016F1BC4"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9</w:t>
            </w:r>
          </w:p>
        </w:tc>
        <w:tc>
          <w:tcPr>
            <w:tcW w:w="0" w:type="auto"/>
            <w:vAlign w:val="center"/>
          </w:tcPr>
          <w:p w14:paraId="6AAC9103" w14:textId="1E88D817"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1</w:t>
            </w:r>
          </w:p>
        </w:tc>
        <w:tc>
          <w:tcPr>
            <w:tcW w:w="0" w:type="auto"/>
            <w:vAlign w:val="center"/>
          </w:tcPr>
          <w:p w14:paraId="79441054" w14:textId="02D6B271"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10</w:t>
            </w:r>
          </w:p>
        </w:tc>
        <w:tc>
          <w:tcPr>
            <w:tcW w:w="0" w:type="auto"/>
            <w:vAlign w:val="center"/>
          </w:tcPr>
          <w:p w14:paraId="43336A77" w14:textId="01884DFE"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3</w:t>
            </w:r>
          </w:p>
        </w:tc>
      </w:tr>
      <w:tr w:rsidR="004B68D4" w:rsidRPr="004B68D4" w14:paraId="41F59FD7" w14:textId="77777777" w:rsidTr="00D36D4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6524B631" w:rsidR="004B68D4" w:rsidRPr="004B68D4" w:rsidRDefault="004B68D4" w:rsidP="00D36D48">
            <w:pPr>
              <w:jc w:val="center"/>
              <w:rPr>
                <w:rFonts w:cs="Arial"/>
                <w:b w:val="0"/>
                <w:bCs/>
                <w:sz w:val="22"/>
                <w:szCs w:val="22"/>
              </w:rPr>
            </w:pPr>
            <w:r w:rsidRPr="004B68D4">
              <w:rPr>
                <w:rFonts w:cs="Arial"/>
                <w:b w:val="0"/>
                <w:bCs/>
                <w:kern w:val="24"/>
                <w:sz w:val="22"/>
                <w:szCs w:val="22"/>
              </w:rPr>
              <w:t>With ERR</w:t>
            </w:r>
          </w:p>
        </w:tc>
        <w:tc>
          <w:tcPr>
            <w:tcW w:w="0" w:type="auto"/>
            <w:vAlign w:val="center"/>
          </w:tcPr>
          <w:p w14:paraId="097C96DA" w14:textId="4C6E75BC"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72</w:t>
            </w:r>
          </w:p>
        </w:tc>
        <w:tc>
          <w:tcPr>
            <w:tcW w:w="0" w:type="auto"/>
            <w:vAlign w:val="center"/>
          </w:tcPr>
          <w:p w14:paraId="0BB3E24B" w14:textId="44A78CFB"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159</w:t>
            </w:r>
          </w:p>
        </w:tc>
        <w:tc>
          <w:tcPr>
            <w:tcW w:w="0" w:type="auto"/>
            <w:vAlign w:val="center"/>
          </w:tcPr>
          <w:p w14:paraId="0EFD1A76" w14:textId="6AD8514C"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57</w:t>
            </w:r>
          </w:p>
        </w:tc>
        <w:tc>
          <w:tcPr>
            <w:tcW w:w="0" w:type="auto"/>
            <w:vAlign w:val="center"/>
          </w:tcPr>
          <w:p w14:paraId="1EECD1B9" w14:textId="07B3C1D4"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56</w:t>
            </w:r>
          </w:p>
        </w:tc>
      </w:tr>
      <w:tr w:rsidR="004B68D4" w:rsidRPr="004B68D4" w14:paraId="7A2C30A3" w14:textId="77777777" w:rsidTr="00D36D4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161FA72D" w:rsidR="004B68D4" w:rsidRPr="004B68D4" w:rsidRDefault="004B68D4" w:rsidP="00D36D48">
            <w:pPr>
              <w:jc w:val="center"/>
              <w:rPr>
                <w:rFonts w:cs="Arial"/>
                <w:b w:val="0"/>
                <w:bCs/>
                <w:sz w:val="22"/>
                <w:szCs w:val="22"/>
              </w:rPr>
            </w:pPr>
            <w:r w:rsidRPr="004B68D4">
              <w:rPr>
                <w:rFonts w:cs="Arial"/>
                <w:b w:val="0"/>
                <w:bCs/>
                <w:kern w:val="24"/>
                <w:sz w:val="22"/>
                <w:szCs w:val="22"/>
              </w:rPr>
              <w:t>With Applicant</w:t>
            </w:r>
          </w:p>
        </w:tc>
        <w:tc>
          <w:tcPr>
            <w:tcW w:w="0" w:type="auto"/>
            <w:vAlign w:val="center"/>
          </w:tcPr>
          <w:p w14:paraId="6AD7AAA8" w14:textId="575D35EC"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146</w:t>
            </w:r>
          </w:p>
        </w:tc>
        <w:tc>
          <w:tcPr>
            <w:tcW w:w="0" w:type="auto"/>
            <w:vAlign w:val="center"/>
          </w:tcPr>
          <w:p w14:paraId="6EBACF50" w14:textId="2DEA9100"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184</w:t>
            </w:r>
          </w:p>
        </w:tc>
        <w:tc>
          <w:tcPr>
            <w:tcW w:w="0" w:type="auto"/>
            <w:vAlign w:val="center"/>
          </w:tcPr>
          <w:p w14:paraId="0FB019A4" w14:textId="1AC986EB"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18</w:t>
            </w:r>
          </w:p>
        </w:tc>
        <w:tc>
          <w:tcPr>
            <w:tcW w:w="0" w:type="auto"/>
            <w:vAlign w:val="center"/>
          </w:tcPr>
          <w:p w14:paraId="71D45981" w14:textId="404997A6"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53</w:t>
            </w:r>
          </w:p>
        </w:tc>
      </w:tr>
      <w:tr w:rsidR="004B68D4" w:rsidRPr="004B68D4" w14:paraId="77941315" w14:textId="77777777" w:rsidTr="00D36D4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60136D" w14:textId="624B9092" w:rsidR="004B68D4" w:rsidRPr="004B68D4" w:rsidRDefault="004B68D4" w:rsidP="00D36D48">
            <w:pPr>
              <w:jc w:val="center"/>
              <w:rPr>
                <w:rFonts w:cs="Arial"/>
                <w:b w:val="0"/>
                <w:bCs/>
                <w:sz w:val="22"/>
                <w:szCs w:val="22"/>
              </w:rPr>
            </w:pPr>
            <w:r w:rsidRPr="004B68D4">
              <w:rPr>
                <w:rFonts w:cs="Arial"/>
                <w:b w:val="0"/>
                <w:bCs/>
                <w:kern w:val="24"/>
                <w:sz w:val="22"/>
                <w:szCs w:val="22"/>
              </w:rPr>
              <w:t>Seek Permit</w:t>
            </w:r>
          </w:p>
        </w:tc>
        <w:tc>
          <w:tcPr>
            <w:tcW w:w="0" w:type="auto"/>
            <w:vAlign w:val="center"/>
          </w:tcPr>
          <w:p w14:paraId="01D63935" w14:textId="07F62602"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67</w:t>
            </w:r>
          </w:p>
        </w:tc>
        <w:tc>
          <w:tcPr>
            <w:tcW w:w="0" w:type="auto"/>
            <w:vAlign w:val="center"/>
          </w:tcPr>
          <w:p w14:paraId="125D5C6E" w14:textId="091CBC99"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w:t>
            </w:r>
          </w:p>
        </w:tc>
        <w:tc>
          <w:tcPr>
            <w:tcW w:w="0" w:type="auto"/>
            <w:vAlign w:val="center"/>
          </w:tcPr>
          <w:p w14:paraId="22AFA7F4" w14:textId="2E7BF0F5"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204</w:t>
            </w:r>
          </w:p>
        </w:tc>
        <w:tc>
          <w:tcPr>
            <w:tcW w:w="0" w:type="auto"/>
            <w:vAlign w:val="center"/>
          </w:tcPr>
          <w:p w14:paraId="47CB0AC4" w14:textId="63D7A365"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320</w:t>
            </w:r>
          </w:p>
        </w:tc>
      </w:tr>
      <w:tr w:rsidR="004B68D4" w:rsidRPr="004B68D4" w14:paraId="6C8C189F" w14:textId="77777777" w:rsidTr="00D36D4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589A1C" w14:textId="457A8D4C" w:rsidR="004B68D4" w:rsidRPr="004B68D4" w:rsidRDefault="004B68D4" w:rsidP="00D36D48">
            <w:pPr>
              <w:jc w:val="center"/>
              <w:rPr>
                <w:rFonts w:cs="Arial"/>
                <w:b w:val="0"/>
                <w:bCs/>
                <w:sz w:val="22"/>
                <w:szCs w:val="22"/>
              </w:rPr>
            </w:pPr>
            <w:r w:rsidRPr="004B68D4">
              <w:rPr>
                <w:rFonts w:cs="Arial"/>
                <w:b w:val="0"/>
                <w:bCs/>
                <w:kern w:val="24"/>
                <w:sz w:val="22"/>
                <w:szCs w:val="22"/>
              </w:rPr>
              <w:t>Plan Submitted to Approval</w:t>
            </w:r>
          </w:p>
        </w:tc>
        <w:tc>
          <w:tcPr>
            <w:tcW w:w="0" w:type="auto"/>
            <w:vAlign w:val="center"/>
          </w:tcPr>
          <w:p w14:paraId="7E1D0FEA" w14:textId="52A9DF70"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281</w:t>
            </w:r>
          </w:p>
        </w:tc>
        <w:tc>
          <w:tcPr>
            <w:tcW w:w="0" w:type="auto"/>
            <w:vAlign w:val="center"/>
          </w:tcPr>
          <w:p w14:paraId="3BF88BDA" w14:textId="59EDA021"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343</w:t>
            </w:r>
          </w:p>
        </w:tc>
        <w:tc>
          <w:tcPr>
            <w:tcW w:w="0" w:type="auto"/>
            <w:vAlign w:val="center"/>
          </w:tcPr>
          <w:p w14:paraId="491A102C" w14:textId="0C250708"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77</w:t>
            </w:r>
          </w:p>
        </w:tc>
        <w:tc>
          <w:tcPr>
            <w:tcW w:w="0" w:type="auto"/>
            <w:vAlign w:val="center"/>
          </w:tcPr>
          <w:p w14:paraId="07EB49FF" w14:textId="038B66BF" w:rsidR="004B68D4" w:rsidRPr="004B68D4" w:rsidRDefault="004B68D4"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B68D4">
              <w:rPr>
                <w:rFonts w:cs="Arial"/>
                <w:bCs/>
                <w:kern w:val="24"/>
                <w:sz w:val="22"/>
                <w:szCs w:val="22"/>
              </w:rPr>
              <w:t>105</w:t>
            </w:r>
          </w:p>
        </w:tc>
      </w:tr>
    </w:tbl>
    <w:p w14:paraId="5F78A0E6" w14:textId="77777777" w:rsidR="000D031B" w:rsidRDefault="000D031B" w:rsidP="000D031B">
      <w:pPr>
        <w:rPr>
          <w:rFonts w:cstheme="minorHAnsi"/>
          <w:b/>
          <w:bCs/>
          <w:sz w:val="18"/>
          <w:szCs w:val="18"/>
        </w:rPr>
      </w:pPr>
    </w:p>
    <w:p w14:paraId="74FDF16C" w14:textId="2C7C2C00" w:rsidR="00991777" w:rsidRDefault="00A132F2" w:rsidP="000D031B">
      <w:pPr>
        <w:rPr>
          <w:rFonts w:cstheme="minorHAnsi"/>
          <w:sz w:val="22"/>
          <w:szCs w:val="22"/>
        </w:rPr>
      </w:pPr>
      <w:r>
        <w:rPr>
          <w:rFonts w:cstheme="minorHAnsi"/>
          <w:sz w:val="22"/>
          <w:szCs w:val="22"/>
        </w:rPr>
        <w:t xml:space="preserve">9 work plans approved </w:t>
      </w:r>
      <w:r w:rsidR="00247457">
        <w:rPr>
          <w:rFonts w:cstheme="minorHAnsi"/>
          <w:sz w:val="22"/>
          <w:szCs w:val="22"/>
        </w:rPr>
        <w:t>in FY 2023-24</w:t>
      </w:r>
    </w:p>
    <w:p w14:paraId="42E92338" w14:textId="025AABF7" w:rsidR="00247457" w:rsidRDefault="007D13D8" w:rsidP="000D031B">
      <w:pPr>
        <w:rPr>
          <w:rFonts w:cstheme="minorHAnsi"/>
          <w:sz w:val="22"/>
          <w:szCs w:val="22"/>
        </w:rPr>
      </w:pPr>
      <w:r>
        <w:rPr>
          <w:rFonts w:cstheme="minorHAnsi"/>
          <w:sz w:val="22"/>
          <w:szCs w:val="22"/>
        </w:rPr>
        <w:t>Median no. of returns to applicant</w:t>
      </w:r>
      <w:r w:rsidR="00403687">
        <w:rPr>
          <w:rFonts w:cstheme="minorHAnsi"/>
          <w:sz w:val="22"/>
          <w:szCs w:val="22"/>
        </w:rPr>
        <w:t xml:space="preserve"> is</w:t>
      </w:r>
      <w:r>
        <w:rPr>
          <w:rFonts w:cstheme="minorHAnsi"/>
          <w:sz w:val="22"/>
          <w:szCs w:val="22"/>
        </w:rPr>
        <w:t xml:space="preserve"> 2 (Rounded up)</w:t>
      </w: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7F254869" w14:textId="0D9EDF7F" w:rsidR="00E277A0" w:rsidRPr="003C5A64" w:rsidRDefault="00E277A0" w:rsidP="00E277A0">
      <w:pPr>
        <w:pStyle w:val="NormalWeb"/>
        <w:spacing w:before="0" w:beforeAutospacing="0" w:after="120" w:afterAutospacing="0"/>
        <w:rPr>
          <w:rFonts w:ascii="Arial" w:hAnsi="Arial" w:cs="Arial"/>
          <w:sz w:val="22"/>
          <w:szCs w:val="22"/>
        </w:rPr>
      </w:pPr>
      <w:r w:rsidRPr="003C5A64">
        <w:rPr>
          <w:rFonts w:ascii="Arial" w:eastAsia="+mn-ea" w:hAnsi="Arial" w:cs="Arial"/>
          <w:color w:val="232222"/>
          <w:kern w:val="24"/>
          <w:sz w:val="22"/>
          <w:szCs w:val="22"/>
        </w:rPr>
        <w:t>In Q4 there were two initial mineral work plans approved, bring</w:t>
      </w:r>
      <w:r w:rsidR="00537361">
        <w:rPr>
          <w:rFonts w:ascii="Arial" w:eastAsia="+mn-ea" w:hAnsi="Arial" w:cs="Arial"/>
          <w:color w:val="232222"/>
          <w:kern w:val="24"/>
          <w:sz w:val="22"/>
          <w:szCs w:val="22"/>
        </w:rPr>
        <w:t>ing</w:t>
      </w:r>
      <w:r w:rsidRPr="003C5A64">
        <w:rPr>
          <w:rFonts w:ascii="Arial" w:eastAsia="+mn-ea" w:hAnsi="Arial" w:cs="Arial"/>
          <w:color w:val="232222"/>
          <w:kern w:val="24"/>
          <w:sz w:val="22"/>
          <w:szCs w:val="22"/>
        </w:rPr>
        <w:t xml:space="preserve"> the total to 9 for FY2023-24</w:t>
      </w:r>
      <w:r w:rsidR="003C5A64">
        <w:rPr>
          <w:rFonts w:ascii="Arial" w:eastAsia="+mn-ea" w:hAnsi="Arial" w:cs="Arial"/>
          <w:color w:val="232222"/>
          <w:kern w:val="24"/>
          <w:sz w:val="22"/>
          <w:szCs w:val="22"/>
        </w:rPr>
        <w:t>.</w:t>
      </w:r>
    </w:p>
    <w:p w14:paraId="2265AAF7" w14:textId="77777777" w:rsidR="00D3286D" w:rsidRDefault="00D3286D"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1B12D3D8"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41319BBD"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0AF02450"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61C14D29" w14:textId="79086847" w:rsidR="00D3286D" w:rsidRDefault="00D3286D"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63DAD534" w14:textId="7E38B292" w:rsidR="00595C81" w:rsidRDefault="00BD52DA" w:rsidP="00595C81">
      <w:pPr>
        <w:pStyle w:val="Heading1"/>
      </w:pPr>
      <w:r>
        <w:lastRenderedPageBreak/>
        <w:t>Work Plan Variation</w:t>
      </w:r>
      <w:r w:rsidR="00595C81" w:rsidRPr="00D93940">
        <w:t xml:space="preserve"> Approved in FY 2023-24</w:t>
      </w:r>
      <w:r w:rsidR="009D794F">
        <w:t xml:space="preserve"> – Planning Permit Required</w:t>
      </w:r>
    </w:p>
    <w:p w14:paraId="442F626D" w14:textId="77777777" w:rsidR="00DF3830" w:rsidRPr="00DF3830" w:rsidRDefault="00DF3830" w:rsidP="00DF3830">
      <w:pPr>
        <w:rPr>
          <w:rFonts w:cs="Arial"/>
          <w:sz w:val="22"/>
          <w:szCs w:val="22"/>
        </w:rPr>
      </w:pPr>
      <w:r w:rsidRPr="00DF3830">
        <w:rPr>
          <w:rFonts w:cs="Arial"/>
          <w:sz w:val="22"/>
          <w:szCs w:val="22"/>
        </w:rPr>
        <w:t>Work Plan Submitted to Approved – Planning Permit Required</w:t>
      </w:r>
    </w:p>
    <w:tbl>
      <w:tblPr>
        <w:tblStyle w:val="TableGrid"/>
        <w:tblW w:w="8228" w:type="dxa"/>
        <w:tblLook w:val="04A0" w:firstRow="1" w:lastRow="0" w:firstColumn="1" w:lastColumn="0" w:noHBand="0" w:noVBand="1"/>
      </w:tblPr>
      <w:tblGrid>
        <w:gridCol w:w="1880"/>
        <w:gridCol w:w="1587"/>
        <w:gridCol w:w="1587"/>
        <w:gridCol w:w="1587"/>
        <w:gridCol w:w="1587"/>
      </w:tblGrid>
      <w:tr w:rsidR="00E9151D" w:rsidRPr="004B68D4" w14:paraId="28EDD453" w14:textId="77777777" w:rsidTr="008E422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27861B" w14:textId="50562216" w:rsidR="00E9151D" w:rsidRPr="008E4226" w:rsidRDefault="00E9151D" w:rsidP="008E4226">
            <w:pPr>
              <w:jc w:val="center"/>
              <w:rPr>
                <w:rFonts w:cs="Arial"/>
                <w:b w:val="0"/>
                <w:bCs/>
                <w:sz w:val="22"/>
                <w:szCs w:val="22"/>
              </w:rPr>
            </w:pPr>
            <w:r w:rsidRPr="008E4226">
              <w:rPr>
                <w:rFonts w:cs="Arial"/>
                <w:b w:val="0"/>
                <w:bCs/>
                <w:kern w:val="24"/>
                <w:sz w:val="22"/>
                <w:szCs w:val="22"/>
              </w:rPr>
              <w:t>Stage</w:t>
            </w:r>
          </w:p>
        </w:tc>
        <w:tc>
          <w:tcPr>
            <w:tcW w:w="0" w:type="auto"/>
            <w:vAlign w:val="center"/>
          </w:tcPr>
          <w:p w14:paraId="53509A2A" w14:textId="136680F5" w:rsidR="00E9151D" w:rsidRPr="008E4226" w:rsidRDefault="00E9151D" w:rsidP="008E4226">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FY23/24 Median Days</w:t>
            </w:r>
          </w:p>
        </w:tc>
        <w:tc>
          <w:tcPr>
            <w:tcW w:w="0" w:type="auto"/>
            <w:vAlign w:val="center"/>
          </w:tcPr>
          <w:p w14:paraId="56372DB9" w14:textId="5E6DFE1C" w:rsidR="00E9151D" w:rsidRPr="008E4226" w:rsidRDefault="00E9151D" w:rsidP="008E4226">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FY22/23 Median Days</w:t>
            </w:r>
          </w:p>
        </w:tc>
        <w:tc>
          <w:tcPr>
            <w:tcW w:w="0" w:type="auto"/>
            <w:vAlign w:val="center"/>
          </w:tcPr>
          <w:p w14:paraId="1DE204B3" w14:textId="3CBA6079" w:rsidR="00E9151D" w:rsidRPr="008E4226" w:rsidRDefault="00E9151D" w:rsidP="008E4226">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eastAsiaTheme="minorEastAsia" w:cs="Arial"/>
                <w:b w:val="0"/>
                <w:bCs/>
                <w:kern w:val="24"/>
                <w:sz w:val="22"/>
                <w:szCs w:val="22"/>
              </w:rPr>
              <w:t>FY21/22 Median Days</w:t>
            </w:r>
          </w:p>
        </w:tc>
        <w:tc>
          <w:tcPr>
            <w:tcW w:w="0" w:type="auto"/>
            <w:vAlign w:val="center"/>
          </w:tcPr>
          <w:p w14:paraId="02DB0F7D" w14:textId="5513D5CD" w:rsidR="00E9151D" w:rsidRPr="008E4226" w:rsidRDefault="00E9151D" w:rsidP="008E4226">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eastAsiaTheme="minorEastAsia" w:cs="Arial"/>
                <w:b w:val="0"/>
                <w:bCs/>
                <w:kern w:val="24"/>
                <w:sz w:val="22"/>
                <w:szCs w:val="22"/>
              </w:rPr>
              <w:t>FY20/21 Median Days</w:t>
            </w:r>
          </w:p>
        </w:tc>
      </w:tr>
      <w:tr w:rsidR="00E9151D" w:rsidRPr="004B68D4" w14:paraId="1EBED19D" w14:textId="77777777" w:rsidTr="008E4226">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F74A8C" w14:textId="74FDFD20" w:rsidR="00E9151D" w:rsidRPr="008E4226" w:rsidRDefault="00E9151D" w:rsidP="008E4226">
            <w:pPr>
              <w:jc w:val="center"/>
              <w:rPr>
                <w:rFonts w:cs="Arial"/>
                <w:b w:val="0"/>
                <w:bCs/>
                <w:sz w:val="22"/>
                <w:szCs w:val="22"/>
              </w:rPr>
            </w:pPr>
            <w:r w:rsidRPr="008E4226">
              <w:rPr>
                <w:rFonts w:cs="Arial"/>
                <w:b w:val="0"/>
                <w:bCs/>
                <w:kern w:val="24"/>
                <w:sz w:val="22"/>
                <w:szCs w:val="22"/>
              </w:rPr>
              <w:t>Work Plans Approved</w:t>
            </w:r>
          </w:p>
        </w:tc>
        <w:tc>
          <w:tcPr>
            <w:tcW w:w="0" w:type="auto"/>
            <w:vAlign w:val="center"/>
          </w:tcPr>
          <w:p w14:paraId="17F3B7E6" w14:textId="4EE4A4CB"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w:t>
            </w:r>
          </w:p>
        </w:tc>
        <w:tc>
          <w:tcPr>
            <w:tcW w:w="0" w:type="auto"/>
            <w:vAlign w:val="center"/>
          </w:tcPr>
          <w:p w14:paraId="7BE2C0A0" w14:textId="3492D670"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w:t>
            </w:r>
          </w:p>
        </w:tc>
        <w:tc>
          <w:tcPr>
            <w:tcW w:w="0" w:type="auto"/>
            <w:vAlign w:val="center"/>
          </w:tcPr>
          <w:p w14:paraId="4504C4AB" w14:textId="0039669A"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0</w:t>
            </w:r>
          </w:p>
        </w:tc>
        <w:tc>
          <w:tcPr>
            <w:tcW w:w="0" w:type="auto"/>
            <w:vAlign w:val="center"/>
          </w:tcPr>
          <w:p w14:paraId="62F9A86A" w14:textId="3521C23E"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w:t>
            </w:r>
          </w:p>
        </w:tc>
      </w:tr>
      <w:tr w:rsidR="00E9151D" w:rsidRPr="004B68D4" w14:paraId="33926047" w14:textId="77777777" w:rsidTr="008E4226">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7C251E" w14:textId="6B258303" w:rsidR="00E9151D" w:rsidRPr="008E4226" w:rsidRDefault="00E9151D" w:rsidP="008E4226">
            <w:pPr>
              <w:jc w:val="center"/>
              <w:rPr>
                <w:rFonts w:cs="Arial"/>
                <w:b w:val="0"/>
                <w:bCs/>
                <w:sz w:val="22"/>
                <w:szCs w:val="22"/>
              </w:rPr>
            </w:pPr>
            <w:r w:rsidRPr="008E4226">
              <w:rPr>
                <w:rFonts w:cs="Arial"/>
                <w:b w:val="0"/>
                <w:bCs/>
                <w:kern w:val="24"/>
                <w:sz w:val="22"/>
                <w:szCs w:val="22"/>
              </w:rPr>
              <w:t>With ERR</w:t>
            </w:r>
          </w:p>
        </w:tc>
        <w:tc>
          <w:tcPr>
            <w:tcW w:w="0" w:type="auto"/>
            <w:vAlign w:val="center"/>
          </w:tcPr>
          <w:p w14:paraId="4AA8A266" w14:textId="1920050D"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164</w:t>
            </w:r>
          </w:p>
        </w:tc>
        <w:tc>
          <w:tcPr>
            <w:tcW w:w="0" w:type="auto"/>
            <w:vAlign w:val="center"/>
          </w:tcPr>
          <w:p w14:paraId="426B0D3A" w14:textId="7C6E7A0B"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161</w:t>
            </w:r>
          </w:p>
        </w:tc>
        <w:tc>
          <w:tcPr>
            <w:tcW w:w="0" w:type="auto"/>
            <w:vAlign w:val="center"/>
          </w:tcPr>
          <w:p w14:paraId="1FE752AC" w14:textId="354CEC49"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w:t>
            </w:r>
          </w:p>
        </w:tc>
        <w:tc>
          <w:tcPr>
            <w:tcW w:w="0" w:type="auto"/>
            <w:vAlign w:val="center"/>
          </w:tcPr>
          <w:p w14:paraId="085B59D8" w14:textId="631182C3"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140</w:t>
            </w:r>
          </w:p>
        </w:tc>
      </w:tr>
      <w:tr w:rsidR="00E9151D" w:rsidRPr="004B68D4" w14:paraId="3246E822" w14:textId="77777777" w:rsidTr="008E4226">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844F19" w14:textId="31D24F4D" w:rsidR="00E9151D" w:rsidRPr="008E4226" w:rsidRDefault="00E9151D" w:rsidP="008E4226">
            <w:pPr>
              <w:jc w:val="center"/>
              <w:rPr>
                <w:rFonts w:cs="Arial"/>
                <w:b w:val="0"/>
                <w:bCs/>
                <w:sz w:val="22"/>
                <w:szCs w:val="22"/>
              </w:rPr>
            </w:pPr>
            <w:r w:rsidRPr="008E4226">
              <w:rPr>
                <w:rFonts w:cs="Arial"/>
                <w:b w:val="0"/>
                <w:bCs/>
                <w:kern w:val="24"/>
                <w:sz w:val="22"/>
                <w:szCs w:val="22"/>
              </w:rPr>
              <w:t>With Applicant</w:t>
            </w:r>
          </w:p>
        </w:tc>
        <w:tc>
          <w:tcPr>
            <w:tcW w:w="0" w:type="auto"/>
            <w:vAlign w:val="center"/>
          </w:tcPr>
          <w:p w14:paraId="1BDB3A9D" w14:textId="6C391C5B"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74</w:t>
            </w:r>
          </w:p>
        </w:tc>
        <w:tc>
          <w:tcPr>
            <w:tcW w:w="0" w:type="auto"/>
            <w:vAlign w:val="center"/>
          </w:tcPr>
          <w:p w14:paraId="44646C48" w14:textId="6601B1AA"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140</w:t>
            </w:r>
          </w:p>
        </w:tc>
        <w:tc>
          <w:tcPr>
            <w:tcW w:w="0" w:type="auto"/>
            <w:vAlign w:val="center"/>
          </w:tcPr>
          <w:p w14:paraId="5B9AD86D" w14:textId="6A09A218"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w:t>
            </w:r>
          </w:p>
        </w:tc>
        <w:tc>
          <w:tcPr>
            <w:tcW w:w="0" w:type="auto"/>
            <w:vAlign w:val="center"/>
          </w:tcPr>
          <w:p w14:paraId="5E6DB85E" w14:textId="0E9C5CAC"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w:t>
            </w:r>
          </w:p>
        </w:tc>
      </w:tr>
      <w:tr w:rsidR="00E9151D" w:rsidRPr="004B68D4" w14:paraId="5B71224A" w14:textId="77777777" w:rsidTr="008E4226">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442F19" w14:textId="1F9BDFD1" w:rsidR="00E9151D" w:rsidRPr="008E4226" w:rsidRDefault="00E9151D" w:rsidP="008E4226">
            <w:pPr>
              <w:jc w:val="center"/>
              <w:rPr>
                <w:rFonts w:cs="Arial"/>
                <w:b w:val="0"/>
                <w:bCs/>
                <w:sz w:val="22"/>
                <w:szCs w:val="22"/>
              </w:rPr>
            </w:pPr>
            <w:r w:rsidRPr="008E4226">
              <w:rPr>
                <w:rFonts w:cs="Arial"/>
                <w:b w:val="0"/>
                <w:bCs/>
                <w:kern w:val="24"/>
                <w:sz w:val="22"/>
                <w:szCs w:val="22"/>
              </w:rPr>
              <w:t>Seek Permit</w:t>
            </w:r>
          </w:p>
        </w:tc>
        <w:tc>
          <w:tcPr>
            <w:tcW w:w="0" w:type="auto"/>
            <w:vAlign w:val="center"/>
          </w:tcPr>
          <w:p w14:paraId="03CFCE9E" w14:textId="39E62AA5"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201</w:t>
            </w:r>
          </w:p>
        </w:tc>
        <w:tc>
          <w:tcPr>
            <w:tcW w:w="0" w:type="auto"/>
            <w:vAlign w:val="center"/>
          </w:tcPr>
          <w:p w14:paraId="56363287" w14:textId="4DFECDFD"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147</w:t>
            </w:r>
          </w:p>
        </w:tc>
        <w:tc>
          <w:tcPr>
            <w:tcW w:w="0" w:type="auto"/>
            <w:vAlign w:val="center"/>
          </w:tcPr>
          <w:p w14:paraId="783D488B" w14:textId="433138C7"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w:t>
            </w:r>
          </w:p>
        </w:tc>
        <w:tc>
          <w:tcPr>
            <w:tcW w:w="0" w:type="auto"/>
            <w:vAlign w:val="center"/>
          </w:tcPr>
          <w:p w14:paraId="62150517" w14:textId="525C0A46"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206</w:t>
            </w:r>
          </w:p>
        </w:tc>
      </w:tr>
      <w:tr w:rsidR="00E9151D" w:rsidRPr="004B68D4" w14:paraId="36148CC8" w14:textId="77777777" w:rsidTr="008E4226">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3D500B" w14:textId="7523BE5C" w:rsidR="00E9151D" w:rsidRPr="008E4226" w:rsidRDefault="00E9151D" w:rsidP="008E4226">
            <w:pPr>
              <w:jc w:val="center"/>
              <w:rPr>
                <w:rFonts w:cs="Arial"/>
                <w:b w:val="0"/>
                <w:bCs/>
                <w:sz w:val="22"/>
                <w:szCs w:val="22"/>
              </w:rPr>
            </w:pPr>
            <w:r w:rsidRPr="008E4226">
              <w:rPr>
                <w:rFonts w:cs="Arial"/>
                <w:b w:val="0"/>
                <w:bCs/>
                <w:kern w:val="24"/>
                <w:sz w:val="22"/>
                <w:szCs w:val="22"/>
              </w:rPr>
              <w:t>Plan Submitted to Approval</w:t>
            </w:r>
          </w:p>
        </w:tc>
        <w:tc>
          <w:tcPr>
            <w:tcW w:w="0" w:type="auto"/>
            <w:vAlign w:val="center"/>
          </w:tcPr>
          <w:p w14:paraId="313483B3" w14:textId="010CD09C"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469</w:t>
            </w:r>
          </w:p>
        </w:tc>
        <w:tc>
          <w:tcPr>
            <w:tcW w:w="0" w:type="auto"/>
            <w:vAlign w:val="center"/>
          </w:tcPr>
          <w:p w14:paraId="46AD2B5D" w14:textId="63AB90E4"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478</w:t>
            </w:r>
          </w:p>
        </w:tc>
        <w:tc>
          <w:tcPr>
            <w:tcW w:w="0" w:type="auto"/>
            <w:vAlign w:val="center"/>
          </w:tcPr>
          <w:p w14:paraId="7C65779B" w14:textId="47E258B7"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w:t>
            </w:r>
          </w:p>
        </w:tc>
        <w:tc>
          <w:tcPr>
            <w:tcW w:w="0" w:type="auto"/>
            <w:vAlign w:val="center"/>
          </w:tcPr>
          <w:p w14:paraId="5BAA79EE" w14:textId="51723A46" w:rsidR="00E9151D" w:rsidRPr="008E4226" w:rsidRDefault="00E9151D"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E4226">
              <w:rPr>
                <w:rFonts w:cs="Arial"/>
                <w:bCs/>
                <w:kern w:val="24"/>
                <w:sz w:val="22"/>
                <w:szCs w:val="22"/>
              </w:rPr>
              <w:t>377</w:t>
            </w:r>
          </w:p>
        </w:tc>
      </w:tr>
    </w:tbl>
    <w:p w14:paraId="3E9801BA" w14:textId="77777777" w:rsidR="00DF3830" w:rsidRDefault="00DF3830" w:rsidP="00DF3830"/>
    <w:p w14:paraId="2EC60343" w14:textId="77777777" w:rsidR="00F04A8A" w:rsidRPr="00745342" w:rsidRDefault="00F04A8A" w:rsidP="00F04A8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66B3EE9A" w14:textId="77777777" w:rsidR="004D3B29" w:rsidRDefault="004D3B29" w:rsidP="004D3B29">
      <w:pPr>
        <w:rPr>
          <w:rFonts w:cstheme="minorHAnsi"/>
          <w:sz w:val="22"/>
          <w:szCs w:val="22"/>
        </w:rPr>
      </w:pPr>
      <w:r>
        <w:rPr>
          <w:rFonts w:cstheme="minorHAnsi"/>
          <w:sz w:val="22"/>
          <w:szCs w:val="22"/>
        </w:rPr>
        <w:t>1 work plans approved in FY 2023-24</w:t>
      </w:r>
    </w:p>
    <w:p w14:paraId="29807A0F" w14:textId="77777777" w:rsidR="008539DA" w:rsidRPr="008539DA" w:rsidRDefault="008539DA" w:rsidP="008539DA">
      <w:pPr>
        <w:rPr>
          <w:rFonts w:cstheme="minorHAnsi"/>
          <w:sz w:val="22"/>
          <w:szCs w:val="22"/>
        </w:rPr>
      </w:pPr>
      <w:r w:rsidRPr="008539DA">
        <w:rPr>
          <w:rFonts w:cstheme="minorHAnsi"/>
          <w:sz w:val="22"/>
          <w:szCs w:val="22"/>
        </w:rPr>
        <w:t>Average no. of returns to applicant: 2</w:t>
      </w:r>
    </w:p>
    <w:p w14:paraId="40D7678B" w14:textId="77777777" w:rsidR="008539DA" w:rsidRPr="008539DA" w:rsidRDefault="008539DA" w:rsidP="008539DA">
      <w:pPr>
        <w:rPr>
          <w:rFonts w:cstheme="minorHAnsi"/>
          <w:sz w:val="22"/>
          <w:szCs w:val="22"/>
        </w:rPr>
      </w:pPr>
      <w:r w:rsidRPr="008539DA">
        <w:rPr>
          <w:rFonts w:cstheme="minorHAnsi"/>
          <w:sz w:val="22"/>
          <w:szCs w:val="22"/>
        </w:rPr>
        <w:t xml:space="preserve">In FY2023-24, 1 work plan variation requiring a planning permit was approved. </w:t>
      </w:r>
    </w:p>
    <w:p w14:paraId="22AC0E06" w14:textId="77777777" w:rsidR="008539DA" w:rsidRPr="008539DA" w:rsidRDefault="008539DA" w:rsidP="008539DA">
      <w:pPr>
        <w:rPr>
          <w:rFonts w:cstheme="minorHAnsi"/>
          <w:sz w:val="22"/>
          <w:szCs w:val="22"/>
        </w:rPr>
      </w:pPr>
      <w:r w:rsidRPr="008539DA">
        <w:rPr>
          <w:rFonts w:cstheme="minorHAnsi"/>
          <w:sz w:val="22"/>
          <w:szCs w:val="22"/>
        </w:rPr>
        <w:t>This is a similar trend to the last 3 years.</w:t>
      </w:r>
    </w:p>
    <w:p w14:paraId="5E38128D" w14:textId="77777777" w:rsidR="00B81AA7" w:rsidRDefault="00B81AA7" w:rsidP="004D3B29">
      <w:pPr>
        <w:rPr>
          <w:rFonts w:cstheme="minorHAnsi"/>
          <w:sz w:val="22"/>
          <w:szCs w:val="22"/>
        </w:rPr>
      </w:pPr>
    </w:p>
    <w:p w14:paraId="38AB34B4" w14:textId="02ECA935" w:rsidR="0025304D" w:rsidRDefault="0025304D" w:rsidP="00F5768B">
      <w:pPr>
        <w:pStyle w:val="Heading1"/>
      </w:pPr>
      <w:r>
        <w:rPr>
          <w:rFonts w:eastAsia="+mn-ea" w:cs="Arial"/>
          <w:color w:val="232222"/>
          <w:kern w:val="24"/>
          <w:sz w:val="22"/>
          <w:szCs w:val="22"/>
          <w:lang w:eastAsia="en-AU" w:bidi="ta-IN"/>
        </w:rPr>
        <w:br w:type="page"/>
      </w:r>
      <w:r>
        <w:lastRenderedPageBreak/>
        <w:t>Work Plan Variation</w:t>
      </w:r>
      <w:r w:rsidRPr="00D93940">
        <w:t xml:space="preserve"> Approved in FY 2023-24</w:t>
      </w:r>
      <w:r>
        <w:t xml:space="preserve"> – Planning Permit Not Required</w:t>
      </w:r>
    </w:p>
    <w:p w14:paraId="1B11BBF4" w14:textId="7426283C" w:rsidR="0025304D" w:rsidRPr="00DF3830" w:rsidRDefault="0025304D" w:rsidP="0025304D">
      <w:pPr>
        <w:rPr>
          <w:rFonts w:cs="Arial"/>
          <w:sz w:val="22"/>
          <w:szCs w:val="22"/>
        </w:rPr>
      </w:pPr>
      <w:r w:rsidRPr="00DF3830">
        <w:rPr>
          <w:rFonts w:cs="Arial"/>
          <w:sz w:val="22"/>
          <w:szCs w:val="22"/>
        </w:rPr>
        <w:t>Work Plan Submitted to Approved – Planning Permit</w:t>
      </w:r>
      <w:r>
        <w:rPr>
          <w:rFonts w:cs="Arial"/>
          <w:sz w:val="22"/>
          <w:szCs w:val="22"/>
        </w:rPr>
        <w:t xml:space="preserve"> Not</w:t>
      </w:r>
      <w:r w:rsidRPr="00DF3830">
        <w:rPr>
          <w:rFonts w:cs="Arial"/>
          <w:sz w:val="22"/>
          <w:szCs w:val="22"/>
        </w:rPr>
        <w:t xml:space="preserve"> Required</w:t>
      </w:r>
    </w:p>
    <w:tbl>
      <w:tblPr>
        <w:tblStyle w:val="TableGrid"/>
        <w:tblW w:w="8228" w:type="dxa"/>
        <w:tblLook w:val="04A0" w:firstRow="1" w:lastRow="0" w:firstColumn="1" w:lastColumn="0" w:noHBand="0" w:noVBand="1"/>
      </w:tblPr>
      <w:tblGrid>
        <w:gridCol w:w="1880"/>
        <w:gridCol w:w="1587"/>
        <w:gridCol w:w="1587"/>
        <w:gridCol w:w="1587"/>
        <w:gridCol w:w="1587"/>
      </w:tblGrid>
      <w:tr w:rsidR="0025304D" w:rsidRPr="004B68D4" w14:paraId="353026BD" w14:textId="77777777" w:rsidTr="007B0DA3">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643BF6" w14:textId="77777777" w:rsidR="0025304D" w:rsidRPr="008E4226" w:rsidRDefault="0025304D" w:rsidP="007B0DA3">
            <w:pPr>
              <w:jc w:val="center"/>
              <w:rPr>
                <w:rFonts w:cs="Arial"/>
                <w:b w:val="0"/>
                <w:bCs/>
                <w:sz w:val="22"/>
                <w:szCs w:val="22"/>
              </w:rPr>
            </w:pPr>
            <w:r w:rsidRPr="008E4226">
              <w:rPr>
                <w:rFonts w:cs="Arial"/>
                <w:b w:val="0"/>
                <w:bCs/>
                <w:kern w:val="24"/>
                <w:sz w:val="22"/>
                <w:szCs w:val="22"/>
              </w:rPr>
              <w:t>Stage</w:t>
            </w:r>
          </w:p>
        </w:tc>
        <w:tc>
          <w:tcPr>
            <w:tcW w:w="0" w:type="auto"/>
            <w:vAlign w:val="center"/>
          </w:tcPr>
          <w:p w14:paraId="2A5D0850" w14:textId="77777777" w:rsidR="0025304D" w:rsidRPr="008E4226" w:rsidRDefault="0025304D"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FY23/24 Median Days</w:t>
            </w:r>
          </w:p>
        </w:tc>
        <w:tc>
          <w:tcPr>
            <w:tcW w:w="0" w:type="auto"/>
            <w:vAlign w:val="center"/>
          </w:tcPr>
          <w:p w14:paraId="4E14A487" w14:textId="77777777" w:rsidR="0025304D" w:rsidRPr="008E4226" w:rsidRDefault="0025304D"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FY22/23 Median Days</w:t>
            </w:r>
          </w:p>
        </w:tc>
        <w:tc>
          <w:tcPr>
            <w:tcW w:w="0" w:type="auto"/>
            <w:vAlign w:val="center"/>
          </w:tcPr>
          <w:p w14:paraId="08F8A31E" w14:textId="77777777" w:rsidR="0025304D" w:rsidRPr="008E4226" w:rsidRDefault="0025304D"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eastAsiaTheme="minorEastAsia" w:cs="Arial"/>
                <w:b w:val="0"/>
                <w:bCs/>
                <w:kern w:val="24"/>
                <w:sz w:val="22"/>
                <w:szCs w:val="22"/>
              </w:rPr>
              <w:t>FY21/22 Median Days</w:t>
            </w:r>
          </w:p>
        </w:tc>
        <w:tc>
          <w:tcPr>
            <w:tcW w:w="0" w:type="auto"/>
            <w:vAlign w:val="center"/>
          </w:tcPr>
          <w:p w14:paraId="459661BB" w14:textId="77777777" w:rsidR="0025304D" w:rsidRPr="008E4226" w:rsidRDefault="0025304D"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eastAsiaTheme="minorEastAsia" w:cs="Arial"/>
                <w:b w:val="0"/>
                <w:bCs/>
                <w:kern w:val="24"/>
                <w:sz w:val="22"/>
                <w:szCs w:val="22"/>
              </w:rPr>
              <w:t>FY20/21 Median Days</w:t>
            </w:r>
          </w:p>
        </w:tc>
      </w:tr>
      <w:tr w:rsidR="0025304D" w:rsidRPr="004B68D4" w14:paraId="218C8C20" w14:textId="77777777" w:rsidTr="007B0DA3">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4AF867" w14:textId="77777777" w:rsidR="0025304D" w:rsidRPr="008E4226" w:rsidRDefault="0025304D" w:rsidP="007B0DA3">
            <w:pPr>
              <w:jc w:val="center"/>
              <w:rPr>
                <w:rFonts w:cs="Arial"/>
                <w:b w:val="0"/>
                <w:bCs/>
                <w:sz w:val="22"/>
                <w:szCs w:val="22"/>
              </w:rPr>
            </w:pPr>
            <w:r w:rsidRPr="008E4226">
              <w:rPr>
                <w:rFonts w:cs="Arial"/>
                <w:b w:val="0"/>
                <w:bCs/>
                <w:kern w:val="24"/>
                <w:sz w:val="22"/>
                <w:szCs w:val="22"/>
              </w:rPr>
              <w:t>Work Plans Approved</w:t>
            </w:r>
          </w:p>
        </w:tc>
        <w:tc>
          <w:tcPr>
            <w:tcW w:w="0" w:type="auto"/>
            <w:vAlign w:val="center"/>
          </w:tcPr>
          <w:p w14:paraId="3E2855CB" w14:textId="366B34BC"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vAlign w:val="center"/>
          </w:tcPr>
          <w:p w14:paraId="2C702670" w14:textId="49D2D66E"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657F5A6C" w14:textId="38791466"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vAlign w:val="center"/>
          </w:tcPr>
          <w:p w14:paraId="61BCC2DD" w14:textId="1810701D"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25304D" w:rsidRPr="004B68D4" w14:paraId="2F04A2F8" w14:textId="77777777" w:rsidTr="007B0DA3">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E87A6C" w14:textId="77777777" w:rsidR="0025304D" w:rsidRPr="008E4226" w:rsidRDefault="0025304D" w:rsidP="007B0DA3">
            <w:pPr>
              <w:jc w:val="center"/>
              <w:rPr>
                <w:rFonts w:cs="Arial"/>
                <w:b w:val="0"/>
                <w:bCs/>
                <w:sz w:val="22"/>
                <w:szCs w:val="22"/>
              </w:rPr>
            </w:pPr>
            <w:r w:rsidRPr="008E4226">
              <w:rPr>
                <w:rFonts w:cs="Arial"/>
                <w:b w:val="0"/>
                <w:bCs/>
                <w:kern w:val="24"/>
                <w:sz w:val="22"/>
                <w:szCs w:val="22"/>
              </w:rPr>
              <w:t>With ERR</w:t>
            </w:r>
          </w:p>
        </w:tc>
        <w:tc>
          <w:tcPr>
            <w:tcW w:w="0" w:type="auto"/>
            <w:vAlign w:val="center"/>
          </w:tcPr>
          <w:p w14:paraId="1CAD5010" w14:textId="3F4BAF03"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273</w:t>
            </w:r>
          </w:p>
        </w:tc>
        <w:tc>
          <w:tcPr>
            <w:tcW w:w="0" w:type="auto"/>
            <w:vAlign w:val="center"/>
          </w:tcPr>
          <w:p w14:paraId="3FE52C96" w14:textId="6CF8779B"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324</w:t>
            </w:r>
          </w:p>
        </w:tc>
        <w:tc>
          <w:tcPr>
            <w:tcW w:w="0" w:type="auto"/>
            <w:vAlign w:val="center"/>
          </w:tcPr>
          <w:p w14:paraId="55EC47DD" w14:textId="1C6C1BA7"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73</w:t>
            </w:r>
          </w:p>
        </w:tc>
        <w:tc>
          <w:tcPr>
            <w:tcW w:w="0" w:type="auto"/>
            <w:vAlign w:val="center"/>
          </w:tcPr>
          <w:p w14:paraId="648DCD2A" w14:textId="5BF30B68"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81</w:t>
            </w:r>
          </w:p>
        </w:tc>
      </w:tr>
      <w:tr w:rsidR="0025304D" w:rsidRPr="004B68D4" w14:paraId="52FC92BA" w14:textId="77777777" w:rsidTr="007B0DA3">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ECCE59" w14:textId="77777777" w:rsidR="0025304D" w:rsidRPr="008E4226" w:rsidRDefault="0025304D" w:rsidP="007B0DA3">
            <w:pPr>
              <w:jc w:val="center"/>
              <w:rPr>
                <w:rFonts w:cs="Arial"/>
                <w:b w:val="0"/>
                <w:bCs/>
                <w:sz w:val="22"/>
                <w:szCs w:val="22"/>
              </w:rPr>
            </w:pPr>
            <w:r w:rsidRPr="008E4226">
              <w:rPr>
                <w:rFonts w:cs="Arial"/>
                <w:b w:val="0"/>
                <w:bCs/>
                <w:kern w:val="24"/>
                <w:sz w:val="22"/>
                <w:szCs w:val="22"/>
              </w:rPr>
              <w:t>With Applicant</w:t>
            </w:r>
          </w:p>
        </w:tc>
        <w:tc>
          <w:tcPr>
            <w:tcW w:w="0" w:type="auto"/>
            <w:vAlign w:val="center"/>
          </w:tcPr>
          <w:p w14:paraId="1AB50666" w14:textId="061036F8"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53</w:t>
            </w:r>
          </w:p>
        </w:tc>
        <w:tc>
          <w:tcPr>
            <w:tcW w:w="0" w:type="auto"/>
            <w:vAlign w:val="center"/>
          </w:tcPr>
          <w:p w14:paraId="2DC33745" w14:textId="4216D590"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283</w:t>
            </w:r>
          </w:p>
        </w:tc>
        <w:tc>
          <w:tcPr>
            <w:tcW w:w="0" w:type="auto"/>
            <w:vAlign w:val="center"/>
          </w:tcPr>
          <w:p w14:paraId="352C1F18" w14:textId="3E16B155"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w:t>
            </w:r>
          </w:p>
        </w:tc>
        <w:tc>
          <w:tcPr>
            <w:tcW w:w="0" w:type="auto"/>
            <w:vAlign w:val="center"/>
          </w:tcPr>
          <w:p w14:paraId="78B1AB11" w14:textId="4BEBACDF" w:rsidR="0025304D" w:rsidRPr="008E4226" w:rsidRDefault="004B20CE"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50</w:t>
            </w:r>
          </w:p>
        </w:tc>
      </w:tr>
      <w:tr w:rsidR="0025304D" w:rsidRPr="004B68D4" w14:paraId="4F45619A" w14:textId="77777777" w:rsidTr="007B0DA3">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116FF8" w14:textId="77777777" w:rsidR="0025304D" w:rsidRPr="008E4226" w:rsidRDefault="0025304D" w:rsidP="007B0DA3">
            <w:pPr>
              <w:jc w:val="center"/>
              <w:rPr>
                <w:rFonts w:cs="Arial"/>
                <w:b w:val="0"/>
                <w:bCs/>
                <w:sz w:val="22"/>
                <w:szCs w:val="22"/>
              </w:rPr>
            </w:pPr>
            <w:r w:rsidRPr="008E4226">
              <w:rPr>
                <w:rFonts w:cs="Arial"/>
                <w:b w:val="0"/>
                <w:bCs/>
                <w:kern w:val="24"/>
                <w:sz w:val="22"/>
                <w:szCs w:val="22"/>
              </w:rPr>
              <w:t>Plan Submitted to Approval</w:t>
            </w:r>
          </w:p>
        </w:tc>
        <w:tc>
          <w:tcPr>
            <w:tcW w:w="0" w:type="auto"/>
            <w:vAlign w:val="center"/>
          </w:tcPr>
          <w:p w14:paraId="6A016AC9" w14:textId="39AD6B98" w:rsidR="0025304D" w:rsidRPr="008E4226" w:rsidRDefault="00673CF3"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401</w:t>
            </w:r>
          </w:p>
        </w:tc>
        <w:tc>
          <w:tcPr>
            <w:tcW w:w="0" w:type="auto"/>
            <w:vAlign w:val="center"/>
          </w:tcPr>
          <w:p w14:paraId="536A9E39" w14:textId="7C64159F" w:rsidR="0025304D" w:rsidRPr="008E4226" w:rsidRDefault="00673CF3"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607</w:t>
            </w:r>
          </w:p>
        </w:tc>
        <w:tc>
          <w:tcPr>
            <w:tcW w:w="0" w:type="auto"/>
            <w:vAlign w:val="center"/>
          </w:tcPr>
          <w:p w14:paraId="3C44DE8D" w14:textId="25031B9F" w:rsidR="0025304D" w:rsidRPr="008E4226" w:rsidRDefault="00673CF3"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84</w:t>
            </w:r>
          </w:p>
        </w:tc>
        <w:tc>
          <w:tcPr>
            <w:tcW w:w="0" w:type="auto"/>
            <w:vAlign w:val="center"/>
          </w:tcPr>
          <w:p w14:paraId="391AAC01" w14:textId="65CF30C8" w:rsidR="0025304D" w:rsidRPr="008E4226" w:rsidRDefault="00673CF3"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29</w:t>
            </w:r>
          </w:p>
        </w:tc>
      </w:tr>
    </w:tbl>
    <w:p w14:paraId="33BE3679" w14:textId="77777777" w:rsidR="0025304D" w:rsidRDefault="0025304D" w:rsidP="0025304D"/>
    <w:p w14:paraId="1C7CF929" w14:textId="77777777" w:rsidR="0025304D" w:rsidRDefault="0025304D" w:rsidP="0025304D">
      <w:pPr>
        <w:pStyle w:val="NormalWeb"/>
        <w:spacing w:before="0" w:beforeAutospacing="0" w:after="120" w:afterAutospacing="0"/>
        <w:rPr>
          <w:rFonts w:ascii="Arial" w:eastAsiaTheme="minorEastAsia" w:hAnsi="Arial" w:cs="Arial"/>
          <w:b/>
          <w:bCs/>
          <w:color w:val="000000" w:themeColor="dark1"/>
          <w:kern w:val="24"/>
          <w:sz w:val="22"/>
          <w:szCs w:val="22"/>
        </w:rPr>
      </w:pPr>
      <w:r w:rsidRPr="00745342">
        <w:rPr>
          <w:rFonts w:ascii="Arial" w:eastAsiaTheme="minorEastAsia" w:hAnsi="Arial" w:cs="Arial"/>
          <w:b/>
          <w:bCs/>
          <w:color w:val="000000" w:themeColor="dark1"/>
          <w:kern w:val="24"/>
          <w:sz w:val="22"/>
          <w:szCs w:val="22"/>
        </w:rPr>
        <w:t>Commentary:</w:t>
      </w:r>
    </w:p>
    <w:p w14:paraId="0860E6C4" w14:textId="2A516507" w:rsidR="00AE4C16" w:rsidRDefault="00F5768B" w:rsidP="00815C2B">
      <w:pPr>
        <w:rPr>
          <w:rFonts w:cstheme="minorHAnsi"/>
          <w:sz w:val="22"/>
          <w:szCs w:val="22"/>
        </w:rPr>
      </w:pPr>
      <w:r>
        <w:rPr>
          <w:rFonts w:cstheme="minorHAnsi"/>
          <w:sz w:val="22"/>
          <w:szCs w:val="22"/>
        </w:rPr>
        <w:t>3 work plans approved in FY 2023-24</w:t>
      </w:r>
    </w:p>
    <w:p w14:paraId="1EC31A10" w14:textId="77777777" w:rsidR="00815C2B" w:rsidRPr="00815C2B" w:rsidRDefault="00815C2B" w:rsidP="00815C2B">
      <w:pPr>
        <w:rPr>
          <w:rFonts w:cstheme="minorHAnsi"/>
          <w:sz w:val="22"/>
          <w:szCs w:val="22"/>
        </w:rPr>
      </w:pPr>
      <w:r w:rsidRPr="00815C2B">
        <w:rPr>
          <w:rFonts w:cstheme="minorHAnsi"/>
          <w:sz w:val="22"/>
          <w:szCs w:val="22"/>
        </w:rPr>
        <w:t xml:space="preserve">Average no. of returns to applicant: 2 </w:t>
      </w:r>
    </w:p>
    <w:p w14:paraId="3DCB9182" w14:textId="4EF88792" w:rsidR="00815C2B" w:rsidRPr="00815C2B" w:rsidRDefault="00815C2B" w:rsidP="00860F91">
      <w:pPr>
        <w:rPr>
          <w:rFonts w:cstheme="minorHAnsi"/>
          <w:sz w:val="22"/>
          <w:szCs w:val="22"/>
        </w:rPr>
      </w:pPr>
      <w:r w:rsidRPr="00815C2B">
        <w:rPr>
          <w:rFonts w:cstheme="minorHAnsi"/>
          <w:sz w:val="22"/>
          <w:szCs w:val="22"/>
        </w:rPr>
        <w:t>In FY2023-24, 3 work plan variations were approved.</w:t>
      </w:r>
    </w:p>
    <w:p w14:paraId="4599FCD2" w14:textId="5CADE384" w:rsidR="00815C2B" w:rsidRPr="00815C2B" w:rsidRDefault="00815C2B" w:rsidP="00860F91">
      <w:pPr>
        <w:rPr>
          <w:rFonts w:cstheme="minorHAnsi"/>
          <w:sz w:val="22"/>
          <w:szCs w:val="22"/>
        </w:rPr>
      </w:pPr>
      <w:r w:rsidRPr="00815C2B">
        <w:rPr>
          <w:rFonts w:cstheme="minorHAnsi"/>
          <w:sz w:val="22"/>
          <w:szCs w:val="22"/>
        </w:rPr>
        <w:t xml:space="preserve">Work plan variation trends have remained steady over the last three years. </w:t>
      </w:r>
    </w:p>
    <w:p w14:paraId="27952C84" w14:textId="77777777" w:rsidR="00815C2B" w:rsidRPr="00815C2B" w:rsidRDefault="00815C2B" w:rsidP="00815C2B">
      <w:pPr>
        <w:rPr>
          <w:rFonts w:cstheme="minorHAnsi"/>
          <w:sz w:val="22"/>
          <w:szCs w:val="22"/>
        </w:rPr>
      </w:pPr>
    </w:p>
    <w:p w14:paraId="6FD5C6B1" w14:textId="77777777" w:rsidR="00AE4C16" w:rsidRDefault="00AE4C16">
      <w:pPr>
        <w:spacing w:after="0" w:line="240" w:lineRule="auto"/>
        <w:rPr>
          <w:rFonts w:eastAsia="+mn-ea" w:cs="Arial"/>
          <w:color w:val="232222"/>
          <w:kern w:val="24"/>
          <w:sz w:val="22"/>
          <w:szCs w:val="22"/>
          <w:lang w:eastAsia="en-AU" w:bidi="ta-IN"/>
        </w:rPr>
      </w:pPr>
      <w:r>
        <w:rPr>
          <w:rFonts w:eastAsia="+mn-ea" w:cs="Arial"/>
          <w:color w:val="232222"/>
          <w:kern w:val="24"/>
          <w:sz w:val="22"/>
          <w:szCs w:val="22"/>
          <w:lang w:eastAsia="en-AU" w:bidi="ta-IN"/>
        </w:rPr>
        <w:br w:type="page"/>
      </w:r>
    </w:p>
    <w:p w14:paraId="2A87733F" w14:textId="09DC7001" w:rsidR="00542205" w:rsidRDefault="00542205" w:rsidP="00542205">
      <w:pPr>
        <w:pStyle w:val="Heading1"/>
      </w:pPr>
      <w:r>
        <w:lastRenderedPageBreak/>
        <w:t xml:space="preserve">Work Plan </w:t>
      </w:r>
      <w:r w:rsidR="000A3949" w:rsidRPr="000A3949">
        <w:t>Decisions Made Within Statutory Time Frame (STF)</w:t>
      </w:r>
    </w:p>
    <w:p w14:paraId="295D02F7" w14:textId="7F0B5F12" w:rsidR="00542205" w:rsidRPr="00DF3830" w:rsidRDefault="00542205" w:rsidP="00542205">
      <w:pPr>
        <w:rPr>
          <w:rFonts w:cs="Arial"/>
          <w:sz w:val="22"/>
          <w:szCs w:val="22"/>
        </w:rPr>
      </w:pPr>
      <w:r w:rsidRPr="00DF3830">
        <w:rPr>
          <w:rFonts w:cs="Arial"/>
          <w:sz w:val="22"/>
          <w:szCs w:val="22"/>
        </w:rPr>
        <w:t xml:space="preserve">Work Plan </w:t>
      </w:r>
      <w:r w:rsidR="000A3949">
        <w:rPr>
          <w:rFonts w:cs="Arial"/>
          <w:sz w:val="22"/>
          <w:szCs w:val="22"/>
        </w:rPr>
        <w:t>De</w:t>
      </w:r>
      <w:r w:rsidR="001C1875">
        <w:rPr>
          <w:rFonts w:cs="Arial"/>
          <w:sz w:val="22"/>
          <w:szCs w:val="22"/>
        </w:rPr>
        <w:t>cision Time Frames</w:t>
      </w:r>
    </w:p>
    <w:tbl>
      <w:tblPr>
        <w:tblStyle w:val="TableGrid"/>
        <w:tblW w:w="9792" w:type="dxa"/>
        <w:tblLook w:val="04A0" w:firstRow="1" w:lastRow="0" w:firstColumn="1" w:lastColumn="0" w:noHBand="0" w:noVBand="1"/>
      </w:tblPr>
      <w:tblGrid>
        <w:gridCol w:w="2307"/>
        <w:gridCol w:w="1409"/>
        <w:gridCol w:w="1483"/>
        <w:gridCol w:w="1639"/>
        <w:gridCol w:w="1639"/>
        <w:gridCol w:w="1315"/>
      </w:tblGrid>
      <w:tr w:rsidR="00F57142" w:rsidRPr="004B68D4" w14:paraId="0AFB04FC" w14:textId="31028548" w:rsidTr="00F57142">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4797B7" w14:textId="7B8264B7" w:rsidR="00F57142" w:rsidRPr="008E4226" w:rsidRDefault="00F57142" w:rsidP="007B0DA3">
            <w:pPr>
              <w:jc w:val="center"/>
              <w:rPr>
                <w:rFonts w:cs="Arial"/>
                <w:b w:val="0"/>
                <w:bCs/>
                <w:sz w:val="22"/>
                <w:szCs w:val="22"/>
              </w:rPr>
            </w:pPr>
            <w:r>
              <w:rPr>
                <w:rFonts w:cs="Arial"/>
                <w:b w:val="0"/>
                <w:bCs/>
                <w:sz w:val="22"/>
                <w:szCs w:val="22"/>
              </w:rPr>
              <w:t>Decisions Time Frame</w:t>
            </w:r>
          </w:p>
        </w:tc>
        <w:tc>
          <w:tcPr>
            <w:tcW w:w="1409" w:type="dxa"/>
            <w:vAlign w:val="center"/>
          </w:tcPr>
          <w:p w14:paraId="05944D75" w14:textId="763DDBC8" w:rsidR="00F57142" w:rsidRPr="008E4226" w:rsidRDefault="00F57142"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Q1</w:t>
            </w:r>
          </w:p>
        </w:tc>
        <w:tc>
          <w:tcPr>
            <w:tcW w:w="1483" w:type="dxa"/>
            <w:vAlign w:val="center"/>
          </w:tcPr>
          <w:p w14:paraId="256C2C4A" w14:textId="377725E0" w:rsidR="00F57142" w:rsidRPr="008E4226" w:rsidRDefault="00F57142"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Q2</w:t>
            </w:r>
          </w:p>
        </w:tc>
        <w:tc>
          <w:tcPr>
            <w:tcW w:w="0" w:type="auto"/>
            <w:vAlign w:val="center"/>
          </w:tcPr>
          <w:p w14:paraId="41EBE1DC" w14:textId="78E8473B" w:rsidR="00F57142" w:rsidRPr="008E4226" w:rsidRDefault="00F57142"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Q3</w:t>
            </w:r>
          </w:p>
        </w:tc>
        <w:tc>
          <w:tcPr>
            <w:tcW w:w="0" w:type="auto"/>
            <w:vAlign w:val="center"/>
          </w:tcPr>
          <w:p w14:paraId="114479A2" w14:textId="14E2CC4A" w:rsidR="00F57142" w:rsidRPr="008E4226" w:rsidRDefault="00F57142" w:rsidP="007B0DA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0" w:type="auto"/>
          </w:tcPr>
          <w:p w14:paraId="48BFED94" w14:textId="03438A79" w:rsidR="00F57142" w:rsidRDefault="00F57142" w:rsidP="007B0DA3">
            <w:pPr>
              <w:jc w:val="center"/>
              <w:cnfStyle w:val="100000000000" w:firstRow="1" w:lastRow="0" w:firstColumn="0" w:lastColumn="0" w:oddVBand="0" w:evenVBand="0" w:oddHBand="0" w:evenHBand="0" w:firstRowFirstColumn="0" w:firstRowLastColumn="0" w:lastRowFirstColumn="0" w:lastRowLastColumn="0"/>
              <w:rPr>
                <w:rFonts w:cs="Arial"/>
                <w:b w:val="0"/>
                <w:bCs/>
                <w:kern w:val="24"/>
                <w:sz w:val="22"/>
                <w:szCs w:val="22"/>
              </w:rPr>
            </w:pPr>
            <w:r>
              <w:rPr>
                <w:rFonts w:cs="Arial"/>
                <w:b w:val="0"/>
                <w:bCs/>
                <w:kern w:val="24"/>
                <w:sz w:val="22"/>
                <w:szCs w:val="22"/>
              </w:rPr>
              <w:t>FY 2023-24</w:t>
            </w:r>
          </w:p>
        </w:tc>
      </w:tr>
      <w:tr w:rsidR="00F57142" w:rsidRPr="004B68D4" w14:paraId="59D99429" w14:textId="54FE3881" w:rsidTr="00F57142">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FAF5D0" w14:textId="06D0B2D4" w:rsidR="00F57142" w:rsidRPr="008E4226" w:rsidRDefault="00F57142" w:rsidP="007B0DA3">
            <w:pPr>
              <w:jc w:val="center"/>
              <w:rPr>
                <w:rFonts w:cs="Arial"/>
                <w:b w:val="0"/>
                <w:bCs/>
                <w:sz w:val="22"/>
                <w:szCs w:val="22"/>
              </w:rPr>
            </w:pPr>
            <w:r>
              <w:rPr>
                <w:rFonts w:cs="Arial"/>
                <w:b w:val="0"/>
                <w:bCs/>
                <w:sz w:val="22"/>
                <w:szCs w:val="22"/>
              </w:rPr>
              <w:t>Within STF</w:t>
            </w:r>
          </w:p>
        </w:tc>
        <w:tc>
          <w:tcPr>
            <w:tcW w:w="1409" w:type="dxa"/>
            <w:vAlign w:val="center"/>
          </w:tcPr>
          <w:p w14:paraId="68B5043A" w14:textId="3E6CAA73"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w:t>
            </w:r>
          </w:p>
        </w:tc>
        <w:tc>
          <w:tcPr>
            <w:tcW w:w="1483" w:type="dxa"/>
            <w:vAlign w:val="center"/>
          </w:tcPr>
          <w:p w14:paraId="037012D8" w14:textId="7B85A24A"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w:t>
            </w:r>
          </w:p>
        </w:tc>
        <w:tc>
          <w:tcPr>
            <w:tcW w:w="0" w:type="auto"/>
            <w:vAlign w:val="center"/>
          </w:tcPr>
          <w:p w14:paraId="7D8F9FEA" w14:textId="50AFD9EE"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vAlign w:val="center"/>
          </w:tcPr>
          <w:p w14:paraId="09F6BDBC" w14:textId="054872C8"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tcPr>
          <w:p w14:paraId="37CAA25A" w14:textId="6B9EB195" w:rsidR="00F57142"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35</w:t>
            </w:r>
          </w:p>
        </w:tc>
      </w:tr>
      <w:tr w:rsidR="00F57142" w:rsidRPr="004B68D4" w14:paraId="1C627224" w14:textId="5DBA1816" w:rsidTr="00F57142">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15D1F3" w14:textId="577F227F" w:rsidR="00F57142" w:rsidRPr="008E4226" w:rsidRDefault="00F57142" w:rsidP="007B0DA3">
            <w:pPr>
              <w:jc w:val="center"/>
              <w:rPr>
                <w:rFonts w:cs="Arial"/>
                <w:b w:val="0"/>
                <w:bCs/>
                <w:sz w:val="22"/>
                <w:szCs w:val="22"/>
              </w:rPr>
            </w:pPr>
            <w:r>
              <w:rPr>
                <w:rFonts w:cs="Arial"/>
                <w:b w:val="0"/>
                <w:bCs/>
                <w:sz w:val="22"/>
                <w:szCs w:val="22"/>
              </w:rPr>
              <w:t>Over STF</w:t>
            </w:r>
          </w:p>
        </w:tc>
        <w:tc>
          <w:tcPr>
            <w:tcW w:w="1409" w:type="dxa"/>
            <w:vAlign w:val="center"/>
          </w:tcPr>
          <w:p w14:paraId="5F23FDB7" w14:textId="435B4A10"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483" w:type="dxa"/>
            <w:vAlign w:val="center"/>
          </w:tcPr>
          <w:p w14:paraId="02C9364B" w14:textId="20351F2E"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7C34826E" w14:textId="30F9F99C"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c>
          <w:tcPr>
            <w:tcW w:w="0" w:type="auto"/>
            <w:vAlign w:val="center"/>
          </w:tcPr>
          <w:p w14:paraId="057CB618" w14:textId="00E99D9B"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tcPr>
          <w:p w14:paraId="473AE28D" w14:textId="1D50052C"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w:t>
            </w:r>
          </w:p>
        </w:tc>
      </w:tr>
      <w:tr w:rsidR="00F57142" w:rsidRPr="004B68D4" w14:paraId="62499780" w14:textId="59F8B589" w:rsidTr="00F57142">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18422" w14:textId="06314E40" w:rsidR="00F57142" w:rsidRPr="008E4226" w:rsidRDefault="00F57142" w:rsidP="007B0DA3">
            <w:pPr>
              <w:jc w:val="center"/>
              <w:rPr>
                <w:rFonts w:cs="Arial"/>
                <w:b w:val="0"/>
                <w:bCs/>
                <w:sz w:val="22"/>
                <w:szCs w:val="22"/>
              </w:rPr>
            </w:pPr>
            <w:r>
              <w:rPr>
                <w:rFonts w:cs="Arial"/>
                <w:b w:val="0"/>
                <w:bCs/>
                <w:sz w:val="22"/>
                <w:szCs w:val="22"/>
              </w:rPr>
              <w:t>Total</w:t>
            </w:r>
          </w:p>
        </w:tc>
        <w:tc>
          <w:tcPr>
            <w:tcW w:w="1409" w:type="dxa"/>
            <w:vAlign w:val="center"/>
          </w:tcPr>
          <w:p w14:paraId="25F6B08B" w14:textId="3938D256"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21</w:t>
            </w:r>
          </w:p>
        </w:tc>
        <w:tc>
          <w:tcPr>
            <w:tcW w:w="1483" w:type="dxa"/>
            <w:vAlign w:val="center"/>
          </w:tcPr>
          <w:p w14:paraId="03DF9413" w14:textId="502D8FB2"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w:t>
            </w:r>
          </w:p>
        </w:tc>
        <w:tc>
          <w:tcPr>
            <w:tcW w:w="0" w:type="auto"/>
            <w:vAlign w:val="center"/>
          </w:tcPr>
          <w:p w14:paraId="33404CA2" w14:textId="7EEE6DBC"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44C8B160" w14:textId="1BF4CFD8"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tcPr>
          <w:p w14:paraId="35591CD7" w14:textId="4B4B1328" w:rsidR="00F57142" w:rsidRPr="008E4226" w:rsidRDefault="00F57142"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43</w:t>
            </w:r>
          </w:p>
        </w:tc>
      </w:tr>
      <w:tr w:rsidR="00F57142" w:rsidRPr="004B68D4" w14:paraId="5BE347AF" w14:textId="5C94A908" w:rsidTr="00F57142">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45EB5B" w14:textId="02F1AB30" w:rsidR="00F57142" w:rsidRPr="008E4226" w:rsidRDefault="00B47F48" w:rsidP="007B0DA3">
            <w:pPr>
              <w:jc w:val="center"/>
              <w:rPr>
                <w:rFonts w:cs="Arial"/>
                <w:b w:val="0"/>
                <w:bCs/>
                <w:sz w:val="22"/>
                <w:szCs w:val="22"/>
              </w:rPr>
            </w:pPr>
            <w:r>
              <w:rPr>
                <w:rFonts w:cs="Arial"/>
                <w:b w:val="0"/>
                <w:bCs/>
                <w:sz w:val="22"/>
                <w:szCs w:val="22"/>
              </w:rPr>
              <w:t>%Within STF</w:t>
            </w:r>
          </w:p>
        </w:tc>
        <w:tc>
          <w:tcPr>
            <w:tcW w:w="1409" w:type="dxa"/>
            <w:vAlign w:val="center"/>
          </w:tcPr>
          <w:p w14:paraId="6162E470" w14:textId="3CEE6A42" w:rsidR="00F57142" w:rsidRPr="008E4226" w:rsidRDefault="00B47F48"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95%</w:t>
            </w:r>
          </w:p>
        </w:tc>
        <w:tc>
          <w:tcPr>
            <w:tcW w:w="1483" w:type="dxa"/>
            <w:vAlign w:val="center"/>
          </w:tcPr>
          <w:p w14:paraId="29E2897C" w14:textId="3D701CDA" w:rsidR="00F57142" w:rsidRPr="008E4226" w:rsidRDefault="00B47F48"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91%</w:t>
            </w:r>
          </w:p>
        </w:tc>
        <w:tc>
          <w:tcPr>
            <w:tcW w:w="0" w:type="auto"/>
            <w:vAlign w:val="center"/>
          </w:tcPr>
          <w:p w14:paraId="72C129FE" w14:textId="02E1EB76" w:rsidR="00F57142" w:rsidRPr="008E4226" w:rsidRDefault="00B47F48"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29%</w:t>
            </w:r>
          </w:p>
        </w:tc>
        <w:tc>
          <w:tcPr>
            <w:tcW w:w="0" w:type="auto"/>
            <w:vAlign w:val="center"/>
          </w:tcPr>
          <w:p w14:paraId="7774EE34" w14:textId="4C9F439B" w:rsidR="00F57142" w:rsidRPr="008E4226" w:rsidRDefault="00B47F48"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75%</w:t>
            </w:r>
          </w:p>
        </w:tc>
        <w:tc>
          <w:tcPr>
            <w:tcW w:w="0" w:type="auto"/>
          </w:tcPr>
          <w:p w14:paraId="4E258CA5" w14:textId="686D4EF4" w:rsidR="00F57142" w:rsidRPr="008E4226" w:rsidRDefault="003213A9" w:rsidP="007B0DA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81%</w:t>
            </w:r>
          </w:p>
        </w:tc>
      </w:tr>
    </w:tbl>
    <w:p w14:paraId="3941FC16" w14:textId="77777777" w:rsidR="00542205" w:rsidRDefault="00542205" w:rsidP="00542205"/>
    <w:p w14:paraId="355F1309" w14:textId="52E41491" w:rsidR="003213A9" w:rsidRDefault="00A220E8" w:rsidP="00542205">
      <w:pPr>
        <w:rPr>
          <w:sz w:val="22"/>
          <w:szCs w:val="22"/>
        </w:rPr>
      </w:pPr>
      <w:r w:rsidRPr="00A220E8">
        <w:rPr>
          <w:sz w:val="22"/>
          <w:szCs w:val="22"/>
        </w:rPr>
        <w:t>Quarter 4 outcomes</w:t>
      </w:r>
    </w:p>
    <w:tbl>
      <w:tblPr>
        <w:tblStyle w:val="TableGrid"/>
        <w:tblW w:w="7900" w:type="dxa"/>
        <w:tblLook w:val="04A0" w:firstRow="1" w:lastRow="0" w:firstColumn="1" w:lastColumn="0" w:noHBand="0" w:noVBand="1"/>
      </w:tblPr>
      <w:tblGrid>
        <w:gridCol w:w="3867"/>
        <w:gridCol w:w="1409"/>
        <w:gridCol w:w="1483"/>
        <w:gridCol w:w="1141"/>
      </w:tblGrid>
      <w:tr w:rsidR="00A220E8" w:rsidRPr="004B68D4" w14:paraId="1D50DA36" w14:textId="77777777" w:rsidTr="00A220E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CA2369" w14:textId="1DCF52CE" w:rsidR="00A220E8" w:rsidRPr="008E4226" w:rsidRDefault="00A220E8" w:rsidP="00A220E8">
            <w:pPr>
              <w:jc w:val="center"/>
              <w:rPr>
                <w:rFonts w:cs="Arial"/>
                <w:b w:val="0"/>
                <w:bCs/>
                <w:sz w:val="22"/>
                <w:szCs w:val="22"/>
              </w:rPr>
            </w:pPr>
            <w:r>
              <w:rPr>
                <w:rFonts w:cs="Arial"/>
                <w:b w:val="0"/>
                <w:bCs/>
                <w:sz w:val="22"/>
                <w:szCs w:val="22"/>
              </w:rPr>
              <w:t>Outcomes</w:t>
            </w:r>
          </w:p>
        </w:tc>
        <w:tc>
          <w:tcPr>
            <w:tcW w:w="1409" w:type="dxa"/>
            <w:vAlign w:val="center"/>
          </w:tcPr>
          <w:p w14:paraId="7CBD2A83" w14:textId="0257C198"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Within STF</w:t>
            </w:r>
          </w:p>
        </w:tc>
        <w:tc>
          <w:tcPr>
            <w:tcW w:w="1483" w:type="dxa"/>
            <w:vAlign w:val="center"/>
          </w:tcPr>
          <w:p w14:paraId="0014ECB6" w14:textId="43DE7C5E"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Over STF</w:t>
            </w:r>
          </w:p>
        </w:tc>
        <w:tc>
          <w:tcPr>
            <w:tcW w:w="0" w:type="auto"/>
            <w:vAlign w:val="center"/>
          </w:tcPr>
          <w:p w14:paraId="3DC9C52E" w14:textId="556857E7"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Total</w:t>
            </w:r>
          </w:p>
        </w:tc>
      </w:tr>
      <w:tr w:rsidR="00A220E8" w:rsidRPr="004B68D4" w14:paraId="6128964B"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0081C" w14:textId="50AFB75B" w:rsidR="00A220E8" w:rsidRPr="008E4226" w:rsidRDefault="00A220E8" w:rsidP="00A220E8">
            <w:pPr>
              <w:jc w:val="center"/>
              <w:rPr>
                <w:rFonts w:cs="Arial"/>
                <w:b w:val="0"/>
                <w:bCs/>
                <w:sz w:val="22"/>
                <w:szCs w:val="22"/>
              </w:rPr>
            </w:pPr>
            <w:r>
              <w:rPr>
                <w:rFonts w:cs="Arial"/>
                <w:b w:val="0"/>
                <w:bCs/>
                <w:sz w:val="22"/>
                <w:szCs w:val="22"/>
              </w:rPr>
              <w:t>Return to Applicant</w:t>
            </w:r>
          </w:p>
        </w:tc>
        <w:tc>
          <w:tcPr>
            <w:tcW w:w="1409" w:type="dxa"/>
            <w:vAlign w:val="center"/>
          </w:tcPr>
          <w:p w14:paraId="64D3E061" w14:textId="0019F74D"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83" w:type="dxa"/>
            <w:vAlign w:val="center"/>
          </w:tcPr>
          <w:p w14:paraId="2F53CAA5" w14:textId="7F310542"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3C91FAE0" w14:textId="16A3AF57"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A220E8" w:rsidRPr="004B68D4" w14:paraId="7B0018CD"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1AA411" w14:textId="4B6CF204" w:rsidR="00A220E8" w:rsidRPr="008E4226" w:rsidRDefault="00A220E8" w:rsidP="00A220E8">
            <w:pPr>
              <w:jc w:val="center"/>
              <w:rPr>
                <w:rFonts w:cs="Arial"/>
                <w:b w:val="0"/>
                <w:bCs/>
                <w:sz w:val="22"/>
                <w:szCs w:val="22"/>
              </w:rPr>
            </w:pPr>
            <w:r>
              <w:rPr>
                <w:rFonts w:cs="Arial"/>
                <w:b w:val="0"/>
                <w:bCs/>
                <w:sz w:val="22"/>
                <w:szCs w:val="22"/>
              </w:rPr>
              <w:t>Approved by Delegate</w:t>
            </w:r>
          </w:p>
        </w:tc>
        <w:tc>
          <w:tcPr>
            <w:tcW w:w="1409" w:type="dxa"/>
            <w:vAlign w:val="center"/>
          </w:tcPr>
          <w:p w14:paraId="321524CD" w14:textId="2D8D5C2C"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483" w:type="dxa"/>
            <w:vAlign w:val="center"/>
          </w:tcPr>
          <w:p w14:paraId="7031936D" w14:textId="2315C553"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8F1BD53" w14:textId="153FC39E"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r>
      <w:tr w:rsidR="00A220E8" w:rsidRPr="004B68D4" w14:paraId="2CD759FD"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C4710D" w14:textId="608CF91A" w:rsidR="00A220E8" w:rsidRPr="008E4226" w:rsidRDefault="00A220E8" w:rsidP="00A220E8">
            <w:pPr>
              <w:jc w:val="center"/>
              <w:rPr>
                <w:rFonts w:cs="Arial"/>
                <w:b w:val="0"/>
                <w:bCs/>
                <w:sz w:val="22"/>
                <w:szCs w:val="22"/>
              </w:rPr>
            </w:pPr>
            <w:r>
              <w:rPr>
                <w:rFonts w:cs="Arial"/>
                <w:b w:val="0"/>
                <w:bCs/>
                <w:sz w:val="22"/>
                <w:szCs w:val="22"/>
              </w:rPr>
              <w:t>Crown Land Minister</w:t>
            </w:r>
          </w:p>
        </w:tc>
        <w:tc>
          <w:tcPr>
            <w:tcW w:w="1409" w:type="dxa"/>
            <w:vAlign w:val="center"/>
          </w:tcPr>
          <w:p w14:paraId="0431CDE0" w14:textId="1B3D3868"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483" w:type="dxa"/>
            <w:vAlign w:val="center"/>
          </w:tcPr>
          <w:p w14:paraId="05B3CF2A" w14:textId="16A9BF15"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5E1F27FE" w14:textId="09143F2E"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A220E8" w:rsidRPr="004B68D4" w14:paraId="62409F12"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40F15" w14:textId="6EF90508" w:rsidR="00A220E8" w:rsidRPr="008E4226" w:rsidRDefault="00A220E8" w:rsidP="00A220E8">
            <w:pPr>
              <w:jc w:val="center"/>
              <w:rPr>
                <w:rFonts w:cs="Arial"/>
                <w:b w:val="0"/>
                <w:bCs/>
                <w:sz w:val="22"/>
                <w:szCs w:val="22"/>
              </w:rPr>
            </w:pPr>
            <w:r>
              <w:rPr>
                <w:rFonts w:cs="Arial"/>
                <w:b w:val="0"/>
                <w:bCs/>
                <w:sz w:val="22"/>
                <w:szCs w:val="22"/>
              </w:rPr>
              <w:t>Total</w:t>
            </w:r>
          </w:p>
        </w:tc>
        <w:tc>
          <w:tcPr>
            <w:tcW w:w="1409" w:type="dxa"/>
            <w:vAlign w:val="center"/>
          </w:tcPr>
          <w:p w14:paraId="1CE3801B" w14:textId="6243071B"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483" w:type="dxa"/>
            <w:vAlign w:val="center"/>
          </w:tcPr>
          <w:p w14:paraId="5EB65FBA" w14:textId="407472BF"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15834D32" w14:textId="4E62DE5B"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bl>
    <w:p w14:paraId="4D48F24D" w14:textId="77777777" w:rsidR="00A220E8" w:rsidRDefault="00A220E8" w:rsidP="00542205">
      <w:pPr>
        <w:pStyle w:val="NormalWeb"/>
        <w:spacing w:before="0" w:beforeAutospacing="0" w:after="120" w:afterAutospacing="0"/>
        <w:rPr>
          <w:rFonts w:ascii="Arial" w:eastAsiaTheme="minorEastAsia" w:hAnsi="Arial" w:cs="Arial"/>
          <w:b/>
          <w:bCs/>
          <w:color w:val="000000" w:themeColor="dark1"/>
          <w:kern w:val="24"/>
          <w:sz w:val="22"/>
          <w:szCs w:val="22"/>
        </w:rPr>
      </w:pPr>
    </w:p>
    <w:p w14:paraId="4DA373F7" w14:textId="2980CD19" w:rsidR="00542205" w:rsidRDefault="00542205" w:rsidP="00542205">
      <w:pPr>
        <w:pStyle w:val="NormalWeb"/>
        <w:spacing w:before="0" w:beforeAutospacing="0" w:after="120" w:afterAutospacing="0"/>
        <w:rPr>
          <w:rFonts w:ascii="Arial" w:eastAsiaTheme="minorEastAsia" w:hAnsi="Arial" w:cs="Arial"/>
          <w:b/>
          <w:bCs/>
          <w:color w:val="000000" w:themeColor="dark1"/>
          <w:kern w:val="24"/>
          <w:sz w:val="22"/>
          <w:szCs w:val="22"/>
        </w:rPr>
      </w:pPr>
      <w:r w:rsidRPr="00745342">
        <w:rPr>
          <w:rFonts w:ascii="Arial" w:eastAsiaTheme="minorEastAsia" w:hAnsi="Arial" w:cs="Arial"/>
          <w:b/>
          <w:bCs/>
          <w:color w:val="000000" w:themeColor="dark1"/>
          <w:kern w:val="24"/>
          <w:sz w:val="22"/>
          <w:szCs w:val="22"/>
        </w:rPr>
        <w:t>Commentary:</w:t>
      </w:r>
    </w:p>
    <w:p w14:paraId="36E6130F" w14:textId="77777777" w:rsidR="00E232C2" w:rsidRPr="00E232C2" w:rsidRDefault="00E232C2" w:rsidP="00E232C2">
      <w:pPr>
        <w:spacing w:after="120" w:line="240" w:lineRule="auto"/>
        <w:contextualSpacing/>
        <w:rPr>
          <w:rFonts w:cs="Arial"/>
          <w:sz w:val="22"/>
          <w:lang w:eastAsia="en-AU"/>
        </w:rPr>
      </w:pPr>
      <w:r w:rsidRPr="00E232C2">
        <w:rPr>
          <w:rFonts w:eastAsiaTheme="minorEastAsia" w:cs="Arial"/>
          <w:color w:val="000000" w:themeColor="dark1"/>
          <w:kern w:val="24"/>
          <w:sz w:val="22"/>
          <w:szCs w:val="22"/>
          <w:lang w:eastAsia="en-AU"/>
        </w:rPr>
        <w:t xml:space="preserve">In Q4, 4 mineral work plan decisions were made: </w:t>
      </w:r>
    </w:p>
    <w:p w14:paraId="3376005D" w14:textId="43A9469C" w:rsidR="00E232C2" w:rsidRPr="00465A1E" w:rsidRDefault="00E232C2" w:rsidP="00465A1E">
      <w:pPr>
        <w:pStyle w:val="ListParagraph"/>
        <w:numPr>
          <w:ilvl w:val="0"/>
          <w:numId w:val="22"/>
        </w:numPr>
        <w:spacing w:after="120" w:line="240" w:lineRule="auto"/>
        <w:contextualSpacing/>
        <w:rPr>
          <w:sz w:val="22"/>
          <w:lang w:eastAsia="en-AU"/>
        </w:rPr>
      </w:pPr>
      <w:r w:rsidRPr="00465A1E">
        <w:rPr>
          <w:rFonts w:eastAsiaTheme="minorEastAsia"/>
          <w:color w:val="000000" w:themeColor="dark1"/>
          <w:kern w:val="24"/>
          <w:sz w:val="22"/>
          <w:szCs w:val="22"/>
          <w:lang w:eastAsia="en-AU"/>
        </w:rPr>
        <w:t xml:space="preserve">2 work plans were </w:t>
      </w:r>
      <w:r w:rsidR="00465A1E" w:rsidRPr="00465A1E">
        <w:rPr>
          <w:rFonts w:eastAsiaTheme="minorEastAsia"/>
          <w:color w:val="000000" w:themeColor="dark1"/>
          <w:kern w:val="24"/>
          <w:sz w:val="22"/>
          <w:szCs w:val="22"/>
          <w:lang w:eastAsia="en-AU"/>
        </w:rPr>
        <w:t>approved.</w:t>
      </w:r>
      <w:r w:rsidRPr="00465A1E">
        <w:rPr>
          <w:rFonts w:eastAsiaTheme="minorEastAsia"/>
          <w:color w:val="000000" w:themeColor="dark1"/>
          <w:kern w:val="24"/>
          <w:sz w:val="22"/>
          <w:szCs w:val="22"/>
          <w:lang w:eastAsia="en-AU"/>
        </w:rPr>
        <w:t xml:space="preserve"> </w:t>
      </w:r>
    </w:p>
    <w:p w14:paraId="50F8C86D" w14:textId="3A640F31" w:rsidR="00E232C2" w:rsidRPr="00465A1E" w:rsidRDefault="00E232C2" w:rsidP="00465A1E">
      <w:pPr>
        <w:pStyle w:val="ListParagraph"/>
        <w:numPr>
          <w:ilvl w:val="0"/>
          <w:numId w:val="22"/>
        </w:numPr>
        <w:spacing w:after="120" w:line="240" w:lineRule="auto"/>
        <w:contextualSpacing/>
        <w:rPr>
          <w:sz w:val="22"/>
          <w:lang w:eastAsia="en-AU"/>
        </w:rPr>
      </w:pPr>
      <w:r w:rsidRPr="00465A1E">
        <w:rPr>
          <w:rFonts w:eastAsiaTheme="minorEastAsia"/>
          <w:color w:val="000000" w:themeColor="dark1"/>
          <w:kern w:val="24"/>
          <w:sz w:val="22"/>
          <w:szCs w:val="22"/>
          <w:lang w:eastAsia="en-AU"/>
        </w:rPr>
        <w:t>1 was returned to the applicant</w:t>
      </w:r>
      <w:r w:rsidR="00465A1E" w:rsidRPr="00465A1E">
        <w:rPr>
          <w:rFonts w:eastAsiaTheme="minorEastAsia"/>
          <w:color w:val="000000" w:themeColor="dark1"/>
          <w:kern w:val="24"/>
          <w:sz w:val="22"/>
          <w:szCs w:val="22"/>
          <w:lang w:eastAsia="en-AU"/>
        </w:rPr>
        <w:t>.</w:t>
      </w:r>
    </w:p>
    <w:p w14:paraId="732DD2DD" w14:textId="77777777" w:rsidR="00E232C2" w:rsidRPr="00465A1E" w:rsidRDefault="00E232C2" w:rsidP="00465A1E">
      <w:pPr>
        <w:pStyle w:val="ListParagraph"/>
        <w:numPr>
          <w:ilvl w:val="0"/>
          <w:numId w:val="22"/>
        </w:numPr>
        <w:spacing w:after="120" w:line="240" w:lineRule="auto"/>
        <w:contextualSpacing/>
        <w:rPr>
          <w:sz w:val="22"/>
          <w:lang w:eastAsia="en-AU"/>
        </w:rPr>
      </w:pPr>
      <w:r w:rsidRPr="00465A1E">
        <w:rPr>
          <w:rFonts w:eastAsiaTheme="minorEastAsia"/>
          <w:color w:val="000000" w:themeColor="dark1"/>
          <w:kern w:val="24"/>
          <w:sz w:val="22"/>
          <w:szCs w:val="22"/>
          <w:lang w:eastAsia="en-AU"/>
        </w:rPr>
        <w:t>1 to the Crown Land Minister.</w:t>
      </w:r>
    </w:p>
    <w:p w14:paraId="35F6BBC6" w14:textId="7508D662" w:rsidR="004D48FD" w:rsidRPr="00745342" w:rsidRDefault="00E232C2" w:rsidP="00363B0D">
      <w:pPr>
        <w:spacing w:after="120" w:line="240" w:lineRule="auto"/>
        <w:contextualSpacing/>
        <w:rPr>
          <w:rFonts w:cs="Arial"/>
          <w:b/>
          <w:bCs/>
          <w:sz w:val="22"/>
          <w:szCs w:val="22"/>
        </w:rPr>
      </w:pPr>
      <w:r w:rsidRPr="00E232C2">
        <w:rPr>
          <w:rFonts w:eastAsiaTheme="minorEastAsia" w:cs="Arial"/>
          <w:color w:val="000000" w:themeColor="dark1"/>
          <w:kern w:val="24"/>
          <w:sz w:val="22"/>
          <w:szCs w:val="22"/>
          <w:lang w:eastAsia="en-AU"/>
        </w:rPr>
        <w:t>For FY23/24, 81% of decisions were made within statutory timeframes.</w:t>
      </w:r>
    </w:p>
    <w:p w14:paraId="5BDF9F55" w14:textId="114DD966" w:rsidR="00915FB2" w:rsidRPr="008133B8" w:rsidRDefault="0025304D" w:rsidP="00363B0D">
      <w:pPr>
        <w:pStyle w:val="Heading1"/>
      </w:pPr>
      <w:r>
        <w:rPr>
          <w:rFonts w:eastAsia="+mn-ea" w:cs="Arial"/>
          <w:color w:val="232222"/>
          <w:kern w:val="24"/>
          <w:sz w:val="22"/>
          <w:szCs w:val="22"/>
          <w:lang w:eastAsia="en-AU" w:bidi="ta-IN"/>
        </w:rPr>
        <w:br w:type="page"/>
      </w:r>
      <w:r w:rsidR="00915FB2">
        <w:lastRenderedPageBreak/>
        <w:t xml:space="preserve">Work Plan </w:t>
      </w:r>
      <w:r w:rsidR="008133B8">
        <w:t>Administrative Updates by Notification</w:t>
      </w:r>
    </w:p>
    <w:tbl>
      <w:tblPr>
        <w:tblStyle w:val="TableGrid"/>
        <w:tblW w:w="9351" w:type="dxa"/>
        <w:tblLook w:val="04A0" w:firstRow="1" w:lastRow="0" w:firstColumn="1" w:lastColumn="0" w:noHBand="0" w:noVBand="1"/>
      </w:tblPr>
      <w:tblGrid>
        <w:gridCol w:w="1994"/>
        <w:gridCol w:w="1409"/>
        <w:gridCol w:w="1483"/>
        <w:gridCol w:w="1488"/>
        <w:gridCol w:w="1559"/>
        <w:gridCol w:w="1418"/>
      </w:tblGrid>
      <w:tr w:rsidR="008133B8" w:rsidRPr="004B68D4" w14:paraId="479965C7" w14:textId="77777777" w:rsidTr="00363B0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07631" w14:textId="724C3940" w:rsidR="00915FB2" w:rsidRPr="008E4226" w:rsidRDefault="008133B8" w:rsidP="00363B0D">
            <w:pPr>
              <w:jc w:val="center"/>
              <w:rPr>
                <w:rFonts w:cs="Arial"/>
                <w:b w:val="0"/>
                <w:bCs/>
                <w:sz w:val="22"/>
                <w:szCs w:val="22"/>
              </w:rPr>
            </w:pPr>
            <w:r>
              <w:rPr>
                <w:rFonts w:cs="Arial"/>
                <w:b w:val="0"/>
                <w:bCs/>
                <w:sz w:val="22"/>
                <w:szCs w:val="22"/>
              </w:rPr>
              <w:t>Mineral Industries</w:t>
            </w:r>
          </w:p>
        </w:tc>
        <w:tc>
          <w:tcPr>
            <w:tcW w:w="1409" w:type="dxa"/>
            <w:vAlign w:val="center"/>
          </w:tcPr>
          <w:p w14:paraId="1FF30860" w14:textId="77777777" w:rsidR="00915FB2" w:rsidRPr="008E4226" w:rsidRDefault="00915FB2" w:rsidP="00363B0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Q1</w:t>
            </w:r>
          </w:p>
        </w:tc>
        <w:tc>
          <w:tcPr>
            <w:tcW w:w="1483" w:type="dxa"/>
            <w:vAlign w:val="center"/>
          </w:tcPr>
          <w:p w14:paraId="499504CB" w14:textId="77777777" w:rsidR="00915FB2" w:rsidRPr="008E4226" w:rsidRDefault="00915FB2" w:rsidP="00363B0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Q2</w:t>
            </w:r>
          </w:p>
        </w:tc>
        <w:tc>
          <w:tcPr>
            <w:tcW w:w="1488" w:type="dxa"/>
            <w:vAlign w:val="center"/>
          </w:tcPr>
          <w:p w14:paraId="74E5C93E" w14:textId="77777777" w:rsidR="00915FB2" w:rsidRPr="008E4226" w:rsidRDefault="00915FB2" w:rsidP="00363B0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Q3</w:t>
            </w:r>
          </w:p>
        </w:tc>
        <w:tc>
          <w:tcPr>
            <w:tcW w:w="1559" w:type="dxa"/>
            <w:vAlign w:val="center"/>
          </w:tcPr>
          <w:p w14:paraId="2E664623" w14:textId="77777777" w:rsidR="00915FB2" w:rsidRPr="008E4226" w:rsidRDefault="00915FB2" w:rsidP="00363B0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1418" w:type="dxa"/>
            <w:vAlign w:val="center"/>
          </w:tcPr>
          <w:p w14:paraId="249D74DF" w14:textId="77777777" w:rsidR="00915FB2" w:rsidRDefault="00915FB2" w:rsidP="00363B0D">
            <w:pPr>
              <w:jc w:val="center"/>
              <w:cnfStyle w:val="100000000000" w:firstRow="1" w:lastRow="0" w:firstColumn="0" w:lastColumn="0" w:oddVBand="0" w:evenVBand="0" w:oddHBand="0" w:evenHBand="0" w:firstRowFirstColumn="0" w:firstRowLastColumn="0" w:lastRowFirstColumn="0" w:lastRowLastColumn="0"/>
              <w:rPr>
                <w:rFonts w:cs="Arial"/>
                <w:b w:val="0"/>
                <w:bCs/>
                <w:kern w:val="24"/>
                <w:sz w:val="22"/>
                <w:szCs w:val="22"/>
              </w:rPr>
            </w:pPr>
            <w:r>
              <w:rPr>
                <w:rFonts w:cs="Arial"/>
                <w:b w:val="0"/>
                <w:bCs/>
                <w:kern w:val="24"/>
                <w:sz w:val="22"/>
                <w:szCs w:val="22"/>
              </w:rPr>
              <w:t>FY 2023-24</w:t>
            </w:r>
          </w:p>
        </w:tc>
      </w:tr>
      <w:tr w:rsidR="0028475C" w:rsidRPr="0028475C" w14:paraId="24248A15" w14:textId="77777777" w:rsidTr="00363B0D">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471A0444" w14:textId="2AA2F5B1" w:rsidR="0028475C" w:rsidRPr="0028475C" w:rsidRDefault="0028475C" w:rsidP="00363B0D">
            <w:pPr>
              <w:jc w:val="center"/>
              <w:rPr>
                <w:rFonts w:cs="Arial"/>
                <w:b w:val="0"/>
                <w:sz w:val="22"/>
                <w:szCs w:val="22"/>
              </w:rPr>
            </w:pPr>
            <w:r w:rsidRPr="0028475C">
              <w:rPr>
                <w:rFonts w:cs="Arial"/>
                <w:b w:val="0"/>
                <w:sz w:val="22"/>
                <w:szCs w:val="22"/>
              </w:rPr>
              <w:t>Notifications Received</w:t>
            </w:r>
          </w:p>
        </w:tc>
        <w:tc>
          <w:tcPr>
            <w:tcW w:w="1409" w:type="dxa"/>
            <w:vAlign w:val="center"/>
            <w:hideMark/>
          </w:tcPr>
          <w:p w14:paraId="4C22789F"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1</w:t>
            </w:r>
          </w:p>
        </w:tc>
        <w:tc>
          <w:tcPr>
            <w:tcW w:w="1483" w:type="dxa"/>
            <w:vAlign w:val="center"/>
            <w:hideMark/>
          </w:tcPr>
          <w:p w14:paraId="617A5662"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4</w:t>
            </w:r>
          </w:p>
        </w:tc>
        <w:tc>
          <w:tcPr>
            <w:tcW w:w="1488" w:type="dxa"/>
            <w:vAlign w:val="center"/>
            <w:hideMark/>
          </w:tcPr>
          <w:p w14:paraId="2D50D9A6"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559" w:type="dxa"/>
            <w:vAlign w:val="center"/>
            <w:hideMark/>
          </w:tcPr>
          <w:p w14:paraId="11BA8C4D"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18" w:type="dxa"/>
            <w:vAlign w:val="center"/>
            <w:hideMark/>
          </w:tcPr>
          <w:p w14:paraId="3CA51507"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5</w:t>
            </w:r>
          </w:p>
        </w:tc>
      </w:tr>
      <w:tr w:rsidR="0028475C" w:rsidRPr="0028475C" w14:paraId="07EAD7AE" w14:textId="77777777" w:rsidTr="00363B0D">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28D2079F" w14:textId="77777777" w:rsidR="0028475C" w:rsidRPr="0028475C" w:rsidRDefault="0028475C" w:rsidP="00363B0D">
            <w:pPr>
              <w:jc w:val="center"/>
              <w:rPr>
                <w:rFonts w:cs="Arial"/>
                <w:b w:val="0"/>
                <w:sz w:val="22"/>
                <w:szCs w:val="22"/>
              </w:rPr>
            </w:pPr>
            <w:r w:rsidRPr="0028475C">
              <w:rPr>
                <w:rFonts w:cs="Arial"/>
                <w:b w:val="0"/>
                <w:sz w:val="22"/>
                <w:szCs w:val="22"/>
              </w:rPr>
              <w:t>Notifications Acknowledged</w:t>
            </w:r>
          </w:p>
        </w:tc>
        <w:tc>
          <w:tcPr>
            <w:tcW w:w="1409" w:type="dxa"/>
            <w:vAlign w:val="center"/>
            <w:hideMark/>
          </w:tcPr>
          <w:p w14:paraId="1C7B16E3"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83" w:type="dxa"/>
            <w:vAlign w:val="center"/>
            <w:hideMark/>
          </w:tcPr>
          <w:p w14:paraId="3929B7D1"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1</w:t>
            </w:r>
          </w:p>
        </w:tc>
        <w:tc>
          <w:tcPr>
            <w:tcW w:w="1488" w:type="dxa"/>
            <w:vAlign w:val="center"/>
            <w:hideMark/>
          </w:tcPr>
          <w:p w14:paraId="107D8CFE"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3</w:t>
            </w:r>
          </w:p>
        </w:tc>
        <w:tc>
          <w:tcPr>
            <w:tcW w:w="1559" w:type="dxa"/>
            <w:vAlign w:val="center"/>
            <w:hideMark/>
          </w:tcPr>
          <w:p w14:paraId="3B96AB5D"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18" w:type="dxa"/>
            <w:vAlign w:val="center"/>
            <w:hideMark/>
          </w:tcPr>
          <w:p w14:paraId="1E38E661"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4</w:t>
            </w:r>
          </w:p>
        </w:tc>
      </w:tr>
      <w:tr w:rsidR="0028475C" w:rsidRPr="0028475C" w14:paraId="58D9231D" w14:textId="77777777" w:rsidTr="00363B0D">
        <w:trPr>
          <w:trHeight w:val="916"/>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5760E9C7" w14:textId="77777777" w:rsidR="0028475C" w:rsidRPr="0028475C" w:rsidRDefault="0028475C" w:rsidP="00363B0D">
            <w:pPr>
              <w:jc w:val="center"/>
              <w:rPr>
                <w:rFonts w:cs="Arial"/>
                <w:b w:val="0"/>
                <w:sz w:val="22"/>
                <w:szCs w:val="22"/>
              </w:rPr>
            </w:pPr>
            <w:r w:rsidRPr="0028475C">
              <w:rPr>
                <w:rFonts w:cs="Arial"/>
                <w:b w:val="0"/>
                <w:sz w:val="22"/>
                <w:szCs w:val="22"/>
              </w:rPr>
              <w:t>Notifications Rejected / Withdrawn</w:t>
            </w:r>
          </w:p>
        </w:tc>
        <w:tc>
          <w:tcPr>
            <w:tcW w:w="1409" w:type="dxa"/>
            <w:vAlign w:val="center"/>
            <w:hideMark/>
          </w:tcPr>
          <w:p w14:paraId="3BF560A5"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1</w:t>
            </w:r>
          </w:p>
        </w:tc>
        <w:tc>
          <w:tcPr>
            <w:tcW w:w="1483" w:type="dxa"/>
            <w:vAlign w:val="center"/>
            <w:hideMark/>
          </w:tcPr>
          <w:p w14:paraId="4F895C41"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88" w:type="dxa"/>
            <w:vAlign w:val="center"/>
            <w:hideMark/>
          </w:tcPr>
          <w:p w14:paraId="63A4F9EF"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559" w:type="dxa"/>
            <w:vAlign w:val="center"/>
            <w:hideMark/>
          </w:tcPr>
          <w:p w14:paraId="4B153B3D"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18" w:type="dxa"/>
            <w:vAlign w:val="center"/>
            <w:hideMark/>
          </w:tcPr>
          <w:p w14:paraId="088E5ED7" w14:textId="77777777" w:rsidR="0028475C" w:rsidRPr="0028475C" w:rsidRDefault="0028475C" w:rsidP="00363B0D">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1</w:t>
            </w:r>
          </w:p>
        </w:tc>
      </w:tr>
    </w:tbl>
    <w:p w14:paraId="552E3129" w14:textId="77777777" w:rsidR="00F06148" w:rsidRDefault="00F06148">
      <w:pPr>
        <w:spacing w:after="0" w:line="240" w:lineRule="auto"/>
        <w:rPr>
          <w:rFonts w:eastAsia="+mn-ea" w:cs="Arial"/>
          <w:color w:val="232222"/>
          <w:kern w:val="24"/>
          <w:sz w:val="22"/>
          <w:szCs w:val="22"/>
          <w:lang w:eastAsia="en-AU" w:bidi="ta-IN"/>
        </w:rPr>
      </w:pPr>
    </w:p>
    <w:p w14:paraId="6820E582" w14:textId="77777777" w:rsidR="00F06148" w:rsidRPr="00745342" w:rsidRDefault="00F06148" w:rsidP="00F06148">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2044339B" w14:textId="7A143620" w:rsidR="004609E1" w:rsidRDefault="00F06148">
      <w:pPr>
        <w:spacing w:after="0" w:line="240" w:lineRule="auto"/>
        <w:rPr>
          <w:rFonts w:eastAsia="+mn-ea" w:cs="Arial"/>
          <w:color w:val="232222"/>
          <w:kern w:val="24"/>
          <w:sz w:val="22"/>
          <w:szCs w:val="22"/>
          <w:lang w:eastAsia="en-AU" w:bidi="ta-IN"/>
        </w:rPr>
      </w:pPr>
      <w:r w:rsidRPr="00F06148">
        <w:rPr>
          <w:rFonts w:eastAsia="+mn-ea" w:cs="Arial"/>
          <w:color w:val="232222"/>
          <w:kern w:val="24"/>
          <w:sz w:val="22"/>
          <w:szCs w:val="22"/>
          <w:lang w:eastAsia="en-AU" w:bidi="ta-IN"/>
        </w:rPr>
        <w:t>There were zero administrative updates received or processed in Q4. For FY2023-24 five notifications were received and processed</w:t>
      </w:r>
      <w:r w:rsidR="00362CCB">
        <w:rPr>
          <w:rFonts w:eastAsia="+mn-ea" w:cs="Arial"/>
          <w:color w:val="232222"/>
          <w:kern w:val="24"/>
          <w:sz w:val="22"/>
          <w:szCs w:val="22"/>
          <w:lang w:eastAsia="en-AU" w:bidi="ta-IN"/>
        </w:rPr>
        <w:t>.</w:t>
      </w:r>
      <w:r w:rsidR="004609E1">
        <w:rPr>
          <w:rFonts w:eastAsia="+mn-ea" w:cs="Arial"/>
          <w:color w:val="232222"/>
          <w:kern w:val="24"/>
          <w:sz w:val="22"/>
          <w:szCs w:val="22"/>
          <w:lang w:eastAsia="en-AU" w:bidi="ta-IN"/>
        </w:rPr>
        <w:br w:type="page"/>
      </w:r>
    </w:p>
    <w:p w14:paraId="0A855923" w14:textId="35FE8652" w:rsidR="00D4532A" w:rsidRPr="004576EC" w:rsidRDefault="0052556B" w:rsidP="00AE5A7C">
      <w:pPr>
        <w:pStyle w:val="Heading1"/>
      </w:pPr>
      <w:r>
        <w:lastRenderedPageBreak/>
        <w:t>Minerals</w:t>
      </w:r>
      <w:r w:rsidR="00D4532A">
        <w:t xml:space="preserve"> Bonds</w:t>
      </w:r>
    </w:p>
    <w:tbl>
      <w:tblPr>
        <w:tblStyle w:val="TableGrid"/>
        <w:tblW w:w="15766" w:type="dxa"/>
        <w:tblLook w:val="04A0" w:firstRow="1" w:lastRow="0" w:firstColumn="1" w:lastColumn="0" w:noHBand="0" w:noVBand="1"/>
      </w:tblPr>
      <w:tblGrid>
        <w:gridCol w:w="1637"/>
        <w:gridCol w:w="1378"/>
        <w:gridCol w:w="1495"/>
        <w:gridCol w:w="1346"/>
        <w:gridCol w:w="1414"/>
        <w:gridCol w:w="1346"/>
        <w:gridCol w:w="1425"/>
        <w:gridCol w:w="1346"/>
        <w:gridCol w:w="1414"/>
        <w:gridCol w:w="1407"/>
        <w:gridCol w:w="1558"/>
      </w:tblGrid>
      <w:tr w:rsidR="004F45D5" w14:paraId="3AA4B8AB" w14:textId="1C4CB0C9" w:rsidTr="009378F9">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38B95CD8" w14:textId="74346F13" w:rsidR="004F45D5" w:rsidRDefault="004F45D5" w:rsidP="000D6EB8">
            <w:pPr>
              <w:jc w:val="center"/>
              <w:rPr>
                <w:sz w:val="22"/>
                <w:szCs w:val="28"/>
              </w:rPr>
            </w:pPr>
            <w:r>
              <w:rPr>
                <w:sz w:val="22"/>
                <w:szCs w:val="28"/>
              </w:rPr>
              <w:t>Bond Assessment</w:t>
            </w:r>
          </w:p>
        </w:tc>
        <w:tc>
          <w:tcPr>
            <w:tcW w:w="1378" w:type="dxa"/>
            <w:vAlign w:val="center"/>
          </w:tcPr>
          <w:p w14:paraId="3A2BAF19" w14:textId="00DB20C2"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Q1</w:t>
            </w:r>
          </w:p>
        </w:tc>
        <w:tc>
          <w:tcPr>
            <w:tcW w:w="1495" w:type="dxa"/>
            <w:vAlign w:val="center"/>
          </w:tcPr>
          <w:p w14:paraId="5EE2EBCB" w14:textId="59A86B82"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Q1</w:t>
            </w:r>
          </w:p>
        </w:tc>
        <w:tc>
          <w:tcPr>
            <w:tcW w:w="1346" w:type="dxa"/>
            <w:vAlign w:val="center"/>
          </w:tcPr>
          <w:p w14:paraId="38E929C0" w14:textId="01EB6630"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414" w:type="dxa"/>
            <w:vAlign w:val="center"/>
          </w:tcPr>
          <w:p w14:paraId="63F37228" w14:textId="4D9ED2F2"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346" w:type="dxa"/>
            <w:vAlign w:val="center"/>
          </w:tcPr>
          <w:p w14:paraId="0D6F4658" w14:textId="45F9C84C"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425" w:type="dxa"/>
            <w:vAlign w:val="center"/>
          </w:tcPr>
          <w:p w14:paraId="00EA6155" w14:textId="1B0E5D7D"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346" w:type="dxa"/>
            <w:vAlign w:val="center"/>
          </w:tcPr>
          <w:p w14:paraId="55CD4F1B" w14:textId="75D417B9"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414" w:type="dxa"/>
            <w:vAlign w:val="center"/>
          </w:tcPr>
          <w:p w14:paraId="40609EDE" w14:textId="4554D819"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407" w:type="dxa"/>
            <w:vAlign w:val="center"/>
          </w:tcPr>
          <w:p w14:paraId="573F23CE" w14:textId="657381C6"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w:t>
            </w:r>
          </w:p>
        </w:tc>
        <w:tc>
          <w:tcPr>
            <w:tcW w:w="1558" w:type="dxa"/>
            <w:vAlign w:val="center"/>
          </w:tcPr>
          <w:p w14:paraId="21BF1F88" w14:textId="11A59186" w:rsidR="004F45D5" w:rsidRDefault="004F45D5" w:rsidP="000D6E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w:t>
            </w:r>
          </w:p>
        </w:tc>
      </w:tr>
      <w:tr w:rsidR="00F555B5" w:rsidRPr="00F555B5" w14:paraId="4B9DCE61" w14:textId="77777777" w:rsidTr="009378F9">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3C502343" w14:textId="77777777" w:rsidR="00F555B5" w:rsidRPr="00F555B5" w:rsidRDefault="00F555B5" w:rsidP="000D6EB8">
            <w:pPr>
              <w:jc w:val="center"/>
              <w:rPr>
                <w:rFonts w:cs="Arial"/>
                <w:b w:val="0"/>
                <w:bCs/>
                <w:sz w:val="22"/>
                <w:szCs w:val="22"/>
              </w:rPr>
            </w:pPr>
            <w:r w:rsidRPr="00F555B5">
              <w:rPr>
                <w:rFonts w:cs="Arial"/>
                <w:b w:val="0"/>
                <w:bCs/>
                <w:sz w:val="22"/>
                <w:szCs w:val="22"/>
              </w:rPr>
              <w:t>Initial Bond</w:t>
            </w:r>
          </w:p>
        </w:tc>
        <w:tc>
          <w:tcPr>
            <w:tcW w:w="1378" w:type="dxa"/>
            <w:vAlign w:val="center"/>
            <w:hideMark/>
          </w:tcPr>
          <w:p w14:paraId="69658D51"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w:t>
            </w:r>
          </w:p>
        </w:tc>
        <w:tc>
          <w:tcPr>
            <w:tcW w:w="1495" w:type="dxa"/>
            <w:vAlign w:val="center"/>
            <w:hideMark/>
          </w:tcPr>
          <w:p w14:paraId="77EB3D4E"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$40,000</w:t>
            </w:r>
          </w:p>
        </w:tc>
        <w:tc>
          <w:tcPr>
            <w:tcW w:w="1346" w:type="dxa"/>
            <w:vAlign w:val="center"/>
            <w:hideMark/>
          </w:tcPr>
          <w:p w14:paraId="169BD439"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11</w:t>
            </w:r>
          </w:p>
        </w:tc>
        <w:tc>
          <w:tcPr>
            <w:tcW w:w="1414" w:type="dxa"/>
            <w:vAlign w:val="center"/>
            <w:hideMark/>
          </w:tcPr>
          <w:p w14:paraId="73293DFC"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$110,000</w:t>
            </w:r>
          </w:p>
        </w:tc>
        <w:tc>
          <w:tcPr>
            <w:tcW w:w="1346" w:type="dxa"/>
            <w:vAlign w:val="center"/>
            <w:hideMark/>
          </w:tcPr>
          <w:p w14:paraId="103BDDFE"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26</w:t>
            </w:r>
          </w:p>
        </w:tc>
        <w:tc>
          <w:tcPr>
            <w:tcW w:w="1425" w:type="dxa"/>
            <w:vAlign w:val="center"/>
            <w:hideMark/>
          </w:tcPr>
          <w:p w14:paraId="63C00D0C"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$409,500</w:t>
            </w:r>
          </w:p>
        </w:tc>
        <w:tc>
          <w:tcPr>
            <w:tcW w:w="1346" w:type="dxa"/>
            <w:vAlign w:val="center"/>
            <w:hideMark/>
          </w:tcPr>
          <w:p w14:paraId="59C172E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w:t>
            </w:r>
          </w:p>
        </w:tc>
        <w:tc>
          <w:tcPr>
            <w:tcW w:w="1414" w:type="dxa"/>
            <w:vAlign w:val="center"/>
            <w:hideMark/>
          </w:tcPr>
          <w:p w14:paraId="6D61F72F"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$40,000</w:t>
            </w:r>
          </w:p>
        </w:tc>
        <w:tc>
          <w:tcPr>
            <w:tcW w:w="1407" w:type="dxa"/>
            <w:vAlign w:val="center"/>
            <w:hideMark/>
          </w:tcPr>
          <w:p w14:paraId="6254BC29"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45</w:t>
            </w:r>
          </w:p>
        </w:tc>
        <w:tc>
          <w:tcPr>
            <w:tcW w:w="1558" w:type="dxa"/>
            <w:vAlign w:val="center"/>
            <w:hideMark/>
          </w:tcPr>
          <w:p w14:paraId="67C354EC"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$5,99,500</w:t>
            </w:r>
          </w:p>
        </w:tc>
      </w:tr>
      <w:tr w:rsidR="00F555B5" w:rsidRPr="00F555B5" w14:paraId="18301E0B" w14:textId="77777777" w:rsidTr="009378F9">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0003479E" w14:textId="77777777" w:rsidR="00F555B5" w:rsidRPr="00F555B5" w:rsidRDefault="00F555B5" w:rsidP="000D6EB8">
            <w:pPr>
              <w:jc w:val="center"/>
              <w:rPr>
                <w:rFonts w:cs="Arial"/>
                <w:b w:val="0"/>
                <w:bCs/>
                <w:sz w:val="22"/>
                <w:szCs w:val="22"/>
              </w:rPr>
            </w:pPr>
            <w:r w:rsidRPr="00F555B5">
              <w:rPr>
                <w:rFonts w:cs="Arial"/>
                <w:b w:val="0"/>
                <w:bCs/>
                <w:sz w:val="22"/>
                <w:szCs w:val="22"/>
              </w:rPr>
              <w:t>Bond Increase</w:t>
            </w:r>
          </w:p>
        </w:tc>
        <w:tc>
          <w:tcPr>
            <w:tcW w:w="1378" w:type="dxa"/>
            <w:vAlign w:val="center"/>
            <w:hideMark/>
          </w:tcPr>
          <w:p w14:paraId="18DF2CDA"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w:t>
            </w:r>
          </w:p>
        </w:tc>
        <w:tc>
          <w:tcPr>
            <w:tcW w:w="1495" w:type="dxa"/>
            <w:vAlign w:val="center"/>
            <w:hideMark/>
          </w:tcPr>
          <w:p w14:paraId="44C8605E"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$29,435,000</w:t>
            </w:r>
          </w:p>
        </w:tc>
        <w:tc>
          <w:tcPr>
            <w:tcW w:w="1346" w:type="dxa"/>
            <w:vAlign w:val="center"/>
            <w:hideMark/>
          </w:tcPr>
          <w:p w14:paraId="5625CE2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14" w:type="dxa"/>
            <w:vAlign w:val="center"/>
            <w:hideMark/>
          </w:tcPr>
          <w:p w14:paraId="036281CB"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$2,000</w:t>
            </w:r>
          </w:p>
        </w:tc>
        <w:tc>
          <w:tcPr>
            <w:tcW w:w="1346" w:type="dxa"/>
            <w:vAlign w:val="center"/>
            <w:hideMark/>
          </w:tcPr>
          <w:p w14:paraId="7519F121"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7</w:t>
            </w:r>
          </w:p>
        </w:tc>
        <w:tc>
          <w:tcPr>
            <w:tcW w:w="1425" w:type="dxa"/>
            <w:vAlign w:val="center"/>
            <w:hideMark/>
          </w:tcPr>
          <w:p w14:paraId="7F447B84"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$814,600</w:t>
            </w:r>
          </w:p>
        </w:tc>
        <w:tc>
          <w:tcPr>
            <w:tcW w:w="1346" w:type="dxa"/>
            <w:vAlign w:val="center"/>
            <w:hideMark/>
          </w:tcPr>
          <w:p w14:paraId="014372F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14" w:type="dxa"/>
            <w:vAlign w:val="center"/>
            <w:hideMark/>
          </w:tcPr>
          <w:p w14:paraId="139E1286"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$178,000</w:t>
            </w:r>
          </w:p>
        </w:tc>
        <w:tc>
          <w:tcPr>
            <w:tcW w:w="1407" w:type="dxa"/>
            <w:vAlign w:val="center"/>
            <w:hideMark/>
          </w:tcPr>
          <w:p w14:paraId="3239594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13</w:t>
            </w:r>
          </w:p>
        </w:tc>
        <w:tc>
          <w:tcPr>
            <w:tcW w:w="1558" w:type="dxa"/>
            <w:vAlign w:val="center"/>
            <w:hideMark/>
          </w:tcPr>
          <w:p w14:paraId="5D22B96B"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$30,429,600</w:t>
            </w:r>
          </w:p>
        </w:tc>
      </w:tr>
      <w:tr w:rsidR="00F555B5" w:rsidRPr="00F555B5" w14:paraId="354AC27E" w14:textId="77777777" w:rsidTr="009378F9">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08FD57D4" w14:textId="77777777" w:rsidR="00F555B5" w:rsidRPr="00F555B5" w:rsidRDefault="00F555B5" w:rsidP="000D6EB8">
            <w:pPr>
              <w:jc w:val="center"/>
              <w:rPr>
                <w:rFonts w:cs="Arial"/>
                <w:b w:val="0"/>
                <w:bCs/>
                <w:sz w:val="22"/>
                <w:szCs w:val="22"/>
              </w:rPr>
            </w:pPr>
            <w:r w:rsidRPr="00F555B5">
              <w:rPr>
                <w:rFonts w:cs="Arial"/>
                <w:b w:val="0"/>
                <w:bCs/>
                <w:sz w:val="22"/>
                <w:szCs w:val="22"/>
              </w:rPr>
              <w:t>Full Release</w:t>
            </w:r>
          </w:p>
        </w:tc>
        <w:tc>
          <w:tcPr>
            <w:tcW w:w="1378" w:type="dxa"/>
            <w:vAlign w:val="center"/>
            <w:hideMark/>
          </w:tcPr>
          <w:p w14:paraId="7A1F0C98"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495" w:type="dxa"/>
            <w:vAlign w:val="center"/>
            <w:hideMark/>
          </w:tcPr>
          <w:p w14:paraId="14332659"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$15,000</w:t>
            </w:r>
          </w:p>
        </w:tc>
        <w:tc>
          <w:tcPr>
            <w:tcW w:w="1346" w:type="dxa"/>
            <w:vAlign w:val="center"/>
            <w:hideMark/>
          </w:tcPr>
          <w:p w14:paraId="0952D304"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14" w:type="dxa"/>
            <w:vAlign w:val="center"/>
            <w:hideMark/>
          </w:tcPr>
          <w:p w14:paraId="4975FA26"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4E0A5866"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425" w:type="dxa"/>
            <w:vAlign w:val="center"/>
            <w:hideMark/>
          </w:tcPr>
          <w:p w14:paraId="7DEE1DAA"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$30,000</w:t>
            </w:r>
          </w:p>
        </w:tc>
        <w:tc>
          <w:tcPr>
            <w:tcW w:w="1346" w:type="dxa"/>
            <w:vAlign w:val="center"/>
            <w:hideMark/>
          </w:tcPr>
          <w:p w14:paraId="32F4F014"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7</w:t>
            </w:r>
          </w:p>
        </w:tc>
        <w:tc>
          <w:tcPr>
            <w:tcW w:w="1414" w:type="dxa"/>
            <w:vAlign w:val="center"/>
            <w:hideMark/>
          </w:tcPr>
          <w:p w14:paraId="79AB09B3"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$65,000</w:t>
            </w:r>
          </w:p>
        </w:tc>
        <w:tc>
          <w:tcPr>
            <w:tcW w:w="1407" w:type="dxa"/>
            <w:vAlign w:val="center"/>
            <w:hideMark/>
          </w:tcPr>
          <w:p w14:paraId="31A02172"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13</w:t>
            </w:r>
          </w:p>
        </w:tc>
        <w:tc>
          <w:tcPr>
            <w:tcW w:w="1558" w:type="dxa"/>
            <w:vAlign w:val="center"/>
            <w:hideMark/>
          </w:tcPr>
          <w:p w14:paraId="672FF159"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$1,10,000</w:t>
            </w:r>
          </w:p>
        </w:tc>
      </w:tr>
      <w:tr w:rsidR="00F555B5" w:rsidRPr="00F555B5" w14:paraId="2CDC88B1" w14:textId="77777777" w:rsidTr="009378F9">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1014297A" w14:textId="77777777" w:rsidR="00F555B5" w:rsidRPr="00F555B5" w:rsidRDefault="00F555B5" w:rsidP="000D6EB8">
            <w:pPr>
              <w:jc w:val="center"/>
              <w:rPr>
                <w:rFonts w:cs="Arial"/>
                <w:b w:val="0"/>
                <w:bCs/>
                <w:sz w:val="22"/>
                <w:szCs w:val="22"/>
              </w:rPr>
            </w:pPr>
            <w:r w:rsidRPr="00F555B5">
              <w:rPr>
                <w:rFonts w:cs="Arial"/>
                <w:b w:val="0"/>
                <w:bCs/>
                <w:sz w:val="22"/>
                <w:szCs w:val="22"/>
              </w:rPr>
              <w:t>Partial Release</w:t>
            </w:r>
          </w:p>
        </w:tc>
        <w:tc>
          <w:tcPr>
            <w:tcW w:w="1378" w:type="dxa"/>
            <w:vAlign w:val="center"/>
            <w:hideMark/>
          </w:tcPr>
          <w:p w14:paraId="7087EEA8"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95" w:type="dxa"/>
            <w:vAlign w:val="center"/>
            <w:hideMark/>
          </w:tcPr>
          <w:p w14:paraId="29DB8BDC"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66912EE4"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14" w:type="dxa"/>
            <w:vAlign w:val="center"/>
            <w:hideMark/>
          </w:tcPr>
          <w:p w14:paraId="6AC0D4F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02B6F66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25" w:type="dxa"/>
            <w:vAlign w:val="center"/>
            <w:hideMark/>
          </w:tcPr>
          <w:p w14:paraId="40178BC2"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6259701D"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14" w:type="dxa"/>
            <w:vAlign w:val="center"/>
            <w:hideMark/>
          </w:tcPr>
          <w:p w14:paraId="1C2EE2D4"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$5,500</w:t>
            </w:r>
          </w:p>
        </w:tc>
        <w:tc>
          <w:tcPr>
            <w:tcW w:w="1407" w:type="dxa"/>
            <w:vAlign w:val="center"/>
            <w:hideMark/>
          </w:tcPr>
          <w:p w14:paraId="4DC08DC5"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558" w:type="dxa"/>
            <w:vAlign w:val="center"/>
            <w:hideMark/>
          </w:tcPr>
          <w:p w14:paraId="6F0BA59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$5,500</w:t>
            </w:r>
          </w:p>
        </w:tc>
      </w:tr>
      <w:tr w:rsidR="00F555B5" w:rsidRPr="00F555B5" w14:paraId="6FE5E6AA" w14:textId="77777777" w:rsidTr="009378F9">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2374CB70" w14:textId="77777777" w:rsidR="00F555B5" w:rsidRPr="00F555B5" w:rsidRDefault="00F555B5" w:rsidP="000D6EB8">
            <w:pPr>
              <w:jc w:val="center"/>
              <w:rPr>
                <w:rFonts w:cs="Arial"/>
                <w:b w:val="0"/>
                <w:bCs/>
                <w:sz w:val="22"/>
                <w:szCs w:val="22"/>
              </w:rPr>
            </w:pPr>
            <w:r w:rsidRPr="00F555B5">
              <w:rPr>
                <w:rFonts w:cs="Arial"/>
                <w:b w:val="0"/>
                <w:bCs/>
                <w:sz w:val="22"/>
                <w:szCs w:val="22"/>
              </w:rPr>
              <w:t>No Change</w:t>
            </w:r>
          </w:p>
        </w:tc>
        <w:tc>
          <w:tcPr>
            <w:tcW w:w="1378" w:type="dxa"/>
            <w:vAlign w:val="center"/>
            <w:hideMark/>
          </w:tcPr>
          <w:p w14:paraId="52AD590F"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95" w:type="dxa"/>
            <w:vAlign w:val="center"/>
            <w:hideMark/>
          </w:tcPr>
          <w:p w14:paraId="5F3E7854"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7A9B0D39"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414" w:type="dxa"/>
            <w:vAlign w:val="center"/>
            <w:hideMark/>
          </w:tcPr>
          <w:p w14:paraId="29573453"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117F2E4B"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w:t>
            </w:r>
          </w:p>
        </w:tc>
        <w:tc>
          <w:tcPr>
            <w:tcW w:w="1425" w:type="dxa"/>
            <w:vAlign w:val="center"/>
            <w:hideMark/>
          </w:tcPr>
          <w:p w14:paraId="571FBA6D"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773FD6DD"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w:t>
            </w:r>
          </w:p>
        </w:tc>
        <w:tc>
          <w:tcPr>
            <w:tcW w:w="1414" w:type="dxa"/>
            <w:vAlign w:val="center"/>
            <w:hideMark/>
          </w:tcPr>
          <w:p w14:paraId="6722D25F"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07" w:type="dxa"/>
            <w:vAlign w:val="center"/>
            <w:hideMark/>
          </w:tcPr>
          <w:p w14:paraId="3DED6A8B"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7</w:t>
            </w:r>
          </w:p>
        </w:tc>
        <w:tc>
          <w:tcPr>
            <w:tcW w:w="1558" w:type="dxa"/>
            <w:vAlign w:val="center"/>
            <w:hideMark/>
          </w:tcPr>
          <w:p w14:paraId="581D1CC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r>
      <w:tr w:rsidR="00F555B5" w:rsidRPr="00F555B5" w14:paraId="4D0A43D5" w14:textId="77777777" w:rsidTr="009378F9">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61CF08EF" w14:textId="77777777" w:rsidR="00F555B5" w:rsidRPr="00F555B5" w:rsidRDefault="00F555B5" w:rsidP="000D6EB8">
            <w:pPr>
              <w:jc w:val="center"/>
              <w:rPr>
                <w:rFonts w:cs="Arial"/>
                <w:b w:val="0"/>
                <w:bCs/>
                <w:sz w:val="22"/>
                <w:szCs w:val="22"/>
              </w:rPr>
            </w:pPr>
            <w:r w:rsidRPr="00F555B5">
              <w:rPr>
                <w:rFonts w:cs="Arial"/>
                <w:b w:val="0"/>
                <w:bCs/>
                <w:sz w:val="22"/>
                <w:szCs w:val="22"/>
              </w:rPr>
              <w:t>Bond Call In</w:t>
            </w:r>
          </w:p>
        </w:tc>
        <w:tc>
          <w:tcPr>
            <w:tcW w:w="1378" w:type="dxa"/>
            <w:vAlign w:val="center"/>
            <w:hideMark/>
          </w:tcPr>
          <w:p w14:paraId="5E96985B"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495" w:type="dxa"/>
            <w:vAlign w:val="center"/>
            <w:hideMark/>
          </w:tcPr>
          <w:p w14:paraId="525FCB9A"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$5,928,000</w:t>
            </w:r>
          </w:p>
        </w:tc>
        <w:tc>
          <w:tcPr>
            <w:tcW w:w="1346" w:type="dxa"/>
            <w:vAlign w:val="center"/>
            <w:hideMark/>
          </w:tcPr>
          <w:p w14:paraId="4012A60B"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14" w:type="dxa"/>
            <w:vAlign w:val="center"/>
            <w:hideMark/>
          </w:tcPr>
          <w:p w14:paraId="2678B855"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00446189"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25" w:type="dxa"/>
            <w:vAlign w:val="center"/>
            <w:hideMark/>
          </w:tcPr>
          <w:p w14:paraId="5A5E714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742C8696"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14" w:type="dxa"/>
            <w:vAlign w:val="center"/>
            <w:hideMark/>
          </w:tcPr>
          <w:p w14:paraId="6B340FE4"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07" w:type="dxa"/>
            <w:vAlign w:val="center"/>
            <w:hideMark/>
          </w:tcPr>
          <w:p w14:paraId="47529125"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558" w:type="dxa"/>
            <w:vAlign w:val="center"/>
            <w:hideMark/>
          </w:tcPr>
          <w:p w14:paraId="459700E6"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$59,28,000</w:t>
            </w:r>
          </w:p>
        </w:tc>
      </w:tr>
      <w:tr w:rsidR="00F555B5" w:rsidRPr="00F555B5" w14:paraId="1A5072DA" w14:textId="77777777" w:rsidTr="009378F9">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1DD918C6" w14:textId="77777777" w:rsidR="00F555B5" w:rsidRPr="00F555B5" w:rsidRDefault="00F555B5" w:rsidP="000D6EB8">
            <w:pPr>
              <w:jc w:val="center"/>
              <w:rPr>
                <w:rFonts w:cs="Arial"/>
                <w:b w:val="0"/>
                <w:bCs/>
                <w:sz w:val="22"/>
                <w:szCs w:val="22"/>
              </w:rPr>
            </w:pPr>
            <w:r w:rsidRPr="00F555B5">
              <w:rPr>
                <w:rFonts w:cs="Arial"/>
                <w:b w:val="0"/>
                <w:bCs/>
                <w:sz w:val="22"/>
                <w:szCs w:val="22"/>
              </w:rPr>
              <w:t>Total</w:t>
            </w:r>
          </w:p>
        </w:tc>
        <w:tc>
          <w:tcPr>
            <w:tcW w:w="1378" w:type="dxa"/>
            <w:vAlign w:val="center"/>
            <w:hideMark/>
          </w:tcPr>
          <w:p w14:paraId="2C9827F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14</w:t>
            </w:r>
          </w:p>
        </w:tc>
        <w:tc>
          <w:tcPr>
            <w:tcW w:w="1495" w:type="dxa"/>
            <w:vAlign w:val="center"/>
            <w:hideMark/>
          </w:tcPr>
          <w:p w14:paraId="644205DF"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$35,418,000</w:t>
            </w:r>
          </w:p>
        </w:tc>
        <w:tc>
          <w:tcPr>
            <w:tcW w:w="1346" w:type="dxa"/>
            <w:vAlign w:val="center"/>
            <w:hideMark/>
          </w:tcPr>
          <w:p w14:paraId="53E81F5E"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15</w:t>
            </w:r>
          </w:p>
        </w:tc>
        <w:tc>
          <w:tcPr>
            <w:tcW w:w="1414" w:type="dxa"/>
            <w:vAlign w:val="center"/>
            <w:hideMark/>
          </w:tcPr>
          <w:p w14:paraId="0B082D72"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$112,000</w:t>
            </w:r>
          </w:p>
        </w:tc>
        <w:tc>
          <w:tcPr>
            <w:tcW w:w="1346" w:type="dxa"/>
            <w:vAlign w:val="center"/>
            <w:hideMark/>
          </w:tcPr>
          <w:p w14:paraId="53C42F2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38</w:t>
            </w:r>
          </w:p>
        </w:tc>
        <w:tc>
          <w:tcPr>
            <w:tcW w:w="1425" w:type="dxa"/>
            <w:vAlign w:val="center"/>
            <w:hideMark/>
          </w:tcPr>
          <w:p w14:paraId="2851C29C"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$1,254,100</w:t>
            </w:r>
          </w:p>
        </w:tc>
        <w:tc>
          <w:tcPr>
            <w:tcW w:w="1346" w:type="dxa"/>
            <w:vAlign w:val="center"/>
            <w:hideMark/>
          </w:tcPr>
          <w:p w14:paraId="63A3B389"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15</w:t>
            </w:r>
          </w:p>
        </w:tc>
        <w:tc>
          <w:tcPr>
            <w:tcW w:w="1414" w:type="dxa"/>
            <w:vAlign w:val="center"/>
            <w:hideMark/>
          </w:tcPr>
          <w:p w14:paraId="1A2B78F2"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$288,500</w:t>
            </w:r>
          </w:p>
        </w:tc>
        <w:tc>
          <w:tcPr>
            <w:tcW w:w="1407" w:type="dxa"/>
            <w:vAlign w:val="center"/>
            <w:hideMark/>
          </w:tcPr>
          <w:p w14:paraId="10CB9E27"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82</w:t>
            </w:r>
          </w:p>
        </w:tc>
        <w:tc>
          <w:tcPr>
            <w:tcW w:w="1558" w:type="dxa"/>
            <w:vAlign w:val="center"/>
            <w:hideMark/>
          </w:tcPr>
          <w:p w14:paraId="6E7F0785" w14:textId="77777777" w:rsidR="00F555B5" w:rsidRPr="00F555B5" w:rsidRDefault="00F555B5" w:rsidP="000D6EB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$37,072,600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3018EFE1" w14:textId="147DAC88" w:rsidR="004576EC" w:rsidRPr="00F80D71" w:rsidRDefault="00625D21" w:rsidP="004576EC">
      <w:pPr>
        <w:rPr>
          <w:sz w:val="22"/>
          <w:szCs w:val="28"/>
        </w:rPr>
      </w:pPr>
      <w:r>
        <w:rPr>
          <w:sz w:val="22"/>
          <w:szCs w:val="28"/>
        </w:rPr>
        <w:t>542</w:t>
      </w:r>
      <w:r w:rsidR="004576EC">
        <w:rPr>
          <w:sz w:val="22"/>
          <w:szCs w:val="28"/>
        </w:rPr>
        <w:t xml:space="preserve"> number of bonds held</w:t>
      </w:r>
      <w:r w:rsidR="00516AC9">
        <w:rPr>
          <w:sz w:val="22"/>
          <w:szCs w:val="28"/>
        </w:rPr>
        <w:t xml:space="preserve"> as of 30 June 2024</w:t>
      </w:r>
    </w:p>
    <w:p w14:paraId="26B60635" w14:textId="14100C37" w:rsidR="004576EC" w:rsidRDefault="00EB1C80" w:rsidP="00EB1C80">
      <w:pPr>
        <w:rPr>
          <w:rFonts w:eastAsiaTheme="minorEastAsia" w:cs="Arial"/>
          <w:color w:val="000000" w:themeColor="dark1"/>
          <w:kern w:val="24"/>
          <w:sz w:val="22"/>
          <w:szCs w:val="22"/>
        </w:rPr>
      </w:pPr>
      <w:r>
        <w:rPr>
          <w:sz w:val="22"/>
          <w:szCs w:val="28"/>
        </w:rPr>
        <w:t>$</w:t>
      </w:r>
      <w:r w:rsidR="00625D21">
        <w:rPr>
          <w:sz w:val="22"/>
          <w:szCs w:val="28"/>
        </w:rPr>
        <w:t>739.6</w:t>
      </w:r>
      <w:r>
        <w:rPr>
          <w:sz w:val="22"/>
          <w:szCs w:val="28"/>
        </w:rPr>
        <w:t xml:space="preserve"> million bonds amount as of 30 June 2024</w:t>
      </w:r>
    </w:p>
    <w:p w14:paraId="5EAD6029" w14:textId="77777777" w:rsidR="00E61ACC" w:rsidRDefault="00E61ACC">
      <w:pPr>
        <w:spacing w:after="0" w:line="240" w:lineRule="auto"/>
        <w:rPr>
          <w:rFonts w:eastAsiaTheme="minorEastAsia" w:cs="Arial"/>
          <w:color w:val="000000" w:themeColor="dark1"/>
          <w:kern w:val="24"/>
          <w:sz w:val="22"/>
          <w:szCs w:val="22"/>
        </w:rPr>
      </w:pPr>
    </w:p>
    <w:p w14:paraId="18685BC1" w14:textId="77777777" w:rsidR="00E61ACC" w:rsidRPr="00E61ACC" w:rsidRDefault="00E61ACC" w:rsidP="00E61ACC">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17BC31AB" w14:textId="77777777" w:rsidR="003E4677" w:rsidRDefault="003E4677" w:rsidP="00E61ACC">
      <w:pPr>
        <w:spacing w:after="0" w:line="240" w:lineRule="auto"/>
        <w:rPr>
          <w:rFonts w:eastAsiaTheme="minorEastAsia" w:cs="Arial"/>
          <w:color w:val="000000" w:themeColor="dark1"/>
          <w:kern w:val="24"/>
          <w:sz w:val="22"/>
          <w:szCs w:val="22"/>
        </w:rPr>
      </w:pPr>
    </w:p>
    <w:p w14:paraId="4E6CA46B" w14:textId="2F6814A2" w:rsidR="00225E34" w:rsidRDefault="00120E28" w:rsidP="00120E28">
      <w:pPr>
        <w:spacing w:after="0" w:line="240" w:lineRule="auto"/>
        <w:rPr>
          <w:rFonts w:eastAsiaTheme="minorEastAsia" w:cs="Arial"/>
          <w:color w:val="000000" w:themeColor="dark1"/>
          <w:kern w:val="24"/>
          <w:sz w:val="22"/>
          <w:szCs w:val="22"/>
        </w:rPr>
      </w:pPr>
      <w:r w:rsidRPr="00120E28">
        <w:rPr>
          <w:rFonts w:eastAsiaTheme="minorEastAsia" w:cs="Arial"/>
          <w:color w:val="000000" w:themeColor="dark1"/>
          <w:kern w:val="24"/>
          <w:sz w:val="22"/>
          <w:szCs w:val="22"/>
        </w:rPr>
        <w:t xml:space="preserve">In Q4 15 bond reviews were undertaken totalling ~ $288,000. Bonds were assessed primarily for initial bonds or releasing the bond after successfully rehabilitating the land in accordance with the approved work plan. </w:t>
      </w:r>
    </w:p>
    <w:p w14:paraId="1B7C8E27" w14:textId="77777777" w:rsidR="00225E34" w:rsidRDefault="00225E34" w:rsidP="00120E28">
      <w:pPr>
        <w:spacing w:after="0" w:line="240" w:lineRule="auto"/>
        <w:rPr>
          <w:rFonts w:eastAsiaTheme="minorEastAsia" w:cs="Arial"/>
          <w:color w:val="000000" w:themeColor="dark1"/>
          <w:kern w:val="24"/>
          <w:sz w:val="22"/>
          <w:szCs w:val="22"/>
        </w:rPr>
      </w:pPr>
    </w:p>
    <w:p w14:paraId="61BE3F5B" w14:textId="5A9183DD" w:rsidR="00225E34" w:rsidRDefault="00120E28" w:rsidP="00120E28">
      <w:pPr>
        <w:spacing w:after="0" w:line="240" w:lineRule="auto"/>
        <w:rPr>
          <w:rFonts w:eastAsiaTheme="minorEastAsia" w:cs="Arial"/>
          <w:color w:val="000000" w:themeColor="dark1"/>
          <w:kern w:val="24"/>
          <w:sz w:val="22"/>
          <w:szCs w:val="22"/>
        </w:rPr>
      </w:pPr>
      <w:r w:rsidRPr="00120E28">
        <w:rPr>
          <w:rFonts w:eastAsiaTheme="minorEastAsia" w:cs="Arial"/>
          <w:color w:val="000000" w:themeColor="dark1"/>
          <w:kern w:val="24"/>
          <w:sz w:val="22"/>
          <w:szCs w:val="22"/>
        </w:rPr>
        <w:t>One partial bond return was approved following a review of the rehabilitation liability.</w:t>
      </w:r>
    </w:p>
    <w:p w14:paraId="2F982C6C" w14:textId="77777777" w:rsidR="00225E34" w:rsidRDefault="00225E34" w:rsidP="00120E28">
      <w:pPr>
        <w:spacing w:after="0" w:line="240" w:lineRule="auto"/>
        <w:rPr>
          <w:rFonts w:eastAsiaTheme="minorEastAsia" w:cs="Arial"/>
          <w:color w:val="000000" w:themeColor="dark1"/>
          <w:kern w:val="24"/>
          <w:sz w:val="22"/>
          <w:szCs w:val="22"/>
        </w:rPr>
      </w:pPr>
    </w:p>
    <w:p w14:paraId="1C2F1766" w14:textId="146631FB" w:rsidR="00120E28" w:rsidRPr="00120E28" w:rsidRDefault="00120E28" w:rsidP="00120E28">
      <w:pPr>
        <w:spacing w:after="0" w:line="240" w:lineRule="auto"/>
        <w:rPr>
          <w:rFonts w:eastAsiaTheme="minorEastAsia" w:cs="Arial"/>
          <w:color w:val="000000" w:themeColor="dark1"/>
          <w:kern w:val="24"/>
          <w:sz w:val="22"/>
          <w:szCs w:val="22"/>
        </w:rPr>
      </w:pPr>
      <w:r w:rsidRPr="00120E28">
        <w:rPr>
          <w:rFonts w:eastAsiaTheme="minorEastAsia" w:cs="Arial"/>
          <w:color w:val="000000" w:themeColor="dark1"/>
          <w:kern w:val="24"/>
          <w:sz w:val="22"/>
          <w:szCs w:val="22"/>
        </w:rPr>
        <w:t xml:space="preserve">Link to website on bonds information and public bonds dashboard: </w:t>
      </w:r>
      <w:hyperlink r:id="rId20" w:history="1">
        <w:r w:rsidRPr="00120E28">
          <w:rPr>
            <w:rStyle w:val="Hyperlink"/>
            <w:rFonts w:eastAsiaTheme="minorEastAsia" w:cs="Arial"/>
            <w:kern w:val="24"/>
            <w:sz w:val="22"/>
            <w:szCs w:val="22"/>
          </w:rPr>
          <w:t>Rehabilitation - Resources Victoria</w:t>
        </w:r>
      </w:hyperlink>
    </w:p>
    <w:p w14:paraId="52956480" w14:textId="438BA107" w:rsidR="00D3286D" w:rsidRDefault="00D3286D">
      <w:pPr>
        <w:spacing w:after="0" w:line="240" w:lineRule="auto"/>
        <w:rPr>
          <w:rFonts w:eastAsiaTheme="minorEastAsia" w:cs="Arial"/>
          <w:color w:val="000000" w:themeColor="dark1"/>
          <w:kern w:val="24"/>
          <w:sz w:val="22"/>
          <w:szCs w:val="22"/>
        </w:rPr>
      </w:pPr>
      <w:r>
        <w:rPr>
          <w:rFonts w:eastAsiaTheme="minorEastAsia" w:cs="Arial"/>
          <w:color w:val="000000" w:themeColor="dark1"/>
          <w:kern w:val="24"/>
          <w:sz w:val="22"/>
          <w:szCs w:val="22"/>
        </w:rPr>
        <w:br w:type="page"/>
      </w:r>
    </w:p>
    <w:p w14:paraId="4BED3069" w14:textId="77777777" w:rsidR="00D4532A" w:rsidRDefault="00D4532A">
      <w:pPr>
        <w:spacing w:after="0" w:line="240" w:lineRule="auto"/>
        <w:rPr>
          <w:rFonts w:eastAsiaTheme="minorEastAsia" w:cs="Arial"/>
          <w:color w:val="000000" w:themeColor="dark1"/>
          <w:kern w:val="24"/>
          <w:sz w:val="22"/>
          <w:szCs w:val="22"/>
          <w:lang w:eastAsia="en-AU" w:bidi="ta-IN"/>
        </w:rPr>
      </w:pPr>
    </w:p>
    <w:p w14:paraId="070A10BA" w14:textId="51C0BF5A" w:rsidR="00030371" w:rsidRDefault="00324035" w:rsidP="00AE5A7C">
      <w:pPr>
        <w:pStyle w:val="Heading1"/>
      </w:pPr>
      <w:r>
        <w:t>Minerals</w:t>
      </w:r>
      <w:r w:rsidR="00030371">
        <w:t xml:space="preserve"> Bond Increase</w:t>
      </w:r>
    </w:p>
    <w:tbl>
      <w:tblPr>
        <w:tblStyle w:val="TableGrid"/>
        <w:tblW w:w="15188" w:type="dxa"/>
        <w:tblLook w:val="04A0" w:firstRow="1" w:lastRow="0" w:firstColumn="1" w:lastColumn="0" w:noHBand="0" w:noVBand="1"/>
      </w:tblPr>
      <w:tblGrid>
        <w:gridCol w:w="1920"/>
        <w:gridCol w:w="1244"/>
        <w:gridCol w:w="1440"/>
        <w:gridCol w:w="1274"/>
        <w:gridCol w:w="1391"/>
        <w:gridCol w:w="1367"/>
        <w:gridCol w:w="1301"/>
        <w:gridCol w:w="1259"/>
        <w:gridCol w:w="1308"/>
        <w:gridCol w:w="1244"/>
        <w:gridCol w:w="1440"/>
      </w:tblGrid>
      <w:tr w:rsidR="00F95C5E" w14:paraId="798259C4" w14:textId="77777777" w:rsidTr="00EF5F8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20" w:type="dxa"/>
            <w:vAlign w:val="center"/>
          </w:tcPr>
          <w:p w14:paraId="15550FAE" w14:textId="5CD2E041" w:rsidR="000D1998" w:rsidRDefault="00F901A1" w:rsidP="009A61FA">
            <w:pPr>
              <w:jc w:val="center"/>
              <w:rPr>
                <w:sz w:val="22"/>
                <w:szCs w:val="28"/>
              </w:rPr>
            </w:pPr>
            <w:bookmarkStart w:id="2" w:name="_Hlk173959026"/>
            <w:r>
              <w:rPr>
                <w:sz w:val="22"/>
                <w:szCs w:val="28"/>
              </w:rPr>
              <w:t xml:space="preserve">Reasons for </w:t>
            </w:r>
            <w:r w:rsidR="000D1998">
              <w:rPr>
                <w:sz w:val="22"/>
                <w:szCs w:val="28"/>
              </w:rPr>
              <w:t xml:space="preserve">Bond </w:t>
            </w:r>
            <w:r w:rsidR="00487687">
              <w:rPr>
                <w:sz w:val="22"/>
                <w:szCs w:val="28"/>
              </w:rPr>
              <w:t>Increase</w:t>
            </w:r>
          </w:p>
        </w:tc>
        <w:tc>
          <w:tcPr>
            <w:tcW w:w="1244" w:type="dxa"/>
            <w:vAlign w:val="center"/>
          </w:tcPr>
          <w:p w14:paraId="7B473197"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Q1</w:t>
            </w:r>
          </w:p>
        </w:tc>
        <w:tc>
          <w:tcPr>
            <w:tcW w:w="1440" w:type="dxa"/>
            <w:vAlign w:val="center"/>
          </w:tcPr>
          <w:p w14:paraId="75467493"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Q1</w:t>
            </w:r>
          </w:p>
        </w:tc>
        <w:tc>
          <w:tcPr>
            <w:tcW w:w="1274" w:type="dxa"/>
            <w:vAlign w:val="center"/>
          </w:tcPr>
          <w:p w14:paraId="2AF31C05"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391" w:type="dxa"/>
            <w:vAlign w:val="center"/>
          </w:tcPr>
          <w:p w14:paraId="4B86C5F4"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367" w:type="dxa"/>
            <w:vAlign w:val="center"/>
          </w:tcPr>
          <w:p w14:paraId="0C650F30"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01" w:type="dxa"/>
            <w:vAlign w:val="center"/>
          </w:tcPr>
          <w:p w14:paraId="1C046D58"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259" w:type="dxa"/>
            <w:vAlign w:val="center"/>
          </w:tcPr>
          <w:p w14:paraId="70E398B1"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08" w:type="dxa"/>
            <w:vAlign w:val="center"/>
          </w:tcPr>
          <w:p w14:paraId="6665A254"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44" w:type="dxa"/>
            <w:vAlign w:val="center"/>
          </w:tcPr>
          <w:p w14:paraId="64115D3C"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w:t>
            </w:r>
          </w:p>
        </w:tc>
        <w:tc>
          <w:tcPr>
            <w:tcW w:w="1440" w:type="dxa"/>
            <w:vAlign w:val="center"/>
          </w:tcPr>
          <w:p w14:paraId="0932B625"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w:t>
            </w:r>
          </w:p>
        </w:tc>
      </w:tr>
      <w:tr w:rsidR="00EF5F86" w:rsidRPr="00EF5F86" w14:paraId="6C3A092F" w14:textId="77777777" w:rsidTr="00EF5F86">
        <w:trPr>
          <w:trHeight w:val="453"/>
        </w:trPr>
        <w:tc>
          <w:tcPr>
            <w:cnfStyle w:val="001000000000" w:firstRow="0" w:lastRow="0" w:firstColumn="1" w:lastColumn="0" w:oddVBand="0" w:evenVBand="0" w:oddHBand="0" w:evenHBand="0" w:firstRowFirstColumn="0" w:firstRowLastColumn="0" w:lastRowFirstColumn="0" w:lastRowLastColumn="0"/>
            <w:tcW w:w="1920" w:type="dxa"/>
            <w:hideMark/>
          </w:tcPr>
          <w:p w14:paraId="79700AB9" w14:textId="77777777" w:rsidR="00EF5F86" w:rsidRPr="00EF5F86" w:rsidRDefault="00EF5F86" w:rsidP="00EF5F86">
            <w:pPr>
              <w:jc w:val="center"/>
              <w:rPr>
                <w:b w:val="0"/>
                <w:bCs/>
                <w:sz w:val="22"/>
                <w:szCs w:val="28"/>
              </w:rPr>
            </w:pPr>
            <w:r w:rsidRPr="00EF5F86">
              <w:rPr>
                <w:b w:val="0"/>
                <w:bCs/>
                <w:sz w:val="22"/>
                <w:szCs w:val="28"/>
              </w:rPr>
              <w:t>Priority Site</w:t>
            </w:r>
          </w:p>
        </w:tc>
        <w:tc>
          <w:tcPr>
            <w:tcW w:w="1244" w:type="dxa"/>
            <w:hideMark/>
          </w:tcPr>
          <w:p w14:paraId="5A584C92"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440" w:type="dxa"/>
            <w:hideMark/>
          </w:tcPr>
          <w:p w14:paraId="087E7680"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$16,193,000</w:t>
            </w:r>
          </w:p>
        </w:tc>
        <w:tc>
          <w:tcPr>
            <w:tcW w:w="1274" w:type="dxa"/>
            <w:hideMark/>
          </w:tcPr>
          <w:p w14:paraId="7694D0D5"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91" w:type="dxa"/>
            <w:hideMark/>
          </w:tcPr>
          <w:p w14:paraId="461C6E65"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67" w:type="dxa"/>
            <w:hideMark/>
          </w:tcPr>
          <w:p w14:paraId="4BC3EBA3"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01" w:type="dxa"/>
            <w:hideMark/>
          </w:tcPr>
          <w:p w14:paraId="3633A8FA"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59" w:type="dxa"/>
            <w:hideMark/>
          </w:tcPr>
          <w:p w14:paraId="76E653B6"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08" w:type="dxa"/>
            <w:hideMark/>
          </w:tcPr>
          <w:p w14:paraId="7D266599"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44" w:type="dxa"/>
            <w:hideMark/>
          </w:tcPr>
          <w:p w14:paraId="4514A1C8"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440" w:type="dxa"/>
            <w:hideMark/>
          </w:tcPr>
          <w:p w14:paraId="438F5198"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$16,193,000</w:t>
            </w:r>
          </w:p>
        </w:tc>
      </w:tr>
      <w:tr w:rsidR="00EF5F86" w:rsidRPr="00EF5F86" w14:paraId="5B48C23A" w14:textId="77777777" w:rsidTr="00EF5F86">
        <w:trPr>
          <w:trHeight w:val="453"/>
        </w:trPr>
        <w:tc>
          <w:tcPr>
            <w:cnfStyle w:val="001000000000" w:firstRow="0" w:lastRow="0" w:firstColumn="1" w:lastColumn="0" w:oddVBand="0" w:evenVBand="0" w:oddHBand="0" w:evenHBand="0" w:firstRowFirstColumn="0" w:firstRowLastColumn="0" w:lastRowFirstColumn="0" w:lastRowLastColumn="0"/>
            <w:tcW w:w="1920" w:type="dxa"/>
            <w:hideMark/>
          </w:tcPr>
          <w:p w14:paraId="097F4F88" w14:textId="77777777" w:rsidR="00EF5F86" w:rsidRPr="00EF5F86" w:rsidRDefault="00EF5F86" w:rsidP="00EF5F86">
            <w:pPr>
              <w:jc w:val="center"/>
              <w:rPr>
                <w:b w:val="0"/>
                <w:bCs/>
                <w:sz w:val="22"/>
                <w:szCs w:val="28"/>
              </w:rPr>
            </w:pPr>
            <w:r w:rsidRPr="00EF5F86">
              <w:rPr>
                <w:b w:val="0"/>
                <w:bCs/>
                <w:sz w:val="22"/>
                <w:szCs w:val="28"/>
              </w:rPr>
              <w:t>Work Plan Variation</w:t>
            </w:r>
          </w:p>
        </w:tc>
        <w:tc>
          <w:tcPr>
            <w:tcW w:w="1244" w:type="dxa"/>
            <w:hideMark/>
          </w:tcPr>
          <w:p w14:paraId="741AC6D5"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3</w:t>
            </w:r>
          </w:p>
        </w:tc>
        <w:tc>
          <w:tcPr>
            <w:tcW w:w="1440" w:type="dxa"/>
            <w:hideMark/>
          </w:tcPr>
          <w:p w14:paraId="424ABC96"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$13,242,000</w:t>
            </w:r>
          </w:p>
        </w:tc>
        <w:tc>
          <w:tcPr>
            <w:tcW w:w="1274" w:type="dxa"/>
            <w:hideMark/>
          </w:tcPr>
          <w:p w14:paraId="48318CDA"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91" w:type="dxa"/>
            <w:hideMark/>
          </w:tcPr>
          <w:p w14:paraId="2FF5502D"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67" w:type="dxa"/>
            <w:hideMark/>
          </w:tcPr>
          <w:p w14:paraId="7111A509"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01" w:type="dxa"/>
            <w:hideMark/>
          </w:tcPr>
          <w:p w14:paraId="4CF5508A"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$13,000</w:t>
            </w:r>
          </w:p>
        </w:tc>
        <w:tc>
          <w:tcPr>
            <w:tcW w:w="1259" w:type="dxa"/>
            <w:hideMark/>
          </w:tcPr>
          <w:p w14:paraId="7A1FAB26"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308" w:type="dxa"/>
            <w:hideMark/>
          </w:tcPr>
          <w:p w14:paraId="2BF5DC06"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44" w:type="dxa"/>
            <w:hideMark/>
          </w:tcPr>
          <w:p w14:paraId="1206988A"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4</w:t>
            </w:r>
          </w:p>
        </w:tc>
        <w:tc>
          <w:tcPr>
            <w:tcW w:w="1440" w:type="dxa"/>
            <w:hideMark/>
          </w:tcPr>
          <w:p w14:paraId="2216AF1D"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$13,255,000</w:t>
            </w:r>
          </w:p>
        </w:tc>
      </w:tr>
      <w:tr w:rsidR="00EF5F86" w:rsidRPr="00EF5F86" w14:paraId="48E3EB86" w14:textId="77777777" w:rsidTr="00EF5F86">
        <w:trPr>
          <w:trHeight w:val="453"/>
        </w:trPr>
        <w:tc>
          <w:tcPr>
            <w:cnfStyle w:val="001000000000" w:firstRow="0" w:lastRow="0" w:firstColumn="1" w:lastColumn="0" w:oddVBand="0" w:evenVBand="0" w:oddHBand="0" w:evenHBand="0" w:firstRowFirstColumn="0" w:firstRowLastColumn="0" w:lastRowFirstColumn="0" w:lastRowLastColumn="0"/>
            <w:tcW w:w="1920" w:type="dxa"/>
            <w:hideMark/>
          </w:tcPr>
          <w:p w14:paraId="11500AFB" w14:textId="77777777" w:rsidR="00EF5F86" w:rsidRPr="00EF5F86" w:rsidRDefault="00EF5F86" w:rsidP="00EF5F86">
            <w:pPr>
              <w:jc w:val="center"/>
              <w:rPr>
                <w:b w:val="0"/>
                <w:bCs/>
                <w:sz w:val="22"/>
                <w:szCs w:val="28"/>
              </w:rPr>
            </w:pPr>
            <w:r w:rsidRPr="00EF5F86">
              <w:rPr>
                <w:b w:val="0"/>
                <w:bCs/>
                <w:sz w:val="22"/>
                <w:szCs w:val="28"/>
              </w:rPr>
              <w:t>Renewal</w:t>
            </w:r>
          </w:p>
        </w:tc>
        <w:tc>
          <w:tcPr>
            <w:tcW w:w="1244" w:type="dxa"/>
            <w:hideMark/>
          </w:tcPr>
          <w:p w14:paraId="46C205D7"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440" w:type="dxa"/>
            <w:hideMark/>
          </w:tcPr>
          <w:p w14:paraId="1C66EDF6"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w:t>
            </w:r>
          </w:p>
        </w:tc>
        <w:tc>
          <w:tcPr>
            <w:tcW w:w="1274" w:type="dxa"/>
            <w:hideMark/>
          </w:tcPr>
          <w:p w14:paraId="33C3BC93"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91" w:type="dxa"/>
            <w:hideMark/>
          </w:tcPr>
          <w:p w14:paraId="772634CE"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$2,000</w:t>
            </w:r>
          </w:p>
        </w:tc>
        <w:tc>
          <w:tcPr>
            <w:tcW w:w="1367" w:type="dxa"/>
            <w:hideMark/>
          </w:tcPr>
          <w:p w14:paraId="0FC4C823"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6</w:t>
            </w:r>
          </w:p>
        </w:tc>
        <w:tc>
          <w:tcPr>
            <w:tcW w:w="1301" w:type="dxa"/>
            <w:hideMark/>
          </w:tcPr>
          <w:p w14:paraId="0B3E9F97"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$801,600</w:t>
            </w:r>
          </w:p>
        </w:tc>
        <w:tc>
          <w:tcPr>
            <w:tcW w:w="1259" w:type="dxa"/>
            <w:hideMark/>
          </w:tcPr>
          <w:p w14:paraId="7C7D1228"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08" w:type="dxa"/>
            <w:hideMark/>
          </w:tcPr>
          <w:p w14:paraId="652E9279"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$178,000</w:t>
            </w:r>
          </w:p>
        </w:tc>
        <w:tc>
          <w:tcPr>
            <w:tcW w:w="1244" w:type="dxa"/>
            <w:hideMark/>
          </w:tcPr>
          <w:p w14:paraId="46B6153B"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8</w:t>
            </w:r>
          </w:p>
        </w:tc>
        <w:tc>
          <w:tcPr>
            <w:tcW w:w="1440" w:type="dxa"/>
            <w:hideMark/>
          </w:tcPr>
          <w:p w14:paraId="52595A24"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$981,600</w:t>
            </w:r>
          </w:p>
        </w:tc>
      </w:tr>
      <w:tr w:rsidR="00EF5F86" w:rsidRPr="00EF5F86" w14:paraId="58B9CED9" w14:textId="77777777" w:rsidTr="00EF5F86">
        <w:trPr>
          <w:trHeight w:val="461"/>
        </w:trPr>
        <w:tc>
          <w:tcPr>
            <w:cnfStyle w:val="001000000000" w:firstRow="0" w:lastRow="0" w:firstColumn="1" w:lastColumn="0" w:oddVBand="0" w:evenVBand="0" w:oddHBand="0" w:evenHBand="0" w:firstRowFirstColumn="0" w:firstRowLastColumn="0" w:lastRowFirstColumn="0" w:lastRowLastColumn="0"/>
            <w:tcW w:w="1920" w:type="dxa"/>
            <w:hideMark/>
          </w:tcPr>
          <w:p w14:paraId="6ACF425A" w14:textId="3A4AFDE4" w:rsidR="00EF5F86" w:rsidRPr="00EF5F86" w:rsidRDefault="00D13306" w:rsidP="00EF5F86">
            <w:pPr>
              <w:jc w:val="center"/>
              <w:rPr>
                <w:b w:val="0"/>
                <w:bCs/>
                <w:sz w:val="22"/>
                <w:szCs w:val="28"/>
              </w:rPr>
            </w:pPr>
            <w:r w:rsidRPr="00E143D1">
              <w:rPr>
                <w:b w:val="0"/>
                <w:bCs/>
                <w:sz w:val="22"/>
                <w:szCs w:val="28"/>
              </w:rPr>
              <w:t>Total</w:t>
            </w:r>
          </w:p>
        </w:tc>
        <w:tc>
          <w:tcPr>
            <w:tcW w:w="1244" w:type="dxa"/>
            <w:hideMark/>
          </w:tcPr>
          <w:p w14:paraId="2C316C42"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4</w:t>
            </w:r>
          </w:p>
        </w:tc>
        <w:tc>
          <w:tcPr>
            <w:tcW w:w="1440" w:type="dxa"/>
            <w:hideMark/>
          </w:tcPr>
          <w:p w14:paraId="7F12F9AA"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$29,435,000</w:t>
            </w:r>
          </w:p>
        </w:tc>
        <w:tc>
          <w:tcPr>
            <w:tcW w:w="1274" w:type="dxa"/>
            <w:hideMark/>
          </w:tcPr>
          <w:p w14:paraId="1600D8DC"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91" w:type="dxa"/>
            <w:hideMark/>
          </w:tcPr>
          <w:p w14:paraId="398C2B31"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$2,000</w:t>
            </w:r>
          </w:p>
        </w:tc>
        <w:tc>
          <w:tcPr>
            <w:tcW w:w="1367" w:type="dxa"/>
            <w:hideMark/>
          </w:tcPr>
          <w:p w14:paraId="5161C447"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7</w:t>
            </w:r>
          </w:p>
        </w:tc>
        <w:tc>
          <w:tcPr>
            <w:tcW w:w="1301" w:type="dxa"/>
            <w:hideMark/>
          </w:tcPr>
          <w:p w14:paraId="2EB3AA97"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$814,600</w:t>
            </w:r>
          </w:p>
        </w:tc>
        <w:tc>
          <w:tcPr>
            <w:tcW w:w="1259" w:type="dxa"/>
            <w:hideMark/>
          </w:tcPr>
          <w:p w14:paraId="3DA431AE"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w:t>
            </w:r>
          </w:p>
        </w:tc>
        <w:tc>
          <w:tcPr>
            <w:tcW w:w="1308" w:type="dxa"/>
            <w:hideMark/>
          </w:tcPr>
          <w:p w14:paraId="5F12BD58"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$178,000</w:t>
            </w:r>
          </w:p>
        </w:tc>
        <w:tc>
          <w:tcPr>
            <w:tcW w:w="1244" w:type="dxa"/>
            <w:hideMark/>
          </w:tcPr>
          <w:p w14:paraId="6CF6D0B4"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13</w:t>
            </w:r>
          </w:p>
        </w:tc>
        <w:tc>
          <w:tcPr>
            <w:tcW w:w="1440" w:type="dxa"/>
            <w:hideMark/>
          </w:tcPr>
          <w:p w14:paraId="53B16D45" w14:textId="77777777" w:rsidR="00EF5F86" w:rsidRPr="00EF5F86" w:rsidRDefault="00EF5F86" w:rsidP="00EF5F86">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EF5F86">
              <w:rPr>
                <w:bCs/>
                <w:sz w:val="22"/>
                <w:szCs w:val="28"/>
              </w:rPr>
              <w:t>$30,429,600</w:t>
            </w:r>
          </w:p>
        </w:tc>
      </w:tr>
      <w:bookmarkEnd w:id="2"/>
    </w:tbl>
    <w:p w14:paraId="736B4583" w14:textId="77777777" w:rsidR="000D1998" w:rsidRDefault="000D1998" w:rsidP="00030371">
      <w:pPr>
        <w:rPr>
          <w:rFonts w:eastAsia="MS Gothic" w:cs="Arial"/>
          <w:b/>
          <w:bCs/>
          <w:sz w:val="32"/>
          <w:szCs w:val="32"/>
        </w:rPr>
      </w:pPr>
    </w:p>
    <w:p w14:paraId="0D132006" w14:textId="77777777" w:rsidR="00A10B18" w:rsidRPr="003E4677" w:rsidRDefault="00BB5A2A" w:rsidP="00BB5A2A">
      <w:pPr>
        <w:rPr>
          <w:b/>
          <w:bCs/>
          <w:sz w:val="22"/>
          <w:szCs w:val="28"/>
        </w:rPr>
      </w:pPr>
      <w:r w:rsidRPr="003E4677">
        <w:rPr>
          <w:b/>
          <w:bCs/>
          <w:sz w:val="22"/>
          <w:szCs w:val="28"/>
        </w:rPr>
        <w:t>Commentary:</w:t>
      </w:r>
      <w:r w:rsidR="00A10B18" w:rsidRPr="003E4677">
        <w:rPr>
          <w:b/>
          <w:bCs/>
          <w:sz w:val="22"/>
          <w:szCs w:val="28"/>
        </w:rPr>
        <w:t xml:space="preserve"> </w:t>
      </w:r>
    </w:p>
    <w:p w14:paraId="29B0FB4F" w14:textId="56BACDD7" w:rsidR="00600648" w:rsidRDefault="00600648" w:rsidP="00600648">
      <w:pPr>
        <w:rPr>
          <w:sz w:val="22"/>
          <w:szCs w:val="28"/>
        </w:rPr>
      </w:pPr>
      <w:r w:rsidRPr="00600648">
        <w:rPr>
          <w:sz w:val="22"/>
          <w:szCs w:val="28"/>
        </w:rPr>
        <w:t>In Q4 there was one bond increase</w:t>
      </w:r>
      <w:r w:rsidR="00FD2496">
        <w:rPr>
          <w:sz w:val="22"/>
          <w:szCs w:val="28"/>
        </w:rPr>
        <w:t xml:space="preserve"> of $178K</w:t>
      </w:r>
      <w:r w:rsidRPr="00600648">
        <w:rPr>
          <w:sz w:val="22"/>
          <w:szCs w:val="28"/>
        </w:rPr>
        <w:t xml:space="preserve"> for a renewal of a licence, based on current approvals and the current rehabilitation liability.</w:t>
      </w:r>
    </w:p>
    <w:p w14:paraId="67F9D84F" w14:textId="77777777" w:rsidR="001301C1" w:rsidRPr="00851F17" w:rsidRDefault="001301C1" w:rsidP="001301C1">
      <w:pPr>
        <w:rPr>
          <w:sz w:val="22"/>
          <w:szCs w:val="28"/>
        </w:rPr>
      </w:pPr>
      <w:r>
        <w:rPr>
          <w:sz w:val="22"/>
          <w:szCs w:val="28"/>
        </w:rPr>
        <w:t>$71,000 median amount increased in FY 2023-2024.</w:t>
      </w:r>
    </w:p>
    <w:p w14:paraId="76EC3F51" w14:textId="77777777" w:rsidR="001301C1" w:rsidRPr="00D20E78" w:rsidRDefault="001301C1" w:rsidP="001301C1">
      <w:pPr>
        <w:rPr>
          <w:sz w:val="22"/>
          <w:szCs w:val="28"/>
        </w:rPr>
      </w:pPr>
      <w:r w:rsidRPr="00D20E78">
        <w:rPr>
          <w:sz w:val="22"/>
          <w:szCs w:val="28"/>
        </w:rPr>
        <w:t>Median years since previous bond is 1</w:t>
      </w:r>
      <w:r>
        <w:rPr>
          <w:sz w:val="22"/>
          <w:szCs w:val="28"/>
        </w:rPr>
        <w:t>9</w:t>
      </w:r>
      <w:r w:rsidRPr="00D20E78">
        <w:rPr>
          <w:sz w:val="22"/>
          <w:szCs w:val="28"/>
        </w:rPr>
        <w:t xml:space="preserve"> years</w:t>
      </w:r>
      <w:r>
        <w:rPr>
          <w:sz w:val="22"/>
          <w:szCs w:val="28"/>
        </w:rPr>
        <w:t>.</w:t>
      </w:r>
    </w:p>
    <w:p w14:paraId="05A5D294" w14:textId="77777777" w:rsidR="00600648" w:rsidRPr="00600648" w:rsidRDefault="00600648" w:rsidP="00600648">
      <w:pPr>
        <w:rPr>
          <w:sz w:val="22"/>
          <w:szCs w:val="28"/>
        </w:rPr>
      </w:pPr>
      <w:r w:rsidRPr="00600648">
        <w:rPr>
          <w:sz w:val="22"/>
          <w:szCs w:val="28"/>
        </w:rPr>
        <w:t xml:space="preserve">Link to website on bonds information and public bonds dashboard: </w:t>
      </w:r>
      <w:hyperlink r:id="rId21" w:history="1">
        <w:r w:rsidRPr="00600648">
          <w:rPr>
            <w:rStyle w:val="Hyperlink"/>
            <w:sz w:val="22"/>
            <w:szCs w:val="28"/>
          </w:rPr>
          <w:t>Rehabilitation - Resources Victoria</w:t>
        </w:r>
      </w:hyperlink>
    </w:p>
    <w:p w14:paraId="33CC6E11" w14:textId="77777777" w:rsidR="00537849" w:rsidRDefault="00537849" w:rsidP="00C40496">
      <w:pPr>
        <w:rPr>
          <w:sz w:val="22"/>
          <w:szCs w:val="28"/>
        </w:rPr>
      </w:pPr>
    </w:p>
    <w:p w14:paraId="6117D2EE" w14:textId="77777777" w:rsidR="00537849" w:rsidRDefault="00537849" w:rsidP="00C40496">
      <w:pPr>
        <w:rPr>
          <w:sz w:val="22"/>
          <w:szCs w:val="28"/>
        </w:rPr>
      </w:pPr>
    </w:p>
    <w:p w14:paraId="2F89CC16" w14:textId="77777777" w:rsidR="00537849" w:rsidRDefault="00537849" w:rsidP="00C40496">
      <w:pPr>
        <w:rPr>
          <w:sz w:val="22"/>
          <w:szCs w:val="28"/>
        </w:rPr>
      </w:pPr>
    </w:p>
    <w:p w14:paraId="3B10A680" w14:textId="01F443DC" w:rsidR="00AA0C22" w:rsidRDefault="00AA0C22" w:rsidP="00AE5A7C">
      <w:pPr>
        <w:pStyle w:val="Heading1"/>
      </w:pPr>
      <w:r>
        <w:lastRenderedPageBreak/>
        <w:t>Compliance Activities</w:t>
      </w:r>
    </w:p>
    <w:tbl>
      <w:tblPr>
        <w:tblStyle w:val="TableGrid"/>
        <w:tblW w:w="6240" w:type="dxa"/>
        <w:tblLook w:val="0560" w:firstRow="1" w:lastRow="1" w:firstColumn="0" w:lastColumn="1" w:noHBand="0" w:noVBand="1"/>
      </w:tblPr>
      <w:tblGrid>
        <w:gridCol w:w="1971"/>
        <w:gridCol w:w="957"/>
        <w:gridCol w:w="1317"/>
        <w:gridCol w:w="1048"/>
        <w:gridCol w:w="947"/>
      </w:tblGrid>
      <w:tr w:rsidR="00CC3E6E" w:rsidRPr="0010257D" w14:paraId="7D32B29F" w14:textId="77777777" w:rsidTr="005D0431">
        <w:trPr>
          <w:cnfStyle w:val="100000000000" w:firstRow="1" w:lastRow="0" w:firstColumn="0" w:lastColumn="0" w:oddVBand="0" w:evenVBand="0" w:oddHBand="0" w:evenHBand="0" w:firstRowFirstColumn="0" w:firstRowLastColumn="0" w:lastRowFirstColumn="0" w:lastRowLastColumn="0"/>
          <w:trHeight w:val="210"/>
        </w:trPr>
        <w:tc>
          <w:tcPr>
            <w:tcW w:w="1971" w:type="dxa"/>
            <w:vAlign w:val="bottom"/>
            <w:hideMark/>
          </w:tcPr>
          <w:p w14:paraId="677CF636" w14:textId="77777777" w:rsidR="002571AD" w:rsidRPr="0010257D" w:rsidRDefault="002571AD" w:rsidP="007A4284">
            <w:pPr>
              <w:jc w:val="center"/>
              <w:rPr>
                <w:rFonts w:cs="Arial"/>
                <w:sz w:val="22"/>
                <w:szCs w:val="22"/>
              </w:rPr>
            </w:pPr>
            <w:r w:rsidRPr="0010257D">
              <w:rPr>
                <w:rFonts w:cs="Arial"/>
                <w:sz w:val="22"/>
                <w:szCs w:val="22"/>
              </w:rPr>
              <w:t>LGA</w:t>
            </w:r>
          </w:p>
        </w:tc>
        <w:tc>
          <w:tcPr>
            <w:tcW w:w="957" w:type="dxa"/>
            <w:vAlign w:val="bottom"/>
            <w:hideMark/>
          </w:tcPr>
          <w:p w14:paraId="3FFE5B85" w14:textId="77777777" w:rsidR="002571AD" w:rsidRPr="0010257D" w:rsidRDefault="002571AD" w:rsidP="007A4284">
            <w:pPr>
              <w:jc w:val="center"/>
              <w:rPr>
                <w:rFonts w:cs="Arial"/>
                <w:sz w:val="22"/>
                <w:szCs w:val="22"/>
              </w:rPr>
            </w:pPr>
            <w:r w:rsidRPr="0010257D">
              <w:rPr>
                <w:rFonts w:cs="Arial"/>
                <w:sz w:val="22"/>
                <w:szCs w:val="22"/>
              </w:rPr>
              <w:t>Audit</w:t>
            </w:r>
          </w:p>
        </w:tc>
        <w:tc>
          <w:tcPr>
            <w:tcW w:w="1317" w:type="dxa"/>
            <w:vAlign w:val="bottom"/>
            <w:hideMark/>
          </w:tcPr>
          <w:p w14:paraId="1C09D85B" w14:textId="77777777" w:rsidR="002571AD" w:rsidRPr="0010257D" w:rsidRDefault="002571AD" w:rsidP="007A4284">
            <w:pPr>
              <w:jc w:val="center"/>
              <w:rPr>
                <w:rFonts w:cs="Arial"/>
                <w:sz w:val="22"/>
                <w:szCs w:val="22"/>
              </w:rPr>
            </w:pPr>
            <w:r w:rsidRPr="0010257D">
              <w:rPr>
                <w:rFonts w:cs="Arial"/>
                <w:sz w:val="22"/>
                <w:szCs w:val="22"/>
              </w:rPr>
              <w:t>Inspection</w:t>
            </w:r>
          </w:p>
        </w:tc>
        <w:tc>
          <w:tcPr>
            <w:tcW w:w="1048" w:type="dxa"/>
            <w:vAlign w:val="bottom"/>
            <w:hideMark/>
          </w:tcPr>
          <w:p w14:paraId="40BDE922" w14:textId="77777777" w:rsidR="002571AD" w:rsidRPr="0010257D" w:rsidRDefault="002571AD" w:rsidP="007A4284">
            <w:pPr>
              <w:jc w:val="center"/>
              <w:rPr>
                <w:rFonts w:cs="Arial"/>
                <w:sz w:val="22"/>
                <w:szCs w:val="22"/>
              </w:rPr>
            </w:pPr>
            <w:r w:rsidRPr="0010257D">
              <w:rPr>
                <w:rFonts w:cs="Arial"/>
                <w:sz w:val="22"/>
                <w:szCs w:val="22"/>
              </w:rPr>
              <w:t>Meeting</w:t>
            </w:r>
          </w:p>
        </w:tc>
        <w:tc>
          <w:tcPr>
            <w:tcW w:w="947" w:type="dxa"/>
            <w:vAlign w:val="bottom"/>
            <w:hideMark/>
          </w:tcPr>
          <w:p w14:paraId="50A5A188" w14:textId="77777777" w:rsidR="002571AD" w:rsidRPr="0010257D" w:rsidRDefault="002571AD" w:rsidP="007A4284">
            <w:pPr>
              <w:jc w:val="center"/>
              <w:rPr>
                <w:rFonts w:cs="Arial"/>
                <w:sz w:val="22"/>
                <w:szCs w:val="22"/>
              </w:rPr>
            </w:pPr>
            <w:r w:rsidRPr="0010257D">
              <w:rPr>
                <w:rFonts w:cs="Arial"/>
                <w:sz w:val="22"/>
                <w:szCs w:val="22"/>
              </w:rPr>
              <w:t>Total</w:t>
            </w:r>
          </w:p>
        </w:tc>
      </w:tr>
      <w:tr w:rsidR="005D0431" w:rsidRPr="0010257D" w14:paraId="38FAB177"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7CD7A5E9"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Latrobe</w:t>
            </w:r>
          </w:p>
        </w:tc>
        <w:tc>
          <w:tcPr>
            <w:tcW w:w="957" w:type="dxa"/>
            <w:hideMark/>
          </w:tcPr>
          <w:p w14:paraId="7804DEC5"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12</w:t>
            </w:r>
          </w:p>
        </w:tc>
        <w:tc>
          <w:tcPr>
            <w:tcW w:w="1317" w:type="dxa"/>
            <w:hideMark/>
          </w:tcPr>
          <w:p w14:paraId="6DE31789"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3</w:t>
            </w:r>
          </w:p>
        </w:tc>
        <w:tc>
          <w:tcPr>
            <w:tcW w:w="1048" w:type="dxa"/>
            <w:hideMark/>
          </w:tcPr>
          <w:p w14:paraId="3C0AD93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14</w:t>
            </w:r>
          </w:p>
        </w:tc>
        <w:tc>
          <w:tcPr>
            <w:tcW w:w="947" w:type="dxa"/>
            <w:hideMark/>
          </w:tcPr>
          <w:p w14:paraId="073C8D05"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29</w:t>
            </w:r>
          </w:p>
        </w:tc>
      </w:tr>
      <w:tr w:rsidR="005D0431" w:rsidRPr="0010257D" w14:paraId="5BD9963A"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0476E200"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Greater Bendigo</w:t>
            </w:r>
          </w:p>
        </w:tc>
        <w:tc>
          <w:tcPr>
            <w:tcW w:w="957" w:type="dxa"/>
            <w:hideMark/>
          </w:tcPr>
          <w:p w14:paraId="5FC8BD3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330FCF0F"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10</w:t>
            </w:r>
          </w:p>
        </w:tc>
        <w:tc>
          <w:tcPr>
            <w:tcW w:w="1048" w:type="dxa"/>
            <w:hideMark/>
          </w:tcPr>
          <w:p w14:paraId="00873165"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4</w:t>
            </w:r>
          </w:p>
        </w:tc>
        <w:tc>
          <w:tcPr>
            <w:tcW w:w="947" w:type="dxa"/>
            <w:hideMark/>
          </w:tcPr>
          <w:p w14:paraId="5D7E92F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14</w:t>
            </w:r>
          </w:p>
        </w:tc>
      </w:tr>
      <w:tr w:rsidR="005D0431" w:rsidRPr="0010257D" w14:paraId="0211EA3B"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45651BB7"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Loddon</w:t>
            </w:r>
          </w:p>
        </w:tc>
        <w:tc>
          <w:tcPr>
            <w:tcW w:w="957" w:type="dxa"/>
            <w:hideMark/>
          </w:tcPr>
          <w:p w14:paraId="52E523D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317" w:type="dxa"/>
            <w:hideMark/>
          </w:tcPr>
          <w:p w14:paraId="3B9D635F"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8</w:t>
            </w:r>
          </w:p>
        </w:tc>
        <w:tc>
          <w:tcPr>
            <w:tcW w:w="1048" w:type="dxa"/>
            <w:hideMark/>
          </w:tcPr>
          <w:p w14:paraId="1FFA130C"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2</w:t>
            </w:r>
          </w:p>
        </w:tc>
        <w:tc>
          <w:tcPr>
            <w:tcW w:w="947" w:type="dxa"/>
            <w:hideMark/>
          </w:tcPr>
          <w:p w14:paraId="57B97D8A"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11</w:t>
            </w:r>
          </w:p>
        </w:tc>
      </w:tr>
      <w:tr w:rsidR="005D0431" w:rsidRPr="0010257D" w14:paraId="7D52C41E"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04539DC6"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Pyrenees</w:t>
            </w:r>
          </w:p>
        </w:tc>
        <w:tc>
          <w:tcPr>
            <w:tcW w:w="957" w:type="dxa"/>
            <w:hideMark/>
          </w:tcPr>
          <w:p w14:paraId="16D85B39"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317" w:type="dxa"/>
            <w:hideMark/>
          </w:tcPr>
          <w:p w14:paraId="05305D36"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7</w:t>
            </w:r>
          </w:p>
        </w:tc>
        <w:tc>
          <w:tcPr>
            <w:tcW w:w="1048" w:type="dxa"/>
            <w:hideMark/>
          </w:tcPr>
          <w:p w14:paraId="2B749E19"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33E1ED20"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8</w:t>
            </w:r>
          </w:p>
        </w:tc>
      </w:tr>
      <w:tr w:rsidR="005D0431" w:rsidRPr="0010257D" w14:paraId="3EB6B96A"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6B3AB323"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Ballarat</w:t>
            </w:r>
          </w:p>
        </w:tc>
        <w:tc>
          <w:tcPr>
            <w:tcW w:w="957" w:type="dxa"/>
            <w:hideMark/>
          </w:tcPr>
          <w:p w14:paraId="45F72E1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36B0033F"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7</w:t>
            </w:r>
          </w:p>
        </w:tc>
        <w:tc>
          <w:tcPr>
            <w:tcW w:w="1048" w:type="dxa"/>
            <w:hideMark/>
          </w:tcPr>
          <w:p w14:paraId="1979480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5CCCFA99"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7</w:t>
            </w:r>
          </w:p>
        </w:tc>
      </w:tr>
      <w:tr w:rsidR="005D0431" w:rsidRPr="0010257D" w14:paraId="7779422D"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02F3FEB0"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Surf Coast</w:t>
            </w:r>
          </w:p>
        </w:tc>
        <w:tc>
          <w:tcPr>
            <w:tcW w:w="957" w:type="dxa"/>
            <w:hideMark/>
          </w:tcPr>
          <w:p w14:paraId="657E5DF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3BE8614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048" w:type="dxa"/>
            <w:hideMark/>
          </w:tcPr>
          <w:p w14:paraId="5CE9556F"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5</w:t>
            </w:r>
          </w:p>
        </w:tc>
        <w:tc>
          <w:tcPr>
            <w:tcW w:w="947" w:type="dxa"/>
            <w:hideMark/>
          </w:tcPr>
          <w:p w14:paraId="7E7F5F55"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6</w:t>
            </w:r>
          </w:p>
        </w:tc>
      </w:tr>
      <w:tr w:rsidR="005D0431" w:rsidRPr="0010257D" w14:paraId="53AABF17"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01ECB3C2"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Golden Plains</w:t>
            </w:r>
          </w:p>
        </w:tc>
        <w:tc>
          <w:tcPr>
            <w:tcW w:w="957" w:type="dxa"/>
            <w:hideMark/>
          </w:tcPr>
          <w:p w14:paraId="70B8D33E"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7D8CF373"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5</w:t>
            </w:r>
          </w:p>
        </w:tc>
        <w:tc>
          <w:tcPr>
            <w:tcW w:w="1048" w:type="dxa"/>
            <w:hideMark/>
          </w:tcPr>
          <w:p w14:paraId="23647259"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5F8385A4"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5</w:t>
            </w:r>
          </w:p>
        </w:tc>
      </w:tr>
      <w:tr w:rsidR="005D0431" w:rsidRPr="0010257D" w14:paraId="17885216"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5871BF61"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Hepburn</w:t>
            </w:r>
          </w:p>
        </w:tc>
        <w:tc>
          <w:tcPr>
            <w:tcW w:w="957" w:type="dxa"/>
            <w:hideMark/>
          </w:tcPr>
          <w:p w14:paraId="1EC7C6E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71265D83"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3</w:t>
            </w:r>
          </w:p>
        </w:tc>
        <w:tc>
          <w:tcPr>
            <w:tcW w:w="1048" w:type="dxa"/>
            <w:hideMark/>
          </w:tcPr>
          <w:p w14:paraId="67DE635F"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59972C3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3</w:t>
            </w:r>
          </w:p>
        </w:tc>
      </w:tr>
      <w:tr w:rsidR="005D0431" w:rsidRPr="0010257D" w14:paraId="34B317D9"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63C1E57D"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Central Goldfields</w:t>
            </w:r>
          </w:p>
        </w:tc>
        <w:tc>
          <w:tcPr>
            <w:tcW w:w="957" w:type="dxa"/>
            <w:hideMark/>
          </w:tcPr>
          <w:p w14:paraId="208DE1E6"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7E200732"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2</w:t>
            </w:r>
          </w:p>
        </w:tc>
        <w:tc>
          <w:tcPr>
            <w:tcW w:w="1048" w:type="dxa"/>
            <w:hideMark/>
          </w:tcPr>
          <w:p w14:paraId="2DC116C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6393B5D2"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2</w:t>
            </w:r>
          </w:p>
        </w:tc>
      </w:tr>
      <w:tr w:rsidR="005D0431" w:rsidRPr="0010257D" w14:paraId="45616A17"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55A6C283"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Baw Baw</w:t>
            </w:r>
          </w:p>
        </w:tc>
        <w:tc>
          <w:tcPr>
            <w:tcW w:w="957" w:type="dxa"/>
            <w:hideMark/>
          </w:tcPr>
          <w:p w14:paraId="7980FDE4"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64992004"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2</w:t>
            </w:r>
          </w:p>
        </w:tc>
        <w:tc>
          <w:tcPr>
            <w:tcW w:w="1048" w:type="dxa"/>
            <w:hideMark/>
          </w:tcPr>
          <w:p w14:paraId="616E33F6"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5BCC3D8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2</w:t>
            </w:r>
          </w:p>
        </w:tc>
      </w:tr>
      <w:tr w:rsidR="005D0431" w:rsidRPr="0010257D" w14:paraId="5CD68E72"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452FCC79"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Mount Alexander</w:t>
            </w:r>
          </w:p>
        </w:tc>
        <w:tc>
          <w:tcPr>
            <w:tcW w:w="957" w:type="dxa"/>
            <w:hideMark/>
          </w:tcPr>
          <w:p w14:paraId="55C408CF"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5C92D8A5"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2</w:t>
            </w:r>
          </w:p>
        </w:tc>
        <w:tc>
          <w:tcPr>
            <w:tcW w:w="1048" w:type="dxa"/>
            <w:hideMark/>
          </w:tcPr>
          <w:p w14:paraId="088E1DE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4F1E6A0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2</w:t>
            </w:r>
          </w:p>
        </w:tc>
      </w:tr>
      <w:tr w:rsidR="005D0431" w:rsidRPr="0010257D" w14:paraId="01AA2849"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2E238794"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Northern Grampians</w:t>
            </w:r>
          </w:p>
        </w:tc>
        <w:tc>
          <w:tcPr>
            <w:tcW w:w="957" w:type="dxa"/>
            <w:hideMark/>
          </w:tcPr>
          <w:p w14:paraId="2414FC4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317" w:type="dxa"/>
            <w:hideMark/>
          </w:tcPr>
          <w:p w14:paraId="541EFC85"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048" w:type="dxa"/>
            <w:hideMark/>
          </w:tcPr>
          <w:p w14:paraId="43CA542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440B5434"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2</w:t>
            </w:r>
          </w:p>
        </w:tc>
      </w:tr>
      <w:tr w:rsidR="005D0431" w:rsidRPr="0010257D" w14:paraId="60680102"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77D82061"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East Gippsland</w:t>
            </w:r>
          </w:p>
        </w:tc>
        <w:tc>
          <w:tcPr>
            <w:tcW w:w="957" w:type="dxa"/>
            <w:hideMark/>
          </w:tcPr>
          <w:p w14:paraId="395F1B5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10A949A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2</w:t>
            </w:r>
          </w:p>
        </w:tc>
        <w:tc>
          <w:tcPr>
            <w:tcW w:w="1048" w:type="dxa"/>
            <w:hideMark/>
          </w:tcPr>
          <w:p w14:paraId="497B4C1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1A2389BE"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2</w:t>
            </w:r>
          </w:p>
        </w:tc>
      </w:tr>
      <w:tr w:rsidR="005D0431" w:rsidRPr="0010257D" w14:paraId="0778FDCC"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10FB9268"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Yarriambiack</w:t>
            </w:r>
          </w:p>
        </w:tc>
        <w:tc>
          <w:tcPr>
            <w:tcW w:w="957" w:type="dxa"/>
            <w:hideMark/>
          </w:tcPr>
          <w:p w14:paraId="1E2C49BE"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2415CD13"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048" w:type="dxa"/>
            <w:hideMark/>
          </w:tcPr>
          <w:p w14:paraId="73691D94"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947" w:type="dxa"/>
            <w:hideMark/>
          </w:tcPr>
          <w:p w14:paraId="22A0A224"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75A78F26"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47AD2FDC"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Wellington</w:t>
            </w:r>
          </w:p>
        </w:tc>
        <w:tc>
          <w:tcPr>
            <w:tcW w:w="957" w:type="dxa"/>
            <w:hideMark/>
          </w:tcPr>
          <w:p w14:paraId="5A11DFF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7AC9E6C9"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048" w:type="dxa"/>
            <w:hideMark/>
          </w:tcPr>
          <w:p w14:paraId="2EA7A7FA"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947" w:type="dxa"/>
            <w:hideMark/>
          </w:tcPr>
          <w:p w14:paraId="70E3FE81"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644E4FA5"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382BA169"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Colac Otway</w:t>
            </w:r>
          </w:p>
        </w:tc>
        <w:tc>
          <w:tcPr>
            <w:tcW w:w="957" w:type="dxa"/>
            <w:hideMark/>
          </w:tcPr>
          <w:p w14:paraId="7CDC15AD"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22389A91"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048" w:type="dxa"/>
            <w:hideMark/>
          </w:tcPr>
          <w:p w14:paraId="708E64F2"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21C38191"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0CA823D4"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2B526115"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Swan Hill</w:t>
            </w:r>
          </w:p>
        </w:tc>
        <w:tc>
          <w:tcPr>
            <w:tcW w:w="957" w:type="dxa"/>
            <w:hideMark/>
          </w:tcPr>
          <w:p w14:paraId="12632AF0"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0172F78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048" w:type="dxa"/>
            <w:hideMark/>
          </w:tcPr>
          <w:p w14:paraId="328ED4AE"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2C81DA80"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09DBA776"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29732424"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Mansfield</w:t>
            </w:r>
          </w:p>
        </w:tc>
        <w:tc>
          <w:tcPr>
            <w:tcW w:w="957" w:type="dxa"/>
            <w:hideMark/>
          </w:tcPr>
          <w:p w14:paraId="413E4A0A"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0DAB325F"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048" w:type="dxa"/>
            <w:hideMark/>
          </w:tcPr>
          <w:p w14:paraId="7BB8224D"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6208E23A"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269ECC09"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4AB40BEB"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Moorabool</w:t>
            </w:r>
          </w:p>
        </w:tc>
        <w:tc>
          <w:tcPr>
            <w:tcW w:w="957" w:type="dxa"/>
            <w:hideMark/>
          </w:tcPr>
          <w:p w14:paraId="783A1D1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687B230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048" w:type="dxa"/>
            <w:hideMark/>
          </w:tcPr>
          <w:p w14:paraId="56FC4A9D"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27C75F46"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0B20CBA4"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35063350"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Ararat</w:t>
            </w:r>
          </w:p>
        </w:tc>
        <w:tc>
          <w:tcPr>
            <w:tcW w:w="957" w:type="dxa"/>
            <w:hideMark/>
          </w:tcPr>
          <w:p w14:paraId="49EB46D3"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6208E06C"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048" w:type="dxa"/>
            <w:hideMark/>
          </w:tcPr>
          <w:p w14:paraId="09966BED"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947" w:type="dxa"/>
            <w:hideMark/>
          </w:tcPr>
          <w:p w14:paraId="6AB70AA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50AFFDB1"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043108AE"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sz w:val="22"/>
                <w:szCs w:val="22"/>
                <w:lang w:eastAsia="en-AU" w:bidi="ta-IN"/>
              </w:rPr>
              <w:t>Alpine</w:t>
            </w:r>
          </w:p>
        </w:tc>
        <w:tc>
          <w:tcPr>
            <w:tcW w:w="957" w:type="dxa"/>
            <w:hideMark/>
          </w:tcPr>
          <w:p w14:paraId="6826B43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1317" w:type="dxa"/>
            <w:hideMark/>
          </w:tcPr>
          <w:p w14:paraId="2FDD1E0A"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1</w:t>
            </w:r>
          </w:p>
        </w:tc>
        <w:tc>
          <w:tcPr>
            <w:tcW w:w="1048" w:type="dxa"/>
            <w:hideMark/>
          </w:tcPr>
          <w:p w14:paraId="50D640F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sz w:val="22"/>
                <w:szCs w:val="22"/>
                <w:lang w:eastAsia="en-AU" w:bidi="ta-IN"/>
              </w:rPr>
              <w:t> </w:t>
            </w:r>
          </w:p>
        </w:tc>
        <w:tc>
          <w:tcPr>
            <w:tcW w:w="947" w:type="dxa"/>
            <w:hideMark/>
          </w:tcPr>
          <w:p w14:paraId="4687540B"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w:t>
            </w:r>
          </w:p>
        </w:tc>
      </w:tr>
      <w:tr w:rsidR="005D0431" w:rsidRPr="0010257D" w14:paraId="29A9BB7B" w14:textId="77777777" w:rsidTr="005D0431">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1971" w:type="dxa"/>
            <w:hideMark/>
          </w:tcPr>
          <w:p w14:paraId="0AA44506" w14:textId="77777777" w:rsidR="005D0431" w:rsidRPr="0010257D" w:rsidRDefault="005D0431" w:rsidP="005D0431">
            <w:pPr>
              <w:spacing w:after="0" w:line="240" w:lineRule="auto"/>
              <w:jc w:val="center"/>
              <w:textAlignment w:val="bottom"/>
              <w:rPr>
                <w:rFonts w:cs="Arial"/>
                <w:sz w:val="22"/>
                <w:szCs w:val="22"/>
                <w:lang w:eastAsia="en-AU" w:bidi="ta-IN"/>
              </w:rPr>
            </w:pPr>
            <w:r w:rsidRPr="0010257D">
              <w:rPr>
                <w:rFonts w:cs="Arial"/>
                <w:bCs/>
                <w:sz w:val="22"/>
                <w:szCs w:val="22"/>
                <w:lang w:eastAsia="en-AU" w:bidi="ta-IN"/>
              </w:rPr>
              <w:lastRenderedPageBreak/>
              <w:t>Grand Total</w:t>
            </w:r>
          </w:p>
        </w:tc>
        <w:tc>
          <w:tcPr>
            <w:tcW w:w="957" w:type="dxa"/>
            <w:hideMark/>
          </w:tcPr>
          <w:p w14:paraId="5AF8A2DD"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15</w:t>
            </w:r>
          </w:p>
        </w:tc>
        <w:tc>
          <w:tcPr>
            <w:tcW w:w="1317" w:type="dxa"/>
            <w:hideMark/>
          </w:tcPr>
          <w:p w14:paraId="0F8CCE28"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58</w:t>
            </w:r>
          </w:p>
        </w:tc>
        <w:tc>
          <w:tcPr>
            <w:tcW w:w="1048" w:type="dxa"/>
            <w:hideMark/>
          </w:tcPr>
          <w:p w14:paraId="27CD8E27"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28</w:t>
            </w:r>
          </w:p>
        </w:tc>
        <w:tc>
          <w:tcPr>
            <w:tcW w:w="947" w:type="dxa"/>
            <w:hideMark/>
          </w:tcPr>
          <w:p w14:paraId="13D33BCC" w14:textId="77777777" w:rsidR="005D0431" w:rsidRPr="0010257D" w:rsidRDefault="005D0431" w:rsidP="005D043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10257D">
              <w:rPr>
                <w:rFonts w:cs="Arial"/>
                <w:b/>
                <w:bCs/>
                <w:sz w:val="22"/>
                <w:szCs w:val="22"/>
                <w:lang w:eastAsia="en-AU" w:bidi="ta-IN"/>
              </w:rPr>
              <w:t>101</w:t>
            </w:r>
          </w:p>
        </w:tc>
      </w:tr>
    </w:tbl>
    <w:p w14:paraId="1B4DFAA1" w14:textId="77777777" w:rsidR="001A0DCD" w:rsidRDefault="001A0DCD" w:rsidP="00AA0C22">
      <w:pPr>
        <w:rPr>
          <w:rFonts w:eastAsia="MS Gothic" w:cs="Arial"/>
          <w:sz w:val="22"/>
          <w:szCs w:val="22"/>
        </w:rPr>
      </w:pPr>
    </w:p>
    <w:p w14:paraId="7B166FDF" w14:textId="52A0E957" w:rsidR="00F10D1E" w:rsidRPr="009541FA" w:rsidRDefault="00A772A0" w:rsidP="00AA0C22">
      <w:pPr>
        <w:rPr>
          <w:rFonts w:eastAsia="MS Gothic" w:cs="Arial"/>
          <w:sz w:val="22"/>
          <w:szCs w:val="22"/>
        </w:rPr>
      </w:pPr>
      <w:r w:rsidRPr="009541FA">
        <w:rPr>
          <w:rFonts w:eastAsia="MS Gothic" w:cs="Arial"/>
          <w:sz w:val="22"/>
          <w:szCs w:val="22"/>
        </w:rPr>
        <w:t xml:space="preserve">Total Compliance Activities </w:t>
      </w:r>
      <w:r w:rsidR="00DD73EB" w:rsidRPr="009541FA">
        <w:rPr>
          <w:rFonts w:eastAsia="MS Gothic" w:cs="Arial"/>
          <w:sz w:val="22"/>
          <w:szCs w:val="22"/>
        </w:rPr>
        <w:t>for FY 2023-24 is</w:t>
      </w:r>
      <w:r w:rsidRPr="009541FA">
        <w:rPr>
          <w:rFonts w:eastAsia="MS Gothic" w:cs="Arial"/>
          <w:sz w:val="22"/>
          <w:szCs w:val="22"/>
        </w:rPr>
        <w:t xml:space="preserve"> 1</w:t>
      </w:r>
      <w:r w:rsidR="00CD0D14">
        <w:rPr>
          <w:rFonts w:eastAsia="MS Gothic" w:cs="Arial"/>
          <w:sz w:val="22"/>
          <w:szCs w:val="22"/>
        </w:rPr>
        <w:t>01</w:t>
      </w:r>
      <w:r w:rsidR="009541FA">
        <w:rPr>
          <w:rFonts w:eastAsia="MS Gothic" w:cs="Arial"/>
          <w:sz w:val="22"/>
          <w:szCs w:val="22"/>
        </w:rPr>
        <w:t>.</w:t>
      </w:r>
    </w:p>
    <w:p w14:paraId="3952A480" w14:textId="03ABA449" w:rsidR="00001285" w:rsidRDefault="00DD73EB" w:rsidP="00AA0C22">
      <w:pPr>
        <w:rPr>
          <w:rFonts w:eastAsia="MS Gothic" w:cs="Arial"/>
          <w:sz w:val="22"/>
          <w:szCs w:val="22"/>
        </w:rPr>
      </w:pPr>
      <w:r w:rsidRPr="009541FA">
        <w:rPr>
          <w:rFonts w:eastAsia="MS Gothic" w:cs="Arial"/>
          <w:sz w:val="22"/>
          <w:szCs w:val="22"/>
        </w:rPr>
        <w:t xml:space="preserve">Total Unique </w:t>
      </w:r>
      <w:r w:rsidR="00001285">
        <w:rPr>
          <w:rFonts w:eastAsia="MS Gothic" w:cs="Arial"/>
          <w:sz w:val="22"/>
          <w:szCs w:val="22"/>
        </w:rPr>
        <w:t>sites</w:t>
      </w:r>
      <w:r w:rsidRPr="009541FA">
        <w:rPr>
          <w:rFonts w:eastAsia="MS Gothic" w:cs="Arial"/>
          <w:sz w:val="22"/>
          <w:szCs w:val="22"/>
        </w:rPr>
        <w:t xml:space="preserve"> </w:t>
      </w:r>
      <w:r w:rsidR="009541FA" w:rsidRPr="009541FA">
        <w:rPr>
          <w:rFonts w:eastAsia="MS Gothic" w:cs="Arial"/>
          <w:sz w:val="22"/>
          <w:szCs w:val="22"/>
        </w:rPr>
        <w:t xml:space="preserve">for FY 2023-24 is </w:t>
      </w:r>
      <w:r w:rsidR="00001285">
        <w:rPr>
          <w:rFonts w:eastAsia="MS Gothic" w:cs="Arial"/>
          <w:sz w:val="22"/>
          <w:szCs w:val="22"/>
        </w:rPr>
        <w:t>47</w:t>
      </w:r>
      <w:r w:rsidR="009541FA" w:rsidRPr="009541FA">
        <w:rPr>
          <w:rFonts w:eastAsia="MS Gothic" w:cs="Arial"/>
          <w:sz w:val="22"/>
          <w:szCs w:val="22"/>
        </w:rPr>
        <w:t>.</w:t>
      </w:r>
    </w:p>
    <w:p w14:paraId="6408B556" w14:textId="327D9034" w:rsidR="00FD4761" w:rsidRPr="005A7D58" w:rsidRDefault="00FD4761" w:rsidP="00AA0C22">
      <w:pPr>
        <w:rPr>
          <w:rFonts w:eastAsia="MS Gothic" w:cs="Arial"/>
          <w:b/>
          <w:bCs/>
          <w:sz w:val="22"/>
          <w:szCs w:val="22"/>
        </w:rPr>
      </w:pPr>
      <w:r w:rsidRPr="005A7D58">
        <w:rPr>
          <w:rFonts w:eastAsia="MS Gothic" w:cs="Arial"/>
          <w:b/>
          <w:bCs/>
          <w:sz w:val="22"/>
          <w:szCs w:val="22"/>
        </w:rPr>
        <w:t>Compliance Activities FY 2023-24</w:t>
      </w:r>
    </w:p>
    <w:tbl>
      <w:tblPr>
        <w:tblStyle w:val="TableGrid"/>
        <w:tblW w:w="0" w:type="auto"/>
        <w:tblLook w:val="04A0" w:firstRow="1" w:lastRow="0" w:firstColumn="1" w:lastColumn="0" w:noHBand="0" w:noVBand="1"/>
      </w:tblPr>
      <w:tblGrid>
        <w:gridCol w:w="2503"/>
        <w:gridCol w:w="1721"/>
        <w:gridCol w:w="1721"/>
        <w:gridCol w:w="1721"/>
        <w:gridCol w:w="1721"/>
      </w:tblGrid>
      <w:tr w:rsidR="00FD4761" w14:paraId="4B71E4CE" w14:textId="77777777" w:rsidTr="00FD476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34852DE7" w14:textId="0524D03C" w:rsidR="00FD4761" w:rsidRDefault="00FD4761" w:rsidP="009A61FA">
            <w:pPr>
              <w:rPr>
                <w:sz w:val="22"/>
                <w:szCs w:val="28"/>
              </w:rPr>
            </w:pPr>
            <w:r>
              <w:rPr>
                <w:sz w:val="22"/>
                <w:szCs w:val="28"/>
              </w:rPr>
              <w:t>Compliance Activities</w:t>
            </w:r>
          </w:p>
        </w:tc>
        <w:tc>
          <w:tcPr>
            <w:tcW w:w="0" w:type="auto"/>
            <w:vAlign w:val="bottom"/>
          </w:tcPr>
          <w:p w14:paraId="743ED566"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Q1</w:t>
            </w:r>
          </w:p>
        </w:tc>
        <w:tc>
          <w:tcPr>
            <w:tcW w:w="0" w:type="auto"/>
            <w:vAlign w:val="bottom"/>
          </w:tcPr>
          <w:p w14:paraId="298DAC22"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vAlign w:val="bottom"/>
          </w:tcPr>
          <w:p w14:paraId="3B11546A"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bottom"/>
          </w:tcPr>
          <w:p w14:paraId="22E04BF6"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r>
      <w:tr w:rsidR="00FD4761" w14:paraId="787550B4" w14:textId="77777777" w:rsidTr="009A61FA">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6394C4" w14:textId="2BCD12DA" w:rsidR="00FD4761" w:rsidRDefault="00FD4761" w:rsidP="009A61FA">
            <w:pPr>
              <w:rPr>
                <w:sz w:val="22"/>
                <w:szCs w:val="28"/>
              </w:rPr>
            </w:pPr>
            <w:r>
              <w:rPr>
                <w:sz w:val="22"/>
                <w:szCs w:val="28"/>
              </w:rPr>
              <w:t>Meeting</w:t>
            </w:r>
          </w:p>
        </w:tc>
        <w:tc>
          <w:tcPr>
            <w:tcW w:w="0" w:type="auto"/>
            <w:vAlign w:val="bottom"/>
          </w:tcPr>
          <w:p w14:paraId="664F0C8D" w14:textId="6DDA7D73"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vAlign w:val="bottom"/>
          </w:tcPr>
          <w:p w14:paraId="01A1660D" w14:textId="720B9731"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bottom"/>
          </w:tcPr>
          <w:p w14:paraId="27D4B89F" w14:textId="41B41ABA" w:rsidR="00FD4761" w:rsidRDefault="002E0F94" w:rsidP="00384C4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bottom"/>
          </w:tcPr>
          <w:p w14:paraId="26BB7292" w14:textId="35722903"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r>
      <w:tr w:rsidR="00FD4761" w14:paraId="10EAA39E"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A61253" w14:textId="540DEE9B" w:rsidR="00FD4761" w:rsidRDefault="00FD4761" w:rsidP="009A61FA">
            <w:pPr>
              <w:rPr>
                <w:sz w:val="22"/>
                <w:szCs w:val="28"/>
              </w:rPr>
            </w:pPr>
            <w:r>
              <w:rPr>
                <w:sz w:val="22"/>
                <w:szCs w:val="28"/>
              </w:rPr>
              <w:t>Audit</w:t>
            </w:r>
          </w:p>
        </w:tc>
        <w:tc>
          <w:tcPr>
            <w:tcW w:w="0" w:type="auto"/>
            <w:vAlign w:val="bottom"/>
          </w:tcPr>
          <w:p w14:paraId="4919CD3F" w14:textId="779C30F4"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7DE3D495" w14:textId="3E0EEAD1"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285F4B25" w14:textId="5D53163C"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6AD29D62" w14:textId="5788F27B"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FD4761" w14:paraId="68BD29F0"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939E19" w14:textId="5CBC64C7" w:rsidR="00FD4761" w:rsidRDefault="00FD4761" w:rsidP="009A61FA">
            <w:pPr>
              <w:rPr>
                <w:sz w:val="22"/>
                <w:szCs w:val="28"/>
              </w:rPr>
            </w:pPr>
            <w:r>
              <w:rPr>
                <w:sz w:val="22"/>
                <w:szCs w:val="28"/>
              </w:rPr>
              <w:t>Inspection</w:t>
            </w:r>
          </w:p>
        </w:tc>
        <w:tc>
          <w:tcPr>
            <w:tcW w:w="0" w:type="auto"/>
            <w:vAlign w:val="bottom"/>
          </w:tcPr>
          <w:p w14:paraId="7E24D34F" w14:textId="017FE0C4"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vAlign w:val="bottom"/>
          </w:tcPr>
          <w:p w14:paraId="65CB80AC" w14:textId="6AC332D6"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vAlign w:val="bottom"/>
          </w:tcPr>
          <w:p w14:paraId="4B1433CE" w14:textId="63618CD0"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0" w:type="auto"/>
            <w:vAlign w:val="bottom"/>
          </w:tcPr>
          <w:p w14:paraId="61144033" w14:textId="07208C2C" w:rsidR="00FD4761" w:rsidRDefault="002E0F9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5D32D244" w14:textId="77777777" w:rsidR="00F0221D" w:rsidRDefault="002E0F94" w:rsidP="002E0F94">
      <w:pPr>
        <w:rPr>
          <w:sz w:val="22"/>
          <w:szCs w:val="28"/>
        </w:rPr>
      </w:pPr>
      <w:r w:rsidRPr="002E0F94">
        <w:rPr>
          <w:sz w:val="22"/>
          <w:szCs w:val="28"/>
        </w:rPr>
        <w:t>In Q4 there were 2</w:t>
      </w:r>
      <w:r w:rsidR="00334A3C">
        <w:rPr>
          <w:sz w:val="22"/>
          <w:szCs w:val="28"/>
        </w:rPr>
        <w:t>2</w:t>
      </w:r>
      <w:r w:rsidRPr="002E0F94">
        <w:rPr>
          <w:sz w:val="22"/>
          <w:szCs w:val="28"/>
        </w:rPr>
        <w:t xml:space="preserve"> compliance activities conducted </w:t>
      </w:r>
      <w:r w:rsidR="00334A3C">
        <w:rPr>
          <w:sz w:val="22"/>
          <w:szCs w:val="28"/>
        </w:rPr>
        <w:t>at 18 sites</w:t>
      </w:r>
      <w:r w:rsidR="00F0221D">
        <w:rPr>
          <w:sz w:val="22"/>
          <w:szCs w:val="28"/>
        </w:rPr>
        <w:t>.</w:t>
      </w:r>
    </w:p>
    <w:p w14:paraId="59CFDB7A" w14:textId="06592EC3" w:rsidR="002E0F94" w:rsidRPr="002E0F94" w:rsidRDefault="00F0221D" w:rsidP="002E0F94">
      <w:pPr>
        <w:rPr>
          <w:sz w:val="22"/>
          <w:szCs w:val="28"/>
        </w:rPr>
      </w:pPr>
      <w:r>
        <w:rPr>
          <w:sz w:val="22"/>
          <w:szCs w:val="28"/>
        </w:rPr>
        <w:t>In FY 2023-24 a total of</w:t>
      </w:r>
      <w:r w:rsidR="002E0F94" w:rsidRPr="002E0F94">
        <w:rPr>
          <w:sz w:val="22"/>
          <w:szCs w:val="28"/>
        </w:rPr>
        <w:t xml:space="preserve"> 101 compliance activities from 47 unique sites</w:t>
      </w:r>
      <w:r w:rsidR="0035693E">
        <w:rPr>
          <w:sz w:val="22"/>
          <w:szCs w:val="28"/>
        </w:rPr>
        <w:t>.</w:t>
      </w:r>
    </w:p>
    <w:p w14:paraId="0D81E634" w14:textId="6DAE6A15" w:rsidR="0087664E" w:rsidRDefault="0087664E" w:rsidP="003541AC">
      <w:pPr>
        <w:spacing w:after="0" w:line="240" w:lineRule="auto"/>
        <w:rPr>
          <w:sz w:val="22"/>
          <w:szCs w:val="28"/>
        </w:rPr>
      </w:pPr>
    </w:p>
    <w:p w14:paraId="4968B9FE" w14:textId="77777777" w:rsidR="003541AC" w:rsidRDefault="003541AC" w:rsidP="003541AC">
      <w:pPr>
        <w:spacing w:after="0" w:line="240" w:lineRule="auto"/>
        <w:rPr>
          <w:sz w:val="22"/>
          <w:szCs w:val="28"/>
        </w:rPr>
      </w:pPr>
    </w:p>
    <w:p w14:paraId="046E207B" w14:textId="77777777" w:rsidR="003541AC" w:rsidRDefault="003541AC" w:rsidP="003541AC">
      <w:pPr>
        <w:spacing w:after="0" w:line="240" w:lineRule="auto"/>
        <w:rPr>
          <w:sz w:val="22"/>
          <w:szCs w:val="28"/>
        </w:rPr>
      </w:pPr>
    </w:p>
    <w:p w14:paraId="3C7CD0F4" w14:textId="77777777" w:rsidR="003541AC" w:rsidRDefault="003541AC" w:rsidP="003541AC">
      <w:pPr>
        <w:spacing w:after="0" w:line="240" w:lineRule="auto"/>
        <w:rPr>
          <w:sz w:val="22"/>
          <w:szCs w:val="28"/>
        </w:rPr>
      </w:pPr>
    </w:p>
    <w:p w14:paraId="27271DCB" w14:textId="77777777" w:rsidR="003541AC" w:rsidRDefault="003541AC" w:rsidP="003541AC">
      <w:pPr>
        <w:spacing w:after="0" w:line="240" w:lineRule="auto"/>
        <w:rPr>
          <w:sz w:val="22"/>
          <w:szCs w:val="28"/>
        </w:rPr>
      </w:pPr>
    </w:p>
    <w:p w14:paraId="26B1083F" w14:textId="77777777" w:rsidR="003541AC" w:rsidRDefault="003541AC" w:rsidP="003541AC">
      <w:pPr>
        <w:spacing w:after="0" w:line="240" w:lineRule="auto"/>
        <w:rPr>
          <w:sz w:val="22"/>
          <w:szCs w:val="28"/>
        </w:rPr>
      </w:pPr>
    </w:p>
    <w:p w14:paraId="479BBB00" w14:textId="77777777" w:rsidR="003541AC" w:rsidRDefault="003541AC" w:rsidP="003541AC">
      <w:pPr>
        <w:spacing w:after="0" w:line="240" w:lineRule="auto"/>
        <w:rPr>
          <w:sz w:val="22"/>
          <w:szCs w:val="28"/>
        </w:rPr>
      </w:pPr>
    </w:p>
    <w:p w14:paraId="0E17F525" w14:textId="77777777" w:rsidR="003541AC" w:rsidRDefault="003541AC" w:rsidP="003541AC">
      <w:pPr>
        <w:spacing w:after="0" w:line="240" w:lineRule="auto"/>
        <w:rPr>
          <w:sz w:val="22"/>
          <w:szCs w:val="28"/>
        </w:rPr>
      </w:pPr>
    </w:p>
    <w:p w14:paraId="3072FA87" w14:textId="77777777" w:rsidR="003541AC" w:rsidRDefault="003541AC" w:rsidP="003541AC">
      <w:pPr>
        <w:spacing w:after="0" w:line="240" w:lineRule="auto"/>
        <w:rPr>
          <w:sz w:val="22"/>
          <w:szCs w:val="28"/>
        </w:rPr>
      </w:pPr>
    </w:p>
    <w:p w14:paraId="521FFC7B" w14:textId="77777777" w:rsidR="003541AC" w:rsidRDefault="003541AC" w:rsidP="003541AC">
      <w:pPr>
        <w:spacing w:after="0" w:line="240" w:lineRule="auto"/>
        <w:rPr>
          <w:sz w:val="22"/>
          <w:szCs w:val="28"/>
        </w:rPr>
      </w:pPr>
    </w:p>
    <w:p w14:paraId="35D8700B" w14:textId="77777777" w:rsidR="003541AC" w:rsidRDefault="003541AC" w:rsidP="003541AC">
      <w:pPr>
        <w:spacing w:after="0" w:line="240" w:lineRule="auto"/>
        <w:rPr>
          <w:sz w:val="22"/>
          <w:szCs w:val="28"/>
        </w:rPr>
      </w:pPr>
    </w:p>
    <w:p w14:paraId="3647494C" w14:textId="77777777" w:rsidR="003541AC" w:rsidRDefault="003541AC" w:rsidP="003541AC">
      <w:pPr>
        <w:spacing w:after="0" w:line="240" w:lineRule="auto"/>
        <w:rPr>
          <w:sz w:val="22"/>
          <w:szCs w:val="28"/>
        </w:rPr>
      </w:pPr>
    </w:p>
    <w:p w14:paraId="3FF49D2D" w14:textId="77777777" w:rsidR="003541AC" w:rsidRDefault="003541AC" w:rsidP="003541AC">
      <w:pPr>
        <w:spacing w:after="0" w:line="240" w:lineRule="auto"/>
        <w:rPr>
          <w:sz w:val="22"/>
          <w:szCs w:val="28"/>
        </w:rPr>
      </w:pPr>
    </w:p>
    <w:p w14:paraId="4BEE3DC8" w14:textId="77777777" w:rsidR="003541AC" w:rsidRDefault="003541AC" w:rsidP="003541AC">
      <w:pPr>
        <w:spacing w:after="0" w:line="240" w:lineRule="auto"/>
        <w:rPr>
          <w:sz w:val="22"/>
          <w:szCs w:val="28"/>
        </w:rPr>
      </w:pPr>
    </w:p>
    <w:p w14:paraId="44954556" w14:textId="6006E7E8" w:rsidR="00DE4882" w:rsidRDefault="00DE4882" w:rsidP="00DE4882">
      <w:pPr>
        <w:pStyle w:val="Heading1"/>
      </w:pPr>
      <w:r>
        <w:lastRenderedPageBreak/>
        <w:t>Compliance Enforcement Reasons</w:t>
      </w:r>
    </w:p>
    <w:p w14:paraId="30343C20" w14:textId="77777777" w:rsidR="005717E7" w:rsidRPr="00450E55" w:rsidRDefault="005717E7" w:rsidP="005717E7">
      <w:pPr>
        <w:rPr>
          <w:rFonts w:eastAsia="MS Gothic"/>
          <w:b/>
          <w:bCs/>
          <w:sz w:val="22"/>
          <w:szCs w:val="22"/>
        </w:rPr>
      </w:pPr>
      <w:r w:rsidRPr="005717E7">
        <w:rPr>
          <w:rFonts w:eastAsia="MS Gothic"/>
          <w:b/>
          <w:bCs/>
          <w:sz w:val="22"/>
          <w:szCs w:val="22"/>
        </w:rPr>
        <w:t>S110 / S110A Notices</w:t>
      </w:r>
    </w:p>
    <w:tbl>
      <w:tblPr>
        <w:tblStyle w:val="TableGrid"/>
        <w:tblW w:w="9689" w:type="dxa"/>
        <w:tblLook w:val="0560" w:firstRow="1" w:lastRow="1" w:firstColumn="0" w:lastColumn="1" w:noHBand="0" w:noVBand="1"/>
      </w:tblPr>
      <w:tblGrid>
        <w:gridCol w:w="3213"/>
        <w:gridCol w:w="1416"/>
        <w:gridCol w:w="1415"/>
        <w:gridCol w:w="1415"/>
        <w:gridCol w:w="1415"/>
        <w:gridCol w:w="815"/>
      </w:tblGrid>
      <w:tr w:rsidR="00847E02" w:rsidRPr="00847E02" w14:paraId="093295F3" w14:textId="77777777" w:rsidTr="00B00B34">
        <w:trPr>
          <w:cnfStyle w:val="100000000000" w:firstRow="1" w:lastRow="0" w:firstColumn="0" w:lastColumn="0" w:oddVBand="0" w:evenVBand="0" w:oddHBand="0" w:evenHBand="0" w:firstRowFirstColumn="0" w:firstRowLastColumn="0" w:lastRowFirstColumn="0" w:lastRowLastColumn="0"/>
          <w:trHeight w:val="274"/>
        </w:trPr>
        <w:tc>
          <w:tcPr>
            <w:tcW w:w="3213" w:type="dxa"/>
            <w:vAlign w:val="center"/>
            <w:hideMark/>
          </w:tcPr>
          <w:p w14:paraId="5DBD1B3E" w14:textId="77777777" w:rsidR="00222284" w:rsidRPr="00222284" w:rsidRDefault="00222284" w:rsidP="00AB6563">
            <w:pPr>
              <w:spacing w:after="0" w:line="240" w:lineRule="auto"/>
              <w:jc w:val="center"/>
              <w:textAlignment w:val="bottom"/>
              <w:rPr>
                <w:rFonts w:cs="Arial"/>
                <w:sz w:val="22"/>
                <w:szCs w:val="22"/>
                <w:lang w:eastAsia="en-AU" w:bidi="ta-IN"/>
              </w:rPr>
            </w:pPr>
            <w:r w:rsidRPr="00222284">
              <w:rPr>
                <w:rFonts w:cs="Arial"/>
                <w:bCs/>
                <w:kern w:val="24"/>
                <w:sz w:val="22"/>
                <w:szCs w:val="22"/>
                <w:lang w:eastAsia="en-AU" w:bidi="ta-IN"/>
              </w:rPr>
              <w:t>Enforcements</w:t>
            </w:r>
          </w:p>
        </w:tc>
        <w:tc>
          <w:tcPr>
            <w:tcW w:w="1416" w:type="dxa"/>
            <w:vAlign w:val="bottom"/>
            <w:hideMark/>
          </w:tcPr>
          <w:p w14:paraId="3ACB0C50"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Q1</w:t>
            </w:r>
          </w:p>
        </w:tc>
        <w:tc>
          <w:tcPr>
            <w:tcW w:w="1415" w:type="dxa"/>
            <w:vAlign w:val="bottom"/>
            <w:hideMark/>
          </w:tcPr>
          <w:p w14:paraId="1AA43D6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Q2</w:t>
            </w:r>
          </w:p>
        </w:tc>
        <w:tc>
          <w:tcPr>
            <w:tcW w:w="1415" w:type="dxa"/>
            <w:vAlign w:val="bottom"/>
            <w:hideMark/>
          </w:tcPr>
          <w:p w14:paraId="29D4077C"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Q3</w:t>
            </w:r>
          </w:p>
        </w:tc>
        <w:tc>
          <w:tcPr>
            <w:tcW w:w="1415" w:type="dxa"/>
            <w:vAlign w:val="bottom"/>
            <w:hideMark/>
          </w:tcPr>
          <w:p w14:paraId="462FF7F0"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Q4</w:t>
            </w:r>
          </w:p>
        </w:tc>
        <w:tc>
          <w:tcPr>
            <w:tcW w:w="815" w:type="dxa"/>
            <w:vAlign w:val="bottom"/>
            <w:hideMark/>
          </w:tcPr>
          <w:p w14:paraId="39478E80" w14:textId="77777777" w:rsidR="00222284" w:rsidRPr="00222284" w:rsidRDefault="00222284" w:rsidP="00AB6563">
            <w:pPr>
              <w:spacing w:after="0" w:line="240" w:lineRule="auto"/>
              <w:jc w:val="center"/>
              <w:textAlignment w:val="bottom"/>
              <w:rPr>
                <w:rFonts w:cs="Arial"/>
                <w:sz w:val="22"/>
                <w:szCs w:val="22"/>
                <w:lang w:eastAsia="en-AU" w:bidi="ta-IN"/>
              </w:rPr>
            </w:pPr>
            <w:r w:rsidRPr="00222284">
              <w:rPr>
                <w:rFonts w:cs="Arial"/>
                <w:bCs/>
                <w:kern w:val="24"/>
                <w:sz w:val="22"/>
                <w:szCs w:val="22"/>
                <w:lang w:eastAsia="en-AU" w:bidi="ta-IN"/>
              </w:rPr>
              <w:t>Total</w:t>
            </w:r>
          </w:p>
        </w:tc>
      </w:tr>
      <w:tr w:rsidR="00B00B34" w:rsidRPr="00B00B34" w14:paraId="1D04D61C"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367D21CA" w14:textId="77777777"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Tailings and Slime Management</w:t>
            </w:r>
          </w:p>
        </w:tc>
        <w:tc>
          <w:tcPr>
            <w:tcW w:w="1416" w:type="dxa"/>
            <w:vAlign w:val="center"/>
            <w:hideMark/>
          </w:tcPr>
          <w:p w14:paraId="798624FC"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3</w:t>
            </w:r>
          </w:p>
        </w:tc>
        <w:tc>
          <w:tcPr>
            <w:tcW w:w="1415" w:type="dxa"/>
            <w:vAlign w:val="center"/>
            <w:hideMark/>
          </w:tcPr>
          <w:p w14:paraId="2A45D940"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54AC2FE9"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2</w:t>
            </w:r>
          </w:p>
        </w:tc>
        <w:tc>
          <w:tcPr>
            <w:tcW w:w="1415" w:type="dxa"/>
            <w:vAlign w:val="center"/>
            <w:hideMark/>
          </w:tcPr>
          <w:p w14:paraId="6CB6D84E"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2</w:t>
            </w:r>
          </w:p>
        </w:tc>
        <w:tc>
          <w:tcPr>
            <w:tcW w:w="815" w:type="dxa"/>
            <w:vAlign w:val="center"/>
            <w:hideMark/>
          </w:tcPr>
          <w:p w14:paraId="3D95204C"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8</w:t>
            </w:r>
          </w:p>
        </w:tc>
      </w:tr>
      <w:tr w:rsidR="00B00B34" w:rsidRPr="00B00B34" w14:paraId="2ACB0286"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5D96A31F" w14:textId="2B021E4E"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Slope Stability</w:t>
            </w:r>
          </w:p>
        </w:tc>
        <w:tc>
          <w:tcPr>
            <w:tcW w:w="1416" w:type="dxa"/>
            <w:vAlign w:val="center"/>
            <w:hideMark/>
          </w:tcPr>
          <w:p w14:paraId="76FCC9E1"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2</w:t>
            </w:r>
          </w:p>
        </w:tc>
        <w:tc>
          <w:tcPr>
            <w:tcW w:w="1415" w:type="dxa"/>
            <w:vAlign w:val="center"/>
            <w:hideMark/>
          </w:tcPr>
          <w:p w14:paraId="5AD9B2F9" w14:textId="0B516085"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6CB3EC92" w14:textId="4BF07B0C"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4D878F61" w14:textId="63AD660E"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64945D45"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2</w:t>
            </w:r>
          </w:p>
        </w:tc>
      </w:tr>
      <w:tr w:rsidR="00B00B34" w:rsidRPr="00B00B34" w14:paraId="53BFF398"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492C9C15" w14:textId="0E311A1B"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Hazardous Materials Management</w:t>
            </w:r>
          </w:p>
        </w:tc>
        <w:tc>
          <w:tcPr>
            <w:tcW w:w="1416" w:type="dxa"/>
            <w:vAlign w:val="center"/>
            <w:hideMark/>
          </w:tcPr>
          <w:p w14:paraId="4F6C9D75" w14:textId="0CC32A52"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14E16474" w14:textId="363B3B38"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25D76C8A"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546BBF07" w14:textId="195BAC5C"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448C41AA"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r>
      <w:tr w:rsidR="00B00B34" w:rsidRPr="00B00B34" w14:paraId="6A2A6FA4"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05F0EA16" w14:textId="6CF0172B"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Authorised Activity Compliance</w:t>
            </w:r>
          </w:p>
        </w:tc>
        <w:tc>
          <w:tcPr>
            <w:tcW w:w="1416" w:type="dxa"/>
            <w:vAlign w:val="center"/>
            <w:hideMark/>
          </w:tcPr>
          <w:p w14:paraId="0650F5A2" w14:textId="51B5ACFA"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6AEBFEB2" w14:textId="41B9E370"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7A96F15D"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0BB682FC" w14:textId="135719C1"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73CBBD4F"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r>
      <w:tr w:rsidR="00B00B34" w:rsidRPr="00B00B34" w14:paraId="5F136305"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7909CECD" w14:textId="0F83C155"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Waste and Redundant Plan</w:t>
            </w:r>
          </w:p>
        </w:tc>
        <w:tc>
          <w:tcPr>
            <w:tcW w:w="1416" w:type="dxa"/>
            <w:vAlign w:val="center"/>
            <w:hideMark/>
          </w:tcPr>
          <w:p w14:paraId="084F81B7" w14:textId="4C9C808B"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6D300B0A" w14:textId="2AFC23D9"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67247C5C"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7DC3CDD4" w14:textId="25F7FD06"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5BBC3A3F"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r>
      <w:tr w:rsidR="00B00B34" w:rsidRPr="00B00B34" w14:paraId="6848EC34"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05CA9262" w14:textId="35B283B5"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Impacts outside Tenement Site</w:t>
            </w:r>
          </w:p>
        </w:tc>
        <w:tc>
          <w:tcPr>
            <w:tcW w:w="1416" w:type="dxa"/>
            <w:vAlign w:val="center"/>
            <w:hideMark/>
          </w:tcPr>
          <w:p w14:paraId="475E6BBA" w14:textId="1C7376E5"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0C57AC45"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1A78838C" w14:textId="14A4F541"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1C5B5958" w14:textId="17616BB9"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777F4362"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r>
      <w:tr w:rsidR="00B00B34" w:rsidRPr="00B00B34" w14:paraId="3F4A829A"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509A6C6B" w14:textId="0F6E5906"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Work Without Licence or Consents</w:t>
            </w:r>
          </w:p>
        </w:tc>
        <w:tc>
          <w:tcPr>
            <w:tcW w:w="1416" w:type="dxa"/>
            <w:vAlign w:val="center"/>
            <w:hideMark/>
          </w:tcPr>
          <w:p w14:paraId="4F3E236E" w14:textId="1759F33B"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1DE215A5" w14:textId="70D4CCD0"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056516E3"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122BC1EF" w14:textId="2EC2321D"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33BB9B88"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r>
      <w:tr w:rsidR="00B00B34" w:rsidRPr="00B00B34" w14:paraId="60966F90"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288131C0" w14:textId="6B094166"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Noxious Weeds, Plants and Pests</w:t>
            </w:r>
          </w:p>
        </w:tc>
        <w:tc>
          <w:tcPr>
            <w:tcW w:w="1416" w:type="dxa"/>
            <w:vAlign w:val="center"/>
            <w:hideMark/>
          </w:tcPr>
          <w:p w14:paraId="7F5E6A7D" w14:textId="5D1ECF1A"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64283226"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7518B5A4" w14:textId="01FC0BC4"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4FFD4C9D" w14:textId="3D5C0039"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4370FC93"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r>
      <w:tr w:rsidR="00B00B34" w:rsidRPr="00B00B34" w14:paraId="55E3361B" w14:textId="77777777" w:rsidTr="00930250">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0642D131" w14:textId="0D815005" w:rsidR="00B00B34" w:rsidRPr="00B00B34" w:rsidRDefault="00B00B34" w:rsidP="00930250">
            <w:pPr>
              <w:spacing w:after="0" w:line="240" w:lineRule="auto"/>
              <w:jc w:val="center"/>
              <w:textAlignment w:val="center"/>
              <w:rPr>
                <w:rFonts w:cs="Arial"/>
                <w:b w:val="0"/>
                <w:bCs/>
                <w:sz w:val="22"/>
                <w:szCs w:val="22"/>
                <w:lang w:eastAsia="en-AU" w:bidi="ta-IN"/>
              </w:rPr>
            </w:pPr>
            <w:r w:rsidRPr="00B00B34">
              <w:rPr>
                <w:rFonts w:cs="Arial"/>
                <w:b w:val="0"/>
                <w:bCs/>
                <w:sz w:val="22"/>
                <w:szCs w:val="22"/>
                <w:lang w:eastAsia="en-AU" w:bidi="ta-IN"/>
              </w:rPr>
              <w:t>Other</w:t>
            </w:r>
          </w:p>
        </w:tc>
        <w:tc>
          <w:tcPr>
            <w:tcW w:w="1416" w:type="dxa"/>
            <w:vAlign w:val="center"/>
            <w:hideMark/>
          </w:tcPr>
          <w:p w14:paraId="4C5FEB2A" w14:textId="34E79AF8"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16CD841A"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c>
          <w:tcPr>
            <w:tcW w:w="1415" w:type="dxa"/>
            <w:vAlign w:val="center"/>
            <w:hideMark/>
          </w:tcPr>
          <w:p w14:paraId="655184C0" w14:textId="3430FD0D"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15" w:type="dxa"/>
            <w:vAlign w:val="center"/>
            <w:hideMark/>
          </w:tcPr>
          <w:p w14:paraId="035EB982" w14:textId="5668B736"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815" w:type="dxa"/>
            <w:vAlign w:val="center"/>
            <w:hideMark/>
          </w:tcPr>
          <w:p w14:paraId="63FF5816"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w:t>
            </w:r>
          </w:p>
        </w:tc>
      </w:tr>
      <w:tr w:rsidR="00B00B34" w:rsidRPr="00B00B34" w14:paraId="031D35F8" w14:textId="77777777" w:rsidTr="00930250">
        <w:tblPrEx>
          <w:tblLook w:val="04A0" w:firstRow="1" w:lastRow="0" w:firstColumn="1" w:lastColumn="0" w:noHBand="0" w:noVBand="1"/>
        </w:tblPrEx>
        <w:trPr>
          <w:trHeight w:val="479"/>
        </w:trPr>
        <w:tc>
          <w:tcPr>
            <w:cnfStyle w:val="001000000000" w:firstRow="0" w:lastRow="0" w:firstColumn="1" w:lastColumn="0" w:oddVBand="0" w:evenVBand="0" w:oddHBand="0" w:evenHBand="0" w:firstRowFirstColumn="0" w:firstRowLastColumn="0" w:lastRowFirstColumn="0" w:lastRowLastColumn="0"/>
            <w:tcW w:w="3213" w:type="dxa"/>
            <w:vAlign w:val="center"/>
            <w:hideMark/>
          </w:tcPr>
          <w:p w14:paraId="089F9C27" w14:textId="0498EFB8" w:rsidR="00B00B34" w:rsidRPr="00B00B34" w:rsidRDefault="00930250" w:rsidP="00930250">
            <w:pPr>
              <w:spacing w:after="0" w:line="240" w:lineRule="auto"/>
              <w:jc w:val="center"/>
              <w:textAlignment w:val="center"/>
              <w:rPr>
                <w:rFonts w:cs="Arial"/>
                <w:b w:val="0"/>
                <w:bCs/>
                <w:sz w:val="22"/>
                <w:szCs w:val="22"/>
                <w:lang w:eastAsia="en-AU" w:bidi="ta-IN"/>
              </w:rPr>
            </w:pPr>
            <w:r>
              <w:rPr>
                <w:rFonts w:cs="Arial"/>
                <w:b w:val="0"/>
                <w:bCs/>
                <w:sz w:val="22"/>
                <w:szCs w:val="22"/>
                <w:lang w:eastAsia="en-AU" w:bidi="ta-IN"/>
              </w:rPr>
              <w:t>Total</w:t>
            </w:r>
          </w:p>
        </w:tc>
        <w:tc>
          <w:tcPr>
            <w:tcW w:w="1416" w:type="dxa"/>
            <w:vAlign w:val="center"/>
            <w:hideMark/>
          </w:tcPr>
          <w:p w14:paraId="6E363EAF"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5</w:t>
            </w:r>
          </w:p>
        </w:tc>
        <w:tc>
          <w:tcPr>
            <w:tcW w:w="1415" w:type="dxa"/>
            <w:vAlign w:val="center"/>
            <w:hideMark/>
          </w:tcPr>
          <w:p w14:paraId="320FBA75"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4</w:t>
            </w:r>
          </w:p>
        </w:tc>
        <w:tc>
          <w:tcPr>
            <w:tcW w:w="1415" w:type="dxa"/>
            <w:vAlign w:val="center"/>
            <w:hideMark/>
          </w:tcPr>
          <w:p w14:paraId="2070F026"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6</w:t>
            </w:r>
          </w:p>
        </w:tc>
        <w:tc>
          <w:tcPr>
            <w:tcW w:w="1415" w:type="dxa"/>
            <w:vAlign w:val="center"/>
            <w:hideMark/>
          </w:tcPr>
          <w:p w14:paraId="27B9ACE2"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2</w:t>
            </w:r>
          </w:p>
        </w:tc>
        <w:tc>
          <w:tcPr>
            <w:tcW w:w="815" w:type="dxa"/>
            <w:vAlign w:val="center"/>
            <w:hideMark/>
          </w:tcPr>
          <w:p w14:paraId="192A3418" w14:textId="77777777" w:rsidR="00B00B34" w:rsidRPr="00B00B34" w:rsidRDefault="00B00B3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00B34">
              <w:rPr>
                <w:rFonts w:cs="Arial"/>
                <w:bCs/>
                <w:sz w:val="22"/>
                <w:szCs w:val="22"/>
                <w:lang w:eastAsia="en-AU" w:bidi="ta-IN"/>
              </w:rPr>
              <w:t>17</w:t>
            </w:r>
          </w:p>
        </w:tc>
      </w:tr>
    </w:tbl>
    <w:p w14:paraId="778F47D8" w14:textId="77777777" w:rsidR="005717E7" w:rsidRDefault="005717E7" w:rsidP="005717E7">
      <w:pPr>
        <w:rPr>
          <w:rFonts w:eastAsia="MS Gothic"/>
          <w:sz w:val="22"/>
          <w:szCs w:val="22"/>
        </w:rPr>
      </w:pPr>
    </w:p>
    <w:p w14:paraId="48988506" w14:textId="77777777" w:rsidR="00450E55" w:rsidRPr="00450E55" w:rsidRDefault="00450E55" w:rsidP="00450E55">
      <w:pPr>
        <w:rPr>
          <w:rFonts w:eastAsia="MS Gothic"/>
          <w:b/>
          <w:bCs/>
          <w:sz w:val="22"/>
          <w:szCs w:val="22"/>
        </w:rPr>
      </w:pPr>
      <w:r w:rsidRPr="00450E55">
        <w:rPr>
          <w:rFonts w:eastAsia="MS Gothic"/>
          <w:b/>
          <w:bCs/>
          <w:sz w:val="22"/>
          <w:szCs w:val="22"/>
        </w:rPr>
        <w:t>Infringements and Educations</w:t>
      </w:r>
    </w:p>
    <w:tbl>
      <w:tblPr>
        <w:tblStyle w:val="TableGrid"/>
        <w:tblW w:w="10243" w:type="dxa"/>
        <w:tblLook w:val="0560" w:firstRow="1" w:lastRow="1" w:firstColumn="0" w:lastColumn="1" w:noHBand="0" w:noVBand="1"/>
      </w:tblPr>
      <w:tblGrid>
        <w:gridCol w:w="3395"/>
        <w:gridCol w:w="1496"/>
        <w:gridCol w:w="1497"/>
        <w:gridCol w:w="1497"/>
        <w:gridCol w:w="1497"/>
        <w:gridCol w:w="861"/>
      </w:tblGrid>
      <w:tr w:rsidR="00785416" w:rsidRPr="00785416" w14:paraId="2ED7CF43" w14:textId="77777777" w:rsidTr="00785416">
        <w:trPr>
          <w:cnfStyle w:val="100000000000" w:firstRow="1" w:lastRow="0" w:firstColumn="0" w:lastColumn="0" w:oddVBand="0" w:evenVBand="0" w:oddHBand="0" w:evenHBand="0" w:firstRowFirstColumn="0" w:firstRowLastColumn="0" w:lastRowFirstColumn="0" w:lastRowLastColumn="0"/>
          <w:trHeight w:val="315"/>
        </w:trPr>
        <w:tc>
          <w:tcPr>
            <w:tcW w:w="3395" w:type="dxa"/>
            <w:hideMark/>
          </w:tcPr>
          <w:p w14:paraId="19E8D8BD" w14:textId="77777777" w:rsidR="00AB6563" w:rsidRPr="00785416" w:rsidRDefault="00AB6563" w:rsidP="00785416">
            <w:pPr>
              <w:spacing w:after="0" w:line="240" w:lineRule="auto"/>
              <w:jc w:val="center"/>
              <w:textAlignment w:val="bottom"/>
              <w:rPr>
                <w:rFonts w:cs="Arial"/>
                <w:sz w:val="22"/>
                <w:szCs w:val="22"/>
                <w:lang w:eastAsia="en-AU" w:bidi="ta-IN"/>
              </w:rPr>
            </w:pPr>
            <w:r w:rsidRPr="00785416">
              <w:rPr>
                <w:rFonts w:cs="Arial"/>
                <w:bCs/>
                <w:kern w:val="24"/>
                <w:sz w:val="22"/>
                <w:szCs w:val="22"/>
                <w:lang w:eastAsia="en-AU" w:bidi="ta-IN"/>
              </w:rPr>
              <w:t>Enforcements Action</w:t>
            </w:r>
          </w:p>
        </w:tc>
        <w:tc>
          <w:tcPr>
            <w:tcW w:w="1496" w:type="dxa"/>
            <w:hideMark/>
          </w:tcPr>
          <w:p w14:paraId="14CF8243" w14:textId="77777777" w:rsidR="00AB6563" w:rsidRPr="00785416" w:rsidRDefault="00AB6563" w:rsidP="00785416">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2023-24 Q1</w:t>
            </w:r>
          </w:p>
        </w:tc>
        <w:tc>
          <w:tcPr>
            <w:tcW w:w="1497" w:type="dxa"/>
            <w:hideMark/>
          </w:tcPr>
          <w:p w14:paraId="77C4EF45" w14:textId="77777777" w:rsidR="00AB6563" w:rsidRPr="00785416" w:rsidRDefault="00AB6563" w:rsidP="00785416">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2023-24 Q2</w:t>
            </w:r>
          </w:p>
        </w:tc>
        <w:tc>
          <w:tcPr>
            <w:tcW w:w="1497" w:type="dxa"/>
            <w:hideMark/>
          </w:tcPr>
          <w:p w14:paraId="591C2D57" w14:textId="77777777" w:rsidR="00AB6563" w:rsidRPr="00785416" w:rsidRDefault="00AB6563" w:rsidP="00785416">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2023-24 Q3</w:t>
            </w:r>
          </w:p>
        </w:tc>
        <w:tc>
          <w:tcPr>
            <w:tcW w:w="1497" w:type="dxa"/>
            <w:hideMark/>
          </w:tcPr>
          <w:p w14:paraId="29044570" w14:textId="77777777" w:rsidR="00AB6563" w:rsidRPr="00785416" w:rsidRDefault="00AB6563" w:rsidP="00785416">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2023-24 Q4</w:t>
            </w:r>
          </w:p>
        </w:tc>
        <w:tc>
          <w:tcPr>
            <w:tcW w:w="861" w:type="dxa"/>
            <w:hideMark/>
          </w:tcPr>
          <w:p w14:paraId="23E8A392" w14:textId="77777777" w:rsidR="00AB6563" w:rsidRPr="00785416" w:rsidRDefault="00AB6563" w:rsidP="00785416">
            <w:pPr>
              <w:spacing w:after="0" w:line="240" w:lineRule="auto"/>
              <w:jc w:val="center"/>
              <w:textAlignment w:val="bottom"/>
              <w:rPr>
                <w:rFonts w:cs="Arial"/>
                <w:sz w:val="22"/>
                <w:szCs w:val="22"/>
                <w:lang w:eastAsia="en-AU" w:bidi="ta-IN"/>
              </w:rPr>
            </w:pPr>
            <w:r w:rsidRPr="00785416">
              <w:rPr>
                <w:rFonts w:cs="Arial"/>
                <w:bCs/>
                <w:kern w:val="24"/>
                <w:sz w:val="22"/>
                <w:szCs w:val="22"/>
                <w:lang w:eastAsia="en-AU" w:bidi="ta-IN"/>
              </w:rPr>
              <w:t>Total</w:t>
            </w:r>
          </w:p>
        </w:tc>
      </w:tr>
      <w:tr w:rsidR="00785416" w:rsidRPr="00785416" w14:paraId="58816163" w14:textId="77777777" w:rsidTr="00785416">
        <w:trPr>
          <w:trHeight w:val="315"/>
        </w:trPr>
        <w:tc>
          <w:tcPr>
            <w:tcW w:w="3395" w:type="dxa"/>
            <w:hideMark/>
          </w:tcPr>
          <w:p w14:paraId="28371229" w14:textId="647FBAE6"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lang w:eastAsia="en-AU" w:bidi="ta-IN"/>
              </w:rPr>
              <w:t>Infringement Notice</w:t>
            </w:r>
          </w:p>
        </w:tc>
        <w:tc>
          <w:tcPr>
            <w:tcW w:w="1496" w:type="dxa"/>
          </w:tcPr>
          <w:p w14:paraId="63C07A0C" w14:textId="33ADF3E8"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4</w:t>
            </w:r>
          </w:p>
        </w:tc>
        <w:tc>
          <w:tcPr>
            <w:tcW w:w="1497" w:type="dxa"/>
          </w:tcPr>
          <w:p w14:paraId="6A16FF50" w14:textId="3372E38C"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11</w:t>
            </w:r>
          </w:p>
        </w:tc>
        <w:tc>
          <w:tcPr>
            <w:tcW w:w="1497" w:type="dxa"/>
          </w:tcPr>
          <w:p w14:paraId="0F4DA1EB" w14:textId="59904AA6"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3</w:t>
            </w:r>
          </w:p>
        </w:tc>
        <w:tc>
          <w:tcPr>
            <w:tcW w:w="1497" w:type="dxa"/>
          </w:tcPr>
          <w:p w14:paraId="30495F88" w14:textId="0F8CA583"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861" w:type="dxa"/>
          </w:tcPr>
          <w:p w14:paraId="09E2AFDD" w14:textId="21B658F3"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b/>
                <w:bCs/>
                <w:kern w:val="24"/>
                <w:sz w:val="22"/>
                <w:szCs w:val="22"/>
              </w:rPr>
              <w:t>18</w:t>
            </w:r>
          </w:p>
        </w:tc>
      </w:tr>
      <w:tr w:rsidR="00785416" w:rsidRPr="00785416" w14:paraId="78B08910" w14:textId="77777777" w:rsidTr="00785416">
        <w:trPr>
          <w:trHeight w:val="315"/>
        </w:trPr>
        <w:tc>
          <w:tcPr>
            <w:tcW w:w="3395" w:type="dxa"/>
            <w:hideMark/>
          </w:tcPr>
          <w:p w14:paraId="76820454" w14:textId="77777777"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lang w:eastAsia="en-AU" w:bidi="ta-IN"/>
              </w:rPr>
              <w:t>Official Warning Letter</w:t>
            </w:r>
          </w:p>
        </w:tc>
        <w:tc>
          <w:tcPr>
            <w:tcW w:w="1496" w:type="dxa"/>
          </w:tcPr>
          <w:p w14:paraId="74ED03E6" w14:textId="6B7F2B41"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1497" w:type="dxa"/>
          </w:tcPr>
          <w:p w14:paraId="43BB7249" w14:textId="08AB59AC"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8</w:t>
            </w:r>
          </w:p>
        </w:tc>
        <w:tc>
          <w:tcPr>
            <w:tcW w:w="1497" w:type="dxa"/>
          </w:tcPr>
          <w:p w14:paraId="091C2B5F" w14:textId="309BD51B"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3</w:t>
            </w:r>
          </w:p>
        </w:tc>
        <w:tc>
          <w:tcPr>
            <w:tcW w:w="1497" w:type="dxa"/>
          </w:tcPr>
          <w:p w14:paraId="18B88E9E" w14:textId="654B3A6F"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861" w:type="dxa"/>
          </w:tcPr>
          <w:p w14:paraId="7B43F23A" w14:textId="120D950F"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b/>
                <w:bCs/>
                <w:kern w:val="24"/>
                <w:sz w:val="22"/>
                <w:szCs w:val="22"/>
              </w:rPr>
              <w:t>11</w:t>
            </w:r>
          </w:p>
        </w:tc>
      </w:tr>
      <w:tr w:rsidR="00785416" w:rsidRPr="00785416" w14:paraId="21DCA2BE" w14:textId="77777777" w:rsidTr="00785416">
        <w:trPr>
          <w:trHeight w:val="315"/>
        </w:trPr>
        <w:tc>
          <w:tcPr>
            <w:tcW w:w="3395" w:type="dxa"/>
            <w:hideMark/>
          </w:tcPr>
          <w:p w14:paraId="27871D88" w14:textId="77777777"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lang w:eastAsia="en-AU" w:bidi="ta-IN"/>
              </w:rPr>
              <w:t>Written Instruction / Education</w:t>
            </w:r>
          </w:p>
        </w:tc>
        <w:tc>
          <w:tcPr>
            <w:tcW w:w="1496" w:type="dxa"/>
          </w:tcPr>
          <w:p w14:paraId="0584A17C" w14:textId="2E1C2708"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4</w:t>
            </w:r>
          </w:p>
        </w:tc>
        <w:tc>
          <w:tcPr>
            <w:tcW w:w="1497" w:type="dxa"/>
          </w:tcPr>
          <w:p w14:paraId="4C33B291" w14:textId="09123BCC"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1497" w:type="dxa"/>
          </w:tcPr>
          <w:p w14:paraId="76563811" w14:textId="1B8CA514"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1497" w:type="dxa"/>
          </w:tcPr>
          <w:p w14:paraId="64B1EABF" w14:textId="7DA5AAEE"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861" w:type="dxa"/>
          </w:tcPr>
          <w:p w14:paraId="188783EC" w14:textId="579B7547"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b/>
                <w:bCs/>
                <w:kern w:val="24"/>
                <w:sz w:val="22"/>
                <w:szCs w:val="22"/>
              </w:rPr>
              <w:t>6</w:t>
            </w:r>
          </w:p>
        </w:tc>
      </w:tr>
      <w:tr w:rsidR="00785416" w:rsidRPr="00785416" w14:paraId="654A48CD" w14:textId="77777777" w:rsidTr="00785416">
        <w:trPr>
          <w:cnfStyle w:val="010000000000" w:firstRow="0" w:lastRow="1" w:firstColumn="0" w:lastColumn="0" w:oddVBand="0" w:evenVBand="0" w:oddHBand="0" w:evenHBand="0" w:firstRowFirstColumn="0" w:firstRowLastColumn="0" w:lastRowFirstColumn="0" w:lastRowLastColumn="0"/>
          <w:trHeight w:val="322"/>
        </w:trPr>
        <w:tc>
          <w:tcPr>
            <w:tcW w:w="3395" w:type="dxa"/>
            <w:hideMark/>
          </w:tcPr>
          <w:p w14:paraId="00A76E84" w14:textId="1331F5AE" w:rsidR="00785416" w:rsidRPr="00785416" w:rsidRDefault="00785416" w:rsidP="00785416">
            <w:pPr>
              <w:spacing w:after="0" w:line="240" w:lineRule="auto"/>
              <w:jc w:val="center"/>
              <w:textAlignment w:val="center"/>
              <w:rPr>
                <w:rFonts w:cs="Arial"/>
                <w:sz w:val="22"/>
                <w:szCs w:val="22"/>
                <w:lang w:eastAsia="en-AU" w:bidi="ta-IN"/>
              </w:rPr>
            </w:pPr>
          </w:p>
        </w:tc>
        <w:tc>
          <w:tcPr>
            <w:tcW w:w="1496" w:type="dxa"/>
          </w:tcPr>
          <w:p w14:paraId="32477B3F" w14:textId="01EF18B6"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8</w:t>
            </w:r>
          </w:p>
        </w:tc>
        <w:tc>
          <w:tcPr>
            <w:tcW w:w="1497" w:type="dxa"/>
          </w:tcPr>
          <w:p w14:paraId="7B4FE9B0" w14:textId="4C93B184"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19</w:t>
            </w:r>
          </w:p>
        </w:tc>
        <w:tc>
          <w:tcPr>
            <w:tcW w:w="1497" w:type="dxa"/>
          </w:tcPr>
          <w:p w14:paraId="43C50D6B" w14:textId="590E0605"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7</w:t>
            </w:r>
          </w:p>
        </w:tc>
        <w:tc>
          <w:tcPr>
            <w:tcW w:w="1497" w:type="dxa"/>
          </w:tcPr>
          <w:p w14:paraId="79A0A97E" w14:textId="0A09E255"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861" w:type="dxa"/>
          </w:tcPr>
          <w:p w14:paraId="23934EFF" w14:textId="383C9BAA" w:rsidR="00785416" w:rsidRPr="00785416" w:rsidRDefault="00785416" w:rsidP="00785416">
            <w:pPr>
              <w:spacing w:after="0" w:line="240" w:lineRule="auto"/>
              <w:jc w:val="center"/>
              <w:textAlignment w:val="center"/>
              <w:rPr>
                <w:rFonts w:cs="Arial"/>
                <w:sz w:val="22"/>
                <w:szCs w:val="22"/>
                <w:lang w:eastAsia="en-AU" w:bidi="ta-IN"/>
              </w:rPr>
            </w:pPr>
            <w:r w:rsidRPr="00785416">
              <w:rPr>
                <w:rFonts w:cs="Arial"/>
                <w:kern w:val="24"/>
                <w:sz w:val="22"/>
                <w:szCs w:val="22"/>
              </w:rPr>
              <w:t>35</w:t>
            </w:r>
          </w:p>
        </w:tc>
      </w:tr>
    </w:tbl>
    <w:p w14:paraId="18E7BF5C" w14:textId="77777777" w:rsidR="00FB1B32" w:rsidRDefault="00FB1B32" w:rsidP="007D2DDE">
      <w:pPr>
        <w:rPr>
          <w:b/>
          <w:bCs/>
          <w:sz w:val="22"/>
          <w:szCs w:val="28"/>
        </w:rPr>
      </w:pPr>
    </w:p>
    <w:p w14:paraId="459017FA" w14:textId="3E608C00" w:rsidR="007D2DDE" w:rsidRPr="003E4677" w:rsidRDefault="007D2DDE" w:rsidP="007D2DDE">
      <w:pPr>
        <w:rPr>
          <w:b/>
          <w:bCs/>
          <w:sz w:val="22"/>
          <w:szCs w:val="28"/>
        </w:rPr>
      </w:pPr>
      <w:r w:rsidRPr="003E4677">
        <w:rPr>
          <w:b/>
          <w:bCs/>
          <w:sz w:val="22"/>
          <w:szCs w:val="28"/>
        </w:rPr>
        <w:lastRenderedPageBreak/>
        <w:t xml:space="preserve">Commentary: </w:t>
      </w:r>
    </w:p>
    <w:p w14:paraId="15C3C152" w14:textId="77777777" w:rsidR="00FB1B32" w:rsidRPr="00FB1B32" w:rsidRDefault="00FB1B32" w:rsidP="00FB1B32">
      <w:pPr>
        <w:spacing w:after="0" w:line="240" w:lineRule="auto"/>
        <w:rPr>
          <w:sz w:val="22"/>
          <w:szCs w:val="28"/>
        </w:rPr>
      </w:pPr>
      <w:r w:rsidRPr="00FB1B32">
        <w:rPr>
          <w:sz w:val="22"/>
          <w:szCs w:val="28"/>
        </w:rPr>
        <w:t>In Q4 there were three compliance enforcement actions issued. For FY2023-24 there were 53 enforcement actions issued</w:t>
      </w:r>
    </w:p>
    <w:p w14:paraId="282A62CC" w14:textId="77777777" w:rsidR="00FB1B32" w:rsidRDefault="00FB1B32" w:rsidP="00FB1B32">
      <w:pPr>
        <w:spacing w:after="0" w:line="240" w:lineRule="auto"/>
        <w:rPr>
          <w:sz w:val="22"/>
          <w:szCs w:val="28"/>
        </w:rPr>
      </w:pPr>
    </w:p>
    <w:p w14:paraId="11DC13AD" w14:textId="6353FD54" w:rsidR="00FB1B32" w:rsidRPr="00FB1B32" w:rsidRDefault="00FB1B32" w:rsidP="00FB1B32">
      <w:pPr>
        <w:spacing w:after="0" w:line="240" w:lineRule="auto"/>
        <w:rPr>
          <w:sz w:val="22"/>
          <w:szCs w:val="28"/>
        </w:rPr>
      </w:pPr>
      <w:r w:rsidRPr="00FB1B32">
        <w:rPr>
          <w:sz w:val="22"/>
          <w:szCs w:val="28"/>
        </w:rPr>
        <w:t xml:space="preserve">More information on regulatory actions can be found here </w:t>
      </w:r>
      <w:hyperlink r:id="rId22" w:history="1">
        <w:r w:rsidRPr="00FB1B32">
          <w:rPr>
            <w:rStyle w:val="Hyperlink"/>
            <w:sz w:val="22"/>
            <w:szCs w:val="28"/>
          </w:rPr>
          <w:t>Regulatory actions - Resources Victoria</w:t>
        </w:r>
      </w:hyperlink>
    </w:p>
    <w:p w14:paraId="53936EE3" w14:textId="77777777" w:rsidR="00831294" w:rsidRDefault="00831294">
      <w:pPr>
        <w:spacing w:after="0" w:line="240" w:lineRule="auto"/>
        <w:rPr>
          <w:sz w:val="22"/>
          <w:szCs w:val="28"/>
        </w:rPr>
      </w:pPr>
      <w:r>
        <w:rPr>
          <w:sz w:val="22"/>
          <w:szCs w:val="28"/>
        </w:rPr>
        <w:br w:type="page"/>
      </w:r>
    </w:p>
    <w:p w14:paraId="798060B4" w14:textId="3C102D57" w:rsidR="00831294" w:rsidRDefault="00E70070" w:rsidP="00831294">
      <w:pPr>
        <w:pStyle w:val="Heading1"/>
      </w:pPr>
      <w:r>
        <w:lastRenderedPageBreak/>
        <w:t>Community Complaints</w:t>
      </w:r>
    </w:p>
    <w:tbl>
      <w:tblPr>
        <w:tblStyle w:val="TableGrid"/>
        <w:tblW w:w="11175" w:type="dxa"/>
        <w:tblLook w:val="0560" w:firstRow="1" w:lastRow="1" w:firstColumn="0" w:lastColumn="1" w:noHBand="0" w:noVBand="1"/>
      </w:tblPr>
      <w:tblGrid>
        <w:gridCol w:w="3554"/>
        <w:gridCol w:w="1707"/>
        <w:gridCol w:w="1660"/>
        <w:gridCol w:w="1496"/>
        <w:gridCol w:w="1636"/>
        <w:gridCol w:w="1122"/>
      </w:tblGrid>
      <w:tr w:rsidR="00C469DA" w:rsidRPr="00CA4EDD" w14:paraId="00B2F8C0" w14:textId="77777777" w:rsidTr="00D121A1">
        <w:trPr>
          <w:cnfStyle w:val="100000000000" w:firstRow="1" w:lastRow="0" w:firstColumn="0" w:lastColumn="0" w:oddVBand="0" w:evenVBand="0" w:oddHBand="0" w:evenHBand="0" w:firstRowFirstColumn="0" w:firstRowLastColumn="0" w:lastRowFirstColumn="0" w:lastRowLastColumn="0"/>
          <w:trHeight w:val="489"/>
        </w:trPr>
        <w:tc>
          <w:tcPr>
            <w:tcW w:w="3554" w:type="dxa"/>
            <w:vAlign w:val="center"/>
            <w:hideMark/>
          </w:tcPr>
          <w:p w14:paraId="317D347D" w14:textId="77777777" w:rsidR="00C469DA" w:rsidRPr="00C469DA" w:rsidRDefault="00C469DA" w:rsidP="00C92983">
            <w:pPr>
              <w:spacing w:after="0" w:line="240" w:lineRule="auto"/>
              <w:jc w:val="center"/>
              <w:textAlignment w:val="center"/>
              <w:rPr>
                <w:rFonts w:cs="Arial"/>
                <w:sz w:val="22"/>
                <w:szCs w:val="22"/>
                <w:lang w:eastAsia="en-AU" w:bidi="ta-IN"/>
              </w:rPr>
            </w:pPr>
            <w:bookmarkStart w:id="3" w:name="_Hlk173961768"/>
            <w:r w:rsidRPr="00C469DA">
              <w:rPr>
                <w:rFonts w:cs="Arial"/>
                <w:kern w:val="24"/>
                <w:sz w:val="22"/>
                <w:szCs w:val="22"/>
                <w:lang w:eastAsia="en-AU" w:bidi="ta-IN"/>
              </w:rPr>
              <w:t>Complaints</w:t>
            </w:r>
          </w:p>
        </w:tc>
        <w:tc>
          <w:tcPr>
            <w:tcW w:w="1707" w:type="dxa"/>
            <w:vAlign w:val="center"/>
            <w:hideMark/>
          </w:tcPr>
          <w:p w14:paraId="2B5368D7" w14:textId="77777777" w:rsidR="00C469DA" w:rsidRPr="00C469DA" w:rsidRDefault="00C469DA" w:rsidP="00C9298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Q1</w:t>
            </w:r>
          </w:p>
        </w:tc>
        <w:tc>
          <w:tcPr>
            <w:tcW w:w="1660" w:type="dxa"/>
            <w:vAlign w:val="center"/>
            <w:hideMark/>
          </w:tcPr>
          <w:p w14:paraId="39E9DA3F" w14:textId="77777777" w:rsidR="00C469DA" w:rsidRPr="00C469DA" w:rsidRDefault="00C469DA" w:rsidP="00C9298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Q2</w:t>
            </w:r>
          </w:p>
        </w:tc>
        <w:tc>
          <w:tcPr>
            <w:tcW w:w="1496" w:type="dxa"/>
            <w:vAlign w:val="center"/>
            <w:hideMark/>
          </w:tcPr>
          <w:p w14:paraId="5B666A11" w14:textId="77777777" w:rsidR="00C469DA" w:rsidRPr="00C469DA" w:rsidRDefault="00C469DA" w:rsidP="00C9298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1636" w:type="dxa"/>
            <w:vAlign w:val="center"/>
            <w:hideMark/>
          </w:tcPr>
          <w:p w14:paraId="02FFFD73" w14:textId="77777777" w:rsidR="00C469DA" w:rsidRPr="00C469DA" w:rsidRDefault="00C469DA" w:rsidP="00C9298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1122" w:type="dxa"/>
            <w:vAlign w:val="center"/>
            <w:hideMark/>
          </w:tcPr>
          <w:p w14:paraId="31AACE24" w14:textId="77777777" w:rsidR="00C469DA" w:rsidRPr="00C469DA" w:rsidRDefault="00C469DA" w:rsidP="00C9298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D121A1" w:rsidRPr="00D121A1" w14:paraId="6850BAB3" w14:textId="77777777" w:rsidTr="00B04D6D">
        <w:tblPrEx>
          <w:tblLook w:val="04A0" w:firstRow="1" w:lastRow="0" w:firstColumn="1" w:lastColumn="0" w:noHBand="0" w:noVBand="1"/>
        </w:tblPrEx>
        <w:trPr>
          <w:trHeight w:val="51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6B2797C5" w14:textId="77777777"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Explosives Air &amp; Ground Vibration</w:t>
            </w:r>
          </w:p>
        </w:tc>
        <w:tc>
          <w:tcPr>
            <w:tcW w:w="1707" w:type="dxa"/>
            <w:vAlign w:val="center"/>
            <w:hideMark/>
          </w:tcPr>
          <w:p w14:paraId="68F65AB3"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2</w:t>
            </w:r>
          </w:p>
        </w:tc>
        <w:tc>
          <w:tcPr>
            <w:tcW w:w="1660" w:type="dxa"/>
            <w:vAlign w:val="center"/>
            <w:hideMark/>
          </w:tcPr>
          <w:p w14:paraId="4E0261DD" w14:textId="5FFFA59E"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96" w:type="dxa"/>
            <w:vAlign w:val="center"/>
            <w:hideMark/>
          </w:tcPr>
          <w:p w14:paraId="4C713726"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6</w:t>
            </w:r>
          </w:p>
        </w:tc>
        <w:tc>
          <w:tcPr>
            <w:tcW w:w="1636" w:type="dxa"/>
            <w:vAlign w:val="center"/>
            <w:hideMark/>
          </w:tcPr>
          <w:p w14:paraId="2E5D7ACE"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3</w:t>
            </w:r>
          </w:p>
        </w:tc>
        <w:tc>
          <w:tcPr>
            <w:tcW w:w="1122" w:type="dxa"/>
            <w:vAlign w:val="center"/>
            <w:hideMark/>
          </w:tcPr>
          <w:p w14:paraId="533D0E0C"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11</w:t>
            </w:r>
          </w:p>
        </w:tc>
      </w:tr>
      <w:tr w:rsidR="00D121A1" w:rsidRPr="00D121A1" w14:paraId="408AAF7F"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7C1744C8" w14:textId="6D8187D2"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Work without License or Consents</w:t>
            </w:r>
          </w:p>
        </w:tc>
        <w:tc>
          <w:tcPr>
            <w:tcW w:w="1707" w:type="dxa"/>
            <w:vAlign w:val="center"/>
            <w:hideMark/>
          </w:tcPr>
          <w:p w14:paraId="23B6B21B"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2</w:t>
            </w:r>
          </w:p>
        </w:tc>
        <w:tc>
          <w:tcPr>
            <w:tcW w:w="1660" w:type="dxa"/>
            <w:vAlign w:val="center"/>
            <w:hideMark/>
          </w:tcPr>
          <w:p w14:paraId="32DB7C9E" w14:textId="1D4472EF"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96" w:type="dxa"/>
            <w:vAlign w:val="center"/>
            <w:hideMark/>
          </w:tcPr>
          <w:p w14:paraId="294885D4"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2</w:t>
            </w:r>
          </w:p>
        </w:tc>
        <w:tc>
          <w:tcPr>
            <w:tcW w:w="1636" w:type="dxa"/>
            <w:vAlign w:val="center"/>
            <w:hideMark/>
          </w:tcPr>
          <w:p w14:paraId="5E42D3FB" w14:textId="65FA072D"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122" w:type="dxa"/>
            <w:vAlign w:val="center"/>
            <w:hideMark/>
          </w:tcPr>
          <w:p w14:paraId="44CB2657"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4</w:t>
            </w:r>
          </w:p>
        </w:tc>
      </w:tr>
      <w:tr w:rsidR="00D121A1" w:rsidRPr="00D121A1" w14:paraId="4D7B59C2"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237B7773" w14:textId="43F226B5"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Dust Emissions</w:t>
            </w:r>
          </w:p>
        </w:tc>
        <w:tc>
          <w:tcPr>
            <w:tcW w:w="1707" w:type="dxa"/>
            <w:vAlign w:val="center"/>
            <w:hideMark/>
          </w:tcPr>
          <w:p w14:paraId="52A24839" w14:textId="3BC3D408"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60" w:type="dxa"/>
            <w:vAlign w:val="center"/>
            <w:hideMark/>
          </w:tcPr>
          <w:p w14:paraId="36B99D8E"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496" w:type="dxa"/>
            <w:vAlign w:val="center"/>
            <w:hideMark/>
          </w:tcPr>
          <w:p w14:paraId="09DE2B2E" w14:textId="62AA0E6C"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36" w:type="dxa"/>
            <w:vAlign w:val="center"/>
            <w:hideMark/>
          </w:tcPr>
          <w:p w14:paraId="2B2B27FA"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2</w:t>
            </w:r>
          </w:p>
        </w:tc>
        <w:tc>
          <w:tcPr>
            <w:tcW w:w="1122" w:type="dxa"/>
            <w:vAlign w:val="center"/>
            <w:hideMark/>
          </w:tcPr>
          <w:p w14:paraId="31A9785D"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3</w:t>
            </w:r>
          </w:p>
        </w:tc>
      </w:tr>
      <w:tr w:rsidR="00D121A1" w:rsidRPr="00D121A1" w14:paraId="720DF2E1"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102F3661" w14:textId="30F82512"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Impacts Outside Tenement Site</w:t>
            </w:r>
          </w:p>
        </w:tc>
        <w:tc>
          <w:tcPr>
            <w:tcW w:w="1707" w:type="dxa"/>
            <w:vAlign w:val="center"/>
            <w:hideMark/>
          </w:tcPr>
          <w:p w14:paraId="7E45E4FA" w14:textId="3AB2E33B"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60" w:type="dxa"/>
            <w:vAlign w:val="center"/>
            <w:hideMark/>
          </w:tcPr>
          <w:p w14:paraId="5A6E3E6F"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496" w:type="dxa"/>
            <w:vAlign w:val="center"/>
            <w:hideMark/>
          </w:tcPr>
          <w:p w14:paraId="525E0CA7" w14:textId="7BC4110B"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36" w:type="dxa"/>
            <w:vAlign w:val="center"/>
            <w:hideMark/>
          </w:tcPr>
          <w:p w14:paraId="7D1844D2"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122" w:type="dxa"/>
            <w:vAlign w:val="center"/>
            <w:hideMark/>
          </w:tcPr>
          <w:p w14:paraId="27152A8C"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2</w:t>
            </w:r>
          </w:p>
        </w:tc>
      </w:tr>
      <w:tr w:rsidR="00D121A1" w:rsidRPr="00D121A1" w14:paraId="6EC6A4BF"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1C2BA085" w14:textId="2BCEBF32"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Hazardous Materials Management</w:t>
            </w:r>
          </w:p>
        </w:tc>
        <w:tc>
          <w:tcPr>
            <w:tcW w:w="1707" w:type="dxa"/>
            <w:vAlign w:val="center"/>
            <w:hideMark/>
          </w:tcPr>
          <w:p w14:paraId="50B9CEAE"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660" w:type="dxa"/>
            <w:vAlign w:val="center"/>
            <w:hideMark/>
          </w:tcPr>
          <w:p w14:paraId="033AC42E" w14:textId="35899FBB"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96" w:type="dxa"/>
            <w:vAlign w:val="center"/>
            <w:hideMark/>
          </w:tcPr>
          <w:p w14:paraId="0084B975" w14:textId="7BC1961B"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36" w:type="dxa"/>
            <w:vAlign w:val="center"/>
            <w:hideMark/>
          </w:tcPr>
          <w:p w14:paraId="7ECB7F71" w14:textId="4CA88D75"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122" w:type="dxa"/>
            <w:vAlign w:val="center"/>
            <w:hideMark/>
          </w:tcPr>
          <w:p w14:paraId="5FE4FCE4"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r>
      <w:tr w:rsidR="00D121A1" w:rsidRPr="00D121A1" w14:paraId="14945DA4"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55AB1F22" w14:textId="7947A0E2"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Noise Emissions</w:t>
            </w:r>
          </w:p>
        </w:tc>
        <w:tc>
          <w:tcPr>
            <w:tcW w:w="1707" w:type="dxa"/>
            <w:vAlign w:val="center"/>
            <w:hideMark/>
          </w:tcPr>
          <w:p w14:paraId="20D63CFC" w14:textId="4BF40712"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60" w:type="dxa"/>
            <w:vAlign w:val="center"/>
            <w:hideMark/>
          </w:tcPr>
          <w:p w14:paraId="55EE5D06"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496" w:type="dxa"/>
            <w:vAlign w:val="center"/>
            <w:hideMark/>
          </w:tcPr>
          <w:p w14:paraId="347381FA" w14:textId="6BC018E0"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36" w:type="dxa"/>
            <w:vAlign w:val="center"/>
            <w:hideMark/>
          </w:tcPr>
          <w:p w14:paraId="4E4E22A5" w14:textId="43873353"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122" w:type="dxa"/>
            <w:vAlign w:val="center"/>
            <w:hideMark/>
          </w:tcPr>
          <w:p w14:paraId="2693F114"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r>
      <w:tr w:rsidR="00D121A1" w:rsidRPr="00D121A1" w14:paraId="14338E50"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1AD91A19" w14:textId="34C8CB00"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Complaints Management</w:t>
            </w:r>
          </w:p>
        </w:tc>
        <w:tc>
          <w:tcPr>
            <w:tcW w:w="1707" w:type="dxa"/>
            <w:vAlign w:val="center"/>
            <w:hideMark/>
          </w:tcPr>
          <w:p w14:paraId="15CAE96E" w14:textId="16207C4B"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60" w:type="dxa"/>
            <w:vAlign w:val="center"/>
            <w:hideMark/>
          </w:tcPr>
          <w:p w14:paraId="2469EB38" w14:textId="774D130C"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96" w:type="dxa"/>
            <w:vAlign w:val="center"/>
            <w:hideMark/>
          </w:tcPr>
          <w:p w14:paraId="0E71770C" w14:textId="62E0B05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36" w:type="dxa"/>
            <w:vAlign w:val="center"/>
            <w:hideMark/>
          </w:tcPr>
          <w:p w14:paraId="31F0C793"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122" w:type="dxa"/>
            <w:vAlign w:val="center"/>
            <w:hideMark/>
          </w:tcPr>
          <w:p w14:paraId="7D251F6D"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r>
      <w:tr w:rsidR="00D121A1" w:rsidRPr="00D121A1" w14:paraId="1BA17859"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18E75454" w14:textId="60D9D28B"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Authorized Activity Compliance</w:t>
            </w:r>
          </w:p>
        </w:tc>
        <w:tc>
          <w:tcPr>
            <w:tcW w:w="1707" w:type="dxa"/>
            <w:vAlign w:val="center"/>
            <w:hideMark/>
          </w:tcPr>
          <w:p w14:paraId="7D9AD601" w14:textId="1F6F0FA4"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60" w:type="dxa"/>
            <w:vAlign w:val="center"/>
            <w:hideMark/>
          </w:tcPr>
          <w:p w14:paraId="3810ED1C" w14:textId="02B7C4B3"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96" w:type="dxa"/>
            <w:vAlign w:val="center"/>
            <w:hideMark/>
          </w:tcPr>
          <w:p w14:paraId="7C6511AD" w14:textId="5F01AA64"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36" w:type="dxa"/>
            <w:vAlign w:val="center"/>
            <w:hideMark/>
          </w:tcPr>
          <w:p w14:paraId="4C641721"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122" w:type="dxa"/>
            <w:vAlign w:val="center"/>
            <w:hideMark/>
          </w:tcPr>
          <w:p w14:paraId="36D81B70"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r>
      <w:tr w:rsidR="00D121A1" w:rsidRPr="00D121A1" w14:paraId="01499E7D" w14:textId="77777777" w:rsidTr="00B04D6D">
        <w:tblPrEx>
          <w:tblLook w:val="04A0" w:firstRow="1" w:lastRow="0" w:firstColumn="1" w:lastColumn="0" w:noHBand="0" w:noVBand="1"/>
        </w:tblPrEx>
        <w:trPr>
          <w:trHeight w:val="49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1C92ADF3" w14:textId="5DF2B457"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Ground Disturbance</w:t>
            </w:r>
          </w:p>
        </w:tc>
        <w:tc>
          <w:tcPr>
            <w:tcW w:w="1707" w:type="dxa"/>
            <w:vAlign w:val="center"/>
            <w:hideMark/>
          </w:tcPr>
          <w:p w14:paraId="4227FEEC" w14:textId="42FD61AB"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60" w:type="dxa"/>
            <w:vAlign w:val="center"/>
            <w:hideMark/>
          </w:tcPr>
          <w:p w14:paraId="136B6DB1" w14:textId="0D98C4D3"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96" w:type="dxa"/>
            <w:vAlign w:val="center"/>
            <w:hideMark/>
          </w:tcPr>
          <w:p w14:paraId="1B5BDD7E" w14:textId="38C3951D"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636" w:type="dxa"/>
            <w:vAlign w:val="center"/>
            <w:hideMark/>
          </w:tcPr>
          <w:p w14:paraId="2E4CFB79"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c>
          <w:tcPr>
            <w:tcW w:w="1122" w:type="dxa"/>
            <w:vAlign w:val="center"/>
            <w:hideMark/>
          </w:tcPr>
          <w:p w14:paraId="5A581C7C"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1</w:t>
            </w:r>
          </w:p>
        </w:tc>
      </w:tr>
      <w:tr w:rsidR="00D121A1" w:rsidRPr="00D121A1" w14:paraId="4F1D6009" w14:textId="77777777" w:rsidTr="00B04D6D">
        <w:tblPrEx>
          <w:tblLook w:val="04A0" w:firstRow="1" w:lastRow="0" w:firstColumn="1" w:lastColumn="0" w:noHBand="0" w:noVBand="1"/>
        </w:tblPrEx>
        <w:trPr>
          <w:trHeight w:val="51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0051C1EF" w14:textId="77777777" w:rsidR="00D121A1" w:rsidRPr="00D121A1" w:rsidRDefault="00D121A1" w:rsidP="00B04D6D">
            <w:pPr>
              <w:spacing w:after="0" w:line="240" w:lineRule="auto"/>
              <w:textAlignment w:val="center"/>
              <w:rPr>
                <w:rFonts w:cs="Arial"/>
                <w:b w:val="0"/>
                <w:bCs/>
                <w:sz w:val="22"/>
                <w:szCs w:val="22"/>
                <w:lang w:eastAsia="en-AU" w:bidi="ta-IN"/>
              </w:rPr>
            </w:pPr>
            <w:r w:rsidRPr="00D121A1">
              <w:rPr>
                <w:rFonts w:cs="Arial"/>
                <w:b w:val="0"/>
                <w:bCs/>
                <w:sz w:val="22"/>
                <w:szCs w:val="22"/>
                <w:lang w:eastAsia="en-AU" w:bidi="ta-IN"/>
              </w:rPr>
              <w:t>Complaints Received</w:t>
            </w:r>
          </w:p>
        </w:tc>
        <w:tc>
          <w:tcPr>
            <w:tcW w:w="1707" w:type="dxa"/>
            <w:vAlign w:val="center"/>
            <w:hideMark/>
          </w:tcPr>
          <w:p w14:paraId="5B899ADB"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5</w:t>
            </w:r>
          </w:p>
        </w:tc>
        <w:tc>
          <w:tcPr>
            <w:tcW w:w="1660" w:type="dxa"/>
            <w:vAlign w:val="center"/>
            <w:hideMark/>
          </w:tcPr>
          <w:p w14:paraId="4906AF44"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3</w:t>
            </w:r>
          </w:p>
        </w:tc>
        <w:tc>
          <w:tcPr>
            <w:tcW w:w="1496" w:type="dxa"/>
            <w:vAlign w:val="center"/>
            <w:hideMark/>
          </w:tcPr>
          <w:p w14:paraId="207EA0C4"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8</w:t>
            </w:r>
          </w:p>
        </w:tc>
        <w:tc>
          <w:tcPr>
            <w:tcW w:w="1636" w:type="dxa"/>
            <w:vAlign w:val="center"/>
            <w:hideMark/>
          </w:tcPr>
          <w:p w14:paraId="34EA499C"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9</w:t>
            </w:r>
          </w:p>
        </w:tc>
        <w:tc>
          <w:tcPr>
            <w:tcW w:w="1122" w:type="dxa"/>
            <w:vAlign w:val="center"/>
            <w:hideMark/>
          </w:tcPr>
          <w:p w14:paraId="1B16A750" w14:textId="77777777" w:rsidR="00D121A1" w:rsidRPr="00D121A1" w:rsidRDefault="00D121A1" w:rsidP="00D121A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D121A1">
              <w:rPr>
                <w:rFonts w:cs="Arial"/>
                <w:bCs/>
                <w:sz w:val="22"/>
                <w:szCs w:val="22"/>
                <w:lang w:eastAsia="en-AU" w:bidi="ta-IN"/>
              </w:rPr>
              <w:t>25</w:t>
            </w:r>
          </w:p>
        </w:tc>
      </w:tr>
      <w:bookmarkEnd w:id="3"/>
    </w:tbl>
    <w:p w14:paraId="5D19E5F1" w14:textId="77777777" w:rsidR="0087664E" w:rsidRDefault="0087664E"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gridCol w:w="1329"/>
      </w:tblGrid>
      <w:tr w:rsidR="00102C9B"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Q1</w:t>
            </w:r>
          </w:p>
        </w:tc>
        <w:tc>
          <w:tcPr>
            <w:tcW w:w="0" w:type="auto"/>
            <w:vAlign w:val="center"/>
            <w:hideMark/>
          </w:tcPr>
          <w:p w14:paraId="2F6D542A"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Q2</w:t>
            </w:r>
          </w:p>
        </w:tc>
        <w:tc>
          <w:tcPr>
            <w:tcW w:w="0" w:type="auto"/>
            <w:vAlign w:val="center"/>
            <w:hideMark/>
          </w:tcPr>
          <w:p w14:paraId="10428DAD"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0" w:type="auto"/>
            <w:vAlign w:val="center"/>
            <w:hideMark/>
          </w:tcPr>
          <w:p w14:paraId="6441E516"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4EFE6285"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102C9B" w:rsidRPr="00C469DA" w14:paraId="08EF00B8" w14:textId="77777777" w:rsidTr="00B23830">
        <w:trPr>
          <w:trHeight w:val="270"/>
        </w:trPr>
        <w:tc>
          <w:tcPr>
            <w:tcW w:w="0" w:type="auto"/>
            <w:vAlign w:val="center"/>
          </w:tcPr>
          <w:p w14:paraId="4675820E" w14:textId="02275E7A" w:rsidR="00102C9B" w:rsidRPr="00102C9B" w:rsidRDefault="00102C9B" w:rsidP="00E56B87">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59357F73" w:rsidR="00102C9B" w:rsidRPr="00102C9B" w:rsidRDefault="00B23830" w:rsidP="00E56B87">
            <w:pPr>
              <w:spacing w:after="0" w:line="240" w:lineRule="auto"/>
              <w:jc w:val="center"/>
              <w:textAlignment w:val="center"/>
              <w:rPr>
                <w:rFonts w:cs="Arial"/>
                <w:sz w:val="22"/>
                <w:szCs w:val="22"/>
                <w:lang w:eastAsia="en-AU" w:bidi="ta-IN"/>
              </w:rPr>
            </w:pPr>
            <w:r>
              <w:rPr>
                <w:rFonts w:cs="Arial"/>
                <w:sz w:val="22"/>
                <w:szCs w:val="22"/>
                <w:lang w:eastAsia="en-AU" w:bidi="ta-IN"/>
              </w:rPr>
              <w:t>3</w:t>
            </w:r>
          </w:p>
        </w:tc>
        <w:tc>
          <w:tcPr>
            <w:tcW w:w="0" w:type="auto"/>
            <w:vAlign w:val="center"/>
          </w:tcPr>
          <w:p w14:paraId="3A0C2328" w14:textId="746748F3" w:rsidR="00102C9B" w:rsidRPr="00102C9B" w:rsidRDefault="00B23830" w:rsidP="00E56B87">
            <w:pPr>
              <w:spacing w:after="0" w:line="240" w:lineRule="auto"/>
              <w:jc w:val="center"/>
              <w:textAlignment w:val="center"/>
              <w:rPr>
                <w:rFonts w:cs="Arial"/>
                <w:sz w:val="22"/>
                <w:szCs w:val="22"/>
                <w:lang w:eastAsia="en-AU" w:bidi="ta-IN"/>
              </w:rPr>
            </w:pPr>
            <w:r>
              <w:rPr>
                <w:rFonts w:cs="Arial"/>
                <w:sz w:val="22"/>
                <w:szCs w:val="22"/>
                <w:lang w:eastAsia="en-AU" w:bidi="ta-IN"/>
              </w:rPr>
              <w:t>3</w:t>
            </w:r>
          </w:p>
        </w:tc>
        <w:tc>
          <w:tcPr>
            <w:tcW w:w="0" w:type="auto"/>
            <w:vAlign w:val="center"/>
          </w:tcPr>
          <w:p w14:paraId="7EAD8999" w14:textId="39667AE1" w:rsidR="00102C9B" w:rsidRPr="00102C9B" w:rsidRDefault="00B23830" w:rsidP="00E56B87">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0" w:type="auto"/>
            <w:vAlign w:val="center"/>
          </w:tcPr>
          <w:p w14:paraId="6284AB24" w14:textId="2B84D318" w:rsidR="00102C9B" w:rsidRPr="00102C9B" w:rsidRDefault="00B23830" w:rsidP="00E56B87">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hideMark/>
          </w:tcPr>
          <w:p w14:paraId="16A667F6" w14:textId="2F9BA74F" w:rsidR="00102C9B" w:rsidRPr="00102C9B" w:rsidRDefault="00902B3B" w:rsidP="00E56B87">
            <w:pPr>
              <w:spacing w:after="0" w:line="240" w:lineRule="auto"/>
              <w:jc w:val="center"/>
              <w:textAlignment w:val="center"/>
              <w:rPr>
                <w:rFonts w:cs="Arial"/>
                <w:sz w:val="22"/>
                <w:szCs w:val="22"/>
                <w:lang w:eastAsia="en-AU" w:bidi="ta-IN"/>
              </w:rPr>
            </w:pPr>
            <w:r>
              <w:rPr>
                <w:rFonts w:cs="Arial"/>
                <w:kern w:val="24"/>
                <w:sz w:val="22"/>
                <w:szCs w:val="22"/>
                <w:lang w:eastAsia="en-AU" w:bidi="ta-IN"/>
              </w:rPr>
              <w:t>7</w:t>
            </w:r>
            <w:r w:rsidR="00E56B87">
              <w:rPr>
                <w:rFonts w:cs="Arial"/>
                <w:kern w:val="24"/>
                <w:sz w:val="22"/>
                <w:szCs w:val="22"/>
                <w:lang w:eastAsia="en-AU" w:bidi="ta-IN"/>
              </w:rPr>
              <w:t xml:space="preserve"> (unique)</w:t>
            </w:r>
          </w:p>
        </w:tc>
      </w:tr>
      <w:tr w:rsidR="00102C9B" w:rsidRPr="00C469DA" w14:paraId="683D6620" w14:textId="77777777" w:rsidTr="00B23830">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016E55A0" w:rsidR="00102C9B" w:rsidRPr="00102C9B" w:rsidRDefault="00902B3B"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5</w:t>
            </w:r>
          </w:p>
        </w:tc>
        <w:tc>
          <w:tcPr>
            <w:tcW w:w="0" w:type="auto"/>
            <w:vAlign w:val="center"/>
          </w:tcPr>
          <w:p w14:paraId="41014400" w14:textId="00D77907" w:rsidR="00102C9B" w:rsidRPr="00102C9B" w:rsidRDefault="00902B3B"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3</w:t>
            </w:r>
          </w:p>
        </w:tc>
        <w:tc>
          <w:tcPr>
            <w:tcW w:w="0" w:type="auto"/>
            <w:vAlign w:val="center"/>
          </w:tcPr>
          <w:p w14:paraId="689A8106" w14:textId="654AA0DD" w:rsidR="00102C9B" w:rsidRPr="00102C9B" w:rsidRDefault="00902B3B"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6</w:t>
            </w:r>
          </w:p>
        </w:tc>
        <w:tc>
          <w:tcPr>
            <w:tcW w:w="0" w:type="auto"/>
            <w:vAlign w:val="center"/>
          </w:tcPr>
          <w:p w14:paraId="0A54B8E5" w14:textId="7B0A20C6" w:rsidR="00102C9B" w:rsidRPr="00102C9B" w:rsidRDefault="00902B3B"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7</w:t>
            </w:r>
          </w:p>
        </w:tc>
        <w:tc>
          <w:tcPr>
            <w:tcW w:w="0" w:type="auto"/>
            <w:vAlign w:val="center"/>
            <w:hideMark/>
          </w:tcPr>
          <w:p w14:paraId="6F45EA60" w14:textId="70406FAF" w:rsidR="00102C9B" w:rsidRPr="00102C9B" w:rsidRDefault="00902B3B" w:rsidP="00E56B87">
            <w:pPr>
              <w:spacing w:after="0" w:line="240" w:lineRule="auto"/>
              <w:jc w:val="center"/>
              <w:textAlignment w:val="center"/>
              <w:rPr>
                <w:rFonts w:cs="Arial"/>
                <w:b w:val="0"/>
                <w:sz w:val="22"/>
                <w:szCs w:val="22"/>
                <w:lang w:eastAsia="en-AU" w:bidi="ta-IN"/>
              </w:rPr>
            </w:pPr>
            <w:r>
              <w:rPr>
                <w:rFonts w:cs="Arial"/>
                <w:b w:val="0"/>
                <w:kern w:val="24"/>
                <w:sz w:val="22"/>
                <w:szCs w:val="22"/>
                <w:lang w:eastAsia="en-AU" w:bidi="ta-IN"/>
              </w:rPr>
              <w:t>19</w:t>
            </w:r>
            <w:r w:rsidR="00E56B87">
              <w:rPr>
                <w:rFonts w:cs="Arial"/>
                <w:b w:val="0"/>
                <w:kern w:val="24"/>
                <w:sz w:val="22"/>
                <w:szCs w:val="22"/>
                <w:lang w:eastAsia="en-AU" w:bidi="ta-IN"/>
              </w:rPr>
              <w:t xml:space="preserve"> (unique)</w:t>
            </w:r>
          </w:p>
        </w:tc>
      </w:tr>
    </w:tbl>
    <w:p w14:paraId="0A320A14" w14:textId="77777777" w:rsidR="00E56B87" w:rsidRDefault="00E56B87" w:rsidP="00716B25">
      <w:pPr>
        <w:rPr>
          <w:b/>
          <w:bCs/>
          <w:sz w:val="22"/>
          <w:szCs w:val="28"/>
        </w:rPr>
      </w:pPr>
    </w:p>
    <w:p w14:paraId="5EBED965" w14:textId="31E722E8" w:rsidR="00902B3B" w:rsidRPr="00902B3B" w:rsidRDefault="00716B25" w:rsidP="00902B3B">
      <w:pPr>
        <w:rPr>
          <w:sz w:val="22"/>
          <w:szCs w:val="28"/>
        </w:rPr>
      </w:pPr>
      <w:r w:rsidRPr="003E4677">
        <w:rPr>
          <w:b/>
          <w:bCs/>
          <w:sz w:val="22"/>
          <w:szCs w:val="28"/>
        </w:rPr>
        <w:t>Commentary:</w:t>
      </w:r>
      <w:r w:rsidR="00CE1B0B">
        <w:rPr>
          <w:b/>
          <w:bCs/>
          <w:sz w:val="22"/>
          <w:szCs w:val="28"/>
        </w:rPr>
        <w:t xml:space="preserve"> </w:t>
      </w:r>
      <w:r w:rsidR="00902B3B" w:rsidRPr="00902B3B">
        <w:rPr>
          <w:sz w:val="22"/>
          <w:szCs w:val="28"/>
        </w:rPr>
        <w:t>In Q4 there were 9 complaints received for 4 sites in relation to vibrations and dust emissions. For FY2023-24 a total of 25 complains were received for 7 sites.</w:t>
      </w:r>
    </w:p>
    <w:p w14:paraId="38E1452D" w14:textId="5AA6D68D" w:rsidR="00CE1B0B" w:rsidRDefault="00CE1B0B" w:rsidP="00716B25">
      <w:pPr>
        <w:rPr>
          <w:sz w:val="22"/>
          <w:szCs w:val="28"/>
        </w:rPr>
      </w:pPr>
    </w:p>
    <w:p w14:paraId="3DC74A89" w14:textId="77777777" w:rsidR="00672F59" w:rsidRDefault="00672F59" w:rsidP="00716B25">
      <w:pPr>
        <w:rPr>
          <w:sz w:val="22"/>
          <w:szCs w:val="28"/>
        </w:rPr>
      </w:pPr>
    </w:p>
    <w:p w14:paraId="33E5CB90" w14:textId="3DCEEC57" w:rsidR="00E5087B" w:rsidRDefault="00CE1B0B" w:rsidP="00E5087B">
      <w:pPr>
        <w:pStyle w:val="Heading1"/>
      </w:pPr>
      <w:r>
        <w:rPr>
          <w:sz w:val="22"/>
          <w:szCs w:val="28"/>
        </w:rPr>
        <w:br w:type="page"/>
      </w:r>
      <w:r w:rsidR="00E5087B">
        <w:lastRenderedPageBreak/>
        <w:t>Compliance</w:t>
      </w:r>
      <w:r w:rsidR="004E7105">
        <w:t xml:space="preserve"> Incidents</w:t>
      </w:r>
    </w:p>
    <w:tbl>
      <w:tblPr>
        <w:tblStyle w:val="TableGrid"/>
        <w:tblW w:w="10201" w:type="dxa"/>
        <w:tblLook w:val="0560" w:firstRow="1" w:lastRow="1" w:firstColumn="0" w:lastColumn="1" w:noHBand="0" w:noVBand="1"/>
      </w:tblPr>
      <w:tblGrid>
        <w:gridCol w:w="3114"/>
        <w:gridCol w:w="1498"/>
        <w:gridCol w:w="1371"/>
        <w:gridCol w:w="1371"/>
        <w:gridCol w:w="1371"/>
        <w:gridCol w:w="1476"/>
      </w:tblGrid>
      <w:tr w:rsidR="00E5087B" w:rsidRPr="00527D0A" w14:paraId="129ABA5B" w14:textId="77777777" w:rsidTr="00635179">
        <w:trPr>
          <w:cnfStyle w:val="100000000000" w:firstRow="1" w:lastRow="0" w:firstColumn="0" w:lastColumn="0" w:oddVBand="0" w:evenVBand="0" w:oddHBand="0" w:evenHBand="0" w:firstRowFirstColumn="0" w:firstRowLastColumn="0" w:lastRowFirstColumn="0" w:lastRowLastColumn="0"/>
          <w:trHeight w:val="636"/>
        </w:trPr>
        <w:tc>
          <w:tcPr>
            <w:tcW w:w="3114" w:type="dxa"/>
            <w:vAlign w:val="center"/>
            <w:hideMark/>
          </w:tcPr>
          <w:p w14:paraId="5CA5428C" w14:textId="77777777" w:rsidR="00E5087B" w:rsidRPr="00E5087B" w:rsidRDefault="00E5087B" w:rsidP="00781C7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Incidents</w:t>
            </w:r>
          </w:p>
        </w:tc>
        <w:tc>
          <w:tcPr>
            <w:tcW w:w="1498" w:type="dxa"/>
            <w:vAlign w:val="center"/>
            <w:hideMark/>
          </w:tcPr>
          <w:p w14:paraId="4AF6CBB3" w14:textId="77777777" w:rsidR="00E5087B" w:rsidRPr="00E5087B" w:rsidRDefault="00E5087B" w:rsidP="00781C7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Q1</w:t>
            </w:r>
          </w:p>
        </w:tc>
        <w:tc>
          <w:tcPr>
            <w:tcW w:w="1371" w:type="dxa"/>
            <w:vAlign w:val="center"/>
            <w:hideMark/>
          </w:tcPr>
          <w:p w14:paraId="78F17FDE" w14:textId="77777777" w:rsidR="00E5087B" w:rsidRPr="00E5087B" w:rsidRDefault="00E5087B" w:rsidP="00781C7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Q2</w:t>
            </w:r>
          </w:p>
        </w:tc>
        <w:tc>
          <w:tcPr>
            <w:tcW w:w="1371" w:type="dxa"/>
            <w:vAlign w:val="center"/>
            <w:hideMark/>
          </w:tcPr>
          <w:p w14:paraId="63C372CA" w14:textId="77777777" w:rsidR="00E5087B" w:rsidRPr="00E5087B" w:rsidRDefault="00E5087B" w:rsidP="00781C7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Q3</w:t>
            </w:r>
          </w:p>
        </w:tc>
        <w:tc>
          <w:tcPr>
            <w:tcW w:w="1371" w:type="dxa"/>
            <w:vAlign w:val="center"/>
            <w:hideMark/>
          </w:tcPr>
          <w:p w14:paraId="5C17950F" w14:textId="77777777" w:rsidR="00E5087B" w:rsidRPr="00E5087B" w:rsidRDefault="00E5087B" w:rsidP="00781C7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Q4</w:t>
            </w:r>
          </w:p>
        </w:tc>
        <w:tc>
          <w:tcPr>
            <w:tcW w:w="1476" w:type="dxa"/>
            <w:vAlign w:val="center"/>
            <w:hideMark/>
          </w:tcPr>
          <w:p w14:paraId="0FBE4CF3" w14:textId="77777777" w:rsidR="00E5087B" w:rsidRPr="00E5087B" w:rsidRDefault="00E5087B" w:rsidP="00781C7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Total</w:t>
            </w:r>
          </w:p>
        </w:tc>
      </w:tr>
      <w:tr w:rsidR="009D589A" w:rsidRPr="009D589A" w14:paraId="5A949B17" w14:textId="77777777" w:rsidTr="00635179">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43986A57" w14:textId="77777777"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Fire Precautions &amp; Risk Control</w:t>
            </w:r>
          </w:p>
        </w:tc>
        <w:tc>
          <w:tcPr>
            <w:tcW w:w="1498" w:type="dxa"/>
            <w:vAlign w:val="center"/>
            <w:hideMark/>
          </w:tcPr>
          <w:p w14:paraId="49345363"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26</w:t>
            </w:r>
          </w:p>
        </w:tc>
        <w:tc>
          <w:tcPr>
            <w:tcW w:w="1371" w:type="dxa"/>
            <w:vAlign w:val="center"/>
            <w:hideMark/>
          </w:tcPr>
          <w:p w14:paraId="776FD740"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32</w:t>
            </w:r>
          </w:p>
        </w:tc>
        <w:tc>
          <w:tcPr>
            <w:tcW w:w="1371" w:type="dxa"/>
            <w:vAlign w:val="center"/>
            <w:hideMark/>
          </w:tcPr>
          <w:p w14:paraId="18A1ADBC"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39</w:t>
            </w:r>
          </w:p>
        </w:tc>
        <w:tc>
          <w:tcPr>
            <w:tcW w:w="1371" w:type="dxa"/>
            <w:vAlign w:val="center"/>
            <w:hideMark/>
          </w:tcPr>
          <w:p w14:paraId="0D92C5F7"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8</w:t>
            </w:r>
          </w:p>
        </w:tc>
        <w:tc>
          <w:tcPr>
            <w:tcW w:w="1476" w:type="dxa"/>
            <w:vAlign w:val="center"/>
            <w:hideMark/>
          </w:tcPr>
          <w:p w14:paraId="52C13ED7"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105</w:t>
            </w:r>
          </w:p>
        </w:tc>
      </w:tr>
      <w:tr w:rsidR="009D589A" w:rsidRPr="009D589A" w14:paraId="2E96B11B" w14:textId="77777777" w:rsidTr="00635179">
        <w:tblPrEx>
          <w:tblLook w:val="04A0" w:firstRow="1" w:lastRow="0" w:firstColumn="1" w:lastColumn="0" w:noHBand="0" w:noVBand="1"/>
        </w:tblPrEx>
        <w:trPr>
          <w:trHeight w:val="38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120EAB28" w14:textId="61E938E8"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Environmental Incident Notification</w:t>
            </w:r>
          </w:p>
        </w:tc>
        <w:tc>
          <w:tcPr>
            <w:tcW w:w="1498" w:type="dxa"/>
            <w:vAlign w:val="center"/>
            <w:hideMark/>
          </w:tcPr>
          <w:p w14:paraId="57C8E34A"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3</w:t>
            </w:r>
          </w:p>
        </w:tc>
        <w:tc>
          <w:tcPr>
            <w:tcW w:w="1371" w:type="dxa"/>
            <w:vAlign w:val="center"/>
            <w:hideMark/>
          </w:tcPr>
          <w:p w14:paraId="50C46BD8"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2</w:t>
            </w:r>
          </w:p>
        </w:tc>
        <w:tc>
          <w:tcPr>
            <w:tcW w:w="1371" w:type="dxa"/>
            <w:vAlign w:val="center"/>
            <w:hideMark/>
          </w:tcPr>
          <w:p w14:paraId="1A6A0EC5"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371" w:type="dxa"/>
            <w:vAlign w:val="center"/>
            <w:hideMark/>
          </w:tcPr>
          <w:p w14:paraId="71C5521D"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476" w:type="dxa"/>
            <w:vAlign w:val="center"/>
            <w:hideMark/>
          </w:tcPr>
          <w:p w14:paraId="39EC055E"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7</w:t>
            </w:r>
          </w:p>
        </w:tc>
      </w:tr>
      <w:tr w:rsidR="009D589A" w:rsidRPr="009D589A" w14:paraId="0C60E177" w14:textId="77777777" w:rsidTr="00635179">
        <w:tblPrEx>
          <w:tblLook w:val="04A0" w:firstRow="1" w:lastRow="0" w:firstColumn="1" w:lastColumn="0" w:noHBand="0" w:noVBand="1"/>
        </w:tblPrEx>
        <w:trPr>
          <w:trHeight w:val="38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61516FF" w14:textId="4B3916DD"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Slope Stability</w:t>
            </w:r>
          </w:p>
        </w:tc>
        <w:tc>
          <w:tcPr>
            <w:tcW w:w="1498" w:type="dxa"/>
            <w:vAlign w:val="center"/>
            <w:hideMark/>
          </w:tcPr>
          <w:p w14:paraId="52202BB2" w14:textId="0BF90F22"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37393D8E"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3</w:t>
            </w:r>
          </w:p>
        </w:tc>
        <w:tc>
          <w:tcPr>
            <w:tcW w:w="1371" w:type="dxa"/>
            <w:vAlign w:val="center"/>
            <w:hideMark/>
          </w:tcPr>
          <w:p w14:paraId="29FB4E06" w14:textId="6CC651EE"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28ED0310"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476" w:type="dxa"/>
            <w:vAlign w:val="center"/>
            <w:hideMark/>
          </w:tcPr>
          <w:p w14:paraId="279B5036"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4</w:t>
            </w:r>
          </w:p>
        </w:tc>
      </w:tr>
      <w:tr w:rsidR="009D589A" w:rsidRPr="009D589A" w14:paraId="1EF4A794" w14:textId="77777777" w:rsidTr="00635179">
        <w:tblPrEx>
          <w:tblLook w:val="04A0" w:firstRow="1" w:lastRow="0" w:firstColumn="1" w:lastColumn="0" w:noHBand="0" w:noVBand="1"/>
        </w:tblPrEx>
        <w:trPr>
          <w:trHeight w:val="38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7BB64E65" w14:textId="682EFC6B"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Other (Not Specified Above)</w:t>
            </w:r>
          </w:p>
        </w:tc>
        <w:tc>
          <w:tcPr>
            <w:tcW w:w="1498" w:type="dxa"/>
            <w:vAlign w:val="center"/>
            <w:hideMark/>
          </w:tcPr>
          <w:p w14:paraId="1BEA736D" w14:textId="0F421BB6"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0C5AE475"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371" w:type="dxa"/>
            <w:vAlign w:val="center"/>
            <w:hideMark/>
          </w:tcPr>
          <w:p w14:paraId="15FB1767"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371" w:type="dxa"/>
            <w:vAlign w:val="center"/>
            <w:hideMark/>
          </w:tcPr>
          <w:p w14:paraId="5CBD750D"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476" w:type="dxa"/>
            <w:vAlign w:val="center"/>
            <w:hideMark/>
          </w:tcPr>
          <w:p w14:paraId="6B405B1F"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3</w:t>
            </w:r>
          </w:p>
        </w:tc>
      </w:tr>
      <w:tr w:rsidR="009D589A" w:rsidRPr="009D589A" w14:paraId="3EC045B3" w14:textId="77777777" w:rsidTr="00635179">
        <w:tblPrEx>
          <w:tblLook w:val="04A0" w:firstRow="1" w:lastRow="0" w:firstColumn="1" w:lastColumn="0" w:noHBand="0" w:noVBand="1"/>
        </w:tblPrEx>
        <w:trPr>
          <w:trHeight w:val="38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ACDA139" w14:textId="6D96706E"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Water Dams</w:t>
            </w:r>
          </w:p>
        </w:tc>
        <w:tc>
          <w:tcPr>
            <w:tcW w:w="1498" w:type="dxa"/>
            <w:vAlign w:val="center"/>
            <w:hideMark/>
          </w:tcPr>
          <w:p w14:paraId="2DAED3FC" w14:textId="762DDF85"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270740F1" w14:textId="58E4D951"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5C532196"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2</w:t>
            </w:r>
          </w:p>
        </w:tc>
        <w:tc>
          <w:tcPr>
            <w:tcW w:w="1371" w:type="dxa"/>
            <w:vAlign w:val="center"/>
            <w:hideMark/>
          </w:tcPr>
          <w:p w14:paraId="7C3C4EA1" w14:textId="5E71D6C2"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76" w:type="dxa"/>
            <w:vAlign w:val="center"/>
            <w:hideMark/>
          </w:tcPr>
          <w:p w14:paraId="30A18035"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2</w:t>
            </w:r>
          </w:p>
        </w:tc>
      </w:tr>
      <w:tr w:rsidR="009D589A" w:rsidRPr="009D589A" w14:paraId="251AF348" w14:textId="77777777" w:rsidTr="00635179">
        <w:tblPrEx>
          <w:tblLook w:val="04A0" w:firstRow="1" w:lastRow="0" w:firstColumn="1" w:lastColumn="0" w:noHBand="0" w:noVBand="1"/>
        </w:tblPrEx>
        <w:trPr>
          <w:trHeight w:val="38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713EB2B3" w14:textId="3F642AD1"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Drainage, Erosion &amp; Discharge</w:t>
            </w:r>
          </w:p>
        </w:tc>
        <w:tc>
          <w:tcPr>
            <w:tcW w:w="1498" w:type="dxa"/>
            <w:vAlign w:val="center"/>
            <w:hideMark/>
          </w:tcPr>
          <w:p w14:paraId="0D5A7298" w14:textId="5048C49D"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61EAE48B" w14:textId="12ABA9B5"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0B4E9299"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371" w:type="dxa"/>
            <w:vAlign w:val="center"/>
            <w:hideMark/>
          </w:tcPr>
          <w:p w14:paraId="605AB2D9"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476" w:type="dxa"/>
            <w:vAlign w:val="center"/>
            <w:hideMark/>
          </w:tcPr>
          <w:p w14:paraId="128C22AD"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2</w:t>
            </w:r>
          </w:p>
        </w:tc>
      </w:tr>
      <w:tr w:rsidR="009D589A" w:rsidRPr="009D589A" w14:paraId="1D24D472" w14:textId="77777777" w:rsidTr="00635179">
        <w:tblPrEx>
          <w:tblLook w:val="04A0" w:firstRow="1" w:lastRow="0" w:firstColumn="1" w:lastColumn="0" w:noHBand="0" w:noVBand="1"/>
        </w:tblPrEx>
        <w:trPr>
          <w:trHeight w:val="38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15F3DFFC" w14:textId="00CB5B56"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Dust Emissions</w:t>
            </w:r>
          </w:p>
        </w:tc>
        <w:tc>
          <w:tcPr>
            <w:tcW w:w="1498" w:type="dxa"/>
            <w:vAlign w:val="center"/>
            <w:hideMark/>
          </w:tcPr>
          <w:p w14:paraId="47E47D52" w14:textId="5E9A4318"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23A8842A"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371" w:type="dxa"/>
            <w:vAlign w:val="center"/>
            <w:hideMark/>
          </w:tcPr>
          <w:p w14:paraId="12E2FCC7" w14:textId="5F0CCE5A"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290816A4"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476" w:type="dxa"/>
            <w:vAlign w:val="center"/>
            <w:hideMark/>
          </w:tcPr>
          <w:p w14:paraId="36595BD5"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2</w:t>
            </w:r>
          </w:p>
        </w:tc>
      </w:tr>
      <w:tr w:rsidR="009D589A" w:rsidRPr="009D589A" w14:paraId="10A1E4C6" w14:textId="77777777" w:rsidTr="00635179">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8F6D9A1" w14:textId="147BA9B1" w:rsidR="009D589A" w:rsidRPr="009D589A" w:rsidRDefault="009D589A" w:rsidP="00781C7C">
            <w:pPr>
              <w:spacing w:after="0" w:line="240" w:lineRule="auto"/>
              <w:jc w:val="center"/>
              <w:textAlignment w:val="bottom"/>
              <w:rPr>
                <w:rFonts w:cs="Arial"/>
                <w:b w:val="0"/>
                <w:bCs/>
                <w:sz w:val="22"/>
                <w:szCs w:val="22"/>
                <w:lang w:eastAsia="en-AU" w:bidi="ta-IN"/>
              </w:rPr>
            </w:pPr>
            <w:r w:rsidRPr="009D589A">
              <w:rPr>
                <w:rFonts w:cs="Arial"/>
                <w:b w:val="0"/>
                <w:bCs/>
                <w:sz w:val="22"/>
                <w:szCs w:val="22"/>
                <w:lang w:eastAsia="en-AU" w:bidi="ta-IN"/>
              </w:rPr>
              <w:t>Public Safety &amp; Site Security</w:t>
            </w:r>
          </w:p>
        </w:tc>
        <w:tc>
          <w:tcPr>
            <w:tcW w:w="1498" w:type="dxa"/>
            <w:vAlign w:val="center"/>
            <w:hideMark/>
          </w:tcPr>
          <w:p w14:paraId="2107C284" w14:textId="09553C59"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41BE114D"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371" w:type="dxa"/>
            <w:vAlign w:val="center"/>
            <w:hideMark/>
          </w:tcPr>
          <w:p w14:paraId="33AA9E86" w14:textId="25F8DA28"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71" w:type="dxa"/>
            <w:vAlign w:val="center"/>
            <w:hideMark/>
          </w:tcPr>
          <w:p w14:paraId="33905592"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1</w:t>
            </w:r>
          </w:p>
        </w:tc>
        <w:tc>
          <w:tcPr>
            <w:tcW w:w="1476" w:type="dxa"/>
            <w:vAlign w:val="center"/>
            <w:hideMark/>
          </w:tcPr>
          <w:p w14:paraId="432F822E" w14:textId="77777777" w:rsidR="009D589A" w:rsidRPr="009D589A"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D589A">
              <w:rPr>
                <w:rFonts w:cs="Arial"/>
                <w:bCs/>
                <w:sz w:val="22"/>
                <w:szCs w:val="22"/>
                <w:lang w:eastAsia="en-AU" w:bidi="ta-IN"/>
              </w:rPr>
              <w:t>2</w:t>
            </w:r>
          </w:p>
        </w:tc>
      </w:tr>
      <w:tr w:rsidR="009D589A" w:rsidRPr="009D589A" w14:paraId="2642C046" w14:textId="77777777" w:rsidTr="00635179">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DD22D0A" w14:textId="77777777" w:rsidR="009D589A" w:rsidRPr="00635179" w:rsidRDefault="009D589A" w:rsidP="00781C7C">
            <w:pPr>
              <w:spacing w:after="0" w:line="240" w:lineRule="auto"/>
              <w:jc w:val="center"/>
              <w:textAlignment w:val="bottom"/>
              <w:rPr>
                <w:rFonts w:cs="Arial"/>
                <w:sz w:val="22"/>
                <w:szCs w:val="22"/>
                <w:lang w:eastAsia="en-AU" w:bidi="ta-IN"/>
              </w:rPr>
            </w:pPr>
            <w:r w:rsidRPr="00635179">
              <w:rPr>
                <w:rFonts w:cs="Arial"/>
                <w:sz w:val="22"/>
                <w:szCs w:val="22"/>
                <w:lang w:eastAsia="en-AU" w:bidi="ta-IN"/>
              </w:rPr>
              <w:t>Grand Total</w:t>
            </w:r>
          </w:p>
        </w:tc>
        <w:tc>
          <w:tcPr>
            <w:tcW w:w="1498" w:type="dxa"/>
            <w:vAlign w:val="center"/>
            <w:hideMark/>
          </w:tcPr>
          <w:p w14:paraId="73169971" w14:textId="77777777" w:rsidR="009D589A" w:rsidRPr="00635179"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635179">
              <w:rPr>
                <w:rFonts w:cs="Arial"/>
                <w:b/>
                <w:sz w:val="22"/>
                <w:szCs w:val="22"/>
                <w:lang w:eastAsia="en-AU" w:bidi="ta-IN"/>
              </w:rPr>
              <w:t>29</w:t>
            </w:r>
          </w:p>
        </w:tc>
        <w:tc>
          <w:tcPr>
            <w:tcW w:w="1371" w:type="dxa"/>
            <w:vAlign w:val="center"/>
            <w:hideMark/>
          </w:tcPr>
          <w:p w14:paraId="450988D3" w14:textId="77777777" w:rsidR="009D589A" w:rsidRPr="00635179"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635179">
              <w:rPr>
                <w:rFonts w:cs="Arial"/>
                <w:b/>
                <w:sz w:val="22"/>
                <w:szCs w:val="22"/>
                <w:lang w:eastAsia="en-AU" w:bidi="ta-IN"/>
              </w:rPr>
              <w:t>40</w:t>
            </w:r>
          </w:p>
        </w:tc>
        <w:tc>
          <w:tcPr>
            <w:tcW w:w="1371" w:type="dxa"/>
            <w:vAlign w:val="center"/>
            <w:hideMark/>
          </w:tcPr>
          <w:p w14:paraId="19D2DB66" w14:textId="77777777" w:rsidR="009D589A" w:rsidRPr="00635179"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635179">
              <w:rPr>
                <w:rFonts w:cs="Arial"/>
                <w:b/>
                <w:sz w:val="22"/>
                <w:szCs w:val="22"/>
                <w:lang w:eastAsia="en-AU" w:bidi="ta-IN"/>
              </w:rPr>
              <w:t>44</w:t>
            </w:r>
          </w:p>
        </w:tc>
        <w:tc>
          <w:tcPr>
            <w:tcW w:w="1371" w:type="dxa"/>
            <w:vAlign w:val="center"/>
            <w:hideMark/>
          </w:tcPr>
          <w:p w14:paraId="49379C3D" w14:textId="77777777" w:rsidR="009D589A" w:rsidRPr="00635179"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635179">
              <w:rPr>
                <w:rFonts w:cs="Arial"/>
                <w:b/>
                <w:sz w:val="22"/>
                <w:szCs w:val="22"/>
                <w:lang w:eastAsia="en-AU" w:bidi="ta-IN"/>
              </w:rPr>
              <w:t>14</w:t>
            </w:r>
          </w:p>
        </w:tc>
        <w:tc>
          <w:tcPr>
            <w:tcW w:w="1476" w:type="dxa"/>
            <w:vAlign w:val="center"/>
            <w:hideMark/>
          </w:tcPr>
          <w:p w14:paraId="7571B53C" w14:textId="77777777" w:rsidR="009D589A" w:rsidRPr="00635179" w:rsidRDefault="009D589A"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635179">
              <w:rPr>
                <w:rFonts w:cs="Arial"/>
                <w:b/>
                <w:sz w:val="22"/>
                <w:szCs w:val="22"/>
                <w:lang w:eastAsia="en-AU" w:bidi="ta-IN"/>
              </w:rPr>
              <w:t>127</w:t>
            </w:r>
          </w:p>
        </w:tc>
      </w:tr>
      <w:tr w:rsidR="00781C7C" w:rsidRPr="009D589A" w14:paraId="5ED3F0B1" w14:textId="77777777" w:rsidTr="00635179">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92E0E92" w14:textId="69AF1833" w:rsidR="00781C7C" w:rsidRPr="009D589A" w:rsidRDefault="00635179" w:rsidP="00781C7C">
            <w:pPr>
              <w:spacing w:after="0" w:line="240" w:lineRule="auto"/>
              <w:jc w:val="center"/>
              <w:textAlignment w:val="bottom"/>
              <w:rPr>
                <w:rFonts w:cs="Arial"/>
                <w:bCs/>
                <w:sz w:val="22"/>
                <w:szCs w:val="22"/>
                <w:lang w:eastAsia="en-AU" w:bidi="ta-IN"/>
              </w:rPr>
            </w:pPr>
            <w:r>
              <w:rPr>
                <w:rFonts w:cs="Arial"/>
                <w:bCs/>
                <w:sz w:val="22"/>
                <w:szCs w:val="22"/>
                <w:lang w:eastAsia="en-AU" w:bidi="ta-IN"/>
              </w:rPr>
              <w:t>Unique Sites</w:t>
            </w:r>
          </w:p>
        </w:tc>
        <w:tc>
          <w:tcPr>
            <w:tcW w:w="1498" w:type="dxa"/>
            <w:vAlign w:val="center"/>
          </w:tcPr>
          <w:p w14:paraId="56F1E22F" w14:textId="7D404BDE" w:rsidR="00781C7C" w:rsidRPr="009D589A" w:rsidRDefault="00635179"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187F1B8A" w14:textId="26AB80B5" w:rsidR="00781C7C" w:rsidRPr="009D589A" w:rsidRDefault="00635179"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8</w:t>
            </w:r>
          </w:p>
        </w:tc>
        <w:tc>
          <w:tcPr>
            <w:tcW w:w="1371" w:type="dxa"/>
            <w:vAlign w:val="center"/>
          </w:tcPr>
          <w:p w14:paraId="5F503747" w14:textId="1C755960" w:rsidR="00781C7C" w:rsidRPr="009D589A" w:rsidRDefault="00635179"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236576D6" w14:textId="5CF28580" w:rsidR="00781C7C" w:rsidRPr="009D589A" w:rsidRDefault="00635179"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476" w:type="dxa"/>
            <w:vAlign w:val="center"/>
          </w:tcPr>
          <w:p w14:paraId="068CB3A2" w14:textId="11CA33E9" w:rsidR="00781C7C" w:rsidRPr="009D589A" w:rsidRDefault="00635179" w:rsidP="00781C7C">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12 (unique)</w:t>
            </w:r>
          </w:p>
        </w:tc>
      </w:tr>
    </w:tbl>
    <w:p w14:paraId="6EFCFB54" w14:textId="77777777" w:rsidR="00E5087B" w:rsidRPr="00E5087B" w:rsidRDefault="00E5087B" w:rsidP="00E5087B"/>
    <w:p w14:paraId="586DE32E" w14:textId="77777777" w:rsidR="004E7105" w:rsidRDefault="004E7105" w:rsidP="004E7105">
      <w:pPr>
        <w:rPr>
          <w:b/>
          <w:bCs/>
          <w:sz w:val="22"/>
          <w:szCs w:val="28"/>
        </w:rPr>
      </w:pPr>
      <w:r w:rsidRPr="003E4677">
        <w:rPr>
          <w:b/>
          <w:bCs/>
          <w:sz w:val="22"/>
          <w:szCs w:val="28"/>
        </w:rPr>
        <w:t>Commentary:</w:t>
      </w:r>
      <w:r>
        <w:rPr>
          <w:b/>
          <w:bCs/>
          <w:sz w:val="22"/>
          <w:szCs w:val="28"/>
        </w:rPr>
        <w:t xml:space="preserve"> </w:t>
      </w:r>
    </w:p>
    <w:p w14:paraId="7A075CA3" w14:textId="7CC84C7C" w:rsidR="000777CF" w:rsidRPr="000777CF" w:rsidRDefault="000777CF" w:rsidP="000777CF">
      <w:pPr>
        <w:numPr>
          <w:ilvl w:val="0"/>
          <w:numId w:val="23"/>
        </w:numPr>
        <w:spacing w:after="0" w:line="360" w:lineRule="auto"/>
        <w:rPr>
          <w:sz w:val="22"/>
          <w:szCs w:val="22"/>
        </w:rPr>
      </w:pPr>
      <w:r w:rsidRPr="000777CF">
        <w:rPr>
          <w:sz w:val="22"/>
          <w:szCs w:val="22"/>
        </w:rPr>
        <w:t>In Q4 there were 14 incidents reported relating to a small fire and vibration issues from blasting.</w:t>
      </w:r>
    </w:p>
    <w:p w14:paraId="4AA34B15" w14:textId="3F5B08F9" w:rsidR="000777CF" w:rsidRPr="000777CF" w:rsidRDefault="000777CF" w:rsidP="000777CF">
      <w:pPr>
        <w:numPr>
          <w:ilvl w:val="0"/>
          <w:numId w:val="23"/>
        </w:numPr>
        <w:spacing w:after="0" w:line="360" w:lineRule="auto"/>
        <w:rPr>
          <w:sz w:val="22"/>
          <w:szCs w:val="22"/>
        </w:rPr>
      </w:pPr>
      <w:r w:rsidRPr="000777CF">
        <w:rPr>
          <w:sz w:val="22"/>
          <w:szCs w:val="22"/>
        </w:rPr>
        <w:t>For FY23/24 a total of 127 incidents were reported from 12 unique sites.  Majority of the incidents were small smoulders reported by two licensee.</w:t>
      </w:r>
    </w:p>
    <w:p w14:paraId="53511FC3" w14:textId="77777777" w:rsidR="004E7105" w:rsidRDefault="004E7105">
      <w:pPr>
        <w:spacing w:after="0" w:line="240" w:lineRule="auto"/>
        <w:rPr>
          <w:sz w:val="24"/>
        </w:rPr>
      </w:pPr>
    </w:p>
    <w:p w14:paraId="287EBC93" w14:textId="77777777" w:rsidR="004E7105" w:rsidRDefault="004E7105">
      <w:pPr>
        <w:spacing w:after="0" w:line="240" w:lineRule="auto"/>
        <w:rPr>
          <w:sz w:val="24"/>
        </w:rPr>
      </w:pPr>
    </w:p>
    <w:p w14:paraId="402B6699" w14:textId="77777777" w:rsidR="004E7105" w:rsidRDefault="004E7105">
      <w:pPr>
        <w:spacing w:after="0" w:line="240" w:lineRule="auto"/>
        <w:rPr>
          <w:sz w:val="24"/>
        </w:rPr>
      </w:pPr>
    </w:p>
    <w:p w14:paraId="4D29E05B" w14:textId="77777777" w:rsidR="004E7105" w:rsidRDefault="004E7105">
      <w:pPr>
        <w:spacing w:after="0" w:line="240" w:lineRule="auto"/>
        <w:rPr>
          <w:sz w:val="24"/>
        </w:rPr>
      </w:pPr>
    </w:p>
    <w:p w14:paraId="00BC8926" w14:textId="77777777" w:rsidR="004E7105" w:rsidRDefault="004E7105">
      <w:pPr>
        <w:spacing w:after="0" w:line="240" w:lineRule="auto"/>
        <w:rPr>
          <w:sz w:val="24"/>
        </w:rPr>
      </w:pPr>
    </w:p>
    <w:p w14:paraId="253EFCDF" w14:textId="77777777" w:rsidR="004E7105" w:rsidRDefault="004E7105">
      <w:pPr>
        <w:spacing w:after="0" w:line="240" w:lineRule="auto"/>
        <w:rPr>
          <w:sz w:val="24"/>
        </w:rPr>
      </w:pPr>
    </w:p>
    <w:p w14:paraId="1638EA8F" w14:textId="77777777" w:rsidR="004E7105" w:rsidRDefault="004E7105">
      <w:pPr>
        <w:spacing w:after="0" w:line="240" w:lineRule="auto"/>
        <w:rPr>
          <w:sz w:val="24"/>
        </w:rPr>
      </w:pPr>
    </w:p>
    <w:p w14:paraId="162E0F03" w14:textId="77777777" w:rsidR="004E7105" w:rsidRDefault="004E7105">
      <w:pPr>
        <w:spacing w:after="0" w:line="240" w:lineRule="auto"/>
        <w:rPr>
          <w:sz w:val="24"/>
        </w:rPr>
      </w:pPr>
    </w:p>
    <w:p w14:paraId="2175DC79" w14:textId="34EDBF60" w:rsidR="005E0A91" w:rsidRPr="00F72EE7" w:rsidRDefault="00B91EAF" w:rsidP="00F72EE7">
      <w:pPr>
        <w:pStyle w:val="Heading1"/>
      </w:pPr>
      <w:r w:rsidRPr="00B91EAF">
        <w:lastRenderedPageBreak/>
        <w:t>Community Reference Group Attendance</w:t>
      </w:r>
    </w:p>
    <w:tbl>
      <w:tblPr>
        <w:tblStyle w:val="TableGrid"/>
        <w:tblW w:w="10907" w:type="dxa"/>
        <w:tblLook w:val="0560" w:firstRow="1" w:lastRow="1" w:firstColumn="0" w:lastColumn="1" w:noHBand="0" w:noVBand="1"/>
      </w:tblPr>
      <w:tblGrid>
        <w:gridCol w:w="1257"/>
        <w:gridCol w:w="4004"/>
        <w:gridCol w:w="1226"/>
        <w:gridCol w:w="1226"/>
        <w:gridCol w:w="1226"/>
        <w:gridCol w:w="1226"/>
        <w:gridCol w:w="742"/>
      </w:tblGrid>
      <w:tr w:rsidR="00033DAF" w:rsidRPr="005E0A91" w14:paraId="2C0D6097" w14:textId="77777777" w:rsidTr="002F5F99">
        <w:trPr>
          <w:cnfStyle w:val="100000000000" w:firstRow="1" w:lastRow="0" w:firstColumn="0" w:lastColumn="0" w:oddVBand="0" w:evenVBand="0" w:oddHBand="0" w:evenHBand="0" w:firstRowFirstColumn="0" w:firstRowLastColumn="0" w:lastRowFirstColumn="0" w:lastRowLastColumn="0"/>
          <w:trHeight w:val="1046"/>
        </w:trPr>
        <w:tc>
          <w:tcPr>
            <w:tcW w:w="0" w:type="auto"/>
            <w:vAlign w:val="center"/>
            <w:hideMark/>
          </w:tcPr>
          <w:p w14:paraId="265CE68D" w14:textId="77777777" w:rsidR="005E0A91" w:rsidRPr="005E0A91" w:rsidRDefault="005E0A91" w:rsidP="00E77646">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0" w:type="auto"/>
            <w:vAlign w:val="center"/>
            <w:hideMark/>
          </w:tcPr>
          <w:p w14:paraId="55056505" w14:textId="77777777" w:rsidR="005E0A91" w:rsidRPr="005E0A91" w:rsidRDefault="005E0A91" w:rsidP="00D94968">
            <w:pPr>
              <w:spacing w:after="0" w:line="240" w:lineRule="auto"/>
              <w:textAlignment w:val="bottom"/>
              <w:rPr>
                <w:rFonts w:cs="Arial"/>
                <w:sz w:val="22"/>
                <w:szCs w:val="22"/>
                <w:lang w:eastAsia="en-AU" w:bidi="ta-IN"/>
              </w:rPr>
            </w:pPr>
            <w:r w:rsidRPr="005E0A91">
              <w:rPr>
                <w:rFonts w:cs="Arial"/>
                <w:bCs/>
                <w:kern w:val="24"/>
                <w:sz w:val="22"/>
                <w:szCs w:val="22"/>
                <w:lang w:eastAsia="en-AU" w:bidi="ta-IN"/>
              </w:rPr>
              <w:t>Tenement Holder</w:t>
            </w:r>
          </w:p>
        </w:tc>
        <w:tc>
          <w:tcPr>
            <w:tcW w:w="0" w:type="auto"/>
            <w:vAlign w:val="center"/>
            <w:hideMark/>
          </w:tcPr>
          <w:p w14:paraId="4B015AB1" w14:textId="77777777" w:rsidR="005E0A91" w:rsidRPr="005E0A91" w:rsidRDefault="005E0A91" w:rsidP="00E77646">
            <w:pPr>
              <w:spacing w:after="0" w:line="240" w:lineRule="auto"/>
              <w:jc w:val="center"/>
              <w:rPr>
                <w:rFonts w:cs="Arial"/>
                <w:sz w:val="22"/>
                <w:szCs w:val="22"/>
                <w:lang w:eastAsia="en-AU" w:bidi="ta-IN"/>
              </w:rPr>
            </w:pPr>
            <w:r w:rsidRPr="005E0A91">
              <w:rPr>
                <w:rFonts w:cs="Arial"/>
                <w:bCs/>
                <w:kern w:val="24"/>
                <w:sz w:val="22"/>
                <w:szCs w:val="22"/>
                <w:lang w:eastAsia="en-AU" w:bidi="ta-IN"/>
              </w:rPr>
              <w:t>FY 2023-24 Q1</w:t>
            </w:r>
          </w:p>
        </w:tc>
        <w:tc>
          <w:tcPr>
            <w:tcW w:w="0" w:type="auto"/>
            <w:vAlign w:val="center"/>
            <w:hideMark/>
          </w:tcPr>
          <w:p w14:paraId="0E010508" w14:textId="77777777" w:rsidR="005E0A91" w:rsidRPr="005E0A91" w:rsidRDefault="005E0A91" w:rsidP="00E77646">
            <w:pPr>
              <w:spacing w:after="0" w:line="240" w:lineRule="auto"/>
              <w:jc w:val="center"/>
              <w:rPr>
                <w:rFonts w:cs="Arial"/>
                <w:sz w:val="22"/>
                <w:szCs w:val="22"/>
                <w:lang w:eastAsia="en-AU" w:bidi="ta-IN"/>
              </w:rPr>
            </w:pPr>
            <w:r w:rsidRPr="005E0A91">
              <w:rPr>
                <w:rFonts w:cs="Arial"/>
                <w:bCs/>
                <w:kern w:val="24"/>
                <w:sz w:val="22"/>
                <w:szCs w:val="22"/>
                <w:lang w:eastAsia="en-AU" w:bidi="ta-IN"/>
              </w:rPr>
              <w:t>FY 2023-24 Q2</w:t>
            </w:r>
          </w:p>
        </w:tc>
        <w:tc>
          <w:tcPr>
            <w:tcW w:w="0" w:type="auto"/>
            <w:vAlign w:val="center"/>
            <w:hideMark/>
          </w:tcPr>
          <w:p w14:paraId="582AB761" w14:textId="77777777" w:rsidR="005E0A91" w:rsidRPr="005E0A91" w:rsidRDefault="005E0A91" w:rsidP="00E77646">
            <w:pPr>
              <w:spacing w:after="0" w:line="240" w:lineRule="auto"/>
              <w:jc w:val="center"/>
              <w:rPr>
                <w:rFonts w:cs="Arial"/>
                <w:sz w:val="22"/>
                <w:szCs w:val="22"/>
                <w:lang w:eastAsia="en-AU" w:bidi="ta-IN"/>
              </w:rPr>
            </w:pPr>
            <w:r w:rsidRPr="005E0A91">
              <w:rPr>
                <w:rFonts w:cs="Arial"/>
                <w:bCs/>
                <w:kern w:val="24"/>
                <w:sz w:val="22"/>
                <w:szCs w:val="22"/>
                <w:lang w:eastAsia="en-AU" w:bidi="ta-IN"/>
              </w:rPr>
              <w:t>FY 2023-24 Q3</w:t>
            </w:r>
          </w:p>
        </w:tc>
        <w:tc>
          <w:tcPr>
            <w:tcW w:w="0" w:type="auto"/>
            <w:vAlign w:val="center"/>
            <w:hideMark/>
          </w:tcPr>
          <w:p w14:paraId="79C9FC45" w14:textId="77777777" w:rsidR="005E0A91" w:rsidRPr="005E0A91" w:rsidRDefault="005E0A91" w:rsidP="00E77646">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0" w:type="auto"/>
            <w:vAlign w:val="center"/>
            <w:hideMark/>
          </w:tcPr>
          <w:p w14:paraId="54DFE2D1" w14:textId="77777777" w:rsidR="005E0A91" w:rsidRPr="005E0A91" w:rsidRDefault="005E0A91" w:rsidP="00E77646">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Total</w:t>
            </w:r>
          </w:p>
        </w:tc>
      </w:tr>
      <w:tr w:rsidR="00546E1B" w:rsidRPr="00EF0745" w14:paraId="343F3D01"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1E3E30"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MIN4644</w:t>
            </w:r>
          </w:p>
        </w:tc>
        <w:tc>
          <w:tcPr>
            <w:tcW w:w="0" w:type="auto"/>
            <w:vAlign w:val="center"/>
            <w:hideMark/>
          </w:tcPr>
          <w:p w14:paraId="304499F8"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Mandalay Resources Costerfield Operations Pty Ltd</w:t>
            </w:r>
          </w:p>
        </w:tc>
        <w:tc>
          <w:tcPr>
            <w:tcW w:w="0" w:type="auto"/>
            <w:vAlign w:val="center"/>
            <w:hideMark/>
          </w:tcPr>
          <w:p w14:paraId="52D3938A"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19CFE3CF"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57634B66"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175061AC"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01BFC041"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4</w:t>
            </w:r>
          </w:p>
        </w:tc>
      </w:tr>
      <w:tr w:rsidR="00546E1B" w:rsidRPr="00EF0745" w14:paraId="792E7811"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141C77"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MIN4701</w:t>
            </w:r>
          </w:p>
        </w:tc>
        <w:tc>
          <w:tcPr>
            <w:tcW w:w="0" w:type="auto"/>
            <w:vAlign w:val="center"/>
            <w:hideMark/>
          </w:tcPr>
          <w:p w14:paraId="1394EE8E"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Maddingley Brown Coal Pty Ltd</w:t>
            </w:r>
          </w:p>
        </w:tc>
        <w:tc>
          <w:tcPr>
            <w:tcW w:w="0" w:type="auto"/>
            <w:vAlign w:val="center"/>
            <w:hideMark/>
          </w:tcPr>
          <w:p w14:paraId="539071A9" w14:textId="54B8A5FA"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67654373" w14:textId="4AC44D93"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32D97190"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5AE67289"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2</w:t>
            </w:r>
          </w:p>
        </w:tc>
        <w:tc>
          <w:tcPr>
            <w:tcW w:w="0" w:type="auto"/>
            <w:vAlign w:val="center"/>
            <w:hideMark/>
          </w:tcPr>
          <w:p w14:paraId="55C4C7B6"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3</w:t>
            </w:r>
          </w:p>
        </w:tc>
      </w:tr>
      <w:tr w:rsidR="00546E1B" w:rsidRPr="00EF0745" w14:paraId="4B3D9748"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C1140C"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MIN5003</w:t>
            </w:r>
          </w:p>
        </w:tc>
        <w:tc>
          <w:tcPr>
            <w:tcW w:w="0" w:type="auto"/>
            <w:vAlign w:val="center"/>
            <w:hideMark/>
          </w:tcPr>
          <w:p w14:paraId="382ACB2E" w14:textId="2DA23E9A"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Energy</w:t>
            </w:r>
            <w:r w:rsidR="00581913">
              <w:rPr>
                <w:rFonts w:cs="Arial"/>
                <w:sz w:val="22"/>
                <w:szCs w:val="22"/>
                <w:lang w:eastAsia="en-AU" w:bidi="ta-IN"/>
              </w:rPr>
              <w:t xml:space="preserve"> </w:t>
            </w:r>
            <w:r w:rsidRPr="00EF0745">
              <w:rPr>
                <w:rFonts w:cs="Arial"/>
                <w:sz w:val="22"/>
                <w:szCs w:val="22"/>
                <w:lang w:eastAsia="en-AU" w:bidi="ta-IN"/>
              </w:rPr>
              <w:t>Australia Yallourn Pty Ltd</w:t>
            </w:r>
          </w:p>
        </w:tc>
        <w:tc>
          <w:tcPr>
            <w:tcW w:w="0" w:type="auto"/>
            <w:vAlign w:val="center"/>
            <w:hideMark/>
          </w:tcPr>
          <w:p w14:paraId="5CC16DBD"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039BD730"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0C9AF2A8"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2F5BBC92"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6D5E06F3"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4</w:t>
            </w:r>
          </w:p>
        </w:tc>
      </w:tr>
      <w:tr w:rsidR="00546E1B" w:rsidRPr="00EF0745" w14:paraId="6573C1F0"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E17A81"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MIN5004</w:t>
            </w:r>
          </w:p>
        </w:tc>
        <w:tc>
          <w:tcPr>
            <w:tcW w:w="0" w:type="auto"/>
            <w:vAlign w:val="center"/>
            <w:hideMark/>
          </w:tcPr>
          <w:p w14:paraId="29255612"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Hazelwood Power Corporation Pty Ltd</w:t>
            </w:r>
          </w:p>
        </w:tc>
        <w:tc>
          <w:tcPr>
            <w:tcW w:w="0" w:type="auto"/>
            <w:vAlign w:val="center"/>
            <w:hideMark/>
          </w:tcPr>
          <w:p w14:paraId="1863B4A7" w14:textId="67E0CD80"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416226A"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20331BBE" w14:textId="3638A42E"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63BC1CB1" w14:textId="35FF5C24"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2A595E1"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r>
      <w:tr w:rsidR="00546E1B" w:rsidRPr="00EF0745" w14:paraId="5E52F80E"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E3EEED"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MIN5146</w:t>
            </w:r>
          </w:p>
        </w:tc>
        <w:tc>
          <w:tcPr>
            <w:tcW w:w="0" w:type="auto"/>
            <w:vAlign w:val="center"/>
            <w:hideMark/>
          </w:tcPr>
          <w:p w14:paraId="5751D2A9"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Kaiser Operations Pty Ltd</w:t>
            </w:r>
          </w:p>
        </w:tc>
        <w:tc>
          <w:tcPr>
            <w:tcW w:w="0" w:type="auto"/>
            <w:vAlign w:val="center"/>
            <w:hideMark/>
          </w:tcPr>
          <w:p w14:paraId="790B920E"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4BEF1C2B"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2F188BD8"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5BB9985C"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7A16F8C8"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4</w:t>
            </w:r>
          </w:p>
        </w:tc>
      </w:tr>
      <w:tr w:rsidR="00546E1B" w:rsidRPr="00EF0745" w14:paraId="56E0DFB4" w14:textId="77777777" w:rsidTr="002F5F99">
        <w:tblPrEx>
          <w:tblLook w:val="04A0" w:firstRow="1" w:lastRow="0" w:firstColumn="1" w:lastColumn="0" w:noHBand="0" w:noVBand="1"/>
        </w:tblPrEx>
        <w:trPr>
          <w:trHeight w:val="65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032467"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MIN5189</w:t>
            </w:r>
          </w:p>
        </w:tc>
        <w:tc>
          <w:tcPr>
            <w:tcW w:w="0" w:type="auto"/>
            <w:vAlign w:val="center"/>
            <w:hideMark/>
          </w:tcPr>
          <w:p w14:paraId="03984BCD"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AGL Generation Holdco Pty Ltd, AGL Generation Proprietary Limited</w:t>
            </w:r>
          </w:p>
        </w:tc>
        <w:tc>
          <w:tcPr>
            <w:tcW w:w="0" w:type="auto"/>
            <w:vAlign w:val="center"/>
            <w:hideMark/>
          </w:tcPr>
          <w:p w14:paraId="04A0BCC9"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25771F2C" w14:textId="207EAC58"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65F39EA5" w14:textId="36A66896"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E19FA9B" w14:textId="29071A4F"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55AFDDE8"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r>
      <w:tr w:rsidR="00546E1B" w:rsidRPr="00EF0745" w14:paraId="09FC2041"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F2CEBE"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MIN5260</w:t>
            </w:r>
          </w:p>
        </w:tc>
        <w:tc>
          <w:tcPr>
            <w:tcW w:w="0" w:type="auto"/>
            <w:vAlign w:val="center"/>
            <w:hideMark/>
          </w:tcPr>
          <w:p w14:paraId="7CF1F409"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Stawell Gold Mines Pty Ltd</w:t>
            </w:r>
          </w:p>
        </w:tc>
        <w:tc>
          <w:tcPr>
            <w:tcW w:w="0" w:type="auto"/>
            <w:vAlign w:val="center"/>
            <w:hideMark/>
          </w:tcPr>
          <w:p w14:paraId="692BF321"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561B2E8D" w14:textId="10891E0C"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6BD5B0D6"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7FEDE4DE"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647224D6"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3</w:t>
            </w:r>
          </w:p>
        </w:tc>
      </w:tr>
      <w:tr w:rsidR="00546E1B" w:rsidRPr="00EF0745" w14:paraId="393098FC"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6E106B"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MIN5396</w:t>
            </w:r>
          </w:p>
        </w:tc>
        <w:tc>
          <w:tcPr>
            <w:tcW w:w="0" w:type="auto"/>
            <w:vAlign w:val="center"/>
            <w:hideMark/>
          </w:tcPr>
          <w:p w14:paraId="21789232"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Victory Minerals Pty Ltd</w:t>
            </w:r>
          </w:p>
        </w:tc>
        <w:tc>
          <w:tcPr>
            <w:tcW w:w="0" w:type="auto"/>
            <w:vAlign w:val="center"/>
            <w:hideMark/>
          </w:tcPr>
          <w:p w14:paraId="298D39EB"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29F3B73A"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05C8F128"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08D85125"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6DADA219"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4</w:t>
            </w:r>
          </w:p>
        </w:tc>
      </w:tr>
      <w:tr w:rsidR="00546E1B" w:rsidRPr="00EF0745" w14:paraId="603442F5"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69D7C9"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MIN5404</w:t>
            </w:r>
          </w:p>
        </w:tc>
        <w:tc>
          <w:tcPr>
            <w:tcW w:w="0" w:type="auto"/>
            <w:vAlign w:val="center"/>
            <w:hideMark/>
          </w:tcPr>
          <w:p w14:paraId="2F880480"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Fosterville Gold Mine Pty Ltd</w:t>
            </w:r>
          </w:p>
        </w:tc>
        <w:tc>
          <w:tcPr>
            <w:tcW w:w="0" w:type="auto"/>
            <w:vAlign w:val="center"/>
            <w:hideMark/>
          </w:tcPr>
          <w:p w14:paraId="10216B1C"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6D16C505"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1D914555"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691D92BC"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2E9333BA"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4</w:t>
            </w:r>
          </w:p>
        </w:tc>
      </w:tr>
      <w:tr w:rsidR="00546E1B" w:rsidRPr="00EF0745" w14:paraId="6063B3CA"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F9896B"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MIN5458</w:t>
            </w:r>
          </w:p>
        </w:tc>
        <w:tc>
          <w:tcPr>
            <w:tcW w:w="0" w:type="auto"/>
            <w:vAlign w:val="center"/>
            <w:hideMark/>
          </w:tcPr>
          <w:p w14:paraId="3319B499"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Basin Minerals Holdings Pty Ltd</w:t>
            </w:r>
          </w:p>
        </w:tc>
        <w:tc>
          <w:tcPr>
            <w:tcW w:w="0" w:type="auto"/>
            <w:vAlign w:val="center"/>
            <w:hideMark/>
          </w:tcPr>
          <w:p w14:paraId="7C322C8B"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2BE3BDF8" w14:textId="77526190"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5AFB951B" w14:textId="2E75BBC9"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009407A0" w14:textId="75B1EC34"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9F53E4C"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r>
      <w:tr w:rsidR="00546E1B" w:rsidRPr="00EF0745" w14:paraId="48E02209"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F52AF1"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MIN5497</w:t>
            </w:r>
          </w:p>
        </w:tc>
        <w:tc>
          <w:tcPr>
            <w:tcW w:w="0" w:type="auto"/>
            <w:vAlign w:val="center"/>
            <w:hideMark/>
          </w:tcPr>
          <w:p w14:paraId="377D423B"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Basin Minerals Holdings Pty Ltd</w:t>
            </w:r>
          </w:p>
        </w:tc>
        <w:tc>
          <w:tcPr>
            <w:tcW w:w="0" w:type="auto"/>
            <w:vAlign w:val="center"/>
            <w:hideMark/>
          </w:tcPr>
          <w:p w14:paraId="5B62B3D0"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74991F5B" w14:textId="45BF6D18"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3154DC5F" w14:textId="5BC90244"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1F96FB29" w14:textId="4968CEA8"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7E2E14C7"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r>
      <w:tr w:rsidR="00546E1B" w:rsidRPr="00EF0745" w14:paraId="7C0D1315"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8683F7"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MIN5525</w:t>
            </w:r>
          </w:p>
        </w:tc>
        <w:tc>
          <w:tcPr>
            <w:tcW w:w="0" w:type="auto"/>
            <w:vAlign w:val="center"/>
            <w:hideMark/>
          </w:tcPr>
          <w:p w14:paraId="18818CA0"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Basin Minerals Holdings Pty Ltd</w:t>
            </w:r>
          </w:p>
        </w:tc>
        <w:tc>
          <w:tcPr>
            <w:tcW w:w="0" w:type="auto"/>
            <w:vAlign w:val="center"/>
            <w:hideMark/>
          </w:tcPr>
          <w:p w14:paraId="3CFC8D33"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c>
          <w:tcPr>
            <w:tcW w:w="0" w:type="auto"/>
            <w:vAlign w:val="center"/>
            <w:hideMark/>
          </w:tcPr>
          <w:p w14:paraId="3FC1A469" w14:textId="54CCE8B5"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02CD238B" w14:textId="54085440"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12D94558" w14:textId="5E94F5B0"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3445FD24"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w:t>
            </w:r>
          </w:p>
        </w:tc>
      </w:tr>
      <w:tr w:rsidR="00546E1B" w:rsidRPr="00EF0745" w14:paraId="6CD09B6B" w14:textId="77777777" w:rsidTr="002F5F99">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A217FF" w14:textId="77777777" w:rsidR="00EF0745" w:rsidRPr="00EF0745" w:rsidRDefault="00EF0745" w:rsidP="00033DAF">
            <w:pPr>
              <w:spacing w:after="0" w:line="240" w:lineRule="auto"/>
              <w:jc w:val="center"/>
              <w:textAlignment w:val="bottom"/>
              <w:rPr>
                <w:rFonts w:cs="Arial"/>
                <w:b w:val="0"/>
                <w:sz w:val="22"/>
                <w:szCs w:val="22"/>
                <w:lang w:eastAsia="en-AU" w:bidi="ta-IN"/>
              </w:rPr>
            </w:pPr>
            <w:r w:rsidRPr="00EF0745">
              <w:rPr>
                <w:rFonts w:cs="Arial"/>
                <w:b w:val="0"/>
                <w:sz w:val="22"/>
                <w:szCs w:val="22"/>
                <w:lang w:eastAsia="en-AU" w:bidi="ta-IN"/>
              </w:rPr>
              <w:t>Total</w:t>
            </w:r>
          </w:p>
        </w:tc>
        <w:tc>
          <w:tcPr>
            <w:tcW w:w="0" w:type="auto"/>
            <w:vAlign w:val="center"/>
            <w:hideMark/>
          </w:tcPr>
          <w:p w14:paraId="117F65C9" w14:textId="13A243FF"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5F7082D2"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10</w:t>
            </w:r>
          </w:p>
        </w:tc>
        <w:tc>
          <w:tcPr>
            <w:tcW w:w="0" w:type="auto"/>
            <w:vAlign w:val="center"/>
            <w:hideMark/>
          </w:tcPr>
          <w:p w14:paraId="7A5791F8"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6</w:t>
            </w:r>
          </w:p>
        </w:tc>
        <w:tc>
          <w:tcPr>
            <w:tcW w:w="0" w:type="auto"/>
            <w:vAlign w:val="center"/>
            <w:hideMark/>
          </w:tcPr>
          <w:p w14:paraId="0C87D593"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7</w:t>
            </w:r>
          </w:p>
        </w:tc>
        <w:tc>
          <w:tcPr>
            <w:tcW w:w="0" w:type="auto"/>
            <w:vAlign w:val="center"/>
            <w:hideMark/>
          </w:tcPr>
          <w:p w14:paraId="52193341"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8</w:t>
            </w:r>
          </w:p>
        </w:tc>
        <w:tc>
          <w:tcPr>
            <w:tcW w:w="0" w:type="auto"/>
            <w:vAlign w:val="center"/>
            <w:hideMark/>
          </w:tcPr>
          <w:p w14:paraId="2BD03010" w14:textId="77777777" w:rsidR="00EF0745" w:rsidRPr="00EF0745" w:rsidRDefault="00EF0745" w:rsidP="00033DA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EF0745">
              <w:rPr>
                <w:rFonts w:cs="Arial"/>
                <w:sz w:val="22"/>
                <w:szCs w:val="22"/>
                <w:lang w:eastAsia="en-AU" w:bidi="ta-IN"/>
              </w:rPr>
              <w:t>31</w:t>
            </w:r>
          </w:p>
        </w:tc>
      </w:tr>
    </w:tbl>
    <w:p w14:paraId="49E6D903" w14:textId="77777777" w:rsidR="00716B25" w:rsidRDefault="00716B25" w:rsidP="00716B25">
      <w:pPr>
        <w:rPr>
          <w:b/>
          <w:bCs/>
          <w:sz w:val="22"/>
          <w:szCs w:val="28"/>
        </w:rPr>
      </w:pPr>
    </w:p>
    <w:p w14:paraId="399E40A8" w14:textId="77777777" w:rsidR="000F5703" w:rsidRDefault="000F5703" w:rsidP="000F5703">
      <w:pPr>
        <w:rPr>
          <w:b/>
          <w:bCs/>
          <w:sz w:val="22"/>
          <w:szCs w:val="28"/>
        </w:rPr>
      </w:pPr>
      <w:r w:rsidRPr="003E4677">
        <w:rPr>
          <w:b/>
          <w:bCs/>
          <w:sz w:val="22"/>
          <w:szCs w:val="28"/>
        </w:rPr>
        <w:t>Commentary:</w:t>
      </w:r>
      <w:r>
        <w:rPr>
          <w:b/>
          <w:bCs/>
          <w:sz w:val="22"/>
          <w:szCs w:val="28"/>
        </w:rPr>
        <w:t xml:space="preserve"> </w:t>
      </w:r>
    </w:p>
    <w:p w14:paraId="0483112F" w14:textId="7026BB52" w:rsidR="00790E73" w:rsidRPr="00026D55" w:rsidRDefault="00026D55">
      <w:pPr>
        <w:spacing w:after="0" w:line="240" w:lineRule="auto"/>
        <w:rPr>
          <w:sz w:val="22"/>
          <w:szCs w:val="28"/>
        </w:rPr>
      </w:pPr>
      <w:r w:rsidRPr="00026D55">
        <w:rPr>
          <w:sz w:val="22"/>
          <w:szCs w:val="28"/>
        </w:rPr>
        <w:t xml:space="preserve">In Q4 there were eight community reference group attendance, bring the total to 31 </w:t>
      </w:r>
      <w:r w:rsidRPr="00026D55">
        <w:rPr>
          <w:sz w:val="22"/>
          <w:szCs w:val="28"/>
        </w:rPr>
        <w:t>attendances</w:t>
      </w:r>
      <w:r w:rsidRPr="00026D55">
        <w:rPr>
          <w:sz w:val="22"/>
          <w:szCs w:val="28"/>
        </w:rPr>
        <w:t xml:space="preserve"> for the FY23/24</w:t>
      </w:r>
      <w:r>
        <w:rPr>
          <w:sz w:val="22"/>
          <w:szCs w:val="28"/>
        </w:rPr>
        <w:t>.</w:t>
      </w:r>
      <w:r w:rsidR="00790E73" w:rsidRPr="00026D55">
        <w:rPr>
          <w:sz w:val="22"/>
          <w:szCs w:val="28"/>
        </w:rPr>
        <w:br w:type="page"/>
      </w: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FBC4F4A" w14:textId="77777777" w:rsidR="001D7982" w:rsidRPr="00C92628" w:rsidRDefault="001D7982" w:rsidP="00D17BED">
      <w:r w:rsidRPr="00C92628">
        <w:t>1 Spring Street</w:t>
      </w:r>
    </w:p>
    <w:p w14:paraId="263AC36B" w14:textId="77777777" w:rsidR="001D7982" w:rsidRPr="00C92628" w:rsidRDefault="001D7982" w:rsidP="00D17BED">
      <w:r w:rsidRPr="00C92628">
        <w:t>Melbourne VIC 3000</w:t>
      </w:r>
    </w:p>
    <w:p w14:paraId="3767AB53" w14:textId="77777777" w:rsidR="001D7982" w:rsidRPr="00C92628" w:rsidRDefault="001D7982" w:rsidP="00D17BED">
      <w:r w:rsidRPr="00C92628">
        <w:t>Telephone: 1300 366 356</w:t>
      </w:r>
    </w:p>
    <w:p w14:paraId="1F24659F" w14:textId="50B029D7"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2023</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82B4A5F" w14:textId="638F134F" w:rsidR="00C92628" w:rsidRPr="00056F0C" w:rsidRDefault="00C92628" w:rsidP="00C92628">
      <w:r w:rsidRPr="00C92628">
        <w:t xml:space="preserve">This document is also available online at: </w:t>
      </w:r>
      <w:hyperlink r:id="rId23" w:history="1">
        <w:r w:rsidRPr="00C92628">
          <w:rPr>
            <w:rStyle w:val="Hyperlink"/>
          </w:rPr>
          <w:t>Quarterly performance reports - Resources Victoria</w:t>
        </w:r>
      </w:hyperlink>
    </w:p>
    <w:p w14:paraId="09E39F46" w14:textId="02E4A16F" w:rsidR="00C92628" w:rsidRPr="00056F0C" w:rsidRDefault="00C92628" w:rsidP="00C92628">
      <w:r w:rsidRPr="00C92628">
        <w:t xml:space="preserve">Earth Resources Regulation performance reporting site: </w:t>
      </w:r>
      <w:hyperlink r:id="rId24" w:history="1">
        <w:r w:rsidRPr="00C92628">
          <w:rPr>
            <w:rStyle w:val="Hyperlink"/>
          </w:rPr>
          <w:t>Regulator performance reporting - Resources Victoria</w:t>
        </w:r>
      </w:hyperlink>
    </w:p>
    <w:sectPr w:rsidR="00C92628" w:rsidRPr="00056F0C" w:rsidSect="005068B0">
      <w:footerReference w:type="even" r:id="rId25"/>
      <w:footerReference w:type="default" r:id="rId26"/>
      <w:footerReference w:type="first" r:id="rId27"/>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8146" w14:textId="77777777" w:rsidR="006849B2" w:rsidRDefault="006849B2" w:rsidP="008C6387">
      <w:r>
        <w:separator/>
      </w:r>
    </w:p>
    <w:p w14:paraId="146109F0" w14:textId="77777777" w:rsidR="006849B2" w:rsidRDefault="006849B2" w:rsidP="008C6387"/>
    <w:p w14:paraId="69C6F5CE" w14:textId="77777777" w:rsidR="006849B2" w:rsidRDefault="006849B2" w:rsidP="008C6387"/>
    <w:p w14:paraId="10D0D3D4" w14:textId="77777777" w:rsidR="006849B2" w:rsidRDefault="006849B2" w:rsidP="008C6387"/>
  </w:endnote>
  <w:endnote w:type="continuationSeparator" w:id="0">
    <w:p w14:paraId="61DC6A8C" w14:textId="77777777" w:rsidR="006849B2" w:rsidRDefault="006849B2" w:rsidP="008C6387">
      <w:r>
        <w:continuationSeparator/>
      </w:r>
    </w:p>
    <w:p w14:paraId="5FF05ABE" w14:textId="77777777" w:rsidR="006849B2" w:rsidRDefault="006849B2" w:rsidP="008C6387"/>
    <w:p w14:paraId="22D61BB8" w14:textId="77777777" w:rsidR="006849B2" w:rsidRDefault="006849B2" w:rsidP="008C6387"/>
    <w:p w14:paraId="0AF21C84" w14:textId="77777777" w:rsidR="006849B2" w:rsidRDefault="006849B2" w:rsidP="008C6387"/>
  </w:endnote>
  <w:endnote w:type="continuationNotice" w:id="1">
    <w:p w14:paraId="043A89C4" w14:textId="77777777" w:rsidR="006849B2" w:rsidRDefault="00684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7FA94" w14:textId="77777777" w:rsidR="006849B2" w:rsidRDefault="006849B2" w:rsidP="008C6387">
      <w:r>
        <w:separator/>
      </w:r>
    </w:p>
    <w:p w14:paraId="0A14BE7C" w14:textId="77777777" w:rsidR="006849B2" w:rsidRDefault="006849B2" w:rsidP="008C6387"/>
    <w:p w14:paraId="58DC4FCC" w14:textId="77777777" w:rsidR="006849B2" w:rsidRDefault="006849B2" w:rsidP="008C6387"/>
    <w:p w14:paraId="16EE3126" w14:textId="77777777" w:rsidR="006849B2" w:rsidRDefault="006849B2" w:rsidP="008C6387"/>
  </w:footnote>
  <w:footnote w:type="continuationSeparator" w:id="0">
    <w:p w14:paraId="18FDE2EA" w14:textId="77777777" w:rsidR="006849B2" w:rsidRDefault="006849B2" w:rsidP="008C6387">
      <w:r>
        <w:continuationSeparator/>
      </w:r>
    </w:p>
    <w:p w14:paraId="5EF6DDE2" w14:textId="77777777" w:rsidR="006849B2" w:rsidRDefault="006849B2" w:rsidP="008C6387"/>
    <w:p w14:paraId="3FAB0DC1" w14:textId="77777777" w:rsidR="006849B2" w:rsidRDefault="006849B2" w:rsidP="008C6387"/>
    <w:p w14:paraId="203B791C" w14:textId="77777777" w:rsidR="006849B2" w:rsidRDefault="006849B2" w:rsidP="008C6387"/>
  </w:footnote>
  <w:footnote w:type="continuationNotice" w:id="1">
    <w:p w14:paraId="73DD1AFA" w14:textId="77777777" w:rsidR="006849B2" w:rsidRDefault="006849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1A1"/>
    <w:multiLevelType w:val="hybridMultilevel"/>
    <w:tmpl w:val="F342F224"/>
    <w:lvl w:ilvl="0" w:tplc="01CC60F4">
      <w:start w:val="1"/>
      <w:numFmt w:val="bullet"/>
      <w:lvlText w:val="•"/>
      <w:lvlJc w:val="left"/>
      <w:pPr>
        <w:tabs>
          <w:tab w:val="num" w:pos="720"/>
        </w:tabs>
        <w:ind w:left="720" w:hanging="360"/>
      </w:pPr>
      <w:rPr>
        <w:rFonts w:ascii="Arial" w:hAnsi="Arial" w:hint="default"/>
      </w:rPr>
    </w:lvl>
    <w:lvl w:ilvl="1" w:tplc="D9FAD07A" w:tentative="1">
      <w:start w:val="1"/>
      <w:numFmt w:val="bullet"/>
      <w:lvlText w:val="•"/>
      <w:lvlJc w:val="left"/>
      <w:pPr>
        <w:tabs>
          <w:tab w:val="num" w:pos="1440"/>
        </w:tabs>
        <w:ind w:left="1440" w:hanging="360"/>
      </w:pPr>
      <w:rPr>
        <w:rFonts w:ascii="Arial" w:hAnsi="Arial" w:hint="default"/>
      </w:rPr>
    </w:lvl>
    <w:lvl w:ilvl="2" w:tplc="8FF076EC" w:tentative="1">
      <w:start w:val="1"/>
      <w:numFmt w:val="bullet"/>
      <w:lvlText w:val="•"/>
      <w:lvlJc w:val="left"/>
      <w:pPr>
        <w:tabs>
          <w:tab w:val="num" w:pos="2160"/>
        </w:tabs>
        <w:ind w:left="2160" w:hanging="360"/>
      </w:pPr>
      <w:rPr>
        <w:rFonts w:ascii="Arial" w:hAnsi="Arial" w:hint="default"/>
      </w:rPr>
    </w:lvl>
    <w:lvl w:ilvl="3" w:tplc="C742EBA4" w:tentative="1">
      <w:start w:val="1"/>
      <w:numFmt w:val="bullet"/>
      <w:lvlText w:val="•"/>
      <w:lvlJc w:val="left"/>
      <w:pPr>
        <w:tabs>
          <w:tab w:val="num" w:pos="2880"/>
        </w:tabs>
        <w:ind w:left="2880" w:hanging="360"/>
      </w:pPr>
      <w:rPr>
        <w:rFonts w:ascii="Arial" w:hAnsi="Arial" w:hint="default"/>
      </w:rPr>
    </w:lvl>
    <w:lvl w:ilvl="4" w:tplc="8CA2B4B2" w:tentative="1">
      <w:start w:val="1"/>
      <w:numFmt w:val="bullet"/>
      <w:lvlText w:val="•"/>
      <w:lvlJc w:val="left"/>
      <w:pPr>
        <w:tabs>
          <w:tab w:val="num" w:pos="3600"/>
        </w:tabs>
        <w:ind w:left="3600" w:hanging="360"/>
      </w:pPr>
      <w:rPr>
        <w:rFonts w:ascii="Arial" w:hAnsi="Arial" w:hint="default"/>
      </w:rPr>
    </w:lvl>
    <w:lvl w:ilvl="5" w:tplc="C68208E8" w:tentative="1">
      <w:start w:val="1"/>
      <w:numFmt w:val="bullet"/>
      <w:lvlText w:val="•"/>
      <w:lvlJc w:val="left"/>
      <w:pPr>
        <w:tabs>
          <w:tab w:val="num" w:pos="4320"/>
        </w:tabs>
        <w:ind w:left="4320" w:hanging="360"/>
      </w:pPr>
      <w:rPr>
        <w:rFonts w:ascii="Arial" w:hAnsi="Arial" w:hint="default"/>
      </w:rPr>
    </w:lvl>
    <w:lvl w:ilvl="6" w:tplc="EB14E62E" w:tentative="1">
      <w:start w:val="1"/>
      <w:numFmt w:val="bullet"/>
      <w:lvlText w:val="•"/>
      <w:lvlJc w:val="left"/>
      <w:pPr>
        <w:tabs>
          <w:tab w:val="num" w:pos="5040"/>
        </w:tabs>
        <w:ind w:left="5040" w:hanging="360"/>
      </w:pPr>
      <w:rPr>
        <w:rFonts w:ascii="Arial" w:hAnsi="Arial" w:hint="default"/>
      </w:rPr>
    </w:lvl>
    <w:lvl w:ilvl="7" w:tplc="FE50F15A" w:tentative="1">
      <w:start w:val="1"/>
      <w:numFmt w:val="bullet"/>
      <w:lvlText w:val="•"/>
      <w:lvlJc w:val="left"/>
      <w:pPr>
        <w:tabs>
          <w:tab w:val="num" w:pos="5760"/>
        </w:tabs>
        <w:ind w:left="5760" w:hanging="360"/>
      </w:pPr>
      <w:rPr>
        <w:rFonts w:ascii="Arial" w:hAnsi="Arial" w:hint="default"/>
      </w:rPr>
    </w:lvl>
    <w:lvl w:ilvl="8" w:tplc="BBD0CC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D4532"/>
    <w:multiLevelType w:val="hybridMultilevel"/>
    <w:tmpl w:val="8F3C6940"/>
    <w:lvl w:ilvl="0" w:tplc="26668B94">
      <w:start w:val="1"/>
      <w:numFmt w:val="bullet"/>
      <w:lvlText w:val="•"/>
      <w:lvlJc w:val="left"/>
      <w:pPr>
        <w:tabs>
          <w:tab w:val="num" w:pos="720"/>
        </w:tabs>
        <w:ind w:left="720" w:hanging="360"/>
      </w:pPr>
      <w:rPr>
        <w:rFonts w:ascii="Arial" w:hAnsi="Arial" w:hint="default"/>
      </w:rPr>
    </w:lvl>
    <w:lvl w:ilvl="1" w:tplc="56268AEE">
      <w:numFmt w:val="bullet"/>
      <w:lvlText w:val="•"/>
      <w:lvlJc w:val="left"/>
      <w:pPr>
        <w:tabs>
          <w:tab w:val="num" w:pos="1440"/>
        </w:tabs>
        <w:ind w:left="1440" w:hanging="360"/>
      </w:pPr>
      <w:rPr>
        <w:rFonts w:ascii="Arial" w:hAnsi="Arial" w:hint="default"/>
      </w:rPr>
    </w:lvl>
    <w:lvl w:ilvl="2" w:tplc="5CF6A496" w:tentative="1">
      <w:start w:val="1"/>
      <w:numFmt w:val="bullet"/>
      <w:lvlText w:val="•"/>
      <w:lvlJc w:val="left"/>
      <w:pPr>
        <w:tabs>
          <w:tab w:val="num" w:pos="2160"/>
        </w:tabs>
        <w:ind w:left="2160" w:hanging="360"/>
      </w:pPr>
      <w:rPr>
        <w:rFonts w:ascii="Arial" w:hAnsi="Arial" w:hint="default"/>
      </w:rPr>
    </w:lvl>
    <w:lvl w:ilvl="3" w:tplc="774E5C60" w:tentative="1">
      <w:start w:val="1"/>
      <w:numFmt w:val="bullet"/>
      <w:lvlText w:val="•"/>
      <w:lvlJc w:val="left"/>
      <w:pPr>
        <w:tabs>
          <w:tab w:val="num" w:pos="2880"/>
        </w:tabs>
        <w:ind w:left="2880" w:hanging="360"/>
      </w:pPr>
      <w:rPr>
        <w:rFonts w:ascii="Arial" w:hAnsi="Arial" w:hint="default"/>
      </w:rPr>
    </w:lvl>
    <w:lvl w:ilvl="4" w:tplc="4FE0DBD8" w:tentative="1">
      <w:start w:val="1"/>
      <w:numFmt w:val="bullet"/>
      <w:lvlText w:val="•"/>
      <w:lvlJc w:val="left"/>
      <w:pPr>
        <w:tabs>
          <w:tab w:val="num" w:pos="3600"/>
        </w:tabs>
        <w:ind w:left="3600" w:hanging="360"/>
      </w:pPr>
      <w:rPr>
        <w:rFonts w:ascii="Arial" w:hAnsi="Arial" w:hint="default"/>
      </w:rPr>
    </w:lvl>
    <w:lvl w:ilvl="5" w:tplc="7E20EDC8" w:tentative="1">
      <w:start w:val="1"/>
      <w:numFmt w:val="bullet"/>
      <w:lvlText w:val="•"/>
      <w:lvlJc w:val="left"/>
      <w:pPr>
        <w:tabs>
          <w:tab w:val="num" w:pos="4320"/>
        </w:tabs>
        <w:ind w:left="4320" w:hanging="360"/>
      </w:pPr>
      <w:rPr>
        <w:rFonts w:ascii="Arial" w:hAnsi="Arial" w:hint="default"/>
      </w:rPr>
    </w:lvl>
    <w:lvl w:ilvl="6" w:tplc="B0E60AEE" w:tentative="1">
      <w:start w:val="1"/>
      <w:numFmt w:val="bullet"/>
      <w:lvlText w:val="•"/>
      <w:lvlJc w:val="left"/>
      <w:pPr>
        <w:tabs>
          <w:tab w:val="num" w:pos="5040"/>
        </w:tabs>
        <w:ind w:left="5040" w:hanging="360"/>
      </w:pPr>
      <w:rPr>
        <w:rFonts w:ascii="Arial" w:hAnsi="Arial" w:hint="default"/>
      </w:rPr>
    </w:lvl>
    <w:lvl w:ilvl="7" w:tplc="C2A27772" w:tentative="1">
      <w:start w:val="1"/>
      <w:numFmt w:val="bullet"/>
      <w:lvlText w:val="•"/>
      <w:lvlJc w:val="left"/>
      <w:pPr>
        <w:tabs>
          <w:tab w:val="num" w:pos="5760"/>
        </w:tabs>
        <w:ind w:left="5760" w:hanging="360"/>
      </w:pPr>
      <w:rPr>
        <w:rFonts w:ascii="Arial" w:hAnsi="Arial" w:hint="default"/>
      </w:rPr>
    </w:lvl>
    <w:lvl w:ilvl="8" w:tplc="F67EE1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 w15:restartNumberingAfterBreak="0">
    <w:nsid w:val="124234D0"/>
    <w:multiLevelType w:val="hybridMultilevel"/>
    <w:tmpl w:val="AA4A8D02"/>
    <w:lvl w:ilvl="0" w:tplc="002CEE4C">
      <w:start w:val="1"/>
      <w:numFmt w:val="bullet"/>
      <w:lvlText w:val="•"/>
      <w:lvlJc w:val="left"/>
      <w:pPr>
        <w:tabs>
          <w:tab w:val="num" w:pos="720"/>
        </w:tabs>
        <w:ind w:left="720" w:hanging="360"/>
      </w:pPr>
      <w:rPr>
        <w:rFonts w:ascii="Arial" w:hAnsi="Arial" w:hint="default"/>
      </w:rPr>
    </w:lvl>
    <w:lvl w:ilvl="1" w:tplc="79AAF760" w:tentative="1">
      <w:start w:val="1"/>
      <w:numFmt w:val="bullet"/>
      <w:lvlText w:val="•"/>
      <w:lvlJc w:val="left"/>
      <w:pPr>
        <w:tabs>
          <w:tab w:val="num" w:pos="1440"/>
        </w:tabs>
        <w:ind w:left="1440" w:hanging="360"/>
      </w:pPr>
      <w:rPr>
        <w:rFonts w:ascii="Arial" w:hAnsi="Arial" w:hint="default"/>
      </w:rPr>
    </w:lvl>
    <w:lvl w:ilvl="2" w:tplc="A942B738" w:tentative="1">
      <w:start w:val="1"/>
      <w:numFmt w:val="bullet"/>
      <w:lvlText w:val="•"/>
      <w:lvlJc w:val="left"/>
      <w:pPr>
        <w:tabs>
          <w:tab w:val="num" w:pos="2160"/>
        </w:tabs>
        <w:ind w:left="2160" w:hanging="360"/>
      </w:pPr>
      <w:rPr>
        <w:rFonts w:ascii="Arial" w:hAnsi="Arial" w:hint="default"/>
      </w:rPr>
    </w:lvl>
    <w:lvl w:ilvl="3" w:tplc="62F86306" w:tentative="1">
      <w:start w:val="1"/>
      <w:numFmt w:val="bullet"/>
      <w:lvlText w:val="•"/>
      <w:lvlJc w:val="left"/>
      <w:pPr>
        <w:tabs>
          <w:tab w:val="num" w:pos="2880"/>
        </w:tabs>
        <w:ind w:left="2880" w:hanging="360"/>
      </w:pPr>
      <w:rPr>
        <w:rFonts w:ascii="Arial" w:hAnsi="Arial" w:hint="default"/>
      </w:rPr>
    </w:lvl>
    <w:lvl w:ilvl="4" w:tplc="792ACFC8" w:tentative="1">
      <w:start w:val="1"/>
      <w:numFmt w:val="bullet"/>
      <w:lvlText w:val="•"/>
      <w:lvlJc w:val="left"/>
      <w:pPr>
        <w:tabs>
          <w:tab w:val="num" w:pos="3600"/>
        </w:tabs>
        <w:ind w:left="3600" w:hanging="360"/>
      </w:pPr>
      <w:rPr>
        <w:rFonts w:ascii="Arial" w:hAnsi="Arial" w:hint="default"/>
      </w:rPr>
    </w:lvl>
    <w:lvl w:ilvl="5" w:tplc="E9A2AD18" w:tentative="1">
      <w:start w:val="1"/>
      <w:numFmt w:val="bullet"/>
      <w:lvlText w:val="•"/>
      <w:lvlJc w:val="left"/>
      <w:pPr>
        <w:tabs>
          <w:tab w:val="num" w:pos="4320"/>
        </w:tabs>
        <w:ind w:left="4320" w:hanging="360"/>
      </w:pPr>
      <w:rPr>
        <w:rFonts w:ascii="Arial" w:hAnsi="Arial" w:hint="default"/>
      </w:rPr>
    </w:lvl>
    <w:lvl w:ilvl="6" w:tplc="225A3D24" w:tentative="1">
      <w:start w:val="1"/>
      <w:numFmt w:val="bullet"/>
      <w:lvlText w:val="•"/>
      <w:lvlJc w:val="left"/>
      <w:pPr>
        <w:tabs>
          <w:tab w:val="num" w:pos="5040"/>
        </w:tabs>
        <w:ind w:left="5040" w:hanging="360"/>
      </w:pPr>
      <w:rPr>
        <w:rFonts w:ascii="Arial" w:hAnsi="Arial" w:hint="default"/>
      </w:rPr>
    </w:lvl>
    <w:lvl w:ilvl="7" w:tplc="D87CBBBE" w:tentative="1">
      <w:start w:val="1"/>
      <w:numFmt w:val="bullet"/>
      <w:lvlText w:val="•"/>
      <w:lvlJc w:val="left"/>
      <w:pPr>
        <w:tabs>
          <w:tab w:val="num" w:pos="5760"/>
        </w:tabs>
        <w:ind w:left="5760" w:hanging="360"/>
      </w:pPr>
      <w:rPr>
        <w:rFonts w:ascii="Arial" w:hAnsi="Arial" w:hint="default"/>
      </w:rPr>
    </w:lvl>
    <w:lvl w:ilvl="8" w:tplc="EDC4F9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F651AD"/>
    <w:multiLevelType w:val="hybridMultilevel"/>
    <w:tmpl w:val="59BABF50"/>
    <w:lvl w:ilvl="0" w:tplc="FF8E8EAC">
      <w:start w:val="1"/>
      <w:numFmt w:val="bullet"/>
      <w:lvlText w:val="•"/>
      <w:lvlJc w:val="left"/>
      <w:pPr>
        <w:tabs>
          <w:tab w:val="num" w:pos="720"/>
        </w:tabs>
        <w:ind w:left="720" w:hanging="360"/>
      </w:pPr>
      <w:rPr>
        <w:rFonts w:ascii="Arial" w:hAnsi="Arial" w:hint="default"/>
      </w:rPr>
    </w:lvl>
    <w:lvl w:ilvl="1" w:tplc="EF8C6A56" w:tentative="1">
      <w:start w:val="1"/>
      <w:numFmt w:val="bullet"/>
      <w:lvlText w:val="•"/>
      <w:lvlJc w:val="left"/>
      <w:pPr>
        <w:tabs>
          <w:tab w:val="num" w:pos="1440"/>
        </w:tabs>
        <w:ind w:left="1440" w:hanging="360"/>
      </w:pPr>
      <w:rPr>
        <w:rFonts w:ascii="Arial" w:hAnsi="Arial" w:hint="default"/>
      </w:rPr>
    </w:lvl>
    <w:lvl w:ilvl="2" w:tplc="F6C0B8F0" w:tentative="1">
      <w:start w:val="1"/>
      <w:numFmt w:val="bullet"/>
      <w:lvlText w:val="•"/>
      <w:lvlJc w:val="left"/>
      <w:pPr>
        <w:tabs>
          <w:tab w:val="num" w:pos="2160"/>
        </w:tabs>
        <w:ind w:left="2160" w:hanging="360"/>
      </w:pPr>
      <w:rPr>
        <w:rFonts w:ascii="Arial" w:hAnsi="Arial" w:hint="default"/>
      </w:rPr>
    </w:lvl>
    <w:lvl w:ilvl="3" w:tplc="6B366E6E" w:tentative="1">
      <w:start w:val="1"/>
      <w:numFmt w:val="bullet"/>
      <w:lvlText w:val="•"/>
      <w:lvlJc w:val="left"/>
      <w:pPr>
        <w:tabs>
          <w:tab w:val="num" w:pos="2880"/>
        </w:tabs>
        <w:ind w:left="2880" w:hanging="360"/>
      </w:pPr>
      <w:rPr>
        <w:rFonts w:ascii="Arial" w:hAnsi="Arial" w:hint="default"/>
      </w:rPr>
    </w:lvl>
    <w:lvl w:ilvl="4" w:tplc="0BC6EC64" w:tentative="1">
      <w:start w:val="1"/>
      <w:numFmt w:val="bullet"/>
      <w:lvlText w:val="•"/>
      <w:lvlJc w:val="left"/>
      <w:pPr>
        <w:tabs>
          <w:tab w:val="num" w:pos="3600"/>
        </w:tabs>
        <w:ind w:left="3600" w:hanging="360"/>
      </w:pPr>
      <w:rPr>
        <w:rFonts w:ascii="Arial" w:hAnsi="Arial" w:hint="default"/>
      </w:rPr>
    </w:lvl>
    <w:lvl w:ilvl="5" w:tplc="7312F534" w:tentative="1">
      <w:start w:val="1"/>
      <w:numFmt w:val="bullet"/>
      <w:lvlText w:val="•"/>
      <w:lvlJc w:val="left"/>
      <w:pPr>
        <w:tabs>
          <w:tab w:val="num" w:pos="4320"/>
        </w:tabs>
        <w:ind w:left="4320" w:hanging="360"/>
      </w:pPr>
      <w:rPr>
        <w:rFonts w:ascii="Arial" w:hAnsi="Arial" w:hint="default"/>
      </w:rPr>
    </w:lvl>
    <w:lvl w:ilvl="6" w:tplc="565C869A" w:tentative="1">
      <w:start w:val="1"/>
      <w:numFmt w:val="bullet"/>
      <w:lvlText w:val="•"/>
      <w:lvlJc w:val="left"/>
      <w:pPr>
        <w:tabs>
          <w:tab w:val="num" w:pos="5040"/>
        </w:tabs>
        <w:ind w:left="5040" w:hanging="360"/>
      </w:pPr>
      <w:rPr>
        <w:rFonts w:ascii="Arial" w:hAnsi="Arial" w:hint="default"/>
      </w:rPr>
    </w:lvl>
    <w:lvl w:ilvl="7" w:tplc="4A366D6C" w:tentative="1">
      <w:start w:val="1"/>
      <w:numFmt w:val="bullet"/>
      <w:lvlText w:val="•"/>
      <w:lvlJc w:val="left"/>
      <w:pPr>
        <w:tabs>
          <w:tab w:val="num" w:pos="5760"/>
        </w:tabs>
        <w:ind w:left="5760" w:hanging="360"/>
      </w:pPr>
      <w:rPr>
        <w:rFonts w:ascii="Arial" w:hAnsi="Arial" w:hint="default"/>
      </w:rPr>
    </w:lvl>
    <w:lvl w:ilvl="8" w:tplc="2912F3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 w15:restartNumberingAfterBreak="0">
    <w:nsid w:val="16F61F14"/>
    <w:multiLevelType w:val="hybridMultilevel"/>
    <w:tmpl w:val="F4388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E30F93"/>
    <w:multiLevelType w:val="hybridMultilevel"/>
    <w:tmpl w:val="7DF45948"/>
    <w:lvl w:ilvl="0" w:tplc="8CBC77C2">
      <w:start w:val="1"/>
      <w:numFmt w:val="bullet"/>
      <w:lvlText w:val="•"/>
      <w:lvlJc w:val="left"/>
      <w:pPr>
        <w:tabs>
          <w:tab w:val="num" w:pos="720"/>
        </w:tabs>
        <w:ind w:left="720" w:hanging="360"/>
      </w:pPr>
      <w:rPr>
        <w:rFonts w:ascii="Arial" w:hAnsi="Arial" w:hint="default"/>
      </w:rPr>
    </w:lvl>
    <w:lvl w:ilvl="1" w:tplc="DC289C56" w:tentative="1">
      <w:start w:val="1"/>
      <w:numFmt w:val="bullet"/>
      <w:lvlText w:val="•"/>
      <w:lvlJc w:val="left"/>
      <w:pPr>
        <w:tabs>
          <w:tab w:val="num" w:pos="1440"/>
        </w:tabs>
        <w:ind w:left="1440" w:hanging="360"/>
      </w:pPr>
      <w:rPr>
        <w:rFonts w:ascii="Arial" w:hAnsi="Arial" w:hint="default"/>
      </w:rPr>
    </w:lvl>
    <w:lvl w:ilvl="2" w:tplc="2E748E96" w:tentative="1">
      <w:start w:val="1"/>
      <w:numFmt w:val="bullet"/>
      <w:lvlText w:val="•"/>
      <w:lvlJc w:val="left"/>
      <w:pPr>
        <w:tabs>
          <w:tab w:val="num" w:pos="2160"/>
        </w:tabs>
        <w:ind w:left="2160" w:hanging="360"/>
      </w:pPr>
      <w:rPr>
        <w:rFonts w:ascii="Arial" w:hAnsi="Arial" w:hint="default"/>
      </w:rPr>
    </w:lvl>
    <w:lvl w:ilvl="3" w:tplc="9CD8B3A6" w:tentative="1">
      <w:start w:val="1"/>
      <w:numFmt w:val="bullet"/>
      <w:lvlText w:val="•"/>
      <w:lvlJc w:val="left"/>
      <w:pPr>
        <w:tabs>
          <w:tab w:val="num" w:pos="2880"/>
        </w:tabs>
        <w:ind w:left="2880" w:hanging="360"/>
      </w:pPr>
      <w:rPr>
        <w:rFonts w:ascii="Arial" w:hAnsi="Arial" w:hint="default"/>
      </w:rPr>
    </w:lvl>
    <w:lvl w:ilvl="4" w:tplc="800A9DE8" w:tentative="1">
      <w:start w:val="1"/>
      <w:numFmt w:val="bullet"/>
      <w:lvlText w:val="•"/>
      <w:lvlJc w:val="left"/>
      <w:pPr>
        <w:tabs>
          <w:tab w:val="num" w:pos="3600"/>
        </w:tabs>
        <w:ind w:left="3600" w:hanging="360"/>
      </w:pPr>
      <w:rPr>
        <w:rFonts w:ascii="Arial" w:hAnsi="Arial" w:hint="default"/>
      </w:rPr>
    </w:lvl>
    <w:lvl w:ilvl="5" w:tplc="7C7ADE34" w:tentative="1">
      <w:start w:val="1"/>
      <w:numFmt w:val="bullet"/>
      <w:lvlText w:val="•"/>
      <w:lvlJc w:val="left"/>
      <w:pPr>
        <w:tabs>
          <w:tab w:val="num" w:pos="4320"/>
        </w:tabs>
        <w:ind w:left="4320" w:hanging="360"/>
      </w:pPr>
      <w:rPr>
        <w:rFonts w:ascii="Arial" w:hAnsi="Arial" w:hint="default"/>
      </w:rPr>
    </w:lvl>
    <w:lvl w:ilvl="6" w:tplc="1DF4885A" w:tentative="1">
      <w:start w:val="1"/>
      <w:numFmt w:val="bullet"/>
      <w:lvlText w:val="•"/>
      <w:lvlJc w:val="left"/>
      <w:pPr>
        <w:tabs>
          <w:tab w:val="num" w:pos="5040"/>
        </w:tabs>
        <w:ind w:left="5040" w:hanging="360"/>
      </w:pPr>
      <w:rPr>
        <w:rFonts w:ascii="Arial" w:hAnsi="Arial" w:hint="default"/>
      </w:rPr>
    </w:lvl>
    <w:lvl w:ilvl="7" w:tplc="6FDE24FA" w:tentative="1">
      <w:start w:val="1"/>
      <w:numFmt w:val="bullet"/>
      <w:lvlText w:val="•"/>
      <w:lvlJc w:val="left"/>
      <w:pPr>
        <w:tabs>
          <w:tab w:val="num" w:pos="5760"/>
        </w:tabs>
        <w:ind w:left="5760" w:hanging="360"/>
      </w:pPr>
      <w:rPr>
        <w:rFonts w:ascii="Arial" w:hAnsi="Arial" w:hint="default"/>
      </w:rPr>
    </w:lvl>
    <w:lvl w:ilvl="8" w:tplc="06F05F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B21696"/>
    <w:multiLevelType w:val="hybridMultilevel"/>
    <w:tmpl w:val="7AD0DFC0"/>
    <w:lvl w:ilvl="0" w:tplc="856E2CC8">
      <w:start w:val="1"/>
      <w:numFmt w:val="bullet"/>
      <w:lvlText w:val="•"/>
      <w:lvlJc w:val="left"/>
      <w:pPr>
        <w:tabs>
          <w:tab w:val="num" w:pos="720"/>
        </w:tabs>
        <w:ind w:left="720" w:hanging="360"/>
      </w:pPr>
      <w:rPr>
        <w:rFonts w:ascii="Arial" w:hAnsi="Arial" w:hint="default"/>
      </w:rPr>
    </w:lvl>
    <w:lvl w:ilvl="1" w:tplc="7B9CB73C" w:tentative="1">
      <w:start w:val="1"/>
      <w:numFmt w:val="bullet"/>
      <w:lvlText w:val="•"/>
      <w:lvlJc w:val="left"/>
      <w:pPr>
        <w:tabs>
          <w:tab w:val="num" w:pos="1440"/>
        </w:tabs>
        <w:ind w:left="1440" w:hanging="360"/>
      </w:pPr>
      <w:rPr>
        <w:rFonts w:ascii="Arial" w:hAnsi="Arial" w:hint="default"/>
      </w:rPr>
    </w:lvl>
    <w:lvl w:ilvl="2" w:tplc="F0DCE430" w:tentative="1">
      <w:start w:val="1"/>
      <w:numFmt w:val="bullet"/>
      <w:lvlText w:val="•"/>
      <w:lvlJc w:val="left"/>
      <w:pPr>
        <w:tabs>
          <w:tab w:val="num" w:pos="2160"/>
        </w:tabs>
        <w:ind w:left="2160" w:hanging="360"/>
      </w:pPr>
      <w:rPr>
        <w:rFonts w:ascii="Arial" w:hAnsi="Arial" w:hint="default"/>
      </w:rPr>
    </w:lvl>
    <w:lvl w:ilvl="3" w:tplc="CCA08C08" w:tentative="1">
      <w:start w:val="1"/>
      <w:numFmt w:val="bullet"/>
      <w:lvlText w:val="•"/>
      <w:lvlJc w:val="left"/>
      <w:pPr>
        <w:tabs>
          <w:tab w:val="num" w:pos="2880"/>
        </w:tabs>
        <w:ind w:left="2880" w:hanging="360"/>
      </w:pPr>
      <w:rPr>
        <w:rFonts w:ascii="Arial" w:hAnsi="Arial" w:hint="default"/>
      </w:rPr>
    </w:lvl>
    <w:lvl w:ilvl="4" w:tplc="A280A2C8" w:tentative="1">
      <w:start w:val="1"/>
      <w:numFmt w:val="bullet"/>
      <w:lvlText w:val="•"/>
      <w:lvlJc w:val="left"/>
      <w:pPr>
        <w:tabs>
          <w:tab w:val="num" w:pos="3600"/>
        </w:tabs>
        <w:ind w:left="3600" w:hanging="360"/>
      </w:pPr>
      <w:rPr>
        <w:rFonts w:ascii="Arial" w:hAnsi="Arial" w:hint="default"/>
      </w:rPr>
    </w:lvl>
    <w:lvl w:ilvl="5" w:tplc="55565692" w:tentative="1">
      <w:start w:val="1"/>
      <w:numFmt w:val="bullet"/>
      <w:lvlText w:val="•"/>
      <w:lvlJc w:val="left"/>
      <w:pPr>
        <w:tabs>
          <w:tab w:val="num" w:pos="4320"/>
        </w:tabs>
        <w:ind w:left="4320" w:hanging="360"/>
      </w:pPr>
      <w:rPr>
        <w:rFonts w:ascii="Arial" w:hAnsi="Arial" w:hint="default"/>
      </w:rPr>
    </w:lvl>
    <w:lvl w:ilvl="6" w:tplc="8B608C6E" w:tentative="1">
      <w:start w:val="1"/>
      <w:numFmt w:val="bullet"/>
      <w:lvlText w:val="•"/>
      <w:lvlJc w:val="left"/>
      <w:pPr>
        <w:tabs>
          <w:tab w:val="num" w:pos="5040"/>
        </w:tabs>
        <w:ind w:left="5040" w:hanging="360"/>
      </w:pPr>
      <w:rPr>
        <w:rFonts w:ascii="Arial" w:hAnsi="Arial" w:hint="default"/>
      </w:rPr>
    </w:lvl>
    <w:lvl w:ilvl="7" w:tplc="EE9EA690" w:tentative="1">
      <w:start w:val="1"/>
      <w:numFmt w:val="bullet"/>
      <w:lvlText w:val="•"/>
      <w:lvlJc w:val="left"/>
      <w:pPr>
        <w:tabs>
          <w:tab w:val="num" w:pos="5760"/>
        </w:tabs>
        <w:ind w:left="5760" w:hanging="360"/>
      </w:pPr>
      <w:rPr>
        <w:rFonts w:ascii="Arial" w:hAnsi="Arial" w:hint="default"/>
      </w:rPr>
    </w:lvl>
    <w:lvl w:ilvl="8" w:tplc="72CA4D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C65139"/>
    <w:multiLevelType w:val="hybridMultilevel"/>
    <w:tmpl w:val="8A6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74A4A"/>
    <w:multiLevelType w:val="hybridMultilevel"/>
    <w:tmpl w:val="7F3A3676"/>
    <w:lvl w:ilvl="0" w:tplc="DC183C80">
      <w:start w:val="1"/>
      <w:numFmt w:val="bullet"/>
      <w:lvlText w:val="•"/>
      <w:lvlJc w:val="left"/>
      <w:pPr>
        <w:tabs>
          <w:tab w:val="num" w:pos="720"/>
        </w:tabs>
        <w:ind w:left="720" w:hanging="360"/>
      </w:pPr>
      <w:rPr>
        <w:rFonts w:ascii="Arial" w:hAnsi="Arial" w:hint="default"/>
      </w:rPr>
    </w:lvl>
    <w:lvl w:ilvl="1" w:tplc="76E0DDF0" w:tentative="1">
      <w:start w:val="1"/>
      <w:numFmt w:val="bullet"/>
      <w:lvlText w:val="•"/>
      <w:lvlJc w:val="left"/>
      <w:pPr>
        <w:tabs>
          <w:tab w:val="num" w:pos="1440"/>
        </w:tabs>
        <w:ind w:left="1440" w:hanging="360"/>
      </w:pPr>
      <w:rPr>
        <w:rFonts w:ascii="Arial" w:hAnsi="Arial" w:hint="default"/>
      </w:rPr>
    </w:lvl>
    <w:lvl w:ilvl="2" w:tplc="C422064A" w:tentative="1">
      <w:start w:val="1"/>
      <w:numFmt w:val="bullet"/>
      <w:lvlText w:val="•"/>
      <w:lvlJc w:val="left"/>
      <w:pPr>
        <w:tabs>
          <w:tab w:val="num" w:pos="2160"/>
        </w:tabs>
        <w:ind w:left="2160" w:hanging="360"/>
      </w:pPr>
      <w:rPr>
        <w:rFonts w:ascii="Arial" w:hAnsi="Arial" w:hint="default"/>
      </w:rPr>
    </w:lvl>
    <w:lvl w:ilvl="3" w:tplc="A77CAB24" w:tentative="1">
      <w:start w:val="1"/>
      <w:numFmt w:val="bullet"/>
      <w:lvlText w:val="•"/>
      <w:lvlJc w:val="left"/>
      <w:pPr>
        <w:tabs>
          <w:tab w:val="num" w:pos="2880"/>
        </w:tabs>
        <w:ind w:left="2880" w:hanging="360"/>
      </w:pPr>
      <w:rPr>
        <w:rFonts w:ascii="Arial" w:hAnsi="Arial" w:hint="default"/>
      </w:rPr>
    </w:lvl>
    <w:lvl w:ilvl="4" w:tplc="08ECA296" w:tentative="1">
      <w:start w:val="1"/>
      <w:numFmt w:val="bullet"/>
      <w:lvlText w:val="•"/>
      <w:lvlJc w:val="left"/>
      <w:pPr>
        <w:tabs>
          <w:tab w:val="num" w:pos="3600"/>
        </w:tabs>
        <w:ind w:left="3600" w:hanging="360"/>
      </w:pPr>
      <w:rPr>
        <w:rFonts w:ascii="Arial" w:hAnsi="Arial" w:hint="default"/>
      </w:rPr>
    </w:lvl>
    <w:lvl w:ilvl="5" w:tplc="BF164E34" w:tentative="1">
      <w:start w:val="1"/>
      <w:numFmt w:val="bullet"/>
      <w:lvlText w:val="•"/>
      <w:lvlJc w:val="left"/>
      <w:pPr>
        <w:tabs>
          <w:tab w:val="num" w:pos="4320"/>
        </w:tabs>
        <w:ind w:left="4320" w:hanging="360"/>
      </w:pPr>
      <w:rPr>
        <w:rFonts w:ascii="Arial" w:hAnsi="Arial" w:hint="default"/>
      </w:rPr>
    </w:lvl>
    <w:lvl w:ilvl="6" w:tplc="B9A0D69C" w:tentative="1">
      <w:start w:val="1"/>
      <w:numFmt w:val="bullet"/>
      <w:lvlText w:val="•"/>
      <w:lvlJc w:val="left"/>
      <w:pPr>
        <w:tabs>
          <w:tab w:val="num" w:pos="5040"/>
        </w:tabs>
        <w:ind w:left="5040" w:hanging="360"/>
      </w:pPr>
      <w:rPr>
        <w:rFonts w:ascii="Arial" w:hAnsi="Arial" w:hint="default"/>
      </w:rPr>
    </w:lvl>
    <w:lvl w:ilvl="7" w:tplc="AACCBE94" w:tentative="1">
      <w:start w:val="1"/>
      <w:numFmt w:val="bullet"/>
      <w:lvlText w:val="•"/>
      <w:lvlJc w:val="left"/>
      <w:pPr>
        <w:tabs>
          <w:tab w:val="num" w:pos="5760"/>
        </w:tabs>
        <w:ind w:left="5760" w:hanging="360"/>
      </w:pPr>
      <w:rPr>
        <w:rFonts w:ascii="Arial" w:hAnsi="Arial" w:hint="default"/>
      </w:rPr>
    </w:lvl>
    <w:lvl w:ilvl="8" w:tplc="B6A0C4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A22B10"/>
    <w:multiLevelType w:val="hybridMultilevel"/>
    <w:tmpl w:val="6908AD90"/>
    <w:lvl w:ilvl="0" w:tplc="11F09A12">
      <w:start w:val="1"/>
      <w:numFmt w:val="bullet"/>
      <w:lvlText w:val="•"/>
      <w:lvlJc w:val="left"/>
      <w:pPr>
        <w:tabs>
          <w:tab w:val="num" w:pos="720"/>
        </w:tabs>
        <w:ind w:left="720" w:hanging="360"/>
      </w:pPr>
      <w:rPr>
        <w:rFonts w:ascii="Arial" w:hAnsi="Arial" w:hint="default"/>
      </w:rPr>
    </w:lvl>
    <w:lvl w:ilvl="1" w:tplc="32A8A886" w:tentative="1">
      <w:start w:val="1"/>
      <w:numFmt w:val="bullet"/>
      <w:lvlText w:val="•"/>
      <w:lvlJc w:val="left"/>
      <w:pPr>
        <w:tabs>
          <w:tab w:val="num" w:pos="1440"/>
        </w:tabs>
        <w:ind w:left="1440" w:hanging="360"/>
      </w:pPr>
      <w:rPr>
        <w:rFonts w:ascii="Arial" w:hAnsi="Arial" w:hint="default"/>
      </w:rPr>
    </w:lvl>
    <w:lvl w:ilvl="2" w:tplc="B726D728" w:tentative="1">
      <w:start w:val="1"/>
      <w:numFmt w:val="bullet"/>
      <w:lvlText w:val="•"/>
      <w:lvlJc w:val="left"/>
      <w:pPr>
        <w:tabs>
          <w:tab w:val="num" w:pos="2160"/>
        </w:tabs>
        <w:ind w:left="2160" w:hanging="360"/>
      </w:pPr>
      <w:rPr>
        <w:rFonts w:ascii="Arial" w:hAnsi="Arial" w:hint="default"/>
      </w:rPr>
    </w:lvl>
    <w:lvl w:ilvl="3" w:tplc="B05C32C6" w:tentative="1">
      <w:start w:val="1"/>
      <w:numFmt w:val="bullet"/>
      <w:lvlText w:val="•"/>
      <w:lvlJc w:val="left"/>
      <w:pPr>
        <w:tabs>
          <w:tab w:val="num" w:pos="2880"/>
        </w:tabs>
        <w:ind w:left="2880" w:hanging="360"/>
      </w:pPr>
      <w:rPr>
        <w:rFonts w:ascii="Arial" w:hAnsi="Arial" w:hint="default"/>
      </w:rPr>
    </w:lvl>
    <w:lvl w:ilvl="4" w:tplc="2CCA9E78" w:tentative="1">
      <w:start w:val="1"/>
      <w:numFmt w:val="bullet"/>
      <w:lvlText w:val="•"/>
      <w:lvlJc w:val="left"/>
      <w:pPr>
        <w:tabs>
          <w:tab w:val="num" w:pos="3600"/>
        </w:tabs>
        <w:ind w:left="3600" w:hanging="360"/>
      </w:pPr>
      <w:rPr>
        <w:rFonts w:ascii="Arial" w:hAnsi="Arial" w:hint="default"/>
      </w:rPr>
    </w:lvl>
    <w:lvl w:ilvl="5" w:tplc="F88A6CD2" w:tentative="1">
      <w:start w:val="1"/>
      <w:numFmt w:val="bullet"/>
      <w:lvlText w:val="•"/>
      <w:lvlJc w:val="left"/>
      <w:pPr>
        <w:tabs>
          <w:tab w:val="num" w:pos="4320"/>
        </w:tabs>
        <w:ind w:left="4320" w:hanging="360"/>
      </w:pPr>
      <w:rPr>
        <w:rFonts w:ascii="Arial" w:hAnsi="Arial" w:hint="default"/>
      </w:rPr>
    </w:lvl>
    <w:lvl w:ilvl="6" w:tplc="386C0D10" w:tentative="1">
      <w:start w:val="1"/>
      <w:numFmt w:val="bullet"/>
      <w:lvlText w:val="•"/>
      <w:lvlJc w:val="left"/>
      <w:pPr>
        <w:tabs>
          <w:tab w:val="num" w:pos="5040"/>
        </w:tabs>
        <w:ind w:left="5040" w:hanging="360"/>
      </w:pPr>
      <w:rPr>
        <w:rFonts w:ascii="Arial" w:hAnsi="Arial" w:hint="default"/>
      </w:rPr>
    </w:lvl>
    <w:lvl w:ilvl="7" w:tplc="814266EE" w:tentative="1">
      <w:start w:val="1"/>
      <w:numFmt w:val="bullet"/>
      <w:lvlText w:val="•"/>
      <w:lvlJc w:val="left"/>
      <w:pPr>
        <w:tabs>
          <w:tab w:val="num" w:pos="5760"/>
        </w:tabs>
        <w:ind w:left="5760" w:hanging="360"/>
      </w:pPr>
      <w:rPr>
        <w:rFonts w:ascii="Arial" w:hAnsi="Arial" w:hint="default"/>
      </w:rPr>
    </w:lvl>
    <w:lvl w:ilvl="8" w:tplc="42BCAA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B54838"/>
    <w:multiLevelType w:val="hybridMultilevel"/>
    <w:tmpl w:val="AD3A0E88"/>
    <w:lvl w:ilvl="0" w:tplc="FBA6CB6C">
      <w:start w:val="1"/>
      <w:numFmt w:val="bullet"/>
      <w:lvlText w:val="•"/>
      <w:lvlJc w:val="left"/>
      <w:pPr>
        <w:tabs>
          <w:tab w:val="num" w:pos="720"/>
        </w:tabs>
        <w:ind w:left="720" w:hanging="360"/>
      </w:pPr>
      <w:rPr>
        <w:rFonts w:ascii="Arial" w:hAnsi="Arial" w:hint="default"/>
      </w:rPr>
    </w:lvl>
    <w:lvl w:ilvl="1" w:tplc="6CAC6972" w:tentative="1">
      <w:start w:val="1"/>
      <w:numFmt w:val="bullet"/>
      <w:lvlText w:val="•"/>
      <w:lvlJc w:val="left"/>
      <w:pPr>
        <w:tabs>
          <w:tab w:val="num" w:pos="1440"/>
        </w:tabs>
        <w:ind w:left="1440" w:hanging="360"/>
      </w:pPr>
      <w:rPr>
        <w:rFonts w:ascii="Arial" w:hAnsi="Arial" w:hint="default"/>
      </w:rPr>
    </w:lvl>
    <w:lvl w:ilvl="2" w:tplc="BEFEC6F0" w:tentative="1">
      <w:start w:val="1"/>
      <w:numFmt w:val="bullet"/>
      <w:lvlText w:val="•"/>
      <w:lvlJc w:val="left"/>
      <w:pPr>
        <w:tabs>
          <w:tab w:val="num" w:pos="2160"/>
        </w:tabs>
        <w:ind w:left="2160" w:hanging="360"/>
      </w:pPr>
      <w:rPr>
        <w:rFonts w:ascii="Arial" w:hAnsi="Arial" w:hint="default"/>
      </w:rPr>
    </w:lvl>
    <w:lvl w:ilvl="3" w:tplc="8D081634" w:tentative="1">
      <w:start w:val="1"/>
      <w:numFmt w:val="bullet"/>
      <w:lvlText w:val="•"/>
      <w:lvlJc w:val="left"/>
      <w:pPr>
        <w:tabs>
          <w:tab w:val="num" w:pos="2880"/>
        </w:tabs>
        <w:ind w:left="2880" w:hanging="360"/>
      </w:pPr>
      <w:rPr>
        <w:rFonts w:ascii="Arial" w:hAnsi="Arial" w:hint="default"/>
      </w:rPr>
    </w:lvl>
    <w:lvl w:ilvl="4" w:tplc="10E2EC68" w:tentative="1">
      <w:start w:val="1"/>
      <w:numFmt w:val="bullet"/>
      <w:lvlText w:val="•"/>
      <w:lvlJc w:val="left"/>
      <w:pPr>
        <w:tabs>
          <w:tab w:val="num" w:pos="3600"/>
        </w:tabs>
        <w:ind w:left="3600" w:hanging="360"/>
      </w:pPr>
      <w:rPr>
        <w:rFonts w:ascii="Arial" w:hAnsi="Arial" w:hint="default"/>
      </w:rPr>
    </w:lvl>
    <w:lvl w:ilvl="5" w:tplc="066254B0" w:tentative="1">
      <w:start w:val="1"/>
      <w:numFmt w:val="bullet"/>
      <w:lvlText w:val="•"/>
      <w:lvlJc w:val="left"/>
      <w:pPr>
        <w:tabs>
          <w:tab w:val="num" w:pos="4320"/>
        </w:tabs>
        <w:ind w:left="4320" w:hanging="360"/>
      </w:pPr>
      <w:rPr>
        <w:rFonts w:ascii="Arial" w:hAnsi="Arial" w:hint="default"/>
      </w:rPr>
    </w:lvl>
    <w:lvl w:ilvl="6" w:tplc="33C0929C" w:tentative="1">
      <w:start w:val="1"/>
      <w:numFmt w:val="bullet"/>
      <w:lvlText w:val="•"/>
      <w:lvlJc w:val="left"/>
      <w:pPr>
        <w:tabs>
          <w:tab w:val="num" w:pos="5040"/>
        </w:tabs>
        <w:ind w:left="5040" w:hanging="360"/>
      </w:pPr>
      <w:rPr>
        <w:rFonts w:ascii="Arial" w:hAnsi="Arial" w:hint="default"/>
      </w:rPr>
    </w:lvl>
    <w:lvl w:ilvl="7" w:tplc="D834E506" w:tentative="1">
      <w:start w:val="1"/>
      <w:numFmt w:val="bullet"/>
      <w:lvlText w:val="•"/>
      <w:lvlJc w:val="left"/>
      <w:pPr>
        <w:tabs>
          <w:tab w:val="num" w:pos="5760"/>
        </w:tabs>
        <w:ind w:left="5760" w:hanging="360"/>
      </w:pPr>
      <w:rPr>
        <w:rFonts w:ascii="Arial" w:hAnsi="Arial" w:hint="default"/>
      </w:rPr>
    </w:lvl>
    <w:lvl w:ilvl="8" w:tplc="D33427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6A52DE"/>
    <w:multiLevelType w:val="hybridMultilevel"/>
    <w:tmpl w:val="856E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A652C"/>
    <w:multiLevelType w:val="hybridMultilevel"/>
    <w:tmpl w:val="13CA9746"/>
    <w:lvl w:ilvl="0" w:tplc="EADEDB82">
      <w:start w:val="1"/>
      <w:numFmt w:val="bullet"/>
      <w:lvlText w:val="•"/>
      <w:lvlJc w:val="left"/>
      <w:pPr>
        <w:tabs>
          <w:tab w:val="num" w:pos="720"/>
        </w:tabs>
        <w:ind w:left="720" w:hanging="360"/>
      </w:pPr>
      <w:rPr>
        <w:rFonts w:ascii="Arial" w:hAnsi="Arial" w:hint="default"/>
      </w:rPr>
    </w:lvl>
    <w:lvl w:ilvl="1" w:tplc="CBC24B0A" w:tentative="1">
      <w:start w:val="1"/>
      <w:numFmt w:val="bullet"/>
      <w:lvlText w:val="•"/>
      <w:lvlJc w:val="left"/>
      <w:pPr>
        <w:tabs>
          <w:tab w:val="num" w:pos="1440"/>
        </w:tabs>
        <w:ind w:left="1440" w:hanging="360"/>
      </w:pPr>
      <w:rPr>
        <w:rFonts w:ascii="Arial" w:hAnsi="Arial" w:hint="default"/>
      </w:rPr>
    </w:lvl>
    <w:lvl w:ilvl="2" w:tplc="2ED27E36" w:tentative="1">
      <w:start w:val="1"/>
      <w:numFmt w:val="bullet"/>
      <w:lvlText w:val="•"/>
      <w:lvlJc w:val="left"/>
      <w:pPr>
        <w:tabs>
          <w:tab w:val="num" w:pos="2160"/>
        </w:tabs>
        <w:ind w:left="2160" w:hanging="360"/>
      </w:pPr>
      <w:rPr>
        <w:rFonts w:ascii="Arial" w:hAnsi="Arial" w:hint="default"/>
      </w:rPr>
    </w:lvl>
    <w:lvl w:ilvl="3" w:tplc="575E07F8" w:tentative="1">
      <w:start w:val="1"/>
      <w:numFmt w:val="bullet"/>
      <w:lvlText w:val="•"/>
      <w:lvlJc w:val="left"/>
      <w:pPr>
        <w:tabs>
          <w:tab w:val="num" w:pos="2880"/>
        </w:tabs>
        <w:ind w:left="2880" w:hanging="360"/>
      </w:pPr>
      <w:rPr>
        <w:rFonts w:ascii="Arial" w:hAnsi="Arial" w:hint="default"/>
      </w:rPr>
    </w:lvl>
    <w:lvl w:ilvl="4" w:tplc="2D0A67F8" w:tentative="1">
      <w:start w:val="1"/>
      <w:numFmt w:val="bullet"/>
      <w:lvlText w:val="•"/>
      <w:lvlJc w:val="left"/>
      <w:pPr>
        <w:tabs>
          <w:tab w:val="num" w:pos="3600"/>
        </w:tabs>
        <w:ind w:left="3600" w:hanging="360"/>
      </w:pPr>
      <w:rPr>
        <w:rFonts w:ascii="Arial" w:hAnsi="Arial" w:hint="default"/>
      </w:rPr>
    </w:lvl>
    <w:lvl w:ilvl="5" w:tplc="1B2009FA" w:tentative="1">
      <w:start w:val="1"/>
      <w:numFmt w:val="bullet"/>
      <w:lvlText w:val="•"/>
      <w:lvlJc w:val="left"/>
      <w:pPr>
        <w:tabs>
          <w:tab w:val="num" w:pos="4320"/>
        </w:tabs>
        <w:ind w:left="4320" w:hanging="360"/>
      </w:pPr>
      <w:rPr>
        <w:rFonts w:ascii="Arial" w:hAnsi="Arial" w:hint="default"/>
      </w:rPr>
    </w:lvl>
    <w:lvl w:ilvl="6" w:tplc="1B7E13AE" w:tentative="1">
      <w:start w:val="1"/>
      <w:numFmt w:val="bullet"/>
      <w:lvlText w:val="•"/>
      <w:lvlJc w:val="left"/>
      <w:pPr>
        <w:tabs>
          <w:tab w:val="num" w:pos="5040"/>
        </w:tabs>
        <w:ind w:left="5040" w:hanging="360"/>
      </w:pPr>
      <w:rPr>
        <w:rFonts w:ascii="Arial" w:hAnsi="Arial" w:hint="default"/>
      </w:rPr>
    </w:lvl>
    <w:lvl w:ilvl="7" w:tplc="40567980" w:tentative="1">
      <w:start w:val="1"/>
      <w:numFmt w:val="bullet"/>
      <w:lvlText w:val="•"/>
      <w:lvlJc w:val="left"/>
      <w:pPr>
        <w:tabs>
          <w:tab w:val="num" w:pos="5760"/>
        </w:tabs>
        <w:ind w:left="5760" w:hanging="360"/>
      </w:pPr>
      <w:rPr>
        <w:rFonts w:ascii="Arial" w:hAnsi="Arial" w:hint="default"/>
      </w:rPr>
    </w:lvl>
    <w:lvl w:ilvl="8" w:tplc="B958D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A17A65"/>
    <w:multiLevelType w:val="hybridMultilevel"/>
    <w:tmpl w:val="7444EB9A"/>
    <w:lvl w:ilvl="0" w:tplc="FA566DEC">
      <w:start w:val="1"/>
      <w:numFmt w:val="bullet"/>
      <w:lvlText w:val="•"/>
      <w:lvlJc w:val="left"/>
      <w:pPr>
        <w:tabs>
          <w:tab w:val="num" w:pos="720"/>
        </w:tabs>
        <w:ind w:left="720" w:hanging="360"/>
      </w:pPr>
      <w:rPr>
        <w:rFonts w:ascii="Arial" w:hAnsi="Arial" w:hint="default"/>
      </w:rPr>
    </w:lvl>
    <w:lvl w:ilvl="1" w:tplc="9212698E">
      <w:numFmt w:val="bullet"/>
      <w:lvlText w:val="•"/>
      <w:lvlJc w:val="left"/>
      <w:pPr>
        <w:tabs>
          <w:tab w:val="num" w:pos="1440"/>
        </w:tabs>
        <w:ind w:left="1440" w:hanging="360"/>
      </w:pPr>
      <w:rPr>
        <w:rFonts w:ascii="Arial" w:hAnsi="Arial" w:hint="default"/>
      </w:rPr>
    </w:lvl>
    <w:lvl w:ilvl="2" w:tplc="C850292A" w:tentative="1">
      <w:start w:val="1"/>
      <w:numFmt w:val="bullet"/>
      <w:lvlText w:val="•"/>
      <w:lvlJc w:val="left"/>
      <w:pPr>
        <w:tabs>
          <w:tab w:val="num" w:pos="2160"/>
        </w:tabs>
        <w:ind w:left="2160" w:hanging="360"/>
      </w:pPr>
      <w:rPr>
        <w:rFonts w:ascii="Arial" w:hAnsi="Arial" w:hint="default"/>
      </w:rPr>
    </w:lvl>
    <w:lvl w:ilvl="3" w:tplc="76D43B52" w:tentative="1">
      <w:start w:val="1"/>
      <w:numFmt w:val="bullet"/>
      <w:lvlText w:val="•"/>
      <w:lvlJc w:val="left"/>
      <w:pPr>
        <w:tabs>
          <w:tab w:val="num" w:pos="2880"/>
        </w:tabs>
        <w:ind w:left="2880" w:hanging="360"/>
      </w:pPr>
      <w:rPr>
        <w:rFonts w:ascii="Arial" w:hAnsi="Arial" w:hint="default"/>
      </w:rPr>
    </w:lvl>
    <w:lvl w:ilvl="4" w:tplc="15AEF24C" w:tentative="1">
      <w:start w:val="1"/>
      <w:numFmt w:val="bullet"/>
      <w:lvlText w:val="•"/>
      <w:lvlJc w:val="left"/>
      <w:pPr>
        <w:tabs>
          <w:tab w:val="num" w:pos="3600"/>
        </w:tabs>
        <w:ind w:left="3600" w:hanging="360"/>
      </w:pPr>
      <w:rPr>
        <w:rFonts w:ascii="Arial" w:hAnsi="Arial" w:hint="default"/>
      </w:rPr>
    </w:lvl>
    <w:lvl w:ilvl="5" w:tplc="D95A0216" w:tentative="1">
      <w:start w:val="1"/>
      <w:numFmt w:val="bullet"/>
      <w:lvlText w:val="•"/>
      <w:lvlJc w:val="left"/>
      <w:pPr>
        <w:tabs>
          <w:tab w:val="num" w:pos="4320"/>
        </w:tabs>
        <w:ind w:left="4320" w:hanging="360"/>
      </w:pPr>
      <w:rPr>
        <w:rFonts w:ascii="Arial" w:hAnsi="Arial" w:hint="default"/>
      </w:rPr>
    </w:lvl>
    <w:lvl w:ilvl="6" w:tplc="6290C3C4" w:tentative="1">
      <w:start w:val="1"/>
      <w:numFmt w:val="bullet"/>
      <w:lvlText w:val="•"/>
      <w:lvlJc w:val="left"/>
      <w:pPr>
        <w:tabs>
          <w:tab w:val="num" w:pos="5040"/>
        </w:tabs>
        <w:ind w:left="5040" w:hanging="360"/>
      </w:pPr>
      <w:rPr>
        <w:rFonts w:ascii="Arial" w:hAnsi="Arial" w:hint="default"/>
      </w:rPr>
    </w:lvl>
    <w:lvl w:ilvl="7" w:tplc="EC2C0766" w:tentative="1">
      <w:start w:val="1"/>
      <w:numFmt w:val="bullet"/>
      <w:lvlText w:val="•"/>
      <w:lvlJc w:val="left"/>
      <w:pPr>
        <w:tabs>
          <w:tab w:val="num" w:pos="5760"/>
        </w:tabs>
        <w:ind w:left="5760" w:hanging="360"/>
      </w:pPr>
      <w:rPr>
        <w:rFonts w:ascii="Arial" w:hAnsi="Arial" w:hint="default"/>
      </w:rPr>
    </w:lvl>
    <w:lvl w:ilvl="8" w:tplc="2FD68E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127713"/>
    <w:multiLevelType w:val="hybridMultilevel"/>
    <w:tmpl w:val="CE4CC766"/>
    <w:lvl w:ilvl="0" w:tplc="1E54E450">
      <w:start w:val="1"/>
      <w:numFmt w:val="bullet"/>
      <w:lvlText w:val="•"/>
      <w:lvlJc w:val="left"/>
      <w:pPr>
        <w:tabs>
          <w:tab w:val="num" w:pos="720"/>
        </w:tabs>
        <w:ind w:left="720" w:hanging="360"/>
      </w:pPr>
      <w:rPr>
        <w:rFonts w:ascii="Arial" w:hAnsi="Arial" w:hint="default"/>
      </w:rPr>
    </w:lvl>
    <w:lvl w:ilvl="1" w:tplc="8D22C446">
      <w:numFmt w:val="bullet"/>
      <w:lvlText w:val="•"/>
      <w:lvlJc w:val="left"/>
      <w:pPr>
        <w:tabs>
          <w:tab w:val="num" w:pos="1440"/>
        </w:tabs>
        <w:ind w:left="1440" w:hanging="360"/>
      </w:pPr>
      <w:rPr>
        <w:rFonts w:ascii="Arial" w:hAnsi="Arial" w:hint="default"/>
      </w:rPr>
    </w:lvl>
    <w:lvl w:ilvl="2" w:tplc="6DEEB07C" w:tentative="1">
      <w:start w:val="1"/>
      <w:numFmt w:val="bullet"/>
      <w:lvlText w:val="•"/>
      <w:lvlJc w:val="left"/>
      <w:pPr>
        <w:tabs>
          <w:tab w:val="num" w:pos="2160"/>
        </w:tabs>
        <w:ind w:left="2160" w:hanging="360"/>
      </w:pPr>
      <w:rPr>
        <w:rFonts w:ascii="Arial" w:hAnsi="Arial" w:hint="default"/>
      </w:rPr>
    </w:lvl>
    <w:lvl w:ilvl="3" w:tplc="F13892CC" w:tentative="1">
      <w:start w:val="1"/>
      <w:numFmt w:val="bullet"/>
      <w:lvlText w:val="•"/>
      <w:lvlJc w:val="left"/>
      <w:pPr>
        <w:tabs>
          <w:tab w:val="num" w:pos="2880"/>
        </w:tabs>
        <w:ind w:left="2880" w:hanging="360"/>
      </w:pPr>
      <w:rPr>
        <w:rFonts w:ascii="Arial" w:hAnsi="Arial" w:hint="default"/>
      </w:rPr>
    </w:lvl>
    <w:lvl w:ilvl="4" w:tplc="1BCE0E96" w:tentative="1">
      <w:start w:val="1"/>
      <w:numFmt w:val="bullet"/>
      <w:lvlText w:val="•"/>
      <w:lvlJc w:val="left"/>
      <w:pPr>
        <w:tabs>
          <w:tab w:val="num" w:pos="3600"/>
        </w:tabs>
        <w:ind w:left="3600" w:hanging="360"/>
      </w:pPr>
      <w:rPr>
        <w:rFonts w:ascii="Arial" w:hAnsi="Arial" w:hint="default"/>
      </w:rPr>
    </w:lvl>
    <w:lvl w:ilvl="5" w:tplc="023E6F5E" w:tentative="1">
      <w:start w:val="1"/>
      <w:numFmt w:val="bullet"/>
      <w:lvlText w:val="•"/>
      <w:lvlJc w:val="left"/>
      <w:pPr>
        <w:tabs>
          <w:tab w:val="num" w:pos="4320"/>
        </w:tabs>
        <w:ind w:left="4320" w:hanging="360"/>
      </w:pPr>
      <w:rPr>
        <w:rFonts w:ascii="Arial" w:hAnsi="Arial" w:hint="default"/>
      </w:rPr>
    </w:lvl>
    <w:lvl w:ilvl="6" w:tplc="FB7697D8" w:tentative="1">
      <w:start w:val="1"/>
      <w:numFmt w:val="bullet"/>
      <w:lvlText w:val="•"/>
      <w:lvlJc w:val="left"/>
      <w:pPr>
        <w:tabs>
          <w:tab w:val="num" w:pos="5040"/>
        </w:tabs>
        <w:ind w:left="5040" w:hanging="360"/>
      </w:pPr>
      <w:rPr>
        <w:rFonts w:ascii="Arial" w:hAnsi="Arial" w:hint="default"/>
      </w:rPr>
    </w:lvl>
    <w:lvl w:ilvl="7" w:tplc="D0DC3A94" w:tentative="1">
      <w:start w:val="1"/>
      <w:numFmt w:val="bullet"/>
      <w:lvlText w:val="•"/>
      <w:lvlJc w:val="left"/>
      <w:pPr>
        <w:tabs>
          <w:tab w:val="num" w:pos="5760"/>
        </w:tabs>
        <w:ind w:left="5760" w:hanging="360"/>
      </w:pPr>
      <w:rPr>
        <w:rFonts w:ascii="Arial" w:hAnsi="Arial" w:hint="default"/>
      </w:rPr>
    </w:lvl>
    <w:lvl w:ilvl="8" w:tplc="9B8CE7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6151AD"/>
    <w:multiLevelType w:val="hybridMultilevel"/>
    <w:tmpl w:val="582266AC"/>
    <w:lvl w:ilvl="0" w:tplc="4684932C">
      <w:start w:val="1"/>
      <w:numFmt w:val="bullet"/>
      <w:lvlText w:val="•"/>
      <w:lvlJc w:val="left"/>
      <w:pPr>
        <w:tabs>
          <w:tab w:val="num" w:pos="720"/>
        </w:tabs>
        <w:ind w:left="720" w:hanging="360"/>
      </w:pPr>
      <w:rPr>
        <w:rFonts w:ascii="Arial" w:hAnsi="Arial" w:hint="default"/>
      </w:rPr>
    </w:lvl>
    <w:lvl w:ilvl="1" w:tplc="A7FCEF06" w:tentative="1">
      <w:start w:val="1"/>
      <w:numFmt w:val="bullet"/>
      <w:lvlText w:val="•"/>
      <w:lvlJc w:val="left"/>
      <w:pPr>
        <w:tabs>
          <w:tab w:val="num" w:pos="1440"/>
        </w:tabs>
        <w:ind w:left="1440" w:hanging="360"/>
      </w:pPr>
      <w:rPr>
        <w:rFonts w:ascii="Arial" w:hAnsi="Arial" w:hint="default"/>
      </w:rPr>
    </w:lvl>
    <w:lvl w:ilvl="2" w:tplc="56F8C8C2" w:tentative="1">
      <w:start w:val="1"/>
      <w:numFmt w:val="bullet"/>
      <w:lvlText w:val="•"/>
      <w:lvlJc w:val="left"/>
      <w:pPr>
        <w:tabs>
          <w:tab w:val="num" w:pos="2160"/>
        </w:tabs>
        <w:ind w:left="2160" w:hanging="360"/>
      </w:pPr>
      <w:rPr>
        <w:rFonts w:ascii="Arial" w:hAnsi="Arial" w:hint="default"/>
      </w:rPr>
    </w:lvl>
    <w:lvl w:ilvl="3" w:tplc="6CE4F0D6" w:tentative="1">
      <w:start w:val="1"/>
      <w:numFmt w:val="bullet"/>
      <w:lvlText w:val="•"/>
      <w:lvlJc w:val="left"/>
      <w:pPr>
        <w:tabs>
          <w:tab w:val="num" w:pos="2880"/>
        </w:tabs>
        <w:ind w:left="2880" w:hanging="360"/>
      </w:pPr>
      <w:rPr>
        <w:rFonts w:ascii="Arial" w:hAnsi="Arial" w:hint="default"/>
      </w:rPr>
    </w:lvl>
    <w:lvl w:ilvl="4" w:tplc="02EA2AE4" w:tentative="1">
      <w:start w:val="1"/>
      <w:numFmt w:val="bullet"/>
      <w:lvlText w:val="•"/>
      <w:lvlJc w:val="left"/>
      <w:pPr>
        <w:tabs>
          <w:tab w:val="num" w:pos="3600"/>
        </w:tabs>
        <w:ind w:left="3600" w:hanging="360"/>
      </w:pPr>
      <w:rPr>
        <w:rFonts w:ascii="Arial" w:hAnsi="Arial" w:hint="default"/>
      </w:rPr>
    </w:lvl>
    <w:lvl w:ilvl="5" w:tplc="F7B8D6FC" w:tentative="1">
      <w:start w:val="1"/>
      <w:numFmt w:val="bullet"/>
      <w:lvlText w:val="•"/>
      <w:lvlJc w:val="left"/>
      <w:pPr>
        <w:tabs>
          <w:tab w:val="num" w:pos="4320"/>
        </w:tabs>
        <w:ind w:left="4320" w:hanging="360"/>
      </w:pPr>
      <w:rPr>
        <w:rFonts w:ascii="Arial" w:hAnsi="Arial" w:hint="default"/>
      </w:rPr>
    </w:lvl>
    <w:lvl w:ilvl="6" w:tplc="12C0D442" w:tentative="1">
      <w:start w:val="1"/>
      <w:numFmt w:val="bullet"/>
      <w:lvlText w:val="•"/>
      <w:lvlJc w:val="left"/>
      <w:pPr>
        <w:tabs>
          <w:tab w:val="num" w:pos="5040"/>
        </w:tabs>
        <w:ind w:left="5040" w:hanging="360"/>
      </w:pPr>
      <w:rPr>
        <w:rFonts w:ascii="Arial" w:hAnsi="Arial" w:hint="default"/>
      </w:rPr>
    </w:lvl>
    <w:lvl w:ilvl="7" w:tplc="A5B457F2" w:tentative="1">
      <w:start w:val="1"/>
      <w:numFmt w:val="bullet"/>
      <w:lvlText w:val="•"/>
      <w:lvlJc w:val="left"/>
      <w:pPr>
        <w:tabs>
          <w:tab w:val="num" w:pos="5760"/>
        </w:tabs>
        <w:ind w:left="5760" w:hanging="360"/>
      </w:pPr>
      <w:rPr>
        <w:rFonts w:ascii="Arial" w:hAnsi="Arial" w:hint="default"/>
      </w:rPr>
    </w:lvl>
    <w:lvl w:ilvl="8" w:tplc="5ECAE1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344B22"/>
    <w:multiLevelType w:val="hybridMultilevel"/>
    <w:tmpl w:val="1BEEBCB4"/>
    <w:lvl w:ilvl="0" w:tplc="E0B28C92">
      <w:start w:val="1"/>
      <w:numFmt w:val="bullet"/>
      <w:lvlText w:val="•"/>
      <w:lvlJc w:val="left"/>
      <w:pPr>
        <w:tabs>
          <w:tab w:val="num" w:pos="720"/>
        </w:tabs>
        <w:ind w:left="720" w:hanging="360"/>
      </w:pPr>
      <w:rPr>
        <w:rFonts w:ascii="Arial" w:hAnsi="Arial" w:hint="default"/>
      </w:rPr>
    </w:lvl>
    <w:lvl w:ilvl="1" w:tplc="2F4E0F12" w:tentative="1">
      <w:start w:val="1"/>
      <w:numFmt w:val="bullet"/>
      <w:lvlText w:val="•"/>
      <w:lvlJc w:val="left"/>
      <w:pPr>
        <w:tabs>
          <w:tab w:val="num" w:pos="1440"/>
        </w:tabs>
        <w:ind w:left="1440" w:hanging="360"/>
      </w:pPr>
      <w:rPr>
        <w:rFonts w:ascii="Arial" w:hAnsi="Arial" w:hint="default"/>
      </w:rPr>
    </w:lvl>
    <w:lvl w:ilvl="2" w:tplc="6DC4586C" w:tentative="1">
      <w:start w:val="1"/>
      <w:numFmt w:val="bullet"/>
      <w:lvlText w:val="•"/>
      <w:lvlJc w:val="left"/>
      <w:pPr>
        <w:tabs>
          <w:tab w:val="num" w:pos="2160"/>
        </w:tabs>
        <w:ind w:left="2160" w:hanging="360"/>
      </w:pPr>
      <w:rPr>
        <w:rFonts w:ascii="Arial" w:hAnsi="Arial" w:hint="default"/>
      </w:rPr>
    </w:lvl>
    <w:lvl w:ilvl="3" w:tplc="B232BD3E" w:tentative="1">
      <w:start w:val="1"/>
      <w:numFmt w:val="bullet"/>
      <w:lvlText w:val="•"/>
      <w:lvlJc w:val="left"/>
      <w:pPr>
        <w:tabs>
          <w:tab w:val="num" w:pos="2880"/>
        </w:tabs>
        <w:ind w:left="2880" w:hanging="360"/>
      </w:pPr>
      <w:rPr>
        <w:rFonts w:ascii="Arial" w:hAnsi="Arial" w:hint="default"/>
      </w:rPr>
    </w:lvl>
    <w:lvl w:ilvl="4" w:tplc="86D8797A" w:tentative="1">
      <w:start w:val="1"/>
      <w:numFmt w:val="bullet"/>
      <w:lvlText w:val="•"/>
      <w:lvlJc w:val="left"/>
      <w:pPr>
        <w:tabs>
          <w:tab w:val="num" w:pos="3600"/>
        </w:tabs>
        <w:ind w:left="3600" w:hanging="360"/>
      </w:pPr>
      <w:rPr>
        <w:rFonts w:ascii="Arial" w:hAnsi="Arial" w:hint="default"/>
      </w:rPr>
    </w:lvl>
    <w:lvl w:ilvl="5" w:tplc="C4161FD2" w:tentative="1">
      <w:start w:val="1"/>
      <w:numFmt w:val="bullet"/>
      <w:lvlText w:val="•"/>
      <w:lvlJc w:val="left"/>
      <w:pPr>
        <w:tabs>
          <w:tab w:val="num" w:pos="4320"/>
        </w:tabs>
        <w:ind w:left="4320" w:hanging="360"/>
      </w:pPr>
      <w:rPr>
        <w:rFonts w:ascii="Arial" w:hAnsi="Arial" w:hint="default"/>
      </w:rPr>
    </w:lvl>
    <w:lvl w:ilvl="6" w:tplc="0AEC70D2" w:tentative="1">
      <w:start w:val="1"/>
      <w:numFmt w:val="bullet"/>
      <w:lvlText w:val="•"/>
      <w:lvlJc w:val="left"/>
      <w:pPr>
        <w:tabs>
          <w:tab w:val="num" w:pos="5040"/>
        </w:tabs>
        <w:ind w:left="5040" w:hanging="360"/>
      </w:pPr>
      <w:rPr>
        <w:rFonts w:ascii="Arial" w:hAnsi="Arial" w:hint="default"/>
      </w:rPr>
    </w:lvl>
    <w:lvl w:ilvl="7" w:tplc="8376C02E" w:tentative="1">
      <w:start w:val="1"/>
      <w:numFmt w:val="bullet"/>
      <w:lvlText w:val="•"/>
      <w:lvlJc w:val="left"/>
      <w:pPr>
        <w:tabs>
          <w:tab w:val="num" w:pos="5760"/>
        </w:tabs>
        <w:ind w:left="5760" w:hanging="360"/>
      </w:pPr>
      <w:rPr>
        <w:rFonts w:ascii="Arial" w:hAnsi="Arial" w:hint="default"/>
      </w:rPr>
    </w:lvl>
    <w:lvl w:ilvl="8" w:tplc="5F92ED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A62E54"/>
    <w:multiLevelType w:val="hybridMultilevel"/>
    <w:tmpl w:val="F198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9347B1E"/>
    <w:multiLevelType w:val="hybridMultilevel"/>
    <w:tmpl w:val="0378901C"/>
    <w:lvl w:ilvl="0" w:tplc="0BB20174">
      <w:start w:val="1"/>
      <w:numFmt w:val="bullet"/>
      <w:lvlText w:val="•"/>
      <w:lvlJc w:val="left"/>
      <w:pPr>
        <w:tabs>
          <w:tab w:val="num" w:pos="720"/>
        </w:tabs>
        <w:ind w:left="720" w:hanging="360"/>
      </w:pPr>
      <w:rPr>
        <w:rFonts w:ascii="Arial" w:hAnsi="Arial" w:hint="default"/>
      </w:rPr>
    </w:lvl>
    <w:lvl w:ilvl="1" w:tplc="16C2745E" w:tentative="1">
      <w:start w:val="1"/>
      <w:numFmt w:val="bullet"/>
      <w:lvlText w:val="•"/>
      <w:lvlJc w:val="left"/>
      <w:pPr>
        <w:tabs>
          <w:tab w:val="num" w:pos="1440"/>
        </w:tabs>
        <w:ind w:left="1440" w:hanging="360"/>
      </w:pPr>
      <w:rPr>
        <w:rFonts w:ascii="Arial" w:hAnsi="Arial" w:hint="default"/>
      </w:rPr>
    </w:lvl>
    <w:lvl w:ilvl="2" w:tplc="9B6E3AD2" w:tentative="1">
      <w:start w:val="1"/>
      <w:numFmt w:val="bullet"/>
      <w:lvlText w:val="•"/>
      <w:lvlJc w:val="left"/>
      <w:pPr>
        <w:tabs>
          <w:tab w:val="num" w:pos="2160"/>
        </w:tabs>
        <w:ind w:left="2160" w:hanging="360"/>
      </w:pPr>
      <w:rPr>
        <w:rFonts w:ascii="Arial" w:hAnsi="Arial" w:hint="default"/>
      </w:rPr>
    </w:lvl>
    <w:lvl w:ilvl="3" w:tplc="D76841EC" w:tentative="1">
      <w:start w:val="1"/>
      <w:numFmt w:val="bullet"/>
      <w:lvlText w:val="•"/>
      <w:lvlJc w:val="left"/>
      <w:pPr>
        <w:tabs>
          <w:tab w:val="num" w:pos="2880"/>
        </w:tabs>
        <w:ind w:left="2880" w:hanging="360"/>
      </w:pPr>
      <w:rPr>
        <w:rFonts w:ascii="Arial" w:hAnsi="Arial" w:hint="default"/>
      </w:rPr>
    </w:lvl>
    <w:lvl w:ilvl="4" w:tplc="4684CA34" w:tentative="1">
      <w:start w:val="1"/>
      <w:numFmt w:val="bullet"/>
      <w:lvlText w:val="•"/>
      <w:lvlJc w:val="left"/>
      <w:pPr>
        <w:tabs>
          <w:tab w:val="num" w:pos="3600"/>
        </w:tabs>
        <w:ind w:left="3600" w:hanging="360"/>
      </w:pPr>
      <w:rPr>
        <w:rFonts w:ascii="Arial" w:hAnsi="Arial" w:hint="default"/>
      </w:rPr>
    </w:lvl>
    <w:lvl w:ilvl="5" w:tplc="A4CEE55E" w:tentative="1">
      <w:start w:val="1"/>
      <w:numFmt w:val="bullet"/>
      <w:lvlText w:val="•"/>
      <w:lvlJc w:val="left"/>
      <w:pPr>
        <w:tabs>
          <w:tab w:val="num" w:pos="4320"/>
        </w:tabs>
        <w:ind w:left="4320" w:hanging="360"/>
      </w:pPr>
      <w:rPr>
        <w:rFonts w:ascii="Arial" w:hAnsi="Arial" w:hint="default"/>
      </w:rPr>
    </w:lvl>
    <w:lvl w:ilvl="6" w:tplc="DAC09266" w:tentative="1">
      <w:start w:val="1"/>
      <w:numFmt w:val="bullet"/>
      <w:lvlText w:val="•"/>
      <w:lvlJc w:val="left"/>
      <w:pPr>
        <w:tabs>
          <w:tab w:val="num" w:pos="5040"/>
        </w:tabs>
        <w:ind w:left="5040" w:hanging="360"/>
      </w:pPr>
      <w:rPr>
        <w:rFonts w:ascii="Arial" w:hAnsi="Arial" w:hint="default"/>
      </w:rPr>
    </w:lvl>
    <w:lvl w:ilvl="7" w:tplc="E08E311A" w:tentative="1">
      <w:start w:val="1"/>
      <w:numFmt w:val="bullet"/>
      <w:lvlText w:val="•"/>
      <w:lvlJc w:val="left"/>
      <w:pPr>
        <w:tabs>
          <w:tab w:val="num" w:pos="5760"/>
        </w:tabs>
        <w:ind w:left="5760" w:hanging="360"/>
      </w:pPr>
      <w:rPr>
        <w:rFonts w:ascii="Arial" w:hAnsi="Arial" w:hint="default"/>
      </w:rPr>
    </w:lvl>
    <w:lvl w:ilvl="8" w:tplc="10F600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780414"/>
    <w:multiLevelType w:val="hybridMultilevel"/>
    <w:tmpl w:val="4CA6D3EC"/>
    <w:lvl w:ilvl="0" w:tplc="A5982CF2">
      <w:start w:val="1"/>
      <w:numFmt w:val="bullet"/>
      <w:lvlText w:val="•"/>
      <w:lvlJc w:val="left"/>
      <w:pPr>
        <w:tabs>
          <w:tab w:val="num" w:pos="720"/>
        </w:tabs>
        <w:ind w:left="720" w:hanging="360"/>
      </w:pPr>
      <w:rPr>
        <w:rFonts w:ascii="Arial" w:hAnsi="Arial" w:hint="default"/>
      </w:rPr>
    </w:lvl>
    <w:lvl w:ilvl="1" w:tplc="ADDC85D6" w:tentative="1">
      <w:start w:val="1"/>
      <w:numFmt w:val="bullet"/>
      <w:lvlText w:val="•"/>
      <w:lvlJc w:val="left"/>
      <w:pPr>
        <w:tabs>
          <w:tab w:val="num" w:pos="1440"/>
        </w:tabs>
        <w:ind w:left="1440" w:hanging="360"/>
      </w:pPr>
      <w:rPr>
        <w:rFonts w:ascii="Arial" w:hAnsi="Arial" w:hint="default"/>
      </w:rPr>
    </w:lvl>
    <w:lvl w:ilvl="2" w:tplc="00121394" w:tentative="1">
      <w:start w:val="1"/>
      <w:numFmt w:val="bullet"/>
      <w:lvlText w:val="•"/>
      <w:lvlJc w:val="left"/>
      <w:pPr>
        <w:tabs>
          <w:tab w:val="num" w:pos="2160"/>
        </w:tabs>
        <w:ind w:left="2160" w:hanging="360"/>
      </w:pPr>
      <w:rPr>
        <w:rFonts w:ascii="Arial" w:hAnsi="Arial" w:hint="default"/>
      </w:rPr>
    </w:lvl>
    <w:lvl w:ilvl="3" w:tplc="89D43348" w:tentative="1">
      <w:start w:val="1"/>
      <w:numFmt w:val="bullet"/>
      <w:lvlText w:val="•"/>
      <w:lvlJc w:val="left"/>
      <w:pPr>
        <w:tabs>
          <w:tab w:val="num" w:pos="2880"/>
        </w:tabs>
        <w:ind w:left="2880" w:hanging="360"/>
      </w:pPr>
      <w:rPr>
        <w:rFonts w:ascii="Arial" w:hAnsi="Arial" w:hint="default"/>
      </w:rPr>
    </w:lvl>
    <w:lvl w:ilvl="4" w:tplc="C308B062" w:tentative="1">
      <w:start w:val="1"/>
      <w:numFmt w:val="bullet"/>
      <w:lvlText w:val="•"/>
      <w:lvlJc w:val="left"/>
      <w:pPr>
        <w:tabs>
          <w:tab w:val="num" w:pos="3600"/>
        </w:tabs>
        <w:ind w:left="3600" w:hanging="360"/>
      </w:pPr>
      <w:rPr>
        <w:rFonts w:ascii="Arial" w:hAnsi="Arial" w:hint="default"/>
      </w:rPr>
    </w:lvl>
    <w:lvl w:ilvl="5" w:tplc="2B9A1FD0" w:tentative="1">
      <w:start w:val="1"/>
      <w:numFmt w:val="bullet"/>
      <w:lvlText w:val="•"/>
      <w:lvlJc w:val="left"/>
      <w:pPr>
        <w:tabs>
          <w:tab w:val="num" w:pos="4320"/>
        </w:tabs>
        <w:ind w:left="4320" w:hanging="360"/>
      </w:pPr>
      <w:rPr>
        <w:rFonts w:ascii="Arial" w:hAnsi="Arial" w:hint="default"/>
      </w:rPr>
    </w:lvl>
    <w:lvl w:ilvl="6" w:tplc="C636927A" w:tentative="1">
      <w:start w:val="1"/>
      <w:numFmt w:val="bullet"/>
      <w:lvlText w:val="•"/>
      <w:lvlJc w:val="left"/>
      <w:pPr>
        <w:tabs>
          <w:tab w:val="num" w:pos="5040"/>
        </w:tabs>
        <w:ind w:left="5040" w:hanging="360"/>
      </w:pPr>
      <w:rPr>
        <w:rFonts w:ascii="Arial" w:hAnsi="Arial" w:hint="default"/>
      </w:rPr>
    </w:lvl>
    <w:lvl w:ilvl="7" w:tplc="F0EC2A2E" w:tentative="1">
      <w:start w:val="1"/>
      <w:numFmt w:val="bullet"/>
      <w:lvlText w:val="•"/>
      <w:lvlJc w:val="left"/>
      <w:pPr>
        <w:tabs>
          <w:tab w:val="num" w:pos="5760"/>
        </w:tabs>
        <w:ind w:left="5760" w:hanging="360"/>
      </w:pPr>
      <w:rPr>
        <w:rFonts w:ascii="Arial" w:hAnsi="Arial" w:hint="default"/>
      </w:rPr>
    </w:lvl>
    <w:lvl w:ilvl="8" w:tplc="71B21E28" w:tentative="1">
      <w:start w:val="1"/>
      <w:numFmt w:val="bullet"/>
      <w:lvlText w:val="•"/>
      <w:lvlJc w:val="left"/>
      <w:pPr>
        <w:tabs>
          <w:tab w:val="num" w:pos="6480"/>
        </w:tabs>
        <w:ind w:left="6480" w:hanging="360"/>
      </w:pPr>
      <w:rPr>
        <w:rFonts w:ascii="Arial" w:hAnsi="Arial" w:hint="default"/>
      </w:rPr>
    </w:lvl>
  </w:abstractNum>
  <w:num w:numId="1" w16cid:durableId="1894777874">
    <w:abstractNumId w:val="20"/>
  </w:num>
  <w:num w:numId="2" w16cid:durableId="997071190">
    <w:abstractNumId w:val="5"/>
  </w:num>
  <w:num w:numId="3" w16cid:durableId="683750206">
    <w:abstractNumId w:val="2"/>
  </w:num>
  <w:num w:numId="4" w16cid:durableId="410007153">
    <w:abstractNumId w:val="11"/>
  </w:num>
  <w:num w:numId="5" w16cid:durableId="2102876527">
    <w:abstractNumId w:val="12"/>
  </w:num>
  <w:num w:numId="6" w16cid:durableId="2098935413">
    <w:abstractNumId w:val="7"/>
  </w:num>
  <w:num w:numId="7" w16cid:durableId="874662388">
    <w:abstractNumId w:val="1"/>
  </w:num>
  <w:num w:numId="8" w16cid:durableId="456069661">
    <w:abstractNumId w:val="21"/>
  </w:num>
  <w:num w:numId="9" w16cid:durableId="2092967105">
    <w:abstractNumId w:val="14"/>
  </w:num>
  <w:num w:numId="10" w16cid:durableId="2067408062">
    <w:abstractNumId w:val="4"/>
  </w:num>
  <w:num w:numId="11" w16cid:durableId="483282263">
    <w:abstractNumId w:val="0"/>
  </w:num>
  <w:num w:numId="12" w16cid:durableId="1366561276">
    <w:abstractNumId w:val="18"/>
  </w:num>
  <w:num w:numId="13" w16cid:durableId="510217010">
    <w:abstractNumId w:val="16"/>
  </w:num>
  <w:num w:numId="14" w16cid:durableId="1901476916">
    <w:abstractNumId w:val="19"/>
  </w:num>
  <w:num w:numId="15" w16cid:durableId="440951705">
    <w:abstractNumId w:val="10"/>
  </w:num>
  <w:num w:numId="16" w16cid:durableId="1562206076">
    <w:abstractNumId w:val="3"/>
  </w:num>
  <w:num w:numId="17" w16cid:durableId="344332323">
    <w:abstractNumId w:val="9"/>
  </w:num>
  <w:num w:numId="18" w16cid:durableId="195433947">
    <w:abstractNumId w:val="6"/>
  </w:num>
  <w:num w:numId="19" w16cid:durableId="534736185">
    <w:abstractNumId w:val="22"/>
  </w:num>
  <w:num w:numId="20" w16cid:durableId="819931366">
    <w:abstractNumId w:val="8"/>
  </w:num>
  <w:num w:numId="21" w16cid:durableId="2071730196">
    <w:abstractNumId w:val="15"/>
  </w:num>
  <w:num w:numId="22" w16cid:durableId="755131676">
    <w:abstractNumId w:val="13"/>
  </w:num>
  <w:num w:numId="23" w16cid:durableId="39683086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1285"/>
    <w:rsid w:val="00001F5D"/>
    <w:rsid w:val="00002A39"/>
    <w:rsid w:val="000036CE"/>
    <w:rsid w:val="0000707C"/>
    <w:rsid w:val="00010FFE"/>
    <w:rsid w:val="000120DC"/>
    <w:rsid w:val="00012E1B"/>
    <w:rsid w:val="00013889"/>
    <w:rsid w:val="00014AE3"/>
    <w:rsid w:val="00017775"/>
    <w:rsid w:val="0002027C"/>
    <w:rsid w:val="00021635"/>
    <w:rsid w:val="000221BE"/>
    <w:rsid w:val="00023594"/>
    <w:rsid w:val="00024BDA"/>
    <w:rsid w:val="000252EC"/>
    <w:rsid w:val="00025738"/>
    <w:rsid w:val="00026D55"/>
    <w:rsid w:val="00030371"/>
    <w:rsid w:val="00030496"/>
    <w:rsid w:val="00033DAF"/>
    <w:rsid w:val="000357B3"/>
    <w:rsid w:val="00036B1F"/>
    <w:rsid w:val="00036F62"/>
    <w:rsid w:val="000372F5"/>
    <w:rsid w:val="00040750"/>
    <w:rsid w:val="00040FB8"/>
    <w:rsid w:val="000419C6"/>
    <w:rsid w:val="00041E50"/>
    <w:rsid w:val="00042664"/>
    <w:rsid w:val="00042DF9"/>
    <w:rsid w:val="00043B46"/>
    <w:rsid w:val="00043E6A"/>
    <w:rsid w:val="000452E7"/>
    <w:rsid w:val="00051869"/>
    <w:rsid w:val="0005254C"/>
    <w:rsid w:val="00052563"/>
    <w:rsid w:val="00053101"/>
    <w:rsid w:val="000536A2"/>
    <w:rsid w:val="00053864"/>
    <w:rsid w:val="00055B28"/>
    <w:rsid w:val="00055E2C"/>
    <w:rsid w:val="00056F0C"/>
    <w:rsid w:val="000579EC"/>
    <w:rsid w:val="00063C0A"/>
    <w:rsid w:val="000674DC"/>
    <w:rsid w:val="000720CB"/>
    <w:rsid w:val="00074651"/>
    <w:rsid w:val="0007479A"/>
    <w:rsid w:val="000777CF"/>
    <w:rsid w:val="00082D86"/>
    <w:rsid w:val="000859EB"/>
    <w:rsid w:val="00086899"/>
    <w:rsid w:val="00087128"/>
    <w:rsid w:val="0009113B"/>
    <w:rsid w:val="00091484"/>
    <w:rsid w:val="0009378E"/>
    <w:rsid w:val="00093FA3"/>
    <w:rsid w:val="0009513B"/>
    <w:rsid w:val="00095A8B"/>
    <w:rsid w:val="0009790C"/>
    <w:rsid w:val="00097930"/>
    <w:rsid w:val="000A138B"/>
    <w:rsid w:val="000A1660"/>
    <w:rsid w:val="000A1CBE"/>
    <w:rsid w:val="000A3949"/>
    <w:rsid w:val="000A60FC"/>
    <w:rsid w:val="000A65BA"/>
    <w:rsid w:val="000B0D9E"/>
    <w:rsid w:val="000B2428"/>
    <w:rsid w:val="000B3B20"/>
    <w:rsid w:val="000B3D0A"/>
    <w:rsid w:val="000B47BF"/>
    <w:rsid w:val="000B4E82"/>
    <w:rsid w:val="000B5679"/>
    <w:rsid w:val="000B5F85"/>
    <w:rsid w:val="000C099E"/>
    <w:rsid w:val="000C1420"/>
    <w:rsid w:val="000C17D1"/>
    <w:rsid w:val="000C1893"/>
    <w:rsid w:val="000C214A"/>
    <w:rsid w:val="000C255E"/>
    <w:rsid w:val="000C417C"/>
    <w:rsid w:val="000C5C3E"/>
    <w:rsid w:val="000C72E5"/>
    <w:rsid w:val="000D031B"/>
    <w:rsid w:val="000D14CB"/>
    <w:rsid w:val="000D1998"/>
    <w:rsid w:val="000D1F61"/>
    <w:rsid w:val="000D3E31"/>
    <w:rsid w:val="000D4B54"/>
    <w:rsid w:val="000D6EB8"/>
    <w:rsid w:val="000D7D95"/>
    <w:rsid w:val="000E0D69"/>
    <w:rsid w:val="000E182B"/>
    <w:rsid w:val="000E1978"/>
    <w:rsid w:val="000E1A99"/>
    <w:rsid w:val="000E2BA7"/>
    <w:rsid w:val="000E3EE2"/>
    <w:rsid w:val="000E50CF"/>
    <w:rsid w:val="000E5FBA"/>
    <w:rsid w:val="000E6562"/>
    <w:rsid w:val="000F0ED6"/>
    <w:rsid w:val="000F4D0C"/>
    <w:rsid w:val="000F5703"/>
    <w:rsid w:val="000F7847"/>
    <w:rsid w:val="00100DAC"/>
    <w:rsid w:val="00101615"/>
    <w:rsid w:val="0010257D"/>
    <w:rsid w:val="00102C9B"/>
    <w:rsid w:val="001041AF"/>
    <w:rsid w:val="00104FC8"/>
    <w:rsid w:val="001055C3"/>
    <w:rsid w:val="0010797E"/>
    <w:rsid w:val="0011392F"/>
    <w:rsid w:val="00114A47"/>
    <w:rsid w:val="0011672E"/>
    <w:rsid w:val="0011757B"/>
    <w:rsid w:val="00120CA3"/>
    <w:rsid w:val="00120E28"/>
    <w:rsid w:val="0012113A"/>
    <w:rsid w:val="001219E7"/>
    <w:rsid w:val="00126B27"/>
    <w:rsid w:val="001301C1"/>
    <w:rsid w:val="00130738"/>
    <w:rsid w:val="00131A71"/>
    <w:rsid w:val="00135B63"/>
    <w:rsid w:val="0013678F"/>
    <w:rsid w:val="00140BC0"/>
    <w:rsid w:val="0014265F"/>
    <w:rsid w:val="00144E9A"/>
    <w:rsid w:val="0014765F"/>
    <w:rsid w:val="00151BC2"/>
    <w:rsid w:val="00153541"/>
    <w:rsid w:val="00153C6C"/>
    <w:rsid w:val="00154ED8"/>
    <w:rsid w:val="001557C7"/>
    <w:rsid w:val="00155BF5"/>
    <w:rsid w:val="00162113"/>
    <w:rsid w:val="001673A2"/>
    <w:rsid w:val="00167D67"/>
    <w:rsid w:val="00170C03"/>
    <w:rsid w:val="00170C06"/>
    <w:rsid w:val="001724A7"/>
    <w:rsid w:val="001745B8"/>
    <w:rsid w:val="001748EF"/>
    <w:rsid w:val="00177214"/>
    <w:rsid w:val="001818D6"/>
    <w:rsid w:val="00183D0A"/>
    <w:rsid w:val="001850D0"/>
    <w:rsid w:val="001855BF"/>
    <w:rsid w:val="0018572D"/>
    <w:rsid w:val="00185E4D"/>
    <w:rsid w:val="00187EF8"/>
    <w:rsid w:val="00191A49"/>
    <w:rsid w:val="00191DD2"/>
    <w:rsid w:val="0019348B"/>
    <w:rsid w:val="001936A3"/>
    <w:rsid w:val="00194343"/>
    <w:rsid w:val="001A0DCD"/>
    <w:rsid w:val="001A1077"/>
    <w:rsid w:val="001A13CB"/>
    <w:rsid w:val="001A1A09"/>
    <w:rsid w:val="001A1B9F"/>
    <w:rsid w:val="001A498C"/>
    <w:rsid w:val="001A4BA3"/>
    <w:rsid w:val="001A4FEE"/>
    <w:rsid w:val="001A5BAA"/>
    <w:rsid w:val="001A6615"/>
    <w:rsid w:val="001B013E"/>
    <w:rsid w:val="001B0E1D"/>
    <w:rsid w:val="001B2991"/>
    <w:rsid w:val="001B2F2B"/>
    <w:rsid w:val="001B3905"/>
    <w:rsid w:val="001B50B3"/>
    <w:rsid w:val="001C0136"/>
    <w:rsid w:val="001C0FD1"/>
    <w:rsid w:val="001C1875"/>
    <w:rsid w:val="001C35EE"/>
    <w:rsid w:val="001C600B"/>
    <w:rsid w:val="001C7BFF"/>
    <w:rsid w:val="001D043F"/>
    <w:rsid w:val="001D144F"/>
    <w:rsid w:val="001D18C5"/>
    <w:rsid w:val="001D2D8A"/>
    <w:rsid w:val="001D2F19"/>
    <w:rsid w:val="001D37F7"/>
    <w:rsid w:val="001D39EE"/>
    <w:rsid w:val="001D6023"/>
    <w:rsid w:val="001D6085"/>
    <w:rsid w:val="001D68F4"/>
    <w:rsid w:val="001D7982"/>
    <w:rsid w:val="001D7F53"/>
    <w:rsid w:val="001E14DC"/>
    <w:rsid w:val="001E1B31"/>
    <w:rsid w:val="001E2163"/>
    <w:rsid w:val="001E28C9"/>
    <w:rsid w:val="001E28D0"/>
    <w:rsid w:val="001E43E1"/>
    <w:rsid w:val="001E5B32"/>
    <w:rsid w:val="001E726D"/>
    <w:rsid w:val="001E7420"/>
    <w:rsid w:val="001F13C5"/>
    <w:rsid w:val="001F2B57"/>
    <w:rsid w:val="001F7FAD"/>
    <w:rsid w:val="0020196C"/>
    <w:rsid w:val="0020279B"/>
    <w:rsid w:val="00203568"/>
    <w:rsid w:val="00203883"/>
    <w:rsid w:val="00204900"/>
    <w:rsid w:val="00204FE6"/>
    <w:rsid w:val="00206673"/>
    <w:rsid w:val="002109BA"/>
    <w:rsid w:val="00210DDC"/>
    <w:rsid w:val="00212BAD"/>
    <w:rsid w:val="002218AB"/>
    <w:rsid w:val="00222284"/>
    <w:rsid w:val="00224CCD"/>
    <w:rsid w:val="00225715"/>
    <w:rsid w:val="00225E34"/>
    <w:rsid w:val="00226679"/>
    <w:rsid w:val="002275CB"/>
    <w:rsid w:val="00232722"/>
    <w:rsid w:val="00233D4B"/>
    <w:rsid w:val="00240724"/>
    <w:rsid w:val="00240AF8"/>
    <w:rsid w:val="00242F16"/>
    <w:rsid w:val="00247457"/>
    <w:rsid w:val="0025103F"/>
    <w:rsid w:val="0025304D"/>
    <w:rsid w:val="00254801"/>
    <w:rsid w:val="00256143"/>
    <w:rsid w:val="00256961"/>
    <w:rsid w:val="002571AD"/>
    <w:rsid w:val="00262068"/>
    <w:rsid w:val="00264319"/>
    <w:rsid w:val="0026484B"/>
    <w:rsid w:val="00266AAC"/>
    <w:rsid w:val="002709B8"/>
    <w:rsid w:val="00270FC7"/>
    <w:rsid w:val="00271E13"/>
    <w:rsid w:val="0028140B"/>
    <w:rsid w:val="002820E7"/>
    <w:rsid w:val="00282686"/>
    <w:rsid w:val="0028475C"/>
    <w:rsid w:val="00284955"/>
    <w:rsid w:val="002868E1"/>
    <w:rsid w:val="00290620"/>
    <w:rsid w:val="00290BF9"/>
    <w:rsid w:val="002945BA"/>
    <w:rsid w:val="00294AA3"/>
    <w:rsid w:val="0029596E"/>
    <w:rsid w:val="002962D1"/>
    <w:rsid w:val="00296FBF"/>
    <w:rsid w:val="002A01D6"/>
    <w:rsid w:val="002A0A4D"/>
    <w:rsid w:val="002A11B1"/>
    <w:rsid w:val="002A1D1E"/>
    <w:rsid w:val="002A4891"/>
    <w:rsid w:val="002A59EF"/>
    <w:rsid w:val="002A5E85"/>
    <w:rsid w:val="002A6945"/>
    <w:rsid w:val="002A6DB1"/>
    <w:rsid w:val="002A7BDD"/>
    <w:rsid w:val="002B37A9"/>
    <w:rsid w:val="002B60EE"/>
    <w:rsid w:val="002B68D1"/>
    <w:rsid w:val="002B6E14"/>
    <w:rsid w:val="002B7736"/>
    <w:rsid w:val="002B7DAA"/>
    <w:rsid w:val="002C1CEE"/>
    <w:rsid w:val="002C21F4"/>
    <w:rsid w:val="002D1BC8"/>
    <w:rsid w:val="002D276A"/>
    <w:rsid w:val="002D2EC0"/>
    <w:rsid w:val="002D3AC7"/>
    <w:rsid w:val="002D47CA"/>
    <w:rsid w:val="002D4F3A"/>
    <w:rsid w:val="002D5210"/>
    <w:rsid w:val="002D5C9C"/>
    <w:rsid w:val="002D5DCF"/>
    <w:rsid w:val="002D60F3"/>
    <w:rsid w:val="002E0972"/>
    <w:rsid w:val="002E0F94"/>
    <w:rsid w:val="002E656C"/>
    <w:rsid w:val="002F01A7"/>
    <w:rsid w:val="002F1016"/>
    <w:rsid w:val="002F477E"/>
    <w:rsid w:val="002F5F99"/>
    <w:rsid w:val="002F6305"/>
    <w:rsid w:val="002F6E3F"/>
    <w:rsid w:val="002F780B"/>
    <w:rsid w:val="003046E4"/>
    <w:rsid w:val="0030762D"/>
    <w:rsid w:val="0031024F"/>
    <w:rsid w:val="0031065A"/>
    <w:rsid w:val="0031470E"/>
    <w:rsid w:val="00314D97"/>
    <w:rsid w:val="0031546D"/>
    <w:rsid w:val="00317236"/>
    <w:rsid w:val="003179B5"/>
    <w:rsid w:val="00320F33"/>
    <w:rsid w:val="003213A9"/>
    <w:rsid w:val="00322373"/>
    <w:rsid w:val="003234CA"/>
    <w:rsid w:val="00323E5D"/>
    <w:rsid w:val="00324035"/>
    <w:rsid w:val="00324870"/>
    <w:rsid w:val="00324BAD"/>
    <w:rsid w:val="00326F43"/>
    <w:rsid w:val="0033004D"/>
    <w:rsid w:val="00330370"/>
    <w:rsid w:val="00332041"/>
    <w:rsid w:val="00332896"/>
    <w:rsid w:val="00333858"/>
    <w:rsid w:val="00334A3C"/>
    <w:rsid w:val="00337599"/>
    <w:rsid w:val="0034098D"/>
    <w:rsid w:val="00340D22"/>
    <w:rsid w:val="0034186D"/>
    <w:rsid w:val="00341FC4"/>
    <w:rsid w:val="00342806"/>
    <w:rsid w:val="00342CFE"/>
    <w:rsid w:val="00343AFC"/>
    <w:rsid w:val="00343C2E"/>
    <w:rsid w:val="00344463"/>
    <w:rsid w:val="003448E6"/>
    <w:rsid w:val="00344A30"/>
    <w:rsid w:val="00346421"/>
    <w:rsid w:val="00346891"/>
    <w:rsid w:val="003530A4"/>
    <w:rsid w:val="003541AC"/>
    <w:rsid w:val="00354F02"/>
    <w:rsid w:val="00355D5D"/>
    <w:rsid w:val="00356146"/>
    <w:rsid w:val="0035693E"/>
    <w:rsid w:val="0035735A"/>
    <w:rsid w:val="00360CCA"/>
    <w:rsid w:val="003618A5"/>
    <w:rsid w:val="00362CCB"/>
    <w:rsid w:val="00362FBA"/>
    <w:rsid w:val="00363B0D"/>
    <w:rsid w:val="003652A9"/>
    <w:rsid w:val="003655D7"/>
    <w:rsid w:val="0037064F"/>
    <w:rsid w:val="00371C35"/>
    <w:rsid w:val="0037329D"/>
    <w:rsid w:val="00374FA8"/>
    <w:rsid w:val="0037607F"/>
    <w:rsid w:val="003774F0"/>
    <w:rsid w:val="00384A42"/>
    <w:rsid w:val="00384C4B"/>
    <w:rsid w:val="00385B49"/>
    <w:rsid w:val="003861AA"/>
    <w:rsid w:val="00387479"/>
    <w:rsid w:val="00387C29"/>
    <w:rsid w:val="00394309"/>
    <w:rsid w:val="00395308"/>
    <w:rsid w:val="00395B4E"/>
    <w:rsid w:val="00395C0E"/>
    <w:rsid w:val="00396315"/>
    <w:rsid w:val="00397AC2"/>
    <w:rsid w:val="003A03DE"/>
    <w:rsid w:val="003A0AAC"/>
    <w:rsid w:val="003A0C1C"/>
    <w:rsid w:val="003A1138"/>
    <w:rsid w:val="003A340D"/>
    <w:rsid w:val="003A5AF1"/>
    <w:rsid w:val="003A5BD4"/>
    <w:rsid w:val="003A6939"/>
    <w:rsid w:val="003A7B1B"/>
    <w:rsid w:val="003B0D3A"/>
    <w:rsid w:val="003B1514"/>
    <w:rsid w:val="003B48F5"/>
    <w:rsid w:val="003B6853"/>
    <w:rsid w:val="003B6884"/>
    <w:rsid w:val="003C40F6"/>
    <w:rsid w:val="003C5A64"/>
    <w:rsid w:val="003C74B1"/>
    <w:rsid w:val="003D17ED"/>
    <w:rsid w:val="003D195F"/>
    <w:rsid w:val="003D3275"/>
    <w:rsid w:val="003D3D97"/>
    <w:rsid w:val="003D4216"/>
    <w:rsid w:val="003D4C0D"/>
    <w:rsid w:val="003D5AF7"/>
    <w:rsid w:val="003D7499"/>
    <w:rsid w:val="003E1BDA"/>
    <w:rsid w:val="003E3A1C"/>
    <w:rsid w:val="003E4677"/>
    <w:rsid w:val="003E5C2A"/>
    <w:rsid w:val="003E5FEE"/>
    <w:rsid w:val="003E7F9F"/>
    <w:rsid w:val="003F0F90"/>
    <w:rsid w:val="003F430C"/>
    <w:rsid w:val="003F44C9"/>
    <w:rsid w:val="003F466A"/>
    <w:rsid w:val="003F4C53"/>
    <w:rsid w:val="00400EAB"/>
    <w:rsid w:val="00401372"/>
    <w:rsid w:val="00402FFB"/>
    <w:rsid w:val="00403687"/>
    <w:rsid w:val="004068A8"/>
    <w:rsid w:val="0040714C"/>
    <w:rsid w:val="004117B3"/>
    <w:rsid w:val="004142D3"/>
    <w:rsid w:val="004155C4"/>
    <w:rsid w:val="00422CCA"/>
    <w:rsid w:val="00423EF2"/>
    <w:rsid w:val="00424007"/>
    <w:rsid w:val="00424798"/>
    <w:rsid w:val="00425470"/>
    <w:rsid w:val="0042767C"/>
    <w:rsid w:val="00431CFE"/>
    <w:rsid w:val="004357BA"/>
    <w:rsid w:val="0044051A"/>
    <w:rsid w:val="00440BB4"/>
    <w:rsid w:val="00441E9A"/>
    <w:rsid w:val="004432EC"/>
    <w:rsid w:val="004442F4"/>
    <w:rsid w:val="00444BEB"/>
    <w:rsid w:val="00444CC1"/>
    <w:rsid w:val="00446556"/>
    <w:rsid w:val="004466B6"/>
    <w:rsid w:val="00450E55"/>
    <w:rsid w:val="0045120B"/>
    <w:rsid w:val="00451405"/>
    <w:rsid w:val="00453ABA"/>
    <w:rsid w:val="004576EC"/>
    <w:rsid w:val="00457E42"/>
    <w:rsid w:val="004609E1"/>
    <w:rsid w:val="00461808"/>
    <w:rsid w:val="00462468"/>
    <w:rsid w:val="00464890"/>
    <w:rsid w:val="00465A1E"/>
    <w:rsid w:val="0047152D"/>
    <w:rsid w:val="00471B35"/>
    <w:rsid w:val="00471D28"/>
    <w:rsid w:val="0047319E"/>
    <w:rsid w:val="004734F2"/>
    <w:rsid w:val="00473649"/>
    <w:rsid w:val="00473AB1"/>
    <w:rsid w:val="00474CC7"/>
    <w:rsid w:val="00475D24"/>
    <w:rsid w:val="00477BB9"/>
    <w:rsid w:val="00480B22"/>
    <w:rsid w:val="00487687"/>
    <w:rsid w:val="0049263D"/>
    <w:rsid w:val="00493BDD"/>
    <w:rsid w:val="004966A4"/>
    <w:rsid w:val="004A0F9B"/>
    <w:rsid w:val="004A15DF"/>
    <w:rsid w:val="004A1B88"/>
    <w:rsid w:val="004A2020"/>
    <w:rsid w:val="004A2B82"/>
    <w:rsid w:val="004A471D"/>
    <w:rsid w:val="004A66E9"/>
    <w:rsid w:val="004A7133"/>
    <w:rsid w:val="004A7315"/>
    <w:rsid w:val="004B1707"/>
    <w:rsid w:val="004B1B19"/>
    <w:rsid w:val="004B20CE"/>
    <w:rsid w:val="004B2BC5"/>
    <w:rsid w:val="004B47C4"/>
    <w:rsid w:val="004B68D4"/>
    <w:rsid w:val="004B7BD4"/>
    <w:rsid w:val="004C0A8F"/>
    <w:rsid w:val="004C7F4A"/>
    <w:rsid w:val="004D03EF"/>
    <w:rsid w:val="004D082E"/>
    <w:rsid w:val="004D0B04"/>
    <w:rsid w:val="004D23AB"/>
    <w:rsid w:val="004D273C"/>
    <w:rsid w:val="004D3B29"/>
    <w:rsid w:val="004D4443"/>
    <w:rsid w:val="004D4446"/>
    <w:rsid w:val="004D47EA"/>
    <w:rsid w:val="004D48FD"/>
    <w:rsid w:val="004D5238"/>
    <w:rsid w:val="004D7402"/>
    <w:rsid w:val="004D7D78"/>
    <w:rsid w:val="004E1941"/>
    <w:rsid w:val="004E7105"/>
    <w:rsid w:val="004E7A38"/>
    <w:rsid w:val="004F04FD"/>
    <w:rsid w:val="004F07BF"/>
    <w:rsid w:val="004F10B0"/>
    <w:rsid w:val="004F30DC"/>
    <w:rsid w:val="004F45D5"/>
    <w:rsid w:val="004F47D2"/>
    <w:rsid w:val="004F4E6F"/>
    <w:rsid w:val="004F6EC8"/>
    <w:rsid w:val="004F7ECE"/>
    <w:rsid w:val="005039B7"/>
    <w:rsid w:val="00504BE8"/>
    <w:rsid w:val="00505C76"/>
    <w:rsid w:val="005066C4"/>
    <w:rsid w:val="005068B0"/>
    <w:rsid w:val="00506C2A"/>
    <w:rsid w:val="00506C69"/>
    <w:rsid w:val="005076B0"/>
    <w:rsid w:val="00510061"/>
    <w:rsid w:val="0051277C"/>
    <w:rsid w:val="00515A9D"/>
    <w:rsid w:val="0051605F"/>
    <w:rsid w:val="00516AC9"/>
    <w:rsid w:val="00517406"/>
    <w:rsid w:val="005174E2"/>
    <w:rsid w:val="00521DDE"/>
    <w:rsid w:val="0052499C"/>
    <w:rsid w:val="0052556B"/>
    <w:rsid w:val="00525A6C"/>
    <w:rsid w:val="00525AC8"/>
    <w:rsid w:val="00525DD2"/>
    <w:rsid w:val="0052629D"/>
    <w:rsid w:val="00527BC4"/>
    <w:rsid w:val="00527D0A"/>
    <w:rsid w:val="00531812"/>
    <w:rsid w:val="00531A7F"/>
    <w:rsid w:val="00532FF5"/>
    <w:rsid w:val="00534868"/>
    <w:rsid w:val="00535682"/>
    <w:rsid w:val="00535B97"/>
    <w:rsid w:val="00536E36"/>
    <w:rsid w:val="00537361"/>
    <w:rsid w:val="00537849"/>
    <w:rsid w:val="00541284"/>
    <w:rsid w:val="00542205"/>
    <w:rsid w:val="00542325"/>
    <w:rsid w:val="00543D9A"/>
    <w:rsid w:val="00544865"/>
    <w:rsid w:val="00546E1B"/>
    <w:rsid w:val="00550092"/>
    <w:rsid w:val="00550A7D"/>
    <w:rsid w:val="00552A4E"/>
    <w:rsid w:val="005530A8"/>
    <w:rsid w:val="00554387"/>
    <w:rsid w:val="00554D76"/>
    <w:rsid w:val="00555CF7"/>
    <w:rsid w:val="0055678F"/>
    <w:rsid w:val="005568A7"/>
    <w:rsid w:val="0056047E"/>
    <w:rsid w:val="005606CC"/>
    <w:rsid w:val="00561580"/>
    <w:rsid w:val="00565058"/>
    <w:rsid w:val="005659D7"/>
    <w:rsid w:val="00570799"/>
    <w:rsid w:val="00570C41"/>
    <w:rsid w:val="005717E7"/>
    <w:rsid w:val="005721B6"/>
    <w:rsid w:val="005721CC"/>
    <w:rsid w:val="0057384A"/>
    <w:rsid w:val="00573EF4"/>
    <w:rsid w:val="00574B53"/>
    <w:rsid w:val="005770C0"/>
    <w:rsid w:val="00577AC7"/>
    <w:rsid w:val="00581913"/>
    <w:rsid w:val="00581A46"/>
    <w:rsid w:val="00582713"/>
    <w:rsid w:val="0058521D"/>
    <w:rsid w:val="005853A8"/>
    <w:rsid w:val="0058543D"/>
    <w:rsid w:val="0058711D"/>
    <w:rsid w:val="00591D5A"/>
    <w:rsid w:val="00593772"/>
    <w:rsid w:val="005939C6"/>
    <w:rsid w:val="00593D41"/>
    <w:rsid w:val="00594096"/>
    <w:rsid w:val="00594446"/>
    <w:rsid w:val="00595C81"/>
    <w:rsid w:val="005A00A1"/>
    <w:rsid w:val="005A1DFB"/>
    <w:rsid w:val="005A200A"/>
    <w:rsid w:val="005A2D83"/>
    <w:rsid w:val="005A406F"/>
    <w:rsid w:val="005A5347"/>
    <w:rsid w:val="005A6B5E"/>
    <w:rsid w:val="005A7AEB"/>
    <w:rsid w:val="005A7D58"/>
    <w:rsid w:val="005B0A77"/>
    <w:rsid w:val="005B1E39"/>
    <w:rsid w:val="005C2878"/>
    <w:rsid w:val="005C3218"/>
    <w:rsid w:val="005C3276"/>
    <w:rsid w:val="005C3DB6"/>
    <w:rsid w:val="005C5F4D"/>
    <w:rsid w:val="005C6412"/>
    <w:rsid w:val="005C6E34"/>
    <w:rsid w:val="005D0431"/>
    <w:rsid w:val="005D05BB"/>
    <w:rsid w:val="005D3B5D"/>
    <w:rsid w:val="005D4121"/>
    <w:rsid w:val="005D4B79"/>
    <w:rsid w:val="005D53B1"/>
    <w:rsid w:val="005D53C6"/>
    <w:rsid w:val="005D70D0"/>
    <w:rsid w:val="005D733F"/>
    <w:rsid w:val="005D766E"/>
    <w:rsid w:val="005E0A91"/>
    <w:rsid w:val="005E2F62"/>
    <w:rsid w:val="005E4CEF"/>
    <w:rsid w:val="005E5D2B"/>
    <w:rsid w:val="005F16C9"/>
    <w:rsid w:val="00600648"/>
    <w:rsid w:val="00601593"/>
    <w:rsid w:val="0060171D"/>
    <w:rsid w:val="00602732"/>
    <w:rsid w:val="00602760"/>
    <w:rsid w:val="00603176"/>
    <w:rsid w:val="00603B10"/>
    <w:rsid w:val="0060404F"/>
    <w:rsid w:val="00604A2C"/>
    <w:rsid w:val="006051F1"/>
    <w:rsid w:val="0060723E"/>
    <w:rsid w:val="00612DA6"/>
    <w:rsid w:val="00612FCC"/>
    <w:rsid w:val="006154FE"/>
    <w:rsid w:val="0061599A"/>
    <w:rsid w:val="00623C21"/>
    <w:rsid w:val="00625D21"/>
    <w:rsid w:val="006313E8"/>
    <w:rsid w:val="0063176C"/>
    <w:rsid w:val="0063369F"/>
    <w:rsid w:val="00633785"/>
    <w:rsid w:val="0063431F"/>
    <w:rsid w:val="00635179"/>
    <w:rsid w:val="00635700"/>
    <w:rsid w:val="00635E55"/>
    <w:rsid w:val="0063617A"/>
    <w:rsid w:val="0063778B"/>
    <w:rsid w:val="006406C4"/>
    <w:rsid w:val="006415EE"/>
    <w:rsid w:val="00641C9C"/>
    <w:rsid w:val="0064351A"/>
    <w:rsid w:val="00645599"/>
    <w:rsid w:val="006458D2"/>
    <w:rsid w:val="0065327B"/>
    <w:rsid w:val="00654263"/>
    <w:rsid w:val="00656981"/>
    <w:rsid w:val="006571F3"/>
    <w:rsid w:val="006577D6"/>
    <w:rsid w:val="0066012B"/>
    <w:rsid w:val="0066047F"/>
    <w:rsid w:val="00660A85"/>
    <w:rsid w:val="00660B8E"/>
    <w:rsid w:val="00660D00"/>
    <w:rsid w:val="00663541"/>
    <w:rsid w:val="00665417"/>
    <w:rsid w:val="00665CAC"/>
    <w:rsid w:val="006711BC"/>
    <w:rsid w:val="00671B15"/>
    <w:rsid w:val="00672423"/>
    <w:rsid w:val="00672AA4"/>
    <w:rsid w:val="00672C64"/>
    <w:rsid w:val="00672F59"/>
    <w:rsid w:val="00673CF3"/>
    <w:rsid w:val="00675053"/>
    <w:rsid w:val="00676A22"/>
    <w:rsid w:val="0067781D"/>
    <w:rsid w:val="006809D8"/>
    <w:rsid w:val="006811FD"/>
    <w:rsid w:val="00681508"/>
    <w:rsid w:val="00681D94"/>
    <w:rsid w:val="006823D3"/>
    <w:rsid w:val="006849B2"/>
    <w:rsid w:val="00691201"/>
    <w:rsid w:val="006927F6"/>
    <w:rsid w:val="00692DF6"/>
    <w:rsid w:val="00693A4D"/>
    <w:rsid w:val="00693C86"/>
    <w:rsid w:val="006960E4"/>
    <w:rsid w:val="00696241"/>
    <w:rsid w:val="006969EB"/>
    <w:rsid w:val="00697076"/>
    <w:rsid w:val="006A0360"/>
    <w:rsid w:val="006A2329"/>
    <w:rsid w:val="006A3837"/>
    <w:rsid w:val="006A43C6"/>
    <w:rsid w:val="006A5094"/>
    <w:rsid w:val="006B1185"/>
    <w:rsid w:val="006B34CD"/>
    <w:rsid w:val="006B4135"/>
    <w:rsid w:val="006B515E"/>
    <w:rsid w:val="006B61E2"/>
    <w:rsid w:val="006B6719"/>
    <w:rsid w:val="006B6B2A"/>
    <w:rsid w:val="006C0B56"/>
    <w:rsid w:val="006C1484"/>
    <w:rsid w:val="006C5F07"/>
    <w:rsid w:val="006C6749"/>
    <w:rsid w:val="006D50F7"/>
    <w:rsid w:val="006D6321"/>
    <w:rsid w:val="006D634F"/>
    <w:rsid w:val="006E190C"/>
    <w:rsid w:val="006E5BB8"/>
    <w:rsid w:val="006E67CC"/>
    <w:rsid w:val="006E7432"/>
    <w:rsid w:val="006F1454"/>
    <w:rsid w:val="006F1488"/>
    <w:rsid w:val="006F36EF"/>
    <w:rsid w:val="006F36FD"/>
    <w:rsid w:val="006F595D"/>
    <w:rsid w:val="006F59D4"/>
    <w:rsid w:val="006F72DD"/>
    <w:rsid w:val="006F7993"/>
    <w:rsid w:val="006F7FAF"/>
    <w:rsid w:val="00701AC3"/>
    <w:rsid w:val="00703CDF"/>
    <w:rsid w:val="007043AA"/>
    <w:rsid w:val="00706546"/>
    <w:rsid w:val="00706EA4"/>
    <w:rsid w:val="00710291"/>
    <w:rsid w:val="0071140E"/>
    <w:rsid w:val="00712FC7"/>
    <w:rsid w:val="00713542"/>
    <w:rsid w:val="007136B6"/>
    <w:rsid w:val="007146A5"/>
    <w:rsid w:val="00714AC6"/>
    <w:rsid w:val="00714B43"/>
    <w:rsid w:val="00716B25"/>
    <w:rsid w:val="00721D6E"/>
    <w:rsid w:val="00724420"/>
    <w:rsid w:val="00724A52"/>
    <w:rsid w:val="00725CE2"/>
    <w:rsid w:val="00726491"/>
    <w:rsid w:val="00727729"/>
    <w:rsid w:val="0073019A"/>
    <w:rsid w:val="00731AB1"/>
    <w:rsid w:val="00731E3C"/>
    <w:rsid w:val="007329F7"/>
    <w:rsid w:val="00734735"/>
    <w:rsid w:val="00735530"/>
    <w:rsid w:val="00735CFF"/>
    <w:rsid w:val="00736A7B"/>
    <w:rsid w:val="007373F1"/>
    <w:rsid w:val="007421EA"/>
    <w:rsid w:val="00742A04"/>
    <w:rsid w:val="00743091"/>
    <w:rsid w:val="0074383B"/>
    <w:rsid w:val="00744C09"/>
    <w:rsid w:val="00745342"/>
    <w:rsid w:val="007455A3"/>
    <w:rsid w:val="00747A56"/>
    <w:rsid w:val="007501BC"/>
    <w:rsid w:val="00751650"/>
    <w:rsid w:val="00751E5A"/>
    <w:rsid w:val="00751F5A"/>
    <w:rsid w:val="00752C5C"/>
    <w:rsid w:val="00752D12"/>
    <w:rsid w:val="00754A12"/>
    <w:rsid w:val="007550BB"/>
    <w:rsid w:val="007606E0"/>
    <w:rsid w:val="00762079"/>
    <w:rsid w:val="00763A9B"/>
    <w:rsid w:val="007659BC"/>
    <w:rsid w:val="00765DEB"/>
    <w:rsid w:val="0076771C"/>
    <w:rsid w:val="00771FA7"/>
    <w:rsid w:val="007735AE"/>
    <w:rsid w:val="00774123"/>
    <w:rsid w:val="00774448"/>
    <w:rsid w:val="00774D3D"/>
    <w:rsid w:val="00775316"/>
    <w:rsid w:val="00776DCC"/>
    <w:rsid w:val="00780788"/>
    <w:rsid w:val="00780936"/>
    <w:rsid w:val="00780C0B"/>
    <w:rsid w:val="00781C7C"/>
    <w:rsid w:val="00783316"/>
    <w:rsid w:val="0078527C"/>
    <w:rsid w:val="00785416"/>
    <w:rsid w:val="007862B5"/>
    <w:rsid w:val="007866C6"/>
    <w:rsid w:val="007900CE"/>
    <w:rsid w:val="00790716"/>
    <w:rsid w:val="00790C0D"/>
    <w:rsid w:val="00790E73"/>
    <w:rsid w:val="0079253C"/>
    <w:rsid w:val="007939E8"/>
    <w:rsid w:val="00793A0F"/>
    <w:rsid w:val="00794DFB"/>
    <w:rsid w:val="00795488"/>
    <w:rsid w:val="00796C71"/>
    <w:rsid w:val="00797E72"/>
    <w:rsid w:val="007A000B"/>
    <w:rsid w:val="007A1F57"/>
    <w:rsid w:val="007A4284"/>
    <w:rsid w:val="007A4F86"/>
    <w:rsid w:val="007A53C8"/>
    <w:rsid w:val="007A7A4D"/>
    <w:rsid w:val="007A7A94"/>
    <w:rsid w:val="007B0415"/>
    <w:rsid w:val="007B783D"/>
    <w:rsid w:val="007C0118"/>
    <w:rsid w:val="007C02A2"/>
    <w:rsid w:val="007C0D75"/>
    <w:rsid w:val="007C16C9"/>
    <w:rsid w:val="007C1A04"/>
    <w:rsid w:val="007C1E2F"/>
    <w:rsid w:val="007C1E33"/>
    <w:rsid w:val="007C6514"/>
    <w:rsid w:val="007C6A41"/>
    <w:rsid w:val="007C6D02"/>
    <w:rsid w:val="007C73AA"/>
    <w:rsid w:val="007D0491"/>
    <w:rsid w:val="007D0722"/>
    <w:rsid w:val="007D13D8"/>
    <w:rsid w:val="007D2DDE"/>
    <w:rsid w:val="007D3F65"/>
    <w:rsid w:val="007D4FBD"/>
    <w:rsid w:val="007D6B98"/>
    <w:rsid w:val="007D7C7C"/>
    <w:rsid w:val="007E1B64"/>
    <w:rsid w:val="007E2683"/>
    <w:rsid w:val="007E3C1C"/>
    <w:rsid w:val="007E3DE0"/>
    <w:rsid w:val="007E58CF"/>
    <w:rsid w:val="007E6878"/>
    <w:rsid w:val="007F0D0F"/>
    <w:rsid w:val="007F2072"/>
    <w:rsid w:val="007F421E"/>
    <w:rsid w:val="007F4399"/>
    <w:rsid w:val="007F621E"/>
    <w:rsid w:val="007F66CB"/>
    <w:rsid w:val="007F79EA"/>
    <w:rsid w:val="00800403"/>
    <w:rsid w:val="00800906"/>
    <w:rsid w:val="00800A55"/>
    <w:rsid w:val="008017B4"/>
    <w:rsid w:val="008020F7"/>
    <w:rsid w:val="008021F4"/>
    <w:rsid w:val="00802EE4"/>
    <w:rsid w:val="00803976"/>
    <w:rsid w:val="00804619"/>
    <w:rsid w:val="00804FD5"/>
    <w:rsid w:val="0080551A"/>
    <w:rsid w:val="008063F2"/>
    <w:rsid w:val="00811365"/>
    <w:rsid w:val="00811383"/>
    <w:rsid w:val="0081247C"/>
    <w:rsid w:val="00812AAB"/>
    <w:rsid w:val="0081330B"/>
    <w:rsid w:val="008133B8"/>
    <w:rsid w:val="00813684"/>
    <w:rsid w:val="00815BBB"/>
    <w:rsid w:val="00815C2B"/>
    <w:rsid w:val="00815DA9"/>
    <w:rsid w:val="00816648"/>
    <w:rsid w:val="00821F7F"/>
    <w:rsid w:val="008221CD"/>
    <w:rsid w:val="00822748"/>
    <w:rsid w:val="00822828"/>
    <w:rsid w:val="008256D3"/>
    <w:rsid w:val="0082630D"/>
    <w:rsid w:val="00826CE9"/>
    <w:rsid w:val="008273D8"/>
    <w:rsid w:val="00831294"/>
    <w:rsid w:val="00832AE9"/>
    <w:rsid w:val="0083377F"/>
    <w:rsid w:val="00834F1B"/>
    <w:rsid w:val="00840F1B"/>
    <w:rsid w:val="00841F1E"/>
    <w:rsid w:val="008425E2"/>
    <w:rsid w:val="0084275C"/>
    <w:rsid w:val="00843667"/>
    <w:rsid w:val="008457D8"/>
    <w:rsid w:val="00847E02"/>
    <w:rsid w:val="008504B5"/>
    <w:rsid w:val="00851A72"/>
    <w:rsid w:val="00851F17"/>
    <w:rsid w:val="008539DA"/>
    <w:rsid w:val="00853CB3"/>
    <w:rsid w:val="0085412D"/>
    <w:rsid w:val="00857CF8"/>
    <w:rsid w:val="0086075B"/>
    <w:rsid w:val="00860DC8"/>
    <w:rsid w:val="00860E0C"/>
    <w:rsid w:val="00860F91"/>
    <w:rsid w:val="00862492"/>
    <w:rsid w:val="00862C59"/>
    <w:rsid w:val="00863B6F"/>
    <w:rsid w:val="00863CAA"/>
    <w:rsid w:val="00866812"/>
    <w:rsid w:val="00870866"/>
    <w:rsid w:val="00872179"/>
    <w:rsid w:val="00873620"/>
    <w:rsid w:val="008758B8"/>
    <w:rsid w:val="00875947"/>
    <w:rsid w:val="008759C4"/>
    <w:rsid w:val="0087664E"/>
    <w:rsid w:val="00877ADC"/>
    <w:rsid w:val="00882AA0"/>
    <w:rsid w:val="00883164"/>
    <w:rsid w:val="008836A8"/>
    <w:rsid w:val="00883BA0"/>
    <w:rsid w:val="00883FEC"/>
    <w:rsid w:val="0088776A"/>
    <w:rsid w:val="00891075"/>
    <w:rsid w:val="0089288C"/>
    <w:rsid w:val="00893264"/>
    <w:rsid w:val="0089483F"/>
    <w:rsid w:val="008A1EB8"/>
    <w:rsid w:val="008B0A0A"/>
    <w:rsid w:val="008B2391"/>
    <w:rsid w:val="008B4839"/>
    <w:rsid w:val="008B577B"/>
    <w:rsid w:val="008B58CB"/>
    <w:rsid w:val="008B5D1C"/>
    <w:rsid w:val="008B7A05"/>
    <w:rsid w:val="008C1898"/>
    <w:rsid w:val="008C349D"/>
    <w:rsid w:val="008C6387"/>
    <w:rsid w:val="008C74F9"/>
    <w:rsid w:val="008C7567"/>
    <w:rsid w:val="008C7C2F"/>
    <w:rsid w:val="008D0FA3"/>
    <w:rsid w:val="008D1D06"/>
    <w:rsid w:val="008D3251"/>
    <w:rsid w:val="008D4664"/>
    <w:rsid w:val="008D4DCC"/>
    <w:rsid w:val="008D63F5"/>
    <w:rsid w:val="008E06AF"/>
    <w:rsid w:val="008E1283"/>
    <w:rsid w:val="008E1BD0"/>
    <w:rsid w:val="008E2B2F"/>
    <w:rsid w:val="008E37CC"/>
    <w:rsid w:val="008E4226"/>
    <w:rsid w:val="008E4547"/>
    <w:rsid w:val="008E5207"/>
    <w:rsid w:val="008E6CDF"/>
    <w:rsid w:val="008E77DE"/>
    <w:rsid w:val="008F11C8"/>
    <w:rsid w:val="008F1412"/>
    <w:rsid w:val="008F1700"/>
    <w:rsid w:val="008F1F38"/>
    <w:rsid w:val="008F357D"/>
    <w:rsid w:val="008F6546"/>
    <w:rsid w:val="008F7A93"/>
    <w:rsid w:val="00900B48"/>
    <w:rsid w:val="00902B3B"/>
    <w:rsid w:val="00904DC7"/>
    <w:rsid w:val="00906ABA"/>
    <w:rsid w:val="009077C3"/>
    <w:rsid w:val="00907BAE"/>
    <w:rsid w:val="009106F2"/>
    <w:rsid w:val="00910801"/>
    <w:rsid w:val="009130E9"/>
    <w:rsid w:val="009142C1"/>
    <w:rsid w:val="00914EB5"/>
    <w:rsid w:val="00915FB2"/>
    <w:rsid w:val="00916711"/>
    <w:rsid w:val="00916CAD"/>
    <w:rsid w:val="00917FD2"/>
    <w:rsid w:val="009207A9"/>
    <w:rsid w:val="00920B52"/>
    <w:rsid w:val="00921516"/>
    <w:rsid w:val="00923AB4"/>
    <w:rsid w:val="00925418"/>
    <w:rsid w:val="0092640D"/>
    <w:rsid w:val="0092705D"/>
    <w:rsid w:val="00930250"/>
    <w:rsid w:val="00930308"/>
    <w:rsid w:val="009323C3"/>
    <w:rsid w:val="009324DF"/>
    <w:rsid w:val="00932EC4"/>
    <w:rsid w:val="0093388B"/>
    <w:rsid w:val="00934087"/>
    <w:rsid w:val="0093564D"/>
    <w:rsid w:val="00936636"/>
    <w:rsid w:val="00937001"/>
    <w:rsid w:val="00937783"/>
    <w:rsid w:val="009378F9"/>
    <w:rsid w:val="009414A8"/>
    <w:rsid w:val="00944D05"/>
    <w:rsid w:val="00945289"/>
    <w:rsid w:val="00946362"/>
    <w:rsid w:val="00947441"/>
    <w:rsid w:val="00951517"/>
    <w:rsid w:val="00953ED1"/>
    <w:rsid w:val="009541FA"/>
    <w:rsid w:val="00954210"/>
    <w:rsid w:val="0095542C"/>
    <w:rsid w:val="00955AC8"/>
    <w:rsid w:val="0095672B"/>
    <w:rsid w:val="00960A21"/>
    <w:rsid w:val="009627CC"/>
    <w:rsid w:val="0096439D"/>
    <w:rsid w:val="009644BA"/>
    <w:rsid w:val="00964F64"/>
    <w:rsid w:val="00966CA0"/>
    <w:rsid w:val="00966FA4"/>
    <w:rsid w:val="009705F0"/>
    <w:rsid w:val="009719A5"/>
    <w:rsid w:val="009719F6"/>
    <w:rsid w:val="0097293E"/>
    <w:rsid w:val="00972B11"/>
    <w:rsid w:val="009730FA"/>
    <w:rsid w:val="0097311C"/>
    <w:rsid w:val="0097327E"/>
    <w:rsid w:val="009758B4"/>
    <w:rsid w:val="00975AA1"/>
    <w:rsid w:val="00976371"/>
    <w:rsid w:val="00981031"/>
    <w:rsid w:val="00982324"/>
    <w:rsid w:val="009839F0"/>
    <w:rsid w:val="00983D55"/>
    <w:rsid w:val="009840A4"/>
    <w:rsid w:val="009861AA"/>
    <w:rsid w:val="00991777"/>
    <w:rsid w:val="00991D86"/>
    <w:rsid w:val="00992A6D"/>
    <w:rsid w:val="009A0245"/>
    <w:rsid w:val="009A08A5"/>
    <w:rsid w:val="009A1CE0"/>
    <w:rsid w:val="009A2292"/>
    <w:rsid w:val="009A2F58"/>
    <w:rsid w:val="009A3C26"/>
    <w:rsid w:val="009A4B3D"/>
    <w:rsid w:val="009A564D"/>
    <w:rsid w:val="009A5818"/>
    <w:rsid w:val="009A7272"/>
    <w:rsid w:val="009A759A"/>
    <w:rsid w:val="009B0353"/>
    <w:rsid w:val="009B0BC2"/>
    <w:rsid w:val="009B221C"/>
    <w:rsid w:val="009B43CE"/>
    <w:rsid w:val="009C45E8"/>
    <w:rsid w:val="009C5996"/>
    <w:rsid w:val="009D25DB"/>
    <w:rsid w:val="009D271F"/>
    <w:rsid w:val="009D589A"/>
    <w:rsid w:val="009D5C0B"/>
    <w:rsid w:val="009D66A6"/>
    <w:rsid w:val="009D7457"/>
    <w:rsid w:val="009D76C8"/>
    <w:rsid w:val="009D794F"/>
    <w:rsid w:val="009D7E79"/>
    <w:rsid w:val="009E25F6"/>
    <w:rsid w:val="009E2779"/>
    <w:rsid w:val="009E2B90"/>
    <w:rsid w:val="009E5E01"/>
    <w:rsid w:val="009F15BD"/>
    <w:rsid w:val="009F463F"/>
    <w:rsid w:val="009F5265"/>
    <w:rsid w:val="009F613A"/>
    <w:rsid w:val="00A0004C"/>
    <w:rsid w:val="00A00EDA"/>
    <w:rsid w:val="00A01DBC"/>
    <w:rsid w:val="00A03573"/>
    <w:rsid w:val="00A05DF5"/>
    <w:rsid w:val="00A10B18"/>
    <w:rsid w:val="00A10B7E"/>
    <w:rsid w:val="00A1315D"/>
    <w:rsid w:val="00A132F2"/>
    <w:rsid w:val="00A16DD3"/>
    <w:rsid w:val="00A17748"/>
    <w:rsid w:val="00A2008A"/>
    <w:rsid w:val="00A220E8"/>
    <w:rsid w:val="00A23CF0"/>
    <w:rsid w:val="00A23F2E"/>
    <w:rsid w:val="00A3045A"/>
    <w:rsid w:val="00A31B68"/>
    <w:rsid w:val="00A32AB0"/>
    <w:rsid w:val="00A33E84"/>
    <w:rsid w:val="00A344C2"/>
    <w:rsid w:val="00A34D62"/>
    <w:rsid w:val="00A3700A"/>
    <w:rsid w:val="00A37580"/>
    <w:rsid w:val="00A37E95"/>
    <w:rsid w:val="00A41081"/>
    <w:rsid w:val="00A41FE0"/>
    <w:rsid w:val="00A43AEA"/>
    <w:rsid w:val="00A44EE7"/>
    <w:rsid w:val="00A517E3"/>
    <w:rsid w:val="00A52A30"/>
    <w:rsid w:val="00A53321"/>
    <w:rsid w:val="00A54D5E"/>
    <w:rsid w:val="00A56522"/>
    <w:rsid w:val="00A566B3"/>
    <w:rsid w:val="00A56D7C"/>
    <w:rsid w:val="00A5715C"/>
    <w:rsid w:val="00A62701"/>
    <w:rsid w:val="00A6294E"/>
    <w:rsid w:val="00A62A7D"/>
    <w:rsid w:val="00A6649D"/>
    <w:rsid w:val="00A668A2"/>
    <w:rsid w:val="00A66937"/>
    <w:rsid w:val="00A72C40"/>
    <w:rsid w:val="00A73259"/>
    <w:rsid w:val="00A74F0F"/>
    <w:rsid w:val="00A7594B"/>
    <w:rsid w:val="00A76600"/>
    <w:rsid w:val="00A772A0"/>
    <w:rsid w:val="00A80E1F"/>
    <w:rsid w:val="00A81E7E"/>
    <w:rsid w:val="00A822BD"/>
    <w:rsid w:val="00A8348C"/>
    <w:rsid w:val="00A84713"/>
    <w:rsid w:val="00A847D3"/>
    <w:rsid w:val="00A85E84"/>
    <w:rsid w:val="00A85EB2"/>
    <w:rsid w:val="00A87074"/>
    <w:rsid w:val="00A872DA"/>
    <w:rsid w:val="00A901C6"/>
    <w:rsid w:val="00A903DA"/>
    <w:rsid w:val="00A908BD"/>
    <w:rsid w:val="00A9468F"/>
    <w:rsid w:val="00A948ED"/>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4E40"/>
    <w:rsid w:val="00AC4E82"/>
    <w:rsid w:val="00AC4F68"/>
    <w:rsid w:val="00AC51CB"/>
    <w:rsid w:val="00AC5465"/>
    <w:rsid w:val="00AC6FE2"/>
    <w:rsid w:val="00AD50A3"/>
    <w:rsid w:val="00AD50F2"/>
    <w:rsid w:val="00AD5C31"/>
    <w:rsid w:val="00AD65F9"/>
    <w:rsid w:val="00AD77C7"/>
    <w:rsid w:val="00AD79DF"/>
    <w:rsid w:val="00AD7F2F"/>
    <w:rsid w:val="00AE045D"/>
    <w:rsid w:val="00AE19E2"/>
    <w:rsid w:val="00AE2A28"/>
    <w:rsid w:val="00AE3024"/>
    <w:rsid w:val="00AE4C16"/>
    <w:rsid w:val="00AE5982"/>
    <w:rsid w:val="00AE5A7C"/>
    <w:rsid w:val="00AE60A0"/>
    <w:rsid w:val="00AE6967"/>
    <w:rsid w:val="00AE77F4"/>
    <w:rsid w:val="00AF05F7"/>
    <w:rsid w:val="00AF08E1"/>
    <w:rsid w:val="00AF2E38"/>
    <w:rsid w:val="00AF334F"/>
    <w:rsid w:val="00AF3981"/>
    <w:rsid w:val="00AF405A"/>
    <w:rsid w:val="00AF66B4"/>
    <w:rsid w:val="00AF7439"/>
    <w:rsid w:val="00AF7C5C"/>
    <w:rsid w:val="00B00B34"/>
    <w:rsid w:val="00B0159D"/>
    <w:rsid w:val="00B01F84"/>
    <w:rsid w:val="00B03214"/>
    <w:rsid w:val="00B035F0"/>
    <w:rsid w:val="00B04D6D"/>
    <w:rsid w:val="00B05099"/>
    <w:rsid w:val="00B05541"/>
    <w:rsid w:val="00B05B78"/>
    <w:rsid w:val="00B06EAF"/>
    <w:rsid w:val="00B07624"/>
    <w:rsid w:val="00B102DD"/>
    <w:rsid w:val="00B10D1F"/>
    <w:rsid w:val="00B13EDC"/>
    <w:rsid w:val="00B145FD"/>
    <w:rsid w:val="00B15C89"/>
    <w:rsid w:val="00B1664C"/>
    <w:rsid w:val="00B20244"/>
    <w:rsid w:val="00B203E2"/>
    <w:rsid w:val="00B20A04"/>
    <w:rsid w:val="00B2145F"/>
    <w:rsid w:val="00B23830"/>
    <w:rsid w:val="00B247A8"/>
    <w:rsid w:val="00B24861"/>
    <w:rsid w:val="00B24F6C"/>
    <w:rsid w:val="00B27303"/>
    <w:rsid w:val="00B27FBF"/>
    <w:rsid w:val="00B336E7"/>
    <w:rsid w:val="00B3767D"/>
    <w:rsid w:val="00B4032F"/>
    <w:rsid w:val="00B41259"/>
    <w:rsid w:val="00B41835"/>
    <w:rsid w:val="00B462FB"/>
    <w:rsid w:val="00B46BD7"/>
    <w:rsid w:val="00B46E0D"/>
    <w:rsid w:val="00B46EF9"/>
    <w:rsid w:val="00B46FB0"/>
    <w:rsid w:val="00B47F48"/>
    <w:rsid w:val="00B54BA5"/>
    <w:rsid w:val="00B5535C"/>
    <w:rsid w:val="00B55D6D"/>
    <w:rsid w:val="00B64119"/>
    <w:rsid w:val="00B65B0E"/>
    <w:rsid w:val="00B722AF"/>
    <w:rsid w:val="00B73635"/>
    <w:rsid w:val="00B738A0"/>
    <w:rsid w:val="00B76212"/>
    <w:rsid w:val="00B767D8"/>
    <w:rsid w:val="00B81AA7"/>
    <w:rsid w:val="00B81D8E"/>
    <w:rsid w:val="00B83D66"/>
    <w:rsid w:val="00B83E09"/>
    <w:rsid w:val="00B851F7"/>
    <w:rsid w:val="00B9086B"/>
    <w:rsid w:val="00B91EAF"/>
    <w:rsid w:val="00B93680"/>
    <w:rsid w:val="00B94311"/>
    <w:rsid w:val="00B95A35"/>
    <w:rsid w:val="00B9670D"/>
    <w:rsid w:val="00B96C05"/>
    <w:rsid w:val="00BA2190"/>
    <w:rsid w:val="00BA2D59"/>
    <w:rsid w:val="00BA5626"/>
    <w:rsid w:val="00BA6C69"/>
    <w:rsid w:val="00BA73C5"/>
    <w:rsid w:val="00BB20A0"/>
    <w:rsid w:val="00BB376F"/>
    <w:rsid w:val="00BB5A2A"/>
    <w:rsid w:val="00BB63FF"/>
    <w:rsid w:val="00BB7A08"/>
    <w:rsid w:val="00BC0DA7"/>
    <w:rsid w:val="00BC114C"/>
    <w:rsid w:val="00BC1CE1"/>
    <w:rsid w:val="00BC2326"/>
    <w:rsid w:val="00BC2D0F"/>
    <w:rsid w:val="00BC2F61"/>
    <w:rsid w:val="00BC4DF8"/>
    <w:rsid w:val="00BC7431"/>
    <w:rsid w:val="00BD31CE"/>
    <w:rsid w:val="00BD52DA"/>
    <w:rsid w:val="00BD6F15"/>
    <w:rsid w:val="00BD70A3"/>
    <w:rsid w:val="00BE0FC2"/>
    <w:rsid w:val="00BE2D08"/>
    <w:rsid w:val="00BE36AC"/>
    <w:rsid w:val="00BE56BE"/>
    <w:rsid w:val="00BE61D8"/>
    <w:rsid w:val="00BE643A"/>
    <w:rsid w:val="00BE6ACA"/>
    <w:rsid w:val="00BF1A1B"/>
    <w:rsid w:val="00BF2C0C"/>
    <w:rsid w:val="00BF2C1C"/>
    <w:rsid w:val="00BF2CA0"/>
    <w:rsid w:val="00BF324B"/>
    <w:rsid w:val="00BF384F"/>
    <w:rsid w:val="00C00550"/>
    <w:rsid w:val="00C010D8"/>
    <w:rsid w:val="00C02809"/>
    <w:rsid w:val="00C02B76"/>
    <w:rsid w:val="00C037E3"/>
    <w:rsid w:val="00C04E9F"/>
    <w:rsid w:val="00C06465"/>
    <w:rsid w:val="00C1235C"/>
    <w:rsid w:val="00C14CC7"/>
    <w:rsid w:val="00C15DA4"/>
    <w:rsid w:val="00C1650C"/>
    <w:rsid w:val="00C16F4C"/>
    <w:rsid w:val="00C1743E"/>
    <w:rsid w:val="00C22392"/>
    <w:rsid w:val="00C2544B"/>
    <w:rsid w:val="00C255A6"/>
    <w:rsid w:val="00C27B8C"/>
    <w:rsid w:val="00C27D03"/>
    <w:rsid w:val="00C30FE1"/>
    <w:rsid w:val="00C32360"/>
    <w:rsid w:val="00C32AC3"/>
    <w:rsid w:val="00C37927"/>
    <w:rsid w:val="00C40496"/>
    <w:rsid w:val="00C404B0"/>
    <w:rsid w:val="00C421DA"/>
    <w:rsid w:val="00C43612"/>
    <w:rsid w:val="00C469DA"/>
    <w:rsid w:val="00C46AC2"/>
    <w:rsid w:val="00C46D59"/>
    <w:rsid w:val="00C504AF"/>
    <w:rsid w:val="00C50A27"/>
    <w:rsid w:val="00C51002"/>
    <w:rsid w:val="00C53089"/>
    <w:rsid w:val="00C56103"/>
    <w:rsid w:val="00C565CF"/>
    <w:rsid w:val="00C645AE"/>
    <w:rsid w:val="00C665AB"/>
    <w:rsid w:val="00C67017"/>
    <w:rsid w:val="00C67206"/>
    <w:rsid w:val="00C674B6"/>
    <w:rsid w:val="00C72909"/>
    <w:rsid w:val="00C74536"/>
    <w:rsid w:val="00C833FD"/>
    <w:rsid w:val="00C86C09"/>
    <w:rsid w:val="00C87544"/>
    <w:rsid w:val="00C90B47"/>
    <w:rsid w:val="00C90BCA"/>
    <w:rsid w:val="00C92628"/>
    <w:rsid w:val="00C92983"/>
    <w:rsid w:val="00C96717"/>
    <w:rsid w:val="00C97355"/>
    <w:rsid w:val="00CA04CB"/>
    <w:rsid w:val="00CA15AE"/>
    <w:rsid w:val="00CA21A4"/>
    <w:rsid w:val="00CA31D3"/>
    <w:rsid w:val="00CA3AFF"/>
    <w:rsid w:val="00CA4EDD"/>
    <w:rsid w:val="00CA7CCD"/>
    <w:rsid w:val="00CB06A4"/>
    <w:rsid w:val="00CB1EF3"/>
    <w:rsid w:val="00CB3B7D"/>
    <w:rsid w:val="00CB4D50"/>
    <w:rsid w:val="00CB6827"/>
    <w:rsid w:val="00CB6899"/>
    <w:rsid w:val="00CC0260"/>
    <w:rsid w:val="00CC13B6"/>
    <w:rsid w:val="00CC1DFC"/>
    <w:rsid w:val="00CC2458"/>
    <w:rsid w:val="00CC2CF6"/>
    <w:rsid w:val="00CC2F15"/>
    <w:rsid w:val="00CC3E6E"/>
    <w:rsid w:val="00CC4DFF"/>
    <w:rsid w:val="00CC627D"/>
    <w:rsid w:val="00CC6CF0"/>
    <w:rsid w:val="00CC7D1F"/>
    <w:rsid w:val="00CD0D14"/>
    <w:rsid w:val="00CD11DE"/>
    <w:rsid w:val="00CD1522"/>
    <w:rsid w:val="00CD46DC"/>
    <w:rsid w:val="00CE0751"/>
    <w:rsid w:val="00CE1B0B"/>
    <w:rsid w:val="00CE4C5F"/>
    <w:rsid w:val="00CE5AA8"/>
    <w:rsid w:val="00CF43B3"/>
    <w:rsid w:val="00CF553B"/>
    <w:rsid w:val="00CF6C60"/>
    <w:rsid w:val="00CF703F"/>
    <w:rsid w:val="00CF7742"/>
    <w:rsid w:val="00D00EEF"/>
    <w:rsid w:val="00D01891"/>
    <w:rsid w:val="00D02D3D"/>
    <w:rsid w:val="00D03036"/>
    <w:rsid w:val="00D036E4"/>
    <w:rsid w:val="00D03B8C"/>
    <w:rsid w:val="00D0418B"/>
    <w:rsid w:val="00D05C17"/>
    <w:rsid w:val="00D121A1"/>
    <w:rsid w:val="00D12A9A"/>
    <w:rsid w:val="00D13306"/>
    <w:rsid w:val="00D13C7E"/>
    <w:rsid w:val="00D14405"/>
    <w:rsid w:val="00D14FCC"/>
    <w:rsid w:val="00D17BED"/>
    <w:rsid w:val="00D20E78"/>
    <w:rsid w:val="00D22BD4"/>
    <w:rsid w:val="00D25FC1"/>
    <w:rsid w:val="00D261B2"/>
    <w:rsid w:val="00D31D01"/>
    <w:rsid w:val="00D3286D"/>
    <w:rsid w:val="00D33F34"/>
    <w:rsid w:val="00D36D48"/>
    <w:rsid w:val="00D377B0"/>
    <w:rsid w:val="00D406AA"/>
    <w:rsid w:val="00D421C3"/>
    <w:rsid w:val="00D42978"/>
    <w:rsid w:val="00D42D14"/>
    <w:rsid w:val="00D430E5"/>
    <w:rsid w:val="00D443D9"/>
    <w:rsid w:val="00D44D2E"/>
    <w:rsid w:val="00D4532A"/>
    <w:rsid w:val="00D45BFD"/>
    <w:rsid w:val="00D47A96"/>
    <w:rsid w:val="00D50BA1"/>
    <w:rsid w:val="00D50D78"/>
    <w:rsid w:val="00D515A3"/>
    <w:rsid w:val="00D53BB5"/>
    <w:rsid w:val="00D603E1"/>
    <w:rsid w:val="00D63D96"/>
    <w:rsid w:val="00D64223"/>
    <w:rsid w:val="00D664B1"/>
    <w:rsid w:val="00D67037"/>
    <w:rsid w:val="00D7166C"/>
    <w:rsid w:val="00D72027"/>
    <w:rsid w:val="00D7228C"/>
    <w:rsid w:val="00D723D6"/>
    <w:rsid w:val="00D76AD1"/>
    <w:rsid w:val="00D76B11"/>
    <w:rsid w:val="00D77460"/>
    <w:rsid w:val="00D81EEB"/>
    <w:rsid w:val="00D8291F"/>
    <w:rsid w:val="00D8375F"/>
    <w:rsid w:val="00D840D9"/>
    <w:rsid w:val="00D84E42"/>
    <w:rsid w:val="00D874A1"/>
    <w:rsid w:val="00D8750C"/>
    <w:rsid w:val="00D900EE"/>
    <w:rsid w:val="00D90745"/>
    <w:rsid w:val="00D93940"/>
    <w:rsid w:val="00D93A0B"/>
    <w:rsid w:val="00D93BFB"/>
    <w:rsid w:val="00D94968"/>
    <w:rsid w:val="00D94A1A"/>
    <w:rsid w:val="00D95C01"/>
    <w:rsid w:val="00D961B8"/>
    <w:rsid w:val="00DA043B"/>
    <w:rsid w:val="00DA2D08"/>
    <w:rsid w:val="00DA6929"/>
    <w:rsid w:val="00DB1FB0"/>
    <w:rsid w:val="00DB3C14"/>
    <w:rsid w:val="00DB3CFA"/>
    <w:rsid w:val="00DC017C"/>
    <w:rsid w:val="00DC49B1"/>
    <w:rsid w:val="00DC672D"/>
    <w:rsid w:val="00DC67A6"/>
    <w:rsid w:val="00DC7309"/>
    <w:rsid w:val="00DD0B13"/>
    <w:rsid w:val="00DD2BA1"/>
    <w:rsid w:val="00DD3278"/>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3233"/>
    <w:rsid w:val="00DF3830"/>
    <w:rsid w:val="00DF4938"/>
    <w:rsid w:val="00DF7465"/>
    <w:rsid w:val="00DF7990"/>
    <w:rsid w:val="00DF7F21"/>
    <w:rsid w:val="00E015B6"/>
    <w:rsid w:val="00E10FC5"/>
    <w:rsid w:val="00E132E0"/>
    <w:rsid w:val="00E13D06"/>
    <w:rsid w:val="00E143D1"/>
    <w:rsid w:val="00E147A5"/>
    <w:rsid w:val="00E15E05"/>
    <w:rsid w:val="00E16342"/>
    <w:rsid w:val="00E166CB"/>
    <w:rsid w:val="00E21147"/>
    <w:rsid w:val="00E212EB"/>
    <w:rsid w:val="00E22F20"/>
    <w:rsid w:val="00E232C2"/>
    <w:rsid w:val="00E27749"/>
    <w:rsid w:val="00E277A0"/>
    <w:rsid w:val="00E31C2E"/>
    <w:rsid w:val="00E32118"/>
    <w:rsid w:val="00E323DB"/>
    <w:rsid w:val="00E32A1F"/>
    <w:rsid w:val="00E34E3F"/>
    <w:rsid w:val="00E37688"/>
    <w:rsid w:val="00E40A7B"/>
    <w:rsid w:val="00E40C34"/>
    <w:rsid w:val="00E415DE"/>
    <w:rsid w:val="00E44366"/>
    <w:rsid w:val="00E444F9"/>
    <w:rsid w:val="00E469C4"/>
    <w:rsid w:val="00E47681"/>
    <w:rsid w:val="00E50504"/>
    <w:rsid w:val="00E5087B"/>
    <w:rsid w:val="00E512C5"/>
    <w:rsid w:val="00E517F3"/>
    <w:rsid w:val="00E530E4"/>
    <w:rsid w:val="00E5438C"/>
    <w:rsid w:val="00E545EE"/>
    <w:rsid w:val="00E547D5"/>
    <w:rsid w:val="00E56313"/>
    <w:rsid w:val="00E56B87"/>
    <w:rsid w:val="00E576E6"/>
    <w:rsid w:val="00E57C98"/>
    <w:rsid w:val="00E57F87"/>
    <w:rsid w:val="00E61ACC"/>
    <w:rsid w:val="00E65956"/>
    <w:rsid w:val="00E67B6B"/>
    <w:rsid w:val="00E70070"/>
    <w:rsid w:val="00E70090"/>
    <w:rsid w:val="00E70398"/>
    <w:rsid w:val="00E7094E"/>
    <w:rsid w:val="00E70A72"/>
    <w:rsid w:val="00E70F6C"/>
    <w:rsid w:val="00E720F4"/>
    <w:rsid w:val="00E72A18"/>
    <w:rsid w:val="00E73454"/>
    <w:rsid w:val="00E7415C"/>
    <w:rsid w:val="00E77646"/>
    <w:rsid w:val="00E8116C"/>
    <w:rsid w:val="00E81A35"/>
    <w:rsid w:val="00E829B2"/>
    <w:rsid w:val="00E82FCB"/>
    <w:rsid w:val="00E904AD"/>
    <w:rsid w:val="00E90D34"/>
    <w:rsid w:val="00E9151D"/>
    <w:rsid w:val="00E916A9"/>
    <w:rsid w:val="00E93DC8"/>
    <w:rsid w:val="00EA02B7"/>
    <w:rsid w:val="00EA1BCB"/>
    <w:rsid w:val="00EA23BE"/>
    <w:rsid w:val="00EA3060"/>
    <w:rsid w:val="00EA324C"/>
    <w:rsid w:val="00EA5171"/>
    <w:rsid w:val="00EA52AE"/>
    <w:rsid w:val="00EA5B1F"/>
    <w:rsid w:val="00EA5C5B"/>
    <w:rsid w:val="00EA5FA7"/>
    <w:rsid w:val="00EA6249"/>
    <w:rsid w:val="00EA6690"/>
    <w:rsid w:val="00EB0AA5"/>
    <w:rsid w:val="00EB0B2A"/>
    <w:rsid w:val="00EB1C80"/>
    <w:rsid w:val="00EB286D"/>
    <w:rsid w:val="00EB2F36"/>
    <w:rsid w:val="00EB3230"/>
    <w:rsid w:val="00EB3CE5"/>
    <w:rsid w:val="00EB50CB"/>
    <w:rsid w:val="00EB51F6"/>
    <w:rsid w:val="00EC29BD"/>
    <w:rsid w:val="00EC53AD"/>
    <w:rsid w:val="00EC7FF6"/>
    <w:rsid w:val="00ED0476"/>
    <w:rsid w:val="00ED10C7"/>
    <w:rsid w:val="00ED3171"/>
    <w:rsid w:val="00ED4588"/>
    <w:rsid w:val="00ED581C"/>
    <w:rsid w:val="00ED6DFF"/>
    <w:rsid w:val="00ED6E72"/>
    <w:rsid w:val="00EE1231"/>
    <w:rsid w:val="00EE174F"/>
    <w:rsid w:val="00EE53D4"/>
    <w:rsid w:val="00EE77D6"/>
    <w:rsid w:val="00EF0745"/>
    <w:rsid w:val="00EF3719"/>
    <w:rsid w:val="00EF5F86"/>
    <w:rsid w:val="00EF6599"/>
    <w:rsid w:val="00EF731B"/>
    <w:rsid w:val="00EF7FB2"/>
    <w:rsid w:val="00F005E6"/>
    <w:rsid w:val="00F006B4"/>
    <w:rsid w:val="00F008D5"/>
    <w:rsid w:val="00F00F7D"/>
    <w:rsid w:val="00F0221D"/>
    <w:rsid w:val="00F04A8A"/>
    <w:rsid w:val="00F06148"/>
    <w:rsid w:val="00F06168"/>
    <w:rsid w:val="00F06802"/>
    <w:rsid w:val="00F07100"/>
    <w:rsid w:val="00F10638"/>
    <w:rsid w:val="00F1079F"/>
    <w:rsid w:val="00F10AB0"/>
    <w:rsid w:val="00F10D1E"/>
    <w:rsid w:val="00F13ECA"/>
    <w:rsid w:val="00F1426C"/>
    <w:rsid w:val="00F14C4E"/>
    <w:rsid w:val="00F15605"/>
    <w:rsid w:val="00F15A1B"/>
    <w:rsid w:val="00F15B6D"/>
    <w:rsid w:val="00F168A8"/>
    <w:rsid w:val="00F21261"/>
    <w:rsid w:val="00F23524"/>
    <w:rsid w:val="00F24F1E"/>
    <w:rsid w:val="00F25235"/>
    <w:rsid w:val="00F2627D"/>
    <w:rsid w:val="00F30513"/>
    <w:rsid w:val="00F31681"/>
    <w:rsid w:val="00F36B42"/>
    <w:rsid w:val="00F36D41"/>
    <w:rsid w:val="00F3717B"/>
    <w:rsid w:val="00F37384"/>
    <w:rsid w:val="00F43ADF"/>
    <w:rsid w:val="00F44C6E"/>
    <w:rsid w:val="00F45551"/>
    <w:rsid w:val="00F47831"/>
    <w:rsid w:val="00F510F1"/>
    <w:rsid w:val="00F52EE5"/>
    <w:rsid w:val="00F555B5"/>
    <w:rsid w:val="00F56725"/>
    <w:rsid w:val="00F57142"/>
    <w:rsid w:val="00F5768B"/>
    <w:rsid w:val="00F60EA0"/>
    <w:rsid w:val="00F660BA"/>
    <w:rsid w:val="00F666FC"/>
    <w:rsid w:val="00F677D5"/>
    <w:rsid w:val="00F716E2"/>
    <w:rsid w:val="00F72EE7"/>
    <w:rsid w:val="00F74727"/>
    <w:rsid w:val="00F759D5"/>
    <w:rsid w:val="00F77968"/>
    <w:rsid w:val="00F80D71"/>
    <w:rsid w:val="00F812EA"/>
    <w:rsid w:val="00F8396A"/>
    <w:rsid w:val="00F84E90"/>
    <w:rsid w:val="00F862F7"/>
    <w:rsid w:val="00F901A1"/>
    <w:rsid w:val="00F90AF7"/>
    <w:rsid w:val="00F92ED7"/>
    <w:rsid w:val="00F94360"/>
    <w:rsid w:val="00F94B59"/>
    <w:rsid w:val="00F94F37"/>
    <w:rsid w:val="00F95425"/>
    <w:rsid w:val="00F95581"/>
    <w:rsid w:val="00F95C5E"/>
    <w:rsid w:val="00F9651C"/>
    <w:rsid w:val="00F96D1C"/>
    <w:rsid w:val="00F96D44"/>
    <w:rsid w:val="00FA1D34"/>
    <w:rsid w:val="00FA2E63"/>
    <w:rsid w:val="00FA5F9C"/>
    <w:rsid w:val="00FA6AC6"/>
    <w:rsid w:val="00FA7CF9"/>
    <w:rsid w:val="00FB1B32"/>
    <w:rsid w:val="00FB3A0A"/>
    <w:rsid w:val="00FB3B73"/>
    <w:rsid w:val="00FB46F3"/>
    <w:rsid w:val="00FB5557"/>
    <w:rsid w:val="00FB5A6E"/>
    <w:rsid w:val="00FB698F"/>
    <w:rsid w:val="00FB7D11"/>
    <w:rsid w:val="00FC1D6D"/>
    <w:rsid w:val="00FC1F8C"/>
    <w:rsid w:val="00FC3743"/>
    <w:rsid w:val="00FC3CDF"/>
    <w:rsid w:val="00FD2496"/>
    <w:rsid w:val="00FD36DE"/>
    <w:rsid w:val="00FD42E4"/>
    <w:rsid w:val="00FD4761"/>
    <w:rsid w:val="00FD51B1"/>
    <w:rsid w:val="00FD6487"/>
    <w:rsid w:val="00FD6738"/>
    <w:rsid w:val="00FD7983"/>
    <w:rsid w:val="00FE013D"/>
    <w:rsid w:val="00FE2356"/>
    <w:rsid w:val="00FE2BC3"/>
    <w:rsid w:val="00FE52F5"/>
    <w:rsid w:val="00FE54E0"/>
    <w:rsid w:val="00FE6D0A"/>
    <w:rsid w:val="00FE7814"/>
    <w:rsid w:val="00FF13FB"/>
    <w:rsid w:val="00FF2E04"/>
    <w:rsid w:val="00FF4E1D"/>
    <w:rsid w:val="00FF4FE6"/>
    <w:rsid w:val="00FF70C2"/>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139">
      <w:bodyDiv w:val="1"/>
      <w:marLeft w:val="0"/>
      <w:marRight w:val="0"/>
      <w:marTop w:val="0"/>
      <w:marBottom w:val="0"/>
      <w:divBdr>
        <w:top w:val="none" w:sz="0" w:space="0" w:color="auto"/>
        <w:left w:val="none" w:sz="0" w:space="0" w:color="auto"/>
        <w:bottom w:val="none" w:sz="0" w:space="0" w:color="auto"/>
        <w:right w:val="none" w:sz="0" w:space="0" w:color="auto"/>
      </w:divBdr>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75711942">
      <w:bodyDiv w:val="1"/>
      <w:marLeft w:val="0"/>
      <w:marRight w:val="0"/>
      <w:marTop w:val="0"/>
      <w:marBottom w:val="0"/>
      <w:divBdr>
        <w:top w:val="none" w:sz="0" w:space="0" w:color="auto"/>
        <w:left w:val="none" w:sz="0" w:space="0" w:color="auto"/>
        <w:bottom w:val="none" w:sz="0" w:space="0" w:color="auto"/>
        <w:right w:val="none" w:sz="0" w:space="0" w:color="auto"/>
      </w:divBdr>
    </w:div>
    <w:div w:id="80301000">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75772530">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2989169">
      <w:bodyDiv w:val="1"/>
      <w:marLeft w:val="0"/>
      <w:marRight w:val="0"/>
      <w:marTop w:val="0"/>
      <w:marBottom w:val="0"/>
      <w:divBdr>
        <w:top w:val="none" w:sz="0" w:space="0" w:color="auto"/>
        <w:left w:val="none" w:sz="0" w:space="0" w:color="auto"/>
        <w:bottom w:val="none" w:sz="0" w:space="0" w:color="auto"/>
        <w:right w:val="none" w:sz="0" w:space="0" w:color="auto"/>
      </w:divBdr>
    </w:div>
    <w:div w:id="214850185">
      <w:bodyDiv w:val="1"/>
      <w:marLeft w:val="0"/>
      <w:marRight w:val="0"/>
      <w:marTop w:val="0"/>
      <w:marBottom w:val="0"/>
      <w:divBdr>
        <w:top w:val="none" w:sz="0" w:space="0" w:color="auto"/>
        <w:left w:val="none" w:sz="0" w:space="0" w:color="auto"/>
        <w:bottom w:val="none" w:sz="0" w:space="0" w:color="auto"/>
        <w:right w:val="none" w:sz="0" w:space="0" w:color="auto"/>
      </w:divBdr>
    </w:div>
    <w:div w:id="220554273">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40335546">
      <w:bodyDiv w:val="1"/>
      <w:marLeft w:val="0"/>
      <w:marRight w:val="0"/>
      <w:marTop w:val="0"/>
      <w:marBottom w:val="0"/>
      <w:divBdr>
        <w:top w:val="none" w:sz="0" w:space="0" w:color="auto"/>
        <w:left w:val="none" w:sz="0" w:space="0" w:color="auto"/>
        <w:bottom w:val="none" w:sz="0" w:space="0" w:color="auto"/>
        <w:right w:val="none" w:sz="0" w:space="0" w:color="auto"/>
      </w:divBdr>
      <w:divsChild>
        <w:div w:id="622463802">
          <w:marLeft w:val="446"/>
          <w:marRight w:val="0"/>
          <w:marTop w:val="0"/>
          <w:marBottom w:val="0"/>
          <w:divBdr>
            <w:top w:val="none" w:sz="0" w:space="0" w:color="auto"/>
            <w:left w:val="none" w:sz="0" w:space="0" w:color="auto"/>
            <w:bottom w:val="none" w:sz="0" w:space="0" w:color="auto"/>
            <w:right w:val="none" w:sz="0" w:space="0" w:color="auto"/>
          </w:divBdr>
        </w:div>
        <w:div w:id="1745176134">
          <w:marLeft w:val="446"/>
          <w:marRight w:val="0"/>
          <w:marTop w:val="0"/>
          <w:marBottom w:val="120"/>
          <w:divBdr>
            <w:top w:val="none" w:sz="0" w:space="0" w:color="auto"/>
            <w:left w:val="none" w:sz="0" w:space="0" w:color="auto"/>
            <w:bottom w:val="none" w:sz="0" w:space="0" w:color="auto"/>
            <w:right w:val="none" w:sz="0" w:space="0" w:color="auto"/>
          </w:divBdr>
        </w:div>
        <w:div w:id="92211172">
          <w:marLeft w:val="446"/>
          <w:marRight w:val="0"/>
          <w:marTop w:val="0"/>
          <w:marBottom w:val="120"/>
          <w:divBdr>
            <w:top w:val="none" w:sz="0" w:space="0" w:color="auto"/>
            <w:left w:val="none" w:sz="0" w:space="0" w:color="auto"/>
            <w:bottom w:val="none" w:sz="0" w:space="0" w:color="auto"/>
            <w:right w:val="none" w:sz="0" w:space="0" w:color="auto"/>
          </w:divBdr>
        </w:div>
        <w:div w:id="434404434">
          <w:marLeft w:val="446"/>
          <w:marRight w:val="0"/>
          <w:marTop w:val="0"/>
          <w:marBottom w:val="120"/>
          <w:divBdr>
            <w:top w:val="none" w:sz="0" w:space="0" w:color="auto"/>
            <w:left w:val="none" w:sz="0" w:space="0" w:color="auto"/>
            <w:bottom w:val="none" w:sz="0" w:space="0" w:color="auto"/>
            <w:right w:val="none" w:sz="0" w:space="0" w:color="auto"/>
          </w:divBdr>
        </w:div>
      </w:divsChild>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1158828">
      <w:bodyDiv w:val="1"/>
      <w:marLeft w:val="0"/>
      <w:marRight w:val="0"/>
      <w:marTop w:val="0"/>
      <w:marBottom w:val="0"/>
      <w:divBdr>
        <w:top w:val="none" w:sz="0" w:space="0" w:color="auto"/>
        <w:left w:val="none" w:sz="0" w:space="0" w:color="auto"/>
        <w:bottom w:val="none" w:sz="0" w:space="0" w:color="auto"/>
        <w:right w:val="none" w:sz="0" w:space="0" w:color="auto"/>
      </w:divBdr>
    </w:div>
    <w:div w:id="262692039">
      <w:bodyDiv w:val="1"/>
      <w:marLeft w:val="0"/>
      <w:marRight w:val="0"/>
      <w:marTop w:val="0"/>
      <w:marBottom w:val="0"/>
      <w:divBdr>
        <w:top w:val="none" w:sz="0" w:space="0" w:color="auto"/>
        <w:left w:val="none" w:sz="0" w:space="0" w:color="auto"/>
        <w:bottom w:val="none" w:sz="0" w:space="0" w:color="auto"/>
        <w:right w:val="none" w:sz="0" w:space="0" w:color="auto"/>
      </w:divBdr>
      <w:divsChild>
        <w:div w:id="401220406">
          <w:marLeft w:val="274"/>
          <w:marRight w:val="0"/>
          <w:marTop w:val="0"/>
          <w:marBottom w:val="120"/>
          <w:divBdr>
            <w:top w:val="none" w:sz="0" w:space="0" w:color="auto"/>
            <w:left w:val="none" w:sz="0" w:space="0" w:color="auto"/>
            <w:bottom w:val="none" w:sz="0" w:space="0" w:color="auto"/>
            <w:right w:val="none" w:sz="0" w:space="0" w:color="auto"/>
          </w:divBdr>
        </w:div>
        <w:div w:id="1747610760">
          <w:marLeft w:val="994"/>
          <w:marRight w:val="0"/>
          <w:marTop w:val="0"/>
          <w:marBottom w:val="120"/>
          <w:divBdr>
            <w:top w:val="none" w:sz="0" w:space="0" w:color="auto"/>
            <w:left w:val="none" w:sz="0" w:space="0" w:color="auto"/>
            <w:bottom w:val="none" w:sz="0" w:space="0" w:color="auto"/>
            <w:right w:val="none" w:sz="0" w:space="0" w:color="auto"/>
          </w:divBdr>
        </w:div>
        <w:div w:id="720325558">
          <w:marLeft w:val="994"/>
          <w:marRight w:val="0"/>
          <w:marTop w:val="0"/>
          <w:marBottom w:val="120"/>
          <w:divBdr>
            <w:top w:val="none" w:sz="0" w:space="0" w:color="auto"/>
            <w:left w:val="none" w:sz="0" w:space="0" w:color="auto"/>
            <w:bottom w:val="none" w:sz="0" w:space="0" w:color="auto"/>
            <w:right w:val="none" w:sz="0" w:space="0" w:color="auto"/>
          </w:divBdr>
        </w:div>
        <w:div w:id="1216429880">
          <w:marLeft w:val="274"/>
          <w:marRight w:val="0"/>
          <w:marTop w:val="0"/>
          <w:marBottom w:val="120"/>
          <w:divBdr>
            <w:top w:val="none" w:sz="0" w:space="0" w:color="auto"/>
            <w:left w:val="none" w:sz="0" w:space="0" w:color="auto"/>
            <w:bottom w:val="none" w:sz="0" w:space="0" w:color="auto"/>
            <w:right w:val="none" w:sz="0" w:space="0" w:color="auto"/>
          </w:divBdr>
        </w:div>
        <w:div w:id="1317952195">
          <w:marLeft w:val="994"/>
          <w:marRight w:val="0"/>
          <w:marTop w:val="0"/>
          <w:marBottom w:val="120"/>
          <w:divBdr>
            <w:top w:val="none" w:sz="0" w:space="0" w:color="auto"/>
            <w:left w:val="none" w:sz="0" w:space="0" w:color="auto"/>
            <w:bottom w:val="none" w:sz="0" w:space="0" w:color="auto"/>
            <w:right w:val="none" w:sz="0" w:space="0" w:color="auto"/>
          </w:divBdr>
        </w:div>
      </w:divsChild>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4160071">
      <w:bodyDiv w:val="1"/>
      <w:marLeft w:val="0"/>
      <w:marRight w:val="0"/>
      <w:marTop w:val="0"/>
      <w:marBottom w:val="0"/>
      <w:divBdr>
        <w:top w:val="none" w:sz="0" w:space="0" w:color="auto"/>
        <w:left w:val="none" w:sz="0" w:space="0" w:color="auto"/>
        <w:bottom w:val="none" w:sz="0" w:space="0" w:color="auto"/>
        <w:right w:val="none" w:sz="0" w:space="0" w:color="auto"/>
      </w:divBdr>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18777508">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7899207">
      <w:bodyDiv w:val="1"/>
      <w:marLeft w:val="0"/>
      <w:marRight w:val="0"/>
      <w:marTop w:val="0"/>
      <w:marBottom w:val="0"/>
      <w:divBdr>
        <w:top w:val="none" w:sz="0" w:space="0" w:color="auto"/>
        <w:left w:val="none" w:sz="0" w:space="0" w:color="auto"/>
        <w:bottom w:val="none" w:sz="0" w:space="0" w:color="auto"/>
        <w:right w:val="none" w:sz="0" w:space="0" w:color="auto"/>
      </w:divBdr>
      <w:divsChild>
        <w:div w:id="1470591075">
          <w:marLeft w:val="446"/>
          <w:marRight w:val="0"/>
          <w:marTop w:val="0"/>
          <w:marBottom w:val="120"/>
          <w:divBdr>
            <w:top w:val="none" w:sz="0" w:space="0" w:color="auto"/>
            <w:left w:val="none" w:sz="0" w:space="0" w:color="auto"/>
            <w:bottom w:val="none" w:sz="0" w:space="0" w:color="auto"/>
            <w:right w:val="none" w:sz="0" w:space="0" w:color="auto"/>
          </w:divBdr>
        </w:div>
        <w:div w:id="676811100">
          <w:marLeft w:val="446"/>
          <w:marRight w:val="0"/>
          <w:marTop w:val="0"/>
          <w:marBottom w:val="120"/>
          <w:divBdr>
            <w:top w:val="none" w:sz="0" w:space="0" w:color="auto"/>
            <w:left w:val="none" w:sz="0" w:space="0" w:color="auto"/>
            <w:bottom w:val="none" w:sz="0" w:space="0" w:color="auto"/>
            <w:right w:val="none" w:sz="0" w:space="0" w:color="auto"/>
          </w:divBdr>
        </w:div>
        <w:div w:id="1873032466">
          <w:marLeft w:val="446"/>
          <w:marRight w:val="0"/>
          <w:marTop w:val="0"/>
          <w:marBottom w:val="120"/>
          <w:divBdr>
            <w:top w:val="none" w:sz="0" w:space="0" w:color="auto"/>
            <w:left w:val="none" w:sz="0" w:space="0" w:color="auto"/>
            <w:bottom w:val="none" w:sz="0" w:space="0" w:color="auto"/>
            <w:right w:val="none" w:sz="0" w:space="0" w:color="auto"/>
          </w:divBdr>
        </w:div>
        <w:div w:id="760834863">
          <w:marLeft w:val="446"/>
          <w:marRight w:val="0"/>
          <w:marTop w:val="0"/>
          <w:marBottom w:val="120"/>
          <w:divBdr>
            <w:top w:val="none" w:sz="0" w:space="0" w:color="auto"/>
            <w:left w:val="none" w:sz="0" w:space="0" w:color="auto"/>
            <w:bottom w:val="none" w:sz="0" w:space="0" w:color="auto"/>
            <w:right w:val="none" w:sz="0" w:space="0" w:color="auto"/>
          </w:divBdr>
        </w:div>
        <w:div w:id="517160188">
          <w:marLeft w:val="446"/>
          <w:marRight w:val="0"/>
          <w:marTop w:val="0"/>
          <w:marBottom w:val="120"/>
          <w:divBdr>
            <w:top w:val="none" w:sz="0" w:space="0" w:color="auto"/>
            <w:left w:val="none" w:sz="0" w:space="0" w:color="auto"/>
            <w:bottom w:val="none" w:sz="0" w:space="0" w:color="auto"/>
            <w:right w:val="none" w:sz="0" w:space="0" w:color="auto"/>
          </w:divBdr>
        </w:div>
      </w:divsChild>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2302795">
      <w:bodyDiv w:val="1"/>
      <w:marLeft w:val="0"/>
      <w:marRight w:val="0"/>
      <w:marTop w:val="0"/>
      <w:marBottom w:val="0"/>
      <w:divBdr>
        <w:top w:val="none" w:sz="0" w:space="0" w:color="auto"/>
        <w:left w:val="none" w:sz="0" w:space="0" w:color="auto"/>
        <w:bottom w:val="none" w:sz="0" w:space="0" w:color="auto"/>
        <w:right w:val="none" w:sz="0" w:space="0" w:color="auto"/>
      </w:divBdr>
      <w:divsChild>
        <w:div w:id="1286037168">
          <w:marLeft w:val="274"/>
          <w:marRight w:val="0"/>
          <w:marTop w:val="0"/>
          <w:marBottom w:val="120"/>
          <w:divBdr>
            <w:top w:val="none" w:sz="0" w:space="0" w:color="auto"/>
            <w:left w:val="none" w:sz="0" w:space="0" w:color="auto"/>
            <w:bottom w:val="none" w:sz="0" w:space="0" w:color="auto"/>
            <w:right w:val="none" w:sz="0" w:space="0" w:color="auto"/>
          </w:divBdr>
        </w:div>
      </w:divsChild>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8609843">
      <w:bodyDiv w:val="1"/>
      <w:marLeft w:val="0"/>
      <w:marRight w:val="0"/>
      <w:marTop w:val="0"/>
      <w:marBottom w:val="0"/>
      <w:divBdr>
        <w:top w:val="none" w:sz="0" w:space="0" w:color="auto"/>
        <w:left w:val="none" w:sz="0" w:space="0" w:color="auto"/>
        <w:bottom w:val="none" w:sz="0" w:space="0" w:color="auto"/>
        <w:right w:val="none" w:sz="0" w:space="0" w:color="auto"/>
      </w:divBdr>
    </w:div>
    <w:div w:id="552355147">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3439318">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3002928">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50256080">
      <w:bodyDiv w:val="1"/>
      <w:marLeft w:val="0"/>
      <w:marRight w:val="0"/>
      <w:marTop w:val="0"/>
      <w:marBottom w:val="0"/>
      <w:divBdr>
        <w:top w:val="none" w:sz="0" w:space="0" w:color="auto"/>
        <w:left w:val="none" w:sz="0" w:space="0" w:color="auto"/>
        <w:bottom w:val="none" w:sz="0" w:space="0" w:color="auto"/>
        <w:right w:val="none" w:sz="0" w:space="0" w:color="auto"/>
      </w:divBdr>
      <w:divsChild>
        <w:div w:id="837040041">
          <w:marLeft w:val="274"/>
          <w:marRight w:val="0"/>
          <w:marTop w:val="0"/>
          <w:marBottom w:val="120"/>
          <w:divBdr>
            <w:top w:val="none" w:sz="0" w:space="0" w:color="auto"/>
            <w:left w:val="none" w:sz="0" w:space="0" w:color="auto"/>
            <w:bottom w:val="none" w:sz="0" w:space="0" w:color="auto"/>
            <w:right w:val="none" w:sz="0" w:space="0" w:color="auto"/>
          </w:divBdr>
        </w:div>
        <w:div w:id="1563515791">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694889298">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82962469">
      <w:bodyDiv w:val="1"/>
      <w:marLeft w:val="0"/>
      <w:marRight w:val="0"/>
      <w:marTop w:val="0"/>
      <w:marBottom w:val="0"/>
      <w:divBdr>
        <w:top w:val="none" w:sz="0" w:space="0" w:color="auto"/>
        <w:left w:val="none" w:sz="0" w:space="0" w:color="auto"/>
        <w:bottom w:val="none" w:sz="0" w:space="0" w:color="auto"/>
        <w:right w:val="none" w:sz="0" w:space="0" w:color="auto"/>
      </w:divBdr>
      <w:divsChild>
        <w:div w:id="1824160533">
          <w:marLeft w:val="446"/>
          <w:marRight w:val="0"/>
          <w:marTop w:val="0"/>
          <w:marBottom w:val="0"/>
          <w:divBdr>
            <w:top w:val="none" w:sz="0" w:space="0" w:color="auto"/>
            <w:left w:val="none" w:sz="0" w:space="0" w:color="auto"/>
            <w:bottom w:val="none" w:sz="0" w:space="0" w:color="auto"/>
            <w:right w:val="none" w:sz="0" w:space="0" w:color="auto"/>
          </w:divBdr>
        </w:div>
        <w:div w:id="2040278029">
          <w:marLeft w:val="274"/>
          <w:marRight w:val="0"/>
          <w:marTop w:val="0"/>
          <w:marBottom w:val="120"/>
          <w:divBdr>
            <w:top w:val="none" w:sz="0" w:space="0" w:color="auto"/>
            <w:left w:val="none" w:sz="0" w:space="0" w:color="auto"/>
            <w:bottom w:val="none" w:sz="0" w:space="0" w:color="auto"/>
            <w:right w:val="none" w:sz="0" w:space="0" w:color="auto"/>
          </w:divBdr>
        </w:div>
        <w:div w:id="1746104787">
          <w:marLeft w:val="734"/>
          <w:marRight w:val="0"/>
          <w:marTop w:val="0"/>
          <w:marBottom w:val="120"/>
          <w:divBdr>
            <w:top w:val="none" w:sz="0" w:space="0" w:color="auto"/>
            <w:left w:val="none" w:sz="0" w:space="0" w:color="auto"/>
            <w:bottom w:val="none" w:sz="0" w:space="0" w:color="auto"/>
            <w:right w:val="none" w:sz="0" w:space="0" w:color="auto"/>
          </w:divBdr>
        </w:div>
        <w:div w:id="657272233">
          <w:marLeft w:val="734"/>
          <w:marRight w:val="0"/>
          <w:marTop w:val="0"/>
          <w:marBottom w:val="120"/>
          <w:divBdr>
            <w:top w:val="none" w:sz="0" w:space="0" w:color="auto"/>
            <w:left w:val="none" w:sz="0" w:space="0" w:color="auto"/>
            <w:bottom w:val="none" w:sz="0" w:space="0" w:color="auto"/>
            <w:right w:val="none" w:sz="0" w:space="0" w:color="auto"/>
          </w:divBdr>
        </w:div>
        <w:div w:id="1248533637">
          <w:marLeft w:val="734"/>
          <w:marRight w:val="0"/>
          <w:marTop w:val="0"/>
          <w:marBottom w:val="120"/>
          <w:divBdr>
            <w:top w:val="none" w:sz="0" w:space="0" w:color="auto"/>
            <w:left w:val="none" w:sz="0" w:space="0" w:color="auto"/>
            <w:bottom w:val="none" w:sz="0" w:space="0" w:color="auto"/>
            <w:right w:val="none" w:sz="0" w:space="0" w:color="auto"/>
          </w:divBdr>
        </w:div>
      </w:divsChild>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1985630">
      <w:bodyDiv w:val="1"/>
      <w:marLeft w:val="0"/>
      <w:marRight w:val="0"/>
      <w:marTop w:val="0"/>
      <w:marBottom w:val="0"/>
      <w:divBdr>
        <w:top w:val="none" w:sz="0" w:space="0" w:color="auto"/>
        <w:left w:val="none" w:sz="0" w:space="0" w:color="auto"/>
        <w:bottom w:val="none" w:sz="0" w:space="0" w:color="auto"/>
        <w:right w:val="none" w:sz="0" w:space="0" w:color="auto"/>
      </w:divBdr>
    </w:div>
    <w:div w:id="922568089">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481311">
      <w:bodyDiv w:val="1"/>
      <w:marLeft w:val="0"/>
      <w:marRight w:val="0"/>
      <w:marTop w:val="0"/>
      <w:marBottom w:val="0"/>
      <w:divBdr>
        <w:top w:val="none" w:sz="0" w:space="0" w:color="auto"/>
        <w:left w:val="none" w:sz="0" w:space="0" w:color="auto"/>
        <w:bottom w:val="none" w:sz="0" w:space="0" w:color="auto"/>
        <w:right w:val="none" w:sz="0" w:space="0" w:color="auto"/>
      </w:divBdr>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3706214">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1248475">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28473400">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35564216">
      <w:bodyDiv w:val="1"/>
      <w:marLeft w:val="0"/>
      <w:marRight w:val="0"/>
      <w:marTop w:val="0"/>
      <w:marBottom w:val="0"/>
      <w:divBdr>
        <w:top w:val="none" w:sz="0" w:space="0" w:color="auto"/>
        <w:left w:val="none" w:sz="0" w:space="0" w:color="auto"/>
        <w:bottom w:val="none" w:sz="0" w:space="0" w:color="auto"/>
        <w:right w:val="none" w:sz="0" w:space="0" w:color="auto"/>
      </w:divBdr>
      <w:divsChild>
        <w:div w:id="1208222660">
          <w:marLeft w:val="274"/>
          <w:marRight w:val="0"/>
          <w:marTop w:val="0"/>
          <w:marBottom w:val="120"/>
          <w:divBdr>
            <w:top w:val="none" w:sz="0" w:space="0" w:color="auto"/>
            <w:left w:val="none" w:sz="0" w:space="0" w:color="auto"/>
            <w:bottom w:val="none" w:sz="0" w:space="0" w:color="auto"/>
            <w:right w:val="none" w:sz="0" w:space="0" w:color="auto"/>
          </w:divBdr>
        </w:div>
        <w:div w:id="1326980294">
          <w:marLeft w:val="562"/>
          <w:marRight w:val="0"/>
          <w:marTop w:val="0"/>
          <w:marBottom w:val="120"/>
          <w:divBdr>
            <w:top w:val="none" w:sz="0" w:space="0" w:color="auto"/>
            <w:left w:val="none" w:sz="0" w:space="0" w:color="auto"/>
            <w:bottom w:val="none" w:sz="0" w:space="0" w:color="auto"/>
            <w:right w:val="none" w:sz="0" w:space="0" w:color="auto"/>
          </w:divBdr>
        </w:div>
        <w:div w:id="1240822376">
          <w:marLeft w:val="562"/>
          <w:marRight w:val="0"/>
          <w:marTop w:val="0"/>
          <w:marBottom w:val="120"/>
          <w:divBdr>
            <w:top w:val="none" w:sz="0" w:space="0" w:color="auto"/>
            <w:left w:val="none" w:sz="0" w:space="0" w:color="auto"/>
            <w:bottom w:val="none" w:sz="0" w:space="0" w:color="auto"/>
            <w:right w:val="none" w:sz="0" w:space="0" w:color="auto"/>
          </w:divBdr>
        </w:div>
        <w:div w:id="52049356">
          <w:marLeft w:val="562"/>
          <w:marRight w:val="0"/>
          <w:marTop w:val="0"/>
          <w:marBottom w:val="120"/>
          <w:divBdr>
            <w:top w:val="none" w:sz="0" w:space="0" w:color="auto"/>
            <w:left w:val="none" w:sz="0" w:space="0" w:color="auto"/>
            <w:bottom w:val="none" w:sz="0" w:space="0" w:color="auto"/>
            <w:right w:val="none" w:sz="0" w:space="0" w:color="auto"/>
          </w:divBdr>
        </w:div>
        <w:div w:id="1224023047">
          <w:marLeft w:val="274"/>
          <w:marRight w:val="0"/>
          <w:marTop w:val="0"/>
          <w:marBottom w:val="120"/>
          <w:divBdr>
            <w:top w:val="none" w:sz="0" w:space="0" w:color="auto"/>
            <w:left w:val="none" w:sz="0" w:space="0" w:color="auto"/>
            <w:bottom w:val="none" w:sz="0" w:space="0" w:color="auto"/>
            <w:right w:val="none" w:sz="0" w:space="0" w:color="auto"/>
          </w:divBdr>
        </w:div>
      </w:divsChild>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8863883">
      <w:bodyDiv w:val="1"/>
      <w:marLeft w:val="0"/>
      <w:marRight w:val="0"/>
      <w:marTop w:val="0"/>
      <w:marBottom w:val="0"/>
      <w:divBdr>
        <w:top w:val="none" w:sz="0" w:space="0" w:color="auto"/>
        <w:left w:val="none" w:sz="0" w:space="0" w:color="auto"/>
        <w:bottom w:val="none" w:sz="0" w:space="0" w:color="auto"/>
        <w:right w:val="none" w:sz="0" w:space="0" w:color="auto"/>
      </w:divBdr>
    </w:div>
    <w:div w:id="1155144891">
      <w:bodyDiv w:val="1"/>
      <w:marLeft w:val="0"/>
      <w:marRight w:val="0"/>
      <w:marTop w:val="0"/>
      <w:marBottom w:val="0"/>
      <w:divBdr>
        <w:top w:val="none" w:sz="0" w:space="0" w:color="auto"/>
        <w:left w:val="none" w:sz="0" w:space="0" w:color="auto"/>
        <w:bottom w:val="none" w:sz="0" w:space="0" w:color="auto"/>
        <w:right w:val="none" w:sz="0" w:space="0" w:color="auto"/>
      </w:divBdr>
    </w:div>
    <w:div w:id="1164275980">
      <w:bodyDiv w:val="1"/>
      <w:marLeft w:val="0"/>
      <w:marRight w:val="0"/>
      <w:marTop w:val="0"/>
      <w:marBottom w:val="0"/>
      <w:divBdr>
        <w:top w:val="none" w:sz="0" w:space="0" w:color="auto"/>
        <w:left w:val="none" w:sz="0" w:space="0" w:color="auto"/>
        <w:bottom w:val="none" w:sz="0" w:space="0" w:color="auto"/>
        <w:right w:val="none" w:sz="0" w:space="0" w:color="auto"/>
      </w:divBdr>
      <w:divsChild>
        <w:div w:id="1212767164">
          <w:marLeft w:val="274"/>
          <w:marRight w:val="0"/>
          <w:marTop w:val="0"/>
          <w:marBottom w:val="120"/>
          <w:divBdr>
            <w:top w:val="none" w:sz="0" w:space="0" w:color="auto"/>
            <w:left w:val="none" w:sz="0" w:space="0" w:color="auto"/>
            <w:bottom w:val="none" w:sz="0" w:space="0" w:color="auto"/>
            <w:right w:val="none" w:sz="0" w:space="0" w:color="auto"/>
          </w:divBdr>
        </w:div>
        <w:div w:id="281110404">
          <w:marLeft w:val="274"/>
          <w:marRight w:val="0"/>
          <w:marTop w:val="0"/>
          <w:marBottom w:val="120"/>
          <w:divBdr>
            <w:top w:val="none" w:sz="0" w:space="0" w:color="auto"/>
            <w:left w:val="none" w:sz="0" w:space="0" w:color="auto"/>
            <w:bottom w:val="none" w:sz="0" w:space="0" w:color="auto"/>
            <w:right w:val="none" w:sz="0" w:space="0" w:color="auto"/>
          </w:divBdr>
        </w:div>
        <w:div w:id="171651804">
          <w:marLeft w:val="274"/>
          <w:marRight w:val="0"/>
          <w:marTop w:val="0"/>
          <w:marBottom w:val="120"/>
          <w:divBdr>
            <w:top w:val="none" w:sz="0" w:space="0" w:color="auto"/>
            <w:left w:val="none" w:sz="0" w:space="0" w:color="auto"/>
            <w:bottom w:val="none" w:sz="0" w:space="0" w:color="auto"/>
            <w:right w:val="none" w:sz="0" w:space="0" w:color="auto"/>
          </w:divBdr>
        </w:div>
      </w:divsChild>
    </w:div>
    <w:div w:id="1164708732">
      <w:bodyDiv w:val="1"/>
      <w:marLeft w:val="0"/>
      <w:marRight w:val="0"/>
      <w:marTop w:val="0"/>
      <w:marBottom w:val="0"/>
      <w:divBdr>
        <w:top w:val="none" w:sz="0" w:space="0" w:color="auto"/>
        <w:left w:val="none" w:sz="0" w:space="0" w:color="auto"/>
        <w:bottom w:val="none" w:sz="0" w:space="0" w:color="auto"/>
        <w:right w:val="none" w:sz="0" w:space="0" w:color="auto"/>
      </w:divBdr>
      <w:divsChild>
        <w:div w:id="449596589">
          <w:marLeft w:val="274"/>
          <w:marRight w:val="0"/>
          <w:marTop w:val="0"/>
          <w:marBottom w:val="120"/>
          <w:divBdr>
            <w:top w:val="none" w:sz="0" w:space="0" w:color="auto"/>
            <w:left w:val="none" w:sz="0" w:space="0" w:color="auto"/>
            <w:bottom w:val="none" w:sz="0" w:space="0" w:color="auto"/>
            <w:right w:val="none" w:sz="0" w:space="0" w:color="auto"/>
          </w:divBdr>
        </w:div>
        <w:div w:id="91559005">
          <w:marLeft w:val="274"/>
          <w:marRight w:val="0"/>
          <w:marTop w:val="0"/>
          <w:marBottom w:val="120"/>
          <w:divBdr>
            <w:top w:val="none" w:sz="0" w:space="0" w:color="auto"/>
            <w:left w:val="none" w:sz="0" w:space="0" w:color="auto"/>
            <w:bottom w:val="none" w:sz="0" w:space="0" w:color="auto"/>
            <w:right w:val="none" w:sz="0" w:space="0" w:color="auto"/>
          </w:divBdr>
        </w:div>
      </w:divsChild>
    </w:div>
    <w:div w:id="1171291124">
      <w:bodyDiv w:val="1"/>
      <w:marLeft w:val="0"/>
      <w:marRight w:val="0"/>
      <w:marTop w:val="0"/>
      <w:marBottom w:val="0"/>
      <w:divBdr>
        <w:top w:val="none" w:sz="0" w:space="0" w:color="auto"/>
        <w:left w:val="none" w:sz="0" w:space="0" w:color="auto"/>
        <w:bottom w:val="none" w:sz="0" w:space="0" w:color="auto"/>
        <w:right w:val="none" w:sz="0" w:space="0" w:color="auto"/>
      </w:divBdr>
    </w:div>
    <w:div w:id="1173032987">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222331944">
      <w:bodyDiv w:val="1"/>
      <w:marLeft w:val="0"/>
      <w:marRight w:val="0"/>
      <w:marTop w:val="0"/>
      <w:marBottom w:val="0"/>
      <w:divBdr>
        <w:top w:val="none" w:sz="0" w:space="0" w:color="auto"/>
        <w:left w:val="none" w:sz="0" w:space="0" w:color="auto"/>
        <w:bottom w:val="none" w:sz="0" w:space="0" w:color="auto"/>
        <w:right w:val="none" w:sz="0" w:space="0" w:color="auto"/>
      </w:divBdr>
    </w:div>
    <w:div w:id="1268466935">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4946378">
      <w:bodyDiv w:val="1"/>
      <w:marLeft w:val="0"/>
      <w:marRight w:val="0"/>
      <w:marTop w:val="0"/>
      <w:marBottom w:val="0"/>
      <w:divBdr>
        <w:top w:val="none" w:sz="0" w:space="0" w:color="auto"/>
        <w:left w:val="none" w:sz="0" w:space="0" w:color="auto"/>
        <w:bottom w:val="none" w:sz="0" w:space="0" w:color="auto"/>
        <w:right w:val="none" w:sz="0" w:space="0" w:color="auto"/>
      </w:divBdr>
      <w:divsChild>
        <w:div w:id="1184629733">
          <w:marLeft w:val="274"/>
          <w:marRight w:val="0"/>
          <w:marTop w:val="0"/>
          <w:marBottom w:val="120"/>
          <w:divBdr>
            <w:top w:val="none" w:sz="0" w:space="0" w:color="auto"/>
            <w:left w:val="none" w:sz="0" w:space="0" w:color="auto"/>
            <w:bottom w:val="none" w:sz="0" w:space="0" w:color="auto"/>
            <w:right w:val="none" w:sz="0" w:space="0" w:color="auto"/>
          </w:divBdr>
        </w:div>
        <w:div w:id="950429437">
          <w:marLeft w:val="562"/>
          <w:marRight w:val="0"/>
          <w:marTop w:val="0"/>
          <w:marBottom w:val="120"/>
          <w:divBdr>
            <w:top w:val="none" w:sz="0" w:space="0" w:color="auto"/>
            <w:left w:val="none" w:sz="0" w:space="0" w:color="auto"/>
            <w:bottom w:val="none" w:sz="0" w:space="0" w:color="auto"/>
            <w:right w:val="none" w:sz="0" w:space="0" w:color="auto"/>
          </w:divBdr>
        </w:div>
        <w:div w:id="1690375079">
          <w:marLeft w:val="562"/>
          <w:marRight w:val="0"/>
          <w:marTop w:val="0"/>
          <w:marBottom w:val="120"/>
          <w:divBdr>
            <w:top w:val="none" w:sz="0" w:space="0" w:color="auto"/>
            <w:left w:val="none" w:sz="0" w:space="0" w:color="auto"/>
            <w:bottom w:val="none" w:sz="0" w:space="0" w:color="auto"/>
            <w:right w:val="none" w:sz="0" w:space="0" w:color="auto"/>
          </w:divBdr>
        </w:div>
        <w:div w:id="165176686">
          <w:marLeft w:val="562"/>
          <w:marRight w:val="0"/>
          <w:marTop w:val="0"/>
          <w:marBottom w:val="120"/>
          <w:divBdr>
            <w:top w:val="none" w:sz="0" w:space="0" w:color="auto"/>
            <w:left w:val="none" w:sz="0" w:space="0" w:color="auto"/>
            <w:bottom w:val="none" w:sz="0" w:space="0" w:color="auto"/>
            <w:right w:val="none" w:sz="0" w:space="0" w:color="auto"/>
          </w:divBdr>
        </w:div>
        <w:div w:id="1842309593">
          <w:marLeft w:val="274"/>
          <w:marRight w:val="0"/>
          <w:marTop w:val="0"/>
          <w:marBottom w:val="120"/>
          <w:divBdr>
            <w:top w:val="none" w:sz="0" w:space="0" w:color="auto"/>
            <w:left w:val="none" w:sz="0" w:space="0" w:color="auto"/>
            <w:bottom w:val="none" w:sz="0" w:space="0" w:color="auto"/>
            <w:right w:val="none" w:sz="0" w:space="0" w:color="auto"/>
          </w:divBdr>
        </w:div>
      </w:divsChild>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2219022">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83933839">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17843271">
      <w:bodyDiv w:val="1"/>
      <w:marLeft w:val="0"/>
      <w:marRight w:val="0"/>
      <w:marTop w:val="0"/>
      <w:marBottom w:val="0"/>
      <w:divBdr>
        <w:top w:val="none" w:sz="0" w:space="0" w:color="auto"/>
        <w:left w:val="none" w:sz="0" w:space="0" w:color="auto"/>
        <w:bottom w:val="none" w:sz="0" w:space="0" w:color="auto"/>
        <w:right w:val="none" w:sz="0" w:space="0" w:color="auto"/>
      </w:divBdr>
    </w:div>
    <w:div w:id="1519348674">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8005447">
      <w:bodyDiv w:val="1"/>
      <w:marLeft w:val="0"/>
      <w:marRight w:val="0"/>
      <w:marTop w:val="0"/>
      <w:marBottom w:val="0"/>
      <w:divBdr>
        <w:top w:val="none" w:sz="0" w:space="0" w:color="auto"/>
        <w:left w:val="none" w:sz="0" w:space="0" w:color="auto"/>
        <w:bottom w:val="none" w:sz="0" w:space="0" w:color="auto"/>
        <w:right w:val="none" w:sz="0" w:space="0" w:color="auto"/>
      </w:divBdr>
    </w:div>
    <w:div w:id="1603026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6033">
          <w:marLeft w:val="274"/>
          <w:marRight w:val="0"/>
          <w:marTop w:val="0"/>
          <w:marBottom w:val="120"/>
          <w:divBdr>
            <w:top w:val="none" w:sz="0" w:space="0" w:color="auto"/>
            <w:left w:val="none" w:sz="0" w:space="0" w:color="auto"/>
            <w:bottom w:val="none" w:sz="0" w:space="0" w:color="auto"/>
            <w:right w:val="none" w:sz="0" w:space="0" w:color="auto"/>
          </w:divBdr>
        </w:div>
        <w:div w:id="2010979811">
          <w:marLeft w:val="274"/>
          <w:marRight w:val="0"/>
          <w:marTop w:val="0"/>
          <w:marBottom w:val="120"/>
          <w:divBdr>
            <w:top w:val="none" w:sz="0" w:space="0" w:color="auto"/>
            <w:left w:val="none" w:sz="0" w:space="0" w:color="auto"/>
            <w:bottom w:val="none" w:sz="0" w:space="0" w:color="auto"/>
            <w:right w:val="none" w:sz="0" w:space="0" w:color="auto"/>
          </w:divBdr>
        </w:div>
        <w:div w:id="1479348234">
          <w:marLeft w:val="274"/>
          <w:marRight w:val="0"/>
          <w:marTop w:val="0"/>
          <w:marBottom w:val="120"/>
          <w:divBdr>
            <w:top w:val="none" w:sz="0" w:space="0" w:color="auto"/>
            <w:left w:val="none" w:sz="0" w:space="0" w:color="auto"/>
            <w:bottom w:val="none" w:sz="0" w:space="0" w:color="auto"/>
            <w:right w:val="none" w:sz="0" w:space="0" w:color="auto"/>
          </w:divBdr>
        </w:div>
      </w:divsChild>
    </w:div>
    <w:div w:id="1609851820">
      <w:bodyDiv w:val="1"/>
      <w:marLeft w:val="0"/>
      <w:marRight w:val="0"/>
      <w:marTop w:val="0"/>
      <w:marBottom w:val="0"/>
      <w:divBdr>
        <w:top w:val="none" w:sz="0" w:space="0" w:color="auto"/>
        <w:left w:val="none" w:sz="0" w:space="0" w:color="auto"/>
        <w:bottom w:val="none" w:sz="0" w:space="0" w:color="auto"/>
        <w:right w:val="none" w:sz="0" w:space="0" w:color="auto"/>
      </w:divBdr>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65737520">
      <w:bodyDiv w:val="1"/>
      <w:marLeft w:val="0"/>
      <w:marRight w:val="0"/>
      <w:marTop w:val="0"/>
      <w:marBottom w:val="0"/>
      <w:divBdr>
        <w:top w:val="none" w:sz="0" w:space="0" w:color="auto"/>
        <w:left w:val="none" w:sz="0" w:space="0" w:color="auto"/>
        <w:bottom w:val="none" w:sz="0" w:space="0" w:color="auto"/>
        <w:right w:val="none" w:sz="0" w:space="0" w:color="auto"/>
      </w:divBdr>
    </w:div>
    <w:div w:id="16662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591621">
          <w:marLeft w:val="274"/>
          <w:marRight w:val="0"/>
          <w:marTop w:val="0"/>
          <w:marBottom w:val="120"/>
          <w:divBdr>
            <w:top w:val="none" w:sz="0" w:space="0" w:color="auto"/>
            <w:left w:val="none" w:sz="0" w:space="0" w:color="auto"/>
            <w:bottom w:val="none" w:sz="0" w:space="0" w:color="auto"/>
            <w:right w:val="none" w:sz="0" w:space="0" w:color="auto"/>
          </w:divBdr>
        </w:div>
        <w:div w:id="1163742132">
          <w:marLeft w:val="274"/>
          <w:marRight w:val="0"/>
          <w:marTop w:val="0"/>
          <w:marBottom w:val="120"/>
          <w:divBdr>
            <w:top w:val="none" w:sz="0" w:space="0" w:color="auto"/>
            <w:left w:val="none" w:sz="0" w:space="0" w:color="auto"/>
            <w:bottom w:val="none" w:sz="0" w:space="0" w:color="auto"/>
            <w:right w:val="none" w:sz="0" w:space="0" w:color="auto"/>
          </w:divBdr>
        </w:div>
      </w:divsChild>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40251489">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6168223">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05149301">
      <w:bodyDiv w:val="1"/>
      <w:marLeft w:val="0"/>
      <w:marRight w:val="0"/>
      <w:marTop w:val="0"/>
      <w:marBottom w:val="0"/>
      <w:divBdr>
        <w:top w:val="none" w:sz="0" w:space="0" w:color="auto"/>
        <w:left w:val="none" w:sz="0" w:space="0" w:color="auto"/>
        <w:bottom w:val="none" w:sz="0" w:space="0" w:color="auto"/>
        <w:right w:val="none" w:sz="0" w:space="0" w:color="auto"/>
      </w:divBdr>
    </w:div>
    <w:div w:id="183310765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0337591">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101095215">
      <w:bodyDiv w:val="1"/>
      <w:marLeft w:val="0"/>
      <w:marRight w:val="0"/>
      <w:marTop w:val="0"/>
      <w:marBottom w:val="0"/>
      <w:divBdr>
        <w:top w:val="none" w:sz="0" w:space="0" w:color="auto"/>
        <w:left w:val="none" w:sz="0" w:space="0" w:color="auto"/>
        <w:bottom w:val="none" w:sz="0" w:space="0" w:color="auto"/>
        <w:right w:val="none" w:sz="0" w:space="0" w:color="auto"/>
      </w:divBdr>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07649288">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8">
          <w:marLeft w:val="446"/>
          <w:marRight w:val="0"/>
          <w:marTop w:val="0"/>
          <w:marBottom w:val="120"/>
          <w:divBdr>
            <w:top w:val="none" w:sz="0" w:space="0" w:color="auto"/>
            <w:left w:val="none" w:sz="0" w:space="0" w:color="auto"/>
            <w:bottom w:val="none" w:sz="0" w:space="0" w:color="auto"/>
            <w:right w:val="none" w:sz="0" w:space="0" w:color="auto"/>
          </w:divBdr>
        </w:div>
        <w:div w:id="408582995">
          <w:marLeft w:val="446"/>
          <w:marRight w:val="0"/>
          <w:marTop w:val="0"/>
          <w:marBottom w:val="120"/>
          <w:divBdr>
            <w:top w:val="none" w:sz="0" w:space="0" w:color="auto"/>
            <w:left w:val="none" w:sz="0" w:space="0" w:color="auto"/>
            <w:bottom w:val="none" w:sz="0" w:space="0" w:color="auto"/>
            <w:right w:val="none" w:sz="0" w:space="0" w:color="auto"/>
          </w:divBdr>
        </w:div>
        <w:div w:id="610742639">
          <w:marLeft w:val="446"/>
          <w:marRight w:val="0"/>
          <w:marTop w:val="0"/>
          <w:marBottom w:val="120"/>
          <w:divBdr>
            <w:top w:val="none" w:sz="0" w:space="0" w:color="auto"/>
            <w:left w:val="none" w:sz="0" w:space="0" w:color="auto"/>
            <w:bottom w:val="none" w:sz="0" w:space="0" w:color="auto"/>
            <w:right w:val="none" w:sz="0" w:space="0" w:color="auto"/>
          </w:divBdr>
        </w:div>
        <w:div w:id="954678067">
          <w:marLeft w:val="446"/>
          <w:marRight w:val="0"/>
          <w:marTop w:val="0"/>
          <w:marBottom w:val="120"/>
          <w:divBdr>
            <w:top w:val="none" w:sz="0" w:space="0" w:color="auto"/>
            <w:left w:val="none" w:sz="0" w:space="0" w:color="auto"/>
            <w:bottom w:val="none" w:sz="0" w:space="0" w:color="auto"/>
            <w:right w:val="none" w:sz="0" w:space="0" w:color="auto"/>
          </w:divBdr>
        </w:div>
        <w:div w:id="1610578976">
          <w:marLeft w:val="446"/>
          <w:marRight w:val="0"/>
          <w:marTop w:val="0"/>
          <w:marBottom w:val="120"/>
          <w:divBdr>
            <w:top w:val="none" w:sz="0" w:space="0" w:color="auto"/>
            <w:left w:val="none" w:sz="0" w:space="0" w:color="auto"/>
            <w:bottom w:val="none" w:sz="0" w:space="0" w:color="auto"/>
            <w:right w:val="none" w:sz="0" w:space="0" w:color="auto"/>
          </w:divBdr>
        </w:div>
      </w:divsChild>
    </w:div>
    <w:div w:id="2109616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legislation-and-regulations/compliance-enforcement/regulatory-ac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resources.vic.gov.au/community-and-land-use/rehabilit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__data/assets/pdf_file/0013/1015150/Resources-Victoria-Strategy.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ources.vic.gov.au/community-and-land-use/rehabilitation" TargetMode="External"/><Relationship Id="rId20" Type="http://schemas.openxmlformats.org/officeDocument/2006/relationships/hyperlink" Target="https://resources.vic.gov.au/community-and-land-use/rehabili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resources.vic.gov.au/legislation-and-regulations/regulator-performance-reporting" TargetMode="External"/><Relationship Id="rId5" Type="http://schemas.openxmlformats.org/officeDocument/2006/relationships/customXml" Target="../customXml/item5.xml"/><Relationship Id="rId15" Type="http://schemas.openxmlformats.org/officeDocument/2006/relationships/hyperlink" Target="https://resources.vic.gov.au/__data/assets/pdf_file/0018/511920/Earth-Resources-Regulation-Regulatory-Practice-Strategy-for-the-Rehabilitation-of-Earth-Resources-Sites-February-2020.pdf" TargetMode="External"/><Relationship Id="rId23" Type="http://schemas.openxmlformats.org/officeDocument/2006/relationships/hyperlink" Target="https://resources.vic.gov.au/legislation-and-regulations/regulator-performance-reporting/quarterly-performance-report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resources.vic.gov.au/__data/assets/pdf_file/0008/1029338/Resources-Victoria-Compliance-Priorities-2024-25.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hyperlink" Target="https://resources.vic.gov.au/legislation-and-regulations/compliance-enforcement/regulatory-action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Arunaa Ramakrishnan (DJPR)</DisplayName>
        <AccountId>2510</AccountId>
        <AccountType/>
      </UserInfo>
    </SharedWithUsers>
    <lcf76f155ced4ddcb4097134ff3c332f xmlns="1997e55c-5218-4c7f-975b-23075c634d4a">
      <Terms xmlns="http://schemas.microsoft.com/office/infopath/2007/PartnerControls"/>
    </lcf76f155ced4ddcb4097134ff3c332f>
    <TaxCatchAll xmlns="7f23e25f-3515-47c2-8267-0aee33ac6f52" xsi:nil="tru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BC63-881A-4729-9A52-F4D8D14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C34D4-E070-492C-867E-E9F376ACCE4E}">
  <ds:schemaRefs>
    <ds:schemaRef ds:uri="Microsoft.SharePoint.Taxonomy.ContentTypeSync"/>
  </ds:schemaRefs>
</ds:datastoreItem>
</file>

<file path=customXml/itemProps3.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4.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5.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6.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30</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22032</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534</cp:revision>
  <dcterms:created xsi:type="dcterms:W3CDTF">2024-08-02T00:30:00Z</dcterms:created>
  <dcterms:modified xsi:type="dcterms:W3CDTF">2024-11-18T00:22:00Z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0x0101007A755337EEC697498FFE1E345AF624F800089EE1BB35910E4EADF878FCECCF5548</vt:lpwstr>
  </property>
</Properties>
</file>