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981A" w14:textId="57192B57" w:rsidR="007968FE" w:rsidRPr="00E6228E" w:rsidRDefault="000523E7" w:rsidP="003C2544">
      <w:pPr>
        <w:pStyle w:val="Title"/>
        <w:spacing w:after="1080"/>
        <w:rPr>
          <w:lang w:val="en-AU"/>
        </w:rPr>
      </w:pPr>
      <w:r w:rsidRPr="00E6228E">
        <w:rPr>
          <w:lang w:val="en-AU"/>
        </w:rPr>
        <w:t>Victorian Critical Minerals Roadmap Update 2026: Resources for Net Zero</w:t>
      </w:r>
    </w:p>
    <w:p w14:paraId="2FBBF124" w14:textId="77777777" w:rsidR="00A51AD4" w:rsidRPr="00E6228E" w:rsidRDefault="00A51AD4" w:rsidP="003A301D">
      <w:pPr>
        <w:pStyle w:val="TOAHeading"/>
        <w:outlineLvl w:val="0"/>
      </w:pPr>
      <w:bookmarkStart w:id="0" w:name="_Toc239237077"/>
      <w:r w:rsidRPr="00E6228E">
        <w:t>Table of Contents</w:t>
      </w:r>
      <w:bookmarkEnd w:id="0"/>
    </w:p>
    <w:p w14:paraId="050E3922" w14:textId="1E6A14B9"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r>
        <w:rPr>
          <w:rFonts w:cstheme="majorHAnsi"/>
          <w:sz w:val="28"/>
        </w:rPr>
        <w:fldChar w:fldCharType="begin"/>
      </w:r>
      <w:r>
        <w:rPr>
          <w:rFonts w:cstheme="majorHAnsi"/>
          <w:sz w:val="28"/>
        </w:rPr>
        <w:instrText xml:space="preserve"> TOC \o "1-1" \h \z \u </w:instrText>
      </w:r>
      <w:r>
        <w:rPr>
          <w:rFonts w:cstheme="majorHAnsi"/>
          <w:sz w:val="28"/>
        </w:rPr>
        <w:fldChar w:fldCharType="separate"/>
      </w:r>
      <w:hyperlink w:anchor="_Toc239237078" w:history="1">
        <w:r w:rsidRPr="00A14A36">
          <w:rPr>
            <w:rStyle w:val="Hyperlink"/>
            <w:noProof/>
          </w:rPr>
          <w:t>Ministerial Foreword</w:t>
        </w:r>
        <w:r>
          <w:rPr>
            <w:noProof/>
            <w:webHidden/>
          </w:rPr>
          <w:tab/>
        </w:r>
        <w:r>
          <w:rPr>
            <w:noProof/>
            <w:webHidden/>
          </w:rPr>
          <w:fldChar w:fldCharType="begin"/>
        </w:r>
        <w:r>
          <w:rPr>
            <w:noProof/>
            <w:webHidden/>
          </w:rPr>
          <w:instrText xml:space="preserve"> PAGEREF _Toc239237078 \h </w:instrText>
        </w:r>
        <w:r>
          <w:rPr>
            <w:noProof/>
            <w:webHidden/>
          </w:rPr>
        </w:r>
        <w:r>
          <w:rPr>
            <w:noProof/>
            <w:webHidden/>
          </w:rPr>
          <w:fldChar w:fldCharType="separate"/>
        </w:r>
        <w:r w:rsidR="00A41CBA">
          <w:rPr>
            <w:noProof/>
            <w:webHidden/>
          </w:rPr>
          <w:t>2</w:t>
        </w:r>
        <w:r>
          <w:rPr>
            <w:noProof/>
            <w:webHidden/>
          </w:rPr>
          <w:fldChar w:fldCharType="end"/>
        </w:r>
      </w:hyperlink>
    </w:p>
    <w:p w14:paraId="0DB26F5F" w14:textId="1AC02F26"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79" w:history="1">
        <w:r w:rsidRPr="00A14A36">
          <w:rPr>
            <w:rStyle w:val="Hyperlink"/>
            <w:noProof/>
          </w:rPr>
          <w:t>Summary of progress on Roadmap 2024</w:t>
        </w:r>
        <w:r>
          <w:rPr>
            <w:noProof/>
            <w:webHidden/>
          </w:rPr>
          <w:tab/>
        </w:r>
        <w:r>
          <w:rPr>
            <w:noProof/>
            <w:webHidden/>
          </w:rPr>
          <w:fldChar w:fldCharType="begin"/>
        </w:r>
        <w:r>
          <w:rPr>
            <w:noProof/>
            <w:webHidden/>
          </w:rPr>
          <w:instrText xml:space="preserve"> PAGEREF _Toc239237079 \h </w:instrText>
        </w:r>
        <w:r>
          <w:rPr>
            <w:noProof/>
            <w:webHidden/>
          </w:rPr>
        </w:r>
        <w:r>
          <w:rPr>
            <w:noProof/>
            <w:webHidden/>
          </w:rPr>
          <w:fldChar w:fldCharType="separate"/>
        </w:r>
        <w:r w:rsidR="00A41CBA">
          <w:rPr>
            <w:noProof/>
            <w:webHidden/>
          </w:rPr>
          <w:t>4</w:t>
        </w:r>
        <w:r>
          <w:rPr>
            <w:noProof/>
            <w:webHidden/>
          </w:rPr>
          <w:fldChar w:fldCharType="end"/>
        </w:r>
      </w:hyperlink>
    </w:p>
    <w:p w14:paraId="116754D3" w14:textId="226A3C2A"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0" w:history="1">
        <w:r w:rsidRPr="00A14A36">
          <w:rPr>
            <w:rStyle w:val="Hyperlink"/>
            <w:noProof/>
          </w:rPr>
          <w:t>Our Vision: continuing to unlock Victoria’s potential</w:t>
        </w:r>
        <w:r>
          <w:rPr>
            <w:noProof/>
            <w:webHidden/>
          </w:rPr>
          <w:tab/>
        </w:r>
        <w:r>
          <w:rPr>
            <w:noProof/>
            <w:webHidden/>
          </w:rPr>
          <w:fldChar w:fldCharType="begin"/>
        </w:r>
        <w:r>
          <w:rPr>
            <w:noProof/>
            <w:webHidden/>
          </w:rPr>
          <w:instrText xml:space="preserve"> PAGEREF _Toc239237080 \h </w:instrText>
        </w:r>
        <w:r>
          <w:rPr>
            <w:noProof/>
            <w:webHidden/>
          </w:rPr>
        </w:r>
        <w:r>
          <w:rPr>
            <w:noProof/>
            <w:webHidden/>
          </w:rPr>
          <w:fldChar w:fldCharType="separate"/>
        </w:r>
        <w:r w:rsidR="00A41CBA">
          <w:rPr>
            <w:noProof/>
            <w:webHidden/>
          </w:rPr>
          <w:t>6</w:t>
        </w:r>
        <w:r>
          <w:rPr>
            <w:noProof/>
            <w:webHidden/>
          </w:rPr>
          <w:fldChar w:fldCharType="end"/>
        </w:r>
      </w:hyperlink>
    </w:p>
    <w:p w14:paraId="442DD6CD" w14:textId="7C5E2A1C"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1" w:history="1">
        <w:r w:rsidRPr="00A14A36">
          <w:rPr>
            <w:rStyle w:val="Hyperlink"/>
            <w:noProof/>
          </w:rPr>
          <w:t>Evolution of the Critical Minerals Roadmap and updates</w:t>
        </w:r>
        <w:r>
          <w:rPr>
            <w:noProof/>
            <w:webHidden/>
          </w:rPr>
          <w:tab/>
        </w:r>
        <w:r>
          <w:rPr>
            <w:noProof/>
            <w:webHidden/>
          </w:rPr>
          <w:fldChar w:fldCharType="begin"/>
        </w:r>
        <w:r>
          <w:rPr>
            <w:noProof/>
            <w:webHidden/>
          </w:rPr>
          <w:instrText xml:space="preserve"> PAGEREF _Toc239237081 \h </w:instrText>
        </w:r>
        <w:r>
          <w:rPr>
            <w:noProof/>
            <w:webHidden/>
          </w:rPr>
        </w:r>
        <w:r>
          <w:rPr>
            <w:noProof/>
            <w:webHidden/>
          </w:rPr>
          <w:fldChar w:fldCharType="separate"/>
        </w:r>
        <w:r w:rsidR="00A41CBA">
          <w:rPr>
            <w:noProof/>
            <w:webHidden/>
          </w:rPr>
          <w:t>8</w:t>
        </w:r>
        <w:r>
          <w:rPr>
            <w:noProof/>
            <w:webHidden/>
          </w:rPr>
          <w:fldChar w:fldCharType="end"/>
        </w:r>
      </w:hyperlink>
    </w:p>
    <w:p w14:paraId="2D96607F" w14:textId="7DC30389"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2" w:history="1">
        <w:r w:rsidRPr="00A14A36">
          <w:rPr>
            <w:rStyle w:val="Hyperlink"/>
            <w:noProof/>
          </w:rPr>
          <w:t>Theme 1: Identify future development opportunities</w:t>
        </w:r>
        <w:r>
          <w:rPr>
            <w:noProof/>
            <w:webHidden/>
          </w:rPr>
          <w:tab/>
        </w:r>
        <w:r>
          <w:rPr>
            <w:noProof/>
            <w:webHidden/>
          </w:rPr>
          <w:fldChar w:fldCharType="begin"/>
        </w:r>
        <w:r>
          <w:rPr>
            <w:noProof/>
            <w:webHidden/>
          </w:rPr>
          <w:instrText xml:space="preserve"> PAGEREF _Toc239237082 \h </w:instrText>
        </w:r>
        <w:r>
          <w:rPr>
            <w:noProof/>
            <w:webHidden/>
          </w:rPr>
        </w:r>
        <w:r>
          <w:rPr>
            <w:noProof/>
            <w:webHidden/>
          </w:rPr>
          <w:fldChar w:fldCharType="separate"/>
        </w:r>
        <w:r w:rsidR="00A41CBA">
          <w:rPr>
            <w:noProof/>
            <w:webHidden/>
          </w:rPr>
          <w:t>11</w:t>
        </w:r>
        <w:r>
          <w:rPr>
            <w:noProof/>
            <w:webHidden/>
          </w:rPr>
          <w:fldChar w:fldCharType="end"/>
        </w:r>
      </w:hyperlink>
    </w:p>
    <w:p w14:paraId="7D00C2CC" w14:textId="656DE03D"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3" w:history="1">
        <w:r w:rsidRPr="00A14A36">
          <w:rPr>
            <w:rStyle w:val="Hyperlink"/>
            <w:noProof/>
          </w:rPr>
          <w:t>Theme 2: Be a safe, stable and predictable jurisdiction</w:t>
        </w:r>
        <w:r>
          <w:rPr>
            <w:noProof/>
            <w:webHidden/>
          </w:rPr>
          <w:tab/>
        </w:r>
        <w:r>
          <w:rPr>
            <w:noProof/>
            <w:webHidden/>
          </w:rPr>
          <w:fldChar w:fldCharType="begin"/>
        </w:r>
        <w:r>
          <w:rPr>
            <w:noProof/>
            <w:webHidden/>
          </w:rPr>
          <w:instrText xml:space="preserve"> PAGEREF _Toc239237083 \h </w:instrText>
        </w:r>
        <w:r>
          <w:rPr>
            <w:noProof/>
            <w:webHidden/>
          </w:rPr>
        </w:r>
        <w:r>
          <w:rPr>
            <w:noProof/>
            <w:webHidden/>
          </w:rPr>
          <w:fldChar w:fldCharType="separate"/>
        </w:r>
        <w:r w:rsidR="00A41CBA">
          <w:rPr>
            <w:noProof/>
            <w:webHidden/>
          </w:rPr>
          <w:t>13</w:t>
        </w:r>
        <w:r>
          <w:rPr>
            <w:noProof/>
            <w:webHidden/>
          </w:rPr>
          <w:fldChar w:fldCharType="end"/>
        </w:r>
      </w:hyperlink>
    </w:p>
    <w:p w14:paraId="213E0412" w14:textId="19E3FAD6"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4" w:history="1">
        <w:r w:rsidRPr="00A14A36">
          <w:rPr>
            <w:rStyle w:val="Hyperlink"/>
            <w:noProof/>
          </w:rPr>
          <w:t>Theme 3: Secure our place in the global supply chain</w:t>
        </w:r>
        <w:r>
          <w:rPr>
            <w:noProof/>
            <w:webHidden/>
          </w:rPr>
          <w:tab/>
        </w:r>
        <w:r>
          <w:rPr>
            <w:noProof/>
            <w:webHidden/>
          </w:rPr>
          <w:fldChar w:fldCharType="begin"/>
        </w:r>
        <w:r>
          <w:rPr>
            <w:noProof/>
            <w:webHidden/>
          </w:rPr>
          <w:instrText xml:space="preserve"> PAGEREF _Toc239237084 \h </w:instrText>
        </w:r>
        <w:r>
          <w:rPr>
            <w:noProof/>
            <w:webHidden/>
          </w:rPr>
        </w:r>
        <w:r>
          <w:rPr>
            <w:noProof/>
            <w:webHidden/>
          </w:rPr>
          <w:fldChar w:fldCharType="separate"/>
        </w:r>
        <w:r w:rsidR="00A41CBA">
          <w:rPr>
            <w:noProof/>
            <w:webHidden/>
          </w:rPr>
          <w:t>15</w:t>
        </w:r>
        <w:r>
          <w:rPr>
            <w:noProof/>
            <w:webHidden/>
          </w:rPr>
          <w:fldChar w:fldCharType="end"/>
        </w:r>
      </w:hyperlink>
    </w:p>
    <w:p w14:paraId="632EF909" w14:textId="4958EED1"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5" w:history="1">
        <w:r w:rsidRPr="00A14A36">
          <w:rPr>
            <w:rStyle w:val="Hyperlink"/>
            <w:noProof/>
          </w:rPr>
          <w:t>Theme 4: Embed social and environmental best practice</w:t>
        </w:r>
        <w:r>
          <w:rPr>
            <w:noProof/>
            <w:webHidden/>
          </w:rPr>
          <w:tab/>
        </w:r>
        <w:r>
          <w:rPr>
            <w:noProof/>
            <w:webHidden/>
          </w:rPr>
          <w:fldChar w:fldCharType="begin"/>
        </w:r>
        <w:r>
          <w:rPr>
            <w:noProof/>
            <w:webHidden/>
          </w:rPr>
          <w:instrText xml:space="preserve"> PAGEREF _Toc239237085 \h </w:instrText>
        </w:r>
        <w:r>
          <w:rPr>
            <w:noProof/>
            <w:webHidden/>
          </w:rPr>
        </w:r>
        <w:r>
          <w:rPr>
            <w:noProof/>
            <w:webHidden/>
          </w:rPr>
          <w:fldChar w:fldCharType="separate"/>
        </w:r>
        <w:r w:rsidR="00A41CBA">
          <w:rPr>
            <w:noProof/>
            <w:webHidden/>
          </w:rPr>
          <w:t>18</w:t>
        </w:r>
        <w:r>
          <w:rPr>
            <w:noProof/>
            <w:webHidden/>
          </w:rPr>
          <w:fldChar w:fldCharType="end"/>
        </w:r>
      </w:hyperlink>
    </w:p>
    <w:p w14:paraId="1C14A796" w14:textId="5A0F4324"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6" w:history="1">
        <w:r w:rsidRPr="00A14A36">
          <w:rPr>
            <w:rStyle w:val="Hyperlink"/>
            <w:noProof/>
          </w:rPr>
          <w:t>Snapshot: Streamlined and coordinated regulatory processes</w:t>
        </w:r>
        <w:r>
          <w:rPr>
            <w:noProof/>
            <w:webHidden/>
          </w:rPr>
          <w:tab/>
        </w:r>
        <w:r>
          <w:rPr>
            <w:noProof/>
            <w:webHidden/>
          </w:rPr>
          <w:fldChar w:fldCharType="begin"/>
        </w:r>
        <w:r>
          <w:rPr>
            <w:noProof/>
            <w:webHidden/>
          </w:rPr>
          <w:instrText xml:space="preserve"> PAGEREF _Toc239237086 \h </w:instrText>
        </w:r>
        <w:r>
          <w:rPr>
            <w:noProof/>
            <w:webHidden/>
          </w:rPr>
        </w:r>
        <w:r>
          <w:rPr>
            <w:noProof/>
            <w:webHidden/>
          </w:rPr>
          <w:fldChar w:fldCharType="separate"/>
        </w:r>
        <w:r w:rsidR="00A41CBA">
          <w:rPr>
            <w:noProof/>
            <w:webHidden/>
          </w:rPr>
          <w:t>22</w:t>
        </w:r>
        <w:r>
          <w:rPr>
            <w:noProof/>
            <w:webHidden/>
          </w:rPr>
          <w:fldChar w:fldCharType="end"/>
        </w:r>
      </w:hyperlink>
    </w:p>
    <w:p w14:paraId="5F6DECBF" w14:textId="1DE46522"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7" w:history="1">
        <w:r w:rsidRPr="00A14A36">
          <w:rPr>
            <w:rStyle w:val="Hyperlink"/>
            <w:noProof/>
          </w:rPr>
          <w:t>Conclusion</w:t>
        </w:r>
        <w:r>
          <w:rPr>
            <w:noProof/>
            <w:webHidden/>
          </w:rPr>
          <w:tab/>
        </w:r>
        <w:r>
          <w:rPr>
            <w:noProof/>
            <w:webHidden/>
          </w:rPr>
          <w:fldChar w:fldCharType="begin"/>
        </w:r>
        <w:r>
          <w:rPr>
            <w:noProof/>
            <w:webHidden/>
          </w:rPr>
          <w:instrText xml:space="preserve"> PAGEREF _Toc239237087 \h </w:instrText>
        </w:r>
        <w:r>
          <w:rPr>
            <w:noProof/>
            <w:webHidden/>
          </w:rPr>
        </w:r>
        <w:r>
          <w:rPr>
            <w:noProof/>
            <w:webHidden/>
          </w:rPr>
          <w:fldChar w:fldCharType="separate"/>
        </w:r>
        <w:r w:rsidR="00A41CBA">
          <w:rPr>
            <w:noProof/>
            <w:webHidden/>
          </w:rPr>
          <w:t>24</w:t>
        </w:r>
        <w:r>
          <w:rPr>
            <w:noProof/>
            <w:webHidden/>
          </w:rPr>
          <w:fldChar w:fldCharType="end"/>
        </w:r>
      </w:hyperlink>
    </w:p>
    <w:p w14:paraId="172051A0" w14:textId="061FA8E6" w:rsidR="003C2544" w:rsidRDefault="003C2544">
      <w:pPr>
        <w:pStyle w:val="TOC1"/>
        <w:tabs>
          <w:tab w:val="right" w:leader="dot" w:pos="9628"/>
        </w:tabs>
        <w:rPr>
          <w:rFonts w:asciiTheme="minorHAnsi" w:hAnsiTheme="minorHAnsi" w:cstheme="minorBidi"/>
          <w:b/>
          <w:bCs w:val="0"/>
          <w:noProof/>
          <w:kern w:val="2"/>
          <w:lang w:eastAsia="en-GB"/>
          <w14:ligatures w14:val="standardContextual"/>
        </w:rPr>
      </w:pPr>
      <w:hyperlink w:anchor="_Toc239237088" w:history="1">
        <w:r w:rsidRPr="00A14A36">
          <w:rPr>
            <w:rStyle w:val="Hyperlink"/>
            <w:noProof/>
          </w:rPr>
          <w:t>Publication information</w:t>
        </w:r>
        <w:r>
          <w:rPr>
            <w:noProof/>
            <w:webHidden/>
          </w:rPr>
          <w:tab/>
        </w:r>
        <w:r>
          <w:rPr>
            <w:noProof/>
            <w:webHidden/>
          </w:rPr>
          <w:fldChar w:fldCharType="begin"/>
        </w:r>
        <w:r>
          <w:rPr>
            <w:noProof/>
            <w:webHidden/>
          </w:rPr>
          <w:instrText xml:space="preserve"> PAGEREF _Toc239237088 \h </w:instrText>
        </w:r>
        <w:r>
          <w:rPr>
            <w:noProof/>
            <w:webHidden/>
          </w:rPr>
        </w:r>
        <w:r>
          <w:rPr>
            <w:noProof/>
            <w:webHidden/>
          </w:rPr>
          <w:fldChar w:fldCharType="separate"/>
        </w:r>
        <w:r w:rsidR="00A41CBA">
          <w:rPr>
            <w:noProof/>
            <w:webHidden/>
          </w:rPr>
          <w:t>25</w:t>
        </w:r>
        <w:r>
          <w:rPr>
            <w:noProof/>
            <w:webHidden/>
          </w:rPr>
          <w:fldChar w:fldCharType="end"/>
        </w:r>
      </w:hyperlink>
    </w:p>
    <w:p w14:paraId="0D8645EA" w14:textId="4DE832BA" w:rsidR="00B165A7" w:rsidRPr="00E6228E" w:rsidRDefault="003C2544">
      <w:pPr>
        <w:suppressAutoHyphens w:val="0"/>
        <w:spacing w:after="160"/>
        <w:rPr>
          <w:rFonts w:asciiTheme="majorHAnsi" w:hAnsiTheme="majorHAnsi" w:cstheme="majorHAnsi"/>
          <w:szCs w:val="24"/>
        </w:rPr>
        <w:sectPr w:rsidR="00B165A7" w:rsidRPr="00E6228E" w:rsidSect="00EB277B">
          <w:footerReference w:type="even" r:id="rId13"/>
          <w:footerReference w:type="default" r:id="rId14"/>
          <w:pgSz w:w="11906" w:h="16838"/>
          <w:pgMar w:top="1134" w:right="1134" w:bottom="1134" w:left="1134" w:header="720" w:footer="454" w:gutter="0"/>
          <w:cols w:space="720"/>
          <w:noEndnote/>
          <w:docGrid w:linePitch="326"/>
        </w:sectPr>
      </w:pPr>
      <w:r>
        <w:rPr>
          <w:rFonts w:asciiTheme="majorHAnsi" w:hAnsiTheme="majorHAnsi" w:cstheme="majorHAnsi"/>
          <w:sz w:val="28"/>
          <w:szCs w:val="24"/>
        </w:rPr>
        <w:fldChar w:fldCharType="end"/>
      </w:r>
    </w:p>
    <w:p w14:paraId="7334EC55" w14:textId="4E775D40" w:rsidR="00BE0BA2" w:rsidRPr="00E6228E" w:rsidRDefault="000523E7" w:rsidP="00BE0BA2">
      <w:pPr>
        <w:pStyle w:val="Heading1"/>
        <w:rPr>
          <w:lang w:val="en-AU"/>
        </w:rPr>
      </w:pPr>
      <w:bookmarkStart w:id="1" w:name="_Toc239237078"/>
      <w:r w:rsidRPr="00E6228E">
        <w:rPr>
          <w:lang w:val="en-AU"/>
        </w:rPr>
        <w:lastRenderedPageBreak/>
        <w:t>Ministerial Forewor</w:t>
      </w:r>
      <w:bookmarkEnd w:id="1"/>
      <w:r w:rsidR="00A04601">
        <w:rPr>
          <w:lang w:val="en-AU"/>
        </w:rPr>
        <w:t>d</w:t>
      </w:r>
    </w:p>
    <w:p w14:paraId="43786797" w14:textId="77777777" w:rsidR="003174F2" w:rsidRPr="00E6228E" w:rsidRDefault="003174F2" w:rsidP="003174F2">
      <w:pPr>
        <w:pStyle w:val="BodyText"/>
        <w:rPr>
          <w:lang w:val="en-AU"/>
        </w:rPr>
      </w:pPr>
      <w:r w:rsidRPr="00E6228E">
        <w:rPr>
          <w:lang w:val="en-AU"/>
        </w:rPr>
        <w:t>Victoria is endowed with a wealth of critical minerals that are essential to the technologies driving the global clean energy transition and advanced manufacturing. From zircon, titanium and rare earth element bearing minerals in the Murray Basin to antimony in the older rocks of central Victoria, these resources position the state as a strategic contributor to the industries of tomorrow.</w:t>
      </w:r>
    </w:p>
    <w:p w14:paraId="7D2AE0F8" w14:textId="77777777" w:rsidR="003174F2" w:rsidRPr="00E6228E" w:rsidRDefault="003174F2" w:rsidP="003174F2">
      <w:pPr>
        <w:pStyle w:val="BodyText"/>
        <w:rPr>
          <w:lang w:val="en-AU"/>
        </w:rPr>
      </w:pPr>
      <w:r w:rsidRPr="00E6228E">
        <w:rPr>
          <w:lang w:val="en-AU"/>
        </w:rPr>
        <w:t>When we released Victoria’s first Critical Minerals Roadmap in December 2024, our goal was clear: unlock the potential of this emerging sector. That roadmap laid the foundations to commence mapping our geological opportunities and setting the vision for responsible minerals development.</w:t>
      </w:r>
    </w:p>
    <w:p w14:paraId="7105977B" w14:textId="3425EFDB" w:rsidR="003174F2" w:rsidRPr="00E6228E" w:rsidRDefault="003174F2" w:rsidP="003174F2">
      <w:pPr>
        <w:pStyle w:val="BodyText"/>
        <w:rPr>
          <w:lang w:val="en-AU"/>
        </w:rPr>
      </w:pPr>
      <w:r w:rsidRPr="00E6228E">
        <w:rPr>
          <w:lang w:val="en-AU"/>
        </w:rPr>
        <w:t xml:space="preserve">This update builds on that work. It moves us from planning to activation </w:t>
      </w:r>
      <w:r w:rsidR="00C04150">
        <w:rPr>
          <w:lang w:val="en-AU"/>
        </w:rPr>
        <w:t>–</w:t>
      </w:r>
      <w:r w:rsidRPr="00E6228E">
        <w:rPr>
          <w:lang w:val="en-AU"/>
        </w:rPr>
        <w:t xml:space="preserve"> mobilising investment, accelerating minerals exploration and processing, and creating the conditions to generate critical mineral development opportunities in Victoria and Australia more broadly. By leveraging our critical minerals resources, we can strengthen supply chains, attract advanced industries, deliver high-value jobs across our regions and nation, and share the benefits of </w:t>
      </w:r>
      <w:proofErr w:type="gramStart"/>
      <w:r w:rsidRPr="00E6228E">
        <w:rPr>
          <w:lang w:val="en-AU"/>
        </w:rPr>
        <w:t>this next Victorian resources</w:t>
      </w:r>
      <w:proofErr w:type="gramEnd"/>
      <w:r w:rsidRPr="00E6228E">
        <w:rPr>
          <w:lang w:val="en-AU"/>
        </w:rPr>
        <w:t xml:space="preserve"> boom.</w:t>
      </w:r>
    </w:p>
    <w:p w14:paraId="7E914097" w14:textId="0648411E" w:rsidR="003174F2" w:rsidRPr="00E6228E" w:rsidRDefault="003174F2" w:rsidP="003174F2">
      <w:pPr>
        <w:pStyle w:val="BodyText"/>
        <w:rPr>
          <w:lang w:val="en-AU"/>
        </w:rPr>
      </w:pPr>
      <w:r w:rsidRPr="00E6228E">
        <w:rPr>
          <w:lang w:val="en-AU"/>
        </w:rPr>
        <w:t xml:space="preserve">Our approach is guided by Environmental, Social, and Governance (ESG) principles, a commitment to sustainability and a focus on community benefit-sharing frameworks. These frameworks ensure that development delivers tangible benefits for local communities </w:t>
      </w:r>
      <w:r w:rsidR="00C04150">
        <w:rPr>
          <w:lang w:val="en-AU"/>
        </w:rPr>
        <w:t>–</w:t>
      </w:r>
      <w:r w:rsidRPr="00E6228E">
        <w:rPr>
          <w:lang w:val="en-AU"/>
        </w:rPr>
        <w:t xml:space="preserve"> through jobs, training, infrastructure and long-term economic participation. We will continue to work in partnership with Traditional Owners, regional communities, industry, and research institutions to create a sector that is inclusive, transparent, and accountable. This is about building a future where economic growth goes </w:t>
      </w:r>
      <w:proofErr w:type="gramStart"/>
      <w:r w:rsidRPr="00E6228E">
        <w:rPr>
          <w:lang w:val="en-AU"/>
        </w:rPr>
        <w:t>hand-in-hand</w:t>
      </w:r>
      <w:proofErr w:type="gramEnd"/>
      <w:r w:rsidRPr="00E6228E">
        <w:rPr>
          <w:lang w:val="en-AU"/>
        </w:rPr>
        <w:t xml:space="preserve"> with environmental best practice and social responsibility.</w:t>
      </w:r>
    </w:p>
    <w:p w14:paraId="2567EB40" w14:textId="136EF03A" w:rsidR="003174F2" w:rsidRPr="00E6228E" w:rsidRDefault="003174F2" w:rsidP="003174F2">
      <w:pPr>
        <w:pStyle w:val="BodyText"/>
        <w:rPr>
          <w:lang w:val="en-AU"/>
        </w:rPr>
      </w:pPr>
      <w:r w:rsidRPr="00E6228E">
        <w:rPr>
          <w:lang w:val="en-AU"/>
        </w:rPr>
        <w:lastRenderedPageBreak/>
        <w:t>Advancing a modern regulatory environment is central to this vision. By streamlining approvals, fostering transparency, and ensuring regulations keep pace with emerging technologies and global best practice, we will provide certainty for investors, support responsible minerals development, and uphold high environmental and social standards.</w:t>
      </w:r>
    </w:p>
    <w:p w14:paraId="302875A7" w14:textId="087A0ACC" w:rsidR="003174F2" w:rsidRPr="00E6228E" w:rsidRDefault="003174F2" w:rsidP="003174F2">
      <w:pPr>
        <w:pStyle w:val="BodyText"/>
        <w:spacing w:after="960"/>
        <w:rPr>
          <w:lang w:val="en-AU"/>
        </w:rPr>
      </w:pPr>
      <w:r w:rsidRPr="00E6228E">
        <w:rPr>
          <w:lang w:val="en-AU"/>
        </w:rPr>
        <w:t>The choices we make today will shape Victoria’s prosperity for decades to come. This updated roadmap is our commitment to support the technologies that will define our future – responsibly and sustainably, with shared benefits for all Victorians.</w:t>
      </w:r>
    </w:p>
    <w:p w14:paraId="1B365E5D" w14:textId="77777777" w:rsidR="003174F2" w:rsidRPr="00E6228E" w:rsidRDefault="003174F2" w:rsidP="003174F2">
      <w:pPr>
        <w:pStyle w:val="BodyText"/>
        <w:spacing w:after="0"/>
        <w:rPr>
          <w:b/>
          <w:bCs/>
          <w:lang w:val="en-AU"/>
        </w:rPr>
      </w:pPr>
      <w:r w:rsidRPr="00E6228E">
        <w:rPr>
          <w:b/>
          <w:bCs/>
          <w:lang w:val="en-AU"/>
        </w:rPr>
        <w:t>Jaclyn Symes MP</w:t>
      </w:r>
    </w:p>
    <w:p w14:paraId="0FCECF55" w14:textId="77777777" w:rsidR="003174F2" w:rsidRPr="00E6228E" w:rsidRDefault="003174F2" w:rsidP="003174F2">
      <w:pPr>
        <w:pStyle w:val="BodyText"/>
        <w:spacing w:after="0"/>
        <w:rPr>
          <w:lang w:val="en-AU"/>
        </w:rPr>
      </w:pPr>
      <w:r w:rsidRPr="00E6228E">
        <w:rPr>
          <w:lang w:val="en-AU"/>
        </w:rPr>
        <w:t>Leader of the Government in the Legislative Council</w:t>
      </w:r>
    </w:p>
    <w:p w14:paraId="0BF4B68A" w14:textId="77777777" w:rsidR="003174F2" w:rsidRPr="00E6228E" w:rsidRDefault="003174F2" w:rsidP="003174F2">
      <w:pPr>
        <w:pStyle w:val="BodyText"/>
        <w:spacing w:after="0"/>
        <w:rPr>
          <w:lang w:val="en-AU"/>
        </w:rPr>
      </w:pPr>
      <w:r w:rsidRPr="00E6228E">
        <w:rPr>
          <w:lang w:val="en-AU"/>
        </w:rPr>
        <w:t>Minister for Energy and Resources</w:t>
      </w:r>
    </w:p>
    <w:p w14:paraId="460B8A9F" w14:textId="77777777" w:rsidR="003174F2" w:rsidRPr="00E6228E" w:rsidRDefault="003174F2" w:rsidP="003174F2">
      <w:pPr>
        <w:pStyle w:val="BodyText"/>
        <w:spacing w:after="0"/>
        <w:rPr>
          <w:lang w:val="en-AU"/>
        </w:rPr>
      </w:pPr>
      <w:r w:rsidRPr="00E6228E">
        <w:rPr>
          <w:lang w:val="en-AU"/>
        </w:rPr>
        <w:t>Minister for Environment</w:t>
      </w:r>
    </w:p>
    <w:p w14:paraId="43D1E255" w14:textId="77777777" w:rsidR="003174F2" w:rsidRPr="00E6228E" w:rsidRDefault="003174F2" w:rsidP="003174F2">
      <w:pPr>
        <w:pStyle w:val="BodyText"/>
        <w:spacing w:after="0"/>
        <w:rPr>
          <w:lang w:val="en-AU"/>
        </w:rPr>
      </w:pPr>
      <w:r w:rsidRPr="00E6228E">
        <w:rPr>
          <w:lang w:val="en-AU"/>
        </w:rPr>
        <w:t>Minister for Climate Action</w:t>
      </w:r>
    </w:p>
    <w:p w14:paraId="505B8046" w14:textId="65E4B849" w:rsidR="00B444E3" w:rsidRPr="00E6228E" w:rsidRDefault="003174F2" w:rsidP="003174F2">
      <w:pPr>
        <w:pStyle w:val="BodyText"/>
        <w:rPr>
          <w:lang w:val="en-AU"/>
        </w:rPr>
      </w:pPr>
      <w:r w:rsidRPr="00E6228E">
        <w:rPr>
          <w:lang w:val="en-AU"/>
        </w:rPr>
        <w:t>Minister for the State Electricity Commission</w:t>
      </w:r>
    </w:p>
    <w:p w14:paraId="28A93339" w14:textId="0D7D811A" w:rsidR="007D6D92" w:rsidRPr="00E6228E" w:rsidRDefault="007D6D92" w:rsidP="007D6D92">
      <w:pPr>
        <w:pStyle w:val="Heading1"/>
        <w:pageBreakBefore/>
        <w:rPr>
          <w:lang w:val="en-AU"/>
        </w:rPr>
      </w:pPr>
      <w:bookmarkStart w:id="2" w:name="_Toc239237079"/>
      <w:r w:rsidRPr="00E6228E">
        <w:rPr>
          <w:lang w:val="en-AU"/>
        </w:rPr>
        <w:lastRenderedPageBreak/>
        <w:t>Summary of progress on Roadmap 2024</w:t>
      </w:r>
      <w:bookmarkEnd w:id="2"/>
    </w:p>
    <w:p w14:paraId="567B6058" w14:textId="77777777" w:rsidR="003174F2" w:rsidRPr="00E6228E" w:rsidRDefault="003174F2" w:rsidP="0045707A">
      <w:pPr>
        <w:pStyle w:val="BodyText"/>
        <w:spacing w:after="0"/>
        <w:rPr>
          <w:lang w:val="en-AU"/>
        </w:rPr>
      </w:pPr>
      <w:r w:rsidRPr="00E6228E">
        <w:rPr>
          <w:lang w:val="en-AU"/>
        </w:rPr>
        <w:t>Following strong implementation and progress under Roadmap 2024, the Roadmap Update 2026 builds on this momentum to continue supporting the pipeline of existing and emerging projects across Victoria. This will provide stakeholder certainty and unlock the long</w:t>
      </w:r>
      <w:r w:rsidRPr="00E6228E">
        <w:rPr>
          <w:rFonts w:ascii="Cambria Math" w:hAnsi="Cambria Math" w:cs="Cambria Math"/>
          <w:lang w:val="en-AU"/>
        </w:rPr>
        <w:t>‑</w:t>
      </w:r>
      <w:r w:rsidRPr="00E6228E">
        <w:rPr>
          <w:lang w:val="en-AU"/>
        </w:rPr>
        <w:t>term value of Victoria’s critical minerals sector.</w:t>
      </w:r>
    </w:p>
    <w:p w14:paraId="0B490128" w14:textId="77777777" w:rsidR="003174F2" w:rsidRPr="00E6228E" w:rsidRDefault="003174F2" w:rsidP="0045707A">
      <w:pPr>
        <w:pStyle w:val="Heading2"/>
        <w:spacing w:after="240"/>
        <w:rPr>
          <w:lang w:val="en-AU"/>
        </w:rPr>
      </w:pPr>
      <w:r w:rsidRPr="00E6228E">
        <w:rPr>
          <w:lang w:val="en-AU"/>
        </w:rPr>
        <w:t>Completed</w:t>
      </w:r>
    </w:p>
    <w:p w14:paraId="38ED6306" w14:textId="40DFA8C8" w:rsidR="003174F2" w:rsidRPr="00E6228E" w:rsidRDefault="003174F2" w:rsidP="0045707A">
      <w:pPr>
        <w:pStyle w:val="ListBullet"/>
        <w:spacing w:after="100"/>
        <w:rPr>
          <w:lang w:val="en-AU"/>
        </w:rPr>
      </w:pPr>
      <w:r w:rsidRPr="00E6228E">
        <w:rPr>
          <w:lang w:val="en-AU"/>
        </w:rPr>
        <w:t>Developed a multi-criteria analysis to enable conflict avoidance mapping through Strategic Land Use Assessments</w:t>
      </w:r>
    </w:p>
    <w:p w14:paraId="6FAB22DF" w14:textId="07B6C8D1" w:rsidR="003174F2" w:rsidRPr="00E6228E" w:rsidRDefault="003174F2" w:rsidP="0045707A">
      <w:pPr>
        <w:pStyle w:val="ListBullet"/>
        <w:spacing w:after="100"/>
        <w:rPr>
          <w:lang w:val="en-AU"/>
        </w:rPr>
      </w:pPr>
      <w:r w:rsidRPr="00E6228E">
        <w:rPr>
          <w:lang w:val="en-AU"/>
        </w:rPr>
        <w:t>Established the Critical Minerals Advisory Group comprising Industry, Academia and Government representatives</w:t>
      </w:r>
    </w:p>
    <w:p w14:paraId="22CB5546" w14:textId="77777777" w:rsidR="003174F2" w:rsidRPr="00E6228E" w:rsidRDefault="003174F2" w:rsidP="0045707A">
      <w:pPr>
        <w:pStyle w:val="ListBullet"/>
        <w:spacing w:after="100"/>
        <w:rPr>
          <w:lang w:val="en-AU"/>
        </w:rPr>
      </w:pPr>
      <w:r w:rsidRPr="00E6228E">
        <w:rPr>
          <w:lang w:val="en-AU"/>
        </w:rPr>
        <w:t>Developed criteria to exempt land from mineral exploration and development under section 7 of the Mineral Resources Sustainable Development Act (MRSDA)</w:t>
      </w:r>
    </w:p>
    <w:p w14:paraId="6688C527" w14:textId="1365A8E5" w:rsidR="007D6D92" w:rsidRPr="00E6228E" w:rsidRDefault="003174F2" w:rsidP="0045707A">
      <w:pPr>
        <w:pStyle w:val="ListBullet"/>
        <w:spacing w:after="100"/>
        <w:rPr>
          <w:lang w:val="en-AU"/>
        </w:rPr>
      </w:pPr>
      <w:r w:rsidRPr="00E6228E">
        <w:rPr>
          <w:lang w:val="en-AU"/>
        </w:rPr>
        <w:t>Established a dedicated engagement officer in northwest Victoria</w:t>
      </w:r>
    </w:p>
    <w:p w14:paraId="76AF0BEE" w14:textId="0A42BAD1" w:rsidR="003174F2" w:rsidRPr="00E6228E" w:rsidRDefault="003174F2" w:rsidP="0045707A">
      <w:pPr>
        <w:pStyle w:val="ListBullet"/>
        <w:spacing w:after="100"/>
        <w:rPr>
          <w:lang w:val="en-AU"/>
        </w:rPr>
      </w:pPr>
      <w:r w:rsidRPr="00E6228E">
        <w:rPr>
          <w:lang w:val="en-AU"/>
        </w:rPr>
        <w:t>Reviewed and updated antimony occurrences across the state to identify areas of high antimony prospectivity</w:t>
      </w:r>
    </w:p>
    <w:p w14:paraId="50D8DBF5" w14:textId="1C48C82D" w:rsidR="003174F2" w:rsidRPr="00E6228E" w:rsidRDefault="003174F2" w:rsidP="0045707A">
      <w:pPr>
        <w:pStyle w:val="ListBullet"/>
        <w:spacing w:after="100"/>
        <w:rPr>
          <w:lang w:val="en-AU"/>
        </w:rPr>
      </w:pPr>
      <w:r w:rsidRPr="00E6228E">
        <w:rPr>
          <w:lang w:val="en-AU"/>
        </w:rPr>
        <w:t>Created a new Application Guidance Hub for quicker, easier licence applications</w:t>
      </w:r>
    </w:p>
    <w:p w14:paraId="6D931A4C" w14:textId="77777777" w:rsidR="003174F2" w:rsidRPr="00E6228E" w:rsidRDefault="003174F2" w:rsidP="0045707A">
      <w:pPr>
        <w:pStyle w:val="ListBullet"/>
        <w:spacing w:after="100"/>
        <w:rPr>
          <w:lang w:val="en-AU"/>
        </w:rPr>
      </w:pPr>
      <w:r w:rsidRPr="00E6228E">
        <w:rPr>
          <w:lang w:val="en-AU"/>
        </w:rPr>
        <w:t>Established the Critical Minerals Coordination Office to facilitate sector development</w:t>
      </w:r>
    </w:p>
    <w:p w14:paraId="355DDACF" w14:textId="77777777" w:rsidR="003F6A46" w:rsidRDefault="003F6A46" w:rsidP="0045707A">
      <w:pPr>
        <w:pStyle w:val="ListBullet"/>
        <w:spacing w:after="100"/>
        <w:rPr>
          <w:lang w:val="en-AU"/>
        </w:rPr>
      </w:pPr>
      <w:r w:rsidRPr="003F6A46">
        <w:rPr>
          <w:lang w:val="en-AU"/>
        </w:rPr>
        <w:t>Approved an exploration decline for Gold and Antimony</w:t>
      </w:r>
    </w:p>
    <w:p w14:paraId="16698543" w14:textId="67A4B919" w:rsidR="003174F2" w:rsidRPr="002D75B2" w:rsidRDefault="003174F2" w:rsidP="0045707A">
      <w:pPr>
        <w:pStyle w:val="ListBullet"/>
        <w:spacing w:after="100"/>
        <w:rPr>
          <w:lang w:val="en-AU"/>
        </w:rPr>
      </w:pPr>
      <w:r w:rsidRPr="002D75B2">
        <w:rPr>
          <w:lang w:val="en-AU"/>
        </w:rPr>
        <w:t>Approved two new mineral sands mines in northwest Victoria</w:t>
      </w:r>
    </w:p>
    <w:p w14:paraId="054E3D5A" w14:textId="7F5EE7D6" w:rsidR="003174F2" w:rsidRPr="00E6228E" w:rsidRDefault="003174F2" w:rsidP="0045707A">
      <w:pPr>
        <w:pStyle w:val="ListBullet"/>
        <w:spacing w:after="100"/>
        <w:rPr>
          <w:lang w:val="en-AU"/>
        </w:rPr>
      </w:pPr>
      <w:r w:rsidRPr="00E6228E">
        <w:rPr>
          <w:lang w:val="en-AU"/>
        </w:rPr>
        <w:t>Published over 40,000 new geochemical analyses and obtained more than 100 new rock and mineral age dates</w:t>
      </w:r>
    </w:p>
    <w:p w14:paraId="25945667" w14:textId="76F0E99C" w:rsidR="003174F2" w:rsidRPr="00E6228E" w:rsidRDefault="003174F2" w:rsidP="009D2DF6">
      <w:pPr>
        <w:pStyle w:val="ListBullet"/>
        <w:rPr>
          <w:lang w:val="en-AU"/>
        </w:rPr>
      </w:pPr>
      <w:r w:rsidRPr="00E6228E">
        <w:rPr>
          <w:lang w:val="en-AU"/>
        </w:rPr>
        <w:t>Implemented an application triage process to prioritise assessment of exploration licences for critical minerals</w:t>
      </w:r>
    </w:p>
    <w:p w14:paraId="3F64B478" w14:textId="77777777" w:rsidR="003174F2" w:rsidRPr="00E6228E" w:rsidRDefault="003174F2" w:rsidP="009D2DF6">
      <w:pPr>
        <w:pStyle w:val="ListBullet"/>
        <w:rPr>
          <w:lang w:val="en-AU"/>
        </w:rPr>
      </w:pPr>
      <w:r w:rsidRPr="00E6228E">
        <w:rPr>
          <w:lang w:val="en-AU"/>
        </w:rPr>
        <w:lastRenderedPageBreak/>
        <w:t>Completed a preliminary Economic Assessment of Victoria’s antimony processing capability</w:t>
      </w:r>
    </w:p>
    <w:p w14:paraId="46C36371" w14:textId="77777777" w:rsidR="003174F2" w:rsidRPr="00E6228E" w:rsidRDefault="003174F2" w:rsidP="009D2DF6">
      <w:pPr>
        <w:pStyle w:val="ListBullet"/>
        <w:rPr>
          <w:lang w:val="en-AU"/>
        </w:rPr>
      </w:pPr>
      <w:r w:rsidRPr="00E6228E">
        <w:rPr>
          <w:lang w:val="en-AU"/>
        </w:rPr>
        <w:t>Partnered with the Minerals Council of Australia (Victoria) and Sunraysia TAFE to develop the Mining Pathways TAFE course</w:t>
      </w:r>
    </w:p>
    <w:p w14:paraId="77BBE630" w14:textId="50CABE77" w:rsidR="003174F2" w:rsidRPr="002D75B2" w:rsidRDefault="003174F2" w:rsidP="009D2DF6">
      <w:pPr>
        <w:pStyle w:val="LastBulletinList"/>
        <w:rPr>
          <w:lang w:val="en-AU"/>
        </w:rPr>
      </w:pPr>
      <w:r w:rsidRPr="002D75B2">
        <w:rPr>
          <w:lang w:val="en-AU"/>
        </w:rPr>
        <w:t>Completed a pre-feasibility study for downstream processing of rare earth elements in partnership with the Federal Government</w:t>
      </w:r>
    </w:p>
    <w:p w14:paraId="7363F909" w14:textId="6D3CA774" w:rsidR="009D2DF6" w:rsidRPr="00E6228E" w:rsidRDefault="0045707A" w:rsidP="0045707A">
      <w:pPr>
        <w:pStyle w:val="Heading2"/>
        <w:rPr>
          <w:lang w:val="en-AU"/>
        </w:rPr>
      </w:pPr>
      <w:r w:rsidRPr="00E6228E">
        <w:rPr>
          <w:lang w:val="en-AU"/>
        </w:rPr>
        <w:t>Ongoing and in-progress</w:t>
      </w:r>
    </w:p>
    <w:p w14:paraId="01B69E8B" w14:textId="2B574F46" w:rsidR="00446F15" w:rsidRPr="00E6228E" w:rsidRDefault="00446F15" w:rsidP="0045707A">
      <w:pPr>
        <w:pStyle w:val="ListBullet"/>
        <w:rPr>
          <w:lang w:val="en-AU"/>
        </w:rPr>
      </w:pPr>
      <w:r w:rsidRPr="00E6228E">
        <w:rPr>
          <w:lang w:val="en-AU"/>
        </w:rPr>
        <w:t>Undertaking geological analysis with the CSIRO and Geoscience Australia to understand new critical mineral opportunities</w:t>
      </w:r>
    </w:p>
    <w:p w14:paraId="03FF5AB3" w14:textId="534859AF" w:rsidR="00446F15" w:rsidRPr="00E6228E" w:rsidRDefault="00446F15" w:rsidP="0045707A">
      <w:pPr>
        <w:pStyle w:val="ListBullet"/>
        <w:rPr>
          <w:lang w:val="en-AU"/>
        </w:rPr>
      </w:pPr>
      <w:r w:rsidRPr="00E6228E">
        <w:rPr>
          <w:lang w:val="en-AU"/>
        </w:rPr>
        <w:t>Undertaking statewide Strategic Land Use Assessments</w:t>
      </w:r>
    </w:p>
    <w:p w14:paraId="156C37CA" w14:textId="77777777" w:rsidR="00446F15" w:rsidRPr="00E6228E" w:rsidRDefault="00446F15" w:rsidP="0045707A">
      <w:pPr>
        <w:pStyle w:val="ListBullet"/>
        <w:rPr>
          <w:lang w:val="en-AU"/>
        </w:rPr>
      </w:pPr>
      <w:r w:rsidRPr="00E6228E">
        <w:rPr>
          <w:lang w:val="en-AU"/>
        </w:rPr>
        <w:t>Exploring opportunities to minimise land use conflicts</w:t>
      </w:r>
    </w:p>
    <w:p w14:paraId="333586ED" w14:textId="77777777" w:rsidR="00446F15" w:rsidRPr="00E6228E" w:rsidRDefault="00446F15" w:rsidP="0045707A">
      <w:pPr>
        <w:pStyle w:val="ListBullet"/>
        <w:rPr>
          <w:lang w:val="en-AU"/>
        </w:rPr>
      </w:pPr>
      <w:r w:rsidRPr="00E6228E">
        <w:rPr>
          <w:lang w:val="en-AU"/>
        </w:rPr>
        <w:t>Capturing environmental baseline geochemistry data</w:t>
      </w:r>
    </w:p>
    <w:p w14:paraId="2785F9BB" w14:textId="77777777" w:rsidR="00446F15" w:rsidRPr="00E6228E" w:rsidRDefault="00446F15" w:rsidP="0045707A">
      <w:pPr>
        <w:pStyle w:val="ListBullet"/>
        <w:rPr>
          <w:lang w:val="en-AU"/>
        </w:rPr>
      </w:pPr>
      <w:r w:rsidRPr="00E6228E">
        <w:rPr>
          <w:lang w:val="en-AU"/>
        </w:rPr>
        <w:t>Developing a next-generation statewide gravity map for Victoria</w:t>
      </w:r>
    </w:p>
    <w:p w14:paraId="59CA4749" w14:textId="4B5C69DB" w:rsidR="00446F15" w:rsidRPr="00E6228E" w:rsidRDefault="00446F15" w:rsidP="0045707A">
      <w:pPr>
        <w:pStyle w:val="ListBullet"/>
        <w:rPr>
          <w:lang w:val="en-AU"/>
        </w:rPr>
      </w:pPr>
      <w:r w:rsidRPr="00E6228E">
        <w:rPr>
          <w:lang w:val="en-AU"/>
        </w:rPr>
        <w:t>Reviewing and updating public guidance materials for proponents, landholders and</w:t>
      </w:r>
      <w:r w:rsidR="00E6228E">
        <w:rPr>
          <w:lang w:val="en-AU"/>
        </w:rPr>
        <w:t> </w:t>
      </w:r>
      <w:r w:rsidRPr="00E6228E">
        <w:rPr>
          <w:lang w:val="en-AU"/>
        </w:rPr>
        <w:t>communities</w:t>
      </w:r>
    </w:p>
    <w:p w14:paraId="2269958F" w14:textId="401D98E1" w:rsidR="00446F15" w:rsidRPr="00E6228E" w:rsidRDefault="00446F15" w:rsidP="0045707A">
      <w:pPr>
        <w:pStyle w:val="ListBullet"/>
        <w:rPr>
          <w:lang w:val="en-AU"/>
        </w:rPr>
      </w:pPr>
      <w:r w:rsidRPr="00E6228E">
        <w:rPr>
          <w:lang w:val="en-AU"/>
        </w:rPr>
        <w:t>Investigating antimony processing opportunities with industry</w:t>
      </w:r>
    </w:p>
    <w:p w14:paraId="2BAE8B5C" w14:textId="79899D57" w:rsidR="0045707A" w:rsidRPr="00E6228E" w:rsidRDefault="0045707A" w:rsidP="0045707A">
      <w:pPr>
        <w:pStyle w:val="ListBullet"/>
        <w:rPr>
          <w:lang w:val="en-AU"/>
        </w:rPr>
      </w:pPr>
      <w:r w:rsidRPr="00E6228E">
        <w:rPr>
          <w:lang w:val="en-AU"/>
        </w:rPr>
        <w:t>Collaborating with Geoscience Australia to facilitate Victoria's first statewide airborne electromagnetic map for geology and groundwater</w:t>
      </w:r>
    </w:p>
    <w:p w14:paraId="7EE52EF7" w14:textId="2F661116" w:rsidR="0045707A" w:rsidRPr="00E6228E" w:rsidRDefault="0045707A" w:rsidP="0045707A">
      <w:pPr>
        <w:pStyle w:val="ListBullet"/>
        <w:rPr>
          <w:lang w:val="en-AU"/>
        </w:rPr>
      </w:pPr>
      <w:r w:rsidRPr="00E6228E">
        <w:rPr>
          <w:lang w:val="en-AU"/>
        </w:rPr>
        <w:t>Continuing to waiver land surrender requirements for exploration licences</w:t>
      </w:r>
    </w:p>
    <w:p w14:paraId="73A4EBD7" w14:textId="77777777" w:rsidR="0045707A" w:rsidRPr="00E6228E" w:rsidRDefault="0045707A" w:rsidP="0045707A">
      <w:pPr>
        <w:pStyle w:val="ListBullet"/>
        <w:rPr>
          <w:lang w:val="en-AU"/>
        </w:rPr>
      </w:pPr>
      <w:r w:rsidRPr="00E6228E">
        <w:rPr>
          <w:lang w:val="en-AU"/>
        </w:rPr>
        <w:t>Further engagement on Traditional Owner and community benefit sharing models</w:t>
      </w:r>
    </w:p>
    <w:p w14:paraId="18F87E6F" w14:textId="77777777" w:rsidR="00446F15" w:rsidRPr="00E6228E" w:rsidRDefault="0045707A" w:rsidP="0045707A">
      <w:pPr>
        <w:pStyle w:val="ListBullet"/>
        <w:rPr>
          <w:lang w:val="en-AU"/>
        </w:rPr>
      </w:pPr>
      <w:r w:rsidRPr="00E6228E">
        <w:rPr>
          <w:lang w:val="en-AU"/>
        </w:rPr>
        <w:t>Building a critical minerals investment opportunities pipeline</w:t>
      </w:r>
    </w:p>
    <w:p w14:paraId="307DB979" w14:textId="1F033353" w:rsidR="007D6D92" w:rsidRPr="00E6228E" w:rsidRDefault="007D6D92" w:rsidP="007D6D92">
      <w:pPr>
        <w:pStyle w:val="Heading1"/>
        <w:pageBreakBefore/>
        <w:rPr>
          <w:lang w:val="en-AU"/>
        </w:rPr>
      </w:pPr>
      <w:bookmarkStart w:id="3" w:name="_Toc239237080"/>
      <w:r w:rsidRPr="00E6228E">
        <w:rPr>
          <w:lang w:val="en-AU"/>
        </w:rPr>
        <w:lastRenderedPageBreak/>
        <w:t>Our Vision: continuing to unlock Victoria’s potential</w:t>
      </w:r>
      <w:bookmarkEnd w:id="3"/>
    </w:p>
    <w:p w14:paraId="6DBA85F6" w14:textId="77777777" w:rsidR="00E6228E" w:rsidRDefault="0045707A" w:rsidP="0045707A">
      <w:pPr>
        <w:pStyle w:val="BodyText"/>
        <w:rPr>
          <w:lang w:val="en-AU"/>
        </w:rPr>
      </w:pPr>
      <w:r w:rsidRPr="00E6228E">
        <w:rPr>
          <w:lang w:val="en-AU"/>
        </w:rPr>
        <w:t>In December 2024, the Victorian Government published its Critical Minerals Roadmap 2024, which laid a strong foundation for Victoria’s emerging critical minerals sector. The Roadmap 2026 builds on this foundation and marks an evolution of our vision, moving from policy setting to driving action.</w:t>
      </w:r>
    </w:p>
    <w:p w14:paraId="204B7260" w14:textId="0FDEB460" w:rsidR="0045707A" w:rsidRPr="00E6228E" w:rsidRDefault="0045707A" w:rsidP="0045707A">
      <w:pPr>
        <w:pStyle w:val="BodyText"/>
        <w:rPr>
          <w:lang w:val="en-AU"/>
        </w:rPr>
      </w:pPr>
      <w:r w:rsidRPr="00E6228E">
        <w:rPr>
          <w:lang w:val="en-AU"/>
        </w:rPr>
        <w:t>Strong collaboration across government, industry, academia, Traditional Owners, and local communities has been essential to implementing Roadmap 2024. These achievements reflect the collective effort and commitment of stakeholders to advance Victoria’s critical minerals sector. We particularly acknowledge the valuable contributions and support from key industry bodies such as the Minerals Council of Australia (MCA) and the Association of Mining and Exploration Companies (AMEC), whose insights have been instrumental in shaping practical and impactful outcomes.</w:t>
      </w:r>
    </w:p>
    <w:p w14:paraId="096F94E2" w14:textId="77777777" w:rsidR="0045707A" w:rsidRPr="00E6228E" w:rsidRDefault="0045707A" w:rsidP="0045707A">
      <w:pPr>
        <w:pStyle w:val="BodyText"/>
        <w:rPr>
          <w:lang w:val="en-AU"/>
        </w:rPr>
      </w:pPr>
      <w:r w:rsidRPr="00E6228E">
        <w:rPr>
          <w:lang w:val="en-AU"/>
        </w:rPr>
        <w:t>The input from Traditional Owners, local governments and community representatives has ensured that our approach remains inclusive and responsive to regional priorities. Together, these partnerships have laid a solid foundation for the next phase of the roadmap.</w:t>
      </w:r>
    </w:p>
    <w:p w14:paraId="75ECC2C1" w14:textId="18AF6AEF" w:rsidR="007D6D92" w:rsidRDefault="0045707A" w:rsidP="0045707A">
      <w:pPr>
        <w:pStyle w:val="BodyText"/>
        <w:rPr>
          <w:lang w:val="en-AU"/>
        </w:rPr>
      </w:pPr>
      <w:r w:rsidRPr="00E6228E">
        <w:rPr>
          <w:lang w:val="en-AU"/>
        </w:rPr>
        <w:t>While the themes have evolved, they remain focused on what matters most: unlocking Victoria’s critical mineral potential. This update sets an ambitious path forward, embedding Victoria as a trusted and competitive player in the global critical minerals market at a time when the race for secure, sustainable critical mineral supply is accelerating. With proven resources, emerging projects, and growing processing capabilities, Victoria is ready to lead as a key contributor in the world’s critical minerals future.</w:t>
      </w:r>
    </w:p>
    <w:p w14:paraId="6FAEC864" w14:textId="0EA0EAF5" w:rsidR="005D1195" w:rsidRPr="00E6228E" w:rsidRDefault="005D1195" w:rsidP="005D1195">
      <w:pPr>
        <w:pStyle w:val="BodyText"/>
        <w:keepNext/>
        <w:keepLines/>
        <w:rPr>
          <w:lang w:val="en-AU"/>
        </w:rPr>
      </w:pPr>
      <w:r>
        <w:rPr>
          <w:lang w:val="en-AU"/>
        </w:rPr>
        <w:lastRenderedPageBreak/>
        <w:t>The four themes are:</w:t>
      </w:r>
    </w:p>
    <w:p w14:paraId="5A235818" w14:textId="30FEC981" w:rsidR="0045707A" w:rsidRPr="00E6228E" w:rsidRDefault="0045707A" w:rsidP="005D1195">
      <w:pPr>
        <w:pStyle w:val="ListBullet"/>
        <w:keepNext/>
        <w:keepLines/>
        <w:rPr>
          <w:lang w:val="en-AU"/>
        </w:rPr>
      </w:pPr>
      <w:r w:rsidRPr="00E6228E">
        <w:rPr>
          <w:lang w:val="en-AU"/>
        </w:rPr>
        <w:t>Theme 1: Identify future development opportunities</w:t>
      </w:r>
    </w:p>
    <w:p w14:paraId="4681ED89" w14:textId="7C49F446" w:rsidR="0045707A" w:rsidRPr="00E6228E" w:rsidRDefault="0045707A" w:rsidP="005D1195">
      <w:pPr>
        <w:pStyle w:val="ListBullet"/>
        <w:keepNext/>
        <w:keepLines/>
        <w:rPr>
          <w:lang w:val="en-AU"/>
        </w:rPr>
      </w:pPr>
      <w:r w:rsidRPr="00E6228E">
        <w:rPr>
          <w:lang w:val="en-AU"/>
        </w:rPr>
        <w:t>Theme 2: Be a safe, stable and predictable jurisdiction</w:t>
      </w:r>
    </w:p>
    <w:p w14:paraId="29FD1AC6" w14:textId="141DE672" w:rsidR="0045707A" w:rsidRPr="00E6228E" w:rsidRDefault="0045707A" w:rsidP="005D1195">
      <w:pPr>
        <w:pStyle w:val="ListBullet"/>
        <w:keepNext/>
        <w:keepLines/>
        <w:rPr>
          <w:lang w:val="en-AU"/>
        </w:rPr>
      </w:pPr>
      <w:r w:rsidRPr="00E6228E">
        <w:rPr>
          <w:lang w:val="en-AU"/>
        </w:rPr>
        <w:t>Theme 3: Secure our place in the global supply chain</w:t>
      </w:r>
    </w:p>
    <w:p w14:paraId="0E6B964D" w14:textId="735BEFEB" w:rsidR="007A46CF" w:rsidRPr="00E6228E" w:rsidRDefault="007A46CF" w:rsidP="005D1195">
      <w:pPr>
        <w:pStyle w:val="ListBullet"/>
        <w:keepNext/>
        <w:keepLines/>
        <w:rPr>
          <w:lang w:val="en-AU"/>
        </w:rPr>
      </w:pPr>
      <w:r w:rsidRPr="00E6228E">
        <w:rPr>
          <w:lang w:val="en-AU"/>
        </w:rPr>
        <w:t>Theme 4: Embed social and environmental best practice</w:t>
      </w:r>
    </w:p>
    <w:p w14:paraId="573EA1F7" w14:textId="66826F42" w:rsidR="007D6D92" w:rsidRPr="00E6228E" w:rsidRDefault="007D6D92" w:rsidP="007D6D92">
      <w:pPr>
        <w:pStyle w:val="Heading1"/>
        <w:pageBreakBefore/>
        <w:rPr>
          <w:lang w:val="en-AU"/>
        </w:rPr>
      </w:pPr>
      <w:bookmarkStart w:id="4" w:name="_Toc239237081"/>
      <w:r w:rsidRPr="00E6228E">
        <w:rPr>
          <w:lang w:val="en-AU"/>
        </w:rPr>
        <w:lastRenderedPageBreak/>
        <w:t>Evolution of the Critical Minerals Roadmap and updates</w:t>
      </w:r>
      <w:bookmarkEnd w:id="4"/>
    </w:p>
    <w:p w14:paraId="48CDE34D" w14:textId="2B82E879" w:rsidR="007A46CF" w:rsidRPr="00E6228E" w:rsidRDefault="007A46CF" w:rsidP="007A46CF">
      <w:pPr>
        <w:pStyle w:val="Heading2"/>
        <w:rPr>
          <w:lang w:val="en-AU"/>
        </w:rPr>
      </w:pPr>
      <w:r w:rsidRPr="00E6228E">
        <w:rPr>
          <w:lang w:val="en-AU"/>
        </w:rPr>
        <w:t>Theme 1</w:t>
      </w:r>
    </w:p>
    <w:p w14:paraId="6069217D" w14:textId="073B7192" w:rsidR="007A46CF" w:rsidRPr="00E6228E" w:rsidRDefault="007A46CF" w:rsidP="00790445">
      <w:pPr>
        <w:pStyle w:val="Heading3"/>
        <w:rPr>
          <w:lang w:val="en-AU"/>
        </w:rPr>
      </w:pPr>
      <w:r w:rsidRPr="00E6228E">
        <w:rPr>
          <w:lang w:val="en-AU"/>
        </w:rPr>
        <w:t>2024 Roadmap</w:t>
      </w:r>
      <w:r w:rsidR="00790445" w:rsidRPr="00E6228E">
        <w:rPr>
          <w:lang w:val="en-AU"/>
        </w:rPr>
        <w:t>:</w:t>
      </w:r>
      <w:r w:rsidR="00244D13">
        <w:rPr>
          <w:lang w:val="en-AU"/>
        </w:rPr>
        <w:t xml:space="preserve"> </w:t>
      </w:r>
      <w:r w:rsidR="0022321F" w:rsidRPr="00E6228E">
        <w:rPr>
          <w:lang w:val="en-AU"/>
        </w:rPr>
        <w:br/>
      </w:r>
      <w:r w:rsidRPr="00E6228E">
        <w:rPr>
          <w:b w:val="0"/>
          <w:bCs w:val="0"/>
          <w:lang w:val="en-AU"/>
        </w:rPr>
        <w:t>Mapping the opportunities</w:t>
      </w:r>
    </w:p>
    <w:p w14:paraId="3870D02F" w14:textId="77777777" w:rsidR="007A46CF" w:rsidRPr="00E6228E" w:rsidRDefault="007A46CF" w:rsidP="00790445">
      <w:pPr>
        <w:pStyle w:val="Heading4"/>
      </w:pPr>
      <w:r w:rsidRPr="00E6228E">
        <w:t>What we’ve done</w:t>
      </w:r>
    </w:p>
    <w:p w14:paraId="5AEF64F4" w14:textId="77777777" w:rsidR="007A46CF" w:rsidRPr="00E6228E" w:rsidRDefault="007A46CF" w:rsidP="007A46CF">
      <w:pPr>
        <w:pStyle w:val="BodyText"/>
        <w:rPr>
          <w:lang w:val="en-AU"/>
        </w:rPr>
      </w:pPr>
      <w:r w:rsidRPr="00E6228E">
        <w:rPr>
          <w:lang w:val="en-AU"/>
        </w:rPr>
        <w:t>We released new geoscience data and knowledge in multiple new packages, conducted early mapping to help explore potential competing land</w:t>
      </w:r>
      <w:r w:rsidRPr="00E6228E">
        <w:rPr>
          <w:rFonts w:ascii="Cambria Math" w:hAnsi="Cambria Math" w:cs="Cambria Math"/>
          <w:lang w:val="en-AU"/>
        </w:rPr>
        <w:t>‑</w:t>
      </w:r>
      <w:r w:rsidRPr="00E6228E">
        <w:rPr>
          <w:lang w:val="en-AU"/>
        </w:rPr>
        <w:t>use, and undertook water, soil and vegetation sampling across northwest Victoria to establish an environmental baseline.</w:t>
      </w:r>
    </w:p>
    <w:p w14:paraId="5E984C91" w14:textId="4C50990F" w:rsidR="007A46CF" w:rsidRPr="00E6228E" w:rsidRDefault="007A46CF" w:rsidP="00790445">
      <w:pPr>
        <w:pStyle w:val="Heading3"/>
        <w:rPr>
          <w:lang w:val="en-AU"/>
        </w:rPr>
      </w:pPr>
      <w:r w:rsidRPr="00E6228E">
        <w:rPr>
          <w:rFonts w:cs="Times New Roman (Body CS)"/>
          <w:kern w:val="24"/>
          <w:lang w:val="en-AU"/>
        </w:rPr>
        <w:t>2026 Roadmap update</w:t>
      </w:r>
      <w:r w:rsidR="00244D13">
        <w:rPr>
          <w:rFonts w:cs="Times New Roman (Body CS)"/>
          <w:kern w:val="24"/>
          <w:lang w:val="en-AU"/>
        </w:rPr>
        <w:t xml:space="preserve">: </w:t>
      </w:r>
      <w:r w:rsidR="0022321F" w:rsidRPr="00E6228E">
        <w:rPr>
          <w:lang w:val="en-AU"/>
        </w:rPr>
        <w:br/>
      </w:r>
      <w:r w:rsidRPr="00E6228E">
        <w:rPr>
          <w:b w:val="0"/>
          <w:bCs w:val="0"/>
          <w:lang w:val="en-AU"/>
        </w:rPr>
        <w:t>Identify future development opportunities</w:t>
      </w:r>
    </w:p>
    <w:p w14:paraId="59F8C702" w14:textId="77777777" w:rsidR="007A46CF" w:rsidRPr="00E6228E" w:rsidRDefault="007A46CF" w:rsidP="00790445">
      <w:pPr>
        <w:pStyle w:val="Heading4"/>
      </w:pPr>
      <w:r w:rsidRPr="00E6228E">
        <w:t>Roadmap 2026 opportunities</w:t>
      </w:r>
    </w:p>
    <w:p w14:paraId="691FE06B" w14:textId="35E89E46" w:rsidR="007A46CF" w:rsidRPr="00E6228E" w:rsidRDefault="007A46CF" w:rsidP="0022321F">
      <w:pPr>
        <w:pStyle w:val="BodyText"/>
        <w:spacing w:after="360"/>
        <w:rPr>
          <w:lang w:val="en-AU"/>
        </w:rPr>
      </w:pPr>
      <w:r w:rsidRPr="00E6228E">
        <w:rPr>
          <w:lang w:val="en-AU"/>
        </w:rPr>
        <w:t>The update advances the geoscience foundation to enable a pipeline of future exploration and development opportunities, delivering public mapping to identify areas appropriate for responsible minerals development.</w:t>
      </w:r>
    </w:p>
    <w:p w14:paraId="795B2CAA" w14:textId="77777777" w:rsidR="00E6228E" w:rsidRDefault="007A46CF" w:rsidP="0022321F">
      <w:pPr>
        <w:pStyle w:val="Heading2"/>
        <w:keepNext w:val="0"/>
        <w:keepLines w:val="0"/>
        <w:spacing w:line="240" w:lineRule="auto"/>
        <w:rPr>
          <w:lang w:val="en-AU"/>
        </w:rPr>
      </w:pPr>
      <w:r w:rsidRPr="00E6228E">
        <w:rPr>
          <w:lang w:val="en-AU"/>
        </w:rPr>
        <w:t>Theme 2</w:t>
      </w:r>
    </w:p>
    <w:p w14:paraId="046AFE9E" w14:textId="4B0CAD2A" w:rsidR="00790445" w:rsidRPr="00E6228E" w:rsidRDefault="00790445" w:rsidP="0022321F">
      <w:pPr>
        <w:pStyle w:val="Heading3"/>
        <w:keepNext w:val="0"/>
        <w:keepLines w:val="0"/>
        <w:spacing w:line="240" w:lineRule="auto"/>
        <w:rPr>
          <w:lang w:val="en-AU"/>
        </w:rPr>
      </w:pPr>
      <w:r w:rsidRPr="00E6228E">
        <w:rPr>
          <w:lang w:val="en-AU"/>
        </w:rPr>
        <w:t>2024 Roadmap:</w:t>
      </w:r>
      <w:r w:rsidR="00244D13">
        <w:rPr>
          <w:lang w:val="en-AU"/>
        </w:rPr>
        <w:t xml:space="preserve"> </w:t>
      </w:r>
      <w:r w:rsidR="0022321F" w:rsidRPr="00E6228E">
        <w:rPr>
          <w:lang w:val="en-AU"/>
        </w:rPr>
        <w:br/>
      </w:r>
      <w:r w:rsidRPr="00E6228E">
        <w:rPr>
          <w:b w:val="0"/>
          <w:bCs w:val="0"/>
          <w:lang w:val="en-AU"/>
        </w:rPr>
        <w:t>A modernised regulatory regime</w:t>
      </w:r>
    </w:p>
    <w:p w14:paraId="731E05D7" w14:textId="77777777" w:rsidR="00790445" w:rsidRPr="00E6228E" w:rsidRDefault="00790445" w:rsidP="0022321F">
      <w:pPr>
        <w:pStyle w:val="Heading4"/>
        <w:keepNext w:val="0"/>
        <w:keepLines w:val="0"/>
        <w:spacing w:line="240" w:lineRule="auto"/>
      </w:pPr>
      <w:r w:rsidRPr="00E6228E">
        <w:t>What we’ve done</w:t>
      </w:r>
    </w:p>
    <w:p w14:paraId="61D3094E" w14:textId="77777777" w:rsidR="00790445" w:rsidRPr="00E6228E" w:rsidRDefault="00790445" w:rsidP="0022321F">
      <w:pPr>
        <w:pStyle w:val="BodyText"/>
        <w:rPr>
          <w:lang w:val="en-AU"/>
        </w:rPr>
      </w:pPr>
      <w:r w:rsidRPr="00E6228E">
        <w:rPr>
          <w:lang w:val="en-AU"/>
        </w:rPr>
        <w:t>We established the Critical Minerals Office and Resources Victoria Approvals Coordination (RVAC), reduced approval timeframes by approximately 40%, approved two mining licences, two </w:t>
      </w:r>
      <w:proofErr w:type="gramStart"/>
      <w:r w:rsidRPr="00E6228E">
        <w:rPr>
          <w:lang w:val="en-AU"/>
        </w:rPr>
        <w:t>tailings</w:t>
      </w:r>
      <w:proofErr w:type="gramEnd"/>
      <w:r w:rsidRPr="00E6228E">
        <w:rPr>
          <w:lang w:val="en-AU"/>
        </w:rPr>
        <w:t xml:space="preserve"> dams, and set up an advisory committee.</w:t>
      </w:r>
    </w:p>
    <w:p w14:paraId="13BE4B7E" w14:textId="405C007F" w:rsidR="007A46CF" w:rsidRPr="00E6228E" w:rsidRDefault="00790445" w:rsidP="00D04CC3">
      <w:pPr>
        <w:pStyle w:val="Heading3"/>
        <w:rPr>
          <w:lang w:val="en-AU"/>
        </w:rPr>
      </w:pPr>
      <w:r w:rsidRPr="00E6228E">
        <w:rPr>
          <w:lang w:val="en-AU"/>
        </w:rPr>
        <w:lastRenderedPageBreak/>
        <w:t>2026 Roadmap update:</w:t>
      </w:r>
      <w:r w:rsidR="00244D13">
        <w:rPr>
          <w:lang w:val="en-AU"/>
        </w:rPr>
        <w:t xml:space="preserve"> </w:t>
      </w:r>
      <w:r w:rsidR="0022321F" w:rsidRPr="00E6228E">
        <w:rPr>
          <w:lang w:val="en-AU"/>
        </w:rPr>
        <w:br/>
      </w:r>
      <w:r w:rsidR="007A46CF" w:rsidRPr="00E6228E">
        <w:rPr>
          <w:b w:val="0"/>
          <w:bCs w:val="0"/>
          <w:lang w:val="en-AU"/>
        </w:rPr>
        <w:t>Be a safe, stable and predictable</w:t>
      </w:r>
      <w:r w:rsidR="00D04CC3" w:rsidRPr="00E6228E">
        <w:rPr>
          <w:b w:val="0"/>
          <w:bCs w:val="0"/>
          <w:lang w:val="en-AU"/>
        </w:rPr>
        <w:t xml:space="preserve"> </w:t>
      </w:r>
      <w:r w:rsidR="007A46CF" w:rsidRPr="00E6228E">
        <w:rPr>
          <w:b w:val="0"/>
          <w:bCs w:val="0"/>
          <w:lang w:val="en-AU"/>
        </w:rPr>
        <w:t>jurisdiction</w:t>
      </w:r>
    </w:p>
    <w:p w14:paraId="28A55325" w14:textId="77777777" w:rsidR="00D04CC3" w:rsidRPr="00E6228E" w:rsidRDefault="00D04CC3" w:rsidP="00D04CC3">
      <w:pPr>
        <w:pStyle w:val="Heading4"/>
      </w:pPr>
      <w:r w:rsidRPr="00E6228E">
        <w:t>Roadmap 2026 opportunities</w:t>
      </w:r>
    </w:p>
    <w:p w14:paraId="13A587FD" w14:textId="49025DF0" w:rsidR="00D04CC3" w:rsidRPr="00E6228E" w:rsidRDefault="00D04CC3" w:rsidP="00D04CC3">
      <w:pPr>
        <w:pStyle w:val="BodyText"/>
        <w:rPr>
          <w:lang w:val="en-AU"/>
        </w:rPr>
      </w:pPr>
      <w:r w:rsidRPr="00E6228E">
        <w:rPr>
          <w:lang w:val="en-AU"/>
        </w:rPr>
        <w:t>The update prioritises investigating concurrent approvals, greater timeline certainty, clearer guidance, and implementing a new duties framework that embeds risk-based, outcomes focused regulation.</w:t>
      </w:r>
    </w:p>
    <w:p w14:paraId="6E1DCEA8" w14:textId="54E61C85" w:rsidR="007A46CF" w:rsidRPr="00E6228E" w:rsidRDefault="007A46CF" w:rsidP="00C953BF">
      <w:pPr>
        <w:pStyle w:val="Heading2"/>
        <w:spacing w:before="0" w:after="240"/>
        <w:rPr>
          <w:lang w:val="en-AU"/>
        </w:rPr>
      </w:pPr>
      <w:r w:rsidRPr="00E6228E">
        <w:rPr>
          <w:lang w:val="en-AU"/>
        </w:rPr>
        <w:t>Theme 3</w:t>
      </w:r>
    </w:p>
    <w:p w14:paraId="54C2BC6B" w14:textId="248BD29E" w:rsidR="0022321F" w:rsidRPr="00E6228E" w:rsidRDefault="0022321F" w:rsidP="0022321F">
      <w:pPr>
        <w:pStyle w:val="Heading3"/>
        <w:rPr>
          <w:lang w:val="en-AU"/>
        </w:rPr>
      </w:pPr>
      <w:r w:rsidRPr="00E6228E">
        <w:rPr>
          <w:lang w:val="en-AU"/>
        </w:rPr>
        <w:t>2024 Roadmap:</w:t>
      </w:r>
      <w:r w:rsidR="00244D13">
        <w:rPr>
          <w:lang w:val="en-AU"/>
        </w:rPr>
        <w:t xml:space="preserve"> </w:t>
      </w:r>
      <w:r w:rsidRPr="00E6228E">
        <w:rPr>
          <w:lang w:val="en-AU"/>
        </w:rPr>
        <w:br/>
      </w:r>
      <w:r w:rsidRPr="00E6228E">
        <w:rPr>
          <w:b w:val="0"/>
          <w:bCs w:val="0"/>
          <w:lang w:val="en-AU"/>
        </w:rPr>
        <w:t>Critical minerals production and processing in Victoria</w:t>
      </w:r>
    </w:p>
    <w:p w14:paraId="6AA75DA1" w14:textId="77777777" w:rsidR="0022321F" w:rsidRPr="00E6228E" w:rsidRDefault="0022321F" w:rsidP="0022321F">
      <w:pPr>
        <w:pStyle w:val="Heading4"/>
      </w:pPr>
      <w:r w:rsidRPr="00E6228E">
        <w:t>What we’ve done</w:t>
      </w:r>
    </w:p>
    <w:p w14:paraId="5522EC8A" w14:textId="31BFE7BE" w:rsidR="0022321F" w:rsidRPr="00E6228E" w:rsidRDefault="0022321F" w:rsidP="0022321F">
      <w:pPr>
        <w:pStyle w:val="BodyText"/>
        <w:rPr>
          <w:lang w:val="en-AU"/>
        </w:rPr>
      </w:pPr>
      <w:r w:rsidRPr="00E6228E">
        <w:rPr>
          <w:lang w:val="en-AU"/>
        </w:rPr>
        <w:t>We completed pre</w:t>
      </w:r>
      <w:r w:rsidRPr="00E6228E">
        <w:rPr>
          <w:rFonts w:ascii="Cambria Math" w:hAnsi="Cambria Math" w:cs="Cambria Math"/>
          <w:lang w:val="en-AU"/>
        </w:rPr>
        <w:t>‑</w:t>
      </w:r>
      <w:r w:rsidRPr="00E6228E">
        <w:rPr>
          <w:lang w:val="en-AU"/>
        </w:rPr>
        <w:t>feasibility for antimony, secured Commonwealth funding for a rare earth processing study, and catalysed private</w:t>
      </w:r>
      <w:r w:rsidRPr="00E6228E">
        <w:rPr>
          <w:rFonts w:ascii="Cambria Math" w:hAnsi="Cambria Math" w:cs="Cambria Math"/>
          <w:lang w:val="en-AU"/>
        </w:rPr>
        <w:t>‑</w:t>
      </w:r>
      <w:r w:rsidRPr="00E6228E">
        <w:rPr>
          <w:lang w:val="en-AU"/>
        </w:rPr>
        <w:t>sector collaboration.</w:t>
      </w:r>
    </w:p>
    <w:p w14:paraId="0662DB12" w14:textId="231BC002" w:rsidR="007A46CF" w:rsidRPr="00E6228E" w:rsidRDefault="0022321F" w:rsidP="0022321F">
      <w:pPr>
        <w:pStyle w:val="Heading3"/>
        <w:rPr>
          <w:lang w:val="en-AU"/>
        </w:rPr>
      </w:pPr>
      <w:r w:rsidRPr="00E6228E">
        <w:rPr>
          <w:lang w:val="en-AU"/>
        </w:rPr>
        <w:t>2026 Roadmap update:</w:t>
      </w:r>
      <w:r w:rsidR="00244D13">
        <w:rPr>
          <w:lang w:val="en-AU"/>
        </w:rPr>
        <w:t xml:space="preserve"> </w:t>
      </w:r>
      <w:r w:rsidRPr="00E6228E">
        <w:rPr>
          <w:lang w:val="en-AU"/>
        </w:rPr>
        <w:br/>
      </w:r>
      <w:r w:rsidR="007A46CF" w:rsidRPr="00E6228E">
        <w:rPr>
          <w:b w:val="0"/>
          <w:bCs w:val="0"/>
          <w:lang w:val="en-AU"/>
        </w:rPr>
        <w:t>Secure our place in the global supply chain</w:t>
      </w:r>
    </w:p>
    <w:p w14:paraId="63BAC7FD" w14:textId="77777777" w:rsidR="0022321F" w:rsidRPr="00E6228E" w:rsidRDefault="0022321F" w:rsidP="0022321F">
      <w:pPr>
        <w:pStyle w:val="Heading4"/>
      </w:pPr>
      <w:r w:rsidRPr="00E6228E">
        <w:t>Roadmap 2026 opportunities</w:t>
      </w:r>
    </w:p>
    <w:p w14:paraId="5B530DBE" w14:textId="0F97296D" w:rsidR="0022321F" w:rsidRPr="00E6228E" w:rsidRDefault="0022321F" w:rsidP="0022321F">
      <w:pPr>
        <w:pStyle w:val="BodyText"/>
        <w:rPr>
          <w:lang w:val="en-AU"/>
        </w:rPr>
      </w:pPr>
      <w:r w:rsidRPr="00E6228E">
        <w:rPr>
          <w:lang w:val="en-AU"/>
        </w:rPr>
        <w:t>The update will commission an antimony processing facility study and finalise a rare earth processing pre-feasibility study, to secure Victoria’s position in global supply chains.</w:t>
      </w:r>
    </w:p>
    <w:p w14:paraId="16B53843" w14:textId="77777777" w:rsidR="00E6228E" w:rsidRDefault="007A46CF" w:rsidP="00C953BF">
      <w:pPr>
        <w:pStyle w:val="Heading2"/>
        <w:keepNext w:val="0"/>
        <w:keepLines w:val="0"/>
        <w:spacing w:before="0" w:line="240" w:lineRule="auto"/>
        <w:rPr>
          <w:lang w:val="en-AU"/>
        </w:rPr>
      </w:pPr>
      <w:r w:rsidRPr="00E6228E">
        <w:rPr>
          <w:lang w:val="en-AU"/>
        </w:rPr>
        <w:t>Theme 4</w:t>
      </w:r>
    </w:p>
    <w:p w14:paraId="7F076725" w14:textId="287A4601" w:rsidR="0022321F" w:rsidRPr="00E6228E" w:rsidRDefault="0022321F" w:rsidP="00C953BF">
      <w:pPr>
        <w:pStyle w:val="Heading3"/>
        <w:keepNext w:val="0"/>
        <w:keepLines w:val="0"/>
        <w:spacing w:after="120" w:line="360" w:lineRule="auto"/>
        <w:rPr>
          <w:b w:val="0"/>
          <w:bCs w:val="0"/>
          <w:lang w:val="en-AU"/>
        </w:rPr>
      </w:pPr>
      <w:r w:rsidRPr="00E6228E">
        <w:rPr>
          <w:lang w:val="en-AU"/>
        </w:rPr>
        <w:t>2024 Roadmap:</w:t>
      </w:r>
      <w:r w:rsidR="00244D13">
        <w:rPr>
          <w:lang w:val="en-AU"/>
        </w:rPr>
        <w:t xml:space="preserve"> </w:t>
      </w:r>
      <w:r w:rsidR="00C953BF" w:rsidRPr="00E6228E">
        <w:rPr>
          <w:lang w:val="en-AU"/>
        </w:rPr>
        <w:br/>
      </w:r>
      <w:r w:rsidRPr="00E6228E">
        <w:rPr>
          <w:b w:val="0"/>
          <w:bCs w:val="0"/>
          <w:lang w:val="en-AU"/>
        </w:rPr>
        <w:t xml:space="preserve">Sharing the benefits </w:t>
      </w:r>
      <w:r w:rsidR="008E6B4A">
        <w:rPr>
          <w:b w:val="0"/>
          <w:bCs w:val="0"/>
          <w:lang w:val="en-AU"/>
        </w:rPr>
        <w:t>o</w:t>
      </w:r>
      <w:r w:rsidRPr="00E6228E">
        <w:rPr>
          <w:b w:val="0"/>
          <w:bCs w:val="0"/>
          <w:lang w:val="en-AU"/>
        </w:rPr>
        <w:t>f Victoria’s minerals</w:t>
      </w:r>
    </w:p>
    <w:p w14:paraId="1321FD9D" w14:textId="77777777" w:rsidR="00C953BF" w:rsidRPr="00E6228E" w:rsidRDefault="00C953BF" w:rsidP="00C953BF">
      <w:pPr>
        <w:pStyle w:val="Heading4"/>
        <w:keepNext w:val="0"/>
        <w:keepLines w:val="0"/>
        <w:spacing w:line="240" w:lineRule="auto"/>
      </w:pPr>
      <w:r w:rsidRPr="00E6228E">
        <w:t>What we’ve done</w:t>
      </w:r>
    </w:p>
    <w:p w14:paraId="6C98B860" w14:textId="2D274117" w:rsidR="0022321F" w:rsidRPr="00E6228E" w:rsidRDefault="00C953BF" w:rsidP="00C953BF">
      <w:pPr>
        <w:pStyle w:val="BodyText"/>
        <w:rPr>
          <w:lang w:val="en-AU"/>
        </w:rPr>
      </w:pPr>
      <w:r w:rsidRPr="00E6228E">
        <w:rPr>
          <w:lang w:val="en-AU"/>
        </w:rPr>
        <w:t xml:space="preserve">We partnered with Federation University to work with communities, engaged with the Federation of Victorian Traditional Owner Corporations (FVTOC) and Traditional Owners to </w:t>
      </w:r>
      <w:r w:rsidRPr="00E6228E">
        <w:rPr>
          <w:lang w:val="en-AU"/>
        </w:rPr>
        <w:lastRenderedPageBreak/>
        <w:t>begin developing a benefit</w:t>
      </w:r>
      <w:r w:rsidRPr="00E6228E">
        <w:rPr>
          <w:rFonts w:ascii="Cambria Math" w:hAnsi="Cambria Math" w:cs="Cambria Math"/>
          <w:lang w:val="en-AU"/>
        </w:rPr>
        <w:t>‑</w:t>
      </w:r>
      <w:r w:rsidRPr="00E6228E">
        <w:rPr>
          <w:lang w:val="en-AU"/>
        </w:rPr>
        <w:t>sharing model, commenced developing a Mining Pathways course for TAFE, and strengthened presence in the north</w:t>
      </w:r>
      <w:r w:rsidRPr="00E6228E">
        <w:rPr>
          <w:rFonts w:ascii="Cambria Math" w:hAnsi="Cambria Math" w:cs="Cambria Math"/>
          <w:lang w:val="en-AU"/>
        </w:rPr>
        <w:t>‑</w:t>
      </w:r>
      <w:r w:rsidRPr="00E6228E">
        <w:rPr>
          <w:lang w:val="en-AU"/>
        </w:rPr>
        <w:t>west.</w:t>
      </w:r>
    </w:p>
    <w:p w14:paraId="197B0128" w14:textId="2A65BBEB" w:rsidR="007A46CF" w:rsidRPr="00E6228E" w:rsidRDefault="00C953BF" w:rsidP="00C953BF">
      <w:pPr>
        <w:pStyle w:val="Heading3"/>
        <w:rPr>
          <w:lang w:val="en-AU"/>
        </w:rPr>
      </w:pPr>
      <w:r w:rsidRPr="00E6228E">
        <w:rPr>
          <w:lang w:val="en-AU"/>
        </w:rPr>
        <w:t>2026 Roadmap update:</w:t>
      </w:r>
      <w:r w:rsidR="00244D13">
        <w:rPr>
          <w:lang w:val="en-AU"/>
        </w:rPr>
        <w:t xml:space="preserve"> </w:t>
      </w:r>
      <w:r w:rsidRPr="00E6228E">
        <w:rPr>
          <w:lang w:val="en-AU"/>
        </w:rPr>
        <w:br/>
      </w:r>
      <w:r w:rsidR="007A46CF" w:rsidRPr="00E6228E">
        <w:rPr>
          <w:b w:val="0"/>
          <w:bCs w:val="0"/>
          <w:lang w:val="en-AU"/>
        </w:rPr>
        <w:t>Embed social and environmental best practice</w:t>
      </w:r>
    </w:p>
    <w:p w14:paraId="3A3886D5" w14:textId="77777777" w:rsidR="00C953BF" w:rsidRPr="00E6228E" w:rsidRDefault="00C953BF" w:rsidP="00C953BF">
      <w:pPr>
        <w:pStyle w:val="Heading4"/>
      </w:pPr>
      <w:r w:rsidRPr="00E6228E">
        <w:t>Roadmap 2026 opportunities</w:t>
      </w:r>
    </w:p>
    <w:p w14:paraId="6D939FAE" w14:textId="534FB5E4" w:rsidR="007D6D92" w:rsidRPr="00E6228E" w:rsidRDefault="00C953BF" w:rsidP="007D6D92">
      <w:pPr>
        <w:pStyle w:val="BodyText"/>
        <w:rPr>
          <w:lang w:val="en-AU"/>
        </w:rPr>
      </w:pPr>
      <w:r w:rsidRPr="00E6228E">
        <w:rPr>
          <w:lang w:val="en-AU"/>
        </w:rPr>
        <w:t>The update embeds further engagement with Traditional Owners and communities on benefit sharing best practice, tangible community outcomes from current producers, and mine-specific best practice rehabilitation under the new duties model, ensuring social and environmental performance is integral to project development and operations.</w:t>
      </w:r>
    </w:p>
    <w:p w14:paraId="3DED8F06" w14:textId="3549173B" w:rsidR="007D6D92" w:rsidRPr="00E6228E" w:rsidRDefault="007D6D92" w:rsidP="007D6D92">
      <w:pPr>
        <w:pStyle w:val="Heading1"/>
        <w:pageBreakBefore/>
        <w:rPr>
          <w:lang w:val="en-AU"/>
        </w:rPr>
      </w:pPr>
      <w:bookmarkStart w:id="5" w:name="_Toc239237082"/>
      <w:r w:rsidRPr="00E6228E">
        <w:rPr>
          <w:lang w:val="en-AU"/>
        </w:rPr>
        <w:lastRenderedPageBreak/>
        <w:t>Theme 1: Identify future development opportunities</w:t>
      </w:r>
      <w:bookmarkEnd w:id="5"/>
    </w:p>
    <w:p w14:paraId="3B654A58" w14:textId="77777777" w:rsidR="00E6228E" w:rsidRDefault="007A46CF" w:rsidP="007A46CF">
      <w:pPr>
        <w:pStyle w:val="BodyText"/>
        <w:rPr>
          <w:lang w:val="en-AU"/>
        </w:rPr>
      </w:pPr>
      <w:r w:rsidRPr="00E6228E">
        <w:rPr>
          <w:lang w:val="en-AU"/>
        </w:rPr>
        <w:t xml:space="preserve">The Victorian Government remains focused on identifying and unlocking Victoria’s next generation of critical minerals projects. We will identify the most prospective geology by using modern </w:t>
      </w:r>
      <w:proofErr w:type="gramStart"/>
      <w:r w:rsidRPr="00E6228E">
        <w:rPr>
          <w:lang w:val="en-AU"/>
        </w:rPr>
        <w:t>high quality</w:t>
      </w:r>
      <w:proofErr w:type="gramEnd"/>
      <w:r w:rsidRPr="00E6228E">
        <w:rPr>
          <w:lang w:val="en-AU"/>
        </w:rPr>
        <w:t xml:space="preserve"> geoscience data and strategic partnerships with leading researchers such as CSIRO and Geoscience Australia. High-value geoscience data assets and enhanced geological knowledge will help build a strong project pipeline of quality critical mineral investment offerings and provide investor and community confidence.</w:t>
      </w:r>
    </w:p>
    <w:p w14:paraId="265FE108" w14:textId="413C2507" w:rsidR="007A46CF" w:rsidRPr="00E6228E" w:rsidRDefault="007A46CF" w:rsidP="007A46CF">
      <w:pPr>
        <w:pStyle w:val="BodyText"/>
        <w:rPr>
          <w:lang w:val="en-AU"/>
        </w:rPr>
      </w:pPr>
      <w:r w:rsidRPr="00E6228E">
        <w:rPr>
          <w:lang w:val="en-AU"/>
        </w:rPr>
        <w:t>Land-use mapping will help to ensure development occurs in a safe and sustainable way, balancing critical minerals development with environmental and community considerations. We will also explore innovative opportunities such as mine waste reprocessing to maximise resource value, advance circular economy principles and support a responsible</w:t>
      </w:r>
      <w:r w:rsidR="00EB7A6D" w:rsidRPr="00E6228E">
        <w:rPr>
          <w:lang w:val="en-AU"/>
        </w:rPr>
        <w:t> </w:t>
      </w:r>
      <w:r w:rsidRPr="00E6228E">
        <w:rPr>
          <w:lang w:val="en-AU"/>
        </w:rPr>
        <w:t>minerals sector.</w:t>
      </w:r>
    </w:p>
    <w:p w14:paraId="4D486361" w14:textId="659CAF36" w:rsidR="007A46CF" w:rsidRPr="00E6228E" w:rsidRDefault="007A46CF" w:rsidP="007A46CF">
      <w:pPr>
        <w:pStyle w:val="Heading2"/>
        <w:rPr>
          <w:lang w:val="en-AU"/>
        </w:rPr>
      </w:pPr>
      <w:r w:rsidRPr="00E6228E">
        <w:rPr>
          <w:lang w:val="en-AU"/>
        </w:rPr>
        <w:t>Geoscience to enable a strong project pipeline</w:t>
      </w:r>
    </w:p>
    <w:p w14:paraId="722B89D7" w14:textId="77777777" w:rsidR="00E6228E" w:rsidRDefault="007A46CF" w:rsidP="007A46CF">
      <w:pPr>
        <w:pStyle w:val="Heading3"/>
        <w:rPr>
          <w:lang w:val="en-AU"/>
        </w:rPr>
      </w:pPr>
      <w:r w:rsidRPr="00E6228E">
        <w:rPr>
          <w:lang w:val="en-AU"/>
        </w:rPr>
        <w:t>What we will do within the next 12 months</w:t>
      </w:r>
    </w:p>
    <w:p w14:paraId="00EF1F73" w14:textId="37E1F2C7" w:rsidR="007A46CF" w:rsidRPr="00E6228E" w:rsidRDefault="007A46CF" w:rsidP="007A46CF">
      <w:pPr>
        <w:pStyle w:val="BodyText"/>
        <w:rPr>
          <w:lang w:val="en-AU"/>
        </w:rPr>
      </w:pPr>
      <w:r w:rsidRPr="00E6228E">
        <w:rPr>
          <w:lang w:val="en-AU"/>
        </w:rPr>
        <w:t xml:space="preserve">Victoria’s public database of mineral occurrences will continue to be enriched, new geochronology and geochemistry data will be acquired, a new generation gravity map will be </w:t>
      </w:r>
      <w:proofErr w:type="gramStart"/>
      <w:r w:rsidRPr="00E6228E">
        <w:rPr>
          <w:lang w:val="en-AU"/>
        </w:rPr>
        <w:t>finalised</w:t>
      </w:r>
      <w:proofErr w:type="gramEnd"/>
      <w:r w:rsidRPr="00E6228E">
        <w:rPr>
          <w:lang w:val="en-AU"/>
        </w:rPr>
        <w:t xml:space="preserve"> and the next phase of airborne electromagnetic acquisition will commence. In addition, targeted minerals tenement data in favourable geology will be released. These will strengthen Victoria’s geoscience knowledge base, identify critical minerals investment opportunities and improve focused mineral exploration.</w:t>
      </w:r>
    </w:p>
    <w:p w14:paraId="4D96F356" w14:textId="47ECE98D" w:rsidR="007A46CF" w:rsidRPr="00E6228E" w:rsidRDefault="007A46CF" w:rsidP="005D1195">
      <w:pPr>
        <w:pStyle w:val="Heading2"/>
        <w:spacing w:after="240"/>
        <w:rPr>
          <w:i/>
          <w:iCs/>
          <w:lang w:val="en-AU"/>
        </w:rPr>
      </w:pPr>
      <w:r w:rsidRPr="00E6228E">
        <w:rPr>
          <w:lang w:val="en-AU"/>
        </w:rPr>
        <w:lastRenderedPageBreak/>
        <w:t>Develop mapping that will help reduce land-use conflict</w:t>
      </w:r>
    </w:p>
    <w:p w14:paraId="3026B180" w14:textId="77777777" w:rsidR="00E6228E" w:rsidRDefault="007A46CF" w:rsidP="007A46CF">
      <w:pPr>
        <w:pStyle w:val="Heading3"/>
        <w:rPr>
          <w:lang w:val="en-AU"/>
        </w:rPr>
      </w:pPr>
      <w:r w:rsidRPr="00E6228E">
        <w:rPr>
          <w:lang w:val="en-AU"/>
        </w:rPr>
        <w:t>What we will do within the next 12 months</w:t>
      </w:r>
    </w:p>
    <w:p w14:paraId="258795F1" w14:textId="656397CD" w:rsidR="00E6228E" w:rsidRDefault="007A46CF" w:rsidP="005D1195">
      <w:pPr>
        <w:pStyle w:val="BodyText"/>
        <w:spacing w:after="0"/>
        <w:ind w:right="-427"/>
        <w:rPr>
          <w:lang w:val="en-AU"/>
        </w:rPr>
      </w:pPr>
      <w:r w:rsidRPr="00E6228E">
        <w:rPr>
          <w:lang w:val="en-AU"/>
        </w:rPr>
        <w:t>Building on the current geological knowledge base, we will progress mapping of Victoria’s land</w:t>
      </w:r>
      <w:r w:rsidR="005D1195">
        <w:rPr>
          <w:lang w:val="en-AU"/>
        </w:rPr>
        <w:t> </w:t>
      </w:r>
      <w:r w:rsidRPr="00E6228E">
        <w:rPr>
          <w:lang w:val="en-AU"/>
        </w:rPr>
        <w:t>uses by identifying public data, including cultural heritage, environment, biodiversity, agriculture and infrastructure, and apply multi-criteria analysis to identify areas for responsible minerals development. This framework and accompanying guidance will be published.</w:t>
      </w:r>
    </w:p>
    <w:p w14:paraId="0CC67C2E" w14:textId="57745902" w:rsidR="007A46CF" w:rsidRPr="00E6228E" w:rsidRDefault="007A46CF" w:rsidP="007A46CF">
      <w:pPr>
        <w:pStyle w:val="Heading2"/>
        <w:rPr>
          <w:i/>
          <w:iCs/>
          <w:lang w:val="en-AU"/>
        </w:rPr>
      </w:pPr>
      <w:r w:rsidRPr="00E6228E">
        <w:rPr>
          <w:lang w:val="en-AU"/>
        </w:rPr>
        <w:t>Investigate circular economy solutions for critical minerals recovery to reduce waste</w:t>
      </w:r>
    </w:p>
    <w:p w14:paraId="7A6F383B" w14:textId="77777777" w:rsidR="00E6228E" w:rsidRDefault="007A46CF" w:rsidP="007A46CF">
      <w:pPr>
        <w:pStyle w:val="Heading3"/>
        <w:rPr>
          <w:lang w:val="en-AU"/>
        </w:rPr>
      </w:pPr>
      <w:r w:rsidRPr="00E6228E">
        <w:rPr>
          <w:lang w:val="en-AU"/>
        </w:rPr>
        <w:t>What we will do within the next 12 months</w:t>
      </w:r>
    </w:p>
    <w:p w14:paraId="3EB2A62E" w14:textId="5D900DD3" w:rsidR="007A46CF" w:rsidRPr="00E6228E" w:rsidRDefault="007A46CF" w:rsidP="005D1195">
      <w:pPr>
        <w:pStyle w:val="BodyText"/>
        <w:spacing w:after="0"/>
        <w:rPr>
          <w:lang w:val="en-AU"/>
        </w:rPr>
      </w:pPr>
      <w:r w:rsidRPr="00E6228E">
        <w:rPr>
          <w:lang w:val="en-AU"/>
        </w:rPr>
        <w:t>A mapping exercise will be conducted with key stakeholders and current projects to identify capabilities, gaps, and opportunities for critical minerals diversification. Potential value-add critical mineral opportunities within future and legacy mine waste streams will be identified based on the geology and international demand.</w:t>
      </w:r>
    </w:p>
    <w:p w14:paraId="5671649F" w14:textId="41D06C22" w:rsidR="007A46CF" w:rsidRPr="00E6228E" w:rsidRDefault="007A46CF" w:rsidP="005D1195">
      <w:pPr>
        <w:pStyle w:val="Heading2"/>
        <w:spacing w:after="240"/>
        <w:ind w:right="-143"/>
        <w:rPr>
          <w:i/>
          <w:iCs/>
          <w:lang w:val="en-AU"/>
        </w:rPr>
      </w:pPr>
      <w:r w:rsidRPr="00E6228E">
        <w:rPr>
          <w:lang w:val="en-AU"/>
        </w:rPr>
        <w:t>Promote Victoria’s critical minerals sector globally, showcasing competitive investment opportunities, and positioning Victoria as a leading player in national and international markets</w:t>
      </w:r>
    </w:p>
    <w:p w14:paraId="366FA8F7" w14:textId="77777777" w:rsidR="00E6228E" w:rsidRDefault="007A46CF" w:rsidP="007A46CF">
      <w:pPr>
        <w:pStyle w:val="Heading3"/>
        <w:rPr>
          <w:lang w:val="en-AU"/>
        </w:rPr>
      </w:pPr>
      <w:r w:rsidRPr="00E6228E">
        <w:rPr>
          <w:lang w:val="en-AU"/>
        </w:rPr>
        <w:t>What we will do within the next 12 months</w:t>
      </w:r>
    </w:p>
    <w:p w14:paraId="4CC57284" w14:textId="17CD34CF" w:rsidR="007D6D92" w:rsidRPr="00E6228E" w:rsidRDefault="007A46CF" w:rsidP="007A46CF">
      <w:pPr>
        <w:pStyle w:val="BodyText"/>
        <w:rPr>
          <w:lang w:val="en-AU"/>
        </w:rPr>
      </w:pPr>
      <w:r w:rsidRPr="00E6228E">
        <w:rPr>
          <w:lang w:val="en-AU"/>
        </w:rPr>
        <w:t>Resources Victoria, with Global Victoria and Invest Victoria, will partner with Austrade and Geoscience Australia to undertake targeted strategic engagements to present clear, data-driven insights on Victoria’s geological value at key industry and investment events. By showcasing our critical minerals opportunities, the state government aims to attract and foster investment, forge partnerships, and position Victoria as a competitive and responsible destination for minerals exploration and development.</w:t>
      </w:r>
    </w:p>
    <w:p w14:paraId="7C9B48FF" w14:textId="73497918" w:rsidR="007D6D92" w:rsidRPr="00E6228E" w:rsidRDefault="007D6D92" w:rsidP="007D6D92">
      <w:pPr>
        <w:pStyle w:val="Heading1"/>
        <w:pageBreakBefore/>
        <w:rPr>
          <w:lang w:val="en-AU"/>
        </w:rPr>
      </w:pPr>
      <w:bookmarkStart w:id="6" w:name="_Toc239237083"/>
      <w:r w:rsidRPr="00E6228E">
        <w:rPr>
          <w:lang w:val="en-AU"/>
        </w:rPr>
        <w:lastRenderedPageBreak/>
        <w:t>Theme 2: Be a safe, stable and predictable jurisdiction</w:t>
      </w:r>
      <w:bookmarkEnd w:id="6"/>
    </w:p>
    <w:p w14:paraId="755CDF0F" w14:textId="77777777" w:rsidR="00F713E4" w:rsidRPr="00E6228E" w:rsidRDefault="00F713E4" w:rsidP="00F713E4">
      <w:pPr>
        <w:pStyle w:val="BodyText"/>
        <w:rPr>
          <w:lang w:val="en-AU"/>
        </w:rPr>
      </w:pPr>
      <w:r w:rsidRPr="00E6228E">
        <w:rPr>
          <w:lang w:val="en-AU"/>
        </w:rPr>
        <w:t>We will continue our work to make Victoria a safe, stable, and predictable destination for investment and development, supported by clear and reliable processes with faster and simpler approvals. Strong support will be provided for industry to help businesses succeed and grow, while maintaining high regulatory standards and oversight.</w:t>
      </w:r>
    </w:p>
    <w:p w14:paraId="06E62AC1" w14:textId="77777777" w:rsidR="00F713E4" w:rsidRPr="00E6228E" w:rsidRDefault="00F713E4" w:rsidP="00F713E4">
      <w:pPr>
        <w:pStyle w:val="BodyText"/>
        <w:rPr>
          <w:lang w:val="en-AU"/>
        </w:rPr>
      </w:pPr>
      <w:r w:rsidRPr="00E6228E">
        <w:rPr>
          <w:lang w:val="en-AU"/>
        </w:rPr>
        <w:t>The critical minerals sector is capital-intensive, high-risk, and globally competitive. Investors and developers seek jurisdictions that offer certainty and confidence over the long term. A safe, stable, and predictable operating environment is essential to attract investment, enable project development, and deliver the resources needed for the clean energy transition.</w:t>
      </w:r>
    </w:p>
    <w:p w14:paraId="53AF39DF" w14:textId="7EF1CA5D" w:rsidR="00F713E4" w:rsidRPr="00E6228E" w:rsidRDefault="00F713E4" w:rsidP="00F713E4">
      <w:pPr>
        <w:pStyle w:val="BodyText"/>
        <w:rPr>
          <w:lang w:val="en-AU"/>
        </w:rPr>
      </w:pPr>
      <w:r w:rsidRPr="00E6228E">
        <w:rPr>
          <w:lang w:val="en-AU"/>
        </w:rPr>
        <w:t>Mining projects require significant capital invested upfront and long lead times. Investors therefore prioritise jurisdictions with clear rules, consistent enforcement, and low political risk. Uncertainty, such as sudden policy changes or regulatory delays, can deter investment and redirect capital elsewhere.</w:t>
      </w:r>
    </w:p>
    <w:p w14:paraId="75158B53" w14:textId="1CED4600" w:rsidR="00F713E4" w:rsidRPr="00E6228E" w:rsidRDefault="00F713E4" w:rsidP="00F713E4">
      <w:pPr>
        <w:pStyle w:val="Heading2"/>
        <w:rPr>
          <w:lang w:val="en-AU"/>
        </w:rPr>
      </w:pPr>
      <w:r w:rsidRPr="00E6228E">
        <w:rPr>
          <w:lang w:val="en-AU"/>
        </w:rPr>
        <w:t>Streamline relevant approvals via the Critical Minerals Coordination Office (CMCO) for critical minerals projects to reduce regulatory timelines and to provide greater certainty for industry while maintaining high environmental standards</w:t>
      </w:r>
    </w:p>
    <w:p w14:paraId="65511FC6" w14:textId="77777777" w:rsidR="00E6228E" w:rsidRDefault="00F713E4" w:rsidP="00F713E4">
      <w:pPr>
        <w:pStyle w:val="Heading3"/>
        <w:rPr>
          <w:lang w:val="en-AU"/>
        </w:rPr>
      </w:pPr>
      <w:r w:rsidRPr="00E6228E">
        <w:rPr>
          <w:lang w:val="en-AU"/>
        </w:rPr>
        <w:t>What we will do within the next 12 months</w:t>
      </w:r>
    </w:p>
    <w:p w14:paraId="5CA9AB52" w14:textId="77777777" w:rsidR="00E6228E" w:rsidRDefault="00F713E4" w:rsidP="00F713E4">
      <w:pPr>
        <w:pStyle w:val="BodyText"/>
        <w:rPr>
          <w:lang w:val="en-AU"/>
        </w:rPr>
      </w:pPr>
      <w:r w:rsidRPr="00E6228E">
        <w:rPr>
          <w:lang w:val="en-AU"/>
        </w:rPr>
        <w:t xml:space="preserve">Since Roadmap in 2024, the Victorian Government has taken action to reform an outdated and complex approvals process for critical minerals projects. This has included the </w:t>
      </w:r>
      <w:r w:rsidRPr="00E6228E">
        <w:rPr>
          <w:lang w:val="en-AU"/>
        </w:rPr>
        <w:lastRenderedPageBreak/>
        <w:t>establishment of the CMCO and extension of Resources Victoria Approvals Coordination (RVAC) to assist, coordinate and fast-track approvals. The CMCO and RVAC will continue to facilitate and coordinate approvals for critical minerals projects.</w:t>
      </w:r>
    </w:p>
    <w:p w14:paraId="4A7E4EAC" w14:textId="77777777" w:rsidR="00E6228E" w:rsidRDefault="00F713E4" w:rsidP="00F713E4">
      <w:pPr>
        <w:pStyle w:val="BodyText"/>
        <w:rPr>
          <w:lang w:val="en-AU"/>
        </w:rPr>
      </w:pPr>
      <w:r w:rsidRPr="00E6228E">
        <w:rPr>
          <w:lang w:val="en-AU"/>
        </w:rPr>
        <w:t>Resources Victoria will further enhance existing regulatory processes, drawing on international best practice and engagement with key stakeholders.</w:t>
      </w:r>
    </w:p>
    <w:p w14:paraId="257CBEFA" w14:textId="77777777" w:rsidR="00E6228E" w:rsidRDefault="00F713E4" w:rsidP="00F713E4">
      <w:pPr>
        <w:pStyle w:val="Heading2"/>
        <w:rPr>
          <w:lang w:val="en-AU"/>
        </w:rPr>
      </w:pPr>
      <w:r w:rsidRPr="00E6228E">
        <w:rPr>
          <w:lang w:val="en-AU"/>
        </w:rPr>
        <w:t>Introduce a duty-based regulatory framework to better align with a modern regulatory approach</w:t>
      </w:r>
    </w:p>
    <w:p w14:paraId="642614BE" w14:textId="6A9D095A" w:rsidR="00F713E4" w:rsidRPr="00E6228E" w:rsidRDefault="00F713E4" w:rsidP="00F713E4">
      <w:pPr>
        <w:pStyle w:val="Heading3"/>
        <w:rPr>
          <w:lang w:val="en-AU"/>
        </w:rPr>
      </w:pPr>
      <w:r w:rsidRPr="00E6228E">
        <w:rPr>
          <w:lang w:val="en-AU"/>
        </w:rPr>
        <w:t>What we will do within the next 12 months</w:t>
      </w:r>
    </w:p>
    <w:p w14:paraId="23F69930" w14:textId="77777777" w:rsidR="00F713E4" w:rsidRPr="00E6228E" w:rsidRDefault="00F713E4" w:rsidP="00F713E4">
      <w:pPr>
        <w:pStyle w:val="BodyText"/>
        <w:rPr>
          <w:lang w:val="en-AU"/>
        </w:rPr>
      </w:pPr>
      <w:r w:rsidRPr="00E6228E">
        <w:rPr>
          <w:lang w:val="en-AU"/>
        </w:rPr>
        <w:t>Continue to actively engage with industry to support their transition to be regulated under the</w:t>
      </w:r>
      <w:r w:rsidRPr="00E6228E">
        <w:rPr>
          <w:i/>
          <w:iCs/>
          <w:lang w:val="en-AU"/>
        </w:rPr>
        <w:t xml:space="preserve"> Mineral Resources (Sustainable Development) Amendment Act 2023</w:t>
      </w:r>
      <w:r w:rsidRPr="00E6228E">
        <w:rPr>
          <w:lang w:val="en-AU"/>
        </w:rPr>
        <w:t>.</w:t>
      </w:r>
    </w:p>
    <w:p w14:paraId="465F89F3" w14:textId="77777777" w:rsidR="00F713E4" w:rsidRPr="00E6228E" w:rsidRDefault="00F713E4" w:rsidP="00F713E4">
      <w:pPr>
        <w:pStyle w:val="BodyText"/>
        <w:rPr>
          <w:lang w:val="en-AU"/>
        </w:rPr>
      </w:pPr>
      <w:r w:rsidRPr="00E6228E">
        <w:rPr>
          <w:lang w:val="en-AU"/>
        </w:rPr>
        <w:t>The Amendment Act establishes a duty-based regulatory framework that aligns with contemporary approaches, designed to encourage a flexible, proportionate, efficient, and risk-based approach to regulation, and ensure that compliance efforts are targeted and effective.</w:t>
      </w:r>
    </w:p>
    <w:p w14:paraId="3BCF76B9" w14:textId="77777777" w:rsidR="00E6228E" w:rsidRDefault="00F713E4" w:rsidP="00F713E4">
      <w:pPr>
        <w:pStyle w:val="BodyText"/>
        <w:rPr>
          <w:lang w:val="en-AU"/>
        </w:rPr>
      </w:pPr>
      <w:r w:rsidRPr="00E6228E">
        <w:rPr>
          <w:lang w:val="en-AU"/>
        </w:rPr>
        <w:t>A set of regulatory tools are being developed to help administer the regulatory framework, with the subordinate legislation and a Regulatory Impact Statement (RIS) to be released for public consultation in late 2026.</w:t>
      </w:r>
    </w:p>
    <w:p w14:paraId="6F218B92" w14:textId="3DB74B45" w:rsidR="007D6D92" w:rsidRPr="00E6228E" w:rsidRDefault="00F713E4" w:rsidP="00F713E4">
      <w:pPr>
        <w:pStyle w:val="BodyText"/>
        <w:rPr>
          <w:lang w:val="en-AU"/>
        </w:rPr>
      </w:pPr>
      <w:r w:rsidRPr="00E6228E">
        <w:rPr>
          <w:lang w:val="en-AU"/>
        </w:rPr>
        <w:t>The full package will include the RIS, two sets of draft regulations for minerals and extractive industries and three Codes of Compliance covering exploration, quarrying and mining for lower risk level operators.</w:t>
      </w:r>
    </w:p>
    <w:p w14:paraId="6DD60A0B" w14:textId="33D342F6" w:rsidR="007D6D92" w:rsidRPr="00E6228E" w:rsidRDefault="007D6D92" w:rsidP="007D6D92">
      <w:pPr>
        <w:pStyle w:val="Heading1"/>
        <w:pageBreakBefore/>
        <w:rPr>
          <w:lang w:val="en-AU"/>
        </w:rPr>
      </w:pPr>
      <w:bookmarkStart w:id="7" w:name="_Toc239237084"/>
      <w:r w:rsidRPr="00E6228E">
        <w:rPr>
          <w:lang w:val="en-AU"/>
        </w:rPr>
        <w:lastRenderedPageBreak/>
        <w:t>Theme 3: Secure our place in the global supply chain</w:t>
      </w:r>
      <w:bookmarkEnd w:id="7"/>
    </w:p>
    <w:p w14:paraId="34928F4C" w14:textId="77777777" w:rsidR="00F713E4" w:rsidRPr="00E6228E" w:rsidRDefault="00F713E4" w:rsidP="00F713E4">
      <w:pPr>
        <w:pStyle w:val="BodyText"/>
        <w:rPr>
          <w:lang w:val="en-AU"/>
        </w:rPr>
      </w:pPr>
      <w:r w:rsidRPr="00E6228E">
        <w:rPr>
          <w:lang w:val="en-AU"/>
        </w:rPr>
        <w:t>The Victorian Government will strengthen the state’s standing in the global critical minerals supply chain by advancing opportunities for downstream processing for antimony and rare earth elements. We will connect industry with investors and explore pathways to enable commercial agreements and partnerships. These efforts will help position Victoria as a reliable and competitive contributor to international markets.</w:t>
      </w:r>
    </w:p>
    <w:p w14:paraId="75903671" w14:textId="0FC7A5C2" w:rsidR="00F713E4" w:rsidRPr="00E6228E" w:rsidRDefault="00F713E4" w:rsidP="00F713E4">
      <w:pPr>
        <w:pStyle w:val="BodyText"/>
        <w:rPr>
          <w:lang w:val="en-AU"/>
        </w:rPr>
      </w:pPr>
      <w:r w:rsidRPr="00E6228E">
        <w:rPr>
          <w:lang w:val="en-AU"/>
        </w:rPr>
        <w:t>As global demand accelerates, the resilience and integrity of supply chains for critical minerals have become a strategic priority for governments and industry worldwide. Reliable access to critical minerals is essential for scaling renewable energy and electrification. Disruptions in supply chains could slow progress toward net-zero targets and increase costs for clean technologies.</w:t>
      </w:r>
    </w:p>
    <w:p w14:paraId="3885731B" w14:textId="77777777" w:rsidR="00F713E4" w:rsidRPr="00E6228E" w:rsidRDefault="00F713E4" w:rsidP="00F713E4">
      <w:pPr>
        <w:pStyle w:val="BodyText"/>
        <w:rPr>
          <w:lang w:val="en-AU"/>
        </w:rPr>
      </w:pPr>
      <w:r w:rsidRPr="00E6228E">
        <w:rPr>
          <w:lang w:val="en-AU"/>
        </w:rPr>
        <w:t>A resilient supply chain integrates recycling, substitution, and advanced processing technologies while reducing dependence on extraction and supporting a circular economy approach. Current supply chains are highly concentrated in a few countries, creating vulnerabilities to geopolitical tensions, trade restrictions, and resource stockpiling.</w:t>
      </w:r>
    </w:p>
    <w:p w14:paraId="2A715615" w14:textId="77777777" w:rsidR="00E6228E" w:rsidRDefault="00F713E4" w:rsidP="00F713E4">
      <w:pPr>
        <w:pStyle w:val="Heading2"/>
        <w:rPr>
          <w:lang w:val="en-AU"/>
        </w:rPr>
      </w:pPr>
      <w:r w:rsidRPr="00E6228E">
        <w:rPr>
          <w:lang w:val="en-AU"/>
        </w:rPr>
        <w:t>Investigate the viability of establishing a processing facility for antimony</w:t>
      </w:r>
    </w:p>
    <w:p w14:paraId="40AD6F1B" w14:textId="210A7D30" w:rsidR="00F713E4" w:rsidRPr="00E6228E" w:rsidRDefault="00F713E4" w:rsidP="00F713E4">
      <w:pPr>
        <w:pStyle w:val="Heading3"/>
        <w:rPr>
          <w:lang w:val="en-AU"/>
        </w:rPr>
      </w:pPr>
      <w:r w:rsidRPr="00E6228E">
        <w:rPr>
          <w:lang w:val="en-AU"/>
        </w:rPr>
        <w:t>What we will do within the next 12 months</w:t>
      </w:r>
    </w:p>
    <w:p w14:paraId="588C2BFC" w14:textId="77777777" w:rsidR="00F713E4" w:rsidRPr="00E6228E" w:rsidRDefault="00F713E4" w:rsidP="00F713E4">
      <w:pPr>
        <w:pStyle w:val="BodyText"/>
        <w:rPr>
          <w:lang w:val="en-AU"/>
        </w:rPr>
      </w:pPr>
      <w:r w:rsidRPr="00E6228E">
        <w:rPr>
          <w:lang w:val="en-AU"/>
        </w:rPr>
        <w:t xml:space="preserve">Building on earlier studies, and working collaboratively across the Victorian government, we will strengthen our efforts to investigate the establishment of an antimony processing facility in Victoria. We will support industry to assess costs, technology options, and environmental impacts to ensure technical and economic viability. This includes providing </w:t>
      </w:r>
      <w:r w:rsidRPr="00E6228E">
        <w:rPr>
          <w:lang w:val="en-AU"/>
        </w:rPr>
        <w:lastRenderedPageBreak/>
        <w:t>guidance, data and frameworks that enable informed decision making supported by competitive grants (including Advancing Antimony Grant) to encourage collaboration between industry, research, and innovators and accelerate development. To highlight opportunities to support industry we will investigate logistics, feedstock proximity, infrastructure, and environmental factors, ensuring efficiency and sustainability.</w:t>
      </w:r>
    </w:p>
    <w:p w14:paraId="76E191AE" w14:textId="77777777" w:rsidR="00E6228E" w:rsidRDefault="00F713E4" w:rsidP="00F713E4">
      <w:pPr>
        <w:pStyle w:val="Heading2"/>
        <w:rPr>
          <w:lang w:val="en-AU"/>
        </w:rPr>
      </w:pPr>
      <w:r w:rsidRPr="00E6228E">
        <w:rPr>
          <w:lang w:val="en-AU"/>
        </w:rPr>
        <w:t>Advance pre-feasibility studies for a rare earth element pilot processing facility</w:t>
      </w:r>
    </w:p>
    <w:p w14:paraId="689D1493" w14:textId="59002D95" w:rsidR="00F713E4" w:rsidRPr="00E6228E" w:rsidRDefault="00F713E4" w:rsidP="00F713E4">
      <w:pPr>
        <w:pStyle w:val="Heading3"/>
        <w:rPr>
          <w:lang w:val="en-AU"/>
        </w:rPr>
      </w:pPr>
      <w:r w:rsidRPr="00E6228E">
        <w:rPr>
          <w:lang w:val="en-AU"/>
        </w:rPr>
        <w:t>What we will do within the next 12 months</w:t>
      </w:r>
    </w:p>
    <w:p w14:paraId="51E9C408" w14:textId="77777777" w:rsidR="00E6228E" w:rsidRDefault="00F713E4" w:rsidP="00F713E4">
      <w:pPr>
        <w:pStyle w:val="BodyText"/>
        <w:rPr>
          <w:lang w:val="en-AU"/>
        </w:rPr>
      </w:pPr>
      <w:r w:rsidRPr="00E6228E">
        <w:rPr>
          <w:lang w:val="en-AU"/>
        </w:rPr>
        <w:t>In partnership with the Commonwealth Government, Victoria will engage with key stakeholders to align priorities and explore opportunities for collaboration on rare earth elements. A pre-feasibility study for a pilot facility will be progressed to assess costs, technology options, and environmental impacts, ensuring technical and economic viability. To optimise logistics and sustainability, an analysis will be conducted on potential opportunities based on infrastructure, supply chain proximity, and environmental factors.</w:t>
      </w:r>
    </w:p>
    <w:p w14:paraId="28DFFED3" w14:textId="77777777" w:rsidR="00E6228E" w:rsidRDefault="00F713E4" w:rsidP="00F713E4">
      <w:pPr>
        <w:pStyle w:val="Heading2"/>
        <w:rPr>
          <w:lang w:val="en-AU"/>
        </w:rPr>
      </w:pPr>
      <w:r w:rsidRPr="00E6228E">
        <w:rPr>
          <w:lang w:val="en-AU"/>
        </w:rPr>
        <w:t>Strengthen pathways linking Victorian businesses with investment opportunities from institutional investors and other jurisdictions</w:t>
      </w:r>
    </w:p>
    <w:p w14:paraId="3E95C4E4" w14:textId="10124B50" w:rsidR="00F713E4" w:rsidRPr="00E6228E" w:rsidRDefault="00F713E4" w:rsidP="00F713E4">
      <w:pPr>
        <w:pStyle w:val="Heading3"/>
        <w:rPr>
          <w:lang w:val="en-AU"/>
        </w:rPr>
      </w:pPr>
      <w:r w:rsidRPr="00E6228E">
        <w:rPr>
          <w:lang w:val="en-AU"/>
        </w:rPr>
        <w:t>What we will do within the next 12 months</w:t>
      </w:r>
    </w:p>
    <w:p w14:paraId="12AF2AE2" w14:textId="77777777" w:rsidR="00F713E4" w:rsidRPr="00E6228E" w:rsidRDefault="00F713E4" w:rsidP="00F713E4">
      <w:pPr>
        <w:pStyle w:val="BodyText"/>
        <w:rPr>
          <w:lang w:val="en-AU"/>
        </w:rPr>
      </w:pPr>
      <w:r w:rsidRPr="00E6228E">
        <w:rPr>
          <w:lang w:val="en-AU"/>
        </w:rPr>
        <w:t xml:space="preserve">Victoria will build a robust evidence base through a comprehensive review of the state’s critical minerals supply chain and global demand trends. This will identify priority projects and inform strategies to enable processing infrastructure and facilitate market access. We will work to remove barriers, accelerate development, and foster partnerships, creating streamlined engagement processes and strengthening connections with the </w:t>
      </w:r>
      <w:r w:rsidRPr="00E6228E">
        <w:rPr>
          <w:lang w:val="en-AU"/>
        </w:rPr>
        <w:lastRenderedPageBreak/>
        <w:t>Commonwealth and other jurisdictions. These actions aim to support the Victorian minerals sector to be positioned as a trusted supplier in the global critical minerals value chain, including exploring pathways for commercially led offtake arrangements within appropriate regulatory frameworks.</w:t>
      </w:r>
    </w:p>
    <w:p w14:paraId="71F649A1" w14:textId="1461AA0D" w:rsidR="00F713E4" w:rsidRPr="00E6228E" w:rsidRDefault="00F713E4" w:rsidP="00F713E4">
      <w:pPr>
        <w:pStyle w:val="Heading2"/>
        <w:rPr>
          <w:lang w:val="en-AU"/>
        </w:rPr>
      </w:pPr>
      <w:r w:rsidRPr="00E6228E">
        <w:rPr>
          <w:lang w:val="en-AU"/>
        </w:rPr>
        <w:t>Position Victoria as a competitive destination for critical minerals investment through a targeted investor proposition</w:t>
      </w:r>
    </w:p>
    <w:p w14:paraId="10739369" w14:textId="77777777" w:rsidR="00F713E4" w:rsidRPr="00E6228E" w:rsidRDefault="00F713E4" w:rsidP="00F713E4">
      <w:pPr>
        <w:pStyle w:val="Heading3"/>
        <w:rPr>
          <w:lang w:val="en-AU"/>
        </w:rPr>
      </w:pPr>
      <w:r w:rsidRPr="00E6228E">
        <w:rPr>
          <w:lang w:val="en-AU"/>
        </w:rPr>
        <w:t>What we will do within the next 12 months</w:t>
      </w:r>
    </w:p>
    <w:p w14:paraId="3CEAE89B" w14:textId="5E2A82CD" w:rsidR="00F713E4" w:rsidRPr="00E6228E" w:rsidRDefault="00F713E4" w:rsidP="00F713E4">
      <w:pPr>
        <w:pStyle w:val="BodyText"/>
        <w:rPr>
          <w:lang w:val="en-AU"/>
        </w:rPr>
      </w:pPr>
      <w:r w:rsidRPr="00E6228E">
        <w:rPr>
          <w:lang w:val="en-AU"/>
        </w:rPr>
        <w:t>Victoria will develop an investor-focused critical minerals prospectus to clearly articulate the state’s value proposition as a competitive destination for critical minerals investment. The prospectus will be underpinned by a robust evidence base, drawing on a comprehensive assessment of Victoria’s critical minerals opportunities and endowment, supply chain capabilities, infrastructure readiness and global demand trends.</w:t>
      </w:r>
    </w:p>
    <w:p w14:paraId="1AEA4466" w14:textId="0603105C" w:rsidR="00F713E4" w:rsidRPr="00E6228E" w:rsidRDefault="00F713E4" w:rsidP="00F713E4">
      <w:pPr>
        <w:pStyle w:val="BodyText"/>
        <w:rPr>
          <w:lang w:val="en-AU"/>
        </w:rPr>
      </w:pPr>
      <w:r w:rsidRPr="00E6228E">
        <w:rPr>
          <w:lang w:val="en-AU"/>
        </w:rPr>
        <w:t>This work will identify investment-ready projects, highlight opportunities for downstream processing and market access, and set out Victoria’s regulatory settings, approvals pathways and government support mechanisms. The prospectus will be used to strengthen engagement with domestic and international investors, strategic buyers and partners, and will be complemented by closer coordination with the Commonwealth and other jurisdictions to present a clear and consistent investment narrative.</w:t>
      </w:r>
    </w:p>
    <w:p w14:paraId="41494E0F" w14:textId="284EB879" w:rsidR="007D6D92" w:rsidRPr="00E6228E" w:rsidRDefault="00F713E4" w:rsidP="00F713E4">
      <w:pPr>
        <w:pStyle w:val="BodyText"/>
        <w:rPr>
          <w:lang w:val="en-AU"/>
        </w:rPr>
      </w:pPr>
      <w:r w:rsidRPr="00E6228E">
        <w:rPr>
          <w:lang w:val="en-AU"/>
        </w:rPr>
        <w:t>Building on the prospectus, the Victorian Government will use targeted, investor-facing engagement to support market activation and attract new investment that delivers responsible development, strong economic and social benefits for Victoria. This may include refining incentives and support mechanisms for priority projects and applying a tiered framework to guide engagement with trusted trade and investment partners.</w:t>
      </w:r>
    </w:p>
    <w:p w14:paraId="406948FE" w14:textId="4726C62A" w:rsidR="007D6D92" w:rsidRPr="00E6228E" w:rsidRDefault="007D6D92" w:rsidP="007D6D92">
      <w:pPr>
        <w:pStyle w:val="Heading1"/>
        <w:pageBreakBefore/>
        <w:rPr>
          <w:lang w:val="en-AU"/>
        </w:rPr>
      </w:pPr>
      <w:bookmarkStart w:id="8" w:name="_Toc239237085"/>
      <w:r w:rsidRPr="00E6228E">
        <w:rPr>
          <w:lang w:val="en-AU"/>
        </w:rPr>
        <w:lastRenderedPageBreak/>
        <w:t>Theme 4: Embed social and environmental best practice</w:t>
      </w:r>
      <w:bookmarkEnd w:id="8"/>
    </w:p>
    <w:p w14:paraId="31853137" w14:textId="77777777" w:rsidR="00FD5A86" w:rsidRPr="00E6228E" w:rsidRDefault="00FD5A86" w:rsidP="00FD5A86">
      <w:pPr>
        <w:pStyle w:val="BodyText"/>
        <w:rPr>
          <w:lang w:val="en-AU"/>
        </w:rPr>
      </w:pPr>
      <w:r w:rsidRPr="00E6228E">
        <w:rPr>
          <w:lang w:val="en-AU"/>
        </w:rPr>
        <w:t>The Victorian Government will provide guidance to equip industry with structured approaches to engage meaningfully with Traditional Owners and regional communities, and to design and implement benefit-sharing models that deliver enduring social and economic outcomes.</w:t>
      </w:r>
    </w:p>
    <w:p w14:paraId="5DBDD755" w14:textId="77777777" w:rsidR="00FD5A86" w:rsidRPr="00E6228E" w:rsidRDefault="00FD5A86" w:rsidP="00FD5A86">
      <w:pPr>
        <w:pStyle w:val="BodyText"/>
        <w:rPr>
          <w:lang w:val="en-AU"/>
        </w:rPr>
      </w:pPr>
      <w:r w:rsidRPr="00E6228E">
        <w:rPr>
          <w:lang w:val="en-AU"/>
        </w:rPr>
        <w:t>Rehabilitation will be a key focus, ensuring post-mining outcomes deliver safe, stable, and productive landscapes. These actions, supported by best-practice engagement frameworks and strategies, will promote responsible development and strengthen Victoria’s reputation as a trusted jurisdiction for ethical investment.</w:t>
      </w:r>
    </w:p>
    <w:p w14:paraId="6B07CB6F" w14:textId="3221AECB" w:rsidR="00FD5A86" w:rsidRPr="00E6228E" w:rsidRDefault="00FD5A86" w:rsidP="00FD5A86">
      <w:pPr>
        <w:pStyle w:val="BodyText"/>
        <w:rPr>
          <w:lang w:val="en-AU"/>
        </w:rPr>
      </w:pPr>
      <w:r w:rsidRPr="00E6228E">
        <w:rPr>
          <w:lang w:val="en-AU"/>
        </w:rPr>
        <w:t xml:space="preserve">The global energy transition and decarbonisation efforts continue to drive unprecedented demand for critical minerals. These minerals are essential for technologies like batteries, renewable </w:t>
      </w:r>
      <w:proofErr w:type="gramStart"/>
      <w:r w:rsidRPr="00E6228E">
        <w:rPr>
          <w:lang w:val="en-AU"/>
        </w:rPr>
        <w:t>energy ,</w:t>
      </w:r>
      <w:proofErr w:type="gramEnd"/>
      <w:r w:rsidRPr="00E6228E">
        <w:rPr>
          <w:lang w:val="en-AU"/>
        </w:rPr>
        <w:t xml:space="preserve"> electronics and electric vehicles. However, their extraction and processing sometimes come with significant social and environmental challenges that, if unmanaged, can affect the sustainability goals they aim to support.</w:t>
      </w:r>
    </w:p>
    <w:p w14:paraId="25145F35" w14:textId="77777777" w:rsidR="00FD5A86" w:rsidRPr="00E6228E" w:rsidRDefault="00FD5A86" w:rsidP="00FD5A86">
      <w:pPr>
        <w:pStyle w:val="BodyText"/>
        <w:rPr>
          <w:lang w:val="en-AU"/>
        </w:rPr>
      </w:pPr>
      <w:r w:rsidRPr="00E6228E">
        <w:rPr>
          <w:lang w:val="en-AU"/>
        </w:rPr>
        <w:t>Communities and stakeholders increasingly look to mining projects as opportunities to create shared value and deliver lasting benefits. Strong social performance through meaningful engagement, respect for cultural heritage, and proactive planning builds trust and supports project success. By prioritising these outcomes, projects can enhance their reputation, meet licensing expectations, and contribute to sustainable development.</w:t>
      </w:r>
    </w:p>
    <w:p w14:paraId="0B92E3ED" w14:textId="77777777" w:rsidR="00E6228E" w:rsidRDefault="00FD5A86" w:rsidP="00FD5A86">
      <w:pPr>
        <w:pStyle w:val="BodyText"/>
        <w:rPr>
          <w:lang w:val="en-AU"/>
        </w:rPr>
      </w:pPr>
      <w:r w:rsidRPr="00E6228E">
        <w:rPr>
          <w:lang w:val="en-AU"/>
        </w:rPr>
        <w:t xml:space="preserve">Environmental, Social, and Governance (ESG) performance is no longer optional, it's a core expectation shaping investment decisions and project viability. As demand for critical minerals accelerates, companies that integrate ESG principles into every stage of development not only mitigate social and environmental risks but also unlock long-term </w:t>
      </w:r>
      <w:r w:rsidRPr="00E6228E">
        <w:rPr>
          <w:lang w:val="en-AU"/>
        </w:rPr>
        <w:lastRenderedPageBreak/>
        <w:t>value. Demonstrating strong ESG performance builds investor confidence, secures access to capital, and ensures alignment with sustainability goals, making it an imperative for critical minerals projects.</w:t>
      </w:r>
    </w:p>
    <w:p w14:paraId="06F303A4" w14:textId="77777777" w:rsidR="00E6228E" w:rsidRDefault="00FD5A86" w:rsidP="00FD5A86">
      <w:pPr>
        <w:pStyle w:val="BodyText"/>
        <w:spacing w:after="120"/>
        <w:rPr>
          <w:lang w:val="en-AU"/>
        </w:rPr>
      </w:pPr>
      <w:r w:rsidRPr="00E6228E">
        <w:rPr>
          <w:lang w:val="en-AU"/>
        </w:rPr>
        <w:t xml:space="preserve">Victoria is aligning with these global trends by strengthening its frameworks for how mines, quarries and minerals exploration are regulated. The </w:t>
      </w:r>
      <w:r w:rsidRPr="00E6228E">
        <w:rPr>
          <w:i/>
          <w:iCs/>
          <w:lang w:val="en-AU"/>
        </w:rPr>
        <w:t>Minerals Resources (Sustainable Development) Amendment Act 2023</w:t>
      </w:r>
      <w:r w:rsidRPr="00E6228E">
        <w:rPr>
          <w:lang w:val="en-AU"/>
        </w:rPr>
        <w:t xml:space="preserve"> introduced changes that will deliver better industry, environmental and community outcomes. These reforms, coming into effect from 1 July 2027, will ensure that risks are continually monitored and mitigated, to safeguard the environment and communities. The new regulatory framework will deliver better environmental and community outcomes and at the same time cut unnecessary red tape for industry, positioning Victoria as a leader in responsible resource development.</w:t>
      </w:r>
    </w:p>
    <w:p w14:paraId="2215028E" w14:textId="1D3EA2AA" w:rsidR="00FD5A86" w:rsidRPr="00E6228E" w:rsidRDefault="00FD5A86" w:rsidP="00FD5A86">
      <w:pPr>
        <w:pStyle w:val="Heading2"/>
        <w:rPr>
          <w:i/>
          <w:iCs/>
          <w:lang w:val="en-AU"/>
        </w:rPr>
      </w:pPr>
      <w:r w:rsidRPr="00E6228E">
        <w:rPr>
          <w:lang w:val="en-AU"/>
        </w:rPr>
        <w:t>Treaty alignment and engagement</w:t>
      </w:r>
    </w:p>
    <w:p w14:paraId="1B0FB6B6" w14:textId="77777777" w:rsidR="00FD5A86" w:rsidRPr="00E6228E" w:rsidRDefault="00FD5A86" w:rsidP="00FD5A86">
      <w:pPr>
        <w:pStyle w:val="BodyText"/>
        <w:rPr>
          <w:lang w:val="en-AU"/>
        </w:rPr>
      </w:pPr>
      <w:r w:rsidRPr="00E6228E">
        <w:rPr>
          <w:lang w:val="en-AU"/>
        </w:rPr>
        <w:t>The Victorian Government is committed to upholding its Treaty obligations, including acting in good faith and consulting on matters that affect First Peoples. Engagement with the former First Peoples’ Assembly of Victoria and Traditional Owners has informed the development of the Critical Minerals Roadmap and associated benefit sharing work.</w:t>
      </w:r>
    </w:p>
    <w:p w14:paraId="44E135A4" w14:textId="77777777" w:rsidR="00FD5A86" w:rsidRPr="00E6228E" w:rsidRDefault="00FD5A86" w:rsidP="00FD5A86">
      <w:pPr>
        <w:pStyle w:val="BodyText"/>
        <w:rPr>
          <w:lang w:val="en-AU"/>
        </w:rPr>
      </w:pPr>
      <w:r w:rsidRPr="00E6228E">
        <w:rPr>
          <w:lang w:val="en-AU"/>
        </w:rPr>
        <w:t xml:space="preserve">The establishment of </w:t>
      </w:r>
      <w:proofErr w:type="spellStart"/>
      <w:r w:rsidRPr="00E6228E">
        <w:rPr>
          <w:lang w:val="en-AU"/>
        </w:rPr>
        <w:t>Gellung</w:t>
      </w:r>
      <w:proofErr w:type="spellEnd"/>
      <w:r w:rsidRPr="00E6228E">
        <w:rPr>
          <w:lang w:val="en-AU"/>
        </w:rPr>
        <w:t xml:space="preserve"> Warl on 1 May 2026 marks a significant milestone in progressing the Statewide Treaty and strengthening the relationship between First Peoples and the State. As Treaty structures continue to evolve, the Victorian Government will continue to engage in good faith with </w:t>
      </w:r>
      <w:proofErr w:type="spellStart"/>
      <w:r w:rsidRPr="00E6228E">
        <w:rPr>
          <w:lang w:val="en-AU"/>
        </w:rPr>
        <w:t>Gellung</w:t>
      </w:r>
      <w:proofErr w:type="spellEnd"/>
      <w:r w:rsidRPr="00E6228E">
        <w:rPr>
          <w:lang w:val="en-AU"/>
        </w:rPr>
        <w:t xml:space="preserve"> Warl on matters relevant to the Roadmap and the development of the critical minerals sector.</w:t>
      </w:r>
    </w:p>
    <w:p w14:paraId="3FD52E98" w14:textId="0ED3A009" w:rsidR="00FD5A86" w:rsidRPr="00E6228E" w:rsidRDefault="00FD5A86" w:rsidP="00FD5A86">
      <w:pPr>
        <w:pStyle w:val="BodyText"/>
        <w:rPr>
          <w:lang w:val="en-AU"/>
        </w:rPr>
      </w:pPr>
      <w:r w:rsidRPr="00E6228E">
        <w:rPr>
          <w:lang w:val="en-AU"/>
        </w:rPr>
        <w:t>The Roadmap reflects a continued commitment to benefit sharing with Traditional Owners and local communities. The intent remains to implement a legislated benefit sharing model. While a legislative pathway is being confirmed, interim non</w:t>
      </w:r>
      <w:r w:rsidRPr="00E6228E">
        <w:rPr>
          <w:rFonts w:ascii="Cambria Math" w:hAnsi="Cambria Math" w:cs="Cambria Math"/>
          <w:lang w:val="en-AU"/>
        </w:rPr>
        <w:t>‑</w:t>
      </w:r>
      <w:r w:rsidRPr="00E6228E">
        <w:rPr>
          <w:lang w:val="en-AU"/>
        </w:rPr>
        <w:t xml:space="preserve">legislative guidance is </w:t>
      </w:r>
      <w:r w:rsidRPr="00E6228E">
        <w:rPr>
          <w:lang w:val="en-AU"/>
        </w:rPr>
        <w:lastRenderedPageBreak/>
        <w:t>being progressed to support early engagement and provide practical direction, while broader policy and legislative settings are further developed.</w:t>
      </w:r>
    </w:p>
    <w:p w14:paraId="1482A905" w14:textId="25F0D180" w:rsidR="00FD5A86" w:rsidRPr="00E6228E" w:rsidRDefault="00FD5A86" w:rsidP="00FD5A86">
      <w:pPr>
        <w:pStyle w:val="Heading2"/>
        <w:rPr>
          <w:lang w:val="en-AU"/>
        </w:rPr>
      </w:pPr>
      <w:r w:rsidRPr="00E6228E">
        <w:rPr>
          <w:lang w:val="en-AU"/>
        </w:rPr>
        <w:t>Implement guidance on benefit sharing to support industry in adopting structured approaches to agreements with Traditional Owners and regional communities</w:t>
      </w:r>
    </w:p>
    <w:p w14:paraId="739AE806" w14:textId="77777777" w:rsidR="00FD5A86" w:rsidRPr="00E6228E" w:rsidRDefault="00FD5A86" w:rsidP="00FD5A86">
      <w:pPr>
        <w:pStyle w:val="Heading3"/>
        <w:rPr>
          <w:lang w:val="en-AU"/>
        </w:rPr>
      </w:pPr>
      <w:r w:rsidRPr="00E6228E">
        <w:rPr>
          <w:lang w:val="en-AU"/>
        </w:rPr>
        <w:t>What we will do within the next 12 months</w:t>
      </w:r>
    </w:p>
    <w:p w14:paraId="1B8CAC3C" w14:textId="77777777" w:rsidR="00E6228E" w:rsidRDefault="00FD5A86" w:rsidP="00FD5A86">
      <w:pPr>
        <w:pStyle w:val="BodyText"/>
        <w:ind w:right="-143"/>
        <w:rPr>
          <w:lang w:val="en-AU"/>
        </w:rPr>
      </w:pPr>
      <w:r w:rsidRPr="00E6228E">
        <w:rPr>
          <w:lang w:val="en-AU"/>
        </w:rPr>
        <w:t>Guidance materials will be developed to support miners, communities and Traditional Owners to equitably negotiate critical minerals benefit-sharing agreements. These materials will be developed through engagement with Traditional Owners, community and industry.</w:t>
      </w:r>
    </w:p>
    <w:p w14:paraId="0F98D7A6" w14:textId="33DF60AD" w:rsidR="00FD5A86" w:rsidRPr="00E6228E" w:rsidRDefault="00FD5A86" w:rsidP="00FD5A86">
      <w:pPr>
        <w:pStyle w:val="Heading2"/>
        <w:rPr>
          <w:i/>
          <w:iCs/>
          <w:lang w:val="en-AU"/>
        </w:rPr>
      </w:pPr>
      <w:r w:rsidRPr="00E6228E">
        <w:rPr>
          <w:lang w:val="en-AU"/>
        </w:rPr>
        <w:t>Develop and embed a best-practice community engagement framework that provides a structured and consistent approach for mining operators to engage with communities</w:t>
      </w:r>
    </w:p>
    <w:p w14:paraId="7595BC6A" w14:textId="77777777" w:rsidR="00FD5A86" w:rsidRPr="00E6228E" w:rsidRDefault="00FD5A86" w:rsidP="00FD5A86">
      <w:pPr>
        <w:pStyle w:val="Heading3"/>
        <w:rPr>
          <w:lang w:val="en-AU"/>
        </w:rPr>
      </w:pPr>
      <w:r w:rsidRPr="00E6228E">
        <w:rPr>
          <w:lang w:val="en-AU"/>
        </w:rPr>
        <w:t>What we will do within the next 12 months</w:t>
      </w:r>
    </w:p>
    <w:p w14:paraId="7BFDF8F8" w14:textId="77777777" w:rsidR="00E6228E" w:rsidRDefault="00FD5A86" w:rsidP="00FD5A86">
      <w:pPr>
        <w:pStyle w:val="BodyText"/>
        <w:rPr>
          <w:lang w:val="en-AU"/>
        </w:rPr>
      </w:pPr>
      <w:r w:rsidRPr="00E6228E">
        <w:rPr>
          <w:lang w:val="en-AU"/>
        </w:rPr>
        <w:t>A review of the community engagement frameworks currently applied at both national and international levels will be undertaken. Key stakeholders across Victoria will be identified and engaged to understand their priorities, expectations and concerns.</w:t>
      </w:r>
    </w:p>
    <w:p w14:paraId="4DBA55A3" w14:textId="77777777" w:rsidR="00E6228E" w:rsidRDefault="00FD5A86" w:rsidP="00FD5A86">
      <w:pPr>
        <w:pStyle w:val="BodyText"/>
        <w:rPr>
          <w:lang w:val="en-AU"/>
        </w:rPr>
      </w:pPr>
      <w:r w:rsidRPr="00E6228E">
        <w:rPr>
          <w:lang w:val="en-AU"/>
        </w:rPr>
        <w:t>Best practice principles will be co-designed and tested with industry, community and government stakeholders.</w:t>
      </w:r>
    </w:p>
    <w:p w14:paraId="31ED3522" w14:textId="59452C1E" w:rsidR="00FD5A86" w:rsidRPr="00E6228E" w:rsidRDefault="00FD5A86" w:rsidP="005D1195">
      <w:pPr>
        <w:pStyle w:val="Heading2"/>
        <w:spacing w:line="240" w:lineRule="auto"/>
        <w:rPr>
          <w:i/>
          <w:iCs/>
          <w:lang w:val="en-AU"/>
        </w:rPr>
      </w:pPr>
      <w:r w:rsidRPr="00E6228E">
        <w:rPr>
          <w:lang w:val="en-AU"/>
        </w:rPr>
        <w:lastRenderedPageBreak/>
        <w:t>Establish a Mineral Sands Agricultural Land Restoration Advisory Group to improve post mining outcomes</w:t>
      </w:r>
    </w:p>
    <w:p w14:paraId="741C35E3" w14:textId="17FF6216" w:rsidR="00FD5A86" w:rsidRPr="00E6228E" w:rsidRDefault="00FD5A86" w:rsidP="005D1195">
      <w:pPr>
        <w:pStyle w:val="Heading3"/>
        <w:spacing w:line="240" w:lineRule="auto"/>
        <w:rPr>
          <w:lang w:val="en-AU"/>
        </w:rPr>
      </w:pPr>
      <w:r w:rsidRPr="00E6228E">
        <w:rPr>
          <w:lang w:val="en-AU"/>
        </w:rPr>
        <w:t xml:space="preserve">What we </w:t>
      </w:r>
      <w:r w:rsidR="003F6A46">
        <w:rPr>
          <w:lang w:val="en-AU"/>
        </w:rPr>
        <w:t>have done</w:t>
      </w:r>
    </w:p>
    <w:p w14:paraId="33E4649F" w14:textId="616CFE87" w:rsidR="003F6A46" w:rsidRPr="003F6A46" w:rsidRDefault="003F6A46" w:rsidP="003F6A46">
      <w:pPr>
        <w:pStyle w:val="BodyText"/>
        <w:rPr>
          <w:lang w:val="en-AU"/>
        </w:rPr>
      </w:pPr>
      <w:r w:rsidRPr="003F6A46">
        <w:rPr>
          <w:lang w:val="en-AU"/>
        </w:rPr>
        <w:t>Resources Victoria established a Mineral Sands Agricultural Land Restoration Working Group focused on current and future mineral sands operations in northwest Victoria.</w:t>
      </w:r>
    </w:p>
    <w:p w14:paraId="613A0364" w14:textId="2D6D61A1" w:rsidR="003F6A46" w:rsidRPr="003F6A46" w:rsidRDefault="003F6A46" w:rsidP="003F6A46">
      <w:pPr>
        <w:pStyle w:val="BodyText"/>
        <w:rPr>
          <w:lang w:val="en-AU"/>
        </w:rPr>
      </w:pPr>
      <w:r w:rsidRPr="003F6A46">
        <w:rPr>
          <w:lang w:val="en-AU"/>
        </w:rPr>
        <w:t>The Group provides a dedicated forum to give expert advice on progressive rehabilitation methodologies, including current rehabilitation practices. In addition, it guides how mining companies, farmers, academics and regulators work together to provide the necessary guidance, research, monitoring and evaluation to restore land to pre-mining productivity, where farming is the likely long-term use.</w:t>
      </w:r>
    </w:p>
    <w:p w14:paraId="63B591D6" w14:textId="09A10573" w:rsidR="003F6A46" w:rsidRPr="00E6228E" w:rsidRDefault="003F6A46" w:rsidP="003F6A46">
      <w:pPr>
        <w:pStyle w:val="BodyText"/>
        <w:rPr>
          <w:lang w:val="en-AU"/>
        </w:rPr>
      </w:pPr>
      <w:r w:rsidRPr="003F6A46">
        <w:rPr>
          <w:lang w:val="en-AU"/>
        </w:rPr>
        <w:t>The Group’s key deliverable is to review and provide written feedback on the development of best-practice guidelines for the restoration of agricultural land post-mineral sands mining in northwest Victoria.</w:t>
      </w:r>
    </w:p>
    <w:p w14:paraId="7E4DECD5" w14:textId="391B186B" w:rsidR="007D6D92" w:rsidRPr="00E6228E" w:rsidRDefault="007D6D92" w:rsidP="007D6D92">
      <w:pPr>
        <w:pStyle w:val="Heading1"/>
        <w:pageBreakBefore/>
        <w:rPr>
          <w:lang w:val="en-AU"/>
        </w:rPr>
      </w:pPr>
      <w:bookmarkStart w:id="9" w:name="_Toc239237086"/>
      <w:r w:rsidRPr="00E6228E">
        <w:rPr>
          <w:lang w:val="en-AU"/>
        </w:rPr>
        <w:lastRenderedPageBreak/>
        <w:t>Snapshot: Streamlined and coordinated regulatory processes</w:t>
      </w:r>
      <w:bookmarkEnd w:id="9"/>
    </w:p>
    <w:p w14:paraId="0B35ABEE" w14:textId="77777777" w:rsidR="00E6228E" w:rsidRDefault="0059163D" w:rsidP="0059163D">
      <w:pPr>
        <w:pStyle w:val="BodyText"/>
        <w:rPr>
          <w:lang w:val="en-AU"/>
        </w:rPr>
      </w:pPr>
      <w:r w:rsidRPr="00E6228E">
        <w:rPr>
          <w:lang w:val="en-AU"/>
        </w:rPr>
        <w:t>The Critical Minerals Roadmap 2024 set a clear goal: reduce approval timelines and provide clearer, more streamlined guidance and processes.</w:t>
      </w:r>
    </w:p>
    <w:p w14:paraId="42186AF7" w14:textId="485F4DBA" w:rsidR="0059163D" w:rsidRPr="00E6228E" w:rsidRDefault="0059163D" w:rsidP="0059163D">
      <w:pPr>
        <w:pStyle w:val="Normalbeforebullets"/>
      </w:pPr>
      <w:r w:rsidRPr="00E6228E">
        <w:t>Since its publication, the Roadmap has supported several key regulatory approvals for critical minerals projects in 2024–25:</w:t>
      </w:r>
    </w:p>
    <w:p w14:paraId="3DCC70A7" w14:textId="38E7FF01" w:rsidR="0059163D" w:rsidRPr="00E6228E" w:rsidRDefault="0059163D" w:rsidP="0059163D">
      <w:pPr>
        <w:pStyle w:val="ListBullet"/>
        <w:rPr>
          <w:lang w:val="en-AU"/>
        </w:rPr>
      </w:pPr>
      <w:r w:rsidRPr="00E6228E">
        <w:rPr>
          <w:lang w:val="en-AU"/>
        </w:rPr>
        <w:t xml:space="preserve">Major project approvals </w:t>
      </w:r>
      <w:r w:rsidR="00C04150">
        <w:rPr>
          <w:lang w:val="en-AU"/>
        </w:rPr>
        <w:t>–</w:t>
      </w:r>
      <w:r w:rsidRPr="00E6228E">
        <w:rPr>
          <w:lang w:val="en-AU"/>
        </w:rPr>
        <w:t xml:space="preserve"> work plan approvals for two significant mineral sands projects: </w:t>
      </w:r>
      <w:proofErr w:type="spellStart"/>
      <w:r w:rsidRPr="00E6228E">
        <w:rPr>
          <w:lang w:val="en-AU"/>
        </w:rPr>
        <w:t>Goschen</w:t>
      </w:r>
      <w:proofErr w:type="spellEnd"/>
      <w:r w:rsidRPr="00E6228E">
        <w:rPr>
          <w:lang w:val="en-AU"/>
        </w:rPr>
        <w:t> (VHM Ltd) and Donald Mineral Sands (Astron Corporation).</w:t>
      </w:r>
    </w:p>
    <w:p w14:paraId="670A9839" w14:textId="454772FC" w:rsidR="0059163D" w:rsidRPr="00E6228E" w:rsidRDefault="0059163D" w:rsidP="00AB47E0">
      <w:pPr>
        <w:pStyle w:val="LastBulletinList"/>
        <w:spacing w:after="240"/>
        <w:rPr>
          <w:lang w:val="en-AU"/>
        </w:rPr>
      </w:pPr>
      <w:r w:rsidRPr="00E6228E">
        <w:rPr>
          <w:lang w:val="en-AU"/>
        </w:rPr>
        <w:t xml:space="preserve">Innovation </w:t>
      </w:r>
      <w:r w:rsidR="00C04150">
        <w:rPr>
          <w:lang w:val="en-AU"/>
        </w:rPr>
        <w:t>–</w:t>
      </w:r>
      <w:r w:rsidRPr="00E6228E">
        <w:rPr>
          <w:lang w:val="en-AU"/>
        </w:rPr>
        <w:t xml:space="preserve"> approval of Victoria’s first exploration </w:t>
      </w:r>
      <w:proofErr w:type="gramStart"/>
      <w:r w:rsidRPr="00E6228E">
        <w:rPr>
          <w:lang w:val="en-AU"/>
        </w:rPr>
        <w:t>decline</w:t>
      </w:r>
      <w:proofErr w:type="gramEnd"/>
      <w:r w:rsidRPr="00E6228E">
        <w:rPr>
          <w:lang w:val="en-AU"/>
        </w:rPr>
        <w:t xml:space="preserve"> tunnel development.</w:t>
      </w:r>
    </w:p>
    <w:p w14:paraId="1C7EAF95" w14:textId="77777777" w:rsidR="0059163D" w:rsidRPr="00E6228E" w:rsidRDefault="0059163D" w:rsidP="0059163D">
      <w:pPr>
        <w:pStyle w:val="Heading2"/>
        <w:rPr>
          <w:lang w:val="en-AU"/>
        </w:rPr>
      </w:pPr>
      <w:r w:rsidRPr="00E6228E">
        <w:rPr>
          <w:lang w:val="en-AU"/>
        </w:rPr>
        <w:t>How did we make the change?</w:t>
      </w:r>
    </w:p>
    <w:p w14:paraId="4230DD50" w14:textId="77777777" w:rsidR="00AB47E0" w:rsidRDefault="0059163D" w:rsidP="00AB47E0">
      <w:pPr>
        <w:pStyle w:val="Heading3"/>
      </w:pPr>
      <w:r w:rsidRPr="00E6228E">
        <w:t>Coordinated case management</w:t>
      </w:r>
      <w:r w:rsidR="00AB47E0">
        <w:t xml:space="preserve"> </w:t>
      </w:r>
    </w:p>
    <w:p w14:paraId="2AD0566A" w14:textId="318818B7" w:rsidR="00E6228E" w:rsidRPr="00AB47E0" w:rsidRDefault="0059163D" w:rsidP="00AB47E0">
      <w:pPr>
        <w:pStyle w:val="BodyText"/>
        <w:rPr>
          <w:b/>
          <w:bCs/>
        </w:rPr>
      </w:pPr>
      <w:r w:rsidRPr="00AB47E0">
        <w:t xml:space="preserve">Resources Victoria Approvals Coordination (RVAC) unit stepped up to facilitate approvals and provide coordinated case management </w:t>
      </w:r>
      <w:r w:rsidR="00C04150">
        <w:t>–</w:t>
      </w:r>
      <w:r w:rsidRPr="00AB47E0">
        <w:t xml:space="preserve"> streamlining approvals and helping industry navigate complex regulatory requirements.</w:t>
      </w:r>
    </w:p>
    <w:p w14:paraId="754D3AA1" w14:textId="77777777" w:rsidR="00AB47E0" w:rsidRDefault="0059163D" w:rsidP="00AB47E0">
      <w:pPr>
        <w:pStyle w:val="Heading3"/>
      </w:pPr>
      <w:r w:rsidRPr="00E6228E">
        <w:t>Streamlined processes</w:t>
      </w:r>
      <w:r w:rsidR="00AB47E0">
        <w:t xml:space="preserve"> </w:t>
      </w:r>
    </w:p>
    <w:p w14:paraId="07CD44EB" w14:textId="2F15E05E" w:rsidR="0059163D" w:rsidRPr="00AB47E0" w:rsidRDefault="0059163D" w:rsidP="00AB47E0">
      <w:pPr>
        <w:pStyle w:val="BodyText"/>
        <w:rPr>
          <w:b/>
          <w:bCs/>
        </w:rPr>
      </w:pPr>
      <w:r w:rsidRPr="00AB47E0">
        <w:t>Introduced streamlined processes including application triage and faster exploration licence pathways.</w:t>
      </w:r>
    </w:p>
    <w:p w14:paraId="23817702" w14:textId="77777777" w:rsidR="00AB47E0" w:rsidRDefault="0059163D" w:rsidP="00AB47E0">
      <w:pPr>
        <w:pStyle w:val="Heading3"/>
      </w:pPr>
      <w:r w:rsidRPr="00E6228E">
        <w:t>Enhanced guidance</w:t>
      </w:r>
    </w:p>
    <w:p w14:paraId="0BA787BD" w14:textId="23021F8F" w:rsidR="0059163D" w:rsidRPr="00AB47E0" w:rsidRDefault="0059163D" w:rsidP="00AB47E0">
      <w:pPr>
        <w:pStyle w:val="BodyText"/>
        <w:rPr>
          <w:b/>
          <w:bCs/>
        </w:rPr>
      </w:pPr>
      <w:r w:rsidRPr="00AB47E0">
        <w:t xml:space="preserve">Provided guidance for operators and communities through the </w:t>
      </w:r>
      <w:r w:rsidRPr="00AB47E0">
        <w:rPr>
          <w:i/>
          <w:iCs/>
        </w:rPr>
        <w:t>Support to Comply</w:t>
      </w:r>
      <w:r w:rsidRPr="00AB47E0">
        <w:t xml:space="preserve"> initiative and updated guidance materials.</w:t>
      </w:r>
    </w:p>
    <w:p w14:paraId="13FBD85D" w14:textId="77777777" w:rsidR="00AB47E0" w:rsidRDefault="0059163D" w:rsidP="00AB47E0">
      <w:pPr>
        <w:pStyle w:val="Heading3"/>
      </w:pPr>
      <w:r w:rsidRPr="00E6228E">
        <w:lastRenderedPageBreak/>
        <w:t>Improved collaboration across Government</w:t>
      </w:r>
      <w:r w:rsidR="00AB47E0">
        <w:t xml:space="preserve"> </w:t>
      </w:r>
    </w:p>
    <w:p w14:paraId="57B6F72C" w14:textId="46D928B7" w:rsidR="0059163D" w:rsidRPr="00AB47E0" w:rsidRDefault="0059163D" w:rsidP="00AB47E0">
      <w:pPr>
        <w:pStyle w:val="BodyText"/>
        <w:spacing w:after="360"/>
        <w:rPr>
          <w:b/>
          <w:bCs/>
        </w:rPr>
      </w:pPr>
      <w:r w:rsidRPr="00AB47E0">
        <w:t>Created stronger inter-agency collaboration and outcomes-focused engagement with referral agencies and key stakeholders.</w:t>
      </w:r>
    </w:p>
    <w:p w14:paraId="588980D4" w14:textId="7D63B997" w:rsidR="007D6D92" w:rsidRPr="00E6228E" w:rsidRDefault="0059163D" w:rsidP="007D6D92">
      <w:pPr>
        <w:pStyle w:val="BodyText"/>
        <w:rPr>
          <w:lang w:val="en-AU"/>
        </w:rPr>
      </w:pPr>
      <w:r w:rsidRPr="00E6228E">
        <w:rPr>
          <w:lang w:val="en-AU"/>
        </w:rPr>
        <w:t>Looking ahead, the Critical Minerals Roadmap Update 2026 will maintain a strong focus on facilitation and coordinated approvals case management through the CMCO and RVAC. Consolidating these improvements is essential to further optimise Victoria’s regulatory environment and support the growth of the critical minerals industry.</w:t>
      </w:r>
    </w:p>
    <w:p w14:paraId="3593861B" w14:textId="61A97505" w:rsidR="007D6D92" w:rsidRPr="00E6228E" w:rsidRDefault="007D6D92" w:rsidP="007D6D92">
      <w:pPr>
        <w:pStyle w:val="Heading1"/>
        <w:pageBreakBefore/>
        <w:rPr>
          <w:lang w:val="en-AU"/>
        </w:rPr>
      </w:pPr>
      <w:bookmarkStart w:id="10" w:name="_Toc239237087"/>
      <w:r w:rsidRPr="00E6228E">
        <w:rPr>
          <w:lang w:val="en-AU"/>
        </w:rPr>
        <w:lastRenderedPageBreak/>
        <w:t>Conclusion</w:t>
      </w:r>
      <w:bookmarkEnd w:id="10"/>
    </w:p>
    <w:p w14:paraId="034DD7E5" w14:textId="77777777" w:rsidR="0014664C" w:rsidRPr="00E6228E" w:rsidRDefault="0014664C" w:rsidP="0014664C">
      <w:pPr>
        <w:pStyle w:val="BodyText"/>
        <w:spacing w:after="180"/>
        <w:rPr>
          <w:lang w:val="en-AU"/>
        </w:rPr>
      </w:pPr>
      <w:r w:rsidRPr="00E6228E">
        <w:rPr>
          <w:lang w:val="en-AU"/>
        </w:rPr>
        <w:t>The Critical Minerals Roadmap 2024 set the vision for Victoria’s role in a changing global critical minerals market, and the Roadmap Update 2026 maps the pathway forward.</w:t>
      </w:r>
    </w:p>
    <w:p w14:paraId="5C601600" w14:textId="77777777" w:rsidR="0014664C" w:rsidRPr="00E6228E" w:rsidRDefault="0014664C" w:rsidP="0014664C">
      <w:pPr>
        <w:pStyle w:val="BodyText"/>
        <w:spacing w:after="180"/>
        <w:rPr>
          <w:lang w:val="en-AU"/>
        </w:rPr>
      </w:pPr>
      <w:r w:rsidRPr="00E6228E">
        <w:rPr>
          <w:lang w:val="en-AU"/>
        </w:rPr>
        <w:t>Since 2024, Victoria has progressed foundational reforms, strengthened collaboration across government, industry and research, and tested new approaches to innovation, circularity and market engagement. These early achievements have reinforced the importance of coordinated delivery, strong social and environmental outcomes, and placing regional communities at the centre of sector development.</w:t>
      </w:r>
    </w:p>
    <w:p w14:paraId="6D38E57A" w14:textId="77777777" w:rsidR="0014664C" w:rsidRPr="00E6228E" w:rsidRDefault="0014664C" w:rsidP="0014664C">
      <w:pPr>
        <w:pStyle w:val="BodyText"/>
        <w:spacing w:after="180"/>
        <w:rPr>
          <w:lang w:val="en-AU"/>
        </w:rPr>
      </w:pPr>
      <w:r w:rsidRPr="00E6228E">
        <w:rPr>
          <w:lang w:val="en-AU"/>
        </w:rPr>
        <w:t>By building a critical minerals sector that creates growth, jobs and opportunities for regional Victoria, this Roadmap Update 2026 recognises that long term value is unlocked when resource development is aligned with community aspirations and expectations. From exploration through to processing, manufacturing and recycling, Victoria is supporting place-based benefits, skills development and enduring economic resilience.</w:t>
      </w:r>
    </w:p>
    <w:p w14:paraId="3AC8643E" w14:textId="77777777" w:rsidR="0014664C" w:rsidRPr="00E6228E" w:rsidRDefault="0014664C" w:rsidP="0014664C">
      <w:pPr>
        <w:pStyle w:val="BodyText"/>
        <w:spacing w:after="180"/>
        <w:rPr>
          <w:lang w:val="en-AU"/>
        </w:rPr>
      </w:pPr>
      <w:r w:rsidRPr="00E6228E">
        <w:rPr>
          <w:lang w:val="en-AU"/>
        </w:rPr>
        <w:t>This Roadmap Update 2026 aims to deliver tangible outcomes for industry, regions and communities. Together, we are laying the foundations for a critical minerals sector that is competitive, sustainable and central to Victoria’s transition to a low emissions future.</w:t>
      </w:r>
    </w:p>
    <w:p w14:paraId="34BA8028" w14:textId="77777777" w:rsidR="0014664C" w:rsidRPr="00E6228E" w:rsidRDefault="0014664C" w:rsidP="0014664C">
      <w:pPr>
        <w:pStyle w:val="BodyText"/>
        <w:spacing w:after="180"/>
        <w:rPr>
          <w:lang w:val="en-AU"/>
        </w:rPr>
      </w:pPr>
      <w:r w:rsidRPr="00E6228E">
        <w:rPr>
          <w:lang w:val="en-AU"/>
        </w:rPr>
        <w:t>Looking ahead, the Roadmap Update 2026 sets a clear direction for the next phase: scaling what works, addressing barriers identified through delivery, and deepening partnerships that strengthen investor confidence and supply chains. Through world class research and responsible resource development, Victoria will continue to position itself as a trusted global partner in clean energy and advanced manufacturing supply chains.</w:t>
      </w:r>
    </w:p>
    <w:p w14:paraId="0AAFF462" w14:textId="7572DEB9" w:rsidR="007D6D92" w:rsidRPr="00E6228E" w:rsidRDefault="0014664C" w:rsidP="0014664C">
      <w:pPr>
        <w:pStyle w:val="BodyText"/>
        <w:rPr>
          <w:lang w:val="en-AU"/>
        </w:rPr>
      </w:pPr>
      <w:r w:rsidRPr="00E6228E">
        <w:rPr>
          <w:lang w:val="en-AU"/>
        </w:rPr>
        <w:t>For further information, or to engage with the Victorian Government’s critical minerals</w:t>
      </w:r>
      <w:r w:rsidR="00C953BF" w:rsidRPr="00E6228E">
        <w:rPr>
          <w:lang w:val="en-AU"/>
        </w:rPr>
        <w:t> </w:t>
      </w:r>
      <w:r w:rsidRPr="00E6228E">
        <w:rPr>
          <w:lang w:val="en-AU"/>
        </w:rPr>
        <w:t xml:space="preserve">initiatives, </w:t>
      </w:r>
      <w:r w:rsidR="00AB47E0">
        <w:rPr>
          <w:lang w:val="en-AU"/>
        </w:rPr>
        <w:t>email</w:t>
      </w:r>
      <w:r w:rsidRPr="00E6228E">
        <w:rPr>
          <w:lang w:val="en-AU"/>
        </w:rPr>
        <w:t xml:space="preserve"> the </w:t>
      </w:r>
      <w:hyperlink r:id="rId15" w:tooltip="send an email to the Critical Minerals Coordination Office" w:history="1">
        <w:r w:rsidRPr="00AB47E0">
          <w:rPr>
            <w:rStyle w:val="Hyperlink"/>
            <w:lang w:val="en-AU"/>
          </w:rPr>
          <w:t>Critical Minerals Coordination Office</w:t>
        </w:r>
      </w:hyperlink>
      <w:r w:rsidRPr="00E6228E">
        <w:rPr>
          <w:lang w:val="en-AU"/>
        </w:rPr>
        <w:t xml:space="preserve"> </w:t>
      </w:r>
      <w:r w:rsidR="00C953BF" w:rsidRPr="00E6228E">
        <w:rPr>
          <w:lang w:val="en-AU"/>
        </w:rPr>
        <w:t>or visit</w:t>
      </w:r>
      <w:r w:rsidR="00AB47E0">
        <w:rPr>
          <w:lang w:val="en-AU"/>
        </w:rPr>
        <w:t xml:space="preserve"> the</w:t>
      </w:r>
      <w:r w:rsidR="00C953BF" w:rsidRPr="00E6228E">
        <w:rPr>
          <w:lang w:val="en-AU"/>
        </w:rPr>
        <w:t xml:space="preserve"> </w:t>
      </w:r>
      <w:hyperlink r:id="rId16" w:tooltip="Resources Victoria website (resources.vic.gov.au)" w:history="1">
        <w:r w:rsidR="00AB47E0">
          <w:rPr>
            <w:rStyle w:val="Hyperlink"/>
            <w:lang w:val="en-AU"/>
          </w:rPr>
          <w:t>Resources Victoria website</w:t>
        </w:r>
      </w:hyperlink>
      <w:r w:rsidR="00C953BF" w:rsidRPr="00E6228E">
        <w:rPr>
          <w:lang w:val="en-AU"/>
        </w:rPr>
        <w:t>.</w:t>
      </w:r>
    </w:p>
    <w:p w14:paraId="6154DFF5" w14:textId="77777777" w:rsidR="00222FF2" w:rsidRPr="00E6228E" w:rsidRDefault="00222FF2" w:rsidP="00885AAB">
      <w:pPr>
        <w:pStyle w:val="Heading1"/>
        <w:pageBreakBefore/>
        <w:spacing w:after="240"/>
        <w:rPr>
          <w:lang w:val="en-AU"/>
        </w:rPr>
      </w:pPr>
      <w:bookmarkStart w:id="11" w:name="_Toc184285036"/>
      <w:bookmarkStart w:id="12" w:name="_Toc239237088"/>
      <w:r w:rsidRPr="00E6228E">
        <w:rPr>
          <w:lang w:val="en-AU"/>
        </w:rPr>
        <w:lastRenderedPageBreak/>
        <w:t>Publication information</w:t>
      </w:r>
      <w:bookmarkEnd w:id="11"/>
      <w:bookmarkEnd w:id="12"/>
    </w:p>
    <w:p w14:paraId="1020B4BD" w14:textId="77777777" w:rsidR="00222FF2" w:rsidRPr="00E6228E" w:rsidRDefault="00222FF2" w:rsidP="00B444E3">
      <w:pPr>
        <w:pStyle w:val="Heading2"/>
        <w:spacing w:before="0" w:after="120"/>
        <w:rPr>
          <w:sz w:val="32"/>
          <w:szCs w:val="32"/>
          <w:lang w:val="en-AU"/>
        </w:rPr>
      </w:pPr>
      <w:r w:rsidRPr="00E6228E">
        <w:rPr>
          <w:sz w:val="32"/>
          <w:szCs w:val="32"/>
          <w:lang w:val="en-AU"/>
        </w:rPr>
        <w:t>Acknowledgement</w:t>
      </w:r>
      <w:r w:rsidR="00B444E3" w:rsidRPr="00E6228E">
        <w:rPr>
          <w:sz w:val="32"/>
          <w:szCs w:val="32"/>
          <w:lang w:val="en-AU"/>
        </w:rPr>
        <w:t xml:space="preserve"> of Victorian Traditional Owners</w:t>
      </w:r>
    </w:p>
    <w:p w14:paraId="51C27E5E" w14:textId="77777777" w:rsidR="00FF45EB" w:rsidRPr="00E6228E" w:rsidRDefault="00FF45EB" w:rsidP="005D1195">
      <w:pPr>
        <w:pStyle w:val="BodyText"/>
        <w:spacing w:after="60"/>
        <w:rPr>
          <w:lang w:val="en-AU"/>
        </w:rPr>
      </w:pPr>
      <w:r w:rsidRPr="00E6228E">
        <w:rPr>
          <w:lang w:val="en-AU"/>
        </w:rPr>
        <w:t>We acknowledge and respect Victorian Traditional Owners as the original custodians of Victoria’s land and waters, their unique ability to care for Country and deep spiritual connection to it.</w:t>
      </w:r>
    </w:p>
    <w:p w14:paraId="2D76AF78" w14:textId="77777777" w:rsidR="00FF45EB" w:rsidRPr="00E6228E" w:rsidRDefault="00FF45EB" w:rsidP="005D1195">
      <w:pPr>
        <w:pStyle w:val="BodyText"/>
        <w:spacing w:after="60"/>
        <w:rPr>
          <w:lang w:val="en-AU"/>
        </w:rPr>
      </w:pPr>
      <w:r w:rsidRPr="00E6228E">
        <w:rPr>
          <w:lang w:val="en-AU"/>
        </w:rPr>
        <w:t>We honour Elders past and present whose knowledge and wisdom has ensured the continuation of culture and traditional practices.</w:t>
      </w:r>
    </w:p>
    <w:p w14:paraId="3D3667D5" w14:textId="77777777" w:rsidR="00222FF2" w:rsidRPr="00E6228E" w:rsidRDefault="00FF45EB" w:rsidP="00C51A83">
      <w:pPr>
        <w:pStyle w:val="BodyText"/>
        <w:spacing w:after="120"/>
        <w:rPr>
          <w:lang w:val="en-AU"/>
        </w:rPr>
      </w:pPr>
      <w:r w:rsidRPr="00E6228E">
        <w:rPr>
          <w:lang w:val="en-AU"/>
        </w:rPr>
        <w:t>DEECA is committed to genuinely partnering with Victorian Traditional Owners and Victoria’s Aboriginal community to progress their aspirations.</w:t>
      </w:r>
    </w:p>
    <w:p w14:paraId="6B3A3D07" w14:textId="77777777" w:rsidR="00222FF2" w:rsidRPr="00E6228E" w:rsidRDefault="00222FF2" w:rsidP="00B444E3">
      <w:pPr>
        <w:pStyle w:val="Heading2"/>
        <w:spacing w:before="0" w:after="120"/>
        <w:rPr>
          <w:sz w:val="32"/>
          <w:szCs w:val="32"/>
          <w:lang w:val="en-AU"/>
        </w:rPr>
      </w:pPr>
      <w:r w:rsidRPr="00E6228E">
        <w:rPr>
          <w:sz w:val="32"/>
          <w:szCs w:val="32"/>
          <w:lang w:val="en-AU"/>
        </w:rPr>
        <w:t>Copyright</w:t>
      </w:r>
    </w:p>
    <w:p w14:paraId="34442FE7" w14:textId="3B84138B" w:rsidR="00222FF2" w:rsidRPr="00E6228E" w:rsidRDefault="00222FF2" w:rsidP="00C51A83">
      <w:pPr>
        <w:pStyle w:val="BodyText"/>
        <w:spacing w:after="120"/>
        <w:ind w:right="-285"/>
        <w:rPr>
          <w:lang w:val="en-AU"/>
        </w:rPr>
      </w:pPr>
      <w:r w:rsidRPr="00E6228E">
        <w:rPr>
          <w:lang w:val="en-AU"/>
        </w:rPr>
        <w:t xml:space="preserve">© The State of Victoria Department of Energy, Environment and Climate Action, </w:t>
      </w:r>
      <w:r w:rsidR="0014664C" w:rsidRPr="00E6228E">
        <w:rPr>
          <w:color w:val="000000" w:themeColor="text1"/>
          <w:lang w:val="en-AU"/>
        </w:rPr>
        <w:t>July</w:t>
      </w:r>
      <w:r w:rsidRPr="00E6228E">
        <w:rPr>
          <w:color w:val="000000" w:themeColor="text1"/>
          <w:lang w:val="en-AU"/>
        </w:rPr>
        <w:t xml:space="preserve"> </w:t>
      </w:r>
      <w:r w:rsidRPr="00E6228E">
        <w:rPr>
          <w:lang w:val="en-AU"/>
        </w:rPr>
        <w:t>202</w:t>
      </w:r>
      <w:r w:rsidR="0045740E" w:rsidRPr="00E6228E">
        <w:rPr>
          <w:lang w:val="en-AU"/>
        </w:rPr>
        <w:t>6</w:t>
      </w:r>
      <w:r w:rsidRPr="00E6228E">
        <w:rPr>
          <w:lang w:val="en-AU"/>
        </w:rPr>
        <w:t>.</w:t>
      </w:r>
    </w:p>
    <w:p w14:paraId="36EE7C39" w14:textId="77777777" w:rsidR="00222FF2" w:rsidRPr="00E6228E" w:rsidRDefault="00222FF2" w:rsidP="00B444E3">
      <w:pPr>
        <w:pStyle w:val="Heading2"/>
        <w:spacing w:before="0" w:after="120"/>
        <w:rPr>
          <w:sz w:val="32"/>
          <w:szCs w:val="32"/>
          <w:lang w:val="en-AU"/>
        </w:rPr>
      </w:pPr>
      <w:r w:rsidRPr="00E6228E">
        <w:rPr>
          <w:sz w:val="32"/>
          <w:szCs w:val="32"/>
          <w:lang w:val="en-AU"/>
        </w:rPr>
        <w:t>Creative Commons</w:t>
      </w:r>
    </w:p>
    <w:p w14:paraId="76205F3C" w14:textId="6CA56945" w:rsidR="00222FF2" w:rsidRPr="00E6228E" w:rsidRDefault="00222FF2" w:rsidP="00222FF2">
      <w:pPr>
        <w:pStyle w:val="BodyText"/>
        <w:ind w:right="-285"/>
        <w:rPr>
          <w:lang w:val="en-AU"/>
        </w:rPr>
      </w:pPr>
      <w:r w:rsidRPr="00E6228E">
        <w:rPr>
          <w:lang w:val="en-AU"/>
        </w:rPr>
        <w:t xml:space="preserve">This work is licensed under a Creative Commons Attribution 4.0 International licence, visit the </w:t>
      </w:r>
      <w:hyperlink r:id="rId17" w:tooltip="Hyperlink to Creative Commons website" w:history="1">
        <w:r w:rsidRPr="00E6228E">
          <w:rPr>
            <w:rStyle w:val="Hyperlink"/>
            <w:lang w:val="en-AU"/>
          </w:rPr>
          <w:t>Creative Commons website</w:t>
        </w:r>
      </w:hyperlink>
      <w:r w:rsidR="0014664C" w:rsidRPr="00E6228E">
        <w:rPr>
          <w:lang w:val="en-AU"/>
        </w:rPr>
        <w:t>.</w:t>
      </w:r>
    </w:p>
    <w:p w14:paraId="52F27A68" w14:textId="77777777" w:rsidR="00222FF2" w:rsidRPr="00E6228E" w:rsidRDefault="00222FF2" w:rsidP="00222FF2">
      <w:pPr>
        <w:pStyle w:val="BodyText"/>
        <w:ind w:right="-285"/>
        <w:rPr>
          <w:lang w:val="en-AU"/>
        </w:rPr>
      </w:pPr>
      <w:r w:rsidRPr="00E6228E">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3B4EBA21" w14:textId="3C4DE8B2" w:rsidR="00222FF2" w:rsidRPr="00E6228E" w:rsidRDefault="00222FF2" w:rsidP="00C51A83">
      <w:pPr>
        <w:pStyle w:val="BodyText"/>
        <w:spacing w:after="120" w:line="276" w:lineRule="auto"/>
        <w:ind w:right="-285"/>
        <w:rPr>
          <w:lang w:val="en-AU"/>
        </w:rPr>
      </w:pPr>
      <w:r w:rsidRPr="00E6228E">
        <w:rPr>
          <w:b/>
          <w:bCs/>
          <w:lang w:val="en-AU"/>
        </w:rPr>
        <w:t>ISBN</w:t>
      </w:r>
      <w:r w:rsidRPr="00E6228E">
        <w:rPr>
          <w:lang w:val="en-AU"/>
        </w:rPr>
        <w:t xml:space="preserve"> </w:t>
      </w:r>
      <w:r w:rsidR="0014664C" w:rsidRPr="00E6228E">
        <w:rPr>
          <w:lang w:val="en-AU"/>
        </w:rPr>
        <w:t>978-1-76176-850-7</w:t>
      </w:r>
      <w:r w:rsidRPr="00E6228E">
        <w:rPr>
          <w:lang w:val="en-AU"/>
        </w:rPr>
        <w:t xml:space="preserve"> </w:t>
      </w:r>
      <w:r w:rsidRPr="00E6228E">
        <w:rPr>
          <w:b/>
          <w:bCs/>
          <w:lang w:val="en-AU"/>
        </w:rPr>
        <w:t>(print)</w:t>
      </w:r>
    </w:p>
    <w:p w14:paraId="4C3FE40C" w14:textId="77777777" w:rsidR="0078009D" w:rsidRDefault="00222FF2" w:rsidP="00C51A83">
      <w:pPr>
        <w:pStyle w:val="BodyText"/>
        <w:spacing w:after="120"/>
        <w:ind w:right="-285"/>
        <w:rPr>
          <w:b/>
          <w:bCs/>
          <w:lang w:val="en-AU"/>
        </w:rPr>
      </w:pPr>
      <w:r w:rsidRPr="00E6228E">
        <w:rPr>
          <w:b/>
          <w:bCs/>
          <w:lang w:val="en-AU"/>
        </w:rPr>
        <w:t>ISBN</w:t>
      </w:r>
      <w:r w:rsidRPr="00E6228E">
        <w:rPr>
          <w:lang w:val="en-AU"/>
        </w:rPr>
        <w:t xml:space="preserve"> </w:t>
      </w:r>
      <w:r w:rsidR="0014664C" w:rsidRPr="00E6228E">
        <w:rPr>
          <w:lang w:val="en-AU"/>
        </w:rPr>
        <w:t>978-1-76176-851-4</w:t>
      </w:r>
      <w:r w:rsidRPr="00E6228E">
        <w:rPr>
          <w:lang w:val="en-AU"/>
        </w:rPr>
        <w:t xml:space="preserve"> </w:t>
      </w:r>
      <w:r w:rsidRPr="00E6228E">
        <w:rPr>
          <w:b/>
          <w:bCs/>
          <w:lang w:val="en-AU"/>
        </w:rPr>
        <w:t>(</w:t>
      </w:r>
      <w:r w:rsidR="0014664C" w:rsidRPr="00E6228E">
        <w:rPr>
          <w:b/>
          <w:bCs/>
          <w:lang w:val="en-AU"/>
        </w:rPr>
        <w:t>pdf/online/MS word</w:t>
      </w:r>
      <w:r w:rsidRPr="00E6228E">
        <w:rPr>
          <w:b/>
          <w:bCs/>
          <w:lang w:val="en-AU"/>
        </w:rPr>
        <w:t>)</w:t>
      </w:r>
    </w:p>
    <w:p w14:paraId="6C928198" w14:textId="77777777" w:rsidR="0078009D" w:rsidRPr="0078009D" w:rsidRDefault="0078009D" w:rsidP="0078009D">
      <w:pPr>
        <w:pStyle w:val="Heading2"/>
        <w:rPr>
          <w:rFonts w:ascii="Arial" w:hAnsi="Arial" w:cs="Arial"/>
          <w:color w:val="000000"/>
          <w:sz w:val="32"/>
        </w:rPr>
      </w:pPr>
      <w:r w:rsidRPr="0078009D">
        <w:rPr>
          <w:rFonts w:ascii="Arial" w:hAnsi="Arial" w:cs="Arial"/>
          <w:color w:val="000000"/>
          <w:sz w:val="32"/>
        </w:rPr>
        <w:t>Keywords</w:t>
      </w:r>
    </w:p>
    <w:p w14:paraId="56474F5D" w14:textId="643551DD" w:rsidR="00222FF2" w:rsidRPr="0078009D" w:rsidRDefault="0078009D" w:rsidP="0078009D">
      <w:pPr>
        <w:pStyle w:val="BodyText"/>
      </w:pPr>
      <w:r w:rsidRPr="0078009D">
        <w:t>Critical minerals; Victoria; critical minerals roadmap; rare earth elements; antimony; mineral processing; regulatory reform; global supply chains; Traditional Owners and benefit sharing; net zero transition.</w:t>
      </w:r>
    </w:p>
    <w:p w14:paraId="08BC98A7" w14:textId="77777777" w:rsidR="00222FF2" w:rsidRPr="00E6228E" w:rsidRDefault="00222FF2" w:rsidP="00B444E3">
      <w:pPr>
        <w:pStyle w:val="Heading2"/>
        <w:spacing w:before="0" w:after="120"/>
        <w:rPr>
          <w:sz w:val="32"/>
          <w:szCs w:val="32"/>
          <w:lang w:val="en-AU"/>
        </w:rPr>
      </w:pPr>
      <w:r w:rsidRPr="00E6228E">
        <w:rPr>
          <w:sz w:val="32"/>
          <w:szCs w:val="32"/>
          <w:lang w:val="en-AU"/>
        </w:rPr>
        <w:lastRenderedPageBreak/>
        <w:t>Disclaimer</w:t>
      </w:r>
    </w:p>
    <w:p w14:paraId="4638E76E" w14:textId="77777777" w:rsidR="00222FF2" w:rsidRPr="00E6228E" w:rsidRDefault="00222FF2" w:rsidP="00C51A83">
      <w:pPr>
        <w:pStyle w:val="BodyText"/>
        <w:spacing w:after="120"/>
        <w:rPr>
          <w:lang w:val="en-AU"/>
        </w:rPr>
      </w:pPr>
      <w:r w:rsidRPr="00E6228E">
        <w:rPr>
          <w:lang w:val="en-AU"/>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1013399C" w14:textId="77777777" w:rsidR="00222FF2" w:rsidRPr="00E6228E" w:rsidRDefault="00222FF2" w:rsidP="00B444E3">
      <w:pPr>
        <w:pStyle w:val="Heading2"/>
        <w:spacing w:before="0" w:after="120"/>
        <w:rPr>
          <w:sz w:val="32"/>
          <w:szCs w:val="32"/>
          <w:lang w:val="en-AU"/>
        </w:rPr>
      </w:pPr>
      <w:r w:rsidRPr="00E6228E">
        <w:rPr>
          <w:sz w:val="32"/>
          <w:szCs w:val="32"/>
          <w:lang w:val="en-AU"/>
        </w:rPr>
        <w:t>Accessibility</w:t>
      </w:r>
    </w:p>
    <w:p w14:paraId="4C95D68F" w14:textId="6ABB3B73" w:rsidR="00806A08" w:rsidRPr="00E6228E" w:rsidRDefault="004B250F" w:rsidP="00806A08">
      <w:pPr>
        <w:pStyle w:val="BodyText"/>
        <w:spacing w:after="120"/>
        <w:rPr>
          <w:lang w:val="en-AU"/>
        </w:rPr>
      </w:pPr>
      <w:r w:rsidRPr="00E6228E">
        <w:rPr>
          <w:lang w:val="en-AU"/>
        </w:rPr>
        <w:t xml:space="preserve">To receive this document in an alternative format, phone the Customer Service Centre on 136 186, email </w:t>
      </w:r>
      <w:hyperlink r:id="rId18" w:tooltip="Send an email to customer service" w:history="1">
        <w:r w:rsidRPr="00E6228E">
          <w:rPr>
            <w:rStyle w:val="Hyperlink"/>
            <w:lang w:val="en-AU"/>
          </w:rPr>
          <w:t>customer.service@deeca.vic.gov.au</w:t>
        </w:r>
      </w:hyperlink>
      <w:r w:rsidRPr="00E6228E">
        <w:rPr>
          <w:lang w:val="en-AU"/>
        </w:rPr>
        <w:t xml:space="preserve">, or contact National Relay Service on 133 677 or visit </w:t>
      </w:r>
      <w:hyperlink r:id="rId19" w:tooltip="Hyperlink to the National Relay Service website" w:history="1">
        <w:r w:rsidRPr="00E6228E">
          <w:rPr>
            <w:rStyle w:val="Hyperlink"/>
            <w:lang w:val="en-AU"/>
          </w:rPr>
          <w:t>the National Relay Service website</w:t>
        </w:r>
      </w:hyperlink>
      <w:r w:rsidRPr="00E6228E">
        <w:rPr>
          <w:lang w:val="en-AU"/>
        </w:rPr>
        <w:t xml:space="preserve">. This document is available on the </w:t>
      </w:r>
      <w:hyperlink r:id="rId20" w:tooltip="DEECA website (www.deeca.vic.gov.au)" w:history="1">
        <w:r w:rsidRPr="00E6228E">
          <w:rPr>
            <w:rStyle w:val="Hyperlink"/>
            <w:lang w:val="en-AU"/>
          </w:rPr>
          <w:t>DEECA website</w:t>
        </w:r>
      </w:hyperlink>
      <w:r w:rsidRPr="00E6228E">
        <w:rPr>
          <w:lang w:val="en-AU"/>
        </w:rPr>
        <w:t>.</w:t>
      </w:r>
    </w:p>
    <w:p w14:paraId="2B551154" w14:textId="77777777" w:rsidR="00F767CD" w:rsidRPr="00E6228E" w:rsidRDefault="00222FF2" w:rsidP="00B444E3">
      <w:pPr>
        <w:pStyle w:val="BodyText"/>
        <w:spacing w:before="1200" w:after="0"/>
        <w:rPr>
          <w:b/>
          <w:bCs/>
          <w:lang w:val="en-AU"/>
        </w:rPr>
      </w:pPr>
      <w:r w:rsidRPr="00E6228E">
        <w:rPr>
          <w:b/>
          <w:bCs/>
          <w:lang w:val="en-AU"/>
        </w:rPr>
        <w:t>End of document.</w:t>
      </w:r>
    </w:p>
    <w:sectPr w:rsidR="00F767CD" w:rsidRPr="00E6228E" w:rsidSect="00EB277B">
      <w:footerReference w:type="default" r:id="rId21"/>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4249D" w14:textId="77777777" w:rsidR="008937AF" w:rsidRDefault="008937AF" w:rsidP="00F2730B">
      <w:pPr>
        <w:spacing w:after="0" w:line="240" w:lineRule="auto"/>
      </w:pPr>
      <w:r>
        <w:separator/>
      </w:r>
    </w:p>
  </w:endnote>
  <w:endnote w:type="continuationSeparator" w:id="0">
    <w:p w14:paraId="4F5EB3B4" w14:textId="77777777" w:rsidR="008937AF" w:rsidRDefault="008937AF"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MinionPro-Regular">
    <w:altName w:val="Calibri"/>
    <w:panose1 w:val="00000000000000000000"/>
    <w:charset w:val="00"/>
    <w:family w:val="auto"/>
    <w:notTrueType/>
    <w:pitch w:val="default"/>
    <w:sig w:usb0="00000003" w:usb1="00000000" w:usb2="00000000" w:usb3="00000000" w:csb0="00000001" w:csb1="00000000"/>
  </w:font>
  <w:font w:name="VIC (OTF) Light Italic">
    <w:altName w:val="VIC"/>
    <w:panose1 w:val="00000000000000000000"/>
    <w:charset w:val="4D"/>
    <w:family w:val="auto"/>
    <w:notTrueType/>
    <w:pitch w:val="variable"/>
    <w:sig w:usb0="00000007" w:usb1="00000000" w:usb2="00000000" w:usb3="00000000" w:csb0="00000093" w:csb1="00000000"/>
  </w:font>
  <w:font w:name="VIC (OTF) SemiBold">
    <w:altName w:val="VIC"/>
    <w:panose1 w:val="00000000000000000000"/>
    <w:charset w:val="4D"/>
    <w:family w:val="auto"/>
    <w:notTrueType/>
    <w:pitch w:val="variable"/>
    <w:sig w:usb0="00000007" w:usb1="00000000" w:usb2="00000000" w:usb3="00000000" w:csb0="00000093" w:csb1="00000000"/>
  </w:font>
  <w:font w:name="Times New Roman (Body CS)">
    <w:altName w:val="Times New Roman"/>
    <w:panose1 w:val="00000000000000000000"/>
    <w:charset w:val="00"/>
    <w:family w:val="roman"/>
    <w:notTrueType/>
    <w:pitch w:val="default"/>
  </w:font>
  <w:font w:name="Arial (Headings)">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Content>
      <w:p w14:paraId="1E71E85F"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EC53DD"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Content>
      <w:p w14:paraId="0BB72AD9"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0CF386F9" w14:textId="443C9B52" w:rsidR="00EB277B" w:rsidRDefault="000523E7" w:rsidP="00EB277B">
    <w:pPr>
      <w:pStyle w:val="Footer"/>
      <w:ind w:right="360"/>
    </w:pPr>
    <w:r w:rsidRPr="000523E7">
      <w:t>Victorian Critical Minerals Roadmap Update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Content>
      <w:p w14:paraId="02B80411" w14:textId="77777777" w:rsidR="00885AAB" w:rsidRDefault="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880BEE3" w14:textId="039B0F28" w:rsidR="00B165A7" w:rsidRDefault="000523E7" w:rsidP="000523E7">
    <w:pPr>
      <w:pStyle w:val="Footer"/>
      <w:ind w:right="360"/>
    </w:pPr>
    <w:r w:rsidRPr="000523E7">
      <w:t>Victorian Critical Minerals Roadmap Update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DF36" w14:textId="77777777" w:rsidR="008937AF" w:rsidRDefault="008937AF" w:rsidP="00F2730B">
      <w:pPr>
        <w:spacing w:after="0" w:line="240" w:lineRule="auto"/>
      </w:pPr>
      <w:r>
        <w:separator/>
      </w:r>
    </w:p>
  </w:footnote>
  <w:footnote w:type="continuationSeparator" w:id="0">
    <w:p w14:paraId="0FABFB48" w14:textId="77777777" w:rsidR="008937AF" w:rsidRDefault="008937AF" w:rsidP="00F273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7"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3"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6"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26"/>
  </w:num>
  <w:num w:numId="2" w16cid:durableId="1813522522">
    <w:abstractNumId w:val="3"/>
  </w:num>
  <w:num w:numId="3" w16cid:durableId="533276510">
    <w:abstractNumId w:val="25"/>
  </w:num>
  <w:num w:numId="4" w16cid:durableId="771362055">
    <w:abstractNumId w:val="2"/>
  </w:num>
  <w:num w:numId="5" w16cid:durableId="3823149">
    <w:abstractNumId w:val="17"/>
  </w:num>
  <w:num w:numId="6" w16cid:durableId="338390637">
    <w:abstractNumId w:val="5"/>
  </w:num>
  <w:num w:numId="7" w16cid:durableId="182984412">
    <w:abstractNumId w:val="22"/>
  </w:num>
  <w:num w:numId="8" w16cid:durableId="853954488">
    <w:abstractNumId w:val="15"/>
  </w:num>
  <w:num w:numId="9" w16cid:durableId="307325374">
    <w:abstractNumId w:val="9"/>
  </w:num>
  <w:num w:numId="10" w16cid:durableId="1207567416">
    <w:abstractNumId w:val="12"/>
  </w:num>
  <w:num w:numId="11" w16cid:durableId="1714499310">
    <w:abstractNumId w:val="11"/>
  </w:num>
  <w:num w:numId="12" w16cid:durableId="1557817223">
    <w:abstractNumId w:val="19"/>
  </w:num>
  <w:num w:numId="13" w16cid:durableId="766468131">
    <w:abstractNumId w:val="7"/>
  </w:num>
  <w:num w:numId="14" w16cid:durableId="401634644">
    <w:abstractNumId w:val="4"/>
  </w:num>
  <w:num w:numId="15" w16cid:durableId="1333338980">
    <w:abstractNumId w:val="8"/>
  </w:num>
  <w:num w:numId="16" w16cid:durableId="2077896738">
    <w:abstractNumId w:val="14"/>
  </w:num>
  <w:num w:numId="17" w16cid:durableId="318195612">
    <w:abstractNumId w:val="0"/>
  </w:num>
  <w:num w:numId="18" w16cid:durableId="172572898">
    <w:abstractNumId w:val="16"/>
  </w:num>
  <w:num w:numId="19" w16cid:durableId="1306818322">
    <w:abstractNumId w:val="1"/>
  </w:num>
  <w:num w:numId="20" w16cid:durableId="1536767415">
    <w:abstractNumId w:val="23"/>
  </w:num>
  <w:num w:numId="21" w16cid:durableId="54209663">
    <w:abstractNumId w:val="6"/>
  </w:num>
  <w:num w:numId="22" w16cid:durableId="1336883623">
    <w:abstractNumId w:val="21"/>
  </w:num>
  <w:num w:numId="23" w16cid:durableId="1204173423">
    <w:abstractNumId w:val="20"/>
  </w:num>
  <w:num w:numId="24" w16cid:durableId="1581451535">
    <w:abstractNumId w:val="10"/>
  </w:num>
  <w:num w:numId="25" w16cid:durableId="1754938255">
    <w:abstractNumId w:val="13"/>
  </w:num>
  <w:num w:numId="26" w16cid:durableId="1013340051">
    <w:abstractNumId w:val="24"/>
  </w:num>
  <w:num w:numId="27" w16cid:durableId="888301183">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0D"/>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23E7"/>
    <w:rsid w:val="00055918"/>
    <w:rsid w:val="00057DAA"/>
    <w:rsid w:val="00060F88"/>
    <w:rsid w:val="0006211F"/>
    <w:rsid w:val="00062635"/>
    <w:rsid w:val="00063821"/>
    <w:rsid w:val="000670B1"/>
    <w:rsid w:val="00067C5F"/>
    <w:rsid w:val="00070BB3"/>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50E"/>
    <w:rsid w:val="00135B36"/>
    <w:rsid w:val="001450B6"/>
    <w:rsid w:val="0014664C"/>
    <w:rsid w:val="001475FA"/>
    <w:rsid w:val="001500AB"/>
    <w:rsid w:val="00150D75"/>
    <w:rsid w:val="00151489"/>
    <w:rsid w:val="00152A8B"/>
    <w:rsid w:val="00156D15"/>
    <w:rsid w:val="00163EDA"/>
    <w:rsid w:val="00163F36"/>
    <w:rsid w:val="00164E6C"/>
    <w:rsid w:val="0016764A"/>
    <w:rsid w:val="001679C2"/>
    <w:rsid w:val="001708FE"/>
    <w:rsid w:val="00170B1E"/>
    <w:rsid w:val="00171185"/>
    <w:rsid w:val="00171FD7"/>
    <w:rsid w:val="00172357"/>
    <w:rsid w:val="00175022"/>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2321F"/>
    <w:rsid w:val="00231129"/>
    <w:rsid w:val="002336CC"/>
    <w:rsid w:val="00233B8B"/>
    <w:rsid w:val="00236EB6"/>
    <w:rsid w:val="00241796"/>
    <w:rsid w:val="00241E12"/>
    <w:rsid w:val="00244D13"/>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67136"/>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C3499"/>
    <w:rsid w:val="002C41F0"/>
    <w:rsid w:val="002C75FC"/>
    <w:rsid w:val="002C7725"/>
    <w:rsid w:val="002D0B3A"/>
    <w:rsid w:val="002D2205"/>
    <w:rsid w:val="002D26FB"/>
    <w:rsid w:val="002D5D38"/>
    <w:rsid w:val="002D70AB"/>
    <w:rsid w:val="002D75AD"/>
    <w:rsid w:val="002D75B2"/>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174F2"/>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01D"/>
    <w:rsid w:val="003A393C"/>
    <w:rsid w:val="003A42CC"/>
    <w:rsid w:val="003A5555"/>
    <w:rsid w:val="003A6086"/>
    <w:rsid w:val="003A7094"/>
    <w:rsid w:val="003A72CF"/>
    <w:rsid w:val="003B25BA"/>
    <w:rsid w:val="003B3C1F"/>
    <w:rsid w:val="003B4284"/>
    <w:rsid w:val="003B4A00"/>
    <w:rsid w:val="003C0AAC"/>
    <w:rsid w:val="003C2291"/>
    <w:rsid w:val="003C2544"/>
    <w:rsid w:val="003C43C1"/>
    <w:rsid w:val="003C7412"/>
    <w:rsid w:val="003C7DED"/>
    <w:rsid w:val="003D0365"/>
    <w:rsid w:val="003D16D7"/>
    <w:rsid w:val="003D1F96"/>
    <w:rsid w:val="003D4796"/>
    <w:rsid w:val="003E2730"/>
    <w:rsid w:val="003E3C61"/>
    <w:rsid w:val="003E5B1D"/>
    <w:rsid w:val="003E6B4D"/>
    <w:rsid w:val="003E76E9"/>
    <w:rsid w:val="003F0FE0"/>
    <w:rsid w:val="003F1409"/>
    <w:rsid w:val="003F26AC"/>
    <w:rsid w:val="003F3BF3"/>
    <w:rsid w:val="003F3D0A"/>
    <w:rsid w:val="003F5AFF"/>
    <w:rsid w:val="003F5CCE"/>
    <w:rsid w:val="003F682C"/>
    <w:rsid w:val="003F6A46"/>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46F15"/>
    <w:rsid w:val="00450334"/>
    <w:rsid w:val="004511D5"/>
    <w:rsid w:val="00451ABC"/>
    <w:rsid w:val="00452CA4"/>
    <w:rsid w:val="0045371F"/>
    <w:rsid w:val="00454FF3"/>
    <w:rsid w:val="004554EA"/>
    <w:rsid w:val="0045707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250F"/>
    <w:rsid w:val="004B30FB"/>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9163D"/>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195"/>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810F9"/>
    <w:rsid w:val="0068129E"/>
    <w:rsid w:val="006835A0"/>
    <w:rsid w:val="00684BBF"/>
    <w:rsid w:val="00685936"/>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158C"/>
    <w:rsid w:val="007317D7"/>
    <w:rsid w:val="0073229A"/>
    <w:rsid w:val="007334FF"/>
    <w:rsid w:val="00733E6C"/>
    <w:rsid w:val="007366CD"/>
    <w:rsid w:val="007374A8"/>
    <w:rsid w:val="00740004"/>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009D"/>
    <w:rsid w:val="00782AE9"/>
    <w:rsid w:val="00782B24"/>
    <w:rsid w:val="00785918"/>
    <w:rsid w:val="00790445"/>
    <w:rsid w:val="00792C27"/>
    <w:rsid w:val="00793193"/>
    <w:rsid w:val="00793EC8"/>
    <w:rsid w:val="007968FE"/>
    <w:rsid w:val="007972D5"/>
    <w:rsid w:val="007A006C"/>
    <w:rsid w:val="007A019C"/>
    <w:rsid w:val="007A02EE"/>
    <w:rsid w:val="007A16FB"/>
    <w:rsid w:val="007A261A"/>
    <w:rsid w:val="007A46CF"/>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190D"/>
    <w:rsid w:val="007D3A61"/>
    <w:rsid w:val="007D5225"/>
    <w:rsid w:val="007D58CB"/>
    <w:rsid w:val="007D6D7F"/>
    <w:rsid w:val="007D6D92"/>
    <w:rsid w:val="007E04F5"/>
    <w:rsid w:val="007E1BDA"/>
    <w:rsid w:val="007E2A3D"/>
    <w:rsid w:val="007E2EB8"/>
    <w:rsid w:val="007E6240"/>
    <w:rsid w:val="007E64C8"/>
    <w:rsid w:val="007E6703"/>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2D14"/>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4D3A"/>
    <w:rsid w:val="00875296"/>
    <w:rsid w:val="00875B2C"/>
    <w:rsid w:val="008766CE"/>
    <w:rsid w:val="00876D01"/>
    <w:rsid w:val="00876FBF"/>
    <w:rsid w:val="00880B31"/>
    <w:rsid w:val="0088165C"/>
    <w:rsid w:val="00881924"/>
    <w:rsid w:val="00883471"/>
    <w:rsid w:val="00883DBD"/>
    <w:rsid w:val="008847C1"/>
    <w:rsid w:val="00884818"/>
    <w:rsid w:val="00885AAB"/>
    <w:rsid w:val="00886D42"/>
    <w:rsid w:val="008935B5"/>
    <w:rsid w:val="008937AF"/>
    <w:rsid w:val="008941D0"/>
    <w:rsid w:val="0089467E"/>
    <w:rsid w:val="00897169"/>
    <w:rsid w:val="008A06F8"/>
    <w:rsid w:val="008A150E"/>
    <w:rsid w:val="008A2489"/>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E6B4A"/>
    <w:rsid w:val="008F350A"/>
    <w:rsid w:val="00900F9F"/>
    <w:rsid w:val="009033BD"/>
    <w:rsid w:val="00904039"/>
    <w:rsid w:val="0090795E"/>
    <w:rsid w:val="00910401"/>
    <w:rsid w:val="00911A34"/>
    <w:rsid w:val="00912683"/>
    <w:rsid w:val="00912B69"/>
    <w:rsid w:val="00912DD1"/>
    <w:rsid w:val="00917045"/>
    <w:rsid w:val="00920E49"/>
    <w:rsid w:val="00922B10"/>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2DF6"/>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2E5C"/>
    <w:rsid w:val="00A03959"/>
    <w:rsid w:val="00A03AD7"/>
    <w:rsid w:val="00A04601"/>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1CBA"/>
    <w:rsid w:val="00A42F8A"/>
    <w:rsid w:val="00A4312D"/>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3E9E"/>
    <w:rsid w:val="00A842C0"/>
    <w:rsid w:val="00A93914"/>
    <w:rsid w:val="00A96FA1"/>
    <w:rsid w:val="00AA45F8"/>
    <w:rsid w:val="00AB025E"/>
    <w:rsid w:val="00AB048F"/>
    <w:rsid w:val="00AB47E0"/>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29F4"/>
    <w:rsid w:val="00B23663"/>
    <w:rsid w:val="00B25450"/>
    <w:rsid w:val="00B314A2"/>
    <w:rsid w:val="00B32B6F"/>
    <w:rsid w:val="00B33E41"/>
    <w:rsid w:val="00B35AD1"/>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35DC"/>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DBE"/>
    <w:rsid w:val="00C03FBA"/>
    <w:rsid w:val="00C04150"/>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953BF"/>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60C5"/>
    <w:rsid w:val="00CF0272"/>
    <w:rsid w:val="00CF1E94"/>
    <w:rsid w:val="00CF2858"/>
    <w:rsid w:val="00CF423E"/>
    <w:rsid w:val="00D00A75"/>
    <w:rsid w:val="00D00FF2"/>
    <w:rsid w:val="00D03821"/>
    <w:rsid w:val="00D04CC3"/>
    <w:rsid w:val="00D10094"/>
    <w:rsid w:val="00D10395"/>
    <w:rsid w:val="00D121C3"/>
    <w:rsid w:val="00D12634"/>
    <w:rsid w:val="00D132EA"/>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1CB8"/>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16D9"/>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DED"/>
    <w:rsid w:val="00E34982"/>
    <w:rsid w:val="00E3623C"/>
    <w:rsid w:val="00E37BF1"/>
    <w:rsid w:val="00E43E76"/>
    <w:rsid w:val="00E44349"/>
    <w:rsid w:val="00E540DA"/>
    <w:rsid w:val="00E544D1"/>
    <w:rsid w:val="00E602B9"/>
    <w:rsid w:val="00E6081B"/>
    <w:rsid w:val="00E6112B"/>
    <w:rsid w:val="00E6228E"/>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B7A6D"/>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13E4"/>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7984"/>
    <w:rsid w:val="00FD03DA"/>
    <w:rsid w:val="00FD0B1B"/>
    <w:rsid w:val="00FD26F6"/>
    <w:rsid w:val="00FD57D0"/>
    <w:rsid w:val="00FD5A86"/>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A2101"/>
  <w14:defaultImageDpi w14:val="0"/>
  <w15:docId w15:val="{EB00FE2C-09FC-2B47-B494-5B2B2577E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CF"/>
    <w:pPr>
      <w:suppressAutoHyphens/>
      <w:spacing w:after="200"/>
    </w:pPr>
    <w:rPr>
      <w:sz w:val="24"/>
    </w:rPr>
  </w:style>
  <w:style w:type="paragraph" w:styleId="Heading1">
    <w:name w:val="heading 1"/>
    <w:basedOn w:val="Normal"/>
    <w:next w:val="Normal"/>
    <w:link w:val="Heading1Char"/>
    <w:uiPriority w:val="9"/>
    <w:qFormat/>
    <w:rsid w:val="007D6D92"/>
    <w:pPr>
      <w:keepNext/>
      <w:keepLines/>
      <w:spacing w:after="480" w:line="600" w:lineRule="exact"/>
      <w:outlineLvl w:val="0"/>
    </w:pPr>
    <w:rPr>
      <w:rFonts w:asciiTheme="majorHAnsi" w:eastAsiaTheme="majorEastAsia" w:hAnsiTheme="majorHAnsi" w:cs="Times New Roman (Headings CS)"/>
      <w:b/>
      <w:bCs/>
      <w:sz w:val="44"/>
      <w:szCs w:val="36"/>
      <w:lang w:val="en-GB"/>
    </w:rPr>
  </w:style>
  <w:style w:type="paragraph" w:styleId="Heading2">
    <w:name w:val="heading 2"/>
    <w:basedOn w:val="Normal"/>
    <w:next w:val="Normal"/>
    <w:link w:val="Heading2Char"/>
    <w:uiPriority w:val="9"/>
    <w:unhideWhenUsed/>
    <w:qFormat/>
    <w:rsid w:val="00790445"/>
    <w:pPr>
      <w:keepNext/>
      <w:keepLines/>
      <w:spacing w:before="120" w:after="360" w:line="540" w:lineRule="exact"/>
      <w:outlineLvl w:val="1"/>
    </w:pPr>
    <w:rPr>
      <w:rFonts w:asciiTheme="majorHAnsi" w:eastAsiaTheme="majorEastAsia" w:hAnsiTheme="majorHAnsi" w:cs="Times New Roman (Headings CS)"/>
      <w:b/>
      <w:bCs/>
      <w:color w:val="000000" w:themeColor="text1"/>
      <w:sz w:val="36"/>
      <w:szCs w:val="36"/>
      <w:lang w:val="en-GB"/>
    </w:rPr>
  </w:style>
  <w:style w:type="paragraph" w:styleId="Heading3">
    <w:name w:val="heading 3"/>
    <w:basedOn w:val="Normal"/>
    <w:next w:val="Normal"/>
    <w:link w:val="Heading3Char"/>
    <w:uiPriority w:val="9"/>
    <w:unhideWhenUsed/>
    <w:qFormat/>
    <w:rsid w:val="00790445"/>
    <w:pPr>
      <w:keepNext/>
      <w:keepLines/>
      <w:spacing w:after="240" w:line="480" w:lineRule="exact"/>
      <w:outlineLvl w:val="2"/>
    </w:pPr>
    <w:rPr>
      <w:rFonts w:asciiTheme="majorHAnsi" w:eastAsiaTheme="majorEastAsia" w:hAnsiTheme="majorHAnsi" w:cstheme="majorBidi"/>
      <w:b/>
      <w:bCs/>
      <w:sz w:val="32"/>
      <w:szCs w:val="26"/>
      <w:lang w:val="en-GB"/>
    </w:rPr>
  </w:style>
  <w:style w:type="paragraph" w:styleId="Heading4">
    <w:name w:val="heading 4"/>
    <w:basedOn w:val="Normal"/>
    <w:next w:val="Normal"/>
    <w:link w:val="Heading4Char"/>
    <w:uiPriority w:val="9"/>
    <w:unhideWhenUsed/>
    <w:qFormat/>
    <w:rsid w:val="00790445"/>
    <w:pPr>
      <w:keepNext/>
      <w:keepLines/>
      <w:spacing w:before="120" w:after="120" w:line="360" w:lineRule="auto"/>
      <w:outlineLvl w:val="3"/>
    </w:pPr>
    <w:rPr>
      <w:rFonts w:asciiTheme="majorHAnsi" w:eastAsiaTheme="majorEastAsia" w:hAnsiTheme="majorHAnsi" w:cstheme="majorBidi"/>
      <w:b/>
      <w:iCs/>
      <w:color w:val="000000" w:themeColor="text1"/>
      <w:sz w:val="28"/>
    </w:rPr>
  </w:style>
  <w:style w:type="paragraph" w:styleId="Heading5">
    <w:name w:val="heading 5"/>
    <w:basedOn w:val="Normal"/>
    <w:next w:val="Normal"/>
    <w:link w:val="Heading5Char"/>
    <w:uiPriority w:val="9"/>
    <w:unhideWhenUsed/>
    <w:qFormat/>
    <w:rsid w:val="00BC02FA"/>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BC02FA"/>
    <w:pPr>
      <w:spacing w:after="120"/>
      <w:outlineLvl w:val="5"/>
    </w:pPr>
    <w:rPr>
      <w:sz w:val="24"/>
    </w:r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B80DD2"/>
  </w:style>
  <w:style w:type="paragraph" w:styleId="Title">
    <w:name w:val="Title"/>
    <w:basedOn w:val="Normal"/>
    <w:next w:val="Normal"/>
    <w:link w:val="TitleChar"/>
    <w:uiPriority w:val="10"/>
    <w:qFormat/>
    <w:rsid w:val="00F47930"/>
    <w:pPr>
      <w:spacing w:after="240" w:line="1000" w:lineRule="exact"/>
    </w:pPr>
    <w:rPr>
      <w:rFonts w:asciiTheme="majorHAnsi" w:eastAsiaTheme="majorEastAsia" w:hAnsiTheme="majorHAnsi" w:cs="Times New Roman (Headings CS)"/>
      <w:b/>
      <w:bCs/>
      <w:spacing w:val="8"/>
      <w:kern w:val="28"/>
      <w:sz w:val="68"/>
      <w:szCs w:val="58"/>
      <w:lang w:val="en-GB"/>
    </w:rPr>
  </w:style>
  <w:style w:type="character" w:customStyle="1" w:styleId="TitleChar">
    <w:name w:val="Title Char"/>
    <w:basedOn w:val="DefaultParagraphFont"/>
    <w:link w:val="Title"/>
    <w:uiPriority w:val="10"/>
    <w:rsid w:val="00F47930"/>
    <w:rPr>
      <w:rFonts w:asciiTheme="majorHAnsi" w:eastAsiaTheme="majorEastAsia" w:hAnsiTheme="majorHAnsi" w:cs="Times New Roman (Headings CS)"/>
      <w:b/>
      <w:bCs/>
      <w:spacing w:val="8"/>
      <w:kern w:val="28"/>
      <w:sz w:val="68"/>
      <w:szCs w:val="58"/>
      <w:lang w:val="en-GB"/>
    </w:rPr>
  </w:style>
  <w:style w:type="paragraph" w:styleId="Subtitle">
    <w:name w:val="Subtitle"/>
    <w:basedOn w:val="Normal"/>
    <w:next w:val="Normal"/>
    <w:link w:val="SubtitleChar"/>
    <w:uiPriority w:val="11"/>
    <w:qFormat/>
    <w:rsid w:val="00055918"/>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055918"/>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7D6D92"/>
    <w:rPr>
      <w:rFonts w:asciiTheme="majorHAnsi" w:eastAsiaTheme="majorEastAsia" w:hAnsiTheme="majorHAnsi" w:cs="Times New Roman (Headings CS)"/>
      <w:b/>
      <w:bCs/>
      <w:sz w:val="44"/>
      <w:szCs w:val="36"/>
      <w:lang w:val="en-GB"/>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790445"/>
    <w:rPr>
      <w:rFonts w:asciiTheme="majorHAnsi" w:eastAsiaTheme="majorEastAsia" w:hAnsiTheme="majorHAnsi" w:cs="Times New Roman (Headings CS)"/>
      <w:b/>
      <w:bCs/>
      <w:color w:val="000000" w:themeColor="text1"/>
      <w:sz w:val="36"/>
      <w:szCs w:val="36"/>
      <w:lang w:val="en-GB"/>
    </w:rPr>
  </w:style>
  <w:style w:type="character" w:customStyle="1" w:styleId="Heading3Char">
    <w:name w:val="Heading 3 Char"/>
    <w:basedOn w:val="DefaultParagraphFont"/>
    <w:link w:val="Heading3"/>
    <w:uiPriority w:val="9"/>
    <w:rsid w:val="00790445"/>
    <w:rPr>
      <w:rFonts w:asciiTheme="majorHAnsi" w:eastAsiaTheme="majorEastAsia" w:hAnsiTheme="majorHAnsi" w:cstheme="majorBidi"/>
      <w:b/>
      <w:bCs/>
      <w:sz w:val="32"/>
      <w:szCs w:val="26"/>
      <w:lang w:val="en-GB"/>
    </w:rPr>
  </w:style>
  <w:style w:type="character" w:customStyle="1" w:styleId="Heading4Char">
    <w:name w:val="Heading 4 Char"/>
    <w:basedOn w:val="DefaultParagraphFont"/>
    <w:link w:val="Heading4"/>
    <w:uiPriority w:val="9"/>
    <w:rsid w:val="00790445"/>
    <w:rPr>
      <w:rFonts w:asciiTheme="majorHAnsi" w:eastAsiaTheme="majorEastAsia" w:hAnsiTheme="majorHAnsi" w:cstheme="majorBidi"/>
      <w:b/>
      <w:iCs/>
      <w:color w:val="000000" w:themeColor="text1"/>
      <w:sz w:val="28"/>
    </w:rPr>
  </w:style>
  <w:style w:type="character" w:customStyle="1" w:styleId="Heading5Char">
    <w:name w:val="Heading 5 Char"/>
    <w:basedOn w:val="DefaultParagraphFont"/>
    <w:link w:val="Heading5"/>
    <w:uiPriority w:val="9"/>
    <w:rsid w:val="00BC02FA"/>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BC02FA"/>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B54217"/>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AB79D2"/>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3C2544"/>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customStyle="1" w:styleId="BodyTextChar">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446F15"/>
    <w:pPr>
      <w:numPr>
        <w:numId w:val="2"/>
      </w:numPr>
      <w:spacing w:after="120"/>
      <w:ind w:left="284" w:hanging="284"/>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4554EA"/>
    <w:pPr>
      <w:numPr>
        <w:numId w:val="3"/>
      </w:numPr>
      <w:ind w:left="714" w:hanging="35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540DA"/>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C2301E"/>
    <w:rPr>
      <w:b/>
      <w:bCs/>
      <w:sz w:val="32"/>
      <w:szCs w:val="32"/>
    </w:rPr>
  </w:style>
  <w:style w:type="table" w:styleId="Colo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253B39"/>
    <w:pPr>
      <w:numPr>
        <w:numId w:val="20"/>
      </w:numPr>
      <w:spacing w:after="180" w:line="312" w:lineRule="auto"/>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446F1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rPr>
      <w:lang w:val="en-AU"/>
    </w:rPr>
  </w:style>
  <w:style w:type="paragraph" w:customStyle="1" w:styleId="Heading2-BreakoutBox">
    <w:name w:val="Heading 2 - Breakout Box"/>
    <w:basedOn w:val="HightlightBox"/>
    <w:qFormat/>
    <w:rsid w:val="00B444E3"/>
    <w:pPr>
      <w:spacing w:after="0"/>
    </w:pPr>
    <w:rPr>
      <w:b/>
      <w:bCs/>
      <w:sz w:val="36"/>
      <w:szCs w:val="36"/>
    </w:rPr>
  </w:style>
  <w:style w:type="character" w:styleId="UnresolvedMention">
    <w:name w:val="Unresolved Mention"/>
    <w:basedOn w:val="DefaultParagraphFont"/>
    <w:uiPriority w:val="99"/>
    <w:semiHidden/>
    <w:unhideWhenUsed/>
    <w:rsid w:val="00146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creativecommons.org/licenses/by/4.0/" TargetMode="External"/><Relationship Id="rId2" Type="http://schemas.openxmlformats.org/officeDocument/2006/relationships/customXml" Target="../customXml/item2.xml"/><Relationship Id="rId16" Type="http://schemas.openxmlformats.org/officeDocument/2006/relationships/hyperlink" Target="http://resources.vic.gov.au/" TargetMode="External"/><Relationship Id="rId20"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ritical.minerals%40deeca.vic.gov.a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accesshub.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B1E27F-DFD0-204D-8654-22FE10E4C9D2}">
  <we:reference id="wa200010725" version="1.0.0.1" store="en-US" storeType="OMEX"/>
  <we:alternateReferences>
    <we:reference id="wa200010725" version="1.0.0.1" store="" storeType="OMEX"/>
  </we:alternateReferences>
  <we:properties>
    <we:property name="claude.fileId" value="&quot;2f9c82f4-046c-41bb-9f80-83affb6901f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797aeec6-0273-40f2-ab3e-beee73212332" ContentTypeId="0x0101009298E819CE1EBB4F8D2096B3E0F0C2911D" PreviousValue="false" LastSyncTimeStamp="2021-06-04T01:43:48.807Z"/>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11</Value>
      <Value>18</Value>
      <Value>10</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Program Strategy</TermName>
          <TermId xmlns="http://schemas.microsoft.com/office/infopath/2007/PartnerControls">a6651d8a-f3ed-41da-abaa-64fe320e523e</TermId>
        </TermInfo>
      </Terms>
    </f2ccc2d036544b63b99cbcec8aa9ae6a>
    <_dlc_DocId xmlns="a5f32de4-e402-4188-b034-e71ca7d22e54">DOCID2054-1233972145-53</_dlc_DocId>
    <_dlc_DocIdUrl xmlns="a5f32de4-e402-4188-b034-e71ca7d22e54">
      <Url>https://delwpvicgovau.sharepoint.com/sites/ecm_2054/_layouts/15/DocIdRedir.aspx?ID=DOCID2054-1233972145-53</Url>
      <Description>DOCID2054-1233972145-53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1827BEF74312D94A920290E7831113DA" ma:contentTypeVersion="4" ma:contentTypeDescription="All project related information. The library can be used to manage multiple projects." ma:contentTypeScope="" ma:versionID="5c938d166c005ccd0d97c2b365bfea33">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80e098954ddfb752e51807a6ea8a6467" ns2:_="" ns3:_="">
    <xsd:import namespace="9fd47c19-1c4a-4d7d-b342-c10cef269344"/>
    <xsd:import namespace="a5f32de4-e402-4188-b034-e71ca7d22e54"/>
    <xsd:element name="properties">
      <xsd:complexType>
        <xsd:sequence>
          <xsd:element name="documentManagement">
            <xsd:complexType>
              <xsd:all>
                <xsd:element ref="ns2:ProjName" minOccurs="0"/>
                <xsd:element ref="ns2:Project_Phase"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f5e6933-b990-4f81-86e1-5b76dfa23a91}" ma:internalName="TaxCatchAll" ma:showField="CatchAllData" ma:web="3c24601c-24f2-4b33-9be4-d2495ae757d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f5e6933-b990-4f81-86e1-5b76dfa23a91}" ma:internalName="TaxCatchAllLabel" ma:readOnly="true" ma:showField="CatchAllDataLabel" ma:web="3c24601c-24f2-4b33-9be4-d2495ae757d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C9366-EC5F-47D4-AF58-4B5013D5BB71}">
  <ds:schemaRefs>
    <ds:schemaRef ds:uri="http://schemas.microsoft.com/sharepoint/events"/>
  </ds:schemaRefs>
</ds:datastoreItem>
</file>

<file path=customXml/itemProps2.xml><?xml version="1.0" encoding="utf-8"?>
<ds:datastoreItem xmlns:ds="http://schemas.openxmlformats.org/officeDocument/2006/customXml" ds:itemID="{4312DB8C-C6FF-43E0-B4CE-71F9D2CCFA73}">
  <ds:schemaRefs>
    <ds:schemaRef ds:uri="Microsoft.SharePoint.Taxonomy.ContentTypeSync"/>
  </ds:schemaRefs>
</ds:datastoreItem>
</file>

<file path=customXml/itemProps3.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4.xml><?xml version="1.0" encoding="utf-8"?>
<ds:datastoreItem xmlns:ds="http://schemas.openxmlformats.org/officeDocument/2006/customXml" ds:itemID="{19DFCB93-8A01-489E-BD8B-2DE680C89AE9}">
  <ds:schemaRefs>
    <ds:schemaRef ds:uri="http://schemas.microsoft.com/office/2006/metadata/properties"/>
    <ds:schemaRef ds:uri="http://schemas.microsoft.com/office/infopath/2007/PartnerControls"/>
    <ds:schemaRef ds:uri="9fd47c19-1c4a-4d7d-b342-c10cef269344"/>
    <ds:schemaRef ds:uri="a5f32de4-e402-4188-b034-e71ca7d22e54"/>
  </ds:schemaRefs>
</ds:datastoreItem>
</file>

<file path=customXml/itemProps5.xml><?xml version="1.0" encoding="utf-8"?>
<ds:datastoreItem xmlns:ds="http://schemas.openxmlformats.org/officeDocument/2006/customXml" ds:itemID="{450FEC1A-D770-4B7F-96C2-FB6E6D083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6D0991-7C34-49EF-A43C-2B95D2A03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26</Pages>
  <Words>4652</Words>
  <Characters>29635</Characters>
  <Application>Microsoft Office Word</Application>
  <DocSecurity>0</DocSecurity>
  <Lines>529</Lines>
  <Paragraphs>244</Paragraphs>
  <ScaleCrop>false</ScaleCrop>
  <HeadingPairs>
    <vt:vector size="2" baseType="variant">
      <vt:variant>
        <vt:lpstr>Title</vt:lpstr>
      </vt:variant>
      <vt:variant>
        <vt:i4>1</vt:i4>
      </vt:variant>
    </vt:vector>
  </HeadingPairs>
  <TitlesOfParts>
    <vt:vector size="1" baseType="lpstr">
      <vt:lpstr>Victorian Critical Minerals Roadmap Update 2026: Resources for Net Zero</vt:lpstr>
    </vt:vector>
  </TitlesOfParts>
  <Manager>N/A</Manager>
  <Company>Department of Energy, Environment and Climate Action </Company>
  <LinksUpToDate>false</LinksUpToDate>
  <CharactersWithSpaces>34043</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Critical Minerals Roadmap Update 2026: Resources for Net Zero</dc:title>
  <dc:subject>Update 2026</dc:subject>
  <dc:creator>Department of Energy, Environment and Climate Action </dc:creator>
  <cp:keywords>Critical minerals; Victoria; critical minerals roadmap; rare earth elements; antimony; mineral processing; regulatory reform; global supply chains; Traditional Owners and benefit sharing; net zero transition.</cp:keywords>
  <dc:description>© The State Of Victoria Department Of Energy, Environment And Climate Action, July 2026.</dc:description>
  <cp:lastModifiedBy>Christina S Chin (DEECA)</cp:lastModifiedBy>
  <cp:revision>19</cp:revision>
  <dcterms:created xsi:type="dcterms:W3CDTF">2026-09-01T06:34:00Z</dcterms:created>
  <dcterms:modified xsi:type="dcterms:W3CDTF">2026-09-10T03:40:00Z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0x0101009298E819CE1EBB4F8D2096B3E0F0C2911D001827BEF74312D94A920290E7831113DA</vt:lpwstr>
  </property>
  <property fmtid="{D5CDD505-2E9C-101B-9397-08002B2CF9AE}" pid="10" name="Records Class Project">
    <vt:lpwstr>18;#Program Strategy|a6651d8a-f3ed-41da-abaa-64fe320e523e</vt:lpwstr>
  </property>
  <property fmtid="{D5CDD505-2E9C-101B-9397-08002B2CF9AE}" pid="11" name="Dissemination_x0020_Limiting_x0020_Marker">
    <vt:lpwstr>10;#FOUO|955eb6fc-b35a-4808-8aa5-31e514fa3f26</vt:lpwstr>
  </property>
  <property fmtid="{D5CDD505-2E9C-101B-9397-08002B2CF9AE}" pid="12" name="Records_x0020_Class_x0020_Project">
    <vt:lpwstr>18;#Program Strategy|a6651d8a-f3ed-41da-abaa-64fe320e523e</vt:lpwstr>
  </property>
  <property fmtid="{D5CDD505-2E9C-101B-9397-08002B2CF9AE}" pid="13" name="Department Document Type">
    <vt:lpwstr/>
  </property>
  <property fmtid="{D5CDD505-2E9C-101B-9397-08002B2CF9AE}" pid="14" name="Dissemination Limiting Marker">
    <vt:lpwstr>10;#FOUO|955eb6fc-b35a-4808-8aa5-31e514fa3f26</vt:lpwstr>
  </property>
  <property fmtid="{D5CDD505-2E9C-101B-9397-08002B2CF9AE}" pid="15" name="Security Classification">
    <vt:lpwstr>11;#Unclassified|7fa379f4-4aba-4692-ab80-7d39d3a23cf4</vt:lpwstr>
  </property>
  <property fmtid="{D5CDD505-2E9C-101B-9397-08002B2CF9AE}" pid="16" name="Record Purpose">
    <vt:lpwstr/>
  </property>
  <property fmtid="{D5CDD505-2E9C-101B-9397-08002B2CF9AE}" pid="17" name="Security_x0020_Classification">
    <vt:lpwstr>11;#Unclassified|7fa379f4-4aba-4692-ab80-7d39d3a23cf4</vt:lpwstr>
  </property>
  <property fmtid="{D5CDD505-2E9C-101B-9397-08002B2CF9AE}" pid="18" name="Department_x0020_Document_x0020_Type">
    <vt:lpwstr/>
  </property>
  <property fmtid="{D5CDD505-2E9C-101B-9397-08002B2CF9AE}" pid="19" name="Record_x0020_Purpose">
    <vt:lpwstr/>
  </property>
  <property fmtid="{D5CDD505-2E9C-101B-9397-08002B2CF9AE}" pid="20" name="_dlc_DocIdItemGuid">
    <vt:lpwstr>d87981db-28c4-4d84-911f-6f84c4a9d1a1</vt:lpwstr>
  </property>
  <property fmtid="{D5CDD505-2E9C-101B-9397-08002B2CF9AE}" pid="21" name="docLang">
    <vt:lpwstr>en</vt:lpwstr>
  </property>
</Properties>
</file>